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olor w:val="000000" w:themeColor="text1"/>
          <w:sz w:val="44"/>
          <w14:textFill>
            <w14:solidFill>
              <w14:schemeClr w14:val="tx1"/>
            </w14:solidFill>
          </w14:textFill>
        </w:rPr>
      </w:pPr>
      <w:r>
        <w:rPr>
          <w:rFonts w:ascii="宋体" w:hAnsi="宋体"/>
          <w:b/>
          <w:color w:val="000000" w:themeColor="text1"/>
          <w:sz w:val="76"/>
          <w:szCs w:val="76"/>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4079240</wp:posOffset>
                </wp:positionH>
                <wp:positionV relativeFrom="paragraph">
                  <wp:posOffset>-97790</wp:posOffset>
                </wp:positionV>
                <wp:extent cx="1189355" cy="1080135"/>
                <wp:effectExtent l="0" t="0" r="0" b="0"/>
                <wp:wrapSquare wrapText="bothSides"/>
                <wp:docPr id="1" name="图片 1" descr="公司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司图标"/>
                        <pic:cNvPicPr>
                          <a:picLocks noChangeAspect="1"/>
                        </pic:cNvPicPr>
                        <pic:nvPr/>
                      </pic:nvPicPr>
                      <pic:blipFill>
                        <a:blip r:embed="rId15"/>
                        <a:stretch/>
                      </pic:blipFill>
                      <pic:spPr bwMode="auto">
                        <a:xfrm>
                          <a:off x="0" y="0"/>
                          <a:ext cx="1189354" cy="1080135"/>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21.2pt;mso-position-horizontal:absolute;mso-position-vertical-relative:text;margin-top:-7.7pt;mso-position-vertical:absolute;width:93.6pt;height:85.0pt;mso-wrap-distance-left:9.0pt;mso-wrap-distance-top:0.0pt;mso-wrap-distance-right:9.0pt;mso-wrap-distance-bottom:0.0pt;" stroked="f">
                <v:path textboxrect="0,0,0,0"/>
                <w10:wrap type="square"/>
                <v:imagedata r:id="rId15" o:title=""/>
              </v:shape>
            </w:pict>
          </mc:Fallback>
        </mc:AlternateContent>
      </w:r>
      <w:r/>
    </w:p>
    <w:p>
      <w:pPr>
        <w:jc w:val="center"/>
        <w:tabs>
          <w:tab w:val="left" w:pos="390" w:leader="none"/>
          <w:tab w:val="center" w:pos="4404" w:leader="none"/>
        </w:tabs>
        <w:rPr>
          <w:rFonts w:hint="eastAsia" w:ascii="宋体" w:hAnsi="宋体"/>
          <w:b/>
          <w:color w:val="000000" w:themeColor="text1"/>
          <w:sz w:val="76"/>
          <w:szCs w:val="76"/>
          <w14:textFill>
            <w14:solidFill>
              <w14:schemeClr w14:val="tx1"/>
            </w14:solidFill>
          </w14:textFill>
        </w:rPr>
      </w:pPr>
      <w:r>
        <w:rPr>
          <w:rFonts w:hint="eastAsia" w:ascii="宋体" w:hAnsi="宋体"/>
          <w:b/>
          <w:color w:val="000000" w:themeColor="text1"/>
          <w:sz w:val="76"/>
          <w:szCs w:val="76"/>
          <w14:textFill>
            <w14:solidFill>
              <w14:schemeClr w14:val="tx1"/>
            </w14:solidFill>
          </w14:textFill>
        </w:rPr>
      </w:r>
      <w:r/>
    </w:p>
    <w:p>
      <w:pPr>
        <w:jc w:val="center"/>
        <w:tabs>
          <w:tab w:val="left" w:pos="390" w:leader="none"/>
          <w:tab w:val="center" w:pos="4404" w:leader="none"/>
        </w:tabs>
        <w:rPr>
          <w:rFonts w:hint="eastAsia" w:ascii="宋体" w:hAnsi="宋体"/>
          <w:b/>
          <w:color w:val="000000" w:themeColor="text1"/>
          <w:sz w:val="40"/>
          <w:szCs w:val="40"/>
          <w14:textFill>
            <w14:solidFill>
              <w14:schemeClr w14:val="tx1"/>
            </w14:solidFill>
          </w14:textFill>
        </w:rPr>
      </w:pPr>
      <w:r>
        <w:rPr>
          <w:rFonts w:hint="eastAsia" w:ascii="宋体" w:hAnsi="宋体"/>
          <w:b/>
          <w:color w:val="000000" w:themeColor="text1"/>
          <w:sz w:val="40"/>
          <w:szCs w:val="40"/>
          <w14:textFill>
            <w14:solidFill>
              <w14:schemeClr w14:val="tx1"/>
            </w14:solidFill>
          </w14:textFill>
        </w:rPr>
        <w:t xml:space="preserve">南京市医疗保障局12393热线服务项目</w:t>
      </w:r>
      <w:r/>
    </w:p>
    <w:p>
      <w:pPr>
        <w:jc w:val="center"/>
        <w:tabs>
          <w:tab w:val="left" w:pos="390" w:leader="none"/>
          <w:tab w:val="center" w:pos="4404" w:leader="none"/>
        </w:tabs>
        <w:rPr>
          <w:rFonts w:hint="eastAsia" w:ascii="宋体" w:hAnsi="宋体" w:eastAsia="宋体"/>
          <w:b/>
          <w:color w:val="000000" w:themeColor="text1"/>
          <w:sz w:val="40"/>
          <w:szCs w:val="40"/>
          <w:lang w:eastAsia="zh-CN"/>
          <w14:textFill>
            <w14:solidFill>
              <w14:schemeClr w14:val="tx1"/>
            </w14:solidFill>
          </w14:textFill>
        </w:rPr>
      </w:pPr>
      <w:r>
        <w:rPr>
          <w:rFonts w:hint="eastAsia" w:ascii="宋体" w:hAnsi="宋体"/>
          <w:b/>
          <w:color w:val="000000" w:themeColor="text1"/>
          <w:sz w:val="40"/>
          <w:szCs w:val="40"/>
          <w14:textFill>
            <w14:solidFill>
              <w14:schemeClr w14:val="tx1"/>
            </w14:solidFill>
          </w14:textFill>
        </w:rPr>
        <w:t xml:space="preserve">项目编号：</w:t>
      </w:r>
      <w:r>
        <w:rPr>
          <w:rFonts w:hint="eastAsia" w:ascii="宋体" w:hAnsi="宋体"/>
          <w:b/>
          <w:color w:val="000000" w:themeColor="text1"/>
          <w:sz w:val="40"/>
          <w:szCs w:val="40"/>
          <w:lang w:eastAsia="zh-CN"/>
          <w14:textFill>
            <w14:solidFill>
              <w14:schemeClr w14:val="tx1"/>
            </w14:solidFill>
          </w14:textFill>
        </w:rPr>
        <w:t xml:space="preserve">JSZC-320100-JSDY-G2026-0010</w:t>
      </w:r>
      <w:r/>
    </w:p>
    <w:p>
      <w:pPr>
        <w:jc w:val="center"/>
        <w:tabs>
          <w:tab w:val="left" w:pos="390" w:leader="none"/>
          <w:tab w:val="center" w:pos="4404" w:leader="none"/>
        </w:tabs>
        <w:rPr>
          <w:rFonts w:hint="eastAsia" w:ascii="宋体" w:hAnsi="宋体"/>
          <w:b/>
          <w:color w:val="000000" w:themeColor="text1"/>
          <w:sz w:val="40"/>
          <w:szCs w:val="40"/>
          <w14:textFill>
            <w14:solidFill>
              <w14:schemeClr w14:val="tx1"/>
            </w14:solidFill>
          </w14:textFill>
        </w:rPr>
      </w:pPr>
      <w:r>
        <w:rPr>
          <w:rFonts w:hint="eastAsia" w:ascii="宋体" w:hAnsi="宋体"/>
          <w:b/>
          <w:color w:val="000000" w:themeColor="text1"/>
          <w:sz w:val="40"/>
          <w:szCs w:val="40"/>
          <w14:textFill>
            <w14:solidFill>
              <w14:schemeClr w14:val="tx1"/>
            </w14:solidFill>
          </w14:textFill>
        </w:rPr>
        <w:t xml:space="preserve">（服务类）</w:t>
      </w:r>
      <w:r/>
    </w:p>
    <w:p>
      <w:pPr>
        <w:jc w:val="center"/>
        <w:spacing w:line="372" w:lineRule="auto"/>
        <w:tabs>
          <w:tab w:val="left" w:pos="390" w:leader="none"/>
          <w:tab w:val="center" w:pos="4404" w:leader="none"/>
        </w:tabs>
        <w:rPr>
          <w:rFonts w:hint="eastAsia" w:ascii="宋体" w:hAnsi="宋体"/>
          <w:b/>
          <w:color w:val="000000" w:themeColor="text1"/>
          <w:sz w:val="56"/>
          <w:szCs w:val="56"/>
          <w14:textFill>
            <w14:solidFill>
              <w14:schemeClr w14:val="tx1"/>
            </w14:solidFill>
          </w14:textFill>
        </w:rPr>
      </w:pPr>
      <w:r>
        <w:rPr>
          <w:rFonts w:hint="eastAsia" w:ascii="宋体" w:hAnsi="宋体"/>
          <w:b/>
          <w:color w:val="000000" w:themeColor="text1"/>
          <w:sz w:val="56"/>
          <w:szCs w:val="56"/>
          <w14:textFill>
            <w14:solidFill>
              <w14:schemeClr w14:val="tx1"/>
            </w14:solidFill>
          </w14:textFill>
        </w:rPr>
      </w:r>
      <w:r/>
    </w:p>
    <w:p>
      <w:pPr>
        <w:pStyle w:val="1097"/>
        <w:ind w:firstLine="0"/>
        <w:rPr>
          <w:rFonts w:hint="eastAsia" w:ascii="宋体" w:hAnsi="宋体"/>
          <w:b/>
          <w:color w:val="000000" w:themeColor="text1"/>
          <w:sz w:val="72"/>
          <w:szCs w:val="72"/>
          <w14:textFill>
            <w14:solidFill>
              <w14:schemeClr w14:val="tx1"/>
            </w14:solidFill>
          </w14:textFill>
        </w:rPr>
      </w:pPr>
      <w:r>
        <w:rPr>
          <w:rFonts w:hint="eastAsia" w:ascii="宋体" w:hAnsi="宋体"/>
          <w:b/>
          <w:color w:val="000000" w:themeColor="text1"/>
          <w:sz w:val="72"/>
          <w:szCs w:val="72"/>
          <w14:textFill>
            <w14:solidFill>
              <w14:schemeClr w14:val="tx1"/>
            </w14:solidFill>
          </w14:textFill>
        </w:rPr>
      </w:r>
      <w:r/>
    </w:p>
    <w:p>
      <w:pPr>
        <w:pStyle w:val="1097"/>
        <w:ind w:firstLine="0"/>
        <w:rPr>
          <w:rFonts w:hint="eastAsia" w:ascii="宋体" w:hAnsi="宋体"/>
          <w:b/>
          <w:color w:val="000000" w:themeColor="text1"/>
          <w:sz w:val="72"/>
          <w:szCs w:val="72"/>
          <w14:textFill>
            <w14:solidFill>
              <w14:schemeClr w14:val="tx1"/>
            </w14:solidFill>
          </w14:textFill>
        </w:rPr>
      </w:pPr>
      <w:r>
        <w:rPr>
          <w:rFonts w:hint="eastAsia" w:ascii="宋体" w:hAnsi="宋体"/>
          <w:b/>
          <w:color w:val="000000" w:themeColor="text1"/>
          <w:sz w:val="72"/>
          <w:szCs w:val="72"/>
          <w14:textFill>
            <w14:solidFill>
              <w14:schemeClr w14:val="tx1"/>
            </w14:solidFill>
          </w14:textFill>
        </w:rPr>
      </w:r>
      <w:r/>
    </w:p>
    <w:p>
      <w:pPr>
        <w:jc w:val="center"/>
        <w:tabs>
          <w:tab w:val="left" w:pos="390" w:leader="none"/>
          <w:tab w:val="center" w:pos="4404" w:leader="none"/>
        </w:tabs>
        <w:rPr>
          <w:rFonts w:hint="eastAsia" w:ascii="宋体" w:hAnsi="宋体"/>
          <w:b/>
          <w:color w:val="000000" w:themeColor="text1"/>
          <w:sz w:val="72"/>
          <w:szCs w:val="72"/>
          <w14:textFill>
            <w14:solidFill>
              <w14:schemeClr w14:val="tx1"/>
            </w14:solidFill>
          </w14:textFill>
        </w:rPr>
      </w:pPr>
      <w:r>
        <w:rPr>
          <w:rFonts w:hint="eastAsia" w:ascii="宋体" w:hAnsi="宋体"/>
          <w:b/>
          <w:color w:val="000000" w:themeColor="text1"/>
          <w:sz w:val="72"/>
          <w:szCs w:val="72"/>
          <w14:textFill>
            <w14:solidFill>
              <w14:schemeClr w14:val="tx1"/>
            </w14:solidFill>
          </w14:textFill>
        </w:rPr>
        <w:t xml:space="preserve">公开招标文件</w:t>
      </w:r>
      <w:r/>
    </w:p>
    <w:p>
      <w:pPr>
        <w:jc w:val="left"/>
        <w:rPr>
          <w:rFonts w:hint="eastAsia" w:ascii="宋体" w:hAnsi="宋体"/>
          <w:b/>
          <w:color w:val="000000" w:themeColor="text1"/>
          <w:sz w:val="44"/>
          <w14:textFill>
            <w14:solidFill>
              <w14:schemeClr w14:val="tx1"/>
            </w14:solidFill>
          </w14:textFill>
        </w:rPr>
      </w:pPr>
      <w:r>
        <w:rPr>
          <w:rFonts w:hint="eastAsia" w:ascii="宋体" w:hAnsi="宋体"/>
          <w:b/>
          <w:color w:val="000000" w:themeColor="text1"/>
          <w:sz w:val="44"/>
          <w14:textFill>
            <w14:solidFill>
              <w14:schemeClr w14:val="tx1"/>
            </w14:solidFill>
          </w14:textFill>
        </w:rPr>
      </w:r>
      <w:r/>
    </w:p>
    <w:p>
      <w:pPr>
        <w:jc w:val="left"/>
        <w:rPr>
          <w:rFonts w:hint="eastAsia" w:ascii="宋体" w:hAnsi="宋体"/>
          <w:b/>
          <w:color w:val="000000" w:themeColor="text1"/>
          <w:sz w:val="44"/>
          <w14:textFill>
            <w14:solidFill>
              <w14:schemeClr w14:val="tx1"/>
            </w14:solidFill>
          </w14:textFill>
        </w:rPr>
      </w:pPr>
      <w:r>
        <w:rPr>
          <w:rFonts w:hint="eastAsia" w:ascii="宋体" w:hAnsi="宋体"/>
          <w:b/>
          <w:color w:val="000000" w:themeColor="text1"/>
          <w:sz w:val="44"/>
          <w14:textFill>
            <w14:solidFill>
              <w14:schemeClr w14:val="tx1"/>
            </w14:solidFill>
          </w14:textFill>
        </w:rPr>
      </w:r>
      <w:r/>
    </w:p>
    <w:p>
      <w:pPr>
        <w:rPr>
          <w:rFonts w:hint="eastAsia" w:ascii="宋体" w:hAnsi="宋体"/>
          <w:color w:val="000000" w:themeColor="text1"/>
          <w:sz w:val="32"/>
          <w14:textFill>
            <w14:solidFill>
              <w14:schemeClr w14:val="tx1"/>
            </w14:solidFill>
          </w14:textFill>
        </w:rPr>
      </w:pPr>
      <w:r>
        <w:rPr>
          <w:rFonts w:hint="eastAsia" w:ascii="宋体" w:hAnsi="宋体"/>
          <w:color w:val="000000" w:themeColor="text1"/>
          <w:sz w:val="32"/>
          <w14:textFill>
            <w14:solidFill>
              <w14:schemeClr w14:val="tx1"/>
            </w14:solidFill>
          </w14:textFill>
        </w:rPr>
      </w:r>
      <w:r/>
    </w:p>
    <w:p>
      <w:pPr>
        <w:pStyle w:val="1097"/>
        <w:ind w:firstLine="0"/>
        <w:rPr>
          <w:rFonts w:hint="eastAsia" w:ascii="宋体" w:hAnsi="宋体"/>
          <w:color w:val="000000" w:themeColor="text1"/>
          <w:sz w:val="32"/>
          <w14:textFill>
            <w14:solidFill>
              <w14:schemeClr w14:val="tx1"/>
            </w14:solidFill>
          </w14:textFill>
        </w:rPr>
      </w:pPr>
      <w:r>
        <w:rPr>
          <w:rFonts w:hint="eastAsia" w:ascii="宋体" w:hAnsi="宋体"/>
          <w:color w:val="000000" w:themeColor="text1"/>
          <w:sz w:val="32"/>
          <w14:textFill>
            <w14:solidFill>
              <w14:schemeClr w14:val="tx1"/>
            </w14:solidFill>
          </w14:textFill>
        </w:rPr>
      </w:r>
      <w:r/>
    </w:p>
    <w:p>
      <w:pPr>
        <w:pStyle w:val="1097"/>
        <w:ind w:firstLine="640"/>
        <w:rPr>
          <w:rFonts w:hint="eastAsia" w:ascii="宋体" w:hAnsi="宋体"/>
          <w:color w:val="000000" w:themeColor="text1"/>
          <w:sz w:val="32"/>
          <w14:textFill>
            <w14:solidFill>
              <w14:schemeClr w14:val="tx1"/>
            </w14:solidFill>
          </w14:textFill>
        </w:rPr>
      </w:pPr>
      <w:r>
        <w:rPr>
          <w:rFonts w:hint="eastAsia" w:ascii="宋体" w:hAnsi="宋体"/>
          <w:color w:val="000000" w:themeColor="text1"/>
          <w:sz w:val="32"/>
          <w14:textFill>
            <w14:solidFill>
              <w14:schemeClr w14:val="tx1"/>
            </w14:solidFill>
          </w14:textFill>
        </w:rPr>
      </w:r>
      <w:r/>
    </w:p>
    <w:p>
      <w:pPr>
        <w:pStyle w:val="1097"/>
        <w:ind w:firstLine="640"/>
        <w:rPr>
          <w:rFonts w:hint="eastAsia" w:ascii="宋体" w:hAnsi="宋体"/>
          <w:color w:val="000000" w:themeColor="text1"/>
          <w:sz w:val="32"/>
          <w14:textFill>
            <w14:solidFill>
              <w14:schemeClr w14:val="tx1"/>
            </w14:solidFill>
          </w14:textFill>
        </w:rPr>
      </w:pPr>
      <w:r>
        <w:rPr>
          <w:rFonts w:hint="eastAsia" w:ascii="宋体" w:hAnsi="宋体"/>
          <w:color w:val="000000" w:themeColor="text1"/>
          <w:sz w:val="32"/>
          <w14:textFill>
            <w14:solidFill>
              <w14:schemeClr w14:val="tx1"/>
            </w14:solidFill>
          </w14:textFill>
        </w:rPr>
      </w:r>
      <w:r/>
    </w:p>
    <w:p>
      <w:pPr>
        <w:ind w:firstLine="842"/>
        <w:rPr>
          <w:rFonts w:hint="eastAsia" w:ascii="宋体" w:hAnsi="宋体" w:cs="Times New Roman"/>
          <w:b/>
          <w:color w:val="000000" w:themeColor="text1"/>
          <w:sz w:val="36"/>
          <w:szCs w:val="36"/>
          <w14:textFill>
            <w14:solidFill>
              <w14:schemeClr w14:val="tx1"/>
            </w14:solidFill>
          </w14:textFill>
        </w:rPr>
      </w:pPr>
      <w:r>
        <w:rPr>
          <w:rFonts w:hint="eastAsia" w:ascii="宋体" w:hAnsi="宋体" w:cs="Times New Roman"/>
          <w:b/>
          <w:color w:val="000000" w:themeColor="text1"/>
          <w:sz w:val="36"/>
          <w:szCs w:val="36"/>
          <w14:textFill>
            <w14:solidFill>
              <w14:schemeClr w14:val="tx1"/>
            </w14:solidFill>
          </w14:textFill>
        </w:rPr>
        <w:t xml:space="preserve">采 购 人：南京市医疗保障综合服务中心</w:t>
      </w:r>
      <w:r/>
    </w:p>
    <w:p>
      <w:pPr>
        <w:ind w:firstLine="842"/>
        <w:rPr>
          <w:rFonts w:hint="eastAsia" w:ascii="宋体" w:hAnsi="宋体"/>
          <w:b/>
          <w:color w:val="000000" w:themeColor="text1"/>
          <w:sz w:val="40"/>
          <w:szCs w:val="40"/>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 xml:space="preserve">招标代理：江苏大友招标代理咨询有限公司</w:t>
      </w:r>
      <w:r/>
    </w:p>
    <w:p>
      <w:pPr>
        <w:jc w:val="center"/>
        <w:rPr>
          <w:rFonts w:hint="eastAsia" w:ascii="宋体" w:hAnsi="宋体"/>
          <w:b/>
          <w:color w:val="000000" w:themeColor="text1"/>
          <w:sz w:val="40"/>
          <w:szCs w:val="40"/>
          <w14:textFill>
            <w14:solidFill>
              <w14:schemeClr w14:val="tx1"/>
            </w14:solidFill>
          </w14:textFill>
        </w:rPr>
      </w:pPr>
      <w:r>
        <w:rPr>
          <w:rFonts w:hint="eastAsia" w:ascii="宋体" w:hAnsi="宋体"/>
          <w:b/>
          <w:color w:val="000000" w:themeColor="text1"/>
          <w:sz w:val="40"/>
          <w:szCs w:val="40"/>
          <w14:textFill>
            <w14:solidFill>
              <w14:schemeClr w14:val="tx1"/>
            </w14:solidFill>
          </w14:textFill>
        </w:rPr>
      </w:r>
      <w:r/>
    </w:p>
    <w:p>
      <w:pPr>
        <w:jc w:val="center"/>
        <w:rPr>
          <w:rFonts w:hint="eastAsia" w:ascii="宋体" w:hAnsi="宋体"/>
          <w:b/>
          <w:color w:val="000000" w:themeColor="text1"/>
          <w:sz w:val="40"/>
          <w:szCs w:val="40"/>
          <w14:textFill>
            <w14:solidFill>
              <w14:schemeClr w14:val="tx1"/>
            </w14:solidFill>
          </w14:textFill>
        </w:rPr>
      </w:pPr>
      <w:r>
        <w:rPr>
          <w:rFonts w:hint="eastAsia" w:ascii="宋体" w:hAnsi="宋体"/>
          <w:b/>
          <w:color w:val="000000" w:themeColor="text1"/>
          <w:sz w:val="40"/>
          <w:szCs w:val="40"/>
          <w14:textFill>
            <w14:solidFill>
              <w14:schemeClr w14:val="tx1"/>
            </w14:solidFill>
          </w14:textFill>
        </w:rPr>
        <w:t xml:space="preserve">二〇二六年</w:t>
      </w:r>
      <w:r>
        <w:rPr>
          <w:rFonts w:hint="eastAsia" w:ascii="宋体" w:hAnsi="宋体"/>
          <w:b/>
          <w:color w:val="000000" w:themeColor="text1"/>
          <w:sz w:val="40"/>
          <w:szCs w:val="40"/>
          <w:lang w:val="en-US" w:eastAsia="zh-CN"/>
          <w14:textFill>
            <w14:solidFill>
              <w14:schemeClr w14:val="tx1"/>
            </w14:solidFill>
          </w14:textFill>
        </w:rPr>
        <w:t xml:space="preserve">六</w:t>
      </w:r>
      <w:r>
        <w:rPr>
          <w:rFonts w:hint="eastAsia" w:ascii="宋体" w:hAnsi="宋体"/>
          <w:b/>
          <w:color w:val="000000" w:themeColor="text1"/>
          <w:sz w:val="40"/>
          <w:szCs w:val="40"/>
          <w14:textFill>
            <w14:solidFill>
              <w14:schemeClr w14:val="tx1"/>
            </w14:solidFill>
          </w14:textFill>
        </w:rPr>
        <w:t xml:space="preserve">月</w:t>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706"/>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480" w:lineRule="auto"/>
        <w:tabs>
          <w:tab w:val="center" w:pos="4153" w:leader="none"/>
          <w:tab w:val="left" w:pos="5910" w:leader="none"/>
        </w:tabs>
        <w:rPr>
          <w:rFonts w:hint="eastAsia" w:asciiTheme="minorEastAsia" w:hAnsiTheme="minorEastAsia" w:eastAsiaTheme="minorEastAsia"/>
          <w:b/>
          <w:color w:val="000000" w:themeColor="text1"/>
          <w:sz w:val="48"/>
          <w14:textFill>
            <w14:solidFill>
              <w14:schemeClr w14:val="tx1"/>
            </w14:solidFill>
          </w14:textFill>
        </w:rPr>
      </w:pPr>
      <w:r>
        <w:rPr>
          <w:rFonts w:asciiTheme="minorEastAsia" w:hAnsiTheme="minorEastAsia" w:eastAsiaTheme="minorEastAsia"/>
          <w:b/>
          <w:color w:val="000000" w:themeColor="text1"/>
          <w:sz w:val="48"/>
          <w14:textFill>
            <w14:solidFill>
              <w14:schemeClr w14:val="tx1"/>
            </w14:solidFill>
          </w14:textFill>
        </w:rPr>
        <w:tab/>
      </w:r>
      <w:r>
        <w:rPr>
          <w:rFonts w:asciiTheme="minorEastAsia" w:hAnsiTheme="minorEastAsia" w:eastAsiaTheme="minorEastAsia"/>
          <w:b/>
          <w:color w:val="000000" w:themeColor="text1"/>
          <w:sz w:val="48"/>
          <w14:textFill>
            <w14:solidFill>
              <w14:schemeClr w14:val="tx1"/>
            </w14:solidFill>
          </w14:textFill>
        </w:rPr>
        <w:t xml:space="preserve">目</w:t>
      </w:r>
      <w:r>
        <w:rPr>
          <w:rFonts w:hint="eastAsia" w:asciiTheme="minorEastAsia" w:hAnsiTheme="minorEastAsia" w:eastAsiaTheme="minorEastAsia"/>
          <w:b/>
          <w:color w:val="000000" w:themeColor="text1"/>
          <w:sz w:val="48"/>
          <w14:textFill>
            <w14:solidFill>
              <w14:schemeClr w14:val="tx1"/>
            </w14:solidFill>
          </w14:textFill>
        </w:rPr>
        <w:t xml:space="preserve">  </w:t>
      </w:r>
      <w:r>
        <w:rPr>
          <w:rFonts w:asciiTheme="minorEastAsia" w:hAnsiTheme="minorEastAsia" w:eastAsiaTheme="minorEastAsia"/>
          <w:b/>
          <w:color w:val="000000" w:themeColor="text1"/>
          <w:sz w:val="48"/>
          <w14:textFill>
            <w14:solidFill>
              <w14:schemeClr w14:val="tx1"/>
            </w14:solidFill>
          </w14:textFill>
        </w:rPr>
        <w:t xml:space="preserve">录</w:t>
      </w:r>
      <w:r>
        <w:rPr>
          <w:rFonts w:asciiTheme="minorEastAsia" w:hAnsiTheme="minorEastAsia" w:eastAsiaTheme="minorEastAsia"/>
          <w:b/>
          <w:color w:val="000000" w:themeColor="text1"/>
          <w:sz w:val="48"/>
          <w14:textFill>
            <w14:solidFill>
              <w14:schemeClr w14:val="tx1"/>
            </w14:solidFill>
          </w14:textFill>
        </w:rPr>
        <w:tab/>
      </w:r>
      <w:r/>
    </w:p>
    <w:p>
      <w:pPr>
        <w:pStyle w:val="732"/>
        <w:spacing w:line="560" w:lineRule="exact"/>
        <w:tabs>
          <w:tab w:val="right" w:pos="8296" w:leader="dot"/>
        </w:tabs>
        <w:rPr>
          <w:rFonts w:hint="eastAsia" w:asciiTheme="minorEastAsia" w:hAnsiTheme="minorEastAsia" w:eastAsiaTheme="minorEastAsia" w:cstheme="minorBidi"/>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fldChar w:fldCharType="begin"/>
      </w:r>
      <w:r>
        <w:rPr>
          <w:rFonts w:hint="eastAsia" w:asciiTheme="minorEastAsia" w:hAnsiTheme="minorEastAsia" w:eastAsiaTheme="minorEastAsia"/>
          <w:color w:val="000000" w:themeColor="text1"/>
          <w:sz w:val="28"/>
          <w:szCs w:val="28"/>
          <w14:textFill>
            <w14:solidFill>
              <w14:schemeClr w14:val="tx1"/>
            </w14:solidFill>
          </w14:textFill>
        </w:rPr>
        <w:instrText xml:space="preserve">TOC \o "1-3" \h \z \u</w:instrText>
      </w:r>
      <w:r>
        <w:rPr>
          <w:rFonts w:asciiTheme="minorEastAsia" w:hAnsiTheme="minorEastAsia" w:eastAsiaTheme="minorEastAsia"/>
          <w:color w:val="000000" w:themeColor="text1"/>
          <w:sz w:val="28"/>
          <w:szCs w:val="28"/>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"_Toc93054151" \o "#_Toc93054151" </w:instrText>
      </w:r>
      <w:r>
        <w:rPr>
          <w:color w:val="000000" w:themeColor="text1"/>
          <w14:textFill>
            <w14:solidFill>
              <w14:schemeClr w14:val="tx1"/>
            </w14:solidFill>
          </w14:textFill>
        </w:rPr>
        <w:fldChar w:fldCharType="separate"/>
      </w:r>
      <w:r>
        <w:rPr>
          <w:rStyle w:val="755"/>
          <w:rFonts w:hint="eastAsia" w:asciiTheme="minorEastAsia" w:hAnsiTheme="minorEastAsia" w:eastAsiaTheme="minorEastAsia"/>
          <w:color w:val="000000" w:themeColor="text1"/>
          <w:sz w:val="28"/>
          <w:szCs w:val="28"/>
          <w14:textFill>
            <w14:solidFill>
              <w14:schemeClr w14:val="tx1"/>
            </w14:solidFill>
          </w14:textFill>
        </w:rPr>
        <w:t xml:space="preserve">第一章</w:t>
      </w:r>
      <w:r>
        <w:rPr>
          <w:rStyle w:val="755"/>
          <w:rFonts w:asciiTheme="minorEastAsia" w:hAnsiTheme="minorEastAsia" w:eastAsiaTheme="minorEastAsia"/>
          <w:color w:val="000000" w:themeColor="text1"/>
          <w:sz w:val="28"/>
          <w:szCs w:val="28"/>
          <w14:textFill>
            <w14:solidFill>
              <w14:schemeClr w14:val="tx1"/>
            </w14:solidFill>
          </w14:textFill>
        </w:rPr>
        <w:t xml:space="preserve"> </w:t>
      </w:r>
      <w:r>
        <w:rPr>
          <w:rStyle w:val="755"/>
          <w:rFonts w:hint="eastAsia" w:asciiTheme="minorEastAsia" w:hAnsiTheme="minorEastAsia" w:eastAsiaTheme="minorEastAsia"/>
          <w:color w:val="000000" w:themeColor="text1"/>
          <w:sz w:val="28"/>
          <w:szCs w:val="28"/>
          <w14:textFill>
            <w14:solidFill>
              <w14:schemeClr w14:val="tx1"/>
            </w14:solidFill>
          </w14:textFill>
        </w:rPr>
        <w:t xml:space="preserve">投标邀请</w:t>
      </w:r>
      <w:r>
        <w:rPr>
          <w:rFonts w:asciiTheme="minorEastAsia" w:hAnsiTheme="minorEastAsia" w:eastAsiaTheme="minorEastAsia"/>
          <w:color w:val="000000" w:themeColor="text1"/>
          <w:sz w:val="28"/>
          <w:szCs w:val="28"/>
          <w14:textFill>
            <w14:solidFill>
              <w14:schemeClr w14:val="tx1"/>
            </w14:solidFill>
          </w14:textFill>
        </w:rPr>
        <w:tab/>
      </w:r>
      <w:r>
        <w:rPr>
          <w:rFonts w:asciiTheme="minorEastAsia" w:hAnsiTheme="minorEastAsia" w:eastAsiaTheme="minorEastAsia"/>
          <w:color w:val="000000" w:themeColor="text1"/>
          <w:sz w:val="28"/>
          <w:szCs w:val="28"/>
          <w14:textFill>
            <w14:solidFill>
              <w14:schemeClr w14:val="tx1"/>
            </w14:solidFill>
          </w14:textFill>
        </w:rPr>
        <w:fldChar w:fldCharType="begin"/>
      </w:r>
      <w:r>
        <w:rPr>
          <w:rFonts w:asciiTheme="minorEastAsia" w:hAnsiTheme="minorEastAsia" w:eastAsiaTheme="minorEastAsia"/>
          <w:color w:val="000000" w:themeColor="text1"/>
          <w:sz w:val="28"/>
          <w:szCs w:val="28"/>
          <w14:textFill>
            <w14:solidFill>
              <w14:schemeClr w14:val="tx1"/>
            </w14:solidFill>
          </w14:textFill>
        </w:rPr>
        <w:instrText xml:space="preserve"> PAGEREF _Toc93054151 \h </w:instrText>
      </w:r>
      <w:r>
        <w:rPr>
          <w:rFonts w:asciiTheme="minorEastAsia" w:hAnsiTheme="minorEastAsia" w:eastAsiaTheme="minorEastAsia"/>
          <w:color w:val="000000" w:themeColor="text1"/>
          <w:sz w:val="28"/>
          <w:szCs w:val="28"/>
          <w14:textFill>
            <w14:solidFill>
              <w14:schemeClr w14:val="tx1"/>
            </w14:solidFill>
          </w14:textFill>
        </w:rPr>
        <w:fldChar w:fldCharType="separate"/>
      </w:r>
      <w:r>
        <w:rPr>
          <w:rFonts w:asciiTheme="minorEastAsia" w:hAnsiTheme="minorEastAsia" w:eastAsiaTheme="minorEastAsia"/>
          <w:color w:val="000000" w:themeColor="text1"/>
          <w:sz w:val="28"/>
          <w:szCs w:val="28"/>
          <w14:textFill>
            <w14:solidFill>
              <w14:schemeClr w14:val="tx1"/>
            </w14:solidFill>
          </w14:textFill>
        </w:rPr>
        <w:t xml:space="preserve">3</w:t>
      </w:r>
      <w:r>
        <w:rPr>
          <w:rFonts w:asciiTheme="minorEastAsia" w:hAnsiTheme="minorEastAsia" w:eastAsiaTheme="minorEastAsia"/>
          <w:color w:val="000000" w:themeColor="text1"/>
          <w:sz w:val="28"/>
          <w:szCs w:val="28"/>
          <w14:textFill>
            <w14:solidFill>
              <w14:schemeClr w14:val="tx1"/>
            </w14:solidFill>
          </w14:textFill>
        </w:rPr>
        <w:fldChar w:fldCharType="end"/>
      </w:r>
      <w:r>
        <w:rPr>
          <w:rFonts w:asciiTheme="minorEastAsia" w:hAnsiTheme="minorEastAsia" w:eastAsiaTheme="minorEastAsia"/>
          <w:color w:val="000000" w:themeColor="text1"/>
          <w:sz w:val="28"/>
          <w:szCs w:val="28"/>
          <w14:textFill>
            <w14:solidFill>
              <w14:schemeClr w14:val="tx1"/>
            </w14:solidFill>
          </w14:textFill>
        </w:rPr>
        <w:fldChar w:fldCharType="end"/>
      </w:r>
      <w:r/>
    </w:p>
    <w:p>
      <w:pPr>
        <w:pStyle w:val="732"/>
        <w:spacing w:line="560" w:lineRule="exact"/>
        <w:tabs>
          <w:tab w:val="right" w:pos="8296" w:leader="dot"/>
        </w:tabs>
        <w:rPr>
          <w:rFonts w:hint="eastAsia" w:asciiTheme="minorEastAsia" w:hAnsiTheme="minorEastAsia" w:eastAsiaTheme="minorEastAsia" w:cstheme="minorBidi"/>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"_Toc93054152" \o "#_Toc93054152" </w:instrText>
      </w:r>
      <w:r>
        <w:rPr>
          <w:color w:val="000000" w:themeColor="text1"/>
          <w14:textFill>
            <w14:solidFill>
              <w14:schemeClr w14:val="tx1"/>
            </w14:solidFill>
          </w14:textFill>
        </w:rPr>
        <w:fldChar w:fldCharType="separate"/>
      </w:r>
      <w:r>
        <w:rPr>
          <w:rStyle w:val="755"/>
          <w:rFonts w:hint="eastAsia" w:asciiTheme="minorEastAsia" w:hAnsiTheme="minorEastAsia" w:eastAsiaTheme="minorEastAsia"/>
          <w:color w:val="000000" w:themeColor="text1"/>
          <w:sz w:val="28"/>
          <w:szCs w:val="28"/>
          <w14:textFill>
            <w14:solidFill>
              <w14:schemeClr w14:val="tx1"/>
            </w14:solidFill>
          </w14:textFill>
        </w:rPr>
        <w:t xml:space="preserve">第二章</w:t>
      </w:r>
      <w:r>
        <w:rPr>
          <w:rStyle w:val="755"/>
          <w:rFonts w:asciiTheme="minorEastAsia" w:hAnsiTheme="minorEastAsia" w:eastAsiaTheme="minorEastAsia"/>
          <w:color w:val="000000" w:themeColor="text1"/>
          <w:sz w:val="28"/>
          <w:szCs w:val="28"/>
          <w14:textFill>
            <w14:solidFill>
              <w14:schemeClr w14:val="tx1"/>
            </w14:solidFill>
          </w14:textFill>
        </w:rPr>
        <w:t xml:space="preserve"> </w:t>
      </w:r>
      <w:r>
        <w:rPr>
          <w:rStyle w:val="755"/>
          <w:rFonts w:hint="eastAsia" w:asciiTheme="minorEastAsia" w:hAnsiTheme="minorEastAsia" w:eastAsiaTheme="minorEastAsia"/>
          <w:color w:val="000000" w:themeColor="text1"/>
          <w:sz w:val="28"/>
          <w:szCs w:val="28"/>
          <w14:textFill>
            <w14:solidFill>
              <w14:schemeClr w14:val="tx1"/>
            </w14:solidFill>
          </w14:textFill>
        </w:rPr>
        <w:t xml:space="preserve">供应商须知</w:t>
      </w:r>
      <w:r>
        <w:rPr>
          <w:rFonts w:asciiTheme="minorEastAsia" w:hAnsiTheme="minorEastAsia" w:eastAsiaTheme="minorEastAsia"/>
          <w:color w:val="000000" w:themeColor="text1"/>
          <w:sz w:val="28"/>
          <w:szCs w:val="28"/>
          <w14:textFill>
            <w14:solidFill>
              <w14:schemeClr w14:val="tx1"/>
            </w14:solidFill>
          </w14:textFill>
        </w:rPr>
        <w:tab/>
      </w:r>
      <w:r>
        <w:rPr>
          <w:rFonts w:asciiTheme="minorEastAsia" w:hAnsiTheme="minorEastAsia" w:eastAsiaTheme="minorEastAsia"/>
          <w:color w:val="000000" w:themeColor="text1"/>
          <w:sz w:val="28"/>
          <w:szCs w:val="28"/>
          <w14:textFill>
            <w14:solidFill>
              <w14:schemeClr w14:val="tx1"/>
            </w14:solidFill>
          </w14:textFill>
        </w:rPr>
        <w:fldChar w:fldCharType="begin"/>
      </w:r>
      <w:r>
        <w:rPr>
          <w:rFonts w:asciiTheme="minorEastAsia" w:hAnsiTheme="minorEastAsia" w:eastAsiaTheme="minorEastAsia"/>
          <w:color w:val="000000" w:themeColor="text1"/>
          <w:sz w:val="28"/>
          <w:szCs w:val="28"/>
          <w14:textFill>
            <w14:solidFill>
              <w14:schemeClr w14:val="tx1"/>
            </w14:solidFill>
          </w14:textFill>
        </w:rPr>
        <w:instrText xml:space="preserve"> PAGEREF _Toc93054152 \h </w:instrText>
      </w:r>
      <w:r>
        <w:rPr>
          <w:rFonts w:asciiTheme="minorEastAsia" w:hAnsiTheme="minorEastAsia" w:eastAsiaTheme="minorEastAsia"/>
          <w:color w:val="000000" w:themeColor="text1"/>
          <w:sz w:val="28"/>
          <w:szCs w:val="28"/>
          <w14:textFill>
            <w14:solidFill>
              <w14:schemeClr w14:val="tx1"/>
            </w14:solidFill>
          </w14:textFill>
        </w:rPr>
        <w:fldChar w:fldCharType="separate"/>
      </w:r>
      <w:r>
        <w:rPr>
          <w:rFonts w:asciiTheme="minorEastAsia" w:hAnsiTheme="minorEastAsia" w:eastAsiaTheme="minorEastAsia"/>
          <w:color w:val="000000" w:themeColor="text1"/>
          <w:sz w:val="28"/>
          <w:szCs w:val="28"/>
          <w14:textFill>
            <w14:solidFill>
              <w14:schemeClr w14:val="tx1"/>
            </w14:solidFill>
          </w14:textFill>
        </w:rPr>
        <w:t xml:space="preserve">9</w:t>
      </w:r>
      <w:r>
        <w:rPr>
          <w:rFonts w:asciiTheme="minorEastAsia" w:hAnsiTheme="minorEastAsia" w:eastAsiaTheme="minorEastAsia"/>
          <w:color w:val="000000" w:themeColor="text1"/>
          <w:sz w:val="28"/>
          <w:szCs w:val="28"/>
          <w14:textFill>
            <w14:solidFill>
              <w14:schemeClr w14:val="tx1"/>
            </w14:solidFill>
          </w14:textFill>
        </w:rPr>
        <w:fldChar w:fldCharType="end"/>
      </w:r>
      <w:r>
        <w:rPr>
          <w:rFonts w:asciiTheme="minorEastAsia" w:hAnsiTheme="minorEastAsia" w:eastAsiaTheme="minorEastAsia"/>
          <w:color w:val="000000" w:themeColor="text1"/>
          <w:sz w:val="28"/>
          <w:szCs w:val="28"/>
          <w14:textFill>
            <w14:solidFill>
              <w14:schemeClr w14:val="tx1"/>
            </w14:solidFill>
          </w14:textFill>
        </w:rPr>
        <w:fldChar w:fldCharType="end"/>
      </w:r>
      <w:r/>
    </w:p>
    <w:p>
      <w:pPr>
        <w:pStyle w:val="732"/>
        <w:spacing w:line="560" w:lineRule="exact"/>
        <w:tabs>
          <w:tab w:val="right" w:pos="8296" w:leader="dot"/>
        </w:tabs>
        <w:rPr>
          <w:rFonts w:hint="eastAsia" w:asciiTheme="minorEastAsia" w:hAnsiTheme="minorEastAsia" w:eastAsiaTheme="minorEastAsia" w:cstheme="minorBidi"/>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"_Toc93054153" \o "#_Toc93054153" </w:instrText>
      </w:r>
      <w:r>
        <w:rPr>
          <w:color w:val="000000" w:themeColor="text1"/>
          <w14:textFill>
            <w14:solidFill>
              <w14:schemeClr w14:val="tx1"/>
            </w14:solidFill>
          </w14:textFill>
        </w:rPr>
        <w:fldChar w:fldCharType="separate"/>
      </w:r>
      <w:r>
        <w:rPr>
          <w:rStyle w:val="755"/>
          <w:rFonts w:hint="eastAsia" w:asciiTheme="minorEastAsia" w:hAnsiTheme="minorEastAsia" w:eastAsiaTheme="minorEastAsia"/>
          <w:color w:val="000000" w:themeColor="text1"/>
          <w:sz w:val="28"/>
          <w:szCs w:val="28"/>
          <w14:textFill>
            <w14:solidFill>
              <w14:schemeClr w14:val="tx1"/>
            </w14:solidFill>
          </w14:textFill>
        </w:rPr>
        <w:t xml:space="preserve">第三章</w:t>
      </w:r>
      <w:r>
        <w:rPr>
          <w:rStyle w:val="755"/>
          <w:rFonts w:asciiTheme="minorEastAsia" w:hAnsiTheme="minorEastAsia" w:eastAsiaTheme="minorEastAsia"/>
          <w:color w:val="000000" w:themeColor="text1"/>
          <w:sz w:val="28"/>
          <w:szCs w:val="28"/>
          <w14:textFill>
            <w14:solidFill>
              <w14:schemeClr w14:val="tx1"/>
            </w14:solidFill>
          </w14:textFill>
        </w:rPr>
        <w:t xml:space="preserve"> </w:t>
      </w:r>
      <w:r>
        <w:rPr>
          <w:rStyle w:val="755"/>
          <w:rFonts w:hint="eastAsia" w:asciiTheme="minorEastAsia" w:hAnsiTheme="minorEastAsia" w:eastAsiaTheme="minorEastAsia"/>
          <w:color w:val="000000" w:themeColor="text1"/>
          <w:sz w:val="28"/>
          <w:szCs w:val="28"/>
          <w14:textFill>
            <w14:solidFill>
              <w14:schemeClr w14:val="tx1"/>
            </w14:solidFill>
          </w14:textFill>
        </w:rPr>
        <w:t xml:space="preserve">评标标准</w:t>
      </w:r>
      <w:r>
        <w:rPr>
          <w:rFonts w:asciiTheme="minorEastAsia" w:hAnsiTheme="minorEastAsia" w:eastAsiaTheme="minorEastAsia"/>
          <w:color w:val="000000" w:themeColor="text1"/>
          <w:sz w:val="28"/>
          <w:szCs w:val="28"/>
          <w14:textFill>
            <w14:solidFill>
              <w14:schemeClr w14:val="tx1"/>
            </w14:solidFill>
          </w14:textFill>
        </w:rPr>
        <w:tab/>
      </w:r>
      <w:r>
        <w:rPr>
          <w:rFonts w:asciiTheme="minorEastAsia" w:hAnsiTheme="minorEastAsia" w:eastAsiaTheme="minorEastAsia"/>
          <w:color w:val="000000" w:themeColor="text1"/>
          <w:sz w:val="28"/>
          <w:szCs w:val="28"/>
          <w14:textFill>
            <w14:solidFill>
              <w14:schemeClr w14:val="tx1"/>
            </w14:solidFill>
          </w14:textFill>
        </w:rPr>
        <w:fldChar w:fldCharType="begin"/>
      </w:r>
      <w:r>
        <w:rPr>
          <w:rFonts w:asciiTheme="minorEastAsia" w:hAnsiTheme="minorEastAsia" w:eastAsiaTheme="minorEastAsia"/>
          <w:color w:val="000000" w:themeColor="text1"/>
          <w:sz w:val="28"/>
          <w:szCs w:val="28"/>
          <w14:textFill>
            <w14:solidFill>
              <w14:schemeClr w14:val="tx1"/>
            </w14:solidFill>
          </w14:textFill>
        </w:rPr>
        <w:instrText xml:space="preserve"> PAGEREF _Toc93054153 \h </w:instrText>
      </w:r>
      <w:r>
        <w:rPr>
          <w:rFonts w:asciiTheme="minorEastAsia" w:hAnsiTheme="minorEastAsia" w:eastAsiaTheme="minorEastAsia"/>
          <w:color w:val="000000" w:themeColor="text1"/>
          <w:sz w:val="28"/>
          <w:szCs w:val="28"/>
          <w14:textFill>
            <w14:solidFill>
              <w14:schemeClr w14:val="tx1"/>
            </w14:solidFill>
          </w14:textFill>
        </w:rPr>
        <w:fldChar w:fldCharType="separate"/>
      </w:r>
      <w:r>
        <w:rPr>
          <w:rFonts w:asciiTheme="minorEastAsia" w:hAnsiTheme="minorEastAsia" w:eastAsiaTheme="minorEastAsia"/>
          <w:color w:val="000000" w:themeColor="text1"/>
          <w:sz w:val="28"/>
          <w:szCs w:val="28"/>
          <w14:textFill>
            <w14:solidFill>
              <w14:schemeClr w14:val="tx1"/>
            </w14:solidFill>
          </w14:textFill>
        </w:rPr>
        <w:t xml:space="preserve">24</w:t>
      </w:r>
      <w:r>
        <w:rPr>
          <w:rFonts w:asciiTheme="minorEastAsia" w:hAnsiTheme="minorEastAsia" w:eastAsiaTheme="minorEastAsia"/>
          <w:color w:val="000000" w:themeColor="text1"/>
          <w:sz w:val="28"/>
          <w:szCs w:val="28"/>
          <w14:textFill>
            <w14:solidFill>
              <w14:schemeClr w14:val="tx1"/>
            </w14:solidFill>
          </w14:textFill>
        </w:rPr>
        <w:fldChar w:fldCharType="end"/>
      </w:r>
      <w:r>
        <w:rPr>
          <w:rFonts w:asciiTheme="minorEastAsia" w:hAnsiTheme="minorEastAsia" w:eastAsiaTheme="minorEastAsia"/>
          <w:color w:val="000000" w:themeColor="text1"/>
          <w:sz w:val="28"/>
          <w:szCs w:val="28"/>
          <w14:textFill>
            <w14:solidFill>
              <w14:schemeClr w14:val="tx1"/>
            </w14:solidFill>
          </w14:textFill>
        </w:rPr>
        <w:fldChar w:fldCharType="end"/>
      </w:r>
      <w:r/>
    </w:p>
    <w:p>
      <w:pPr>
        <w:pStyle w:val="732"/>
        <w:spacing w:line="560" w:lineRule="exact"/>
        <w:tabs>
          <w:tab w:val="right" w:pos="8296" w:leader="dot"/>
        </w:tabs>
        <w:rPr>
          <w:rFonts w:hint="eastAsia" w:asciiTheme="minorEastAsia" w:hAnsiTheme="minorEastAsia" w:eastAsiaTheme="minorEastAsia" w:cstheme="minorBidi"/>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"_Toc93054154" \o "#_Toc93054154" </w:instrText>
      </w:r>
      <w:r>
        <w:rPr>
          <w:color w:val="000000" w:themeColor="text1"/>
          <w14:textFill>
            <w14:solidFill>
              <w14:schemeClr w14:val="tx1"/>
            </w14:solidFill>
          </w14:textFill>
        </w:rPr>
        <w:fldChar w:fldCharType="separate"/>
      </w:r>
      <w:r>
        <w:rPr>
          <w:rStyle w:val="755"/>
          <w:rFonts w:hint="eastAsia" w:asciiTheme="minorEastAsia" w:hAnsiTheme="minorEastAsia" w:eastAsiaTheme="minorEastAsia"/>
          <w:color w:val="000000" w:themeColor="text1"/>
          <w:sz w:val="28"/>
          <w:szCs w:val="28"/>
          <w14:textFill>
            <w14:solidFill>
              <w14:schemeClr w14:val="tx1"/>
            </w14:solidFill>
          </w14:textFill>
        </w:rPr>
        <w:t xml:space="preserve">第四章</w:t>
      </w:r>
      <w:r>
        <w:rPr>
          <w:rStyle w:val="755"/>
          <w:rFonts w:asciiTheme="minorEastAsia" w:hAnsiTheme="minorEastAsia" w:eastAsiaTheme="minorEastAsia"/>
          <w:color w:val="000000" w:themeColor="text1"/>
          <w:sz w:val="28"/>
          <w:szCs w:val="28"/>
          <w14:textFill>
            <w14:solidFill>
              <w14:schemeClr w14:val="tx1"/>
            </w14:solidFill>
          </w14:textFill>
        </w:rPr>
        <w:t xml:space="preserve"> </w:t>
      </w:r>
      <w:r>
        <w:rPr>
          <w:rStyle w:val="755"/>
          <w:rFonts w:hint="eastAsia" w:asciiTheme="minorEastAsia" w:hAnsiTheme="minorEastAsia" w:eastAsiaTheme="minorEastAsia"/>
          <w:color w:val="000000" w:themeColor="text1"/>
          <w:sz w:val="28"/>
          <w:szCs w:val="28"/>
          <w14:textFill>
            <w14:solidFill>
              <w14:schemeClr w14:val="tx1"/>
            </w14:solidFill>
          </w14:textFill>
        </w:rPr>
        <w:t xml:space="preserve">招标项目的服务要求和数量等</w:t>
      </w:r>
      <w:r>
        <w:rPr>
          <w:rFonts w:asciiTheme="minorEastAsia" w:hAnsiTheme="minorEastAsia" w:eastAsiaTheme="minorEastAsia"/>
          <w:color w:val="000000" w:themeColor="text1"/>
          <w:sz w:val="28"/>
          <w:szCs w:val="28"/>
          <w14:textFill>
            <w14:solidFill>
              <w14:schemeClr w14:val="tx1"/>
            </w14:solidFill>
          </w14:textFill>
        </w:rPr>
        <w:tab/>
      </w:r>
      <w:r>
        <w:rPr>
          <w:rFonts w:asciiTheme="minorEastAsia" w:hAnsiTheme="minorEastAsia" w:eastAsiaTheme="minorEastAsia"/>
          <w:color w:val="000000" w:themeColor="text1"/>
          <w:sz w:val="28"/>
          <w:szCs w:val="28"/>
          <w14:textFill>
            <w14:solidFill>
              <w14:schemeClr w14:val="tx1"/>
            </w14:solidFill>
          </w14:textFill>
        </w:rPr>
        <w:fldChar w:fldCharType="begin"/>
      </w:r>
      <w:r>
        <w:rPr>
          <w:rFonts w:asciiTheme="minorEastAsia" w:hAnsiTheme="minorEastAsia" w:eastAsiaTheme="minorEastAsia"/>
          <w:color w:val="000000" w:themeColor="text1"/>
          <w:sz w:val="28"/>
          <w:szCs w:val="28"/>
          <w14:textFill>
            <w14:solidFill>
              <w14:schemeClr w14:val="tx1"/>
            </w14:solidFill>
          </w14:textFill>
        </w:rPr>
        <w:instrText xml:space="preserve"> PAGEREF _Toc93054154 \h </w:instrText>
      </w:r>
      <w:r>
        <w:rPr>
          <w:rFonts w:asciiTheme="minorEastAsia" w:hAnsiTheme="minorEastAsia" w:eastAsiaTheme="minorEastAsia"/>
          <w:color w:val="000000" w:themeColor="text1"/>
          <w:sz w:val="28"/>
          <w:szCs w:val="28"/>
          <w14:textFill>
            <w14:solidFill>
              <w14:schemeClr w14:val="tx1"/>
            </w14:solidFill>
          </w14:textFill>
        </w:rPr>
        <w:fldChar w:fldCharType="separate"/>
      </w:r>
      <w:r>
        <w:rPr>
          <w:rFonts w:asciiTheme="minorEastAsia" w:hAnsiTheme="minorEastAsia" w:eastAsiaTheme="minorEastAsia"/>
          <w:color w:val="000000" w:themeColor="text1"/>
          <w:sz w:val="28"/>
          <w:szCs w:val="28"/>
          <w14:textFill>
            <w14:solidFill>
              <w14:schemeClr w14:val="tx1"/>
            </w14:solidFill>
          </w14:textFill>
        </w:rPr>
        <w:t xml:space="preserve">28</w:t>
      </w:r>
      <w:r>
        <w:rPr>
          <w:rFonts w:asciiTheme="minorEastAsia" w:hAnsiTheme="minorEastAsia" w:eastAsiaTheme="minorEastAsia"/>
          <w:color w:val="000000" w:themeColor="text1"/>
          <w:sz w:val="28"/>
          <w:szCs w:val="28"/>
          <w14:textFill>
            <w14:solidFill>
              <w14:schemeClr w14:val="tx1"/>
            </w14:solidFill>
          </w14:textFill>
        </w:rPr>
        <w:fldChar w:fldCharType="end"/>
      </w:r>
      <w:r>
        <w:rPr>
          <w:rFonts w:asciiTheme="minorEastAsia" w:hAnsiTheme="minorEastAsia" w:eastAsiaTheme="minorEastAsia"/>
          <w:color w:val="000000" w:themeColor="text1"/>
          <w:sz w:val="28"/>
          <w:szCs w:val="28"/>
          <w14:textFill>
            <w14:solidFill>
              <w14:schemeClr w14:val="tx1"/>
            </w14:solidFill>
          </w14:textFill>
        </w:rPr>
        <w:fldChar w:fldCharType="end"/>
      </w:r>
      <w:r/>
    </w:p>
    <w:p>
      <w:pPr>
        <w:pStyle w:val="732"/>
        <w:spacing w:line="560" w:lineRule="exact"/>
        <w:tabs>
          <w:tab w:val="right" w:pos="8296" w:leader="dot"/>
        </w:tabs>
        <w:rPr>
          <w:rFonts w:hint="eastAsia" w:asciiTheme="minorEastAsia" w:hAnsiTheme="minorEastAsia" w:eastAsiaTheme="minorEastAsia" w:cstheme="minorBidi"/>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"_Toc93054155" \o "#_Toc93054155" </w:instrText>
      </w:r>
      <w:r>
        <w:rPr>
          <w:color w:val="000000" w:themeColor="text1"/>
          <w14:textFill>
            <w14:solidFill>
              <w14:schemeClr w14:val="tx1"/>
            </w14:solidFill>
          </w14:textFill>
        </w:rPr>
        <w:fldChar w:fldCharType="separate"/>
      </w:r>
      <w:r>
        <w:rPr>
          <w:rStyle w:val="755"/>
          <w:rFonts w:hint="eastAsia" w:asciiTheme="minorEastAsia" w:hAnsiTheme="minorEastAsia" w:eastAsiaTheme="minorEastAsia"/>
          <w:color w:val="000000" w:themeColor="text1"/>
          <w:sz w:val="28"/>
          <w:szCs w:val="28"/>
          <w14:textFill>
            <w14:solidFill>
              <w14:schemeClr w14:val="tx1"/>
            </w14:solidFill>
          </w14:textFill>
        </w:rPr>
        <w:t xml:space="preserve">第五章</w:t>
      </w:r>
      <w:r>
        <w:rPr>
          <w:rStyle w:val="755"/>
          <w:rFonts w:asciiTheme="minorEastAsia" w:hAnsiTheme="minorEastAsia" w:eastAsiaTheme="minorEastAsia"/>
          <w:color w:val="000000" w:themeColor="text1"/>
          <w:sz w:val="28"/>
          <w:szCs w:val="28"/>
          <w14:textFill>
            <w14:solidFill>
              <w14:schemeClr w14:val="tx1"/>
            </w14:solidFill>
          </w14:textFill>
        </w:rPr>
        <w:t xml:space="preserve"> </w:t>
      </w:r>
      <w:r>
        <w:rPr>
          <w:rStyle w:val="755"/>
          <w:rFonts w:hint="eastAsia" w:asciiTheme="minorEastAsia" w:hAnsiTheme="minorEastAsia" w:eastAsiaTheme="minorEastAsia"/>
          <w:color w:val="000000" w:themeColor="text1"/>
          <w:sz w:val="28"/>
          <w:szCs w:val="28"/>
          <w14:textFill>
            <w14:solidFill>
              <w14:schemeClr w14:val="tx1"/>
            </w14:solidFill>
          </w14:textFill>
        </w:rPr>
        <w:t xml:space="preserve">合同主要条款及格式</w:t>
      </w:r>
      <w:r>
        <w:rPr>
          <w:rFonts w:asciiTheme="minorEastAsia" w:hAnsiTheme="minorEastAsia" w:eastAsiaTheme="minorEastAsia"/>
          <w:color w:val="000000" w:themeColor="text1"/>
          <w:sz w:val="28"/>
          <w:szCs w:val="28"/>
          <w14:textFill>
            <w14:solidFill>
              <w14:schemeClr w14:val="tx1"/>
            </w14:solidFill>
          </w14:textFill>
        </w:rPr>
        <w:tab/>
      </w:r>
      <w:r>
        <w:rPr>
          <w:rFonts w:asciiTheme="minorEastAsia" w:hAnsiTheme="minorEastAsia" w:eastAsiaTheme="minorEastAsia"/>
          <w:color w:val="000000" w:themeColor="text1"/>
          <w:sz w:val="28"/>
          <w:szCs w:val="28"/>
          <w14:textFill>
            <w14:solidFill>
              <w14:schemeClr w14:val="tx1"/>
            </w14:solidFill>
          </w14:textFill>
        </w:rPr>
        <w:fldChar w:fldCharType="begin"/>
      </w:r>
      <w:r>
        <w:rPr>
          <w:rFonts w:asciiTheme="minorEastAsia" w:hAnsiTheme="minorEastAsia" w:eastAsiaTheme="minorEastAsia"/>
          <w:color w:val="000000" w:themeColor="text1"/>
          <w:sz w:val="28"/>
          <w:szCs w:val="28"/>
          <w14:textFill>
            <w14:solidFill>
              <w14:schemeClr w14:val="tx1"/>
            </w14:solidFill>
          </w14:textFill>
        </w:rPr>
        <w:instrText xml:space="preserve"> PAGEREF _Toc93054155 \h </w:instrText>
      </w:r>
      <w:r>
        <w:rPr>
          <w:rFonts w:asciiTheme="minorEastAsia" w:hAnsiTheme="minorEastAsia" w:eastAsiaTheme="minorEastAsia"/>
          <w:color w:val="000000" w:themeColor="text1"/>
          <w:sz w:val="28"/>
          <w:szCs w:val="28"/>
          <w14:textFill>
            <w14:solidFill>
              <w14:schemeClr w14:val="tx1"/>
            </w14:solidFill>
          </w14:textFill>
        </w:rPr>
        <w:fldChar w:fldCharType="separate"/>
      </w:r>
      <w:r>
        <w:rPr>
          <w:rFonts w:asciiTheme="minorEastAsia" w:hAnsiTheme="minorEastAsia" w:eastAsiaTheme="minorEastAsia"/>
          <w:color w:val="000000" w:themeColor="text1"/>
          <w:sz w:val="28"/>
          <w:szCs w:val="28"/>
          <w14:textFill>
            <w14:solidFill>
              <w14:schemeClr w14:val="tx1"/>
            </w14:solidFill>
          </w14:textFill>
        </w:rPr>
        <w:t xml:space="preserve">28</w:t>
      </w:r>
      <w:r>
        <w:rPr>
          <w:rFonts w:asciiTheme="minorEastAsia" w:hAnsiTheme="minorEastAsia" w:eastAsiaTheme="minorEastAsia"/>
          <w:color w:val="000000" w:themeColor="text1"/>
          <w:sz w:val="28"/>
          <w:szCs w:val="28"/>
          <w14:textFill>
            <w14:solidFill>
              <w14:schemeClr w14:val="tx1"/>
            </w14:solidFill>
          </w14:textFill>
        </w:rPr>
        <w:fldChar w:fldCharType="end"/>
      </w:r>
      <w:r>
        <w:rPr>
          <w:rFonts w:asciiTheme="minorEastAsia" w:hAnsiTheme="minorEastAsia" w:eastAsiaTheme="minorEastAsia"/>
          <w:color w:val="000000" w:themeColor="text1"/>
          <w:sz w:val="28"/>
          <w:szCs w:val="28"/>
          <w14:textFill>
            <w14:solidFill>
              <w14:schemeClr w14:val="tx1"/>
            </w14:solidFill>
          </w14:textFill>
        </w:rPr>
        <w:fldChar w:fldCharType="end"/>
      </w:r>
      <w:r/>
    </w:p>
    <w:p>
      <w:pPr>
        <w:pStyle w:val="732"/>
        <w:spacing w:line="560" w:lineRule="exact"/>
        <w:tabs>
          <w:tab w:val="right" w:pos="8296" w:leader="dot"/>
        </w:tabs>
        <w:rPr>
          <w:rFonts w:asciiTheme="minorHAnsi" w:hAnsiTheme="minorHAnsi" w:eastAsiaTheme="minorEastAsia" w:cstheme="minorBidi"/>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"_Toc93054156" \o "#_Toc93054156" </w:instrText>
      </w:r>
      <w:r>
        <w:rPr>
          <w:color w:val="000000" w:themeColor="text1"/>
          <w14:textFill>
            <w14:solidFill>
              <w14:schemeClr w14:val="tx1"/>
            </w14:solidFill>
          </w14:textFill>
        </w:rPr>
        <w:fldChar w:fldCharType="separate"/>
      </w:r>
      <w:r>
        <w:rPr>
          <w:rStyle w:val="755"/>
          <w:rFonts w:hint="eastAsia" w:asciiTheme="minorEastAsia" w:hAnsiTheme="minorEastAsia" w:eastAsiaTheme="minorEastAsia"/>
          <w:color w:val="000000" w:themeColor="text1"/>
          <w:sz w:val="28"/>
          <w:szCs w:val="28"/>
          <w14:textFill>
            <w14:solidFill>
              <w14:schemeClr w14:val="tx1"/>
            </w14:solidFill>
          </w14:textFill>
        </w:rPr>
        <w:t xml:space="preserve">第六章</w:t>
      </w:r>
      <w:r>
        <w:rPr>
          <w:rStyle w:val="755"/>
          <w:rFonts w:asciiTheme="minorEastAsia" w:hAnsiTheme="minorEastAsia" w:eastAsiaTheme="minorEastAsia"/>
          <w:color w:val="000000" w:themeColor="text1"/>
          <w:sz w:val="28"/>
          <w:szCs w:val="28"/>
          <w14:textFill>
            <w14:solidFill>
              <w14:schemeClr w14:val="tx1"/>
            </w14:solidFill>
          </w14:textFill>
        </w:rPr>
        <w:t xml:space="preserve"> </w:t>
      </w:r>
      <w:r>
        <w:rPr>
          <w:rStyle w:val="755"/>
          <w:rFonts w:hint="eastAsia" w:asciiTheme="minorEastAsia" w:hAnsiTheme="minorEastAsia" w:eastAsiaTheme="minorEastAsia"/>
          <w:color w:val="000000" w:themeColor="text1"/>
          <w:sz w:val="28"/>
          <w:szCs w:val="28"/>
          <w14:textFill>
            <w14:solidFill>
              <w14:schemeClr w14:val="tx1"/>
            </w14:solidFill>
          </w14:textFill>
        </w:rPr>
        <w:t xml:space="preserve">投标文件格式及附件</w:t>
      </w:r>
      <w:r>
        <w:rPr>
          <w:rFonts w:asciiTheme="minorEastAsia" w:hAnsiTheme="minorEastAsia" w:eastAsiaTheme="minorEastAsia"/>
          <w:color w:val="000000" w:themeColor="text1"/>
          <w:sz w:val="28"/>
          <w:szCs w:val="28"/>
          <w14:textFill>
            <w14:solidFill>
              <w14:schemeClr w14:val="tx1"/>
            </w14:solidFill>
          </w14:textFill>
        </w:rPr>
        <w:tab/>
      </w:r>
      <w:r>
        <w:rPr>
          <w:rFonts w:asciiTheme="minorEastAsia" w:hAnsiTheme="minorEastAsia" w:eastAsiaTheme="minorEastAsia"/>
          <w:color w:val="000000" w:themeColor="text1"/>
          <w:sz w:val="28"/>
          <w:szCs w:val="28"/>
          <w14:textFill>
            <w14:solidFill>
              <w14:schemeClr w14:val="tx1"/>
            </w14:solidFill>
          </w14:textFill>
        </w:rPr>
        <w:fldChar w:fldCharType="begin"/>
      </w:r>
      <w:r>
        <w:rPr>
          <w:rFonts w:asciiTheme="minorEastAsia" w:hAnsiTheme="minorEastAsia" w:eastAsiaTheme="minorEastAsia"/>
          <w:color w:val="000000" w:themeColor="text1"/>
          <w:sz w:val="28"/>
          <w:szCs w:val="28"/>
          <w14:textFill>
            <w14:solidFill>
              <w14:schemeClr w14:val="tx1"/>
            </w14:solidFill>
          </w14:textFill>
        </w:rPr>
        <w:instrText xml:space="preserve"> PAGEREF _Toc93054156 \h </w:instrText>
      </w:r>
      <w:r>
        <w:rPr>
          <w:rFonts w:asciiTheme="minorEastAsia" w:hAnsiTheme="minorEastAsia" w:eastAsiaTheme="minorEastAsia"/>
          <w:color w:val="000000" w:themeColor="text1"/>
          <w:sz w:val="28"/>
          <w:szCs w:val="28"/>
          <w14:textFill>
            <w14:solidFill>
              <w14:schemeClr w14:val="tx1"/>
            </w14:solidFill>
          </w14:textFill>
        </w:rPr>
        <w:fldChar w:fldCharType="separate"/>
      </w:r>
      <w:r>
        <w:rPr>
          <w:rFonts w:asciiTheme="minorEastAsia" w:hAnsiTheme="minorEastAsia" w:eastAsiaTheme="minorEastAsia"/>
          <w:color w:val="000000" w:themeColor="text1"/>
          <w:sz w:val="28"/>
          <w:szCs w:val="28"/>
          <w14:textFill>
            <w14:solidFill>
              <w14:schemeClr w14:val="tx1"/>
            </w14:solidFill>
          </w14:textFill>
        </w:rPr>
        <w:t xml:space="preserve">68</w:t>
      </w:r>
      <w:r>
        <w:rPr>
          <w:rFonts w:asciiTheme="minorEastAsia" w:hAnsiTheme="minorEastAsia" w:eastAsiaTheme="minorEastAsia"/>
          <w:color w:val="000000" w:themeColor="text1"/>
          <w:sz w:val="28"/>
          <w:szCs w:val="28"/>
          <w14:textFill>
            <w14:solidFill>
              <w14:schemeClr w14:val="tx1"/>
            </w14:solidFill>
          </w14:textFill>
        </w:rPr>
        <w:fldChar w:fldCharType="end"/>
      </w:r>
      <w:r>
        <w:rPr>
          <w:rFonts w:asciiTheme="minorEastAsia" w:hAnsiTheme="minorEastAsia" w:eastAsiaTheme="minorEastAsia"/>
          <w:color w:val="000000" w:themeColor="text1"/>
          <w:sz w:val="28"/>
          <w:szCs w:val="28"/>
          <w14:textFill>
            <w14:solidFill>
              <w14:schemeClr w14:val="tx1"/>
            </w14:solidFill>
          </w14:textFill>
        </w:rPr>
        <w:fldChar w:fldCharType="end"/>
      </w:r>
      <w:r/>
    </w:p>
    <w:p>
      <w:pPr>
        <w:spacing w:line="560" w:lineRule="exact"/>
        <w:rPr>
          <w:rFonts w:hint="eastAsia" w:asciiTheme="minorEastAsia" w:hAnsiTheme="minorEastAsia" w:eastAsiaTheme="minorEastAsia"/>
          <w:color w:val="000000" w:themeColor="text1"/>
          <w:sz w:val="32"/>
          <w:szCs w:val="32"/>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fldChar w:fldCharType="end"/>
      </w:r>
      <w:r/>
    </w:p>
    <w:p>
      <w:pPr>
        <w:spacing w:line="560" w:lineRule="exact"/>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r>
      <w:r/>
    </w:p>
    <w:p>
      <w:pPr>
        <w:spacing w:line="560" w:lineRule="exact"/>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r>
      <w:r/>
    </w:p>
    <w:p>
      <w:pPr>
        <w:spacing w:line="560" w:lineRule="exact"/>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r>
      <w:r/>
    </w:p>
    <w:p>
      <w:pPr>
        <w:spacing w:line="560" w:lineRule="exact"/>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r>
      <w:r/>
    </w:p>
    <w:p>
      <w:pPr>
        <w:spacing w:line="560" w:lineRule="exact"/>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r>
      <w:r/>
    </w:p>
    <w:p>
      <w:pPr>
        <w:spacing w:line="560" w:lineRule="exact"/>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r>
      <w:r/>
    </w:p>
    <w:p>
      <w:pPr>
        <w:spacing w:line="560" w:lineRule="exact"/>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r>
      <w:r/>
    </w:p>
    <w:p>
      <w:pPr>
        <w:spacing w:line="560" w:lineRule="exact"/>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r>
      <w:r/>
    </w:p>
    <w:p>
      <w:pPr>
        <w:spacing w:line="560" w:lineRule="exact"/>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r>
      <w:r/>
    </w:p>
    <w:p>
      <w:pPr>
        <w:spacing w:line="560" w:lineRule="exact"/>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r>
      <w:r/>
    </w:p>
    <w:p>
      <w:pPr>
        <w:spacing w:line="560" w:lineRule="exact"/>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r>
      <w:r/>
    </w:p>
    <w:p>
      <w:pPr>
        <w:spacing w:line="560" w:lineRule="exact"/>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r>
      <w:r/>
    </w:p>
    <w:p>
      <w:pPr>
        <w:spacing w:line="560" w:lineRule="exact"/>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r>
      <w:r/>
    </w:p>
    <w:p>
      <w:pPr>
        <w:spacing w:line="560" w:lineRule="exact"/>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r>
      <w:r/>
    </w:p>
    <w:p>
      <w:pPr>
        <w:pStyle w:val="707"/>
        <w:tabs>
          <w:tab w:val="left" w:pos="5295" w:leader="none"/>
        </w:tabs>
        <w:rPr>
          <w:color w:val="000000" w:themeColor="text1"/>
          <w14:textFill>
            <w14:solidFill>
              <w14:schemeClr w14:val="tx1"/>
            </w14:solidFill>
          </w14:textFill>
        </w:rPr>
      </w:pPr>
      <w:r>
        <w:rPr>
          <w:color w:val="000000" w:themeColor="text1"/>
          <w14:textFill>
            <w14:solidFill>
              <w14:schemeClr w14:val="tx1"/>
            </w14:solidFill>
          </w14:textFill>
        </w:rPr>
        <w:tab/>
      </w:r>
      <w:r/>
    </w:p>
    <w:p>
      <w:pPr>
        <w:tabs>
          <w:tab w:val="left" w:pos="5295" w:leader="none"/>
        </w:tabs>
        <w:rPr>
          <w:color w:val="000000" w:themeColor="text1"/>
          <w14:textFill>
            <w14:solidFill>
              <w14:schemeClr w14:val="tx1"/>
            </w14:solidFill>
          </w14:textFill>
        </w:rPr>
        <w:sectPr>
          <w:headerReference w:type="default" r:id="rId9"/>
          <w:headerReference w:type="even" r:id="rId10"/>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14:textFill>
            <w14:solidFill>
              <w14:schemeClr w14:val="tx1"/>
            </w14:solidFill>
          </w14:textFill>
        </w:rPr>
        <w:tab/>
      </w:r>
      <w:r/>
    </w:p>
    <w:p>
      <w:pPr>
        <w:pStyle w:val="695"/>
        <w:jc w:val="center"/>
        <w:rPr>
          <w:rFonts w:hint="eastAsia" w:asciiTheme="minorEastAsia" w:hAnsiTheme="minorEastAsia" w:eastAsiaTheme="minorEastAsia"/>
          <w:color w:val="000000" w:themeColor="text1"/>
          <w14:textFill>
            <w14:solidFill>
              <w14:schemeClr w14:val="tx1"/>
            </w14:solidFill>
          </w14:textFill>
        </w:rPr>
      </w:pPr>
      <w:r/>
      <w:bookmarkStart w:id="0" w:name="_Toc93054151"/>
      <w:r>
        <w:rPr>
          <w:rFonts w:asciiTheme="minorEastAsia" w:hAnsiTheme="minorEastAsia" w:eastAsiaTheme="minorEastAsia"/>
          <w:color w:val="000000" w:themeColor="text1"/>
          <w14:textFill>
            <w14:solidFill>
              <w14:schemeClr w14:val="tx1"/>
            </w14:solidFill>
          </w14:textFill>
        </w:rPr>
        <w:t xml:space="preserve">第一章 投标邀请</w:t>
      </w:r>
      <w:bookmarkEnd w:id="0"/>
      <w:r/>
      <w:r/>
    </w:p>
    <w:p>
      <w:pPr>
        <w:jc w:val="left"/>
        <w:spacing w:line="560" w:lineRule="exact"/>
        <w:rPr>
          <w:rFonts w:hint="eastAsia" w:asciiTheme="minorEastAsia" w:hAnsiTheme="minorEastAsia" w:eastAsiaTheme="minorEastAsia"/>
          <w:color w:val="000000" w:themeColor="text1"/>
          <w:sz w:val="28"/>
          <w:szCs w:val="28"/>
          <w:lang w:val="zh-CN"/>
          <w14:textFill>
            <w14:solidFill>
              <w14:schemeClr w14:val="tx1"/>
            </w14:solidFill>
          </w14:textFill>
        </w:rPr>
      </w:pPr>
      <w:r>
        <w:rPr>
          <w:rFonts w:hint="eastAsia" w:asciiTheme="minorEastAsia" w:hAnsiTheme="minorEastAsia" w:eastAsiaTheme="minorEastAsia"/>
          <w:color w:val="000000" w:themeColor="text1"/>
          <w:sz w:val="28"/>
          <w:szCs w:val="28"/>
          <w:lang w:val="zh-CN"/>
          <w14:textFill>
            <w14:solidFill>
              <w14:schemeClr w14:val="tx1"/>
            </w14:solidFill>
          </w14:textFill>
        </w:rPr>
        <w:t xml:space="preserve">江苏大友招标代理咨询有限公司（以下简称“代理机构”）受</w:t>
      </w:r>
      <w:r>
        <w:rPr>
          <w:rFonts w:hint="eastAsia" w:asciiTheme="minorEastAsia" w:hAnsiTheme="minorEastAsia" w:eastAsiaTheme="minorEastAsia"/>
          <w:b/>
          <w:bCs/>
          <w:color w:val="000000" w:themeColor="text1"/>
          <w:sz w:val="28"/>
          <w:szCs w:val="28"/>
          <w:u w:val="single"/>
          <w:lang w:val="zh-CN"/>
          <w14:textFill>
            <w14:solidFill>
              <w14:schemeClr w14:val="tx1"/>
            </w14:solidFill>
          </w14:textFill>
        </w:rPr>
        <w:t xml:space="preserve">南京市医疗保障综合服务中心</w:t>
      </w:r>
      <w:r>
        <w:rPr>
          <w:rFonts w:hint="eastAsia" w:asciiTheme="minorEastAsia" w:hAnsiTheme="minorEastAsia" w:eastAsiaTheme="minorEastAsia"/>
          <w:color w:val="000000" w:themeColor="text1"/>
          <w:sz w:val="28"/>
          <w:szCs w:val="28"/>
          <w:lang w:val="zh-CN"/>
          <w14:textFill>
            <w14:solidFill>
              <w14:schemeClr w14:val="tx1"/>
            </w14:solidFill>
          </w14:textFill>
        </w:rPr>
        <w:t xml:space="preserve">（采购单位名称，以下简称“采购人”）委托，就</w:t>
      </w:r>
      <w:r>
        <w:rPr>
          <w:rFonts w:hint="eastAsia" w:asciiTheme="minorEastAsia" w:hAnsiTheme="minorEastAsia" w:eastAsiaTheme="minorEastAsia"/>
          <w:b/>
          <w:color w:val="000000" w:themeColor="text1"/>
          <w:sz w:val="28"/>
          <w:szCs w:val="28"/>
          <w:u w:val="single"/>
          <w:lang w:val="zh-CN"/>
          <w14:textFill>
            <w14:solidFill>
              <w14:schemeClr w14:val="tx1"/>
            </w14:solidFill>
          </w14:textFill>
        </w:rPr>
        <w:t xml:space="preserve">南京市医疗保障局12393热线服务项目</w:t>
      </w:r>
      <w:r>
        <w:rPr>
          <w:rFonts w:hint="eastAsia" w:asciiTheme="minorEastAsia" w:hAnsiTheme="minorEastAsia" w:eastAsiaTheme="minorEastAsia"/>
          <w:color w:val="000000" w:themeColor="text1"/>
          <w:sz w:val="28"/>
          <w:szCs w:val="28"/>
          <w14:textFill>
            <w14:solidFill>
              <w14:schemeClr w14:val="tx1"/>
            </w14:solidFill>
          </w14:textFill>
        </w:rPr>
        <w:t xml:space="preserve">（项目名称）</w:t>
      </w:r>
      <w:r>
        <w:rPr>
          <w:rFonts w:hint="eastAsia" w:asciiTheme="minorEastAsia" w:hAnsiTheme="minorEastAsia" w:eastAsiaTheme="minorEastAsia"/>
          <w:color w:val="000000" w:themeColor="text1"/>
          <w:sz w:val="28"/>
          <w:szCs w:val="28"/>
          <w:lang w:val="zh-CN"/>
          <w14:textFill>
            <w14:solidFill>
              <w14:schemeClr w14:val="tx1"/>
            </w14:solidFill>
          </w14:textFill>
        </w:rPr>
        <w:t xml:space="preserve">进行国内公开招标，兹邀请符合资格条件的供应商投标。</w:t>
      </w:r>
      <w:r/>
    </w:p>
    <w:p>
      <w:pPr>
        <w:spacing w:line="560" w:lineRule="exact"/>
        <w:tabs>
          <w:tab w:val="left" w:pos="7005" w:leader="none"/>
        </w:tabs>
        <w:rPr>
          <w:rFonts w:hint="eastAsia" w:asciiTheme="minorEastAsia" w:hAnsiTheme="minorEastAsia" w:eastAsiaTheme="minorEastAsia"/>
          <w:b/>
          <w:color w:val="000000" w:themeColor="text1"/>
          <w:sz w:val="28"/>
          <w:szCs w:val="28"/>
          <w:lang w:val="zh-CN"/>
          <w14:textFill>
            <w14:solidFill>
              <w14:schemeClr w14:val="tx1"/>
            </w14:solidFill>
          </w14:textFill>
        </w:rPr>
      </w:pPr>
      <w:r>
        <w:rPr>
          <w:rFonts w:asciiTheme="minorEastAsia" w:hAnsiTheme="minorEastAsia" w:eastAsiaTheme="minorEastAsia"/>
          <w:b/>
          <w:color w:val="000000" w:themeColor="text1"/>
          <w:sz w:val="28"/>
          <w:szCs w:val="28"/>
          <w:lang w:val="zh-CN"/>
          <w14:textFill>
            <w14:solidFill>
              <w14:schemeClr w14:val="tx1"/>
            </w14:solidFill>
          </w14:textFill>
        </w:rPr>
        <w:t xml:space="preserve">一</w:t>
      </w:r>
      <w:r>
        <w:rPr>
          <w:rFonts w:hint="eastAsia" w:asciiTheme="minorEastAsia" w:hAnsiTheme="minorEastAsia" w:eastAsiaTheme="minorEastAsia"/>
          <w:b/>
          <w:color w:val="000000" w:themeColor="text1"/>
          <w:sz w:val="28"/>
          <w:szCs w:val="28"/>
          <w:lang w:val="zh-CN"/>
          <w14:textFill>
            <w14:solidFill>
              <w14:schemeClr w14:val="tx1"/>
            </w14:solidFill>
          </w14:textFill>
        </w:rPr>
        <w:t xml:space="preserve">、</w:t>
      </w:r>
      <w:r>
        <w:rPr>
          <w:rFonts w:asciiTheme="minorEastAsia" w:hAnsiTheme="minorEastAsia" w:eastAsiaTheme="minorEastAsia"/>
          <w:b/>
          <w:color w:val="000000" w:themeColor="text1"/>
          <w:sz w:val="28"/>
          <w:szCs w:val="28"/>
          <w:lang w:val="zh-CN"/>
          <w14:textFill>
            <w14:solidFill>
              <w14:schemeClr w14:val="tx1"/>
            </w14:solidFill>
          </w14:textFill>
        </w:rPr>
        <w:t xml:space="preserve">项目基本情况</w:t>
      </w:r>
      <w:r/>
    </w:p>
    <w:p>
      <w:pPr>
        <w:spacing w:line="560" w:lineRule="exact"/>
        <w:tabs>
          <w:tab w:val="left" w:pos="7005" w:leader="none"/>
        </w:tabs>
        <w:rPr>
          <w:rFonts w:hint="eastAsia" w:eastAsia="宋体" w:asciiTheme="minorEastAsia" w:hAnsiTheme="minorEastAsia"/>
          <w:color w:val="000000" w:themeColor="text1"/>
          <w:sz w:val="28"/>
          <w:szCs w:val="28"/>
          <w:u w:val="single"/>
          <w:lang w:eastAsia="zh-CN"/>
          <w14:textFill>
            <w14:solidFill>
              <w14:schemeClr w14:val="tx1"/>
            </w14:solidFill>
          </w14:textFill>
        </w:rPr>
      </w:pPr>
      <w:r>
        <w:rPr>
          <w:rFonts w:asciiTheme="minorEastAsia" w:hAnsiTheme="minorEastAsia" w:eastAsiaTheme="minorEastAsia"/>
          <w:color w:val="000000" w:themeColor="text1"/>
          <w:sz w:val="28"/>
          <w:szCs w:val="28"/>
          <w:lang w:val="zh-CN"/>
          <w14:textFill>
            <w14:solidFill>
              <w14:schemeClr w14:val="tx1"/>
            </w14:solidFill>
          </w14:textFill>
        </w:rPr>
        <w:t xml:space="preserve">1</w:t>
      </w:r>
      <w:r>
        <w:rPr>
          <w:rFonts w:hint="eastAsia" w:asciiTheme="minorEastAsia" w:hAnsiTheme="minorEastAsia" w:eastAsiaTheme="minorEastAsia"/>
          <w:color w:val="000000" w:themeColor="text1"/>
          <w:sz w:val="28"/>
          <w:szCs w:val="28"/>
          <w:lang w:val="zh-CN"/>
          <w14:textFill>
            <w14:solidFill>
              <w14:schemeClr w14:val="tx1"/>
            </w14:solidFill>
          </w14:textFill>
        </w:rPr>
        <w:t xml:space="preserve">、项目编号：</w:t>
      </w:r>
      <w:r>
        <w:rPr>
          <w:rFonts w:hint="eastAsia" w:asciiTheme="minorEastAsia" w:hAnsiTheme="minorEastAsia"/>
          <w:color w:val="000000" w:themeColor="text1"/>
          <w:sz w:val="28"/>
          <w:szCs w:val="28"/>
          <w:lang w:eastAsia="zh-CN"/>
          <w14:textFill>
            <w14:solidFill>
              <w14:schemeClr w14:val="tx1"/>
            </w14:solidFill>
          </w14:textFill>
        </w:rPr>
        <w:t xml:space="preserve">JSZC-320100-JSDY-G2026-0010</w:t>
      </w:r>
      <w:r/>
    </w:p>
    <w:p>
      <w:pPr>
        <w:jc w:val="left"/>
        <w:spacing w:line="560" w:lineRule="exact"/>
        <w:rPr>
          <w:rFonts w:hint="eastAsia" w:asciiTheme="minorEastAsia" w:hAnsiTheme="minorEastAsia" w:eastAsiaTheme="minorEastAsia"/>
          <w:color w:val="000000" w:themeColor="text1"/>
          <w:sz w:val="28"/>
          <w:szCs w:val="28"/>
          <w:lang w:val="zh-CN"/>
          <w14:textFill>
            <w14:solidFill>
              <w14:schemeClr w14:val="tx1"/>
            </w14:solidFill>
          </w14:textFill>
        </w:rPr>
      </w:pPr>
      <w:r>
        <w:rPr>
          <w:rFonts w:hint="eastAsia" w:asciiTheme="minorEastAsia" w:hAnsiTheme="minorEastAsia" w:eastAsiaTheme="minorEastAsia"/>
          <w:color w:val="000000" w:themeColor="text1"/>
          <w:sz w:val="28"/>
          <w:szCs w:val="28"/>
          <w:lang w:val="zh-CN"/>
          <w14:textFill>
            <w14:solidFill>
              <w14:schemeClr w14:val="tx1"/>
            </w14:solidFill>
          </w14:textFill>
        </w:rPr>
        <w:t xml:space="preserve">2、项目名称：南京市医疗保障局12393热线服务项目</w:t>
      </w:r>
      <w:r/>
    </w:p>
    <w:p>
      <w:pPr>
        <w:jc w:val="left"/>
        <w:spacing w:line="560" w:lineRule="exact"/>
        <w:rPr>
          <w:rFonts w:hint="eastAsia" w:asciiTheme="minorEastAsia" w:hAnsiTheme="minorEastAsia" w:eastAsiaTheme="minorEastAsia"/>
          <w:color w:val="000000" w:themeColor="text1"/>
          <w:sz w:val="28"/>
          <w:szCs w:val="28"/>
          <w:lang w:val="zh-CN"/>
          <w14:textFill>
            <w14:solidFill>
              <w14:schemeClr w14:val="tx1"/>
            </w14:solidFill>
          </w14:textFill>
        </w:rPr>
      </w:pPr>
      <w:r>
        <w:rPr>
          <w:rFonts w:hint="eastAsia" w:asciiTheme="minorEastAsia" w:hAnsiTheme="minorEastAsia" w:eastAsiaTheme="minorEastAsia"/>
          <w:color w:val="000000" w:themeColor="text1"/>
          <w:sz w:val="28"/>
          <w:szCs w:val="28"/>
          <w:lang w:val="zh-CN"/>
          <w14:textFill>
            <w14:solidFill>
              <w14:schemeClr w14:val="tx1"/>
            </w14:solidFill>
          </w14:textFill>
        </w:rPr>
        <w:t xml:space="preserve">3、采购内容：为适应新时代医疗保障事业改革发展需要，提升医疗保障公共服务水平，提高南京市医疗保障服务热线的接通率、服务满意率，通过本项目采购12393热线服务，进一步提升服务对象满意度和获得感。（详细内容见本招标文件第四章） </w:t>
      </w:r>
      <w:r/>
    </w:p>
    <w:p>
      <w:pPr>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4、采购项目预算：本项目总预算1686万元，含服务费和本次采购代理费。（开标一览表中报价按照三年总价进行报价，超过项目预算作无效投标处理。）</w:t>
      </w:r>
      <w:r/>
    </w:p>
    <w:p>
      <w:pPr>
        <w:jc w:val="left"/>
        <w:spacing w:line="560" w:lineRule="exact"/>
        <w:rPr>
          <w:rFonts w:hint="eastAsia" w:asciiTheme="minorEastAsia" w:hAnsiTheme="minorEastAsia" w:eastAsiaTheme="minorEastAsia"/>
          <w:bCs/>
          <w:color w:val="000000" w:themeColor="text1"/>
          <w:sz w:val="28"/>
          <w:szCs w:val="28"/>
          <w14:textFill>
            <w14:solidFill>
              <w14:schemeClr w14:val="tx1"/>
            </w14:solidFill>
          </w14:textFill>
        </w:rPr>
      </w:pPr>
      <w:r>
        <w:rPr>
          <w:rFonts w:hint="eastAsia" w:asciiTheme="minorEastAsia" w:hAnsiTheme="minorEastAsia" w:eastAsiaTheme="minorEastAsia"/>
          <w:bCs/>
          <w:color w:val="000000" w:themeColor="text1"/>
          <w:sz w:val="28"/>
          <w:szCs w:val="28"/>
          <w14:textFill>
            <w14:solidFill>
              <w14:schemeClr w14:val="tx1"/>
            </w14:solidFill>
          </w14:textFill>
        </w:rPr>
        <w:t xml:space="preserve">5、最高限价：</w:t>
      </w:r>
      <w:r/>
    </w:p>
    <w:p>
      <w:pPr>
        <w:jc w:val="left"/>
        <w:spacing w:line="560" w:lineRule="exact"/>
        <w:rPr>
          <w:rFonts w:hint="default" w:eastAsia="宋体" w:asciiTheme="minorEastAsia" w:hAnsiTheme="minorEastAsia"/>
          <w:b w:val="0"/>
          <w:bCs/>
          <w:color w:val="000000" w:themeColor="text1"/>
          <w:sz w:val="28"/>
          <w:szCs w:val="28"/>
          <w:lang w:val="en-US" w:eastAsia="zh-CN"/>
          <w14:textFill>
            <w14:solidFill>
              <w14:schemeClr w14:val="tx1"/>
            </w14:solidFill>
          </w14:textFill>
        </w:rPr>
      </w:pPr>
      <w:r>
        <w:rPr>
          <w:rFonts w:hint="eastAsia" w:asciiTheme="minorEastAsia" w:hAnsiTheme="minorEastAsia"/>
          <w:b w:val="0"/>
          <w:bCs/>
          <w:color w:val="000000" w:themeColor="text1"/>
          <w:sz w:val="28"/>
          <w:szCs w:val="28"/>
          <w:lang w:eastAsia="zh-CN"/>
          <w14:textFill>
            <w14:solidFill>
              <w14:schemeClr w14:val="tx1"/>
            </w14:solidFill>
          </w14:textFill>
        </w:rPr>
        <w:t xml:space="preserve">（</w:t>
      </w:r>
      <w:r>
        <w:rPr>
          <w:rFonts w:hint="eastAsia" w:asciiTheme="minorEastAsia" w:hAnsiTheme="minorEastAsia"/>
          <w:b w:val="0"/>
          <w:bCs/>
          <w:color w:val="000000" w:themeColor="text1"/>
          <w:sz w:val="28"/>
          <w:szCs w:val="28"/>
          <w:lang w:val="en-US" w:eastAsia="zh-CN"/>
          <w14:textFill>
            <w14:solidFill>
              <w14:schemeClr w14:val="tx1"/>
            </w14:solidFill>
          </w14:textFill>
        </w:rPr>
        <w:t xml:space="preserve">1</w:t>
      </w:r>
      <w:r>
        <w:rPr>
          <w:rFonts w:hint="eastAsia" w:asciiTheme="minorEastAsia" w:hAnsiTheme="minorEastAsia"/>
          <w:b w:val="0"/>
          <w:bCs/>
          <w:color w:val="000000" w:themeColor="text1"/>
          <w:sz w:val="28"/>
          <w:szCs w:val="28"/>
          <w:lang w:eastAsia="zh-CN"/>
          <w14:textFill>
            <w14:solidFill>
              <w14:schemeClr w14:val="tx1"/>
            </w14:solidFill>
          </w14:textFill>
        </w:rPr>
        <w:t xml:space="preserve">）</w:t>
      </w:r>
      <w:r>
        <w:rPr>
          <w:rFonts w:hint="eastAsia" w:asciiTheme="minorEastAsia" w:hAnsiTheme="minorEastAsia"/>
          <w:b w:val="0"/>
          <w:bCs/>
          <w:color w:val="000000" w:themeColor="text1"/>
          <w:sz w:val="28"/>
          <w:szCs w:val="28"/>
          <w:lang w:val="en-US" w:eastAsia="zh-CN"/>
          <w14:textFill>
            <w14:solidFill>
              <w14:schemeClr w14:val="tx1"/>
            </w14:solidFill>
          </w14:textFill>
        </w:rPr>
        <w:t xml:space="preserve">本项目最高限价1686万元（</w:t>
      </w:r>
      <w:r>
        <w:rPr>
          <w:rFonts w:hint="eastAsia" w:asciiTheme="minorEastAsia" w:hAnsiTheme="minorEastAsia" w:eastAsiaTheme="minorEastAsia"/>
          <w:b w:val="0"/>
          <w:bCs/>
          <w:color w:val="000000" w:themeColor="text1"/>
          <w:sz w:val="28"/>
          <w:szCs w:val="28"/>
          <w14:textFill>
            <w14:solidFill>
              <w14:schemeClr w14:val="tx1"/>
            </w14:solidFill>
          </w14:textFill>
        </w:rPr>
        <w:t xml:space="preserve">含服务费和本次采购代理费</w:t>
      </w:r>
      <w:r>
        <w:rPr>
          <w:rFonts w:hint="eastAsia" w:asciiTheme="minorEastAsia" w:hAnsiTheme="minorEastAsia"/>
          <w:b w:val="0"/>
          <w:bCs/>
          <w:color w:val="000000" w:themeColor="text1"/>
          <w:sz w:val="28"/>
          <w:szCs w:val="28"/>
          <w:lang w:val="en-US" w:eastAsia="zh-CN"/>
          <w14:textFill>
            <w14:solidFill>
              <w14:schemeClr w14:val="tx1"/>
            </w14:solidFill>
          </w14:textFill>
        </w:rPr>
        <w:t xml:space="preserve">）</w:t>
      </w:r>
      <w:r/>
    </w:p>
    <w:p>
      <w:pPr>
        <w:jc w:val="left"/>
        <w:spacing w:line="560" w:lineRule="exact"/>
        <w:rPr>
          <w:rFonts w:hint="eastAsia" w:asciiTheme="minorEastAsia" w:hAnsiTheme="minorEastAsia" w:eastAsiaTheme="minorEastAsia"/>
          <w:b w:val="0"/>
          <w:bCs/>
          <w:color w:val="000000" w:themeColor="text1"/>
          <w:sz w:val="28"/>
          <w:szCs w:val="28"/>
          <w14:textFill>
            <w14:solidFill>
              <w14:schemeClr w14:val="tx1"/>
            </w14:solidFill>
          </w14:textFill>
        </w:rPr>
      </w:pPr>
      <w:r>
        <w:rPr>
          <w:rFonts w:hint="eastAsia" w:asciiTheme="minorEastAsia" w:hAnsiTheme="minorEastAsia" w:eastAsiaTheme="minorEastAsia"/>
          <w:b w:val="0"/>
          <w:bCs/>
          <w:color w:val="000000" w:themeColor="text1"/>
          <w:sz w:val="28"/>
          <w:szCs w:val="28"/>
          <w14:textFill>
            <w14:solidFill>
              <w14:schemeClr w14:val="tx1"/>
            </w14:solidFill>
          </w14:textFill>
        </w:rPr>
        <w:t xml:space="preserve">（</w:t>
      </w:r>
      <w:r>
        <w:rPr>
          <w:rFonts w:hint="eastAsia" w:asciiTheme="minorEastAsia" w:hAnsiTheme="minorEastAsia"/>
          <w:b w:val="0"/>
          <w:bCs/>
          <w:color w:val="000000" w:themeColor="text1"/>
          <w:sz w:val="28"/>
          <w:szCs w:val="28"/>
          <w:lang w:val="en-US" w:eastAsia="zh-CN"/>
          <w14:textFill>
            <w14:solidFill>
              <w14:schemeClr w14:val="tx1"/>
            </w14:solidFill>
          </w14:textFill>
        </w:rPr>
        <w:t xml:space="preserve">2</w:t>
      </w:r>
      <w:r>
        <w:rPr>
          <w:rFonts w:hint="eastAsia" w:asciiTheme="minorEastAsia" w:hAnsiTheme="minorEastAsia" w:eastAsiaTheme="minorEastAsia"/>
          <w:b w:val="0"/>
          <w:bCs/>
          <w:color w:val="000000" w:themeColor="text1"/>
          <w:sz w:val="28"/>
          <w:szCs w:val="28"/>
          <w14:textFill>
            <w14:solidFill>
              <w14:schemeClr w14:val="tx1"/>
            </w14:solidFill>
          </w14:textFill>
        </w:rPr>
        <w:t xml:space="preserve">）本项目年服务费最高限价560万元/年，三年服务费共计1680万元/三年。</w:t>
      </w:r>
      <w:r/>
    </w:p>
    <w:p>
      <w:pPr>
        <w:jc w:val="left"/>
        <w:spacing w:line="560" w:lineRule="exact"/>
        <w:rPr>
          <w:rFonts w:hint="eastAsia" w:asciiTheme="minorEastAsia" w:hAnsiTheme="minorEastAsia" w:eastAsiaTheme="minorEastAsia"/>
          <w:bCs/>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lang w:val="en-US" w:eastAsia="zh-CN"/>
          <w14:textFill>
            <w14:solidFill>
              <w14:schemeClr w14:val="tx1"/>
            </w14:solidFill>
          </w14:textFill>
        </w:rPr>
        <w:t xml:space="preserve">3</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分项报价表须明确填报</w:t>
      </w:r>
      <w:r>
        <w:rPr>
          <w:rStyle w:val="750"/>
          <w:rFonts w:ascii="宋体" w:hAnsi="宋体"/>
          <w:color w:val="000000" w:themeColor="text1"/>
          <w:sz w:val="28"/>
          <w:szCs w:val="28"/>
          <w14:textFill>
            <w14:solidFill>
              <w14:schemeClr w14:val="tx1"/>
            </w14:solidFill>
          </w14:textFill>
        </w:rPr>
        <w:t xml:space="preserve">年度服务费用</w:t>
      </w:r>
      <w:r>
        <w:rPr>
          <w:rStyle w:val="750"/>
          <w:rFonts w:hint="eastAsia" w:ascii="宋体" w:hAnsi="宋体"/>
          <w:color w:val="000000" w:themeColor="text1"/>
          <w:sz w:val="28"/>
          <w:szCs w:val="28"/>
          <w14:textFill>
            <w14:solidFill>
              <w14:schemeClr w14:val="tx1"/>
            </w14:solidFill>
          </w14:textFill>
        </w:rPr>
        <w:t xml:space="preserve">和</w:t>
      </w:r>
      <w:r>
        <w:rPr>
          <w:rFonts w:hint="eastAsia" w:asciiTheme="minorEastAsia" w:hAnsiTheme="minorEastAsia" w:eastAsiaTheme="minorEastAsia"/>
          <w:color w:val="000000" w:themeColor="text1"/>
          <w:sz w:val="28"/>
          <w:szCs w:val="28"/>
          <w14:textFill>
            <w14:solidFill>
              <w14:schemeClr w14:val="tx1"/>
            </w14:solidFill>
          </w14:textFill>
        </w:rPr>
        <w:t xml:space="preserve">本次采购代理费</w:t>
      </w: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年服务费</w:t>
      </w:r>
      <w:r>
        <w:rPr>
          <w:rFonts w:ascii="宋体" w:hAnsi="宋体"/>
          <w:color w:val="000000" w:themeColor="text1"/>
          <w:sz w:val="28"/>
          <w:szCs w:val="28"/>
          <w14:textFill>
            <w14:solidFill>
              <w14:schemeClr w14:val="tx1"/>
            </w14:solidFill>
          </w14:textFill>
        </w:rPr>
        <w:t xml:space="preserve">各分项报价不得超出</w:t>
      </w:r>
      <w:r>
        <w:rPr>
          <w:rFonts w:hint="eastAsia" w:ascii="宋体" w:hAnsi="宋体"/>
          <w:color w:val="000000" w:themeColor="text1"/>
          <w:sz w:val="28"/>
          <w:szCs w:val="28"/>
          <w14:textFill>
            <w14:solidFill>
              <w14:schemeClr w14:val="tx1"/>
            </w14:solidFill>
          </w14:textFill>
        </w:rPr>
        <w:t xml:space="preserve">文件第四章中</w:t>
      </w:r>
      <w:r>
        <w:rPr>
          <w:rFonts w:ascii="宋体" w:hAnsi="宋体"/>
          <w:color w:val="000000" w:themeColor="text1"/>
          <w:sz w:val="28"/>
          <w:szCs w:val="28"/>
          <w14:textFill>
            <w14:solidFill>
              <w14:schemeClr w14:val="tx1"/>
            </w14:solidFill>
          </w14:textFill>
        </w:rPr>
        <w:t xml:space="preserve">项目清单对应单价上限，</w:t>
      </w:r>
      <w:r>
        <w:rPr>
          <w:rFonts w:hint="eastAsia" w:asciiTheme="minorEastAsia" w:hAnsiTheme="minorEastAsia" w:eastAsiaTheme="minorEastAsia"/>
          <w:color w:val="000000" w:themeColor="text1"/>
          <w:sz w:val="28"/>
          <w:szCs w:val="28"/>
          <w14:textFill>
            <w14:solidFill>
              <w14:schemeClr w14:val="tx1"/>
            </w14:solidFill>
          </w14:textFill>
        </w:rPr>
        <w:t xml:space="preserve">超过对应单价上限作无效投标处理。</w:t>
      </w:r>
      <w:r/>
    </w:p>
    <w:p>
      <w:pPr>
        <w:jc w:val="left"/>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6、项目服务期限：三年，采用每年签订一次合同的方式。当第一年合同期满后，采购人将根据考核结果以及当年财政拨款状况，决定是否与成交供应商签订下一年度的服务合同，或者对合同费用予以核减，具体以采购人的要求为准。</w:t>
      </w:r>
      <w:r/>
    </w:p>
    <w:p>
      <w:pPr>
        <w:jc w:val="left"/>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7、本项目不接受联合体投标。</w:t>
      </w:r>
      <w:r/>
    </w:p>
    <w:p>
      <w:pPr>
        <w:jc w:val="left"/>
        <w:spacing w:line="560" w:lineRule="exact"/>
        <w:rPr>
          <w:rFonts w:hint="eastAsia" w:asciiTheme="minorEastAsia" w:hAnsiTheme="minorEastAsia" w:eastAsiaTheme="minorEastAsia"/>
          <w:b/>
          <w:color w:val="000000" w:themeColor="text1"/>
          <w:sz w:val="28"/>
          <w:szCs w:val="28"/>
          <w14:textFill>
            <w14:solidFill>
              <w14:schemeClr w14:val="tx1"/>
            </w14:solidFill>
          </w14:textFill>
        </w:rPr>
      </w:pPr>
      <w:r>
        <w:rPr>
          <w:rFonts w:asciiTheme="minorEastAsia" w:hAnsiTheme="minorEastAsia" w:eastAsiaTheme="minorEastAsia"/>
          <w:b/>
          <w:color w:val="000000" w:themeColor="text1"/>
          <w:sz w:val="28"/>
          <w:szCs w:val="28"/>
          <w14:textFill>
            <w14:solidFill>
              <w14:schemeClr w14:val="tx1"/>
            </w14:solidFill>
          </w14:textFill>
        </w:rPr>
        <w:t xml:space="preserve">二</w:t>
      </w:r>
      <w:r>
        <w:rPr>
          <w:rFonts w:hint="eastAsia" w:asciiTheme="minorEastAsia" w:hAnsiTheme="minorEastAsia" w:eastAsiaTheme="minorEastAsia"/>
          <w:b/>
          <w:color w:val="000000" w:themeColor="text1"/>
          <w:sz w:val="28"/>
          <w:szCs w:val="28"/>
          <w:lang w:val="zh-CN"/>
          <w14:textFill>
            <w14:solidFill>
              <w14:schemeClr w14:val="tx1"/>
            </w14:solidFill>
          </w14:textFill>
        </w:rPr>
        <w:t xml:space="preserve">、申请人的资格要求</w:t>
      </w:r>
      <w:r/>
    </w:p>
    <w:p>
      <w:pPr>
        <w:jc w:val="left"/>
        <w:spacing w:line="560" w:lineRule="exact"/>
        <w:rPr>
          <w:rFonts w:hint="eastAsia" w:asciiTheme="minorEastAsia" w:hAnsiTheme="minorEastAsia" w:eastAsiaTheme="minorEastAsia"/>
          <w:b/>
          <w:bCs/>
          <w:color w:val="000000" w:themeColor="text1"/>
          <w:sz w:val="28"/>
          <w:szCs w:val="28"/>
          <w14:textFill>
            <w14:solidFill>
              <w14:schemeClr w14:val="tx1"/>
            </w14:solidFill>
          </w14:textFill>
        </w:rPr>
      </w:pPr>
      <w:r>
        <w:rPr>
          <w:rFonts w:hint="eastAsia" w:asciiTheme="minorEastAsia" w:hAnsiTheme="minorEastAsia" w:eastAsiaTheme="minorEastAsia"/>
          <w:b/>
          <w:bCs/>
          <w:color w:val="000000" w:themeColor="text1"/>
          <w:sz w:val="28"/>
          <w:szCs w:val="28"/>
          <w14:textFill>
            <w14:solidFill>
              <w14:schemeClr w14:val="tx1"/>
            </w14:solidFill>
          </w14:textFill>
        </w:rPr>
        <w:t xml:space="preserve">（一）通用资格要求</w:t>
      </w:r>
      <w:r/>
    </w:p>
    <w:p>
      <w:pPr>
        <w:jc w:val="left"/>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1.满足《中华人民共和国政府采购法》第二十二条规定，并提供下列材料：</w:t>
      </w:r>
      <w:r/>
    </w:p>
    <w:p>
      <w:pPr>
        <w:jc w:val="left"/>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1.1供应商信用承诺函；（格式见第六章）</w:t>
      </w:r>
      <w:r/>
    </w:p>
    <w:p>
      <w:pPr>
        <w:jc w:val="left"/>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1.2南京市政府采购供应商信用记录表暨信用承诺书。（原件并加盖公章）</w:t>
      </w:r>
      <w:r/>
    </w:p>
    <w:p>
      <w:pPr>
        <w:jc w:val="left"/>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2.落实政府采购政策需满足的资格要求：本项目执行价格扣除优惠政策，对小微企业报价给予10%的扣除。 </w:t>
      </w:r>
      <w:r/>
    </w:p>
    <w:p>
      <w:pPr>
        <w:jc w:val="left"/>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本项目采购标的对应的中小企业划分标准所属行业为：软件和信息技术服务业。</w:t>
      </w:r>
      <w:r/>
    </w:p>
    <w:p>
      <w:pPr>
        <w:jc w:val="left"/>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根据《中小企业划型标准规定》（工信部联企业〔2011〕300号），从业人员300人以下或营业收入10000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供应商如为中小微企业需提供《中小微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原件）。</w:t>
      </w:r>
      <w:r/>
    </w:p>
    <w:p>
      <w:pPr>
        <w:jc w:val="left"/>
        <w:spacing w:line="560" w:lineRule="exact"/>
        <w:rPr>
          <w:rFonts w:hint="eastAsia" w:asciiTheme="minorEastAsia" w:hAnsiTheme="minorEastAsia" w:eastAsiaTheme="minorEastAsia"/>
          <w:b/>
          <w:bCs/>
          <w:color w:val="000000" w:themeColor="text1"/>
          <w:sz w:val="28"/>
          <w:szCs w:val="28"/>
          <w14:textFill>
            <w14:solidFill>
              <w14:schemeClr w14:val="tx1"/>
            </w14:solidFill>
          </w14:textFill>
        </w:rPr>
      </w:pPr>
      <w:r>
        <w:rPr>
          <w:rFonts w:hint="eastAsia" w:asciiTheme="minorEastAsia" w:hAnsiTheme="minorEastAsia" w:eastAsiaTheme="minorEastAsia"/>
          <w:b/>
          <w:bCs/>
          <w:color w:val="000000" w:themeColor="text1"/>
          <w:sz w:val="28"/>
          <w:szCs w:val="28"/>
          <w14:textFill>
            <w14:solidFill>
              <w14:schemeClr w14:val="tx1"/>
            </w14:solidFill>
          </w14:textFill>
        </w:rPr>
        <w:t xml:space="preserve">（二）本项目的特定资格要求：无。</w:t>
      </w:r>
      <w:r/>
    </w:p>
    <w:p>
      <w:pPr>
        <w:jc w:val="left"/>
        <w:spacing w:line="560" w:lineRule="exact"/>
        <w:rPr>
          <w:rFonts w:hint="eastAsia" w:asciiTheme="minorEastAsia" w:hAnsiTheme="minorEastAsia" w:eastAsiaTheme="minorEastAsia"/>
          <w:b/>
          <w:bCs/>
          <w:color w:val="000000" w:themeColor="text1"/>
          <w:sz w:val="28"/>
          <w:szCs w:val="28"/>
          <w14:textFill>
            <w14:solidFill>
              <w14:schemeClr w14:val="tx1"/>
            </w14:solidFill>
          </w14:textFill>
        </w:rPr>
      </w:pPr>
      <w:r>
        <w:rPr>
          <w:rFonts w:hint="eastAsia" w:asciiTheme="minorEastAsia" w:hAnsiTheme="minorEastAsia" w:eastAsiaTheme="minorEastAsia"/>
          <w:b/>
          <w:bCs/>
          <w:color w:val="000000" w:themeColor="text1"/>
          <w:sz w:val="28"/>
          <w:szCs w:val="28"/>
          <w14:textFill>
            <w14:solidFill>
              <w14:schemeClr w14:val="tx1"/>
            </w14:solidFill>
          </w14:textFill>
        </w:rPr>
        <w:t xml:space="preserve">（三）拒绝下述供应商参加本次采购活动：</w:t>
      </w:r>
      <w:r/>
    </w:p>
    <w:p>
      <w:pPr>
        <w:jc w:val="left"/>
        <w:spacing w:line="560" w:lineRule="exact"/>
        <w:rPr>
          <w:rFonts w:hint="eastAsia" w:asciiTheme="minorEastAsia" w:hAnsiTheme="minorEastAsia" w:eastAsiaTheme="minorEastAsia"/>
          <w:bCs/>
          <w:color w:val="000000" w:themeColor="text1"/>
          <w:sz w:val="28"/>
          <w:szCs w:val="28"/>
          <w14:textFill>
            <w14:solidFill>
              <w14:schemeClr w14:val="tx1"/>
            </w14:solidFill>
          </w14:textFill>
        </w:rPr>
      </w:pPr>
      <w:r>
        <w:rPr>
          <w:rFonts w:hint="eastAsia" w:asciiTheme="minorEastAsia" w:hAnsiTheme="minorEastAsia" w:eastAsiaTheme="minorEastAsia"/>
          <w:bCs/>
          <w:color w:val="000000" w:themeColor="text1"/>
          <w:sz w:val="28"/>
          <w:szCs w:val="28"/>
          <w14:textFill>
            <w14:solidFill>
              <w14:schemeClr w14:val="tx1"/>
            </w14:solidFill>
          </w14:textFill>
        </w:rPr>
        <w:t xml:space="preserve">1、单位负责人为同一人或者存在直接控股、管理关系的不同供应商，不得参加同一合同项下的政府采购活动；（提供承诺函格式自拟，并加盖电子章）</w:t>
      </w:r>
      <w:r/>
    </w:p>
    <w:p>
      <w:pPr>
        <w:jc w:val="left"/>
        <w:spacing w:line="560" w:lineRule="exact"/>
        <w:rPr>
          <w:rFonts w:hint="eastAsia" w:asciiTheme="minorEastAsia" w:hAnsiTheme="minorEastAsia" w:eastAsiaTheme="minorEastAsia"/>
          <w:bCs/>
          <w:color w:val="000000" w:themeColor="text1"/>
          <w:sz w:val="28"/>
          <w:szCs w:val="28"/>
          <w14:textFill>
            <w14:solidFill>
              <w14:schemeClr w14:val="tx1"/>
            </w14:solidFill>
          </w14:textFill>
        </w:rPr>
      </w:pPr>
      <w:r>
        <w:rPr>
          <w:rFonts w:hint="eastAsia" w:asciiTheme="minorEastAsia" w:hAnsiTheme="minorEastAsia" w:eastAsiaTheme="minorEastAsia"/>
          <w:bCs/>
          <w:color w:val="000000" w:themeColor="text1"/>
          <w:sz w:val="28"/>
          <w:szCs w:val="28"/>
          <w14:textFill>
            <w14:solidFill>
              <w14:schemeClr w14:val="tx1"/>
            </w14:solidFill>
          </w14:textFill>
        </w:rPr>
        <w:t xml:space="preserve">2、为采购项目提供整体设计、规范编制或者项目管理、监理、检测等服务的供应商，不得参加本项目的采购活动；（提供承诺函格式自拟，并加盖电子章）</w:t>
      </w:r>
      <w:r/>
    </w:p>
    <w:p>
      <w:pPr>
        <w:jc w:val="left"/>
        <w:spacing w:line="560" w:lineRule="exact"/>
        <w:rPr>
          <w:rFonts w:hint="eastAsia" w:asciiTheme="minorEastAsia" w:hAnsiTheme="minorEastAsia" w:eastAsiaTheme="minorEastAsia"/>
          <w:bCs/>
          <w:color w:val="000000" w:themeColor="text1"/>
          <w:sz w:val="28"/>
          <w:szCs w:val="28"/>
          <w14:textFill>
            <w14:solidFill>
              <w14:schemeClr w14:val="tx1"/>
            </w14:solidFill>
          </w14:textFill>
        </w:rPr>
      </w:pPr>
      <w:r>
        <w:rPr>
          <w:rFonts w:hint="eastAsia" w:asciiTheme="minorEastAsia" w:hAnsiTheme="minorEastAsia" w:eastAsiaTheme="minorEastAsia"/>
          <w:bCs/>
          <w:color w:val="000000" w:themeColor="text1"/>
          <w:sz w:val="28"/>
          <w:szCs w:val="28"/>
          <w14:textFill>
            <w14:solidFill>
              <w14:schemeClr w14:val="tx1"/>
            </w14:solidFill>
          </w14:textFill>
        </w:rPr>
        <w:t xml:space="preserve">3、供应商被“信用中国”网站（www.creditchina.gov.cn）、“中国政府采购网”(www.ccgp.gov.cn)列入失信被执行人、重大税收违法案件当事人名单、政府采购严重违法失信行为记录名单。(提供承诺函格式自拟，并加盖电子章。代理机构将在文件提交截止时间后，通过信用中国、中国政府采购网等网站查询供应商信用记录并保存)</w:t>
      </w:r>
      <w:r/>
    </w:p>
    <w:p>
      <w:pPr>
        <w:jc w:val="left"/>
        <w:spacing w:line="560" w:lineRule="exact"/>
        <w:rPr>
          <w:rFonts w:hint="eastAsia" w:asciiTheme="minorEastAsia" w:hAnsiTheme="minorEastAsia" w:eastAsiaTheme="minorEastAsia"/>
          <w:b/>
          <w:color w:val="000000" w:themeColor="text1"/>
          <w:sz w:val="28"/>
          <w:szCs w:val="28"/>
          <w14:textFill>
            <w14:solidFill>
              <w14:schemeClr w14:val="tx1"/>
            </w14:solidFill>
          </w14:textFill>
        </w:rPr>
      </w:pPr>
      <w:r>
        <w:rPr>
          <w:rFonts w:asciiTheme="minorEastAsia" w:hAnsiTheme="minorEastAsia" w:eastAsiaTheme="minorEastAsia"/>
          <w:b/>
          <w:color w:val="000000" w:themeColor="text1"/>
          <w:sz w:val="28"/>
          <w:szCs w:val="28"/>
          <w14:textFill>
            <w14:solidFill>
              <w14:schemeClr w14:val="tx1"/>
            </w14:solidFill>
          </w14:textFill>
        </w:rPr>
        <w:t xml:space="preserve">三</w:t>
      </w:r>
      <w:r>
        <w:rPr>
          <w:rFonts w:hint="eastAsia" w:asciiTheme="minorEastAsia" w:hAnsiTheme="minorEastAsia" w:eastAsiaTheme="minorEastAsia"/>
          <w:b/>
          <w:color w:val="000000" w:themeColor="text1"/>
          <w:sz w:val="28"/>
          <w:szCs w:val="28"/>
          <w14:textFill>
            <w14:solidFill>
              <w14:schemeClr w14:val="tx1"/>
            </w14:solidFill>
          </w14:textFill>
        </w:rPr>
        <w:t xml:space="preserve">、获取招标文件</w:t>
      </w:r>
      <w:r/>
    </w:p>
    <w:p>
      <w:pPr>
        <w:jc w:val="left"/>
        <w:spacing w:line="560" w:lineRule="exact"/>
        <w:rPr>
          <w:rFonts w:hint="eastAsia" w:ascii="宋体" w:hAnsi="宋体" w:cs="Times New Roman"/>
          <w:color w:val="000000" w:themeColor="text1"/>
          <w:sz w:val="28"/>
          <w:szCs w:val="28"/>
          <w14:textFill>
            <w14:solidFill>
              <w14:schemeClr w14:val="tx1"/>
            </w14:solidFill>
          </w14:textFill>
        </w:rPr>
      </w:pPr>
      <w:r>
        <w:rPr>
          <w:rFonts w:hint="eastAsia" w:ascii="宋体" w:hAnsi="宋体" w:cs="Times New Roman"/>
          <w:color w:val="000000" w:themeColor="text1"/>
          <w:sz w:val="28"/>
          <w:szCs w:val="28"/>
          <w14:textFill>
            <w14:solidFill>
              <w14:schemeClr w14:val="tx1"/>
            </w14:solidFill>
          </w14:textFill>
        </w:rPr>
        <w:t xml:space="preserve">1、时间：自招标文件公告发布之日起5个工作日。</w:t>
      </w:r>
      <w:r/>
    </w:p>
    <w:p>
      <w:pPr>
        <w:jc w:val="left"/>
        <w:spacing w:line="560" w:lineRule="exact"/>
        <w:rPr>
          <w:rFonts w:hint="eastAsia" w:ascii="宋体" w:hAnsi="宋体" w:cs="Times New Roman"/>
          <w:color w:val="000000" w:themeColor="text1"/>
          <w:sz w:val="28"/>
          <w:szCs w:val="28"/>
          <w14:textFill>
            <w14:solidFill>
              <w14:schemeClr w14:val="tx1"/>
            </w14:solidFill>
          </w14:textFill>
        </w:rPr>
      </w:pPr>
      <w:r>
        <w:rPr>
          <w:rFonts w:hint="eastAsia" w:ascii="宋体" w:hAnsi="宋体" w:cs="Times New Roman"/>
          <w:color w:val="000000" w:themeColor="text1"/>
          <w:sz w:val="28"/>
          <w:szCs w:val="28"/>
          <w14:textFill>
            <w14:solidFill>
              <w14:schemeClr w14:val="tx1"/>
            </w14:solidFill>
          </w14:textFill>
        </w:rPr>
        <w:t xml:space="preserve">2、方式：</w:t>
      </w:r>
      <w:bookmarkStart w:id="1" w:name="OLE_LINK31"/>
      <w:r>
        <w:rPr>
          <w:rFonts w:hint="eastAsia" w:ascii="宋体" w:hAnsi="宋体" w:cs="Times New Roman"/>
          <w:color w:val="000000" w:themeColor="text1"/>
          <w:sz w:val="28"/>
          <w:szCs w:val="28"/>
          <w14:textFill>
            <w14:solidFill>
              <w14:schemeClr w14:val="tx1"/>
            </w14:solidFill>
          </w14:textFill>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bookmarkEnd w:id="1"/>
      <w:r/>
      <w:r/>
    </w:p>
    <w:p>
      <w:pPr>
        <w:jc w:val="left"/>
        <w:spacing w:line="560" w:lineRule="exact"/>
        <w:rPr>
          <w:rFonts w:hint="eastAsia" w:asciiTheme="minorEastAsia" w:hAnsiTheme="minorEastAsia" w:eastAsiaTheme="minorEastAsia"/>
          <w:b/>
          <w:color w:val="000000" w:themeColor="text1"/>
          <w:sz w:val="28"/>
          <w:szCs w:val="28"/>
          <w14:textFill>
            <w14:solidFill>
              <w14:schemeClr w14:val="tx1"/>
            </w14:solidFill>
          </w14:textFill>
        </w:rPr>
      </w:pPr>
      <w:r>
        <w:rPr>
          <w:rFonts w:hint="eastAsia" w:asciiTheme="minorEastAsia" w:hAnsiTheme="minorEastAsia" w:eastAsiaTheme="minorEastAsia"/>
          <w:b/>
          <w:color w:val="000000" w:themeColor="text1"/>
          <w:sz w:val="28"/>
          <w:szCs w:val="28"/>
          <w14:textFill>
            <w14:solidFill>
              <w14:schemeClr w14:val="tx1"/>
            </w14:solidFill>
          </w14:textFill>
        </w:rPr>
        <w:t xml:space="preserve">四、提交投标文件截止时间、开标时间和地点</w:t>
      </w:r>
      <w:r/>
    </w:p>
    <w:p>
      <w:pPr>
        <w:jc w:val="left"/>
        <w:spacing w:line="560" w:lineRule="exact"/>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1</w:t>
      </w:r>
      <w:r>
        <w:rPr>
          <w:rFonts w:hint="eastAsia" w:ascii="宋体" w:hAnsi="宋体"/>
          <w:color w:val="000000" w:themeColor="text1"/>
          <w:sz w:val="28"/>
          <w:szCs w:val="28"/>
          <w:lang w:val="zh-CN"/>
          <w14:textFill>
            <w14:solidFill>
              <w14:schemeClr w14:val="tx1"/>
            </w14:solidFill>
          </w14:textFill>
        </w:rPr>
        <w:t xml:space="preserve">、</w:t>
      </w:r>
      <w:r>
        <w:rPr>
          <w:rFonts w:ascii="宋体" w:hAnsi="宋体"/>
          <w:color w:val="000000" w:themeColor="text1"/>
          <w:sz w:val="28"/>
          <w:szCs w:val="28"/>
          <w:lang w:val="zh-CN"/>
          <w14:textFill>
            <w14:solidFill>
              <w14:schemeClr w14:val="tx1"/>
            </w14:solidFill>
          </w14:textFill>
        </w:rPr>
        <w:t xml:space="preserve">提交投标文件截止时间、开标时间：</w:t>
      </w:r>
      <w:r>
        <w:rPr>
          <w:rFonts w:hint="eastAsia" w:ascii="宋体" w:hAnsi="宋体"/>
          <w:color w:val="000000" w:themeColor="text1"/>
          <w:sz w:val="28"/>
          <w:szCs w:val="28"/>
          <w14:textFill>
            <w14:solidFill>
              <w14:schemeClr w14:val="tx1"/>
            </w14:solidFill>
          </w14:textFill>
        </w:rPr>
        <w:t xml:space="preserve">2026</w:t>
      </w:r>
      <w:r>
        <w:rPr>
          <w:rFonts w:ascii="宋体" w:hAnsi="宋体"/>
          <w:color w:val="000000" w:themeColor="text1"/>
          <w:sz w:val="28"/>
          <w:szCs w:val="28"/>
          <w:lang w:val="zh-CN"/>
          <w14:textFill>
            <w14:solidFill>
              <w14:schemeClr w14:val="tx1"/>
            </w14:solidFill>
          </w14:textFill>
        </w:rPr>
        <w:t xml:space="preserve">年</w:t>
      </w:r>
      <w:r>
        <w:rPr>
          <w:rFonts w:hint="eastAsia" w:ascii="宋体" w:hAnsi="宋体"/>
          <w:color w:val="000000" w:themeColor="text1"/>
          <w:sz w:val="28"/>
          <w:szCs w:val="28"/>
          <w:lang w:val="en-US" w:eastAsia="zh-CN"/>
          <w14:textFill>
            <w14:solidFill>
              <w14:schemeClr w14:val="tx1"/>
            </w14:solidFill>
          </w14:textFill>
        </w:rPr>
        <w:t xml:space="preserve">07</w:t>
      </w:r>
      <w:r>
        <w:rPr>
          <w:rFonts w:ascii="宋体" w:hAnsi="宋体"/>
          <w:color w:val="000000" w:themeColor="text1"/>
          <w:sz w:val="28"/>
          <w:szCs w:val="28"/>
          <w:lang w:val="zh-CN"/>
          <w14:textFill>
            <w14:solidFill>
              <w14:schemeClr w14:val="tx1"/>
            </w14:solidFill>
          </w14:textFill>
        </w:rPr>
        <w:t xml:space="preserve">月</w:t>
      </w:r>
      <w:r>
        <w:rPr>
          <w:rFonts w:hint="eastAsia" w:ascii="宋体" w:hAnsi="宋体"/>
          <w:color w:val="000000" w:themeColor="text1"/>
          <w:sz w:val="28"/>
          <w:szCs w:val="28"/>
          <w:lang w:val="en-US" w:eastAsia="zh-CN"/>
          <w14:textFill>
            <w14:solidFill>
              <w14:schemeClr w14:val="tx1"/>
            </w14:solidFill>
          </w14:textFill>
        </w:rPr>
        <w:t xml:space="preserve">06</w:t>
      </w:r>
      <w:r>
        <w:rPr>
          <w:rFonts w:ascii="宋体" w:hAnsi="宋体"/>
          <w:color w:val="000000" w:themeColor="text1"/>
          <w:sz w:val="28"/>
          <w:szCs w:val="28"/>
          <w:lang w:val="zh-CN"/>
          <w14:textFill>
            <w14:solidFill>
              <w14:schemeClr w14:val="tx1"/>
            </w14:solidFill>
          </w14:textFill>
        </w:rPr>
        <w:t xml:space="preserve">日</w:t>
      </w:r>
      <w:r>
        <w:rPr>
          <w:rFonts w:hint="eastAsia" w:ascii="宋体" w:hAnsi="宋体"/>
          <w:color w:val="000000" w:themeColor="text1"/>
          <w:sz w:val="28"/>
          <w:szCs w:val="28"/>
          <w:lang w:val="zh-CN"/>
          <w14:textFill>
            <w14:solidFill>
              <w14:schemeClr w14:val="tx1"/>
            </w14:solidFill>
          </w14:textFill>
        </w:rPr>
        <w:t xml:space="preserve">14</w:t>
      </w:r>
      <w:r>
        <w:rPr>
          <w:rFonts w:ascii="宋体" w:hAnsi="宋体"/>
          <w:color w:val="000000" w:themeColor="text1"/>
          <w:sz w:val="28"/>
          <w:szCs w:val="28"/>
          <w:lang w:val="zh-CN"/>
          <w14:textFill>
            <w14:solidFill>
              <w14:schemeClr w14:val="tx1"/>
            </w14:solidFill>
          </w14:textFill>
        </w:rPr>
        <w:t xml:space="preserve">时</w:t>
      </w:r>
      <w:r>
        <w:rPr>
          <w:rFonts w:hint="eastAsia" w:ascii="宋体" w:hAnsi="宋体"/>
          <w:color w:val="000000" w:themeColor="text1"/>
          <w:sz w:val="28"/>
          <w:szCs w:val="28"/>
          <w:lang w:val="zh-CN"/>
          <w14:textFill>
            <w14:solidFill>
              <w14:schemeClr w14:val="tx1"/>
            </w14:solidFill>
          </w14:textFill>
        </w:rPr>
        <w:t xml:space="preserve">30</w:t>
      </w:r>
      <w:r>
        <w:rPr>
          <w:rFonts w:ascii="宋体" w:hAnsi="宋体"/>
          <w:color w:val="000000" w:themeColor="text1"/>
          <w:sz w:val="28"/>
          <w:szCs w:val="28"/>
          <w:lang w:val="zh-CN"/>
          <w14:textFill>
            <w14:solidFill>
              <w14:schemeClr w14:val="tx1"/>
            </w14:solidFill>
          </w14:textFill>
        </w:rPr>
        <w:t xml:space="preserve">分（北京时间）。</w:t>
      </w:r>
      <w:r/>
    </w:p>
    <w:p>
      <w:pPr>
        <w:jc w:val="left"/>
        <w:spacing w:line="560" w:lineRule="exact"/>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hint="eastAsia" w:ascii="宋体" w:hAnsi="宋体"/>
          <w:color w:val="000000" w:themeColor="text1"/>
          <w:sz w:val="28"/>
          <w:szCs w:val="28"/>
          <w:lang w:val="zh-CN"/>
          <w14:textFill>
            <w14:solidFill>
              <w14:schemeClr w14:val="tx1"/>
            </w14:solidFill>
          </w14:textFill>
        </w:rPr>
        <w:t xml:space="preserve">、</w:t>
      </w:r>
      <w:r>
        <w:rPr>
          <w:rFonts w:ascii="宋体" w:hAnsi="宋体"/>
          <w:color w:val="000000" w:themeColor="text1"/>
          <w:sz w:val="28"/>
          <w:szCs w:val="28"/>
          <w:lang w:val="zh-CN"/>
          <w14:textFill>
            <w14:solidFill>
              <w14:schemeClr w14:val="tx1"/>
            </w14:solidFill>
          </w14:textFill>
        </w:rPr>
        <w:t xml:space="preserve">地点：江苏省政府采购交易系统（以下简称“苏采云系统”）网上开标大厅。</w:t>
      </w:r>
      <w:r/>
    </w:p>
    <w:p>
      <w:pPr>
        <w:pStyle w:val="707"/>
        <w:ind w:firstLine="0"/>
        <w:spacing w:line="560" w:lineRule="exact"/>
        <w:rPr>
          <w:b/>
          <w:color w:val="000000" w:themeColor="text1"/>
          <w:lang w:val="zh-CN"/>
          <w14:textFill>
            <w14:solidFill>
              <w14:schemeClr w14:val="tx1"/>
            </w14:solidFill>
          </w14:textFill>
        </w:rPr>
      </w:pPr>
      <w:r>
        <w:rPr>
          <w:rFonts w:hint="eastAsia"/>
          <w:b/>
          <w:color w:val="000000" w:themeColor="text1"/>
          <w:lang w:val="zh-CN"/>
          <w14:textFill>
            <w14:solidFill>
              <w14:schemeClr w14:val="tx1"/>
            </w14:solidFill>
          </w14:textFill>
        </w:rPr>
        <w:t xml:space="preserve">五、公告期限</w:t>
      </w:r>
      <w:r/>
    </w:p>
    <w:p>
      <w:pPr>
        <w:pStyle w:val="707"/>
        <w:ind w:firstLine="0"/>
        <w:spacing w:line="560" w:lineRule="exact"/>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自本公告在法定媒体发布之日起五个工作日。</w:t>
      </w:r>
      <w:r/>
    </w:p>
    <w:p>
      <w:pPr>
        <w:pStyle w:val="707"/>
        <w:ind w:firstLine="0"/>
        <w:spacing w:line="560" w:lineRule="exact"/>
        <w:rPr>
          <w:b/>
          <w:color w:val="000000" w:themeColor="text1"/>
          <w:lang w:val="zh-CN"/>
          <w14:textFill>
            <w14:solidFill>
              <w14:schemeClr w14:val="tx1"/>
            </w14:solidFill>
          </w14:textFill>
        </w:rPr>
      </w:pPr>
      <w:r>
        <w:rPr>
          <w:rFonts w:hint="eastAsia"/>
          <w:b/>
          <w:color w:val="000000" w:themeColor="text1"/>
          <w:lang w:val="zh-CN"/>
          <w14:textFill>
            <w14:solidFill>
              <w14:schemeClr w14:val="tx1"/>
            </w14:solidFill>
          </w14:textFill>
        </w:rPr>
        <w:t xml:space="preserve">六、其他补充事宜</w:t>
      </w:r>
      <w:r/>
    </w:p>
    <w:p>
      <w:pPr>
        <w:pStyle w:val="707"/>
        <w:ind w:firstLine="0"/>
        <w:spacing w:line="560" w:lineRule="exact"/>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是否接受进口产品：不接受。</w:t>
      </w:r>
      <w:r/>
    </w:p>
    <w:p>
      <w:pPr>
        <w:jc w:val="left"/>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w:t>
      </w:r>
      <w:r>
        <w:rPr>
          <w:rFonts w:hint="eastAsia" w:ascii="宋体" w:hAnsi="宋体"/>
          <w:color w:val="000000" w:themeColor="text1"/>
          <w:sz w:val="28"/>
          <w:szCs w:val="28"/>
          <w:lang w:val="zh-CN"/>
          <w14:textFill>
            <w14:solidFill>
              <w14:schemeClr w14:val="tx1"/>
            </w14:solidFill>
          </w14:textFill>
        </w:rPr>
        <w:t xml:space="preserve">、集中考察现场及答疑时间、地点：采购人不组织。供应商如果对采购需求有疑问请和采购单位联系人沟通。</w:t>
      </w:r>
      <w:r>
        <w:rPr>
          <w:rFonts w:hint="eastAsia" w:ascii="宋体" w:hAnsi="宋体"/>
          <w:color w:val="000000" w:themeColor="text1"/>
          <w:sz w:val="28"/>
          <w:szCs w:val="28"/>
          <w:lang w:val="zh-CN"/>
          <w14:textFill>
            <w14:solidFill>
              <w14:schemeClr w14:val="tx1"/>
            </w14:solidFill>
          </w14:textFill>
        </w:rPr>
        <w:br/>
      </w:r>
      <w:bookmarkStart w:id="2" w:name="OLE_LINK1"/>
      <w:r>
        <w:rPr>
          <w:rFonts w:hint="eastAsia" w:ascii="宋体" w:hAnsi="宋体"/>
          <w:color w:val="000000" w:themeColor="text1"/>
          <w:sz w:val="28"/>
          <w:szCs w:val="28"/>
          <w14:textFill>
            <w14:solidFill>
              <w14:schemeClr w14:val="tx1"/>
            </w14:solidFill>
          </w14:textFill>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"http://www.ccgp-jiangsu.gov.cn/jiangsu/zlxz/ee/ee3a4bc5a3454aa2b0d9312230633ce9.html" \o "http://www.ccgp-jiangsu.gov.cn/jiangsu/zlxz/ee/ee3a4bc5a3454aa2b0d9312230633ce9.html" </w:instrText>
      </w:r>
      <w:r>
        <w:rPr>
          <w:color w:val="000000" w:themeColor="text1"/>
          <w14:textFill>
            <w14:solidFill>
              <w14:schemeClr w14:val="tx1"/>
            </w14:solidFill>
          </w14:textFill>
        </w:rPr>
        <w:fldChar w:fldCharType="separate"/>
      </w:r>
      <w:r>
        <w:rPr>
          <w:rStyle w:val="753"/>
          <w:rFonts w:hint="eastAsia" w:ascii="宋体" w:hAnsi="宋体"/>
          <w:color w:val="000000" w:themeColor="text1"/>
          <w:sz w:val="28"/>
          <w:szCs w:val="28"/>
          <w14:textFill>
            <w14:solidFill>
              <w14:schemeClr w14:val="tx1"/>
            </w14:solidFill>
          </w14:textFill>
        </w:rPr>
        <w:t xml:space="preserve">下载地址</w:t>
      </w:r>
      <w:r>
        <w:rPr>
          <w:rStyle w:val="753"/>
          <w:rFonts w:hint="eastAsia" w:ascii="宋体" w:hAnsi="宋体"/>
          <w:color w:val="000000" w:themeColor="text1"/>
          <w:sz w:val="28"/>
          <w:szCs w:val="28"/>
          <w14:textFill>
            <w14:solidFill>
              <w14:schemeClr w14:val="tx1"/>
            </w14:solidFill>
          </w14:textFill>
        </w:rPr>
        <w:fldChar w:fldCharType="end"/>
      </w:r>
      <w:r>
        <w:rPr>
          <w:rFonts w:hint="eastAsia" w:ascii="宋体" w:hAnsi="宋体"/>
          <w:color w:val="000000" w:themeColor="text1"/>
          <w:sz w:val="28"/>
          <w:szCs w:val="28"/>
          <w14:textFill>
            <w14:solidFill>
              <w14:schemeClr w14:val="tx1"/>
            </w14:solidFill>
          </w14:textFill>
        </w:rPr>
        <w:t xml:space="preserve">（CTRL+鼠标左键）。</w:t>
      </w:r>
      <w:r/>
    </w:p>
    <w:p>
      <w:pPr>
        <w:jc w:val="left"/>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4、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p>
    <w:p>
      <w:pPr>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加盖单位公章。</w:t>
      </w:r>
      <w:r/>
    </w:p>
    <w:p>
      <w:pPr>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在政府采购资格审查环节，供应商只需提供《南京市政府采购供应商信用记录表暨信用承诺书》，即可替代以下证明材料：</w:t>
      </w:r>
      <w:r/>
    </w:p>
    <w:p>
      <w:pPr>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（1）符合国家相关规定的财务状况报告；</w:t>
      </w:r>
      <w:r/>
    </w:p>
    <w:p>
      <w:pPr>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（2）依法缴纳税收的证明材料；</w:t>
      </w:r>
      <w:r/>
    </w:p>
    <w:p>
      <w:pPr>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（3）依法缴纳社会保障资金的证明材料；</w:t>
      </w:r>
      <w:r/>
    </w:p>
    <w:p>
      <w:pPr>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（4）具备履行政府采购合同所必需的设备和专业技术能力的证明材料；</w:t>
      </w:r>
      <w:r/>
    </w:p>
    <w:p>
      <w:pPr>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（5）参加政府采购活动前三年内在经营活动中没有重大违法记录的证明材料；</w:t>
      </w:r>
      <w:r/>
    </w:p>
    <w:p>
      <w:pPr>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（6）未被列入失信被执行人、重大税收违法失信主体、政府采购严重违法失信行为记录名单的证明材料。</w:t>
      </w:r>
      <w:r/>
    </w:p>
    <w:p>
      <w:pPr>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供应商在成交后，应按征集文件要求，将上述由信用承诺书替代的证明材料（一式两份）加盖公章，提交采购人或采购代理机构核验。经核验无误后，由采购人或采购代理机构发出成交通知书。</w:t>
      </w:r>
      <w:r/>
    </w:p>
    <w:p>
      <w:pPr>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供应商涉及以下情形的，不适用信用承诺:</w:t>
      </w:r>
      <w:r/>
    </w:p>
    <w:p>
      <w:pPr>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（1）供应商被列入严重失信主体名单；</w:t>
      </w:r>
      <w:r/>
    </w:p>
    <w:p>
      <w:pPr>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（2）被相关监管部门作出行政处罚且尚在处罚有效期内；</w:t>
      </w:r>
      <w:r/>
    </w:p>
    <w:p>
      <w:pPr>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（3）其他法律、行政法规规定的不适用信用承诺的情形；</w:t>
      </w:r>
      <w:r/>
    </w:p>
    <w:p>
      <w:pPr>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供应商对信用承诺内容的真实性、合法性、有效性负责。如作出虚假信用承诺，视同为“提供虚假材料谋取成交”的违法行为。</w:t>
      </w:r>
      <w:bookmarkEnd w:id="2"/>
      <w:r/>
      <w:r/>
    </w:p>
    <w:p>
      <w:pPr>
        <w:pStyle w:val="707"/>
        <w:ind w:firstLine="0"/>
        <w:spacing w:line="560" w:lineRule="exact"/>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、对本次招标提出询问，请按以下方式联系</w:t>
      </w:r>
      <w:r/>
    </w:p>
    <w:p>
      <w:pPr>
        <w:pStyle w:val="707"/>
        <w:ind w:firstLine="0"/>
        <w:spacing w:line="560" w:lineRule="exact"/>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（1）采购单位联系方式</w:t>
      </w:r>
      <w:r/>
    </w:p>
    <w:p>
      <w:pPr>
        <w:pStyle w:val="707"/>
        <w:ind w:firstLine="0"/>
        <w:spacing w:line="560" w:lineRule="exact"/>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采购单位：南京市医疗保障综合服务中心</w:t>
      </w:r>
      <w:r/>
    </w:p>
    <w:p>
      <w:pPr>
        <w:pStyle w:val="707"/>
        <w:ind w:firstLine="0"/>
        <w:spacing w:line="560" w:lineRule="exact"/>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采购单位联系方式：025-86270383</w:t>
      </w:r>
      <w:r/>
    </w:p>
    <w:p>
      <w:pPr>
        <w:pStyle w:val="707"/>
        <w:ind w:firstLine="0"/>
        <w:spacing w:line="560" w:lineRule="exact"/>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采购单位联系人：王先生</w:t>
      </w:r>
      <w:r/>
    </w:p>
    <w:p>
      <w:pPr>
        <w:pStyle w:val="707"/>
        <w:ind w:firstLine="0"/>
        <w:spacing w:line="560" w:lineRule="exact"/>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办公地址：南京市秦淮区集庆路215号</w:t>
      </w:r>
      <w:r/>
    </w:p>
    <w:p>
      <w:pPr>
        <w:pStyle w:val="707"/>
        <w:ind w:firstLine="0"/>
        <w:spacing w:line="560" w:lineRule="exact"/>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2）代理机构联系方式</w:t>
      </w:r>
      <w:r/>
    </w:p>
    <w:p>
      <w:pPr>
        <w:pStyle w:val="707"/>
        <w:ind w:firstLine="0"/>
        <w:spacing w:line="5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联系人</w:t>
      </w: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周工、祝工</w:t>
      </w:r>
      <w:r/>
    </w:p>
    <w:p>
      <w:pPr>
        <w:pStyle w:val="707"/>
        <w:ind w:firstLine="0"/>
        <w:spacing w:line="560" w:lineRule="exact"/>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联系电话：025-69576310</w:t>
      </w:r>
      <w:r/>
    </w:p>
    <w:p>
      <w:pPr>
        <w:pStyle w:val="707"/>
        <w:ind w:firstLine="0"/>
        <w:spacing w:line="560" w:lineRule="exact"/>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办公地址：南京市鼓楼区江东北路95号3楼</w:t>
      </w:r>
      <w:r/>
    </w:p>
    <w:p>
      <w:pPr>
        <w:pStyle w:val="707"/>
        <w:ind w:firstLine="0"/>
        <w:spacing w:line="560" w:lineRule="exact"/>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6</w:t>
      </w:r>
      <w:r>
        <w:rPr>
          <w:rFonts w:hint="eastAsia"/>
          <w:color w:val="000000" w:themeColor="text1"/>
          <w:lang w:val="zh-CN"/>
          <w14:textFill>
            <w14:solidFill>
              <w14:schemeClr w14:val="tx1"/>
            </w14:solidFill>
          </w14:textFill>
        </w:rPr>
        <w:t xml:space="preserve">、有关本次招标的事项若存在变动或修改，请及时关注“江苏政府采购网”（www.ccgp-jiangsu.gov.cn）更正公告。</w:t>
      </w:r>
      <w:r/>
    </w:p>
    <w:p>
      <w:pPr>
        <w:pStyle w:val="707"/>
        <w:ind w:firstLine="0"/>
        <w:spacing w:line="560" w:lineRule="exact"/>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jc w:val="left"/>
        <w:widowControl/>
        <w:rPr>
          <w:rFonts w:ascii="宋体"/>
          <w:color w:val="000000" w:themeColor="text1"/>
          <w:sz w:val="28"/>
          <w:lang w:val="zh-CN"/>
          <w14:textFill>
            <w14:solidFill>
              <w14:schemeClr w14:val="tx1"/>
            </w14:solidFill>
          </w14:textFill>
        </w:rPr>
      </w:pPr>
      <w:r>
        <w:rPr>
          <w:rFonts w:ascii="宋体"/>
          <w:b/>
          <w:bCs/>
          <w:color w:val="000000" w:themeColor="text1"/>
          <w:sz w:val="28"/>
          <w:lang w:val="zh-CN"/>
          <w14:textFill>
            <w14:solidFill>
              <w14:schemeClr w14:val="tx1"/>
            </w14:solidFill>
          </w14:textFill>
        </w:rPr>
        <w:br w:type="page" w:clear="all"/>
      </w:r>
      <w:r/>
    </w:p>
    <w:p>
      <w:pPr>
        <w:pStyle w:val="695"/>
        <w:jc w:val="center"/>
        <w:rPr>
          <w:rFonts w:hint="eastAsia" w:asciiTheme="minorEastAsia" w:hAnsiTheme="minorEastAsia" w:eastAsiaTheme="minorEastAsia"/>
          <w:color w:val="000000" w:themeColor="text1"/>
          <w14:textFill>
            <w14:solidFill>
              <w14:schemeClr w14:val="tx1"/>
            </w14:solidFill>
          </w14:textFill>
        </w:rPr>
      </w:pPr>
      <w:r/>
      <w:bookmarkStart w:id="3" w:name="_Toc93054152"/>
      <w:r>
        <w:rPr>
          <w:rFonts w:asciiTheme="minorEastAsia" w:hAnsiTheme="minorEastAsia" w:eastAsiaTheme="minorEastAsia"/>
          <w:color w:val="000000" w:themeColor="text1"/>
          <w14:textFill>
            <w14:solidFill>
              <w14:schemeClr w14:val="tx1"/>
            </w14:solidFill>
          </w14:textFill>
        </w:rPr>
        <w:t xml:space="preserve">第二章 供应商须知</w:t>
      </w:r>
      <w:bookmarkEnd w:id="3"/>
      <w:r/>
      <w:r/>
    </w:p>
    <w:p>
      <w:pPr>
        <w:jc w:val="left"/>
        <w:spacing w:line="360" w:lineRule="auto"/>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一、总   则</w:t>
      </w:r>
      <w:r/>
    </w:p>
    <w:p>
      <w:pPr>
        <w:jc w:val="left"/>
        <w:spacing w:line="360" w:lineRule="auto"/>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1.招标方式</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 本次招标采取公开招标方式，本招标文件仅适用于招标公告中所述项目。</w:t>
      </w:r>
      <w:r/>
    </w:p>
    <w:p>
      <w:pPr>
        <w:jc w:val="left"/>
        <w:spacing w:line="360" w:lineRule="auto"/>
        <w:rPr>
          <w:rFonts w:hint="eastAsia" w:ascii="宋体" w:hAnsi="宋体"/>
          <w:b/>
          <w:color w:val="000000" w:themeColor="text1"/>
          <w:sz w:val="28"/>
          <w:szCs w:val="28"/>
          <w14:textFill>
            <w14:solidFill>
              <w14:schemeClr w14:val="tx1"/>
            </w14:solidFill>
          </w14:textFill>
        </w:rPr>
      </w:pPr>
      <w:r/>
      <w:bookmarkStart w:id="4" w:name="_Toc513029205"/>
      <w:r/>
      <w:bookmarkEnd w:id="4"/>
      <w:r/>
      <w:bookmarkStart w:id="5" w:name="_Toc16938521"/>
      <w:r/>
      <w:bookmarkEnd w:id="5"/>
      <w:r/>
      <w:bookmarkStart w:id="6" w:name="_Toc20823277"/>
      <w:r/>
      <w:bookmarkEnd w:id="6"/>
      <w:r>
        <w:rPr>
          <w:rFonts w:hint="eastAsia" w:ascii="宋体" w:hAnsi="宋体"/>
          <w:b/>
          <w:color w:val="000000" w:themeColor="text1"/>
          <w:sz w:val="28"/>
          <w:szCs w:val="28"/>
          <w14:textFill>
            <w14:solidFill>
              <w14:schemeClr w14:val="tx1"/>
            </w14:solidFill>
          </w14:textFill>
        </w:rPr>
        <w:t xml:space="preserve">2.合格的投标人</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2.1 满足招标公告对供应商资格要求的规定。</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2.2 满足本文件规定的实质性要求和条件。</w:t>
      </w:r>
      <w:r/>
    </w:p>
    <w:p>
      <w:pPr>
        <w:jc w:val="left"/>
        <w:spacing w:line="360" w:lineRule="auto"/>
        <w:rPr>
          <w:rFonts w:hint="eastAsia" w:ascii="宋体" w:hAnsi="宋体"/>
          <w:b/>
          <w:color w:val="000000" w:themeColor="text1"/>
          <w:sz w:val="28"/>
          <w:szCs w:val="28"/>
          <w14:textFill>
            <w14:solidFill>
              <w14:schemeClr w14:val="tx1"/>
            </w14:solidFill>
          </w14:textFill>
        </w:rPr>
      </w:pPr>
      <w:r/>
      <w:bookmarkStart w:id="7" w:name="_Toc20823278"/>
      <w:r/>
      <w:bookmarkEnd w:id="7"/>
      <w:r/>
      <w:bookmarkStart w:id="8" w:name="_Toc513029206"/>
      <w:r/>
      <w:bookmarkEnd w:id="8"/>
      <w:r/>
      <w:bookmarkStart w:id="9" w:name="_Toc16938522"/>
      <w:r/>
      <w:bookmarkEnd w:id="9"/>
      <w:r>
        <w:rPr>
          <w:rFonts w:hint="eastAsia" w:ascii="宋体" w:hAnsi="宋体"/>
          <w:b/>
          <w:color w:val="000000" w:themeColor="text1"/>
          <w:sz w:val="28"/>
          <w:szCs w:val="28"/>
          <w14:textFill>
            <w14:solidFill>
              <w14:schemeClr w14:val="tx1"/>
            </w14:solidFill>
          </w14:textFill>
        </w:rPr>
        <w:t xml:space="preserve">3.适用法律</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3.1 本次招标及由此产生的合同受中华人民共和国有关的法律法规制约和保护。</w:t>
      </w:r>
      <w:r/>
    </w:p>
    <w:p>
      <w:pPr>
        <w:jc w:val="left"/>
        <w:spacing w:line="360" w:lineRule="auto"/>
        <w:rPr>
          <w:rFonts w:hint="eastAsia" w:ascii="宋体" w:hAnsi="宋体"/>
          <w:b/>
          <w:color w:val="000000" w:themeColor="text1"/>
          <w:sz w:val="28"/>
          <w:szCs w:val="28"/>
          <w14:textFill>
            <w14:solidFill>
              <w14:schemeClr w14:val="tx1"/>
            </w14:solidFill>
          </w14:textFill>
        </w:rPr>
      </w:pPr>
      <w:r/>
      <w:bookmarkStart w:id="10" w:name="_Toc513029207"/>
      <w:r/>
      <w:bookmarkEnd w:id="10"/>
      <w:r/>
      <w:bookmarkStart w:id="11" w:name="_Toc20823279"/>
      <w:r/>
      <w:bookmarkEnd w:id="11"/>
      <w:r/>
      <w:bookmarkStart w:id="12" w:name="_Toc16938523"/>
      <w:r/>
      <w:bookmarkEnd w:id="12"/>
      <w:r/>
      <w:bookmarkStart w:id="13" w:name="_Toc462564067"/>
      <w:r/>
      <w:bookmarkEnd w:id="13"/>
      <w:r>
        <w:rPr>
          <w:rFonts w:hint="eastAsia" w:ascii="宋体" w:hAnsi="宋体"/>
          <w:b/>
          <w:color w:val="000000" w:themeColor="text1"/>
          <w:sz w:val="28"/>
          <w:szCs w:val="28"/>
          <w14:textFill>
            <w14:solidFill>
              <w14:schemeClr w14:val="tx1"/>
            </w14:solidFill>
          </w14:textFill>
        </w:rPr>
        <w:t xml:space="preserve">4.投标费用</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4.1 投标人应自行承担所有与参加投标有关的费用，无论投标过程中的做法和结果如何，</w:t>
      </w:r>
      <w:r>
        <w:rPr>
          <w:rFonts w:hint="eastAsia" w:ascii="宋体" w:hAnsi="宋体"/>
          <w:color w:val="000000" w:themeColor="text1"/>
          <w:sz w:val="28"/>
          <w:szCs w:val="28"/>
          <w14:textFill>
            <w14:solidFill>
              <w14:schemeClr w14:val="tx1"/>
            </w14:solidFill>
          </w14:textFill>
        </w:rPr>
        <w:t xml:space="preserve">代理机构</w:t>
      </w:r>
      <w:r>
        <w:rPr>
          <w:rFonts w:ascii="宋体" w:hAnsi="宋体"/>
          <w:color w:val="000000" w:themeColor="text1"/>
          <w:sz w:val="28"/>
          <w:szCs w:val="28"/>
          <w14:textFill>
            <w14:solidFill>
              <w14:schemeClr w14:val="tx1"/>
            </w14:solidFill>
          </w14:textFill>
        </w:rPr>
        <w:t xml:space="preserve">在任何情况下均无义务和责任承担这些费用。</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4.2 本次采购代理服务费</w:t>
      </w:r>
      <w:r>
        <w:rPr>
          <w:rFonts w:hint="eastAsia" w:ascii="宋体" w:hAnsi="宋体"/>
          <w:color w:val="000000" w:themeColor="text1"/>
          <w:sz w:val="28"/>
          <w:szCs w:val="28"/>
          <w14:textFill>
            <w14:solidFill>
              <w14:schemeClr w14:val="tx1"/>
            </w14:solidFill>
          </w14:textFill>
        </w:rPr>
        <w:t xml:space="preserve">包含在项目总预算中，</w:t>
      </w:r>
      <w:r>
        <w:rPr>
          <w:rFonts w:ascii="宋体" w:hAnsi="宋体"/>
          <w:color w:val="000000" w:themeColor="text1"/>
          <w:sz w:val="28"/>
          <w:szCs w:val="28"/>
          <w14:textFill>
            <w14:solidFill>
              <w14:schemeClr w14:val="tx1"/>
            </w14:solidFill>
          </w14:textFill>
        </w:rPr>
        <w:t xml:space="preserve">按照江苏省财政厅《关于进一步规范政府采购活动相关费用管理的通知》（苏财规〔2026〕1 号） 规定</w:t>
      </w:r>
      <w:r>
        <w:rPr>
          <w:rFonts w:hint="eastAsia" w:ascii="宋体" w:hAnsi="宋体"/>
          <w:color w:val="000000" w:themeColor="text1"/>
          <w:sz w:val="28"/>
          <w:szCs w:val="28"/>
          <w14:textFill>
            <w14:solidFill>
              <w14:schemeClr w14:val="tx1"/>
            </w14:solidFill>
          </w14:textFill>
        </w:rPr>
        <w:t xml:space="preserve">第一款第三条</w:t>
      </w:r>
      <w:r>
        <w:rPr>
          <w:rFonts w:ascii="宋体" w:hAnsi="宋体"/>
          <w:color w:val="000000" w:themeColor="text1"/>
          <w:sz w:val="28"/>
          <w:szCs w:val="28"/>
          <w14:textFill>
            <w14:solidFill>
              <w14:schemeClr w14:val="tx1"/>
            </w14:solidFill>
          </w14:textFill>
        </w:rPr>
        <w:t xml:space="preserve">执行</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由中标供应商向采购代理机构支付。</w:t>
      </w:r>
      <w:r>
        <w:rPr>
          <w:rFonts w:hint="eastAsia" w:ascii="宋体" w:hAnsi="宋体"/>
          <w:color w:val="000000" w:themeColor="text1"/>
          <w:sz w:val="28"/>
          <w:szCs w:val="28"/>
          <w14:textFill>
            <w14:solidFill>
              <w14:schemeClr w14:val="tx1"/>
            </w14:solidFill>
          </w14:textFill>
        </w:rPr>
        <w:t xml:space="preserve">供应商报价应当包含代理服务费</w:t>
      </w:r>
      <w:r>
        <w:rPr>
          <w:rFonts w:ascii="宋体" w:hAnsi="宋体"/>
          <w:color w:val="000000" w:themeColor="text1"/>
          <w:sz w:val="28"/>
          <w:szCs w:val="28"/>
          <w14:textFill>
            <w14:solidFill>
              <w14:schemeClr w14:val="tx1"/>
            </w14:solidFill>
          </w14:textFill>
        </w:rPr>
        <w:t xml:space="preserve">，相关费用由中标供应商在领取中标通知书时一次性结清。</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4.3代理服务费</w:t>
      </w:r>
      <w:r>
        <w:rPr>
          <w:rFonts w:ascii="宋体" w:hAnsi="宋体"/>
          <w:color w:val="000000" w:themeColor="text1"/>
          <w:sz w:val="28"/>
          <w:szCs w:val="28"/>
          <w14:textFill>
            <w14:solidFill>
              <w14:schemeClr w14:val="tx1"/>
            </w14:solidFill>
          </w14:textFill>
        </w:rPr>
        <w:t xml:space="preserve">收费标准参照国家计委《招标代理服务收费管理暂行办法》（计价格〔2002〕1980 号） 计取，按该文件规定收费标准的</w:t>
      </w:r>
      <w:r>
        <w:rPr>
          <w:rFonts w:hint="eastAsia" w:ascii="宋体" w:hAnsi="宋体"/>
          <w:color w:val="000000" w:themeColor="text1"/>
          <w:sz w:val="28"/>
          <w:szCs w:val="28"/>
          <w14:textFill>
            <w14:solidFill>
              <w14:schemeClr w14:val="tx1"/>
            </w14:solidFill>
          </w14:textFill>
        </w:rPr>
        <w:t xml:space="preserve">64.4</w:t>
      </w:r>
      <w:r>
        <w:rPr>
          <w:rFonts w:ascii="宋体" w:hAnsi="宋体"/>
          <w:color w:val="000000" w:themeColor="text1"/>
          <w:sz w:val="28"/>
          <w:szCs w:val="28"/>
          <w14:textFill>
            <w14:solidFill>
              <w14:schemeClr w14:val="tx1"/>
            </w14:solidFill>
          </w14:textFill>
        </w:rPr>
        <w:t xml:space="preserve">% 计取</w:t>
      </w:r>
      <w:r>
        <w:rPr>
          <w:rFonts w:hint="eastAsia" w:ascii="宋体" w:hAnsi="宋体"/>
          <w:color w:val="000000" w:themeColor="text1"/>
          <w:sz w:val="28"/>
          <w:szCs w:val="28"/>
          <w14:textFill>
            <w14:solidFill>
              <w14:schemeClr w14:val="tx1"/>
            </w14:solidFill>
          </w14:textFill>
        </w:rPr>
        <w:t xml:space="preserve">。</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mc:AlternateContent>
          <mc:Choice Requires="wpg">
            <w:drawing>
              <wp:inline xmlns:wp="http://schemas.openxmlformats.org/drawingml/2006/wordprocessingDrawing" distT="0" distB="0" distL="0" distR="0">
                <wp:extent cx="5718175" cy="2461260"/>
                <wp:effectExtent l="0" t="0" r="9525" b="2540"/>
                <wp:docPr id="2" name="图片 4" descr="622eedd394c3ec7b3638eaf75c227f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622eedd394c3ec7b3638eaf75c227fd2"/>
                        <pic:cNvPicPr>
                          <a:picLocks noChangeAspect="1"/>
                        </pic:cNvPicPr>
                        <pic:nvPr/>
                      </pic:nvPicPr>
                      <pic:blipFill>
                        <a:blip r:embed="rId16"/>
                        <a:srcRect l="883" t="0" r="1114" b="10387"/>
                        <a:stretch/>
                      </pic:blipFill>
                      <pic:spPr bwMode="auto">
                        <a:xfrm>
                          <a:off x="0" y="0"/>
                          <a:ext cx="5718175" cy="24612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0.2pt;height:193.8pt;mso-wrap-distance-left:0.0pt;mso-wrap-distance-top:0.0pt;mso-wrap-distance-right:0.0pt;mso-wrap-distance-bottom:0.0pt;" stroked="false">
                <v:path textboxrect="0,0,0,0"/>
                <v:imagedata r:id="rId16" o:title=""/>
              </v:shape>
            </w:pict>
          </mc:Fallback>
        </mc:AlternateConten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注：</w:t>
      </w:r>
      <w:r>
        <w:rPr>
          <w:rFonts w:hint="eastAsia" w:ascii="宋体" w:hAnsi="宋体"/>
          <w:color w:val="000000" w:themeColor="text1"/>
          <w:sz w:val="28"/>
          <w:szCs w:val="28"/>
          <w:lang w:val="zh-CN"/>
          <w14:textFill>
            <w14:solidFill>
              <w14:schemeClr w14:val="tx1"/>
            </w14:solidFill>
          </w14:textFill>
        </w:rPr>
        <w:t xml:space="preserve">招标代理服务收费按差额定率累进法计算。如</w:t>
      </w:r>
      <w:r>
        <w:rPr>
          <w:rFonts w:hint="eastAsia" w:ascii="宋体" w:hAnsi="宋体"/>
          <w:color w:val="000000" w:themeColor="text1"/>
          <w:sz w:val="28"/>
          <w:szCs w:val="28"/>
          <w14:textFill>
            <w14:solidFill>
              <w14:schemeClr w14:val="tx1"/>
            </w14:solidFill>
          </w14:textFill>
        </w:rPr>
        <w:t xml:space="preserve">服务项目</w:t>
      </w:r>
      <w:r>
        <w:rPr>
          <w:rFonts w:hint="eastAsia" w:ascii="宋体" w:hAnsi="宋体"/>
          <w:color w:val="000000" w:themeColor="text1"/>
          <w:sz w:val="28"/>
          <w:szCs w:val="28"/>
          <w:lang w:val="zh-CN"/>
          <w14:textFill>
            <w14:solidFill>
              <w14:schemeClr w14:val="tx1"/>
            </w14:solidFill>
          </w14:textFill>
        </w:rPr>
        <w:t xml:space="preserve">中标金额为</w:t>
      </w:r>
      <w:r>
        <w:rPr>
          <w:rFonts w:hint="eastAsia" w:ascii="宋体" w:hAnsi="宋体"/>
          <w:color w:val="000000" w:themeColor="text1"/>
          <w:sz w:val="28"/>
          <w:szCs w:val="28"/>
          <w14:textFill>
            <w14:solidFill>
              <w14:schemeClr w14:val="tx1"/>
            </w14:solidFill>
          </w14:textFill>
        </w:rPr>
        <w:t xml:space="preserve">16</w:t>
      </w:r>
      <w:r>
        <w:rPr>
          <w:rFonts w:hint="eastAsia" w:ascii="宋体" w:hAnsi="宋体"/>
          <w:color w:val="000000" w:themeColor="text1"/>
          <w:sz w:val="28"/>
          <w:szCs w:val="28"/>
          <w:lang w:val="zh-CN"/>
          <w14:textFill>
            <w14:solidFill>
              <w14:schemeClr w14:val="tx1"/>
            </w14:solidFill>
          </w14:textFill>
        </w:rPr>
        <w:t xml:space="preserve">00万元，计算招标代理服务收费额如下：</w:t>
      </w:r>
      <w:r/>
    </w:p>
    <w:tbl>
      <w:tblPr>
        <w:tblStyle w:val="7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5"/>
        <w:gridCol w:w="1348"/>
        <w:gridCol w:w="2245"/>
        <w:gridCol w:w="2082"/>
      </w:tblGrid>
      <w:tr>
        <w:trPr>
          <w:jc w:val="center"/>
        </w:trPr>
        <w:tc>
          <w:tcPr>
            <w:tcW w:w="2475" w:type="dxa"/>
            <w:textDirection w:val="lrTb"/>
            <w:noWrap w:val="false"/>
          </w:tcPr>
          <w:p>
            <w:pPr>
              <w:jc w:val="center"/>
              <w:spacing w:line="360"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金额区间</w:t>
            </w:r>
            <w:r/>
          </w:p>
        </w:tc>
        <w:tc>
          <w:tcPr>
            <w:tcW w:w="1348" w:type="dxa"/>
            <w:textDirection w:val="lrTb"/>
            <w:noWrap w:val="false"/>
          </w:tcPr>
          <w:p>
            <w:pPr>
              <w:jc w:val="center"/>
              <w:spacing w:line="360"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费率</w:t>
            </w:r>
            <w:r/>
          </w:p>
        </w:tc>
        <w:tc>
          <w:tcPr>
            <w:tcW w:w="2245" w:type="dxa"/>
            <w:textDirection w:val="lrTb"/>
            <w:noWrap w:val="false"/>
          </w:tcPr>
          <w:p>
            <w:pPr>
              <w:jc w:val="center"/>
              <w:spacing w:line="360"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计算金额（万元）</w:t>
            </w:r>
            <w:r/>
          </w:p>
        </w:tc>
        <w:tc>
          <w:tcPr>
            <w:tcW w:w="2082" w:type="dxa"/>
            <w:textDirection w:val="lrTb"/>
            <w:noWrap w:val="false"/>
          </w:tcPr>
          <w:p>
            <w:pPr>
              <w:jc w:val="center"/>
              <w:spacing w:line="360"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代理费（万元）</w:t>
            </w:r>
            <w:r/>
          </w:p>
        </w:tc>
      </w:tr>
      <w:tr>
        <w:trPr>
          <w:jc w:val="center"/>
        </w:trPr>
        <w:tc>
          <w:tcPr>
            <w:tcW w:w="2475" w:type="dxa"/>
            <w:textDirection w:val="lrTb"/>
            <w:noWrap w:val="false"/>
          </w:tcPr>
          <w:p>
            <w:pPr>
              <w:jc w:val="left"/>
              <w:spacing w:line="360"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100万以下</w:t>
            </w:r>
            <w:r/>
          </w:p>
        </w:tc>
        <w:tc>
          <w:tcPr>
            <w:tcW w:w="1348" w:type="dxa"/>
            <w:textDirection w:val="lrTb"/>
            <w:noWrap w:val="false"/>
          </w:tcPr>
          <w:p>
            <w:pPr>
              <w:jc w:val="center"/>
              <w:spacing w:line="360"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1.5%</w:t>
            </w:r>
            <w:r/>
          </w:p>
        </w:tc>
        <w:tc>
          <w:tcPr>
            <w:tcW w:w="2245" w:type="dxa"/>
            <w:textDirection w:val="lrTb"/>
            <w:noWrap w:val="false"/>
          </w:tcPr>
          <w:p>
            <w:pPr>
              <w:jc w:val="center"/>
              <w:spacing w:line="360"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100</w:t>
            </w:r>
            <w:r/>
          </w:p>
        </w:tc>
        <w:tc>
          <w:tcPr>
            <w:tcW w:w="2082" w:type="dxa"/>
            <w:textDirection w:val="lrTb"/>
            <w:noWrap w:val="false"/>
          </w:tcPr>
          <w:p>
            <w:pPr>
              <w:jc w:val="center"/>
              <w:spacing w:line="360"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1.5</w:t>
            </w:r>
            <w:r/>
          </w:p>
        </w:tc>
      </w:tr>
      <w:tr>
        <w:trPr>
          <w:jc w:val="center"/>
        </w:trPr>
        <w:tc>
          <w:tcPr>
            <w:tcW w:w="2475" w:type="dxa"/>
            <w:textDirection w:val="lrTb"/>
            <w:noWrap w:val="false"/>
          </w:tcPr>
          <w:p>
            <w:pPr>
              <w:jc w:val="left"/>
              <w:spacing w:line="360"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100万—500万</w:t>
            </w:r>
            <w:r/>
          </w:p>
        </w:tc>
        <w:tc>
          <w:tcPr>
            <w:tcW w:w="1348" w:type="dxa"/>
            <w:textDirection w:val="lrTb"/>
            <w:noWrap w:val="false"/>
          </w:tcPr>
          <w:p>
            <w:pPr>
              <w:jc w:val="center"/>
              <w:spacing w:line="360"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0.8%</w:t>
            </w:r>
            <w:r/>
          </w:p>
        </w:tc>
        <w:tc>
          <w:tcPr>
            <w:tcW w:w="2245" w:type="dxa"/>
            <w:textDirection w:val="lrTb"/>
            <w:noWrap w:val="false"/>
          </w:tcPr>
          <w:p>
            <w:pPr>
              <w:jc w:val="center"/>
              <w:spacing w:line="360"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400</w:t>
            </w:r>
            <w:r/>
          </w:p>
        </w:tc>
        <w:tc>
          <w:tcPr>
            <w:tcW w:w="2082" w:type="dxa"/>
            <w:textDirection w:val="lrTb"/>
            <w:noWrap w:val="false"/>
          </w:tcPr>
          <w:p>
            <w:pPr>
              <w:jc w:val="center"/>
              <w:spacing w:line="360"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3.2</w:t>
            </w:r>
            <w:r/>
          </w:p>
        </w:tc>
      </w:tr>
      <w:tr>
        <w:trPr>
          <w:jc w:val="center"/>
        </w:trPr>
        <w:tc>
          <w:tcPr>
            <w:tcW w:w="2475" w:type="dxa"/>
            <w:textDirection w:val="lrTb"/>
            <w:noWrap w:val="false"/>
          </w:tcPr>
          <w:p>
            <w:pPr>
              <w:jc w:val="left"/>
              <w:spacing w:line="360"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500万—1000万</w:t>
            </w:r>
            <w:r/>
          </w:p>
        </w:tc>
        <w:tc>
          <w:tcPr>
            <w:tcW w:w="1348" w:type="dxa"/>
            <w:textDirection w:val="lrTb"/>
            <w:noWrap w:val="false"/>
          </w:tcPr>
          <w:p>
            <w:pPr>
              <w:jc w:val="center"/>
              <w:spacing w:line="360"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0.45%</w:t>
            </w:r>
            <w:r/>
          </w:p>
        </w:tc>
        <w:tc>
          <w:tcPr>
            <w:tcW w:w="2245" w:type="dxa"/>
            <w:textDirection w:val="lrTb"/>
            <w:noWrap w:val="false"/>
          </w:tcPr>
          <w:p>
            <w:pPr>
              <w:jc w:val="center"/>
              <w:spacing w:line="360"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500</w:t>
            </w:r>
            <w:r/>
          </w:p>
        </w:tc>
        <w:tc>
          <w:tcPr>
            <w:tcW w:w="2082" w:type="dxa"/>
            <w:textDirection w:val="lrTb"/>
            <w:noWrap w:val="false"/>
          </w:tcPr>
          <w:p>
            <w:pPr>
              <w:jc w:val="center"/>
              <w:spacing w:line="360"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2.25</w:t>
            </w:r>
            <w:r/>
          </w:p>
        </w:tc>
      </w:tr>
      <w:tr>
        <w:trPr>
          <w:jc w:val="center"/>
        </w:trPr>
        <w:tc>
          <w:tcPr>
            <w:tcW w:w="2475" w:type="dxa"/>
            <w:textDirection w:val="lrTb"/>
            <w:noWrap w:val="false"/>
          </w:tcPr>
          <w:p>
            <w:pPr>
              <w:jc w:val="left"/>
              <w:spacing w:line="360"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1000万以上</w:t>
            </w:r>
            <w:r/>
          </w:p>
        </w:tc>
        <w:tc>
          <w:tcPr>
            <w:tcW w:w="1348" w:type="dxa"/>
            <w:textDirection w:val="lrTb"/>
            <w:noWrap w:val="false"/>
          </w:tcPr>
          <w:p>
            <w:pPr>
              <w:jc w:val="center"/>
              <w:spacing w:line="360"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0.25%</w:t>
            </w:r>
            <w:r/>
          </w:p>
        </w:tc>
        <w:tc>
          <w:tcPr>
            <w:tcW w:w="2245" w:type="dxa"/>
            <w:textDirection w:val="lrTb"/>
            <w:noWrap w:val="false"/>
          </w:tcPr>
          <w:p>
            <w:pPr>
              <w:jc w:val="center"/>
              <w:spacing w:line="360"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600</w:t>
            </w:r>
            <w:r/>
          </w:p>
        </w:tc>
        <w:tc>
          <w:tcPr>
            <w:tcW w:w="2082" w:type="dxa"/>
            <w:textDirection w:val="lrTb"/>
            <w:noWrap w:val="false"/>
          </w:tcPr>
          <w:p>
            <w:pPr>
              <w:jc w:val="center"/>
              <w:spacing w:line="360"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1.5</w:t>
            </w:r>
            <w:r/>
          </w:p>
        </w:tc>
      </w:tr>
      <w:tr>
        <w:trPr>
          <w:jc w:val="center"/>
        </w:trPr>
        <w:tc>
          <w:tcPr>
            <w:gridSpan w:val="3"/>
            <w:tcW w:w="6068" w:type="dxa"/>
            <w:textDirection w:val="lrTb"/>
            <w:noWrap w:val="false"/>
          </w:tcPr>
          <w:p>
            <w:pPr>
              <w:jc w:val="center"/>
              <w:spacing w:line="360"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代理费</w:t>
            </w:r>
            <w:r/>
          </w:p>
        </w:tc>
        <w:tc>
          <w:tcPr>
            <w:tcW w:w="2082" w:type="dxa"/>
            <w:textDirection w:val="lrTb"/>
            <w:noWrap w:val="false"/>
          </w:tcPr>
          <w:p>
            <w:pPr>
              <w:jc w:val="center"/>
              <w:spacing w:line="360"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8.45</w:t>
            </w:r>
            <w:r/>
          </w:p>
        </w:tc>
      </w:tr>
      <w:tr>
        <w:trPr>
          <w:jc w:val="center"/>
        </w:trPr>
        <w:tc>
          <w:tcPr>
            <w:gridSpan w:val="3"/>
            <w:tcW w:w="6068" w:type="dxa"/>
            <w:textDirection w:val="lrTb"/>
            <w:noWrap w:val="false"/>
          </w:tcPr>
          <w:p>
            <w:pPr>
              <w:jc w:val="center"/>
              <w:spacing w:line="360"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折扣后代理费（6.44折）</w:t>
            </w:r>
            <w:r/>
          </w:p>
        </w:tc>
        <w:tc>
          <w:tcPr>
            <w:tcW w:w="2082" w:type="dxa"/>
            <w:textDirection w:val="lrTb"/>
            <w:noWrap w:val="false"/>
          </w:tcPr>
          <w:p>
            <w:pPr>
              <w:jc w:val="center"/>
              <w:spacing w:line="360"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5.44</w:t>
            </w:r>
            <w:r/>
          </w:p>
        </w:tc>
      </w:tr>
    </w:tbl>
    <w:p>
      <w:pPr>
        <w:pStyle w:val="905"/>
        <w:ind w:left="0" w:firstLine="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账户名称：江苏大友招标代理咨询有限公司</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开 户 行：交通银行南京长江路支行</w:t>
      </w:r>
      <w:r/>
    </w:p>
    <w:p>
      <w:pPr>
        <w:jc w:val="left"/>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账   号：320006623018010124880</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邮   箱</w:t>
      </w:r>
      <w:r>
        <w:rPr>
          <w:rFonts w:hint="eastAsia" w:ascii="宋体" w:hAnsi="宋体"/>
          <w:color w:val="000000" w:themeColor="text1"/>
          <w:sz w:val="28"/>
          <w:szCs w:val="28"/>
          <w:lang w:val="zh-CN"/>
          <w14:textFill>
            <w14:solidFill>
              <w14:schemeClr w14:val="tx1"/>
            </w14:solidFill>
          </w14:textFill>
        </w:rPr>
        <w:t xml:space="preserve">：jsdayou2015@vip.126.com</w:t>
      </w:r>
      <w:r/>
    </w:p>
    <w:p>
      <w:pPr>
        <w:jc w:val="left"/>
        <w:spacing w:line="360" w:lineRule="auto"/>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5.招标文件的约束力</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5.1 投标人一旦参加本项目采购活动，即被认为接受了本招标文件的规定和约束。</w:t>
      </w:r>
      <w:r/>
    </w:p>
    <w:p>
      <w:pPr>
        <w:jc w:val="left"/>
        <w:spacing w:line="360" w:lineRule="auto"/>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二、招标文件</w:t>
      </w:r>
      <w:r/>
    </w:p>
    <w:p>
      <w:pPr>
        <w:jc w:val="left"/>
        <w:spacing w:line="360" w:lineRule="auto"/>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6.招标文件构成</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6.1 招标文件由以下部分组成：</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（1）投标邀请</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（2）供应商须知</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（3）评标标准</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（4）招标项目的服务要求和数量</w:t>
      </w:r>
      <w:r>
        <w:rPr>
          <w:rFonts w:hint="eastAsia" w:ascii="宋体" w:hAnsi="宋体"/>
          <w:color w:val="000000" w:themeColor="text1"/>
          <w:sz w:val="28"/>
          <w:szCs w:val="28"/>
          <w14:textFill>
            <w14:solidFill>
              <w14:schemeClr w14:val="tx1"/>
            </w14:solidFill>
          </w14:textFill>
        </w:rPr>
        <w:t xml:space="preserve">等</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（5）合同主要条款及格式</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（6）投标文件格式及附件</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投标人应仔细检查招标文件是否齐全，如有缺漏请立即与</w:t>
      </w:r>
      <w:r>
        <w:rPr>
          <w:rFonts w:hint="eastAsia" w:ascii="宋体" w:hAnsi="宋体"/>
          <w:color w:val="000000" w:themeColor="text1"/>
          <w:sz w:val="28"/>
          <w:szCs w:val="28"/>
          <w14:textFill>
            <w14:solidFill>
              <w14:schemeClr w14:val="tx1"/>
            </w14:solidFill>
          </w14:textFill>
        </w:rPr>
        <w:t xml:space="preserve">代理机构</w:t>
      </w:r>
      <w:r>
        <w:rPr>
          <w:rFonts w:ascii="宋体" w:hAnsi="宋体"/>
          <w:color w:val="000000" w:themeColor="text1"/>
          <w:sz w:val="28"/>
          <w:szCs w:val="28"/>
          <w14:textFill>
            <w14:solidFill>
              <w14:schemeClr w14:val="tx1"/>
            </w14:solidFill>
          </w14:textFill>
        </w:rPr>
        <w:t xml:space="preserve">联系。</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jc w:val="left"/>
        <w:spacing w:line="360" w:lineRule="auto"/>
        <w:rPr>
          <w:rFonts w:hint="eastAsia" w:ascii="宋体" w:hAnsi="宋体"/>
          <w:b/>
          <w:color w:val="000000" w:themeColor="text1"/>
          <w:sz w:val="28"/>
          <w:szCs w:val="28"/>
          <w14:textFill>
            <w14:solidFill>
              <w14:schemeClr w14:val="tx1"/>
            </w14:solidFill>
          </w14:textFill>
        </w:rPr>
      </w:pPr>
      <w:r/>
      <w:bookmarkStart w:id="14" w:name="_Toc20823283"/>
      <w:r/>
      <w:bookmarkEnd w:id="14"/>
      <w:r/>
      <w:bookmarkStart w:id="15" w:name="_Toc16938527"/>
      <w:r/>
      <w:bookmarkEnd w:id="15"/>
      <w:r/>
      <w:bookmarkStart w:id="16" w:name="_Toc513029211"/>
      <w:r/>
      <w:bookmarkEnd w:id="16"/>
      <w:r/>
      <w:bookmarkStart w:id="17" w:name="_Toc462564070"/>
      <w:r/>
      <w:bookmarkEnd w:id="17"/>
      <w:r>
        <w:rPr>
          <w:rFonts w:hint="eastAsia" w:ascii="宋体" w:hAnsi="宋体"/>
          <w:b/>
          <w:color w:val="000000" w:themeColor="text1"/>
          <w:sz w:val="28"/>
          <w:szCs w:val="28"/>
          <w14:textFill>
            <w14:solidFill>
              <w14:schemeClr w14:val="tx1"/>
            </w14:solidFill>
          </w14:textFill>
        </w:rPr>
        <w:t xml:space="preserve">7.招标文件的澄清</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7.1 任何要求对招标文件进行澄清的投标人，应在投标截止期十日前按招标公告中的通讯地址，以书面形式通知</w:t>
      </w:r>
      <w:r>
        <w:rPr>
          <w:rFonts w:hint="eastAsia" w:ascii="宋体" w:hAnsi="宋体"/>
          <w:color w:val="000000" w:themeColor="text1"/>
          <w:sz w:val="28"/>
          <w:szCs w:val="28"/>
          <w14:textFill>
            <w14:solidFill>
              <w14:schemeClr w14:val="tx1"/>
            </w14:solidFill>
          </w14:textFill>
        </w:rPr>
        <w:t xml:space="preserve">代理机构</w:t>
      </w:r>
      <w:r>
        <w:rPr>
          <w:rFonts w:ascii="宋体" w:hAnsi="宋体"/>
          <w:color w:val="000000" w:themeColor="text1"/>
          <w:sz w:val="28"/>
          <w:szCs w:val="28"/>
          <w14:textFill>
            <w14:solidFill>
              <w14:schemeClr w14:val="tx1"/>
            </w14:solidFill>
          </w14:textFill>
        </w:rPr>
        <w:t xml:space="preserve">。</w:t>
      </w:r>
      <w:r/>
    </w:p>
    <w:p>
      <w:pPr>
        <w:jc w:val="left"/>
        <w:spacing w:line="360" w:lineRule="auto"/>
        <w:rPr>
          <w:rFonts w:hint="eastAsia" w:ascii="宋体" w:hAnsi="宋体"/>
          <w:b/>
          <w:color w:val="000000" w:themeColor="text1"/>
          <w:sz w:val="28"/>
          <w:szCs w:val="28"/>
          <w14:textFill>
            <w14:solidFill>
              <w14:schemeClr w14:val="tx1"/>
            </w14:solidFill>
          </w14:textFill>
        </w:rPr>
      </w:pPr>
      <w:r/>
      <w:bookmarkStart w:id="18" w:name="_Toc462564071"/>
      <w:r/>
      <w:bookmarkEnd w:id="18"/>
      <w:r/>
      <w:bookmarkStart w:id="19" w:name="_Toc513029212"/>
      <w:r/>
      <w:bookmarkEnd w:id="19"/>
      <w:r/>
      <w:bookmarkStart w:id="20" w:name="_Toc16938528"/>
      <w:r/>
      <w:bookmarkEnd w:id="20"/>
      <w:r/>
      <w:bookmarkStart w:id="21" w:name="_Toc20823284"/>
      <w:r/>
      <w:bookmarkEnd w:id="21"/>
      <w:r>
        <w:rPr>
          <w:rFonts w:hint="eastAsia" w:ascii="宋体" w:hAnsi="宋体"/>
          <w:b/>
          <w:color w:val="000000" w:themeColor="text1"/>
          <w:sz w:val="28"/>
          <w:szCs w:val="28"/>
          <w14:textFill>
            <w14:solidFill>
              <w14:schemeClr w14:val="tx1"/>
            </w14:solidFill>
          </w14:textFill>
        </w:rPr>
        <w:t xml:space="preserve">8.招标文件的修改</w:t>
      </w:r>
      <w:r/>
    </w:p>
    <w:p>
      <w:pPr>
        <w:jc w:val="left"/>
        <w:spacing w:line="360" w:lineRule="auto"/>
        <w:rPr>
          <w:rFonts w:hint="eastAsia" w:ascii="宋体" w:hAnsi="宋体"/>
          <w:color w:val="000000" w:themeColor="text1"/>
          <w:sz w:val="28"/>
          <w:szCs w:val="28"/>
          <w14:textFill>
            <w14:solidFill>
              <w14:schemeClr w14:val="tx1"/>
            </w14:solidFill>
          </w14:textFill>
        </w:rPr>
      </w:pPr>
      <w:r/>
      <w:bookmarkStart w:id="22" w:name="_Toc20823285"/>
      <w:r/>
      <w:bookmarkEnd w:id="22"/>
      <w:r/>
      <w:bookmarkStart w:id="23" w:name="_Toc462564072"/>
      <w:r/>
      <w:bookmarkEnd w:id="23"/>
      <w:r/>
      <w:bookmarkStart w:id="24" w:name="_Toc16938529"/>
      <w:r/>
      <w:bookmarkEnd w:id="24"/>
      <w:r/>
      <w:bookmarkStart w:id="25" w:name="_Toc513029213"/>
      <w:r/>
      <w:bookmarkEnd w:id="25"/>
      <w:r/>
      <w:bookmarkStart w:id="26" w:name="_Toc120614216"/>
      <w:r/>
      <w:bookmarkEnd w:id="26"/>
      <w:r>
        <w:rPr>
          <w:rFonts w:ascii="宋体" w:hAnsi="宋体"/>
          <w:color w:val="000000" w:themeColor="text1"/>
          <w:sz w:val="28"/>
          <w:szCs w:val="28"/>
          <w14:textFill>
            <w14:solidFill>
              <w14:schemeClr w14:val="tx1"/>
            </w14:solidFill>
          </w14:textFill>
        </w:rPr>
        <w:t xml:space="preserve">8.1 在投标截止时间前，</w:t>
      </w:r>
      <w:r>
        <w:rPr>
          <w:rFonts w:hint="eastAsia" w:ascii="宋体" w:hAnsi="宋体"/>
          <w:color w:val="000000" w:themeColor="text1"/>
          <w:sz w:val="28"/>
          <w:szCs w:val="28"/>
          <w14:textFill>
            <w14:solidFill>
              <w14:schemeClr w14:val="tx1"/>
            </w14:solidFill>
          </w14:textFill>
        </w:rPr>
        <w:t xml:space="preserve">代理机构</w:t>
      </w:r>
      <w:r>
        <w:rPr>
          <w:rFonts w:ascii="宋体" w:hAnsi="宋体"/>
          <w:color w:val="000000" w:themeColor="text1"/>
          <w:sz w:val="28"/>
          <w:szCs w:val="28"/>
          <w14:textFill>
            <w14:solidFill>
              <w14:schemeClr w14:val="tx1"/>
            </w14:solidFill>
          </w14:textFill>
        </w:rPr>
        <w:t xml:space="preserve">可以对招标文件进行修改。招标文件的修改将在原公告媒体发布更正公告，更正内容将作为招标文件的组成部分，并对投标人具有约束力。</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8.2 投标人应在提交投标文件截止时间前，关注原公告媒体有关本项目的更正公告，根据更正公告内容自行决定是否需要重新制作和提交投标文件，并承担由此产生的相应责任。</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8.3 </w:t>
      </w:r>
      <w:r>
        <w:rPr>
          <w:rFonts w:hint="eastAsia" w:ascii="宋体" w:hAnsi="宋体"/>
          <w:color w:val="000000" w:themeColor="text1"/>
          <w:sz w:val="28"/>
          <w:szCs w:val="28"/>
          <w14:textFill>
            <w14:solidFill>
              <w14:schemeClr w14:val="tx1"/>
            </w14:solidFill>
          </w14:textFill>
        </w:rPr>
        <w:t xml:space="preserve">代理机构</w:t>
      </w:r>
      <w:r>
        <w:rPr>
          <w:rFonts w:ascii="宋体" w:hAnsi="宋体"/>
          <w:color w:val="000000" w:themeColor="text1"/>
          <w:sz w:val="28"/>
          <w:szCs w:val="28"/>
          <w14:textFill>
            <w14:solidFill>
              <w14:schemeClr w14:val="tx1"/>
            </w14:solidFill>
          </w14:textFill>
        </w:rPr>
        <w:t xml:space="preserve">有权按照法定的要求推迟投标截止日期和开标日期，并在原公告媒体发布更正公告。</w:t>
      </w:r>
      <w:r/>
    </w:p>
    <w:p>
      <w:pPr>
        <w:jc w:val="left"/>
        <w:spacing w:line="360" w:lineRule="auto"/>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三、投标文件的编制</w:t>
      </w:r>
      <w:r/>
    </w:p>
    <w:p>
      <w:pPr>
        <w:jc w:val="left"/>
        <w:spacing w:line="360" w:lineRule="auto"/>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9.投标文件的语言及度量衡单位</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9.1 投标人提交的投标文件以及投标人与</w:t>
      </w:r>
      <w:r>
        <w:rPr>
          <w:rFonts w:hint="eastAsia" w:ascii="宋体" w:hAnsi="宋体"/>
          <w:color w:val="000000" w:themeColor="text1"/>
          <w:sz w:val="28"/>
          <w:szCs w:val="28"/>
          <w14:textFill>
            <w14:solidFill>
              <w14:schemeClr w14:val="tx1"/>
            </w14:solidFill>
          </w14:textFill>
        </w:rPr>
        <w:t xml:space="preserve">代理机构</w:t>
      </w:r>
      <w:r>
        <w:rPr>
          <w:rFonts w:ascii="宋体" w:hAnsi="宋体"/>
          <w:color w:val="000000" w:themeColor="text1"/>
          <w:sz w:val="28"/>
          <w:szCs w:val="28"/>
          <w14:textFill>
            <w14:solidFill>
              <w14:schemeClr w14:val="tx1"/>
            </w14:solidFill>
          </w14:textFill>
        </w:rPr>
        <w:t xml:space="preserve">就有关投标的所有来往通知、函件和文件均应使用简体中文。</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9.2 除技术性能另有规定外，投标文件所使用的度量衡单位，均须采用国家法定计量单位。</w:t>
      </w:r>
      <w:r/>
    </w:p>
    <w:p>
      <w:pPr>
        <w:jc w:val="left"/>
        <w:spacing w:line="360" w:lineRule="auto"/>
        <w:rPr>
          <w:rFonts w:hint="eastAsia" w:ascii="宋体" w:hAnsi="宋体"/>
          <w:b/>
          <w:color w:val="000000" w:themeColor="text1"/>
          <w:sz w:val="28"/>
          <w:szCs w:val="28"/>
          <w14:textFill>
            <w14:solidFill>
              <w14:schemeClr w14:val="tx1"/>
            </w14:solidFill>
          </w14:textFill>
        </w:rPr>
      </w:pPr>
      <w:r/>
      <w:bookmarkStart w:id="27" w:name="_Toc513029215"/>
      <w:r/>
      <w:bookmarkEnd w:id="27"/>
      <w:r/>
      <w:bookmarkStart w:id="28" w:name="_Toc462564074"/>
      <w:r/>
      <w:bookmarkEnd w:id="28"/>
      <w:r/>
      <w:bookmarkStart w:id="29" w:name="_Toc20823287"/>
      <w:r/>
      <w:bookmarkEnd w:id="29"/>
      <w:r/>
      <w:bookmarkStart w:id="30" w:name="_Toc16938531"/>
      <w:r/>
      <w:bookmarkEnd w:id="30"/>
      <w:r>
        <w:rPr>
          <w:rFonts w:hint="eastAsia" w:ascii="宋体" w:hAnsi="宋体"/>
          <w:b/>
          <w:color w:val="000000" w:themeColor="text1"/>
          <w:sz w:val="28"/>
          <w:szCs w:val="28"/>
          <w14:textFill>
            <w14:solidFill>
              <w14:schemeClr w14:val="tx1"/>
            </w14:solidFill>
          </w14:textFill>
        </w:rPr>
        <w:t xml:space="preserve">10.投标文件构成</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10.1 投标人编写的投标文件应包括资格证明文件、符合性证明文件、开标一览表</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分项报价表、</w:t>
      </w:r>
      <w:r>
        <w:rPr>
          <w:rFonts w:hint="eastAsia" w:ascii="宋体" w:hAnsi="宋体"/>
          <w:color w:val="000000" w:themeColor="text1"/>
          <w:sz w:val="28"/>
          <w:szCs w:val="28"/>
          <w14:textFill>
            <w14:solidFill>
              <w14:schemeClr w14:val="tx1"/>
            </w14:solidFill>
          </w14:textFill>
        </w:rPr>
        <w:t xml:space="preserve">响应及偏离表</w:t>
      </w:r>
      <w:r>
        <w:rPr>
          <w:rFonts w:ascii="宋体" w:hAnsi="宋体"/>
          <w:color w:val="000000" w:themeColor="text1"/>
          <w:sz w:val="28"/>
          <w:szCs w:val="28"/>
          <w14:textFill>
            <w14:solidFill>
              <w14:schemeClr w14:val="tx1"/>
            </w14:solidFill>
          </w14:textFill>
        </w:rPr>
        <w:t xml:space="preserve">、其他证明文件、投标申请及声明等部分。</w:t>
      </w:r>
      <w:r/>
    </w:p>
    <w:p>
      <w:pPr>
        <w:jc w:val="left"/>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包括但不限于下列文件，其中加“★”项目不得有缺失或无效。</w:t>
      </w:r>
      <w:r/>
    </w:p>
    <w:p>
      <w:pPr>
        <w:jc w:val="left"/>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★（1）开标一览表、分项报价表；</w:t>
      </w:r>
      <w:r/>
    </w:p>
    <w:p>
      <w:pPr>
        <w:jc w:val="left"/>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★（2）投标申请及声明；</w:t>
      </w:r>
      <w:r/>
    </w:p>
    <w:p>
      <w:pPr>
        <w:jc w:val="left"/>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★（3）法定代表人身份证复印件或法定代表人授权委托书及委托代理人的身份证复印件；</w:t>
      </w:r>
      <w:r/>
    </w:p>
    <w:p>
      <w:pPr>
        <w:jc w:val="left"/>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★（4）</w:t>
      </w:r>
      <w:bookmarkStart w:id="31" w:name="OLE_LINK19"/>
      <w:r>
        <w:rPr>
          <w:rFonts w:hint="eastAsia" w:ascii="宋体" w:hAnsi="宋体"/>
          <w:color w:val="000000" w:themeColor="text1"/>
          <w:sz w:val="28"/>
          <w:szCs w:val="28"/>
          <w14:textFill>
            <w14:solidFill>
              <w14:schemeClr w14:val="tx1"/>
            </w14:solidFill>
          </w14:textFill>
        </w:rPr>
        <w:t xml:space="preserve">技术要求响应及偏离表</w:t>
      </w:r>
      <w:bookmarkEnd w:id="31"/>
      <w:r>
        <w:rPr>
          <w:rFonts w:hint="eastAsia" w:ascii="宋体" w:hAnsi="宋体"/>
          <w:color w:val="000000" w:themeColor="text1"/>
          <w:sz w:val="28"/>
          <w:szCs w:val="28"/>
          <w14:textFill>
            <w14:solidFill>
              <w14:schemeClr w14:val="tx1"/>
            </w14:solidFill>
          </w14:textFill>
        </w:rPr>
        <w:t xml:space="preserve">、商务要求响应及偏离表。</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10.2 如标书制作工具中格式和内容与“江苏政府采购网”发布的招标文件不一致，以“江苏政府采购网”发布的招标文件为准。</w:t>
      </w:r>
      <w:r/>
    </w:p>
    <w:p>
      <w:pPr>
        <w:jc w:val="left"/>
        <w:spacing w:line="360" w:lineRule="auto"/>
        <w:rPr>
          <w:rFonts w:hint="eastAsia" w:ascii="宋体" w:hAnsi="宋体"/>
          <w:b/>
          <w:color w:val="000000" w:themeColor="text1"/>
          <w:sz w:val="28"/>
          <w:szCs w:val="28"/>
          <w14:textFill>
            <w14:solidFill>
              <w14:schemeClr w14:val="tx1"/>
            </w14:solidFill>
          </w14:textFill>
        </w:rPr>
      </w:pPr>
      <w:r/>
      <w:bookmarkStart w:id="32" w:name="_Hlt26670360"/>
      <w:r/>
      <w:bookmarkEnd w:id="32"/>
      <w:r/>
      <w:bookmarkStart w:id="33" w:name="_Toc49090507"/>
      <w:r/>
      <w:bookmarkEnd w:id="33"/>
      <w:r/>
      <w:bookmarkStart w:id="34" w:name="_Toc14577357"/>
      <w:r/>
      <w:bookmarkEnd w:id="34"/>
      <w:r/>
      <w:bookmarkStart w:id="35" w:name="_Toc14577354"/>
      <w:r/>
      <w:bookmarkEnd w:id="35"/>
      <w:r/>
      <w:bookmarkStart w:id="36" w:name="_Toc49090509"/>
      <w:r/>
      <w:bookmarkEnd w:id="36"/>
      <w:r/>
      <w:bookmarkStart w:id="37" w:name="_Hlt26668975"/>
      <w:r/>
      <w:bookmarkEnd w:id="37"/>
      <w:r/>
      <w:bookmarkStart w:id="38" w:name="_Toc513029219"/>
      <w:r/>
      <w:bookmarkEnd w:id="38"/>
      <w:r/>
      <w:bookmarkStart w:id="39" w:name="_Toc513029216"/>
      <w:r/>
      <w:bookmarkEnd w:id="39"/>
      <w:r/>
      <w:bookmarkStart w:id="40" w:name="_Hlt26954838"/>
      <w:r/>
      <w:bookmarkEnd w:id="40"/>
      <w:r>
        <w:rPr>
          <w:rFonts w:hint="eastAsia" w:ascii="宋体" w:hAnsi="宋体"/>
          <w:b/>
          <w:color w:val="000000" w:themeColor="text1"/>
          <w:sz w:val="28"/>
          <w:szCs w:val="28"/>
          <w14:textFill>
            <w14:solidFill>
              <w14:schemeClr w14:val="tx1"/>
            </w14:solidFill>
          </w14:textFill>
        </w:rPr>
        <w:t xml:space="preserve">11.证明投标人及投标标的符合招标文件规定的文件</w:t>
      </w:r>
      <w:r/>
    </w:p>
    <w:p>
      <w:pPr>
        <w:jc w:val="left"/>
        <w:spacing w:line="360" w:lineRule="auto"/>
        <w:rPr>
          <w:rFonts w:hint="eastAsia" w:ascii="宋体" w:hAnsi="宋体"/>
          <w:color w:val="000000" w:themeColor="text1"/>
          <w:sz w:val="28"/>
          <w:szCs w:val="28"/>
          <w14:textFill>
            <w14:solidFill>
              <w14:schemeClr w14:val="tx1"/>
            </w14:solidFill>
          </w14:textFill>
        </w:rPr>
      </w:pPr>
      <w:r/>
      <w:bookmarkStart w:id="41" w:name="_Toc49090508"/>
      <w:r/>
      <w:bookmarkEnd w:id="41"/>
      <w:r/>
      <w:bookmarkStart w:id="42" w:name="_Toc14577355"/>
      <w:r/>
      <w:bookmarkEnd w:id="42"/>
      <w:r>
        <w:rPr>
          <w:rFonts w:ascii="宋体" w:hAnsi="宋体"/>
          <w:color w:val="000000" w:themeColor="text1"/>
          <w:sz w:val="28"/>
          <w:szCs w:val="28"/>
          <w14:textFill>
            <w14:solidFill>
              <w14:schemeClr w14:val="tx1"/>
            </w14:solidFill>
          </w14:textFill>
        </w:rPr>
        <w:t xml:space="preserve">11.1 投标人应按照法律、法规、规章和规范性文件以及招标文件要求提交证明文件，证明其投标标的符合招标文件规定。</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11.2 招标文件对证明文件无明确形式要求的，证明文件可以以文字资料、图纸和数据等形式提交。</w:t>
      </w:r>
      <w:r/>
    </w:p>
    <w:p>
      <w:pPr>
        <w:jc w:val="left"/>
        <w:spacing w:line="360" w:lineRule="auto"/>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12.分项报价表</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12.1 投</w:t>
      </w:r>
      <w:bookmarkStart w:id="43" w:name="_Hlt26954840"/>
      <w:r/>
      <w:bookmarkEnd w:id="43"/>
      <w:r>
        <w:rPr>
          <w:rFonts w:ascii="宋体" w:hAnsi="宋体"/>
          <w:color w:val="000000" w:themeColor="text1"/>
          <w:sz w:val="28"/>
          <w:szCs w:val="28"/>
          <w14:textFill>
            <w14:solidFill>
              <w14:schemeClr w14:val="tx1"/>
            </w14:solidFill>
          </w14:textFill>
        </w:rPr>
        <w:t xml:space="preserve">标人应按照招标文件规定格式填报</w:t>
      </w:r>
      <w:bookmarkStart w:id="44" w:name="_Hlt26670399"/>
      <w:r/>
      <w:bookmarkEnd w:id="44"/>
      <w:r>
        <w:rPr>
          <w:rFonts w:ascii="宋体" w:hAnsi="宋体"/>
          <w:color w:val="000000" w:themeColor="text1"/>
          <w:sz w:val="28"/>
          <w:szCs w:val="28"/>
          <w14:textFill>
            <w14:solidFill>
              <w14:schemeClr w14:val="tx1"/>
            </w14:solidFill>
          </w14:textFill>
        </w:rPr>
        <w:t xml:space="preserve">分项报价表。</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12.2 投标货币。投标文件中的单价和总价无特殊规定的采用人民币报价，以元为单位标注。招标文件中另有规定的按规定执行。</w:t>
      </w:r>
      <w:r/>
    </w:p>
    <w:p>
      <w:pPr>
        <w:jc w:val="left"/>
        <w:spacing w:line="360" w:lineRule="auto"/>
        <w:rPr>
          <w:rFonts w:hint="eastAsia" w:ascii="宋体" w:hAnsi="宋体"/>
          <w:b/>
          <w:color w:val="000000" w:themeColor="text1"/>
          <w:sz w:val="28"/>
          <w:szCs w:val="28"/>
          <w14:textFill>
            <w14:solidFill>
              <w14:schemeClr w14:val="tx1"/>
            </w14:solidFill>
          </w14:textFill>
        </w:rPr>
      </w:pPr>
      <w:r/>
      <w:bookmarkStart w:id="45" w:name="_Hlt26954848"/>
      <w:r/>
      <w:bookmarkEnd w:id="45"/>
      <w:r/>
      <w:bookmarkStart w:id="46" w:name="_Hlt26954842"/>
      <w:r/>
      <w:bookmarkEnd w:id="46"/>
      <w:r/>
      <w:bookmarkStart w:id="47" w:name="_Hlt26954844"/>
      <w:r/>
      <w:bookmarkEnd w:id="47"/>
      <w:r/>
      <w:bookmarkStart w:id="48" w:name="_Hlt26670403"/>
      <w:r/>
      <w:bookmarkEnd w:id="48"/>
      <w:r/>
      <w:bookmarkStart w:id="49" w:name="_Hlt26670486"/>
      <w:r/>
      <w:bookmarkEnd w:id="49"/>
      <w:r/>
      <w:bookmarkStart w:id="50" w:name="_Hlt26668983"/>
      <w:r/>
      <w:bookmarkEnd w:id="50"/>
      <w:r/>
      <w:bookmarkStart w:id="51" w:name="_Hlt26670482"/>
      <w:r/>
      <w:bookmarkEnd w:id="51"/>
      <w:r/>
      <w:bookmarkStart w:id="52" w:name="_Hlt26954731"/>
      <w:r/>
      <w:bookmarkEnd w:id="52"/>
      <w:r/>
      <w:bookmarkStart w:id="53" w:name="_Hlt26670425"/>
      <w:r/>
      <w:bookmarkEnd w:id="53"/>
      <w:r/>
      <w:bookmarkStart w:id="54" w:name="_Hlt26954846"/>
      <w:r/>
      <w:bookmarkEnd w:id="54"/>
      <w:r>
        <w:rPr>
          <w:rFonts w:hint="eastAsia" w:ascii="宋体" w:hAnsi="宋体"/>
          <w:b/>
          <w:color w:val="000000" w:themeColor="text1"/>
          <w:sz w:val="28"/>
          <w:szCs w:val="28"/>
          <w14:textFill>
            <w14:solidFill>
              <w14:schemeClr w14:val="tx1"/>
            </w14:solidFill>
          </w14:textFill>
        </w:rPr>
        <w:t xml:space="preserve">13.响应及偏离表</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13.1 投标人需对招标文件中的技术要求与商务要求逐项作出响应</w:t>
      </w:r>
      <w:r>
        <w:rPr>
          <w:rFonts w:ascii="宋体" w:hAnsi="宋体"/>
          <w:color w:val="000000" w:themeColor="text1"/>
          <w:sz w:val="28"/>
          <w:szCs w:val="28"/>
          <w14:textFill>
            <w14:solidFill>
              <w14:schemeClr w14:val="tx1"/>
            </w14:solidFill>
          </w14:textFill>
        </w:rPr>
        <w:t xml:space="preserve">或</w:t>
      </w:r>
      <w:r>
        <w:rPr>
          <w:rFonts w:ascii="宋体" w:hAnsi="宋体"/>
          <w:color w:val="000000" w:themeColor="text1"/>
          <w:sz w:val="28"/>
          <w:szCs w:val="28"/>
          <w:lang w:val="zh-CN"/>
          <w14:textFill>
            <w14:solidFill>
              <w14:schemeClr w14:val="tx1"/>
            </w14:solidFill>
          </w14:textFill>
        </w:rPr>
        <w:t xml:space="preserve">偏离说明。</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13.2 投标人可以在投标文件中提供认为需要的其他技术文件或说明。</w:t>
      </w:r>
      <w:r/>
    </w:p>
    <w:p>
      <w:pPr>
        <w:jc w:val="left"/>
        <w:spacing w:line="360" w:lineRule="auto"/>
        <w:rPr>
          <w:rFonts w:hint="eastAsia" w:ascii="宋体" w:hAnsi="宋体"/>
          <w:b/>
          <w:color w:val="000000" w:themeColor="text1"/>
          <w:sz w:val="28"/>
          <w:szCs w:val="28"/>
          <w14:textFill>
            <w14:solidFill>
              <w14:schemeClr w14:val="tx1"/>
            </w14:solidFill>
          </w14:textFill>
        </w:rPr>
      </w:pPr>
      <w:r/>
      <w:bookmarkStart w:id="55" w:name="_Toc14577359"/>
      <w:r/>
      <w:bookmarkEnd w:id="55"/>
      <w:r/>
      <w:bookmarkStart w:id="56" w:name="_Toc49090510"/>
      <w:r/>
      <w:bookmarkEnd w:id="56"/>
      <w:r>
        <w:rPr>
          <w:rFonts w:hint="eastAsia" w:ascii="宋体" w:hAnsi="宋体"/>
          <w:b/>
          <w:color w:val="000000" w:themeColor="text1"/>
          <w:sz w:val="28"/>
          <w:szCs w:val="28"/>
          <w14:textFill>
            <w14:solidFill>
              <w14:schemeClr w14:val="tx1"/>
            </w14:solidFill>
          </w14:textFill>
        </w:rPr>
        <w:t xml:space="preserve">14.投标申请及声明和开标一览表</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14.1 投标人应按照招标文件规定格式完整、正确填报</w:t>
      </w:r>
      <w:r>
        <w:rPr>
          <w:rFonts w:ascii="宋体" w:hAnsi="宋体"/>
          <w:color w:val="000000" w:themeColor="text1"/>
          <w:sz w:val="28"/>
          <w:szCs w:val="28"/>
          <w14:textFill>
            <w14:solidFill>
              <w14:schemeClr w14:val="tx1"/>
            </w14:solidFill>
          </w14:textFill>
        </w:rPr>
        <w:t xml:space="preserve">投标申请及声明</w:t>
      </w:r>
      <w:r>
        <w:rPr>
          <w:rFonts w:ascii="宋体" w:hAnsi="宋体"/>
          <w:color w:val="000000" w:themeColor="text1"/>
          <w:sz w:val="28"/>
          <w:szCs w:val="28"/>
          <w:lang w:val="zh-CN"/>
          <w14:textFill>
            <w14:solidFill>
              <w14:schemeClr w14:val="tx1"/>
            </w14:solidFill>
          </w14:textFill>
        </w:rPr>
        <w:t xml:space="preserve">、开标一览表。</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14.2 对于采用货币报价的项目，开标一览表中的投标总报价应与</w:t>
      </w:r>
      <w:r>
        <w:rPr>
          <w:rFonts w:ascii="宋体" w:hAnsi="宋体"/>
          <w:color w:val="000000" w:themeColor="text1"/>
          <w:sz w:val="28"/>
          <w:szCs w:val="28"/>
          <w14:textFill>
            <w14:solidFill>
              <w14:schemeClr w14:val="tx1"/>
            </w14:solidFill>
          </w14:textFill>
        </w:rPr>
        <w:t xml:space="preserve">分项报价表</w:t>
      </w:r>
      <w:r>
        <w:rPr>
          <w:rFonts w:ascii="宋体" w:hAnsi="宋体"/>
          <w:color w:val="000000" w:themeColor="text1"/>
          <w:sz w:val="28"/>
          <w:szCs w:val="28"/>
          <w:lang w:val="zh-CN"/>
          <w14:textFill>
            <w14:solidFill>
              <w14:schemeClr w14:val="tx1"/>
            </w14:solidFill>
          </w14:textFill>
        </w:rPr>
        <w:t xml:space="preserve">中的投标总报价一致，如不一致不作为无效投标处理，评标时以开标一览表中价格为准。</w:t>
      </w:r>
      <w:r/>
    </w:p>
    <w:p>
      <w:pPr>
        <w:jc w:val="left"/>
        <w:spacing w:line="360" w:lineRule="auto"/>
        <w:rPr>
          <w:rFonts w:hint="eastAsia" w:ascii="宋体" w:hAnsi="宋体"/>
          <w:b/>
          <w:color w:val="000000" w:themeColor="text1"/>
          <w:sz w:val="28"/>
          <w:szCs w:val="28"/>
          <w14:textFill>
            <w14:solidFill>
              <w14:schemeClr w14:val="tx1"/>
            </w14:solidFill>
          </w14:textFill>
        </w:rPr>
      </w:pPr>
      <w:r/>
      <w:bookmarkStart w:id="57" w:name="_Hlt26670489"/>
      <w:r/>
      <w:bookmarkEnd w:id="57"/>
      <w:r/>
      <w:bookmarkStart w:id="58" w:name="_Toc14577360"/>
      <w:r/>
      <w:bookmarkEnd w:id="58"/>
      <w:r/>
      <w:bookmarkStart w:id="59" w:name="_Hlt26954734"/>
      <w:r/>
      <w:bookmarkEnd w:id="59"/>
      <w:r/>
      <w:bookmarkStart w:id="60" w:name="_Hlt26954850"/>
      <w:r/>
      <w:bookmarkEnd w:id="60"/>
      <w:r/>
      <w:bookmarkStart w:id="61" w:name="_Toc49090511"/>
      <w:r/>
      <w:bookmarkEnd w:id="61"/>
      <w:r>
        <w:rPr>
          <w:rFonts w:hint="eastAsia" w:ascii="宋体" w:hAnsi="宋体"/>
          <w:b/>
          <w:color w:val="000000" w:themeColor="text1"/>
          <w:sz w:val="28"/>
          <w:szCs w:val="28"/>
          <w14:textFill>
            <w14:solidFill>
              <w14:schemeClr w14:val="tx1"/>
            </w14:solidFill>
          </w14:textFill>
        </w:rPr>
        <w:t xml:space="preserve">15.投标有效期</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15.1 投标有效期为招标公告规定的开标之日起六十天。投标有效期比规定短的将被视为未实质性响应招标文件而被拒绝。</w:t>
      </w:r>
      <w:r/>
    </w:p>
    <w:p>
      <w:pPr>
        <w:jc w:val="left"/>
        <w:spacing w:line="360" w:lineRule="auto"/>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16.投标有效期的延长</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16.1 在特殊情况下，</w:t>
      </w:r>
      <w:r>
        <w:rPr>
          <w:rFonts w:hint="eastAsia" w:ascii="宋体" w:hAnsi="宋体"/>
          <w:color w:val="000000" w:themeColor="text1"/>
          <w:sz w:val="28"/>
          <w:szCs w:val="28"/>
          <w14:textFill>
            <w14:solidFill>
              <w14:schemeClr w14:val="tx1"/>
            </w14:solidFill>
          </w14:textFill>
        </w:rPr>
        <w:t xml:space="preserve">代理机构</w:t>
      </w:r>
      <w:r>
        <w:rPr>
          <w:rFonts w:ascii="宋体" w:hAnsi="宋体"/>
          <w:color w:val="000000" w:themeColor="text1"/>
          <w:sz w:val="28"/>
          <w:szCs w:val="28"/>
          <w:lang w:val="zh-CN"/>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color w:val="000000" w:themeColor="text1"/>
          <w:sz w:val="28"/>
          <w:szCs w:val="28"/>
          <w14:textFill>
            <w14:solidFill>
              <w14:schemeClr w14:val="tx1"/>
            </w14:solidFill>
          </w14:textFill>
        </w:rPr>
        <w:t xml:space="preserve">代理机构</w:t>
      </w:r>
      <w:r>
        <w:rPr>
          <w:rFonts w:ascii="宋体" w:hAnsi="宋体"/>
          <w:color w:val="000000" w:themeColor="text1"/>
          <w:sz w:val="28"/>
          <w:szCs w:val="28"/>
          <w:lang w:val="zh-CN"/>
          <w14:textFill>
            <w14:solidFill>
              <w14:schemeClr w14:val="tx1"/>
            </w14:solidFill>
          </w14:textFill>
        </w:rPr>
        <w:t xml:space="preserve">的这一要求而放弃投标。同意延长投标有效期的投标人既不能要求也不允许修改其投标文件，同时受投标有效期约束的所有权利与义务均延长至新的有效期</w:t>
      </w:r>
      <w:r>
        <w:rPr>
          <w:rFonts w:ascii="宋体" w:hAnsi="宋体"/>
          <w:color w:val="000000" w:themeColor="text1"/>
          <w:sz w:val="28"/>
          <w:szCs w:val="28"/>
          <w14:textFill>
            <w14:solidFill>
              <w14:schemeClr w14:val="tx1"/>
            </w14:solidFill>
          </w14:textFill>
        </w:rPr>
        <w:t xml:space="preserve">满</w:t>
      </w:r>
      <w:r>
        <w:rPr>
          <w:rFonts w:ascii="宋体" w:hAnsi="宋体"/>
          <w:color w:val="000000" w:themeColor="text1"/>
          <w:sz w:val="28"/>
          <w:szCs w:val="28"/>
          <w:lang w:val="zh-CN"/>
          <w14:textFill>
            <w14:solidFill>
              <w14:schemeClr w14:val="tx1"/>
            </w14:solidFill>
          </w14:textFill>
        </w:rPr>
        <w:t xml:space="preserve">。</w:t>
      </w:r>
      <w:r/>
    </w:p>
    <w:p>
      <w:pPr>
        <w:jc w:val="left"/>
        <w:spacing w:line="360" w:lineRule="auto"/>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四、投标文件的递交</w:t>
      </w:r>
      <w:r/>
    </w:p>
    <w:p>
      <w:pPr>
        <w:jc w:val="left"/>
        <w:spacing w:line="360" w:lineRule="auto"/>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17.投标文件的递交</w:t>
      </w:r>
      <w:r/>
    </w:p>
    <w:p>
      <w:pPr>
        <w:jc w:val="left"/>
        <w:spacing w:line="360" w:lineRule="auto"/>
        <w:rPr>
          <w:rFonts w:hint="eastAsia" w:ascii="宋体" w:hAnsi="宋体"/>
          <w:bCs/>
          <w:color w:val="000000" w:themeColor="text1"/>
          <w:sz w:val="28"/>
          <w:szCs w:val="28"/>
          <w:lang w:val="zh-CN"/>
          <w14:textFill>
            <w14:solidFill>
              <w14:schemeClr w14:val="tx1"/>
            </w14:solidFill>
          </w14:textFill>
        </w:rPr>
      </w:pPr>
      <w:r>
        <w:rPr>
          <w:rFonts w:ascii="宋体" w:hAnsi="宋体"/>
          <w:bCs/>
          <w:color w:val="000000" w:themeColor="text1"/>
          <w:sz w:val="28"/>
          <w:szCs w:val="28"/>
          <w:lang w:val="zh-CN"/>
          <w14:textFill>
            <w14:solidFill>
              <w14:schemeClr w14:val="tx1"/>
            </w14:solidFill>
          </w14:textFill>
        </w:rPr>
        <w:t xml:space="preserve">17.</w:t>
      </w:r>
      <w:r>
        <w:rPr>
          <w:rFonts w:hint="eastAsia" w:ascii="宋体" w:hAnsi="宋体"/>
          <w:bCs/>
          <w:color w:val="000000" w:themeColor="text1"/>
          <w:sz w:val="28"/>
          <w:szCs w:val="28"/>
          <w14:textFill>
            <w14:solidFill>
              <w14:schemeClr w14:val="tx1"/>
            </w14:solidFill>
          </w14:textFill>
        </w:rPr>
        <w:t xml:space="preserve">1</w:t>
      </w:r>
      <w:r>
        <w:rPr>
          <w:rFonts w:ascii="宋体" w:hAnsi="宋体"/>
          <w:bCs/>
          <w:color w:val="000000" w:themeColor="text1"/>
          <w:sz w:val="28"/>
          <w:szCs w:val="28"/>
          <w:lang w:val="zh-CN"/>
          <w14:textFill>
            <w14:solidFill>
              <w14:schemeClr w14:val="tx1"/>
            </w14:solidFill>
          </w14:textFill>
        </w:rPr>
        <w:t xml:space="preserve"> </w:t>
      </w:r>
      <w:r>
        <w:rPr>
          <w:rFonts w:hint="eastAsia" w:ascii="宋体" w:hAnsi="宋体"/>
          <w:bCs/>
          <w:color w:val="000000" w:themeColor="text1"/>
          <w:sz w:val="28"/>
          <w:szCs w:val="28"/>
          <w14:textFill>
            <w14:solidFill>
              <w14:schemeClr w14:val="tx1"/>
            </w14:solidFill>
          </w14:textFill>
        </w:rPr>
        <w:t xml:space="preserve">投标</w:t>
      </w:r>
      <w:r>
        <w:rPr>
          <w:rFonts w:hint="eastAsia" w:ascii="宋体" w:hAnsi="宋体"/>
          <w:bCs/>
          <w:color w:val="000000" w:themeColor="text1"/>
          <w:sz w:val="28"/>
          <w:szCs w:val="28"/>
          <w:lang w:val="zh-CN"/>
          <w14:textFill>
            <w14:solidFill>
              <w14:schemeClr w14:val="tx1"/>
            </w14:solidFill>
          </w14:textFill>
        </w:rPr>
        <w:t xml:space="preserve">文件应加盖投标供应商公章。</w:t>
      </w:r>
      <w:r/>
    </w:p>
    <w:p>
      <w:pPr>
        <w:jc w:val="left"/>
        <w:spacing w:line="360" w:lineRule="auto"/>
        <w:rPr>
          <w:rFonts w:hint="eastAsia" w:ascii="宋体" w:hAnsi="宋体"/>
          <w:bCs/>
          <w:color w:val="000000" w:themeColor="text1"/>
          <w:sz w:val="28"/>
          <w:szCs w:val="28"/>
          <w:lang w:val="zh-CN"/>
          <w14:textFill>
            <w14:solidFill>
              <w14:schemeClr w14:val="tx1"/>
            </w14:solidFill>
          </w14:textFill>
        </w:rPr>
      </w:pPr>
      <w:r>
        <w:rPr>
          <w:rFonts w:ascii="宋体" w:hAnsi="宋体"/>
          <w:bCs/>
          <w:color w:val="000000" w:themeColor="text1"/>
          <w:sz w:val="28"/>
          <w:szCs w:val="28"/>
          <w:lang w:val="zh-CN"/>
          <w14:textFill>
            <w14:solidFill>
              <w14:schemeClr w14:val="tx1"/>
            </w14:solidFill>
          </w14:textFill>
        </w:rPr>
        <w:t xml:space="preserve">17.</w:t>
      </w:r>
      <w:r>
        <w:rPr>
          <w:rFonts w:hint="eastAsia" w:ascii="宋体" w:hAnsi="宋体"/>
          <w:bCs/>
          <w:color w:val="000000" w:themeColor="text1"/>
          <w:sz w:val="28"/>
          <w:szCs w:val="28"/>
          <w14:textFill>
            <w14:solidFill>
              <w14:schemeClr w14:val="tx1"/>
            </w14:solidFill>
          </w14:textFill>
        </w:rPr>
        <w:t xml:space="preserve">2</w:t>
      </w:r>
      <w:r>
        <w:rPr>
          <w:rFonts w:ascii="宋体" w:hAnsi="宋体"/>
          <w:bCs/>
          <w:color w:val="000000" w:themeColor="text1"/>
          <w:sz w:val="28"/>
          <w:szCs w:val="28"/>
          <w:lang w:val="zh-CN"/>
          <w14:textFill>
            <w14:solidFill>
              <w14:schemeClr w14:val="tx1"/>
            </w14:solidFill>
          </w14:textFill>
        </w:rPr>
        <w:t xml:space="preserve"> 投标人应当按照《操作手册》规定，在招标公告规定的投标截止时间前制作并上传电子投标文件。</w:t>
      </w:r>
      <w:bookmarkStart w:id="62" w:name="_Toc16938542"/>
      <w:r/>
      <w:bookmarkEnd w:id="62"/>
      <w:r/>
      <w:bookmarkStart w:id="63" w:name="_Toc513029226"/>
      <w:r/>
      <w:bookmarkEnd w:id="63"/>
      <w:r/>
      <w:bookmarkStart w:id="64" w:name="_Toc20823298"/>
      <w:r/>
      <w:bookmarkEnd w:id="64"/>
      <w:r/>
      <w:r/>
    </w:p>
    <w:p>
      <w:pPr>
        <w:jc w:val="left"/>
        <w:spacing w:line="360" w:lineRule="auto"/>
        <w:rPr>
          <w:rFonts w:hint="eastAsia" w:ascii="宋体" w:hAnsi="宋体"/>
          <w:bCs/>
          <w:color w:val="000000" w:themeColor="text1"/>
          <w:sz w:val="28"/>
          <w:szCs w:val="28"/>
          <w:lang w:val="zh-CN"/>
          <w14:textFill>
            <w14:solidFill>
              <w14:schemeClr w14:val="tx1"/>
            </w14:solidFill>
          </w14:textFill>
        </w:rPr>
      </w:pPr>
      <w:r>
        <w:rPr>
          <w:rFonts w:ascii="宋体" w:hAnsi="宋体"/>
          <w:bCs/>
          <w:color w:val="000000" w:themeColor="text1"/>
          <w:sz w:val="28"/>
          <w:szCs w:val="28"/>
          <w:lang w:val="zh-CN"/>
          <w14:textFill>
            <w14:solidFill>
              <w14:schemeClr w14:val="tx1"/>
            </w14:solidFill>
          </w14:textFill>
        </w:rPr>
        <w:t xml:space="preserve">1</w:t>
      </w:r>
      <w:r>
        <w:rPr>
          <w:rFonts w:ascii="宋体" w:hAnsi="宋体"/>
          <w:bCs/>
          <w:color w:val="000000" w:themeColor="text1"/>
          <w:sz w:val="28"/>
          <w:szCs w:val="28"/>
          <w14:textFill>
            <w14:solidFill>
              <w14:schemeClr w14:val="tx1"/>
            </w14:solidFill>
          </w14:textFill>
        </w:rPr>
        <w:t xml:space="preserve">7</w:t>
      </w:r>
      <w:r>
        <w:rPr>
          <w:rFonts w:ascii="宋体" w:hAnsi="宋体"/>
          <w:bCs/>
          <w:color w:val="000000" w:themeColor="text1"/>
          <w:sz w:val="28"/>
          <w:szCs w:val="28"/>
          <w:lang w:val="zh-CN"/>
          <w14:textFill>
            <w14:solidFill>
              <w14:schemeClr w14:val="tx1"/>
            </w14:solidFill>
          </w14:textFill>
        </w:rPr>
        <w:t xml:space="preserve">.</w:t>
      </w:r>
      <w:r>
        <w:rPr>
          <w:rFonts w:hint="eastAsia" w:ascii="宋体" w:hAnsi="宋体"/>
          <w:bCs/>
          <w:color w:val="000000" w:themeColor="text1"/>
          <w:sz w:val="28"/>
          <w:szCs w:val="28"/>
          <w14:textFill>
            <w14:solidFill>
              <w14:schemeClr w14:val="tx1"/>
            </w14:solidFill>
          </w14:textFill>
        </w:rPr>
        <w:t xml:space="preserve">3</w:t>
      </w:r>
      <w:r>
        <w:rPr>
          <w:rFonts w:ascii="宋体" w:hAnsi="宋体"/>
          <w:bCs/>
          <w:color w:val="000000" w:themeColor="text1"/>
          <w:sz w:val="28"/>
          <w:szCs w:val="28"/>
          <w:lang w:val="zh-CN"/>
          <w14:textFill>
            <w14:solidFill>
              <w14:schemeClr w14:val="tx1"/>
            </w14:solidFill>
          </w14:textFill>
        </w:rPr>
        <w:t xml:space="preserve"> 投标人应充分考虑网络环境、网络带宽等因素</w:t>
      </w:r>
      <w:r>
        <w:rPr>
          <w:rFonts w:ascii="宋体" w:hAnsi="宋体"/>
          <w:bCs/>
          <w:color w:val="000000" w:themeColor="text1"/>
          <w:sz w:val="28"/>
          <w:szCs w:val="28"/>
          <w14:textFill>
            <w14:solidFill>
              <w14:schemeClr w14:val="tx1"/>
            </w14:solidFill>
          </w14:textFill>
        </w:rPr>
        <w:t xml:space="preserve">可能对投标产生的影响</w:t>
      </w:r>
      <w:r>
        <w:rPr>
          <w:rFonts w:ascii="宋体" w:hAnsi="宋体"/>
          <w:bCs/>
          <w:color w:val="000000" w:themeColor="text1"/>
          <w:sz w:val="28"/>
          <w:szCs w:val="28"/>
          <w:lang w:val="zh-CN"/>
          <w14:textFill>
            <w14:solidFill>
              <w14:schemeClr w14:val="tx1"/>
            </w14:solidFill>
          </w14:textFill>
        </w:rPr>
        <w:t xml:space="preserve">，如因投标人自身原因造成的电子投标文件上传不成功的，按照本招标文件第二章第2</w:t>
      </w:r>
      <w:r>
        <w:rPr>
          <w:rFonts w:ascii="宋体" w:hAnsi="宋体"/>
          <w:bCs/>
          <w:color w:val="000000" w:themeColor="text1"/>
          <w:sz w:val="28"/>
          <w:szCs w:val="28"/>
          <w14:textFill>
            <w14:solidFill>
              <w14:schemeClr w14:val="tx1"/>
            </w14:solidFill>
          </w14:textFill>
        </w:rPr>
        <w:t xml:space="preserve">5</w:t>
      </w:r>
      <w:r>
        <w:rPr>
          <w:rFonts w:ascii="宋体" w:hAnsi="宋体"/>
          <w:bCs/>
          <w:color w:val="000000" w:themeColor="text1"/>
          <w:sz w:val="28"/>
          <w:szCs w:val="28"/>
          <w:lang w:val="zh-CN"/>
          <w14:textFill>
            <w14:solidFill>
              <w14:schemeClr w14:val="tx1"/>
            </w14:solidFill>
          </w14:textFill>
        </w:rPr>
        <w:t xml:space="preserve">.1条规定做无效投标处理。</w:t>
      </w:r>
      <w:r/>
    </w:p>
    <w:p>
      <w:pPr>
        <w:jc w:val="left"/>
        <w:spacing w:line="360" w:lineRule="auto"/>
        <w:rPr>
          <w:rFonts w:hint="eastAsia" w:ascii="宋体" w:hAnsi="宋体"/>
          <w:bCs/>
          <w:color w:val="000000" w:themeColor="text1"/>
          <w:sz w:val="28"/>
          <w:szCs w:val="28"/>
          <w:lang w:val="zh-CN"/>
          <w14:textFill>
            <w14:solidFill>
              <w14:schemeClr w14:val="tx1"/>
            </w14:solidFill>
          </w14:textFill>
        </w:rPr>
      </w:pPr>
      <w:r>
        <w:rPr>
          <w:rFonts w:ascii="宋体" w:hAnsi="宋体"/>
          <w:bCs/>
          <w:color w:val="000000" w:themeColor="text1"/>
          <w:sz w:val="28"/>
          <w:szCs w:val="28"/>
          <w:lang w:val="zh-CN"/>
          <w14:textFill>
            <w14:solidFill>
              <w14:schemeClr w14:val="tx1"/>
            </w14:solidFill>
          </w14:textFill>
        </w:rPr>
        <w:t xml:space="preserve">1</w:t>
      </w:r>
      <w:r>
        <w:rPr>
          <w:rFonts w:ascii="宋体" w:hAnsi="宋体"/>
          <w:bCs/>
          <w:color w:val="000000" w:themeColor="text1"/>
          <w:sz w:val="28"/>
          <w:szCs w:val="28"/>
          <w14:textFill>
            <w14:solidFill>
              <w14:schemeClr w14:val="tx1"/>
            </w14:solidFill>
          </w14:textFill>
        </w:rPr>
        <w:t xml:space="preserve">7</w:t>
      </w:r>
      <w:r>
        <w:rPr>
          <w:rFonts w:ascii="宋体" w:hAnsi="宋体"/>
          <w:bCs/>
          <w:color w:val="000000" w:themeColor="text1"/>
          <w:sz w:val="28"/>
          <w:szCs w:val="28"/>
          <w:lang w:val="zh-CN"/>
          <w14:textFill>
            <w14:solidFill>
              <w14:schemeClr w14:val="tx1"/>
            </w14:solidFill>
          </w14:textFill>
        </w:rPr>
        <w:t xml:space="preserve">.</w:t>
      </w:r>
      <w:r>
        <w:rPr>
          <w:rFonts w:hint="eastAsia" w:ascii="宋体" w:hAnsi="宋体"/>
          <w:bCs/>
          <w:color w:val="000000" w:themeColor="text1"/>
          <w:sz w:val="28"/>
          <w:szCs w:val="28"/>
          <w14:textFill>
            <w14:solidFill>
              <w14:schemeClr w14:val="tx1"/>
            </w14:solidFill>
          </w14:textFill>
        </w:rPr>
        <w:t xml:space="preserve">4</w:t>
      </w:r>
      <w:r>
        <w:rPr>
          <w:rFonts w:ascii="宋体" w:hAnsi="宋体"/>
          <w:bCs/>
          <w:color w:val="000000" w:themeColor="text1"/>
          <w:sz w:val="28"/>
          <w:szCs w:val="28"/>
          <w:lang w:val="zh-CN"/>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 xml:space="preserve">代理机构</w:t>
      </w:r>
      <w:r>
        <w:rPr>
          <w:rFonts w:ascii="宋体" w:hAnsi="宋体"/>
          <w:bCs/>
          <w:color w:val="000000" w:themeColor="text1"/>
          <w:sz w:val="28"/>
          <w:szCs w:val="28"/>
          <w:lang w:val="zh-CN"/>
          <w14:textFill>
            <w14:solidFill>
              <w14:schemeClr w14:val="tx1"/>
            </w14:solidFill>
          </w14:textFill>
        </w:rPr>
        <w:t xml:space="preserve">可以按照规定，通过修改招标文件酌情延长投标截止时间，在此情况下，投标人的所有权利和义务均以延长后新的截止时间为准。</w:t>
      </w:r>
      <w:r/>
    </w:p>
    <w:p>
      <w:pPr>
        <w:jc w:val="left"/>
        <w:spacing w:line="360" w:lineRule="auto"/>
        <w:rPr>
          <w:rFonts w:hint="eastAsia" w:ascii="宋体" w:hAnsi="宋体"/>
          <w:b/>
          <w:color w:val="000000" w:themeColor="text1"/>
          <w:sz w:val="28"/>
          <w:szCs w:val="28"/>
          <w14:textFill>
            <w14:solidFill>
              <w14:schemeClr w14:val="tx1"/>
            </w14:solidFill>
          </w14:textFill>
        </w:rPr>
      </w:pPr>
      <w:r/>
      <w:bookmarkStart w:id="65" w:name="_Toc20823299"/>
      <w:r/>
      <w:bookmarkEnd w:id="65"/>
      <w:r/>
      <w:bookmarkStart w:id="66" w:name="_Toc513029227"/>
      <w:r/>
      <w:bookmarkEnd w:id="66"/>
      <w:r/>
      <w:bookmarkStart w:id="67" w:name="_Toc16938543"/>
      <w:r/>
      <w:bookmarkEnd w:id="67"/>
      <w:r>
        <w:rPr>
          <w:rFonts w:hint="eastAsia" w:ascii="宋体" w:hAnsi="宋体"/>
          <w:b/>
          <w:color w:val="000000" w:themeColor="text1"/>
          <w:sz w:val="28"/>
          <w:szCs w:val="28"/>
          <w14:textFill>
            <w14:solidFill>
              <w14:schemeClr w14:val="tx1"/>
            </w14:solidFill>
          </w14:textFill>
        </w:rPr>
        <w:t xml:space="preserve">18.投标文件的拒收</w:t>
      </w:r>
      <w:r/>
    </w:p>
    <w:p>
      <w:pPr>
        <w:jc w:val="left"/>
        <w:spacing w:line="360" w:lineRule="auto"/>
        <w:rPr>
          <w:rFonts w:hint="eastAsia" w:ascii="宋体" w:hAnsi="宋体"/>
          <w:bCs/>
          <w:color w:val="000000" w:themeColor="text1"/>
          <w:sz w:val="28"/>
          <w:szCs w:val="28"/>
          <w:lang w:val="zh-CN"/>
          <w14:textFill>
            <w14:solidFill>
              <w14:schemeClr w14:val="tx1"/>
            </w14:solidFill>
          </w14:textFill>
        </w:rPr>
      </w:pPr>
      <w:r>
        <w:rPr>
          <w:rFonts w:ascii="宋体" w:hAnsi="宋体"/>
          <w:bCs/>
          <w:color w:val="000000" w:themeColor="text1"/>
          <w:sz w:val="28"/>
          <w:szCs w:val="28"/>
          <w:lang w:val="zh-CN"/>
          <w14:textFill>
            <w14:solidFill>
              <w14:schemeClr w14:val="tx1"/>
            </w14:solidFill>
          </w14:textFill>
        </w:rPr>
        <w:t xml:space="preserve">1</w:t>
      </w:r>
      <w:r>
        <w:rPr>
          <w:rFonts w:ascii="宋体" w:hAnsi="宋体"/>
          <w:bCs/>
          <w:color w:val="000000" w:themeColor="text1"/>
          <w:sz w:val="28"/>
          <w:szCs w:val="28"/>
          <w14:textFill>
            <w14:solidFill>
              <w14:schemeClr w14:val="tx1"/>
            </w14:solidFill>
          </w14:textFill>
        </w:rPr>
        <w:t xml:space="preserve">8</w:t>
      </w:r>
      <w:r>
        <w:rPr>
          <w:rFonts w:ascii="宋体" w:hAnsi="宋体"/>
          <w:bCs/>
          <w:color w:val="000000" w:themeColor="text1"/>
          <w:sz w:val="28"/>
          <w:szCs w:val="28"/>
          <w:lang w:val="zh-CN"/>
          <w14:textFill>
            <w14:solidFill>
              <w14:schemeClr w14:val="tx1"/>
            </w14:solidFill>
          </w14:textFill>
        </w:rPr>
        <w:t xml:space="preserve">.1</w:t>
      </w:r>
      <w:r>
        <w:rPr>
          <w:rFonts w:ascii="宋体" w:hAnsi="宋体"/>
          <w:bCs/>
          <w:color w:val="000000" w:themeColor="text1"/>
          <w:sz w:val="28"/>
          <w:szCs w:val="28"/>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 xml:space="preserve">代理机构</w:t>
      </w:r>
      <w:r>
        <w:rPr>
          <w:rFonts w:ascii="宋体" w:hAnsi="宋体"/>
          <w:bCs/>
          <w:color w:val="000000" w:themeColor="text1"/>
          <w:sz w:val="28"/>
          <w:szCs w:val="28"/>
          <w:lang w:val="zh-CN"/>
          <w14:textFill>
            <w14:solidFill>
              <w14:schemeClr w14:val="tx1"/>
            </w14:solidFill>
          </w14:textFill>
        </w:rPr>
        <w:t xml:space="preserve">拒绝接收投标截止时间后上传的任何投标文件。</w:t>
      </w:r>
      <w:r/>
    </w:p>
    <w:p>
      <w:pPr>
        <w:jc w:val="left"/>
        <w:spacing w:line="360" w:lineRule="auto"/>
        <w:rPr>
          <w:rFonts w:hint="eastAsia" w:ascii="宋体" w:hAnsi="宋体"/>
          <w:b/>
          <w:color w:val="000000" w:themeColor="text1"/>
          <w:sz w:val="28"/>
          <w:szCs w:val="28"/>
          <w14:textFill>
            <w14:solidFill>
              <w14:schemeClr w14:val="tx1"/>
            </w14:solidFill>
          </w14:textFill>
        </w:rPr>
      </w:pPr>
      <w:r/>
      <w:bookmarkStart w:id="68" w:name="_Toc20823300"/>
      <w:r/>
      <w:bookmarkEnd w:id="68"/>
      <w:r/>
      <w:bookmarkStart w:id="69" w:name="_Toc513029228"/>
      <w:r/>
      <w:bookmarkEnd w:id="69"/>
      <w:r/>
      <w:bookmarkStart w:id="70" w:name="_Toc16938544"/>
      <w:r/>
      <w:bookmarkEnd w:id="70"/>
      <w:r>
        <w:rPr>
          <w:rFonts w:hint="eastAsia" w:ascii="宋体" w:hAnsi="宋体"/>
          <w:b/>
          <w:color w:val="000000" w:themeColor="text1"/>
          <w:sz w:val="28"/>
          <w:szCs w:val="28"/>
          <w14:textFill>
            <w14:solidFill>
              <w14:schemeClr w14:val="tx1"/>
            </w14:solidFill>
          </w14:textFill>
        </w:rPr>
        <w:t xml:space="preserve">19.投标文件的撤回和修改</w:t>
      </w:r>
      <w:r/>
    </w:p>
    <w:p>
      <w:pPr>
        <w:jc w:val="left"/>
        <w:spacing w:line="360" w:lineRule="auto"/>
        <w:rPr>
          <w:rFonts w:hint="eastAsia" w:ascii="宋体" w:hAnsi="宋体"/>
          <w:bCs/>
          <w:color w:val="000000" w:themeColor="text1"/>
          <w:sz w:val="28"/>
          <w:szCs w:val="28"/>
          <w:lang w:val="zh-CN"/>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19</w:t>
      </w:r>
      <w:r>
        <w:rPr>
          <w:rFonts w:ascii="宋体" w:hAnsi="宋体"/>
          <w:bCs/>
          <w:color w:val="000000" w:themeColor="text1"/>
          <w:sz w:val="28"/>
          <w:szCs w:val="28"/>
          <w:lang w:val="zh-CN"/>
          <w14:textFill>
            <w14:solidFill>
              <w14:schemeClr w14:val="tx1"/>
            </w14:solidFill>
          </w14:textFill>
        </w:rPr>
        <w:t xml:space="preserve">.1 投标文件的撤回</w:t>
      </w:r>
      <w:r/>
    </w:p>
    <w:p>
      <w:pPr>
        <w:jc w:val="left"/>
        <w:spacing w:line="360" w:lineRule="auto"/>
        <w:rPr>
          <w:rFonts w:hint="eastAsia" w:ascii="宋体" w:hAnsi="宋体"/>
          <w:bCs/>
          <w:color w:val="000000" w:themeColor="text1"/>
          <w:sz w:val="28"/>
          <w:szCs w:val="28"/>
          <w:lang w:val="zh-CN"/>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19</w:t>
      </w:r>
      <w:r>
        <w:rPr>
          <w:rFonts w:ascii="宋体" w:hAnsi="宋体"/>
          <w:bCs/>
          <w:color w:val="000000" w:themeColor="text1"/>
          <w:sz w:val="28"/>
          <w:szCs w:val="28"/>
          <w:lang w:val="zh-CN"/>
          <w14:textFill>
            <w14:solidFill>
              <w14:schemeClr w14:val="tx1"/>
            </w14:solidFill>
          </w14:textFill>
        </w:rPr>
        <w:t xml:space="preserve">.1.1</w:t>
      </w:r>
      <w:r>
        <w:rPr>
          <w:rFonts w:ascii="宋体" w:hAnsi="宋体"/>
          <w:bCs/>
          <w:color w:val="000000" w:themeColor="text1"/>
          <w:sz w:val="28"/>
          <w:szCs w:val="28"/>
          <w14:textFill>
            <w14:solidFill>
              <w14:schemeClr w14:val="tx1"/>
            </w14:solidFill>
          </w14:textFill>
        </w:rPr>
        <w:t xml:space="preserve"> </w:t>
      </w:r>
      <w:r>
        <w:rPr>
          <w:rFonts w:ascii="宋体" w:hAnsi="宋体"/>
          <w:bCs/>
          <w:color w:val="000000" w:themeColor="text1"/>
          <w:sz w:val="28"/>
          <w:szCs w:val="28"/>
          <w:lang w:val="zh-CN"/>
          <w14:textFill>
            <w14:solidFill>
              <w14:schemeClr w14:val="tx1"/>
            </w14:solidFill>
          </w14:textFill>
        </w:rPr>
        <w:t xml:space="preserve">投标人可在投标截止时间前撤回其电子投标文件，具体操作方法见《操作手册》。</w:t>
      </w:r>
      <w:r/>
    </w:p>
    <w:p>
      <w:pPr>
        <w:jc w:val="left"/>
        <w:spacing w:line="360" w:lineRule="auto"/>
        <w:rPr>
          <w:rFonts w:hint="eastAsia" w:ascii="宋体" w:hAnsi="宋体"/>
          <w:bCs/>
          <w:color w:val="000000" w:themeColor="text1"/>
          <w:sz w:val="28"/>
          <w:szCs w:val="28"/>
          <w:lang w:val="zh-CN"/>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19</w:t>
      </w:r>
      <w:r>
        <w:rPr>
          <w:rFonts w:ascii="宋体" w:hAnsi="宋体"/>
          <w:bCs/>
          <w:color w:val="000000" w:themeColor="text1"/>
          <w:sz w:val="28"/>
          <w:szCs w:val="28"/>
          <w:lang w:val="zh-CN"/>
          <w14:textFill>
            <w14:solidFill>
              <w14:schemeClr w14:val="tx1"/>
            </w14:solidFill>
          </w14:textFill>
        </w:rPr>
        <w:t xml:space="preserve">.1.2</w:t>
      </w:r>
      <w:r>
        <w:rPr>
          <w:rFonts w:ascii="宋体" w:hAnsi="宋体"/>
          <w:bCs/>
          <w:color w:val="000000" w:themeColor="text1"/>
          <w:sz w:val="28"/>
          <w:szCs w:val="28"/>
          <w14:textFill>
            <w14:solidFill>
              <w14:schemeClr w14:val="tx1"/>
            </w14:solidFill>
          </w14:textFill>
        </w:rPr>
        <w:t xml:space="preserve"> </w:t>
      </w:r>
      <w:r>
        <w:rPr>
          <w:rFonts w:ascii="宋体" w:hAnsi="宋体"/>
          <w:bCs/>
          <w:color w:val="000000" w:themeColor="text1"/>
          <w:sz w:val="28"/>
          <w:szCs w:val="28"/>
          <w:lang w:val="zh-CN"/>
          <w14:textFill>
            <w14:solidFill>
              <w14:schemeClr w14:val="tx1"/>
            </w14:solidFill>
          </w14:textFill>
        </w:rPr>
        <w:t xml:space="preserve">投标人撤回电子投标文件，则认为其不再参与本项目投标活动。</w:t>
      </w:r>
      <w:r/>
    </w:p>
    <w:p>
      <w:pPr>
        <w:jc w:val="left"/>
        <w:spacing w:line="360" w:lineRule="auto"/>
        <w:rPr>
          <w:rFonts w:hint="eastAsia" w:ascii="宋体" w:hAnsi="宋体"/>
          <w:bCs/>
          <w:color w:val="000000" w:themeColor="text1"/>
          <w:sz w:val="28"/>
          <w:szCs w:val="28"/>
          <w:lang w:val="zh-CN"/>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19</w:t>
      </w:r>
      <w:r>
        <w:rPr>
          <w:rFonts w:ascii="宋体" w:hAnsi="宋体"/>
          <w:bCs/>
          <w:color w:val="000000" w:themeColor="text1"/>
          <w:sz w:val="28"/>
          <w:szCs w:val="28"/>
          <w:lang w:val="zh-CN"/>
          <w14:textFill>
            <w14:solidFill>
              <w14:schemeClr w14:val="tx1"/>
            </w14:solidFill>
          </w14:textFill>
        </w:rPr>
        <w:t xml:space="preserve">.2 投标文件的修改</w:t>
      </w:r>
      <w:r/>
    </w:p>
    <w:p>
      <w:pPr>
        <w:jc w:val="left"/>
        <w:spacing w:line="360" w:lineRule="auto"/>
        <w:rPr>
          <w:rFonts w:hint="eastAsia" w:ascii="宋体" w:hAnsi="宋体"/>
          <w:bCs/>
          <w:color w:val="000000" w:themeColor="text1"/>
          <w:sz w:val="28"/>
          <w:szCs w:val="28"/>
          <w:lang w:val="zh-CN"/>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19</w:t>
      </w:r>
      <w:r>
        <w:rPr>
          <w:rFonts w:ascii="宋体" w:hAnsi="宋体"/>
          <w:bCs/>
          <w:color w:val="000000" w:themeColor="text1"/>
          <w:sz w:val="28"/>
          <w:szCs w:val="28"/>
          <w:lang w:val="zh-CN"/>
          <w14:textFill>
            <w14:solidFill>
              <w14:schemeClr w14:val="tx1"/>
            </w14:solidFill>
          </w14:textFill>
        </w:rPr>
        <w:t xml:space="preserve">.2.1</w:t>
      </w:r>
      <w:r>
        <w:rPr>
          <w:rFonts w:ascii="宋体" w:hAnsi="宋体"/>
          <w:bCs/>
          <w:color w:val="000000" w:themeColor="text1"/>
          <w:sz w:val="28"/>
          <w:szCs w:val="28"/>
          <w14:textFill>
            <w14:solidFill>
              <w14:schemeClr w14:val="tx1"/>
            </w14:solidFill>
          </w14:textFill>
        </w:rPr>
        <w:t xml:space="preserve"> </w:t>
      </w:r>
      <w:r>
        <w:rPr>
          <w:rFonts w:ascii="宋体" w:hAnsi="宋体"/>
          <w:bCs/>
          <w:color w:val="000000" w:themeColor="text1"/>
          <w:sz w:val="28"/>
          <w:szCs w:val="28"/>
          <w:lang w:val="zh-CN"/>
          <w14:textFill>
            <w14:solidFill>
              <w14:schemeClr w14:val="tx1"/>
            </w14:solidFill>
          </w14:textFill>
        </w:rPr>
        <w:t xml:space="preserve">投标人可在投标截止时间前对其电子投标文件进行修改，具体操作方法见《操作手册》。</w:t>
      </w:r>
      <w:r/>
    </w:p>
    <w:p>
      <w:pPr>
        <w:jc w:val="left"/>
        <w:spacing w:line="360" w:lineRule="auto"/>
        <w:rPr>
          <w:rFonts w:hint="eastAsia" w:ascii="宋体" w:hAnsi="宋体"/>
          <w:bCs/>
          <w:color w:val="000000" w:themeColor="text1"/>
          <w:sz w:val="28"/>
          <w:szCs w:val="28"/>
          <w:lang w:val="zh-CN"/>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19</w:t>
      </w:r>
      <w:r>
        <w:rPr>
          <w:rFonts w:ascii="宋体" w:hAnsi="宋体"/>
          <w:bCs/>
          <w:color w:val="000000" w:themeColor="text1"/>
          <w:sz w:val="28"/>
          <w:szCs w:val="28"/>
          <w:lang w:val="zh-CN"/>
          <w14:textFill>
            <w14:solidFill>
              <w14:schemeClr w14:val="tx1"/>
            </w14:solidFill>
          </w14:textFill>
        </w:rPr>
        <w:t xml:space="preserve">.2.2</w:t>
      </w:r>
      <w:r>
        <w:rPr>
          <w:rFonts w:ascii="宋体" w:hAnsi="宋体"/>
          <w:bCs/>
          <w:color w:val="000000" w:themeColor="text1"/>
          <w:sz w:val="28"/>
          <w:szCs w:val="28"/>
          <w14:textFill>
            <w14:solidFill>
              <w14:schemeClr w14:val="tx1"/>
            </w14:solidFill>
          </w14:textFill>
        </w:rPr>
        <w:t xml:space="preserve"> </w:t>
      </w:r>
      <w:r>
        <w:rPr>
          <w:rFonts w:ascii="宋体" w:hAnsi="宋体"/>
          <w:bCs/>
          <w:color w:val="000000" w:themeColor="text1"/>
          <w:sz w:val="28"/>
          <w:szCs w:val="28"/>
          <w:lang w:val="zh-CN"/>
          <w14:textFill>
            <w14:solidFill>
              <w14:schemeClr w14:val="tx1"/>
            </w14:solidFill>
          </w14:textFill>
        </w:rPr>
        <w:t xml:space="preserve">投标截止时间之后，投标人不得对其电子投标文件作任何修改。</w:t>
      </w:r>
      <w:r/>
    </w:p>
    <w:p>
      <w:pPr>
        <w:jc w:val="left"/>
        <w:spacing w:line="360" w:lineRule="auto"/>
        <w:rPr>
          <w:rFonts w:hint="eastAsia"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19</w:t>
      </w:r>
      <w:r>
        <w:rPr>
          <w:rFonts w:ascii="宋体" w:hAnsi="宋体"/>
          <w:bCs/>
          <w:color w:val="000000" w:themeColor="text1"/>
          <w:sz w:val="28"/>
          <w:szCs w:val="28"/>
          <w:lang w:val="zh-CN"/>
          <w14:textFill>
            <w14:solidFill>
              <w14:schemeClr w14:val="tx1"/>
            </w14:solidFill>
          </w14:textFill>
        </w:rPr>
        <w:t xml:space="preserve">.3 在投标截止时间至招标文件中规定的投标有效期满之间的这段时间内，投标人不得撤回其投标。</w:t>
      </w:r>
      <w:r/>
    </w:p>
    <w:p>
      <w:pPr>
        <w:jc w:val="left"/>
        <w:spacing w:line="360" w:lineRule="auto"/>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五、开标与评标</w:t>
      </w:r>
      <w:r/>
    </w:p>
    <w:p>
      <w:pPr>
        <w:jc w:val="left"/>
        <w:spacing w:line="360" w:lineRule="auto"/>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20.开标</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0</w:t>
      </w:r>
      <w:r>
        <w:rPr>
          <w:rFonts w:ascii="宋体" w:hAnsi="宋体"/>
          <w:color w:val="000000" w:themeColor="text1"/>
          <w:sz w:val="28"/>
          <w:szCs w:val="28"/>
          <w:lang w:val="zh-CN"/>
          <w14:textFill>
            <w14:solidFill>
              <w14:schemeClr w14:val="tx1"/>
            </w14:solidFill>
          </w14:textFill>
        </w:rPr>
        <w:t xml:space="preserve">.1 </w:t>
      </w:r>
      <w:r>
        <w:rPr>
          <w:rFonts w:hint="eastAsia" w:ascii="宋体" w:hAnsi="宋体"/>
          <w:color w:val="000000" w:themeColor="text1"/>
          <w:sz w:val="28"/>
          <w:szCs w:val="28"/>
          <w14:textFill>
            <w14:solidFill>
              <w14:schemeClr w14:val="tx1"/>
            </w14:solidFill>
          </w14:textFill>
        </w:rPr>
        <w:t xml:space="preserve">代理机构</w:t>
      </w:r>
      <w:r>
        <w:rPr>
          <w:rFonts w:ascii="宋体" w:hAnsi="宋体"/>
          <w:color w:val="000000" w:themeColor="text1"/>
          <w:sz w:val="28"/>
          <w:szCs w:val="28"/>
          <w:lang w:val="zh-CN"/>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0</w:t>
      </w:r>
      <w:r>
        <w:rPr>
          <w:rFonts w:ascii="宋体" w:hAnsi="宋体"/>
          <w:color w:val="000000" w:themeColor="text1"/>
          <w:sz w:val="28"/>
          <w:szCs w:val="28"/>
          <w:lang w:val="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 </w:t>
      </w:r>
      <w:r>
        <w:rPr>
          <w:rFonts w:ascii="宋体" w:hAnsi="宋体"/>
          <w:color w:val="000000" w:themeColor="text1"/>
          <w:sz w:val="28"/>
          <w:szCs w:val="28"/>
          <w:lang w:val="zh-CN"/>
          <w14:textFill>
            <w14:solidFill>
              <w14:schemeClr w14:val="tx1"/>
            </w14:solidFill>
          </w14:textFill>
        </w:rPr>
        <w:t xml:space="preserve">投标人在开标过程中涉及到的投标文件解密、开标结果确认等工作，应按照《操作手册》规定执行。</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0</w:t>
      </w:r>
      <w:r>
        <w:rPr>
          <w:rFonts w:ascii="宋体" w:hAnsi="宋体"/>
          <w:color w:val="000000" w:themeColor="text1"/>
          <w:sz w:val="28"/>
          <w:szCs w:val="28"/>
          <w:lang w:val="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 </w:t>
      </w:r>
      <w:r>
        <w:rPr>
          <w:rFonts w:ascii="宋体" w:hAnsi="宋体"/>
          <w:color w:val="000000" w:themeColor="text1"/>
          <w:sz w:val="28"/>
          <w:szCs w:val="28"/>
          <w:lang w:val="zh-CN"/>
          <w14:textFill>
            <w14:solidFill>
              <w14:schemeClr w14:val="tx1"/>
            </w14:solidFill>
          </w14:textFill>
        </w:rPr>
        <w:t xml:space="preserve">投标人如果对开标过程和开标结果有疑义，应当根据《操作手册》规定提出，苏采云系统中《开标记录表》公布后5分钟内未提出的，视同认可开标结果。</w:t>
      </w:r>
      <w:r/>
    </w:p>
    <w:p>
      <w:pPr>
        <w:jc w:val="left"/>
        <w:spacing w:line="360" w:lineRule="auto"/>
        <w:rPr>
          <w:rFonts w:hint="eastAsia" w:ascii="宋体" w:hAnsi="宋体"/>
          <w:b/>
          <w:color w:val="000000" w:themeColor="text1"/>
          <w:sz w:val="28"/>
          <w:szCs w:val="28"/>
          <w14:textFill>
            <w14:solidFill>
              <w14:schemeClr w14:val="tx1"/>
            </w14:solidFill>
          </w14:textFill>
        </w:rPr>
      </w:pPr>
      <w:r/>
      <w:bookmarkStart w:id="71" w:name="_Toc16938547"/>
      <w:r/>
      <w:bookmarkEnd w:id="71"/>
      <w:r/>
      <w:bookmarkStart w:id="72" w:name="_Toc20823303"/>
      <w:r/>
      <w:bookmarkEnd w:id="72"/>
      <w:r/>
      <w:bookmarkStart w:id="73" w:name="_Toc513029231"/>
      <w:r/>
      <w:bookmarkEnd w:id="73"/>
      <w:r>
        <w:rPr>
          <w:rFonts w:hint="eastAsia" w:ascii="宋体" w:hAnsi="宋体"/>
          <w:b/>
          <w:color w:val="000000" w:themeColor="text1"/>
          <w:sz w:val="28"/>
          <w:szCs w:val="28"/>
          <w14:textFill>
            <w14:solidFill>
              <w14:schemeClr w14:val="tx1"/>
            </w14:solidFill>
          </w14:textFill>
        </w:rPr>
        <w:t xml:space="preserve">21评标</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1</w:t>
      </w:r>
      <w:r>
        <w:rPr>
          <w:rFonts w:ascii="宋体" w:hAnsi="宋体"/>
          <w:color w:val="000000" w:themeColor="text1"/>
          <w:sz w:val="28"/>
          <w:szCs w:val="28"/>
          <w:lang w:val="zh-CN"/>
          <w14:textFill>
            <w14:solidFill>
              <w14:schemeClr w14:val="tx1"/>
            </w14:solidFill>
          </w14:textFill>
        </w:rPr>
        <w:t xml:space="preserve">.1 </w:t>
      </w:r>
      <w:r>
        <w:rPr>
          <w:rFonts w:ascii="宋体" w:hAnsi="宋体"/>
          <w:color w:val="000000" w:themeColor="text1"/>
          <w:sz w:val="28"/>
          <w:szCs w:val="28"/>
          <w14:textFill>
            <w14:solidFill>
              <w14:schemeClr w14:val="tx1"/>
            </w14:solidFill>
          </w14:textFill>
        </w:rPr>
        <w:t xml:space="preserve">评标由</w:t>
      </w:r>
      <w:r>
        <w:rPr>
          <w:rFonts w:hint="eastAsia" w:ascii="宋体" w:hAnsi="宋体"/>
          <w:color w:val="000000" w:themeColor="text1"/>
          <w:sz w:val="28"/>
          <w:szCs w:val="28"/>
          <w14:textFill>
            <w14:solidFill>
              <w14:schemeClr w14:val="tx1"/>
            </w14:solidFill>
          </w14:textFill>
        </w:rPr>
        <w:t xml:space="preserve">代理机构</w:t>
      </w:r>
      <w:r>
        <w:rPr>
          <w:rFonts w:ascii="宋体" w:hAnsi="宋体"/>
          <w:color w:val="000000" w:themeColor="text1"/>
          <w:sz w:val="28"/>
          <w:szCs w:val="28"/>
          <w:lang w:val="zh-CN"/>
          <w14:textFill>
            <w14:solidFill>
              <w14:schemeClr w14:val="tx1"/>
            </w14:solidFill>
          </w14:textFill>
        </w:rPr>
        <w:t xml:space="preserve">组织评标委员会（以下简称“评委会”）进行。</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1</w:t>
      </w:r>
      <w:r>
        <w:rPr>
          <w:rFonts w:ascii="宋体" w:hAnsi="宋体"/>
          <w:color w:val="000000" w:themeColor="text1"/>
          <w:sz w:val="28"/>
          <w:szCs w:val="28"/>
          <w:lang w:val="zh-CN"/>
          <w14:textFill>
            <w14:solidFill>
              <w14:schemeClr w14:val="tx1"/>
            </w14:solidFill>
          </w14:textFill>
        </w:rPr>
        <w:t xml:space="preserve">.2 评委会由采购人代表和有关技术、经济等方面的专家组成，且人员构成符合政府采购有关规定。</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1</w:t>
      </w:r>
      <w:r>
        <w:rPr>
          <w:rFonts w:ascii="宋体" w:hAnsi="宋体"/>
          <w:color w:val="000000" w:themeColor="text1"/>
          <w:sz w:val="28"/>
          <w:szCs w:val="28"/>
          <w:lang w:val="zh-CN"/>
          <w14:textFill>
            <w14:solidFill>
              <w14:schemeClr w14:val="tx1"/>
            </w14:solidFill>
          </w14:textFill>
        </w:rPr>
        <w:t xml:space="preserve">.3</w:t>
      </w:r>
      <w:r>
        <w:rPr>
          <w:rFonts w:ascii="宋体" w:hAnsi="宋体"/>
          <w:color w:val="000000" w:themeColor="text1"/>
          <w:sz w:val="28"/>
          <w:szCs w:val="28"/>
          <w14:textFill>
            <w14:solidFill>
              <w14:schemeClr w14:val="tx1"/>
            </w14:solidFill>
          </w14:textFill>
        </w:rPr>
        <w:t xml:space="preserve"> </w:t>
      </w:r>
      <w:r>
        <w:rPr>
          <w:rFonts w:ascii="宋体" w:hAnsi="宋体"/>
          <w:color w:val="000000" w:themeColor="text1"/>
          <w:sz w:val="28"/>
          <w:szCs w:val="28"/>
          <w:lang w:val="zh-CN"/>
          <w14:textFill>
            <w14:solidFill>
              <w14:schemeClr w14:val="tx1"/>
            </w14:solidFill>
          </w14:textFill>
        </w:rPr>
        <w:t xml:space="preserve">评委会独立工作，负责评审所有投标文件并</w:t>
      </w:r>
      <w:r>
        <w:rPr>
          <w:rFonts w:ascii="宋体" w:hAnsi="宋体"/>
          <w:color w:val="000000" w:themeColor="text1"/>
          <w:sz w:val="28"/>
          <w:szCs w:val="28"/>
          <w14:textFill>
            <w14:solidFill>
              <w14:schemeClr w14:val="tx1"/>
            </w14:solidFill>
          </w14:textFill>
        </w:rPr>
        <w:t xml:space="preserve">推荐</w:t>
      </w:r>
      <w:r>
        <w:rPr>
          <w:rFonts w:ascii="宋体" w:hAnsi="宋体"/>
          <w:color w:val="000000" w:themeColor="text1"/>
          <w:sz w:val="28"/>
          <w:szCs w:val="28"/>
          <w:lang w:val="zh-CN"/>
          <w14:textFill>
            <w14:solidFill>
              <w14:schemeClr w14:val="tx1"/>
            </w14:solidFill>
          </w14:textFill>
        </w:rPr>
        <w:t xml:space="preserve">中标</w:t>
      </w:r>
      <w:r>
        <w:rPr>
          <w:rFonts w:ascii="宋体" w:hAnsi="宋体"/>
          <w:color w:val="000000" w:themeColor="text1"/>
          <w:sz w:val="28"/>
          <w:szCs w:val="28"/>
          <w14:textFill>
            <w14:solidFill>
              <w14:schemeClr w14:val="tx1"/>
            </w14:solidFill>
          </w14:textFill>
        </w:rPr>
        <w:t xml:space="preserve">候选</w:t>
      </w:r>
      <w:r>
        <w:rPr>
          <w:rFonts w:ascii="宋体" w:hAnsi="宋体"/>
          <w:color w:val="000000" w:themeColor="text1"/>
          <w:sz w:val="28"/>
          <w:szCs w:val="28"/>
          <w:lang w:val="zh-CN"/>
          <w14:textFill>
            <w14:solidFill>
              <w14:schemeClr w14:val="tx1"/>
            </w14:solidFill>
          </w14:textFill>
        </w:rPr>
        <w:t xml:space="preserve">人，</w:t>
      </w:r>
      <w:r>
        <w:rPr>
          <w:rFonts w:ascii="宋体" w:hAnsi="宋体"/>
          <w:color w:val="000000" w:themeColor="text1"/>
          <w:sz w:val="28"/>
          <w:szCs w:val="28"/>
          <w14:textFill>
            <w14:solidFill>
              <w14:schemeClr w14:val="tx1"/>
            </w14:solidFill>
          </w14:textFill>
        </w:rPr>
        <w:t xml:space="preserve">或根据采购人授权直接确定中标人</w:t>
      </w:r>
      <w:r>
        <w:rPr>
          <w:rFonts w:ascii="宋体" w:hAnsi="宋体"/>
          <w:color w:val="000000" w:themeColor="text1"/>
          <w:sz w:val="28"/>
          <w:szCs w:val="28"/>
          <w:lang w:val="zh-CN"/>
          <w14:textFill>
            <w14:solidFill>
              <w14:schemeClr w14:val="tx1"/>
            </w14:solidFill>
          </w14:textFill>
        </w:rPr>
        <w:t xml:space="preserve">。</w:t>
      </w:r>
      <w:r/>
    </w:p>
    <w:p>
      <w:pPr>
        <w:jc w:val="left"/>
        <w:spacing w:line="360" w:lineRule="auto"/>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22.评标过程的保密与公正</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2</w:t>
      </w:r>
      <w:r>
        <w:rPr>
          <w:rFonts w:ascii="宋体" w:hAnsi="宋体"/>
          <w:color w:val="000000" w:themeColor="text1"/>
          <w:sz w:val="28"/>
          <w:szCs w:val="28"/>
          <w:lang w:val="zh-CN"/>
          <w14:textFill>
            <w14:solidFill>
              <w14:schemeClr w14:val="tx1"/>
            </w14:solidFill>
          </w14:textFill>
        </w:rPr>
        <w:t xml:space="preserve">.1</w:t>
      </w:r>
      <w:r>
        <w:rPr>
          <w:rFonts w:ascii="宋体" w:hAnsi="宋体"/>
          <w:color w:val="000000" w:themeColor="text1"/>
          <w:sz w:val="28"/>
          <w:szCs w:val="28"/>
          <w14:textFill>
            <w14:solidFill>
              <w14:schemeClr w14:val="tx1"/>
            </w14:solidFill>
          </w14:textFill>
        </w:rPr>
        <w:t xml:space="preserve"> </w:t>
      </w:r>
      <w:r>
        <w:rPr>
          <w:rFonts w:ascii="宋体" w:hAnsi="宋体"/>
          <w:color w:val="000000" w:themeColor="text1"/>
          <w:sz w:val="28"/>
          <w:szCs w:val="28"/>
          <w:lang w:val="zh-CN"/>
          <w14:textFill>
            <w14:solidFill>
              <w14:schemeClr w14:val="tx1"/>
            </w14:solidFill>
          </w14:textFill>
        </w:rPr>
        <w:t xml:space="preserve">凡是与审查、澄清、评价和比较投标的有关资料以及授标建议等，采购人、评委、</w:t>
      </w:r>
      <w:r>
        <w:rPr>
          <w:rFonts w:hint="eastAsia" w:ascii="宋体" w:hAnsi="宋体"/>
          <w:color w:val="000000" w:themeColor="text1"/>
          <w:sz w:val="28"/>
          <w:szCs w:val="28"/>
          <w14:textFill>
            <w14:solidFill>
              <w14:schemeClr w14:val="tx1"/>
            </w14:solidFill>
          </w14:textFill>
        </w:rPr>
        <w:t xml:space="preserve">代理机构</w:t>
      </w:r>
      <w:r>
        <w:rPr>
          <w:rFonts w:ascii="宋体" w:hAnsi="宋体"/>
          <w:color w:val="000000" w:themeColor="text1"/>
          <w:sz w:val="28"/>
          <w:szCs w:val="28"/>
          <w:lang w:val="zh-CN"/>
          <w14:textFill>
            <w14:solidFill>
              <w14:schemeClr w14:val="tx1"/>
            </w14:solidFill>
          </w14:textFill>
        </w:rPr>
        <w:t xml:space="preserve">均不得向投标人或与评标无关的其他人员透露。</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2</w:t>
      </w: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 </w:t>
      </w:r>
      <w:r>
        <w:rPr>
          <w:rFonts w:ascii="宋体" w:hAnsi="宋体"/>
          <w:color w:val="000000" w:themeColor="text1"/>
          <w:sz w:val="28"/>
          <w:szCs w:val="28"/>
          <w:lang w:val="zh-CN"/>
          <w14:textFill>
            <w14:solidFill>
              <w14:schemeClr w14:val="tx1"/>
            </w14:solidFill>
          </w14:textFill>
        </w:rPr>
        <w:t xml:space="preserve">投标人不得以任何方式影响评标，否则其投标文件将被作为无效投标文件。</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2</w:t>
      </w:r>
      <w:r>
        <w:rPr>
          <w:rFonts w:ascii="宋体" w:hAnsi="宋体"/>
          <w:color w:val="000000" w:themeColor="text1"/>
          <w:sz w:val="28"/>
          <w:szCs w:val="28"/>
          <w:lang w:val="zh-CN"/>
          <w14:textFill>
            <w14:solidFill>
              <w14:schemeClr w14:val="tx1"/>
            </w14:solidFill>
          </w14:textFill>
        </w:rPr>
        <w:t xml:space="preserve">.3 </w:t>
      </w:r>
      <w:r>
        <w:rPr>
          <w:rFonts w:hint="eastAsia" w:ascii="宋体" w:hAnsi="宋体"/>
          <w:color w:val="000000" w:themeColor="text1"/>
          <w:sz w:val="28"/>
          <w:szCs w:val="28"/>
          <w14:textFill>
            <w14:solidFill>
              <w14:schemeClr w14:val="tx1"/>
            </w14:solidFill>
          </w14:textFill>
        </w:rPr>
        <w:t xml:space="preserve">代理机构</w:t>
      </w:r>
      <w:r>
        <w:rPr>
          <w:rFonts w:ascii="宋体" w:hAnsi="宋体"/>
          <w:color w:val="000000" w:themeColor="text1"/>
          <w:sz w:val="28"/>
          <w:szCs w:val="28"/>
          <w:lang w:val="zh-CN"/>
          <w14:textFill>
            <w14:solidFill>
              <w14:schemeClr w14:val="tx1"/>
            </w14:solidFill>
          </w14:textFill>
        </w:rPr>
        <w:t xml:space="preserve">和评委会不向未中标的投标人解释未中标原因，也不公布评标过程中的相关细节。</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2</w:t>
      </w:r>
      <w:r>
        <w:rPr>
          <w:rFonts w:ascii="宋体" w:hAnsi="宋体"/>
          <w:color w:val="000000" w:themeColor="text1"/>
          <w:sz w:val="28"/>
          <w:szCs w:val="28"/>
          <w:lang w:val="zh-CN"/>
          <w14:textFill>
            <w14:solidFill>
              <w14:schemeClr w14:val="tx1"/>
            </w14:solidFill>
          </w14:textFill>
        </w:rPr>
        <w:t xml:space="preserve">.4 采用综合评分法的项目，未中标的投标人可于中标结果公告期限届满之日起通过苏采云系统查看本单位的评审得分及排名情况。</w:t>
      </w:r>
      <w:r/>
    </w:p>
    <w:p>
      <w:pPr>
        <w:jc w:val="left"/>
        <w:spacing w:line="360" w:lineRule="auto"/>
        <w:rPr>
          <w:rFonts w:hint="eastAsia" w:ascii="宋体" w:hAnsi="宋体"/>
          <w:b/>
          <w:color w:val="000000" w:themeColor="text1"/>
          <w:sz w:val="28"/>
          <w:szCs w:val="28"/>
          <w14:textFill>
            <w14:solidFill>
              <w14:schemeClr w14:val="tx1"/>
            </w14:solidFill>
          </w14:textFill>
        </w:rPr>
      </w:pPr>
      <w:r/>
      <w:bookmarkStart w:id="74" w:name="_Toc513029232"/>
      <w:r/>
      <w:bookmarkEnd w:id="74"/>
      <w:r/>
      <w:bookmarkStart w:id="75" w:name="_Toc16938548"/>
      <w:r/>
      <w:bookmarkEnd w:id="75"/>
      <w:r/>
      <w:bookmarkStart w:id="76" w:name="_Toc20823304"/>
      <w:r/>
      <w:bookmarkEnd w:id="76"/>
      <w:r>
        <w:rPr>
          <w:rFonts w:hint="eastAsia" w:ascii="宋体" w:hAnsi="宋体"/>
          <w:b/>
          <w:color w:val="000000" w:themeColor="text1"/>
          <w:sz w:val="28"/>
          <w:szCs w:val="28"/>
          <w14:textFill>
            <w14:solidFill>
              <w14:schemeClr w14:val="tx1"/>
            </w14:solidFill>
          </w14:textFill>
        </w:rPr>
        <w:t xml:space="preserve">23.投标文件的澄清</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3</w:t>
      </w:r>
      <w:r>
        <w:rPr>
          <w:rFonts w:ascii="宋体" w:hAnsi="宋体"/>
          <w:color w:val="000000" w:themeColor="text1"/>
          <w:sz w:val="28"/>
          <w:szCs w:val="28"/>
          <w:lang w:val="zh-CN"/>
          <w14:textFill>
            <w14:solidFill>
              <w14:schemeClr w14:val="tx1"/>
            </w14:solidFill>
          </w14:textFill>
        </w:rPr>
        <w:t xml:space="preserve">.1</w:t>
      </w:r>
      <w:r>
        <w:rPr>
          <w:rFonts w:ascii="宋体" w:hAnsi="宋体"/>
          <w:color w:val="000000" w:themeColor="text1"/>
          <w:sz w:val="28"/>
          <w:szCs w:val="28"/>
          <w14:textFill>
            <w14:solidFill>
              <w14:schemeClr w14:val="tx1"/>
            </w14:solidFill>
          </w14:textFill>
        </w:rPr>
        <w:t xml:space="preserve"> </w:t>
      </w:r>
      <w:r>
        <w:rPr>
          <w:rFonts w:ascii="宋体" w:hAnsi="宋体"/>
          <w:color w:val="000000" w:themeColor="text1"/>
          <w:sz w:val="28"/>
          <w:szCs w:val="28"/>
          <w:lang w:val="zh-CN"/>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投标人的澄清、说明或者补正不得超出投标文件的范围或者改变投标文件的实质性内容。</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评委会并非对每个投标人都做澄清要求。</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3</w:t>
      </w: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 </w:t>
      </w:r>
      <w:r>
        <w:rPr>
          <w:rFonts w:ascii="宋体" w:hAnsi="宋体"/>
          <w:color w:val="000000" w:themeColor="text1"/>
          <w:sz w:val="28"/>
          <w:szCs w:val="28"/>
          <w:lang w:val="zh-CN"/>
          <w14:textFill>
            <w14:solidFill>
              <w14:schemeClr w14:val="tx1"/>
            </w14:solidFill>
          </w14:textFill>
        </w:rPr>
        <w:t xml:space="preserve">需要供应商进行澄清、说明和补正的，评委会将通过苏采云系统向</w:t>
      </w:r>
      <w:r>
        <w:rPr>
          <w:rFonts w:ascii="宋体" w:hAnsi="宋体"/>
          <w:color w:val="000000" w:themeColor="text1"/>
          <w:sz w:val="28"/>
          <w:szCs w:val="28"/>
          <w14:textFill>
            <w14:solidFill>
              <w14:schemeClr w14:val="tx1"/>
            </w14:solidFill>
          </w14:textFill>
        </w:rPr>
        <w:t xml:space="preserve">投标人</w:t>
      </w:r>
      <w:r>
        <w:rPr>
          <w:rFonts w:ascii="宋体" w:hAnsi="宋体"/>
          <w:color w:val="000000" w:themeColor="text1"/>
          <w:sz w:val="28"/>
          <w:szCs w:val="28"/>
          <w:lang w:val="zh-CN"/>
          <w14:textFill>
            <w14:solidFill>
              <w14:schemeClr w14:val="tx1"/>
            </w14:solidFill>
          </w14:textFill>
        </w:rPr>
        <w:t xml:space="preserve">发出《澄清要求函》，接到《澄清要求函》的</w:t>
      </w:r>
      <w:r>
        <w:rPr>
          <w:rFonts w:ascii="宋体" w:hAnsi="宋体"/>
          <w:color w:val="000000" w:themeColor="text1"/>
          <w:sz w:val="28"/>
          <w:szCs w:val="28"/>
          <w14:textFill>
            <w14:solidFill>
              <w14:schemeClr w14:val="tx1"/>
            </w14:solidFill>
          </w14:textFill>
        </w:rPr>
        <w:t xml:space="preserve">投标人</w:t>
      </w:r>
      <w:r>
        <w:rPr>
          <w:rFonts w:ascii="宋体" w:hAnsi="宋体"/>
          <w:color w:val="000000" w:themeColor="text1"/>
          <w:sz w:val="28"/>
          <w:szCs w:val="28"/>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3</w:t>
      </w:r>
      <w:r>
        <w:rPr>
          <w:rFonts w:ascii="宋体" w:hAnsi="宋体"/>
          <w:color w:val="000000" w:themeColor="text1"/>
          <w:sz w:val="28"/>
          <w:szCs w:val="28"/>
          <w:lang w:val="zh-CN"/>
          <w14:textFill>
            <w14:solidFill>
              <w14:schemeClr w14:val="tx1"/>
            </w14:solidFill>
          </w14:textFill>
        </w:rPr>
        <w:t xml:space="preserve">.3 接到评委会澄清、说明和补正要求的，投标人如未按规定作出澄清、说明和补正，其风险由投标人自行承担。</w:t>
      </w:r>
      <w:r/>
    </w:p>
    <w:p>
      <w:pPr>
        <w:jc w:val="left"/>
        <w:spacing w:line="360" w:lineRule="auto"/>
        <w:rPr>
          <w:rFonts w:hint="eastAsia" w:ascii="宋体" w:hAnsi="宋体"/>
          <w:b/>
          <w:color w:val="000000" w:themeColor="text1"/>
          <w:sz w:val="28"/>
          <w:szCs w:val="28"/>
          <w14:textFill>
            <w14:solidFill>
              <w14:schemeClr w14:val="tx1"/>
            </w14:solidFill>
          </w14:textFill>
        </w:rPr>
      </w:pPr>
      <w:r/>
      <w:bookmarkStart w:id="77" w:name="_Toc513029233"/>
      <w:r/>
      <w:bookmarkEnd w:id="77"/>
      <w:r/>
      <w:bookmarkStart w:id="78" w:name="_Toc16938549"/>
      <w:r/>
      <w:bookmarkEnd w:id="78"/>
      <w:r/>
      <w:bookmarkStart w:id="79" w:name="_Toc20823305"/>
      <w:r/>
      <w:bookmarkEnd w:id="79"/>
      <w:r>
        <w:rPr>
          <w:rFonts w:hint="eastAsia" w:ascii="宋体" w:hAnsi="宋体"/>
          <w:b/>
          <w:color w:val="000000" w:themeColor="text1"/>
          <w:sz w:val="28"/>
          <w:szCs w:val="28"/>
          <w14:textFill>
            <w14:solidFill>
              <w14:schemeClr w14:val="tx1"/>
            </w14:solidFill>
          </w14:textFill>
        </w:rPr>
        <w:t xml:space="preserve">24.投标文件的审查</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24.1 投标文件审查分为资格审查和符合性审查。</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24.1.1 资格审查。依据法律法规和招标文件规定，由采购人对投标文件中的资格证明文件进行审查，并向评委会反馈审查结论。</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采购人进行资格审查时，将在“信用中国”网站（www.creditchina.gov.cn）查询投标人的信用记录，以确定投标人是否具备投标资格，查询结果留存并归档。</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接受联合体的项目，联合体成员存在不良信用记录的，视同联合体存在不良信用记录。</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24.1.2 符合性审查。依据招标文件的规定，由评委会从有效性、完整性和对招标文件的响应程度等方面对投标文件进行审查，以确定是否对招标文件的实质性要求作出响应。</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24.1.3 未通过资格审查或符合性审查的投标人，</w:t>
      </w:r>
      <w:r>
        <w:rPr>
          <w:rFonts w:hint="eastAsia" w:ascii="宋体" w:hAnsi="宋体"/>
          <w:color w:val="000000" w:themeColor="text1"/>
          <w:sz w:val="28"/>
          <w:szCs w:val="28"/>
          <w14:textFill>
            <w14:solidFill>
              <w14:schemeClr w14:val="tx1"/>
            </w14:solidFill>
          </w14:textFill>
        </w:rPr>
        <w:t xml:space="preserve">代理机构</w:t>
      </w:r>
      <w:r>
        <w:rPr>
          <w:rFonts w:ascii="宋体" w:hAnsi="宋体"/>
          <w:color w:val="000000" w:themeColor="text1"/>
          <w:sz w:val="28"/>
          <w:szCs w:val="28"/>
          <w:lang w:val="zh-CN"/>
          <w14:textFill>
            <w14:solidFill>
              <w14:schemeClr w14:val="tx1"/>
            </w14:solidFill>
          </w14:textFill>
        </w:rPr>
        <w:t xml:space="preserve">将通过苏采云系统告知其具体原因，评标结束后不再接受有关询问。</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24.2 评委会仅对实质性响应招标文件要求的投标文件进行详细评审。实质性响应的投标文件应该是与招标文件要求的全部条款、条件和规格相符，没有重大偏离或保留的文件。</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4</w:t>
      </w:r>
      <w:r>
        <w:rPr>
          <w:rFonts w:ascii="宋体" w:hAnsi="宋体"/>
          <w:color w:val="000000" w:themeColor="text1"/>
          <w:sz w:val="28"/>
          <w:szCs w:val="28"/>
          <w:lang w:val="zh-CN"/>
          <w14:textFill>
            <w14:solidFill>
              <w14:schemeClr w14:val="tx1"/>
            </w14:solidFill>
          </w14:textFill>
        </w:rPr>
        <w:t xml:space="preserve">.3</w:t>
      </w:r>
      <w:r>
        <w:rPr>
          <w:rFonts w:ascii="宋体" w:hAnsi="宋体"/>
          <w:color w:val="000000" w:themeColor="text1"/>
          <w:sz w:val="28"/>
          <w:szCs w:val="28"/>
          <w14:textFill>
            <w14:solidFill>
              <w14:schemeClr w14:val="tx1"/>
            </w14:solidFill>
          </w14:textFill>
        </w:rPr>
        <w:t xml:space="preserve"> </w:t>
      </w:r>
      <w:r>
        <w:rPr>
          <w:rFonts w:ascii="宋体" w:hAnsi="宋体"/>
          <w:color w:val="000000" w:themeColor="text1"/>
          <w:sz w:val="28"/>
          <w:szCs w:val="28"/>
          <w:lang w:val="zh-CN"/>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4</w:t>
      </w:r>
      <w:r>
        <w:rPr>
          <w:rFonts w:ascii="宋体" w:hAnsi="宋体"/>
          <w:color w:val="000000" w:themeColor="text1"/>
          <w:sz w:val="28"/>
          <w:szCs w:val="28"/>
          <w:lang w:val="zh-CN"/>
          <w14:textFill>
            <w14:solidFill>
              <w14:schemeClr w14:val="tx1"/>
            </w14:solidFill>
          </w14:textFill>
        </w:rPr>
        <w:t xml:space="preserve">.4</w:t>
      </w:r>
      <w:r>
        <w:rPr>
          <w:rFonts w:ascii="宋体" w:hAnsi="宋体"/>
          <w:color w:val="000000" w:themeColor="text1"/>
          <w:sz w:val="28"/>
          <w:szCs w:val="28"/>
          <w14:textFill>
            <w14:solidFill>
              <w14:schemeClr w14:val="tx1"/>
            </w14:solidFill>
          </w14:textFill>
        </w:rPr>
        <w:t xml:space="preserve"> </w:t>
      </w:r>
      <w:r>
        <w:rPr>
          <w:rFonts w:ascii="宋体" w:hAnsi="宋体"/>
          <w:color w:val="000000" w:themeColor="text1"/>
          <w:sz w:val="28"/>
          <w:szCs w:val="28"/>
          <w:lang w:val="zh-CN"/>
          <w14:textFill>
            <w14:solidFill>
              <w14:schemeClr w14:val="tx1"/>
            </w14:solidFill>
          </w14:textFill>
        </w:rPr>
        <w:t xml:space="preserve">评委会将对确定为实质性响应的投标进行进一步审核，确定其是否有计算上或累加上的算术错误。修正错误的原则如下：</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（1）投标文件中开标一览表内容与投标文件中相应内容不一致的，以开标一览表为准；</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（2）大写金额和小写金额不一致的，以大写金额为准；</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（3）单价金额小数点或者百分比有明显错位的，以开标一览表的总价为准，并修改单价；</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（4）总价金额与按单价汇总金额不一致的，以单价金额计算结果为准。</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同时出现两种以上错误的，按照前款规定的顺序修正。</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4</w:t>
      </w:r>
      <w:r>
        <w:rPr>
          <w:rFonts w:ascii="宋体" w:hAnsi="宋体"/>
          <w:color w:val="000000" w:themeColor="text1"/>
          <w:sz w:val="28"/>
          <w:szCs w:val="28"/>
          <w:lang w:val="zh-CN"/>
          <w14:textFill>
            <w14:solidFill>
              <w14:schemeClr w14:val="tx1"/>
            </w14:solidFill>
          </w14:textFill>
        </w:rPr>
        <w:t xml:space="preserve">.5 评委会将按上述修正错误的方法调整投标文件中的投标报价，并通过苏采云系统告知投标人，调整后的价格对投标人具有约束力。如果投标人不接受修正后的价格，则其投标将被拒绝。</w:t>
      </w:r>
      <w:r/>
    </w:p>
    <w:p>
      <w:pPr>
        <w:jc w:val="left"/>
        <w:spacing w:line="360" w:lineRule="auto"/>
        <w:rPr>
          <w:rFonts w:hint="eastAsia" w:ascii="宋体" w:hAnsi="宋体"/>
          <w:color w:val="000000" w:themeColor="text1"/>
          <w:sz w:val="28"/>
          <w:szCs w:val="28"/>
          <w:lang w:val="zh-CN"/>
          <w14:textFill>
            <w14:solidFill>
              <w14:schemeClr w14:val="tx1"/>
            </w14:solidFill>
          </w14:textFill>
        </w:rPr>
      </w:pPr>
      <w:r/>
      <w:bookmarkStart w:id="80" w:name="_Toc16938550"/>
      <w:r/>
      <w:bookmarkEnd w:id="80"/>
      <w:r/>
      <w:bookmarkStart w:id="81" w:name="_Toc20823306"/>
      <w:r/>
      <w:bookmarkEnd w:id="81"/>
      <w:r/>
      <w:bookmarkStart w:id="82" w:name="_Toc513029234"/>
      <w:r/>
      <w:bookmarkEnd w:id="82"/>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4</w:t>
      </w:r>
      <w:r>
        <w:rPr>
          <w:rFonts w:ascii="宋体" w:hAnsi="宋体"/>
          <w:color w:val="000000" w:themeColor="text1"/>
          <w:sz w:val="28"/>
          <w:szCs w:val="28"/>
          <w:lang w:val="zh-CN"/>
          <w14:textFill>
            <w14:solidFill>
              <w14:schemeClr w14:val="tx1"/>
            </w14:solidFill>
          </w14:textFill>
        </w:rPr>
        <w:t xml:space="preserve">.6</w:t>
      </w:r>
      <w:r>
        <w:rPr>
          <w:rFonts w:ascii="宋体" w:hAnsi="宋体"/>
          <w:color w:val="000000" w:themeColor="text1"/>
          <w:sz w:val="28"/>
          <w:szCs w:val="28"/>
          <w14:textFill>
            <w14:solidFill>
              <w14:schemeClr w14:val="tx1"/>
            </w14:solidFill>
          </w14:textFill>
        </w:rPr>
        <w:t xml:space="preserve"> </w:t>
      </w:r>
      <w:r>
        <w:rPr>
          <w:rFonts w:ascii="宋体" w:hAnsi="宋体"/>
          <w:color w:val="000000" w:themeColor="text1"/>
          <w:sz w:val="28"/>
          <w:szCs w:val="28"/>
          <w:lang w:val="zh-CN"/>
          <w14:textFill>
            <w14:solidFill>
              <w14:schemeClr w14:val="tx1"/>
            </w14:solidFill>
          </w14:textFill>
        </w:rPr>
        <w:t xml:space="preserve">投标人在开、评标全过程中应保持通讯畅通，及时登录苏采云系统查阅、答复相关信息，并安排专人与</w:t>
      </w:r>
      <w:r>
        <w:rPr>
          <w:rFonts w:hint="eastAsia" w:ascii="宋体" w:hAnsi="宋体"/>
          <w:color w:val="000000" w:themeColor="text1"/>
          <w:sz w:val="28"/>
          <w:szCs w:val="28"/>
          <w14:textFill>
            <w14:solidFill>
              <w14:schemeClr w14:val="tx1"/>
            </w14:solidFill>
          </w14:textFill>
        </w:rPr>
        <w:t xml:space="preserve">代理机构</w:t>
      </w:r>
      <w:r>
        <w:rPr>
          <w:rFonts w:ascii="宋体" w:hAnsi="宋体"/>
          <w:color w:val="000000" w:themeColor="text1"/>
          <w:sz w:val="28"/>
          <w:szCs w:val="28"/>
          <w:lang w:val="zh-CN"/>
          <w14:textFill>
            <w14:solidFill>
              <w14:schemeClr w14:val="tx1"/>
            </w14:solidFill>
          </w14:textFill>
        </w:rPr>
        <w:t xml:space="preserve">及评委会联系。</w:t>
      </w:r>
      <w:r/>
    </w:p>
    <w:p>
      <w:pPr>
        <w:jc w:val="left"/>
        <w:spacing w:line="360" w:lineRule="auto"/>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25.无效投标和废标</w:t>
      </w:r>
      <w:r/>
    </w:p>
    <w:p>
      <w:pPr>
        <w:jc w:val="left"/>
        <w:spacing w:line="360" w:lineRule="auto"/>
        <w:rPr>
          <w:rFonts w:hint="eastAsia" w:ascii="宋体" w:hAnsi="宋体"/>
          <w:color w:val="000000" w:themeColor="text1"/>
          <w:sz w:val="28"/>
          <w:szCs w:val="28"/>
          <w:lang w:val="zh-CN"/>
          <w14:textFill>
            <w14:solidFill>
              <w14:schemeClr w14:val="tx1"/>
            </w14:solidFill>
          </w14:textFill>
        </w:rPr>
      </w:pPr>
      <w:r/>
      <w:bookmarkStart w:id="83" w:name="_Toc16938551"/>
      <w:r/>
      <w:bookmarkEnd w:id="83"/>
      <w:r/>
      <w:bookmarkStart w:id="84" w:name="_Toc20823307"/>
      <w:r/>
      <w:bookmarkEnd w:id="84"/>
      <w:r/>
      <w:bookmarkStart w:id="85" w:name="_Toc513029235"/>
      <w:r/>
      <w:bookmarkEnd w:id="85"/>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5</w:t>
      </w:r>
      <w:r>
        <w:rPr>
          <w:rFonts w:ascii="宋体" w:hAnsi="宋体"/>
          <w:color w:val="000000" w:themeColor="text1"/>
          <w:sz w:val="28"/>
          <w:szCs w:val="28"/>
          <w:lang w:val="zh-CN"/>
          <w14:textFill>
            <w14:solidFill>
              <w14:schemeClr w14:val="tx1"/>
            </w14:solidFill>
          </w14:textFill>
        </w:rPr>
        <w:t xml:space="preserve">.1</w:t>
      </w:r>
      <w:r>
        <w:rPr>
          <w:rFonts w:ascii="宋体" w:hAnsi="宋体"/>
          <w:color w:val="000000" w:themeColor="text1"/>
          <w:sz w:val="28"/>
          <w:szCs w:val="28"/>
          <w14:textFill>
            <w14:solidFill>
              <w14:schemeClr w14:val="tx1"/>
            </w14:solidFill>
          </w14:textFill>
        </w:rPr>
        <w:t xml:space="preserve"> </w:t>
      </w:r>
      <w:r>
        <w:rPr>
          <w:rFonts w:ascii="宋体" w:hAnsi="宋体"/>
          <w:color w:val="000000" w:themeColor="text1"/>
          <w:sz w:val="28"/>
          <w:szCs w:val="28"/>
          <w:lang w:val="zh-CN"/>
          <w14:textFill>
            <w14:solidFill>
              <w14:schemeClr w14:val="tx1"/>
            </w14:solidFill>
          </w14:textFill>
        </w:rPr>
        <w:t xml:space="preserve">无效投标条款</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5</w:t>
      </w:r>
      <w:r>
        <w:rPr>
          <w:rFonts w:ascii="宋体" w:hAnsi="宋体"/>
          <w:color w:val="000000" w:themeColor="text1"/>
          <w:sz w:val="28"/>
          <w:szCs w:val="28"/>
          <w:lang w:val="zh-CN"/>
          <w14:textFill>
            <w14:solidFill>
              <w14:schemeClr w14:val="tx1"/>
            </w14:solidFill>
          </w14:textFill>
        </w:rPr>
        <w:t xml:space="preserve">.1.1</w:t>
      </w:r>
      <w:r>
        <w:rPr>
          <w:rFonts w:ascii="宋体" w:hAnsi="宋体"/>
          <w:color w:val="000000" w:themeColor="text1"/>
          <w:sz w:val="28"/>
          <w:szCs w:val="28"/>
          <w14:textFill>
            <w14:solidFill>
              <w14:schemeClr w14:val="tx1"/>
            </w14:solidFill>
          </w14:textFill>
        </w:rPr>
        <w:t xml:space="preserve"> </w:t>
      </w:r>
      <w:r>
        <w:rPr>
          <w:rFonts w:ascii="宋体" w:hAnsi="宋体"/>
          <w:color w:val="000000" w:themeColor="text1"/>
          <w:sz w:val="28"/>
          <w:szCs w:val="28"/>
          <w:lang w:val="zh-CN"/>
          <w14:textFill>
            <w14:solidFill>
              <w14:schemeClr w14:val="tx1"/>
            </w14:solidFill>
          </w14:textFill>
        </w:rPr>
        <w:t xml:space="preserve">投标人在苏采云系统规定的时间内未成功解密电子投标文件。</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5</w:t>
      </w:r>
      <w:r>
        <w:rPr>
          <w:rFonts w:ascii="宋体" w:hAnsi="宋体"/>
          <w:color w:val="000000" w:themeColor="text1"/>
          <w:sz w:val="28"/>
          <w:szCs w:val="28"/>
          <w:lang w:val="zh-CN"/>
          <w14:textFill>
            <w14:solidFill>
              <w14:schemeClr w14:val="tx1"/>
            </w14:solidFill>
          </w14:textFill>
        </w:rPr>
        <w:t xml:space="preserve">.1.2</w:t>
      </w:r>
      <w:r>
        <w:rPr>
          <w:rFonts w:ascii="宋体" w:hAnsi="宋体"/>
          <w:color w:val="000000" w:themeColor="text1"/>
          <w:sz w:val="28"/>
          <w:szCs w:val="28"/>
          <w14:textFill>
            <w14:solidFill>
              <w14:schemeClr w14:val="tx1"/>
            </w14:solidFill>
          </w14:textFill>
        </w:rPr>
        <w:t xml:space="preserve"> </w:t>
      </w:r>
      <w:r>
        <w:rPr>
          <w:rFonts w:ascii="宋体" w:hAnsi="宋体"/>
          <w:color w:val="000000" w:themeColor="text1"/>
          <w:sz w:val="28"/>
          <w:szCs w:val="28"/>
          <w:lang w:val="zh-CN"/>
          <w14:textFill>
            <w14:solidFill>
              <w14:schemeClr w14:val="tx1"/>
            </w14:solidFill>
          </w14:textFill>
        </w:rPr>
        <w:t xml:space="preserve">投标人未按照招标文件要求上传电子投标文件。</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5</w:t>
      </w:r>
      <w:r>
        <w:rPr>
          <w:rFonts w:ascii="宋体" w:hAnsi="宋体"/>
          <w:color w:val="000000" w:themeColor="text1"/>
          <w:sz w:val="28"/>
          <w:szCs w:val="28"/>
          <w:lang w:val="zh-CN"/>
          <w14:textFill>
            <w14:solidFill>
              <w14:schemeClr w14:val="tx1"/>
            </w14:solidFill>
          </w14:textFill>
        </w:rPr>
        <w:t xml:space="preserve">.1.3</w:t>
      </w:r>
      <w:r>
        <w:rPr>
          <w:rFonts w:ascii="宋体" w:hAnsi="宋体"/>
          <w:color w:val="000000" w:themeColor="text1"/>
          <w:sz w:val="28"/>
          <w:szCs w:val="28"/>
          <w14:textFill>
            <w14:solidFill>
              <w14:schemeClr w14:val="tx1"/>
            </w14:solidFill>
          </w14:textFill>
        </w:rPr>
        <w:t xml:space="preserve"> </w:t>
      </w:r>
      <w:r>
        <w:rPr>
          <w:rFonts w:ascii="宋体" w:hAnsi="宋体"/>
          <w:color w:val="000000" w:themeColor="text1"/>
          <w:sz w:val="28"/>
          <w:szCs w:val="28"/>
          <w:lang w:val="zh-CN"/>
          <w14:textFill>
            <w14:solidFill>
              <w14:schemeClr w14:val="tx1"/>
            </w14:solidFill>
          </w14:textFill>
        </w:rPr>
        <w:t xml:space="preserve">同一投标人提交两个（含两个）以上不同的投标报价。</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5</w:t>
      </w:r>
      <w:r>
        <w:rPr>
          <w:rFonts w:ascii="宋体" w:hAnsi="宋体"/>
          <w:color w:val="000000" w:themeColor="text1"/>
          <w:sz w:val="28"/>
          <w:szCs w:val="28"/>
          <w:lang w:val="zh-CN"/>
          <w14:textFill>
            <w14:solidFill>
              <w14:schemeClr w14:val="tx1"/>
            </w14:solidFill>
          </w14:textFill>
        </w:rPr>
        <w:t xml:space="preserve">.1.4</w:t>
      </w:r>
      <w:r>
        <w:rPr>
          <w:rFonts w:ascii="宋体" w:hAnsi="宋体"/>
          <w:color w:val="000000" w:themeColor="text1"/>
          <w:sz w:val="28"/>
          <w:szCs w:val="28"/>
          <w14:textFill>
            <w14:solidFill>
              <w14:schemeClr w14:val="tx1"/>
            </w14:solidFill>
          </w14:textFill>
        </w:rPr>
        <w:t xml:space="preserve"> </w:t>
      </w:r>
      <w:r>
        <w:rPr>
          <w:rFonts w:ascii="宋体" w:hAnsi="宋体"/>
          <w:color w:val="000000" w:themeColor="text1"/>
          <w:sz w:val="28"/>
          <w:szCs w:val="28"/>
          <w:lang w:val="zh-CN"/>
          <w14:textFill>
            <w14:solidFill>
              <w14:schemeClr w14:val="tx1"/>
            </w14:solidFill>
          </w14:textFill>
        </w:rPr>
        <w:t xml:space="preserve">投标人不具备招标文件中规定资格要求。</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5</w:t>
      </w:r>
      <w:r>
        <w:rPr>
          <w:rFonts w:ascii="宋体" w:hAnsi="宋体"/>
          <w:color w:val="000000" w:themeColor="text1"/>
          <w:sz w:val="28"/>
          <w:szCs w:val="28"/>
          <w:lang w:val="zh-CN"/>
          <w14:textFill>
            <w14:solidFill>
              <w14:schemeClr w14:val="tx1"/>
            </w14:solidFill>
          </w14:textFill>
        </w:rPr>
        <w:t xml:space="preserve">.1.5</w:t>
      </w:r>
      <w:r>
        <w:rPr>
          <w:rFonts w:ascii="宋体" w:hAnsi="宋体"/>
          <w:color w:val="000000" w:themeColor="text1"/>
          <w:sz w:val="28"/>
          <w:szCs w:val="28"/>
          <w14:textFill>
            <w14:solidFill>
              <w14:schemeClr w14:val="tx1"/>
            </w14:solidFill>
          </w14:textFill>
        </w:rPr>
        <w:t xml:space="preserve"> </w:t>
      </w:r>
      <w:r>
        <w:rPr>
          <w:rFonts w:ascii="宋体" w:hAnsi="宋体"/>
          <w:color w:val="000000" w:themeColor="text1"/>
          <w:sz w:val="28"/>
          <w:szCs w:val="28"/>
          <w:lang w:val="zh-CN"/>
          <w14:textFill>
            <w14:solidFill>
              <w14:schemeClr w14:val="tx1"/>
            </w14:solidFill>
          </w14:textFill>
        </w:rPr>
        <w:t xml:space="preserve">投标人的报价超过了采购预算或最高限价。</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5</w:t>
      </w:r>
      <w:r>
        <w:rPr>
          <w:rFonts w:ascii="宋体" w:hAnsi="宋体"/>
          <w:color w:val="000000" w:themeColor="text1"/>
          <w:sz w:val="28"/>
          <w:szCs w:val="28"/>
          <w:lang w:val="zh-CN"/>
          <w14:textFill>
            <w14:solidFill>
              <w14:schemeClr w14:val="tx1"/>
            </w14:solidFill>
          </w14:textFill>
        </w:rPr>
        <w:t xml:space="preserve">.1.6</w:t>
      </w:r>
      <w:r>
        <w:rPr>
          <w:rFonts w:ascii="宋体" w:hAnsi="宋体"/>
          <w:color w:val="000000" w:themeColor="text1"/>
          <w:sz w:val="28"/>
          <w:szCs w:val="28"/>
          <w14:textFill>
            <w14:solidFill>
              <w14:schemeClr w14:val="tx1"/>
            </w14:solidFill>
          </w14:textFill>
        </w:rPr>
        <w:t xml:space="preserve"> </w:t>
      </w:r>
      <w:r>
        <w:rPr>
          <w:rFonts w:ascii="宋体" w:hAnsi="宋体"/>
          <w:color w:val="000000" w:themeColor="text1"/>
          <w:sz w:val="28"/>
          <w:szCs w:val="28"/>
          <w:lang w:val="zh-CN"/>
          <w14:textFill>
            <w14:solidFill>
              <w14:schemeClr w14:val="tx1"/>
            </w14:solidFill>
          </w14:textFill>
        </w:rPr>
        <w:t xml:space="preserve">未通过符合性审查。</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5</w:t>
      </w:r>
      <w:r>
        <w:rPr>
          <w:rFonts w:ascii="宋体" w:hAnsi="宋体"/>
          <w:color w:val="000000" w:themeColor="text1"/>
          <w:sz w:val="28"/>
          <w:szCs w:val="28"/>
          <w:lang w:val="zh-CN"/>
          <w14:textFill>
            <w14:solidFill>
              <w14:schemeClr w14:val="tx1"/>
            </w14:solidFill>
          </w14:textFill>
        </w:rPr>
        <w:t xml:space="preserve">.1.7</w:t>
      </w:r>
      <w:r>
        <w:rPr>
          <w:rFonts w:ascii="宋体" w:hAnsi="宋体"/>
          <w:color w:val="000000" w:themeColor="text1"/>
          <w:sz w:val="28"/>
          <w:szCs w:val="28"/>
          <w14:textFill>
            <w14:solidFill>
              <w14:schemeClr w14:val="tx1"/>
            </w14:solidFill>
          </w14:textFill>
        </w:rPr>
        <w:t xml:space="preserve"> </w:t>
      </w:r>
      <w:r>
        <w:rPr>
          <w:rFonts w:ascii="宋体" w:hAnsi="宋体"/>
          <w:color w:val="000000" w:themeColor="text1"/>
          <w:sz w:val="28"/>
          <w:szCs w:val="28"/>
          <w:lang w:val="zh-CN"/>
          <w14:textFill>
            <w14:solidFill>
              <w14:schemeClr w14:val="tx1"/>
            </w14:solidFill>
          </w14:textFill>
        </w:rPr>
        <w:t xml:space="preserve">不符合招标文件中实质性要求和条件（本招标文件中打“</w:t>
      </w:r>
      <w:r>
        <w:rPr>
          <w:rFonts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lang w:val="zh-CN"/>
          <w14:textFill>
            <w14:solidFill>
              <w14:schemeClr w14:val="tx1"/>
            </w14:solidFill>
          </w14:textFill>
        </w:rPr>
        <w:t xml:space="preserve">”内容为实质性要求和条件）。</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5</w:t>
      </w:r>
      <w:r>
        <w:rPr>
          <w:rFonts w:ascii="宋体" w:hAnsi="宋体"/>
          <w:color w:val="000000" w:themeColor="text1"/>
          <w:sz w:val="28"/>
          <w:szCs w:val="28"/>
          <w:lang w:val="zh-CN"/>
          <w14:textFill>
            <w14:solidFill>
              <w14:schemeClr w14:val="tx1"/>
            </w14:solidFill>
          </w14:textFill>
        </w:rPr>
        <w:t xml:space="preserve">.1.8</w:t>
      </w:r>
      <w:r>
        <w:rPr>
          <w:rFonts w:ascii="宋体" w:hAnsi="宋体"/>
          <w:color w:val="000000" w:themeColor="text1"/>
          <w:sz w:val="28"/>
          <w:szCs w:val="28"/>
          <w14:textFill>
            <w14:solidFill>
              <w14:schemeClr w14:val="tx1"/>
            </w14:solidFill>
          </w14:textFill>
        </w:rPr>
        <w:t xml:space="preserve"> </w:t>
      </w:r>
      <w:r>
        <w:rPr>
          <w:rFonts w:ascii="宋体" w:hAnsi="宋体"/>
          <w:color w:val="000000" w:themeColor="text1"/>
          <w:sz w:val="28"/>
          <w:szCs w:val="28"/>
          <w:lang w:val="zh-CN"/>
          <w14:textFill>
            <w14:solidFill>
              <w14:schemeClr w14:val="tx1"/>
            </w14:solidFill>
          </w14:textFill>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5</w:t>
      </w:r>
      <w:r>
        <w:rPr>
          <w:rFonts w:ascii="宋体" w:hAnsi="宋体"/>
          <w:color w:val="000000" w:themeColor="text1"/>
          <w:sz w:val="28"/>
          <w:szCs w:val="28"/>
          <w:lang w:val="zh-CN"/>
          <w14:textFill>
            <w14:solidFill>
              <w14:schemeClr w14:val="tx1"/>
            </w14:solidFill>
          </w14:textFill>
        </w:rPr>
        <w:t xml:space="preserve">.1.9</w:t>
      </w:r>
      <w:r>
        <w:rPr>
          <w:rFonts w:ascii="宋体" w:hAnsi="宋体"/>
          <w:color w:val="000000" w:themeColor="text1"/>
          <w:sz w:val="28"/>
          <w:szCs w:val="28"/>
          <w14:textFill>
            <w14:solidFill>
              <w14:schemeClr w14:val="tx1"/>
            </w14:solidFill>
          </w14:textFill>
        </w:rPr>
        <w:t xml:space="preserve"> </w:t>
      </w:r>
      <w:r>
        <w:rPr>
          <w:rFonts w:ascii="宋体" w:hAnsi="宋体"/>
          <w:color w:val="000000" w:themeColor="text1"/>
          <w:sz w:val="28"/>
          <w:szCs w:val="28"/>
          <w:lang w:val="zh-CN"/>
          <w14:textFill>
            <w14:solidFill>
              <w14:schemeClr w14:val="tx1"/>
            </w14:solidFill>
          </w14:textFill>
        </w:rPr>
        <w:t xml:space="preserve">投标文件含有采购人不能接受的附加条件。</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5</w:t>
      </w:r>
      <w:r>
        <w:rPr>
          <w:rFonts w:ascii="宋体" w:hAnsi="宋体"/>
          <w:color w:val="000000" w:themeColor="text1"/>
          <w:sz w:val="28"/>
          <w:szCs w:val="28"/>
          <w:lang w:val="zh-CN"/>
          <w14:textFill>
            <w14:solidFill>
              <w14:schemeClr w14:val="tx1"/>
            </w14:solidFill>
          </w14:textFill>
        </w:rPr>
        <w:t xml:space="preserve">.1.10</w:t>
      </w:r>
      <w:r>
        <w:rPr>
          <w:rFonts w:ascii="宋体" w:hAnsi="宋体"/>
          <w:color w:val="000000" w:themeColor="text1"/>
          <w:sz w:val="28"/>
          <w:szCs w:val="28"/>
          <w14:textFill>
            <w14:solidFill>
              <w14:schemeClr w14:val="tx1"/>
            </w14:solidFill>
          </w14:textFill>
        </w:rPr>
        <w:t xml:space="preserve"> </w:t>
      </w:r>
      <w:r>
        <w:rPr>
          <w:rFonts w:ascii="宋体" w:hAnsi="宋体"/>
          <w:color w:val="000000" w:themeColor="text1"/>
          <w:sz w:val="28"/>
          <w:szCs w:val="28"/>
          <w:lang w:val="zh-CN"/>
          <w14:textFill>
            <w14:solidFill>
              <w14:schemeClr w14:val="tx1"/>
            </w14:solidFill>
          </w14:textFill>
        </w:rPr>
        <w:t xml:space="preserve">评委会认为投标人的报价明显低于其他通过符合性审查投标人的报价，有可能影响</w:t>
      </w:r>
      <w:r>
        <w:rPr>
          <w:rFonts w:ascii="宋体" w:hAnsi="宋体"/>
          <w:color w:val="000000" w:themeColor="text1"/>
          <w:sz w:val="28"/>
          <w:szCs w:val="28"/>
          <w14:textFill>
            <w14:solidFill>
              <w14:schemeClr w14:val="tx1"/>
            </w14:solidFill>
          </w14:textFill>
        </w:rPr>
        <w:t xml:space="preserve">服务</w:t>
      </w:r>
      <w:r>
        <w:rPr>
          <w:rFonts w:ascii="宋体" w:hAnsi="宋体"/>
          <w:color w:val="000000" w:themeColor="text1"/>
          <w:sz w:val="28"/>
          <w:szCs w:val="28"/>
          <w:lang w:val="zh-CN"/>
          <w14:textFill>
            <w14:solidFill>
              <w14:schemeClr w14:val="tx1"/>
            </w14:solidFill>
          </w14:textFill>
        </w:rPr>
        <w:t xml:space="preserve">质量或者不能诚信履约的，将通过苏采云系统要求其在合理的时间内提供说明，必要时提交相关证明材料。投标人不能证明其报价合理性的，评委会应当将其作为无效投标处理。</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25.1.11 采购产品被财政部、国家发改委、生态环境部等列入“节能产品品目清单”强制采购范围，而投标人提供的产品不在强制采购范围内。</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5</w:t>
      </w:r>
      <w:r>
        <w:rPr>
          <w:rFonts w:ascii="宋体" w:hAnsi="宋体"/>
          <w:color w:val="000000" w:themeColor="text1"/>
          <w:sz w:val="28"/>
          <w:szCs w:val="28"/>
          <w:lang w:val="zh-CN"/>
          <w14:textFill>
            <w14:solidFill>
              <w14:schemeClr w14:val="tx1"/>
            </w14:solidFill>
          </w14:textFill>
        </w:rPr>
        <w:t xml:space="preserve">.1.1</w:t>
      </w:r>
      <w:r>
        <w:rPr>
          <w:rFonts w:ascii="宋体" w:hAnsi="宋体"/>
          <w:color w:val="000000" w:themeColor="text1"/>
          <w:sz w:val="28"/>
          <w:szCs w:val="28"/>
          <w14:textFill>
            <w14:solidFill>
              <w14:schemeClr w14:val="tx1"/>
            </w14:solidFill>
          </w14:textFill>
        </w:rPr>
        <w:t xml:space="preserve">2 </w:t>
      </w:r>
      <w:r>
        <w:rPr>
          <w:rFonts w:ascii="宋体" w:hAnsi="宋体"/>
          <w:color w:val="000000" w:themeColor="text1"/>
          <w:sz w:val="28"/>
          <w:szCs w:val="28"/>
          <w:lang w:val="zh-CN"/>
          <w14:textFill>
            <w14:solidFill>
              <w14:schemeClr w14:val="tx1"/>
            </w14:solidFill>
          </w14:textFill>
        </w:rPr>
        <w:t xml:space="preserve">投标文件未按照招标文件要求加盖电子公章。</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5</w:t>
      </w:r>
      <w:r>
        <w:rPr>
          <w:rFonts w:ascii="宋体" w:hAnsi="宋体"/>
          <w:color w:val="000000" w:themeColor="text1"/>
          <w:sz w:val="28"/>
          <w:szCs w:val="28"/>
          <w:lang w:val="zh-CN"/>
          <w14:textFill>
            <w14:solidFill>
              <w14:schemeClr w14:val="tx1"/>
            </w14:solidFill>
          </w14:textFill>
        </w:rPr>
        <w:t xml:space="preserve">.1.1</w:t>
      </w:r>
      <w:r>
        <w:rPr>
          <w:rFonts w:ascii="宋体" w:hAnsi="宋体"/>
          <w:color w:val="000000" w:themeColor="text1"/>
          <w:sz w:val="28"/>
          <w:szCs w:val="28"/>
          <w14:textFill>
            <w14:solidFill>
              <w14:schemeClr w14:val="tx1"/>
            </w14:solidFill>
          </w14:textFill>
        </w:rPr>
        <w:t xml:space="preserve">3 </w:t>
      </w:r>
      <w:r>
        <w:rPr>
          <w:rFonts w:ascii="宋体" w:hAnsi="宋体"/>
          <w:color w:val="000000" w:themeColor="text1"/>
          <w:sz w:val="28"/>
          <w:szCs w:val="28"/>
          <w:lang w:val="zh-CN"/>
          <w14:textFill>
            <w14:solidFill>
              <w14:schemeClr w14:val="tx1"/>
            </w14:solidFill>
          </w14:textFill>
        </w:rPr>
        <w:t xml:space="preserve">法律法规及本招标文件规定的</w:t>
      </w:r>
      <w:r>
        <w:rPr>
          <w:rFonts w:ascii="宋体" w:hAnsi="宋体"/>
          <w:color w:val="000000" w:themeColor="text1"/>
          <w:sz w:val="28"/>
          <w:szCs w:val="28"/>
          <w14:textFill>
            <w14:solidFill>
              <w14:schemeClr w14:val="tx1"/>
            </w14:solidFill>
          </w14:textFill>
        </w:rPr>
        <w:t xml:space="preserve">其他</w:t>
      </w:r>
      <w:r>
        <w:rPr>
          <w:rFonts w:ascii="宋体" w:hAnsi="宋体"/>
          <w:color w:val="000000" w:themeColor="text1"/>
          <w:sz w:val="28"/>
          <w:szCs w:val="28"/>
          <w:lang w:val="zh-CN"/>
          <w14:textFill>
            <w14:solidFill>
              <w14:schemeClr w14:val="tx1"/>
            </w14:solidFill>
          </w14:textFill>
        </w:rPr>
        <w:t xml:space="preserve">无效投标情形。</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5</w:t>
      </w: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 </w:t>
      </w:r>
      <w:r>
        <w:rPr>
          <w:rFonts w:ascii="宋体" w:hAnsi="宋体"/>
          <w:color w:val="000000" w:themeColor="text1"/>
          <w:sz w:val="28"/>
          <w:szCs w:val="28"/>
          <w:lang w:val="zh-CN"/>
          <w14:textFill>
            <w14:solidFill>
              <w14:schemeClr w14:val="tx1"/>
            </w14:solidFill>
          </w14:textFill>
        </w:rPr>
        <w:t xml:space="preserve">废标条款</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5</w:t>
      </w:r>
      <w:r>
        <w:rPr>
          <w:rFonts w:ascii="宋体" w:hAnsi="宋体"/>
          <w:color w:val="000000" w:themeColor="text1"/>
          <w:sz w:val="28"/>
          <w:szCs w:val="28"/>
          <w:lang w:val="zh-CN"/>
          <w14:textFill>
            <w14:solidFill>
              <w14:schemeClr w14:val="tx1"/>
            </w14:solidFill>
          </w14:textFill>
        </w:rPr>
        <w:t xml:space="preserve">.2.1</w:t>
      </w:r>
      <w:r>
        <w:rPr>
          <w:rFonts w:ascii="宋体" w:hAnsi="宋体"/>
          <w:color w:val="000000" w:themeColor="text1"/>
          <w:sz w:val="28"/>
          <w:szCs w:val="28"/>
          <w14:textFill>
            <w14:solidFill>
              <w14:schemeClr w14:val="tx1"/>
            </w14:solidFill>
          </w14:textFill>
        </w:rPr>
        <w:t xml:space="preserve"> </w:t>
      </w:r>
      <w:r>
        <w:rPr>
          <w:rFonts w:ascii="宋体" w:hAnsi="宋体"/>
          <w:color w:val="000000" w:themeColor="text1"/>
          <w:sz w:val="28"/>
          <w:szCs w:val="28"/>
          <w:lang w:val="zh-CN"/>
          <w14:textFill>
            <w14:solidFill>
              <w14:schemeClr w14:val="tx1"/>
            </w14:solidFill>
          </w14:textFill>
        </w:rPr>
        <w:t xml:space="preserve">符合资格条件的供应商或者对招标文件作实质响应的供应商不足三家。</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5</w:t>
      </w:r>
      <w:r>
        <w:rPr>
          <w:rFonts w:ascii="宋体" w:hAnsi="宋体"/>
          <w:color w:val="000000" w:themeColor="text1"/>
          <w:sz w:val="28"/>
          <w:szCs w:val="28"/>
          <w:lang w:val="zh-CN"/>
          <w14:textFill>
            <w14:solidFill>
              <w14:schemeClr w14:val="tx1"/>
            </w14:solidFill>
          </w14:textFill>
        </w:rPr>
        <w:t xml:space="preserve">.2.2</w:t>
      </w:r>
      <w:r>
        <w:rPr>
          <w:rFonts w:ascii="宋体" w:hAnsi="宋体"/>
          <w:color w:val="000000" w:themeColor="text1"/>
          <w:sz w:val="28"/>
          <w:szCs w:val="28"/>
          <w14:textFill>
            <w14:solidFill>
              <w14:schemeClr w14:val="tx1"/>
            </w14:solidFill>
          </w14:textFill>
        </w:rPr>
        <w:t xml:space="preserve"> </w:t>
      </w:r>
      <w:r>
        <w:rPr>
          <w:rFonts w:ascii="宋体" w:hAnsi="宋体"/>
          <w:color w:val="000000" w:themeColor="text1"/>
          <w:sz w:val="28"/>
          <w:szCs w:val="28"/>
          <w:lang w:val="zh-CN"/>
          <w14:textFill>
            <w14:solidFill>
              <w14:schemeClr w14:val="tx1"/>
            </w14:solidFill>
          </w14:textFill>
        </w:rPr>
        <w:t xml:space="preserve">出现影响采购公正的违法、违规行为。</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5</w:t>
      </w:r>
      <w:r>
        <w:rPr>
          <w:rFonts w:ascii="宋体" w:hAnsi="宋体"/>
          <w:color w:val="000000" w:themeColor="text1"/>
          <w:sz w:val="28"/>
          <w:szCs w:val="28"/>
          <w:lang w:val="zh-CN"/>
          <w14:textFill>
            <w14:solidFill>
              <w14:schemeClr w14:val="tx1"/>
            </w14:solidFill>
          </w14:textFill>
        </w:rPr>
        <w:t xml:space="preserve">.2.3</w:t>
      </w:r>
      <w:r>
        <w:rPr>
          <w:rFonts w:ascii="宋体" w:hAnsi="宋体"/>
          <w:color w:val="000000" w:themeColor="text1"/>
          <w:sz w:val="28"/>
          <w:szCs w:val="28"/>
          <w14:textFill>
            <w14:solidFill>
              <w14:schemeClr w14:val="tx1"/>
            </w14:solidFill>
          </w14:textFill>
        </w:rPr>
        <w:t xml:space="preserve"> </w:t>
      </w:r>
      <w:r>
        <w:rPr>
          <w:rFonts w:ascii="宋体" w:hAnsi="宋体"/>
          <w:color w:val="000000" w:themeColor="text1"/>
          <w:sz w:val="28"/>
          <w:szCs w:val="28"/>
          <w:lang w:val="zh-CN"/>
          <w14:textFill>
            <w14:solidFill>
              <w14:schemeClr w14:val="tx1"/>
            </w14:solidFill>
          </w14:textFill>
        </w:rPr>
        <w:t xml:space="preserve">因重大变故采购任务取消。</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5</w:t>
      </w:r>
      <w:r>
        <w:rPr>
          <w:rFonts w:ascii="宋体" w:hAnsi="宋体"/>
          <w:color w:val="000000" w:themeColor="text1"/>
          <w:sz w:val="28"/>
          <w:szCs w:val="28"/>
          <w:lang w:val="zh-CN"/>
          <w14:textFill>
            <w14:solidFill>
              <w14:schemeClr w14:val="tx1"/>
            </w14:solidFill>
          </w14:textFill>
        </w:rPr>
        <w:t xml:space="preserve">.2.4</w:t>
      </w:r>
      <w:r>
        <w:rPr>
          <w:rFonts w:ascii="宋体" w:hAnsi="宋体"/>
          <w:color w:val="000000" w:themeColor="text1"/>
          <w:sz w:val="28"/>
          <w:szCs w:val="28"/>
          <w14:textFill>
            <w14:solidFill>
              <w14:schemeClr w14:val="tx1"/>
            </w14:solidFill>
          </w14:textFill>
        </w:rPr>
        <w:t xml:space="preserve"> </w:t>
      </w:r>
      <w:r>
        <w:rPr>
          <w:rFonts w:ascii="宋体" w:hAnsi="宋体"/>
          <w:color w:val="000000" w:themeColor="text1"/>
          <w:sz w:val="28"/>
          <w:szCs w:val="28"/>
          <w:lang w:val="zh-CN"/>
          <w14:textFill>
            <w14:solidFill>
              <w14:schemeClr w14:val="tx1"/>
            </w14:solidFill>
          </w14:textFill>
        </w:rPr>
        <w:t xml:space="preserve">评委会认定招标文件存在歧义、重大缺陷导致评审工作无法进行。</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5</w:t>
      </w:r>
      <w:r>
        <w:rPr>
          <w:rFonts w:ascii="宋体" w:hAnsi="宋体"/>
          <w:color w:val="000000" w:themeColor="text1"/>
          <w:sz w:val="28"/>
          <w:szCs w:val="28"/>
          <w:lang w:val="zh-CN"/>
          <w14:textFill>
            <w14:solidFill>
              <w14:schemeClr w14:val="tx1"/>
            </w14:solidFill>
          </w14:textFill>
        </w:rPr>
        <w:t xml:space="preserve">.2.5</w:t>
      </w:r>
      <w:r>
        <w:rPr>
          <w:rFonts w:ascii="宋体" w:hAnsi="宋体"/>
          <w:color w:val="000000" w:themeColor="text1"/>
          <w:sz w:val="28"/>
          <w:szCs w:val="28"/>
          <w14:textFill>
            <w14:solidFill>
              <w14:schemeClr w14:val="tx1"/>
            </w14:solidFill>
          </w14:textFill>
        </w:rPr>
        <w:t xml:space="preserve"> </w:t>
      </w:r>
      <w:r>
        <w:rPr>
          <w:rFonts w:ascii="宋体" w:hAnsi="宋体"/>
          <w:color w:val="000000" w:themeColor="text1"/>
          <w:sz w:val="28"/>
          <w:szCs w:val="28"/>
          <w:lang w:val="zh-CN"/>
          <w14:textFill>
            <w14:solidFill>
              <w14:schemeClr w14:val="tx1"/>
            </w14:solidFill>
          </w14:textFill>
        </w:rPr>
        <w:t xml:space="preserve">因苏采云系统故障造成开标不成功。</w:t>
      </w:r>
      <w:r/>
    </w:p>
    <w:p>
      <w:pPr>
        <w:jc w:val="left"/>
        <w:spacing w:line="360" w:lineRule="auto"/>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lang w:val="zh-CN"/>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5</w:t>
      </w:r>
      <w:r>
        <w:rPr>
          <w:rFonts w:ascii="宋体" w:hAnsi="宋体"/>
          <w:color w:val="000000" w:themeColor="text1"/>
          <w:sz w:val="28"/>
          <w:szCs w:val="28"/>
          <w:lang w:val="zh-CN"/>
          <w14:textFill>
            <w14:solidFill>
              <w14:schemeClr w14:val="tx1"/>
            </w14:solidFill>
          </w14:textFill>
        </w:rPr>
        <w:t xml:space="preserve">.3 如出现投标截止时间后参加投标的供应商或者对招标文件作出实质</w:t>
      </w:r>
      <w:r>
        <w:rPr>
          <w:rFonts w:ascii="宋体" w:hAnsi="宋体"/>
          <w:color w:val="000000" w:themeColor="text1"/>
          <w:sz w:val="28"/>
          <w:szCs w:val="28"/>
          <w14:textFill>
            <w14:solidFill>
              <w14:schemeClr w14:val="tx1"/>
            </w14:solidFill>
          </w14:textFill>
        </w:rPr>
        <w:t xml:space="preserve">性</w:t>
      </w:r>
      <w:r>
        <w:rPr>
          <w:rFonts w:ascii="宋体" w:hAnsi="宋体"/>
          <w:color w:val="000000" w:themeColor="text1"/>
          <w:sz w:val="28"/>
          <w:szCs w:val="28"/>
          <w:lang w:val="zh-CN"/>
          <w14:textFill>
            <w14:solidFill>
              <w14:schemeClr w14:val="tx1"/>
            </w14:solidFill>
          </w14:textFill>
        </w:rPr>
        <w:t xml:space="preserve">响应的供应商不足三家</w:t>
      </w:r>
      <w:r>
        <w:rPr>
          <w:rFonts w:ascii="宋体" w:hAnsi="宋体"/>
          <w:color w:val="000000" w:themeColor="text1"/>
          <w:sz w:val="28"/>
          <w:szCs w:val="28"/>
          <w14:textFill>
            <w14:solidFill>
              <w14:schemeClr w14:val="tx1"/>
            </w14:solidFill>
          </w14:textFill>
        </w:rPr>
        <w:t xml:space="preserve">的</w:t>
      </w:r>
      <w:r>
        <w:rPr>
          <w:rFonts w:ascii="宋体" w:hAnsi="宋体"/>
          <w:color w:val="000000" w:themeColor="text1"/>
          <w:sz w:val="28"/>
          <w:szCs w:val="28"/>
          <w:lang w:val="zh-CN"/>
          <w14:textFill>
            <w14:solidFill>
              <w14:schemeClr w14:val="tx1"/>
            </w14:solidFill>
          </w14:textFill>
        </w:rPr>
        <w:t xml:space="preserve">情况，按政府采购相关规定执行。</w:t>
      </w:r>
      <w:r/>
    </w:p>
    <w:p>
      <w:pPr>
        <w:jc w:val="left"/>
        <w:spacing w:line="360" w:lineRule="auto"/>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六、定标</w:t>
      </w:r>
      <w:r/>
    </w:p>
    <w:p>
      <w:pPr>
        <w:jc w:val="left"/>
        <w:spacing w:line="360" w:lineRule="auto"/>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26.确定中标单位</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2</w:t>
      </w:r>
      <w:r>
        <w:rPr>
          <w:rFonts w:hint="eastAsia" w:ascii="宋体" w:hAnsi="宋体"/>
          <w:color w:val="000000" w:themeColor="text1"/>
          <w:sz w:val="28"/>
          <w:szCs w:val="28"/>
          <w14:textFill>
            <w14:solidFill>
              <w14:schemeClr w14:val="tx1"/>
            </w14:solidFill>
          </w14:textFill>
        </w:rPr>
        <w:t xml:space="preserve">6</w:t>
      </w:r>
      <w:r>
        <w:rPr>
          <w:rFonts w:hint="eastAsia" w:ascii="宋体" w:hAnsi="宋体"/>
          <w:color w:val="000000" w:themeColor="text1"/>
          <w:sz w:val="28"/>
          <w:szCs w:val="28"/>
          <w:lang w:val="zh-CN"/>
          <w14:textFill>
            <w14:solidFill>
              <w14:schemeClr w14:val="tx1"/>
            </w14:solidFill>
          </w14:textFill>
        </w:rPr>
        <w:t xml:space="preserve">.1</w:t>
      </w:r>
      <w:r>
        <w:rPr>
          <w:rFonts w:hint="eastAsia" w:ascii="宋体" w:hAnsi="宋体"/>
          <w:color w:val="000000" w:themeColor="text1"/>
          <w:sz w:val="28"/>
          <w:szCs w:val="28"/>
          <w14:textFill>
            <w14:solidFill>
              <w14:schemeClr w14:val="tx1"/>
            </w14:solidFill>
          </w14:textFill>
        </w:rPr>
        <w:t xml:space="preserve"> </w:t>
      </w:r>
      <w:r>
        <w:rPr>
          <w:rFonts w:hint="eastAsia" w:ascii="宋体" w:hAnsi="宋体"/>
          <w:color w:val="000000" w:themeColor="text1"/>
          <w:sz w:val="28"/>
          <w:szCs w:val="28"/>
          <w:lang w:val="zh-CN"/>
          <w14:textFill>
            <w14:solidFill>
              <w14:schemeClr w14:val="tx1"/>
            </w14:solidFill>
          </w14:textFill>
        </w:rPr>
        <w:t xml:space="preserve">中标候选人的</w:t>
      </w:r>
      <w:r>
        <w:rPr>
          <w:rFonts w:hint="eastAsia" w:ascii="宋体" w:hAnsi="宋体"/>
          <w:color w:val="000000" w:themeColor="text1"/>
          <w:sz w:val="28"/>
          <w:szCs w:val="28"/>
          <w14:textFill>
            <w14:solidFill>
              <w14:schemeClr w14:val="tx1"/>
            </w14:solidFill>
          </w14:textFill>
        </w:rPr>
        <w:t xml:space="preserve">确定</w:t>
      </w:r>
      <w:r>
        <w:rPr>
          <w:rFonts w:hint="eastAsia" w:ascii="宋体" w:hAnsi="宋体"/>
          <w:color w:val="000000" w:themeColor="text1"/>
          <w:sz w:val="28"/>
          <w:szCs w:val="28"/>
          <w:lang w:val="zh-CN"/>
          <w14:textFill>
            <w14:solidFill>
              <w14:schemeClr w14:val="tx1"/>
            </w14:solidFill>
          </w14:textFill>
        </w:rPr>
        <w:t xml:space="preserve">原则和数量</w:t>
      </w:r>
      <w:r/>
    </w:p>
    <w:p>
      <w:pPr>
        <w:jc w:val="left"/>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采用综合评分法。在综合比较与评价后按照得分由高到低顺序对投标人进行排列。得分相同的，按报价由低到高顺序排列。得分且报价相同的，按服务标准优劣顺序排列。评标委员会根据排名确定1-3名中标候选人。</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2</w:t>
      </w:r>
      <w:r>
        <w:rPr>
          <w:rFonts w:hint="eastAsia" w:ascii="宋体" w:hAnsi="宋体"/>
          <w:color w:val="000000" w:themeColor="text1"/>
          <w:sz w:val="28"/>
          <w:szCs w:val="28"/>
          <w14:textFill>
            <w14:solidFill>
              <w14:schemeClr w14:val="tx1"/>
            </w14:solidFill>
          </w14:textFill>
        </w:rPr>
        <w:t xml:space="preserve">6</w:t>
      </w:r>
      <w:r>
        <w:rPr>
          <w:rFonts w:hint="eastAsia" w:ascii="宋体" w:hAnsi="宋体"/>
          <w:color w:val="000000" w:themeColor="text1"/>
          <w:sz w:val="28"/>
          <w:szCs w:val="28"/>
          <w:lang w:val="zh-CN"/>
          <w14:textFill>
            <w14:solidFill>
              <w14:schemeClr w14:val="tx1"/>
            </w14:solidFill>
          </w14:textFill>
        </w:rPr>
        <w:t xml:space="preserve">.2 按以下第（</w:t>
      </w:r>
      <w:r>
        <w:rPr>
          <w:rFonts w:hint="eastAsia" w:ascii="宋体" w:hAnsi="宋体"/>
          <w:color w:val="000000" w:themeColor="text1"/>
          <w:sz w:val="28"/>
          <w:szCs w:val="28"/>
          <w14:textFill>
            <w14:solidFill>
              <w14:schemeClr w14:val="tx1"/>
            </w14:solidFill>
          </w14:textFill>
        </w:rPr>
        <w:t xml:space="preserve">1</w:t>
      </w:r>
      <w:r>
        <w:rPr>
          <w:rFonts w:hint="eastAsia" w:ascii="宋体" w:hAnsi="宋体"/>
          <w:color w:val="000000" w:themeColor="text1"/>
          <w:sz w:val="28"/>
          <w:szCs w:val="28"/>
          <w:lang w:val="zh-CN"/>
          <w14:textFill>
            <w14:solidFill>
              <w14:schemeClr w14:val="tx1"/>
            </w14:solidFill>
          </w14:textFill>
        </w:rPr>
        <w:t xml:space="preserve">）种方式确定中标人：</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（1）评委会直接确定排名第一的中标候选人为中标人；</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（2）采购人在评委会推荐的中标候选人中按顺序确定中标人。</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按第二种方式确定中标人的，</w:t>
      </w:r>
      <w:r>
        <w:rPr>
          <w:rFonts w:hint="eastAsia" w:ascii="宋体" w:hAnsi="宋体"/>
          <w:color w:val="000000" w:themeColor="text1"/>
          <w:sz w:val="28"/>
          <w:szCs w:val="28"/>
          <w14:textFill>
            <w14:solidFill>
              <w14:schemeClr w14:val="tx1"/>
            </w14:solidFill>
          </w14:textFill>
        </w:rPr>
        <w:t xml:space="preserve">代理机构</w:t>
      </w:r>
      <w:r>
        <w:rPr>
          <w:rFonts w:hint="eastAsia" w:ascii="宋体" w:hAnsi="宋体"/>
          <w:color w:val="000000" w:themeColor="text1"/>
          <w:sz w:val="28"/>
          <w:szCs w:val="28"/>
          <w:lang w:val="zh-CN"/>
          <w14:textFill>
            <w14:solidFill>
              <w14:schemeClr w14:val="tx1"/>
            </w14:solidFill>
          </w14:textFill>
        </w:rPr>
        <w:t xml:space="preserve">自评审结束之日起两个工作日内将评审报告送</w:t>
      </w:r>
      <w:r>
        <w:rPr>
          <w:rFonts w:hint="eastAsia" w:ascii="宋体" w:hAnsi="宋体"/>
          <w:color w:val="000000" w:themeColor="text1"/>
          <w:sz w:val="28"/>
          <w:szCs w:val="28"/>
          <w14:textFill>
            <w14:solidFill>
              <w14:schemeClr w14:val="tx1"/>
            </w14:solidFill>
          </w14:textFill>
        </w:rPr>
        <w:t xml:space="preserve">达</w:t>
      </w:r>
      <w:r>
        <w:rPr>
          <w:rFonts w:hint="eastAsia" w:ascii="宋体" w:hAnsi="宋体"/>
          <w:color w:val="000000" w:themeColor="text1"/>
          <w:sz w:val="28"/>
          <w:szCs w:val="28"/>
          <w:lang w:val="zh-CN"/>
          <w14:textFill>
            <w14:solidFill>
              <w14:schemeClr w14:val="tx1"/>
            </w14:solidFill>
          </w14:textFill>
        </w:rPr>
        <w:t xml:space="preserve">采购人，采购人自收到评审报告之日起五个工作日内，在评审报告推荐的中标候选人中按顺序确定中标人。</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2</w:t>
      </w:r>
      <w:r>
        <w:rPr>
          <w:rFonts w:hint="eastAsia" w:ascii="宋体" w:hAnsi="宋体"/>
          <w:color w:val="000000" w:themeColor="text1"/>
          <w:sz w:val="28"/>
          <w:szCs w:val="28"/>
          <w14:textFill>
            <w14:solidFill>
              <w14:schemeClr w14:val="tx1"/>
            </w14:solidFill>
          </w14:textFill>
        </w:rPr>
        <w:t xml:space="preserve">6</w:t>
      </w:r>
      <w:r>
        <w:rPr>
          <w:rFonts w:hint="eastAsia" w:ascii="宋体" w:hAnsi="宋体"/>
          <w:color w:val="000000" w:themeColor="text1"/>
          <w:sz w:val="28"/>
          <w:szCs w:val="28"/>
          <w:lang w:val="zh-CN"/>
          <w14:textFill>
            <w14:solidFill>
              <w14:schemeClr w14:val="tx1"/>
            </w14:solidFill>
          </w14:textFill>
        </w:rPr>
        <w:t xml:space="preserve">.3 </w:t>
      </w:r>
      <w:r>
        <w:rPr>
          <w:rFonts w:hint="eastAsia" w:ascii="宋体" w:hAnsi="宋体"/>
          <w:color w:val="000000" w:themeColor="text1"/>
          <w:sz w:val="28"/>
          <w:szCs w:val="28"/>
          <w14:textFill>
            <w14:solidFill>
              <w14:schemeClr w14:val="tx1"/>
            </w14:solidFill>
          </w14:textFill>
        </w:rPr>
        <w:t xml:space="preserve">代理机构</w:t>
      </w:r>
      <w:r>
        <w:rPr>
          <w:rFonts w:hint="eastAsia" w:ascii="宋体" w:hAnsi="宋体"/>
          <w:color w:val="000000" w:themeColor="text1"/>
          <w:sz w:val="28"/>
          <w:szCs w:val="28"/>
          <w:lang w:val="zh-CN"/>
          <w14:textFill>
            <w14:solidFill>
              <w14:schemeClr w14:val="tx1"/>
            </w14:solidFill>
          </w14:textFill>
        </w:rPr>
        <w:t xml:space="preserve">将在“江苏政府采购网”发布中标公告，公告期限为1个工作日。</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2</w:t>
      </w:r>
      <w:r>
        <w:rPr>
          <w:rFonts w:hint="eastAsia" w:ascii="宋体" w:hAnsi="宋体"/>
          <w:color w:val="000000" w:themeColor="text1"/>
          <w:sz w:val="28"/>
          <w:szCs w:val="28"/>
          <w14:textFill>
            <w14:solidFill>
              <w14:schemeClr w14:val="tx1"/>
            </w14:solidFill>
          </w14:textFill>
        </w:rPr>
        <w:t xml:space="preserve">6</w:t>
      </w:r>
      <w:r>
        <w:rPr>
          <w:rFonts w:hint="eastAsia" w:ascii="宋体" w:hAnsi="宋体"/>
          <w:color w:val="000000" w:themeColor="text1"/>
          <w:sz w:val="28"/>
          <w:szCs w:val="28"/>
          <w:lang w:val="zh-CN"/>
          <w14:textFill>
            <w14:solidFill>
              <w14:schemeClr w14:val="tx1"/>
            </w14:solidFill>
          </w14:textFill>
        </w:rPr>
        <w:t xml:space="preserve">.4</w:t>
      </w:r>
      <w:r>
        <w:rPr>
          <w:rFonts w:hint="eastAsia" w:ascii="宋体" w:hAnsi="宋体"/>
          <w:color w:val="000000" w:themeColor="text1"/>
          <w:sz w:val="28"/>
          <w:szCs w:val="28"/>
          <w14:textFill>
            <w14:solidFill>
              <w14:schemeClr w14:val="tx1"/>
            </w14:solidFill>
          </w14:textFill>
        </w:rPr>
        <w:t xml:space="preserve"> </w:t>
      </w:r>
      <w:r>
        <w:rPr>
          <w:rFonts w:hint="eastAsia" w:ascii="宋体" w:hAnsi="宋体"/>
          <w:color w:val="000000" w:themeColor="text1"/>
          <w:sz w:val="28"/>
          <w:szCs w:val="28"/>
          <w:lang w:val="zh-CN"/>
          <w14:textFill>
            <w14:solidFill>
              <w14:schemeClr w14:val="tx1"/>
            </w14:solidFill>
          </w14:textFill>
        </w:rPr>
        <w:t xml:space="preserve">若有充分证据证明中标人</w:t>
      </w:r>
      <w:r>
        <w:rPr>
          <w:rFonts w:hint="eastAsia" w:ascii="宋体" w:hAnsi="宋体"/>
          <w:color w:val="000000" w:themeColor="text1"/>
          <w:sz w:val="28"/>
          <w:szCs w:val="28"/>
          <w14:textFill>
            <w14:solidFill>
              <w14:schemeClr w14:val="tx1"/>
            </w14:solidFill>
          </w14:textFill>
        </w:rPr>
        <w:t xml:space="preserve">有</w:t>
      </w:r>
      <w:r>
        <w:rPr>
          <w:rFonts w:hint="eastAsia" w:ascii="宋体" w:hAnsi="宋体"/>
          <w:color w:val="000000" w:themeColor="text1"/>
          <w:sz w:val="28"/>
          <w:szCs w:val="28"/>
          <w:lang w:val="zh-CN"/>
          <w14:textFill>
            <w14:solidFill>
              <w14:schemeClr w14:val="tx1"/>
            </w14:solidFill>
          </w14:textFill>
        </w:rPr>
        <w:t xml:space="preserve">下列情况之一的，一经查实将被取消中标资格：</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2</w:t>
      </w:r>
      <w:r>
        <w:rPr>
          <w:rFonts w:hint="eastAsia" w:ascii="宋体" w:hAnsi="宋体"/>
          <w:color w:val="000000" w:themeColor="text1"/>
          <w:sz w:val="28"/>
          <w:szCs w:val="28"/>
          <w14:textFill>
            <w14:solidFill>
              <w14:schemeClr w14:val="tx1"/>
            </w14:solidFill>
          </w14:textFill>
        </w:rPr>
        <w:t xml:space="preserve">6</w:t>
      </w:r>
      <w:r>
        <w:rPr>
          <w:rFonts w:hint="eastAsia" w:ascii="宋体" w:hAnsi="宋体"/>
          <w:color w:val="000000" w:themeColor="text1"/>
          <w:sz w:val="28"/>
          <w:szCs w:val="28"/>
          <w:lang w:val="zh-CN"/>
          <w14:textFill>
            <w14:solidFill>
              <w14:schemeClr w14:val="tx1"/>
            </w14:solidFill>
          </w14:textFill>
        </w:rPr>
        <w:t xml:space="preserve">.4.1</w:t>
      </w:r>
      <w:r>
        <w:rPr>
          <w:rFonts w:hint="eastAsia" w:ascii="宋体" w:hAnsi="宋体"/>
          <w:color w:val="000000" w:themeColor="text1"/>
          <w:sz w:val="28"/>
          <w:szCs w:val="28"/>
          <w14:textFill>
            <w14:solidFill>
              <w14:schemeClr w14:val="tx1"/>
            </w14:solidFill>
          </w14:textFill>
        </w:rPr>
        <w:t xml:space="preserve"> </w:t>
      </w:r>
      <w:r>
        <w:rPr>
          <w:rFonts w:hint="eastAsia" w:ascii="宋体" w:hAnsi="宋体"/>
          <w:color w:val="000000" w:themeColor="text1"/>
          <w:sz w:val="28"/>
          <w:szCs w:val="28"/>
          <w:lang w:val="zh-CN"/>
          <w14:textFill>
            <w14:solidFill>
              <w14:schemeClr w14:val="tx1"/>
            </w14:solidFill>
          </w14:textFill>
        </w:rPr>
        <w:t xml:space="preserve">提供虚假材料谋取中标。</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2</w:t>
      </w:r>
      <w:r>
        <w:rPr>
          <w:rFonts w:hint="eastAsia" w:ascii="宋体" w:hAnsi="宋体"/>
          <w:color w:val="000000" w:themeColor="text1"/>
          <w:sz w:val="28"/>
          <w:szCs w:val="28"/>
          <w14:textFill>
            <w14:solidFill>
              <w14:schemeClr w14:val="tx1"/>
            </w14:solidFill>
          </w14:textFill>
        </w:rPr>
        <w:t xml:space="preserve">6</w:t>
      </w:r>
      <w:r>
        <w:rPr>
          <w:rFonts w:hint="eastAsia" w:ascii="宋体" w:hAnsi="宋体"/>
          <w:color w:val="000000" w:themeColor="text1"/>
          <w:sz w:val="28"/>
          <w:szCs w:val="28"/>
          <w:lang w:val="zh-CN"/>
          <w14:textFill>
            <w14:solidFill>
              <w14:schemeClr w14:val="tx1"/>
            </w14:solidFill>
          </w14:textFill>
        </w:rPr>
        <w:t xml:space="preserve">.4.2</w:t>
      </w:r>
      <w:r>
        <w:rPr>
          <w:rFonts w:hint="eastAsia" w:ascii="宋体" w:hAnsi="宋体"/>
          <w:color w:val="000000" w:themeColor="text1"/>
          <w:sz w:val="28"/>
          <w:szCs w:val="28"/>
          <w14:textFill>
            <w14:solidFill>
              <w14:schemeClr w14:val="tx1"/>
            </w14:solidFill>
          </w14:textFill>
        </w:rPr>
        <w:t xml:space="preserve"> </w:t>
      </w:r>
      <w:r>
        <w:rPr>
          <w:rFonts w:hint="eastAsia" w:ascii="宋体" w:hAnsi="宋体"/>
          <w:color w:val="000000" w:themeColor="text1"/>
          <w:sz w:val="28"/>
          <w:szCs w:val="28"/>
          <w:lang w:val="zh-CN"/>
          <w14:textFill>
            <w14:solidFill>
              <w14:schemeClr w14:val="tx1"/>
            </w14:solidFill>
          </w14:textFill>
        </w:rPr>
        <w:t xml:space="preserve">向采购人、</w:t>
      </w:r>
      <w:r>
        <w:rPr>
          <w:rFonts w:hint="eastAsia" w:ascii="宋体" w:hAnsi="宋体"/>
          <w:color w:val="000000" w:themeColor="text1"/>
          <w:sz w:val="28"/>
          <w:szCs w:val="28"/>
          <w14:textFill>
            <w14:solidFill>
              <w14:schemeClr w14:val="tx1"/>
            </w14:solidFill>
          </w14:textFill>
        </w:rPr>
        <w:t xml:space="preserve">代理机构</w:t>
      </w:r>
      <w:r>
        <w:rPr>
          <w:rFonts w:hint="eastAsia" w:ascii="宋体" w:hAnsi="宋体"/>
          <w:color w:val="000000" w:themeColor="text1"/>
          <w:sz w:val="28"/>
          <w:szCs w:val="28"/>
          <w:lang w:val="zh-CN"/>
          <w14:textFill>
            <w14:solidFill>
              <w14:schemeClr w14:val="tx1"/>
            </w14:solidFill>
          </w14:textFill>
        </w:rPr>
        <w:t xml:space="preserve">行贿或者提供其他不正当利益。</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2</w:t>
      </w:r>
      <w:r>
        <w:rPr>
          <w:rFonts w:hint="eastAsia" w:ascii="宋体" w:hAnsi="宋体"/>
          <w:color w:val="000000" w:themeColor="text1"/>
          <w:sz w:val="28"/>
          <w:szCs w:val="28"/>
          <w14:textFill>
            <w14:solidFill>
              <w14:schemeClr w14:val="tx1"/>
            </w14:solidFill>
          </w14:textFill>
        </w:rPr>
        <w:t xml:space="preserve">6</w:t>
      </w:r>
      <w:r>
        <w:rPr>
          <w:rFonts w:hint="eastAsia" w:ascii="宋体" w:hAnsi="宋体"/>
          <w:color w:val="000000" w:themeColor="text1"/>
          <w:sz w:val="28"/>
          <w:szCs w:val="28"/>
          <w:lang w:val="zh-CN"/>
          <w14:textFill>
            <w14:solidFill>
              <w14:schemeClr w14:val="tx1"/>
            </w14:solidFill>
          </w14:textFill>
        </w:rPr>
        <w:t xml:space="preserve">.4.3</w:t>
      </w:r>
      <w:r>
        <w:rPr>
          <w:rFonts w:hint="eastAsia" w:ascii="宋体" w:hAnsi="宋体"/>
          <w:color w:val="000000" w:themeColor="text1"/>
          <w:sz w:val="28"/>
          <w:szCs w:val="28"/>
          <w14:textFill>
            <w14:solidFill>
              <w14:schemeClr w14:val="tx1"/>
            </w14:solidFill>
          </w14:textFill>
        </w:rPr>
        <w:t xml:space="preserve"> </w:t>
      </w:r>
      <w:r>
        <w:rPr>
          <w:rFonts w:hint="eastAsia" w:ascii="宋体" w:hAnsi="宋体"/>
          <w:color w:val="000000" w:themeColor="text1"/>
          <w:sz w:val="28"/>
          <w:szCs w:val="28"/>
          <w:lang w:val="zh-CN"/>
          <w14:textFill>
            <w14:solidFill>
              <w14:schemeClr w14:val="tx1"/>
            </w14:solidFill>
          </w14:textFill>
        </w:rPr>
        <w:t xml:space="preserve">属于本文件规定的无效</w:t>
      </w:r>
      <w:r>
        <w:rPr>
          <w:rFonts w:hint="eastAsia" w:ascii="宋体" w:hAnsi="宋体"/>
          <w:color w:val="000000" w:themeColor="text1"/>
          <w:sz w:val="28"/>
          <w:szCs w:val="28"/>
          <w14:textFill>
            <w14:solidFill>
              <w14:schemeClr w14:val="tx1"/>
            </w14:solidFill>
          </w14:textFill>
        </w:rPr>
        <w:t xml:space="preserve">投标情形</w:t>
      </w:r>
      <w:r>
        <w:rPr>
          <w:rFonts w:hint="eastAsia" w:ascii="宋体" w:hAnsi="宋体"/>
          <w:color w:val="000000" w:themeColor="text1"/>
          <w:sz w:val="28"/>
          <w:szCs w:val="28"/>
          <w:lang w:val="zh-CN"/>
          <w14:textFill>
            <w14:solidFill>
              <w14:schemeClr w14:val="tx1"/>
            </w14:solidFill>
          </w14:textFill>
        </w:rPr>
        <w:t xml:space="preserve">，但在评标过程中未被评委会发现。</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2</w:t>
      </w:r>
      <w:r>
        <w:rPr>
          <w:rFonts w:hint="eastAsia" w:ascii="宋体" w:hAnsi="宋体"/>
          <w:color w:val="000000" w:themeColor="text1"/>
          <w:sz w:val="28"/>
          <w:szCs w:val="28"/>
          <w14:textFill>
            <w14:solidFill>
              <w14:schemeClr w14:val="tx1"/>
            </w14:solidFill>
          </w14:textFill>
        </w:rPr>
        <w:t xml:space="preserve">6</w:t>
      </w:r>
      <w:r>
        <w:rPr>
          <w:rFonts w:hint="eastAsia" w:ascii="宋体" w:hAnsi="宋体"/>
          <w:color w:val="000000" w:themeColor="text1"/>
          <w:sz w:val="28"/>
          <w:szCs w:val="28"/>
          <w:lang w:val="zh-CN"/>
          <w14:textFill>
            <w14:solidFill>
              <w14:schemeClr w14:val="tx1"/>
            </w14:solidFill>
          </w14:textFill>
        </w:rPr>
        <w:t xml:space="preserve">.4.4</w:t>
      </w:r>
      <w:r>
        <w:rPr>
          <w:rFonts w:hint="eastAsia" w:ascii="宋体" w:hAnsi="宋体"/>
          <w:color w:val="000000" w:themeColor="text1"/>
          <w:sz w:val="28"/>
          <w:szCs w:val="28"/>
          <w14:textFill>
            <w14:solidFill>
              <w14:schemeClr w14:val="tx1"/>
            </w14:solidFill>
          </w14:textFill>
        </w:rPr>
        <w:t xml:space="preserve"> </w:t>
      </w:r>
      <w:r>
        <w:rPr>
          <w:rFonts w:hint="eastAsia" w:ascii="宋体" w:hAnsi="宋体"/>
          <w:color w:val="000000" w:themeColor="text1"/>
          <w:sz w:val="28"/>
          <w:szCs w:val="28"/>
          <w:lang w:val="zh-CN"/>
          <w14:textFill>
            <w14:solidFill>
              <w14:schemeClr w14:val="tx1"/>
            </w14:solidFill>
          </w14:textFill>
        </w:rPr>
        <w:t xml:space="preserve">与采购人或者其他供应商恶意串通。</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2</w:t>
      </w:r>
      <w:r>
        <w:rPr>
          <w:rFonts w:hint="eastAsia" w:ascii="宋体" w:hAnsi="宋体"/>
          <w:color w:val="000000" w:themeColor="text1"/>
          <w:sz w:val="28"/>
          <w:szCs w:val="28"/>
          <w14:textFill>
            <w14:solidFill>
              <w14:schemeClr w14:val="tx1"/>
            </w14:solidFill>
          </w14:textFill>
        </w:rPr>
        <w:t xml:space="preserve">6</w:t>
      </w:r>
      <w:r>
        <w:rPr>
          <w:rFonts w:hint="eastAsia" w:ascii="宋体" w:hAnsi="宋体"/>
          <w:color w:val="000000" w:themeColor="text1"/>
          <w:sz w:val="28"/>
          <w:szCs w:val="28"/>
          <w:lang w:val="zh-CN"/>
          <w14:textFill>
            <w14:solidFill>
              <w14:schemeClr w14:val="tx1"/>
            </w14:solidFill>
          </w14:textFill>
        </w:rPr>
        <w:t xml:space="preserve">.4.5</w:t>
      </w:r>
      <w:r>
        <w:rPr>
          <w:rFonts w:hint="eastAsia" w:ascii="宋体" w:hAnsi="宋体"/>
          <w:color w:val="000000" w:themeColor="text1"/>
          <w:sz w:val="28"/>
          <w:szCs w:val="28"/>
          <w14:textFill>
            <w14:solidFill>
              <w14:schemeClr w14:val="tx1"/>
            </w14:solidFill>
          </w14:textFill>
        </w:rPr>
        <w:t xml:space="preserve"> </w:t>
      </w:r>
      <w:r>
        <w:rPr>
          <w:rFonts w:hint="eastAsia" w:ascii="宋体" w:hAnsi="宋体"/>
          <w:color w:val="000000" w:themeColor="text1"/>
          <w:sz w:val="28"/>
          <w:szCs w:val="28"/>
          <w:lang w:val="zh-CN"/>
          <w14:textFill>
            <w14:solidFill>
              <w14:schemeClr w14:val="tx1"/>
            </w14:solidFill>
          </w14:textFill>
        </w:rPr>
        <w:t xml:space="preserve">采取不正当手段诋毁、排挤其他供应商。</w:t>
      </w:r>
      <w:r/>
    </w:p>
    <w:p>
      <w:pPr>
        <w:jc w:val="left"/>
        <w:spacing w:line="360" w:lineRule="auto"/>
        <w:rPr>
          <w:rFonts w:hint="eastAsia" w:ascii="宋体" w:hAnsi="宋体"/>
          <w:color w:val="000000" w:themeColor="text1"/>
          <w:sz w:val="28"/>
          <w:szCs w:val="28"/>
          <w:lang w:val="zh-CN"/>
          <w14:textFill>
            <w14:solidFill>
              <w14:schemeClr w14:val="tx1"/>
            </w14:solidFill>
          </w14:textFill>
        </w:rPr>
      </w:pPr>
      <w:r/>
      <w:bookmarkStart w:id="86" w:name="_Toc200451960"/>
      <w:r/>
      <w:bookmarkEnd w:id="86"/>
      <w:r>
        <w:rPr>
          <w:rFonts w:hint="eastAsia" w:ascii="宋体" w:hAnsi="宋体"/>
          <w:color w:val="000000" w:themeColor="text1"/>
          <w:sz w:val="28"/>
          <w:szCs w:val="28"/>
          <w:lang w:val="zh-CN"/>
          <w14:textFill>
            <w14:solidFill>
              <w14:schemeClr w14:val="tx1"/>
            </w14:solidFill>
          </w14:textFill>
        </w:rPr>
        <w:t xml:space="preserve">2</w:t>
      </w:r>
      <w:r>
        <w:rPr>
          <w:rFonts w:hint="eastAsia" w:ascii="宋体" w:hAnsi="宋体"/>
          <w:color w:val="000000" w:themeColor="text1"/>
          <w:sz w:val="28"/>
          <w:szCs w:val="28"/>
          <w14:textFill>
            <w14:solidFill>
              <w14:schemeClr w14:val="tx1"/>
            </w14:solidFill>
          </w14:textFill>
        </w:rPr>
        <w:t xml:space="preserve">6</w:t>
      </w:r>
      <w:r>
        <w:rPr>
          <w:rFonts w:hint="eastAsia" w:ascii="宋体" w:hAnsi="宋体"/>
          <w:color w:val="000000" w:themeColor="text1"/>
          <w:sz w:val="28"/>
          <w:szCs w:val="28"/>
          <w:lang w:val="zh-CN"/>
          <w14:textFill>
            <w14:solidFill>
              <w14:schemeClr w14:val="tx1"/>
            </w14:solidFill>
          </w14:textFill>
        </w:rPr>
        <w:t xml:space="preserve">.5</w:t>
      </w:r>
      <w:r>
        <w:rPr>
          <w:rFonts w:hint="eastAsia" w:ascii="宋体" w:hAnsi="宋体"/>
          <w:color w:val="000000" w:themeColor="text1"/>
          <w:sz w:val="28"/>
          <w:szCs w:val="28"/>
          <w14:textFill>
            <w14:solidFill>
              <w14:schemeClr w14:val="tx1"/>
            </w14:solidFill>
          </w14:textFill>
        </w:rPr>
        <w:t xml:space="preserve"> </w:t>
      </w:r>
      <w:r>
        <w:rPr>
          <w:rFonts w:hint="eastAsia" w:ascii="宋体" w:hAnsi="宋体"/>
          <w:color w:val="000000" w:themeColor="text1"/>
          <w:sz w:val="28"/>
          <w:szCs w:val="28"/>
          <w:lang w:val="zh-CN"/>
          <w14:textFill>
            <w14:solidFill>
              <w14:schemeClr w14:val="tx1"/>
            </w14:solidFill>
          </w14:textFill>
        </w:rPr>
        <w:t xml:space="preserve">有下列情形之一的视为投标人串通投标，投标无效：</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2</w:t>
      </w:r>
      <w:r>
        <w:rPr>
          <w:rFonts w:hint="eastAsia" w:ascii="宋体" w:hAnsi="宋体"/>
          <w:color w:val="000000" w:themeColor="text1"/>
          <w:sz w:val="28"/>
          <w:szCs w:val="28"/>
          <w14:textFill>
            <w14:solidFill>
              <w14:schemeClr w14:val="tx1"/>
            </w14:solidFill>
          </w14:textFill>
        </w:rPr>
        <w:t xml:space="preserve">6</w:t>
      </w:r>
      <w:r>
        <w:rPr>
          <w:rFonts w:hint="eastAsia" w:ascii="宋体" w:hAnsi="宋体"/>
          <w:color w:val="000000" w:themeColor="text1"/>
          <w:sz w:val="28"/>
          <w:szCs w:val="28"/>
          <w:lang w:val="zh-CN"/>
          <w14:textFill>
            <w14:solidFill>
              <w14:schemeClr w14:val="tx1"/>
            </w14:solidFill>
          </w14:textFill>
        </w:rPr>
        <w:t xml:space="preserve">.5.1</w:t>
      </w:r>
      <w:r>
        <w:rPr>
          <w:rFonts w:hint="eastAsia" w:ascii="宋体" w:hAnsi="宋体"/>
          <w:color w:val="000000" w:themeColor="text1"/>
          <w:sz w:val="28"/>
          <w:szCs w:val="28"/>
          <w14:textFill>
            <w14:solidFill>
              <w14:schemeClr w14:val="tx1"/>
            </w14:solidFill>
          </w14:textFill>
        </w:rPr>
        <w:t xml:space="preserve"> </w:t>
      </w:r>
      <w:r>
        <w:rPr>
          <w:rFonts w:hint="eastAsia" w:ascii="宋体" w:hAnsi="宋体"/>
          <w:color w:val="000000" w:themeColor="text1"/>
          <w:sz w:val="28"/>
          <w:szCs w:val="28"/>
          <w:lang w:val="zh-CN"/>
          <w14:textFill>
            <w14:solidFill>
              <w14:schemeClr w14:val="tx1"/>
            </w14:solidFill>
          </w14:textFill>
        </w:rPr>
        <w:t xml:space="preserve">不同投标人的投标文件由同一单位或者个人编制。</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2</w:t>
      </w:r>
      <w:r>
        <w:rPr>
          <w:rFonts w:hint="eastAsia" w:ascii="宋体" w:hAnsi="宋体"/>
          <w:color w:val="000000" w:themeColor="text1"/>
          <w:sz w:val="28"/>
          <w:szCs w:val="28"/>
          <w14:textFill>
            <w14:solidFill>
              <w14:schemeClr w14:val="tx1"/>
            </w14:solidFill>
          </w14:textFill>
        </w:rPr>
        <w:t xml:space="preserve">6</w:t>
      </w:r>
      <w:r>
        <w:rPr>
          <w:rFonts w:hint="eastAsia" w:ascii="宋体" w:hAnsi="宋体"/>
          <w:color w:val="000000" w:themeColor="text1"/>
          <w:sz w:val="28"/>
          <w:szCs w:val="28"/>
          <w:lang w:val="zh-CN"/>
          <w14:textFill>
            <w14:solidFill>
              <w14:schemeClr w14:val="tx1"/>
            </w14:solidFill>
          </w14:textFill>
        </w:rPr>
        <w:t xml:space="preserve">.5.2</w:t>
      </w:r>
      <w:r>
        <w:rPr>
          <w:rFonts w:hint="eastAsia" w:ascii="宋体" w:hAnsi="宋体"/>
          <w:color w:val="000000" w:themeColor="text1"/>
          <w:sz w:val="28"/>
          <w:szCs w:val="28"/>
          <w14:textFill>
            <w14:solidFill>
              <w14:schemeClr w14:val="tx1"/>
            </w14:solidFill>
          </w14:textFill>
        </w:rPr>
        <w:t xml:space="preserve"> </w:t>
      </w:r>
      <w:r>
        <w:rPr>
          <w:rFonts w:hint="eastAsia" w:ascii="宋体" w:hAnsi="宋体"/>
          <w:color w:val="000000" w:themeColor="text1"/>
          <w:sz w:val="28"/>
          <w:szCs w:val="28"/>
          <w:lang w:val="zh-CN"/>
          <w14:textFill>
            <w14:solidFill>
              <w14:schemeClr w14:val="tx1"/>
            </w14:solidFill>
          </w14:textFill>
        </w:rPr>
        <w:t xml:space="preserve">不同投标人委托同一单位或者个人办理投标事宜。</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2</w:t>
      </w:r>
      <w:r>
        <w:rPr>
          <w:rFonts w:hint="eastAsia" w:ascii="宋体" w:hAnsi="宋体"/>
          <w:color w:val="000000" w:themeColor="text1"/>
          <w:sz w:val="28"/>
          <w:szCs w:val="28"/>
          <w14:textFill>
            <w14:solidFill>
              <w14:schemeClr w14:val="tx1"/>
            </w14:solidFill>
          </w14:textFill>
        </w:rPr>
        <w:t xml:space="preserve">6</w:t>
      </w:r>
      <w:r>
        <w:rPr>
          <w:rFonts w:hint="eastAsia" w:ascii="宋体" w:hAnsi="宋体"/>
          <w:color w:val="000000" w:themeColor="text1"/>
          <w:sz w:val="28"/>
          <w:szCs w:val="28"/>
          <w:lang w:val="zh-CN"/>
          <w14:textFill>
            <w14:solidFill>
              <w14:schemeClr w14:val="tx1"/>
            </w14:solidFill>
          </w14:textFill>
        </w:rPr>
        <w:t xml:space="preserve">.5.3</w:t>
      </w:r>
      <w:r>
        <w:rPr>
          <w:rFonts w:hint="eastAsia" w:ascii="宋体" w:hAnsi="宋体"/>
          <w:color w:val="000000" w:themeColor="text1"/>
          <w:sz w:val="28"/>
          <w:szCs w:val="28"/>
          <w14:textFill>
            <w14:solidFill>
              <w14:schemeClr w14:val="tx1"/>
            </w14:solidFill>
          </w14:textFill>
        </w:rPr>
        <w:t xml:space="preserve"> </w:t>
      </w:r>
      <w:r>
        <w:rPr>
          <w:rFonts w:hint="eastAsia" w:ascii="宋体" w:hAnsi="宋体"/>
          <w:color w:val="000000" w:themeColor="text1"/>
          <w:sz w:val="28"/>
          <w:szCs w:val="28"/>
          <w:lang w:val="zh-CN"/>
          <w14:textFill>
            <w14:solidFill>
              <w14:schemeClr w14:val="tx1"/>
            </w14:solidFill>
          </w14:textFill>
        </w:rPr>
        <w:t xml:space="preserve">不同投标人的投标文件载明的项目管理成员或者联系人员为同一人。</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2</w:t>
      </w:r>
      <w:r>
        <w:rPr>
          <w:rFonts w:hint="eastAsia" w:ascii="宋体" w:hAnsi="宋体"/>
          <w:color w:val="000000" w:themeColor="text1"/>
          <w:sz w:val="28"/>
          <w:szCs w:val="28"/>
          <w14:textFill>
            <w14:solidFill>
              <w14:schemeClr w14:val="tx1"/>
            </w14:solidFill>
          </w14:textFill>
        </w:rPr>
        <w:t xml:space="preserve">6</w:t>
      </w:r>
      <w:r>
        <w:rPr>
          <w:rFonts w:hint="eastAsia" w:ascii="宋体" w:hAnsi="宋体"/>
          <w:color w:val="000000" w:themeColor="text1"/>
          <w:sz w:val="28"/>
          <w:szCs w:val="28"/>
          <w:lang w:val="zh-CN"/>
          <w14:textFill>
            <w14:solidFill>
              <w14:schemeClr w14:val="tx1"/>
            </w14:solidFill>
          </w14:textFill>
        </w:rPr>
        <w:t xml:space="preserve">.5.4</w:t>
      </w:r>
      <w:r>
        <w:rPr>
          <w:rFonts w:hint="eastAsia" w:ascii="宋体" w:hAnsi="宋体"/>
          <w:color w:val="000000" w:themeColor="text1"/>
          <w:sz w:val="28"/>
          <w:szCs w:val="28"/>
          <w14:textFill>
            <w14:solidFill>
              <w14:schemeClr w14:val="tx1"/>
            </w14:solidFill>
          </w14:textFill>
        </w:rPr>
        <w:t xml:space="preserve"> </w:t>
      </w:r>
      <w:r>
        <w:rPr>
          <w:rFonts w:hint="eastAsia" w:ascii="宋体" w:hAnsi="宋体"/>
          <w:color w:val="000000" w:themeColor="text1"/>
          <w:sz w:val="28"/>
          <w:szCs w:val="28"/>
          <w:lang w:val="zh-CN"/>
          <w14:textFill>
            <w14:solidFill>
              <w14:schemeClr w14:val="tx1"/>
            </w14:solidFill>
          </w14:textFill>
        </w:rPr>
        <w:t xml:space="preserve">不同投标人的投标文件异常一致或者投标报价呈规律性差异。</w:t>
      </w:r>
      <w:r/>
    </w:p>
    <w:p>
      <w:pPr>
        <w:jc w:val="left"/>
        <w:spacing w:line="360" w:lineRule="auto"/>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27.中标通知书</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2</w:t>
      </w:r>
      <w:r>
        <w:rPr>
          <w:rFonts w:hint="eastAsia" w:ascii="宋体" w:hAnsi="宋体"/>
          <w:color w:val="000000" w:themeColor="text1"/>
          <w:sz w:val="28"/>
          <w:szCs w:val="28"/>
          <w14:textFill>
            <w14:solidFill>
              <w14:schemeClr w14:val="tx1"/>
            </w14:solidFill>
          </w14:textFill>
        </w:rPr>
        <w:t xml:space="preserve">7</w:t>
      </w:r>
      <w:r>
        <w:rPr>
          <w:rFonts w:hint="eastAsia" w:ascii="宋体" w:hAnsi="宋体"/>
          <w:color w:val="000000" w:themeColor="text1"/>
          <w:sz w:val="28"/>
          <w:szCs w:val="28"/>
          <w:lang w:val="zh-CN"/>
          <w14:textFill>
            <w14:solidFill>
              <w14:schemeClr w14:val="tx1"/>
            </w14:solidFill>
          </w14:textFill>
        </w:rPr>
        <w:t xml:space="preserve">.l 中标结果确定后，</w:t>
      </w:r>
      <w:r>
        <w:rPr>
          <w:rFonts w:hint="eastAsia" w:ascii="宋体" w:hAnsi="宋体"/>
          <w:color w:val="000000" w:themeColor="text1"/>
          <w:sz w:val="28"/>
          <w:szCs w:val="28"/>
          <w14:textFill>
            <w14:solidFill>
              <w14:schemeClr w14:val="tx1"/>
            </w14:solidFill>
          </w14:textFill>
        </w:rPr>
        <w:t xml:space="preserve">代理机构</w:t>
      </w:r>
      <w:r>
        <w:rPr>
          <w:rFonts w:hint="eastAsia" w:ascii="宋体" w:hAnsi="宋体"/>
          <w:color w:val="000000" w:themeColor="text1"/>
          <w:sz w:val="28"/>
          <w:szCs w:val="28"/>
          <w:lang w:val="zh-CN"/>
          <w14:textFill>
            <w14:solidFill>
              <w14:schemeClr w14:val="tx1"/>
            </w14:solidFill>
          </w14:textFill>
        </w:rPr>
        <w:t xml:space="preserve">将向中标人发出《中标通知书》。中标人</w:t>
      </w:r>
      <w:r>
        <w:rPr>
          <w:rFonts w:hint="eastAsia" w:ascii="宋体" w:hAnsi="宋体"/>
          <w:color w:val="000000" w:themeColor="text1"/>
          <w:sz w:val="28"/>
          <w:szCs w:val="28"/>
          <w14:textFill>
            <w14:solidFill>
              <w14:schemeClr w14:val="tx1"/>
            </w14:solidFill>
          </w14:textFill>
        </w:rPr>
        <w:t xml:space="preserve">可</w:t>
      </w:r>
      <w:r>
        <w:rPr>
          <w:rFonts w:hint="eastAsia" w:ascii="宋体" w:hAnsi="宋体"/>
          <w:color w:val="000000" w:themeColor="text1"/>
          <w:sz w:val="28"/>
          <w:szCs w:val="28"/>
          <w:lang w:val="zh-CN"/>
          <w14:textFill>
            <w14:solidFill>
              <w14:schemeClr w14:val="tx1"/>
            </w14:solidFill>
          </w14:textFill>
        </w:rPr>
        <w:t xml:space="preserve">在中标结果公告届满之日起三十日内,登录苏采云系统下载。</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jc w:val="left"/>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2</w:t>
      </w:r>
      <w:r>
        <w:rPr>
          <w:rFonts w:hint="eastAsia" w:ascii="宋体" w:hAnsi="宋体"/>
          <w:color w:val="000000" w:themeColor="text1"/>
          <w:sz w:val="28"/>
          <w:szCs w:val="28"/>
          <w14:textFill>
            <w14:solidFill>
              <w14:schemeClr w14:val="tx1"/>
            </w14:solidFill>
          </w14:textFill>
        </w:rPr>
        <w:t xml:space="preserve">7</w:t>
      </w:r>
      <w:r>
        <w:rPr>
          <w:rFonts w:hint="eastAsia" w:ascii="宋体" w:hAnsi="宋体"/>
          <w:color w:val="000000" w:themeColor="text1"/>
          <w:sz w:val="28"/>
          <w:szCs w:val="28"/>
          <w:lang w:val="zh-CN"/>
          <w14:textFill>
            <w14:solidFill>
              <w14:schemeClr w14:val="tx1"/>
            </w14:solidFill>
          </w14:textFill>
        </w:rPr>
        <w:t xml:space="preserve">.2</w:t>
      </w:r>
      <w:r>
        <w:rPr>
          <w:rFonts w:hint="eastAsia" w:ascii="宋体" w:hAnsi="宋体"/>
          <w:color w:val="000000" w:themeColor="text1"/>
          <w:sz w:val="28"/>
          <w:szCs w:val="28"/>
          <w14:textFill>
            <w14:solidFill>
              <w14:schemeClr w14:val="tx1"/>
            </w14:solidFill>
          </w14:textFill>
        </w:rPr>
        <w:t xml:space="preserve"> 《</w:t>
      </w:r>
      <w:r>
        <w:rPr>
          <w:rFonts w:hint="eastAsia" w:ascii="宋体" w:hAnsi="宋体"/>
          <w:color w:val="000000" w:themeColor="text1"/>
          <w:sz w:val="28"/>
          <w:szCs w:val="28"/>
          <w:lang w:val="zh-CN"/>
          <w14:textFill>
            <w14:solidFill>
              <w14:schemeClr w14:val="tx1"/>
            </w14:solidFill>
          </w14:textFill>
        </w:rPr>
        <w:t xml:space="preserve">中标通知书</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lang w:val="zh-CN"/>
          <w14:textFill>
            <w14:solidFill>
              <w14:schemeClr w14:val="tx1"/>
            </w14:solidFill>
          </w14:textFill>
        </w:rPr>
        <w:t xml:space="preserve">是合同的一个组成部分，对采购人和中标人均具有法律效力。《中标通知书》发出后，采购人改变中标结果或者中标人放弃中标项目的，应当依法承担法律责任。</w:t>
      </w:r>
      <w:r/>
    </w:p>
    <w:p>
      <w:pPr>
        <w:jc w:val="left"/>
        <w:spacing w:line="360" w:lineRule="auto"/>
        <w:rPr>
          <w:rFonts w:hint="eastAsia"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七、授予合同</w:t>
      </w:r>
      <w:r/>
    </w:p>
    <w:p>
      <w:pPr>
        <w:jc w:val="left"/>
        <w:spacing w:line="360" w:lineRule="auto"/>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28.签订合同</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28</w:t>
      </w:r>
      <w:r>
        <w:rPr>
          <w:rFonts w:hint="eastAsia" w:ascii="宋体" w:hAnsi="宋体"/>
          <w:color w:val="000000" w:themeColor="text1"/>
          <w:sz w:val="28"/>
          <w:szCs w:val="28"/>
          <w:lang w:val="zh-CN"/>
          <w14:textFill>
            <w14:solidFill>
              <w14:schemeClr w14:val="tx1"/>
            </w14:solidFill>
          </w14:textFill>
        </w:rPr>
        <w:t xml:space="preserve">.l</w:t>
      </w:r>
      <w:r>
        <w:rPr>
          <w:rFonts w:hint="eastAsia" w:ascii="宋体" w:hAnsi="宋体"/>
          <w:color w:val="000000" w:themeColor="text1"/>
          <w:sz w:val="28"/>
          <w:szCs w:val="28"/>
          <w14:textFill>
            <w14:solidFill>
              <w14:schemeClr w14:val="tx1"/>
            </w14:solidFill>
          </w14:textFill>
        </w:rPr>
        <w:t xml:space="preserve"> </w:t>
      </w:r>
      <w:r>
        <w:rPr>
          <w:rFonts w:hint="eastAsia" w:ascii="宋体" w:hAnsi="宋体"/>
          <w:color w:val="000000" w:themeColor="text1"/>
          <w:sz w:val="28"/>
          <w:szCs w:val="28"/>
          <w:lang w:val="zh-CN"/>
          <w14:textFill>
            <w14:solidFill>
              <w14:schemeClr w14:val="tx1"/>
            </w14:solidFill>
          </w14:textFill>
        </w:rPr>
        <w:t xml:space="preserve">中标人应当</w:t>
      </w:r>
      <w:r>
        <w:rPr>
          <w:rFonts w:hint="eastAsia" w:ascii="宋体" w:hAnsi="宋体"/>
          <w:color w:val="000000" w:themeColor="text1"/>
          <w:sz w:val="28"/>
          <w:szCs w:val="28"/>
          <w14:textFill>
            <w14:solidFill>
              <w14:schemeClr w14:val="tx1"/>
            </w14:solidFill>
          </w14:textFill>
        </w:rPr>
        <w:t xml:space="preserve">在《</w:t>
      </w:r>
      <w:r>
        <w:rPr>
          <w:rFonts w:hint="eastAsia" w:ascii="宋体" w:hAnsi="宋体"/>
          <w:color w:val="000000" w:themeColor="text1"/>
          <w:sz w:val="28"/>
          <w:szCs w:val="28"/>
          <w:lang w:val="zh-CN"/>
          <w14:textFill>
            <w14:solidFill>
              <w14:schemeClr w14:val="tx1"/>
            </w14:solidFill>
          </w14:textFill>
        </w:rPr>
        <w:t xml:space="preserve">中标通知书</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lang w:val="zh-CN"/>
          <w14:textFill>
            <w14:solidFill>
              <w14:schemeClr w14:val="tx1"/>
            </w14:solidFill>
          </w14:textFill>
        </w:rPr>
        <w:t xml:space="preserve">发出之日起三十日内，按照招标文件确定的事项与采购人签订政府采购合同。</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28</w:t>
      </w:r>
      <w:r>
        <w:rPr>
          <w:rFonts w:hint="eastAsia" w:ascii="宋体" w:hAnsi="宋体"/>
          <w:color w:val="000000" w:themeColor="text1"/>
          <w:sz w:val="28"/>
          <w:szCs w:val="28"/>
          <w:lang w:val="zh-CN"/>
          <w14:textFill>
            <w14:solidFill>
              <w14:schemeClr w14:val="tx1"/>
            </w14:solidFill>
          </w14:textFill>
        </w:rPr>
        <w:t xml:space="preserve">.2 招标文件、中标人的投标文件及招标过程中有关澄清、承诺文件均作为合同附件。</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28</w:t>
      </w:r>
      <w:r>
        <w:rPr>
          <w:rFonts w:hint="eastAsia" w:ascii="宋体" w:hAnsi="宋体"/>
          <w:color w:val="000000" w:themeColor="text1"/>
          <w:sz w:val="28"/>
          <w:szCs w:val="28"/>
          <w:lang w:val="zh-CN"/>
          <w14:textFill>
            <w14:solidFill>
              <w14:schemeClr w14:val="tx1"/>
            </w14:solidFill>
          </w14:textFill>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28</w:t>
      </w:r>
      <w:r>
        <w:rPr>
          <w:rFonts w:hint="eastAsia" w:ascii="宋体" w:hAnsi="宋体"/>
          <w:color w:val="000000" w:themeColor="text1"/>
          <w:sz w:val="28"/>
          <w:szCs w:val="28"/>
          <w:lang w:val="zh-CN"/>
          <w14:textFill>
            <w14:solidFill>
              <w14:schemeClr w14:val="tx1"/>
            </w14:solidFill>
          </w14:textFill>
        </w:rPr>
        <w:t xml:space="preserve">.4 中标人因自身原因拒绝与采购人签订合同的，不得参加采购人</w:t>
      </w:r>
      <w:r>
        <w:rPr>
          <w:rFonts w:hint="eastAsia" w:ascii="宋体" w:hAnsi="宋体"/>
          <w:color w:val="000000" w:themeColor="text1"/>
          <w:sz w:val="28"/>
          <w:szCs w:val="28"/>
          <w14:textFill>
            <w14:solidFill>
              <w14:schemeClr w14:val="tx1"/>
            </w14:solidFill>
          </w14:textFill>
        </w:rPr>
        <w:t xml:space="preserve">重新组织的</w:t>
      </w:r>
      <w:r>
        <w:rPr>
          <w:rFonts w:hint="eastAsia" w:ascii="宋体" w:hAnsi="宋体"/>
          <w:color w:val="000000" w:themeColor="text1"/>
          <w:sz w:val="28"/>
          <w:szCs w:val="28"/>
          <w:lang w:val="zh-CN"/>
          <w14:textFill>
            <w14:solidFill>
              <w14:schemeClr w14:val="tx1"/>
            </w14:solidFill>
          </w14:textFill>
        </w:rPr>
        <w:t xml:space="preserve">采购活动</w:t>
      </w:r>
      <w:r>
        <w:rPr>
          <w:rFonts w:hint="eastAsia" w:ascii="宋体" w:hAnsi="宋体"/>
          <w:color w:val="000000" w:themeColor="text1"/>
          <w:sz w:val="28"/>
          <w:szCs w:val="28"/>
          <w14:textFill>
            <w14:solidFill>
              <w14:schemeClr w14:val="tx1"/>
            </w14:solidFill>
          </w14:textFill>
        </w:rPr>
        <w:t xml:space="preserve">，且将可能被拒绝参加该采购人</w:t>
      </w:r>
      <w:r>
        <w:rPr>
          <w:rFonts w:hint="eastAsia" w:ascii="宋体" w:hAnsi="宋体"/>
          <w:color w:val="000000" w:themeColor="text1"/>
          <w:sz w:val="28"/>
          <w:szCs w:val="28"/>
          <w:lang w:val="zh-CN"/>
          <w14:textFill>
            <w14:solidFill>
              <w14:schemeClr w14:val="tx1"/>
            </w14:solidFill>
          </w14:textFill>
        </w:rPr>
        <w:t xml:space="preserve">一年内</w:t>
      </w:r>
      <w:r>
        <w:rPr>
          <w:rFonts w:hint="eastAsia" w:ascii="宋体" w:hAnsi="宋体"/>
          <w:color w:val="000000" w:themeColor="text1"/>
          <w:sz w:val="28"/>
          <w:szCs w:val="28"/>
          <w14:textFill>
            <w14:solidFill>
              <w14:schemeClr w14:val="tx1"/>
            </w14:solidFill>
          </w14:textFill>
        </w:rPr>
        <w:t xml:space="preserve">的其他</w:t>
      </w:r>
      <w:r>
        <w:rPr>
          <w:rFonts w:hint="eastAsia" w:ascii="宋体" w:hAnsi="宋体"/>
          <w:color w:val="000000" w:themeColor="text1"/>
          <w:sz w:val="28"/>
          <w:szCs w:val="28"/>
          <w:lang w:val="zh-CN"/>
          <w14:textFill>
            <w14:solidFill>
              <w14:schemeClr w14:val="tx1"/>
            </w14:solidFill>
          </w14:textFill>
        </w:rPr>
        <w:t xml:space="preserve">政府采购活动。</w:t>
      </w:r>
      <w:r/>
    </w:p>
    <w:p>
      <w:pPr>
        <w:jc w:val="left"/>
        <w:spacing w:line="360" w:lineRule="auto"/>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29.服务（包含与服务相关的货物）的追加</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29</w:t>
      </w:r>
      <w:r>
        <w:rPr>
          <w:rFonts w:hint="eastAsia" w:ascii="宋体" w:hAnsi="宋体"/>
          <w:color w:val="000000" w:themeColor="text1"/>
          <w:sz w:val="28"/>
          <w:szCs w:val="28"/>
          <w:lang w:val="zh-CN"/>
          <w14:textFill>
            <w14:solidFill>
              <w14:schemeClr w14:val="tx1"/>
            </w14:solidFill>
          </w14:textFill>
        </w:rPr>
        <w:t xml:space="preserve">.1</w:t>
      </w:r>
      <w:r>
        <w:rPr>
          <w:rFonts w:hint="eastAsia" w:ascii="宋体" w:hAnsi="宋体"/>
          <w:color w:val="000000" w:themeColor="text1"/>
          <w:sz w:val="28"/>
          <w:szCs w:val="28"/>
          <w14:textFill>
            <w14:solidFill>
              <w14:schemeClr w14:val="tx1"/>
            </w14:solidFill>
          </w14:textFill>
        </w:rPr>
        <w:t xml:space="preserve"> </w:t>
      </w:r>
      <w:r>
        <w:rPr>
          <w:rFonts w:hint="eastAsia" w:ascii="宋体" w:hAnsi="宋体"/>
          <w:color w:val="000000" w:themeColor="text1"/>
          <w:sz w:val="28"/>
          <w:szCs w:val="28"/>
          <w:lang w:val="zh-CN"/>
          <w14:textFill>
            <w14:solidFill>
              <w14:schemeClr w14:val="tx1"/>
            </w14:solidFill>
          </w14:textFill>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000000" w:themeColor="text1"/>
          <w:sz w:val="28"/>
          <w:szCs w:val="28"/>
          <w14:textFill>
            <w14:solidFill>
              <w14:schemeClr w14:val="tx1"/>
            </w14:solidFill>
          </w14:textFill>
        </w:rPr>
        <w:t xml:space="preserve">的</w:t>
      </w:r>
      <w:r>
        <w:rPr>
          <w:rFonts w:hint="eastAsia" w:ascii="宋体" w:hAnsi="宋体"/>
          <w:color w:val="000000" w:themeColor="text1"/>
          <w:sz w:val="28"/>
          <w:szCs w:val="28"/>
          <w:lang w:val="zh-CN"/>
          <w14:textFill>
            <w14:solidFill>
              <w14:schemeClr w14:val="tx1"/>
            </w14:solidFill>
          </w14:textFill>
        </w:rPr>
        <w:t xml:space="preserve">10%。</w:t>
      </w:r>
      <w:r/>
    </w:p>
    <w:p>
      <w:pPr>
        <w:jc w:val="left"/>
        <w:spacing w:line="360" w:lineRule="auto"/>
        <w:rPr>
          <w:rFonts w:hint="eastAsia"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八、质疑</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30.</w:t>
      </w:r>
      <w:r>
        <w:rPr>
          <w:rFonts w:hint="eastAsia" w:ascii="宋体" w:hAnsi="宋体"/>
          <w:color w:val="000000" w:themeColor="text1"/>
          <w:sz w:val="28"/>
          <w:szCs w:val="28"/>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31.</w:t>
      </w:r>
      <w:r>
        <w:rPr>
          <w:rFonts w:hint="eastAsia" w:ascii="宋体" w:hAnsi="宋体"/>
          <w:color w:val="000000" w:themeColor="text1"/>
          <w:sz w:val="28"/>
          <w:szCs w:val="28"/>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宋体" w:hAnsi="宋体"/>
          <w:color w:val="000000" w:themeColor="text1"/>
          <w:sz w:val="28"/>
          <w:szCs w:val="28"/>
          <w14:textFill>
            <w14:solidFill>
              <w14:schemeClr w14:val="tx1"/>
            </w14:solidFill>
          </w14:textFill>
        </w:rPr>
        <w:t xml:space="preserve">按照第33条</w:t>
      </w:r>
      <w:r>
        <w:rPr>
          <w:rFonts w:hint="eastAsia" w:ascii="宋体" w:hAnsi="宋体"/>
          <w:color w:val="000000" w:themeColor="text1"/>
          <w:sz w:val="28"/>
          <w:szCs w:val="28"/>
          <w:lang w:val="zh-CN"/>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第34</w:t>
      </w:r>
      <w:r>
        <w:rPr>
          <w:rFonts w:hint="eastAsia" w:ascii="宋体" w:hAnsi="宋体"/>
          <w:color w:val="000000" w:themeColor="text1"/>
          <w:sz w:val="28"/>
          <w:szCs w:val="28"/>
          <w:lang w:val="zh-CN"/>
          <w14:textFill>
            <w14:solidFill>
              <w14:schemeClr w14:val="tx1"/>
            </w14:solidFill>
          </w14:textFill>
        </w:rPr>
        <w:t xml:space="preserve">条</w:t>
      </w:r>
      <w:r>
        <w:rPr>
          <w:rFonts w:hint="eastAsia" w:ascii="宋体" w:hAnsi="宋体"/>
          <w:color w:val="000000" w:themeColor="text1"/>
          <w:sz w:val="28"/>
          <w:szCs w:val="28"/>
          <w14:textFill>
            <w14:solidFill>
              <w14:schemeClr w14:val="tx1"/>
            </w14:solidFill>
          </w14:textFill>
        </w:rPr>
        <w:t xml:space="preserve">之</w:t>
      </w:r>
      <w:r>
        <w:rPr>
          <w:rFonts w:hint="eastAsia" w:ascii="宋体" w:hAnsi="宋体"/>
          <w:color w:val="000000" w:themeColor="text1"/>
          <w:sz w:val="28"/>
          <w:szCs w:val="28"/>
          <w:lang w:val="zh-CN"/>
          <w14:textFill>
            <w14:solidFill>
              <w14:schemeClr w14:val="tx1"/>
            </w14:solidFill>
          </w14:textFill>
        </w:rPr>
        <w:t xml:space="preserve">规定以书面形式向</w:t>
      </w:r>
      <w:r>
        <w:rPr>
          <w:rFonts w:hint="eastAsia" w:ascii="宋体" w:hAnsi="宋体"/>
          <w:color w:val="000000" w:themeColor="text1"/>
          <w:sz w:val="28"/>
          <w:szCs w:val="28"/>
          <w14:textFill>
            <w14:solidFill>
              <w14:schemeClr w14:val="tx1"/>
            </w14:solidFill>
          </w14:textFill>
        </w:rPr>
        <w:t xml:space="preserve">代理机构</w:t>
      </w:r>
      <w:r>
        <w:rPr>
          <w:rFonts w:hint="eastAsia" w:ascii="宋体" w:hAnsi="宋体"/>
          <w:color w:val="000000" w:themeColor="text1"/>
          <w:sz w:val="28"/>
          <w:szCs w:val="28"/>
          <w:lang w:val="zh-CN"/>
          <w14:textFill>
            <w14:solidFill>
              <w14:schemeClr w14:val="tx1"/>
            </w14:solidFill>
          </w14:textFill>
        </w:rPr>
        <w:t xml:space="preserve">或采购人提出质疑。上述应知其权益受到损害之日是指：</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31</w:t>
      </w:r>
      <w:r>
        <w:rPr>
          <w:rFonts w:hint="eastAsia" w:ascii="宋体" w:hAnsi="宋体"/>
          <w:color w:val="000000" w:themeColor="text1"/>
          <w:sz w:val="28"/>
          <w:szCs w:val="28"/>
          <w:lang w:val="zh-CN"/>
          <w14:textFill>
            <w14:solidFill>
              <w14:schemeClr w14:val="tx1"/>
            </w14:solidFill>
          </w14:textFill>
        </w:rPr>
        <w:t xml:space="preserve">.1 对采购文件提出质疑的，为收到采购文件之日或者采购文件公告期限届满之日。</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31</w:t>
      </w:r>
      <w:r>
        <w:rPr>
          <w:rFonts w:hint="eastAsia" w:ascii="宋体" w:hAnsi="宋体"/>
          <w:color w:val="000000" w:themeColor="text1"/>
          <w:sz w:val="28"/>
          <w:szCs w:val="28"/>
          <w:lang w:val="zh-CN"/>
          <w14:textFill>
            <w14:solidFill>
              <w14:schemeClr w14:val="tx1"/>
            </w14:solidFill>
          </w14:textFill>
        </w:rPr>
        <w:t xml:space="preserve">.2 对采购过程提出质疑的，为各采购程序环节结束之日。</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31</w:t>
      </w:r>
      <w:r>
        <w:rPr>
          <w:rFonts w:hint="eastAsia" w:ascii="宋体" w:hAnsi="宋体"/>
          <w:color w:val="000000" w:themeColor="text1"/>
          <w:sz w:val="28"/>
          <w:szCs w:val="28"/>
          <w:lang w:val="zh-CN"/>
          <w14:textFill>
            <w14:solidFill>
              <w14:schemeClr w14:val="tx1"/>
            </w14:solidFill>
          </w14:textFill>
        </w:rPr>
        <w:t xml:space="preserve">.3 对中标或者成交结果提出质疑的，为中标或者成交结果公告期限届满之日。</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32.</w:t>
      </w:r>
      <w:r>
        <w:rPr>
          <w:rFonts w:hint="eastAsia" w:ascii="宋体" w:hAnsi="宋体"/>
          <w:color w:val="000000" w:themeColor="text1"/>
          <w:sz w:val="28"/>
          <w:szCs w:val="28"/>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color w:val="000000" w:themeColor="text1"/>
          <w:sz w:val="28"/>
          <w:szCs w:val="28"/>
          <w14:textFill>
            <w14:solidFill>
              <w14:schemeClr w14:val="tx1"/>
            </w14:solidFill>
          </w14:textFill>
        </w:rPr>
        <w:t xml:space="preserve">代理机构</w:t>
      </w:r>
      <w:r>
        <w:rPr>
          <w:rFonts w:hint="eastAsia" w:ascii="宋体" w:hAnsi="宋体"/>
          <w:color w:val="000000" w:themeColor="text1"/>
          <w:sz w:val="28"/>
          <w:szCs w:val="28"/>
          <w:lang w:val="zh-CN"/>
          <w14:textFill>
            <w14:solidFill>
              <w14:schemeClr w14:val="tx1"/>
            </w14:solidFill>
          </w14:textFill>
        </w:rPr>
        <w:t xml:space="preserve">或采购人将只对供应商第一次质疑作出答复。</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33.</w:t>
      </w:r>
      <w:r>
        <w:rPr>
          <w:rFonts w:hint="eastAsia" w:ascii="宋体" w:hAnsi="宋体"/>
          <w:color w:val="000000" w:themeColor="text1"/>
          <w:sz w:val="28"/>
          <w:szCs w:val="28"/>
          <w:lang w:val="zh-CN"/>
          <w14:textFill>
            <w14:solidFill>
              <w14:schemeClr w14:val="tx1"/>
            </w14:solidFill>
          </w14:textFill>
        </w:rPr>
        <w:t xml:space="preserve">供应商提出质疑应提交《质疑函》原件,且尽可能通过邮寄方式送达，</w:t>
      </w:r>
      <w:r>
        <w:rPr>
          <w:rFonts w:hint="eastAsia" w:ascii="宋体" w:hAnsi="宋体"/>
          <w:color w:val="000000" w:themeColor="text1"/>
          <w:sz w:val="28"/>
          <w:szCs w:val="28"/>
          <w14:textFill>
            <w14:solidFill>
              <w14:schemeClr w14:val="tx1"/>
            </w14:solidFill>
          </w14:textFill>
        </w:rPr>
        <w:t xml:space="preserve">代理机构</w:t>
      </w:r>
      <w:r>
        <w:rPr>
          <w:rFonts w:hint="eastAsia" w:ascii="宋体" w:hAnsi="宋体"/>
          <w:color w:val="000000" w:themeColor="text1"/>
          <w:sz w:val="28"/>
          <w:szCs w:val="28"/>
          <w:lang w:val="zh-CN"/>
          <w14:textFill>
            <w14:solidFill>
              <w14:schemeClr w14:val="tx1"/>
            </w14:solidFill>
          </w14:textFill>
        </w:rPr>
        <w:t xml:space="preserve">和采购人不接受无运单的快件。</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34.</w:t>
      </w:r>
      <w:r>
        <w:rPr>
          <w:rFonts w:hint="eastAsia" w:ascii="宋体" w:hAnsi="宋体"/>
          <w:color w:val="000000" w:themeColor="text1"/>
          <w:sz w:val="28"/>
          <w:szCs w:val="28"/>
          <w:lang w:val="zh-CN"/>
          <w14:textFill>
            <w14:solidFill>
              <w14:schemeClr w14:val="tx1"/>
            </w14:solidFill>
          </w14:textFill>
        </w:rPr>
        <w:t xml:space="preserve">供应商（含潜在供应商）对采购方式、采购需求、供应商资格条件及审查结果、评标方法和评标标准、合同文本的询问、质疑向采购人提出，由采购人负责答复。供应商对除上述事项以外其他事项的询问、质疑向</w:t>
      </w:r>
      <w:r>
        <w:rPr>
          <w:rFonts w:hint="eastAsia" w:ascii="宋体" w:hAnsi="宋体"/>
          <w:color w:val="000000" w:themeColor="text1"/>
          <w:sz w:val="28"/>
          <w:szCs w:val="28"/>
          <w14:textFill>
            <w14:solidFill>
              <w14:schemeClr w14:val="tx1"/>
            </w14:solidFill>
          </w14:textFill>
        </w:rPr>
        <w:t xml:space="preserve">代理机构</w:t>
      </w:r>
      <w:r>
        <w:rPr>
          <w:rFonts w:hint="eastAsia" w:ascii="宋体" w:hAnsi="宋体"/>
          <w:color w:val="000000" w:themeColor="text1"/>
          <w:sz w:val="28"/>
          <w:szCs w:val="28"/>
          <w:lang w:val="zh-CN"/>
          <w14:textFill>
            <w14:solidFill>
              <w14:schemeClr w14:val="tx1"/>
            </w14:solidFill>
          </w14:textFill>
        </w:rPr>
        <w:t xml:space="preserve">提出，由</w:t>
      </w:r>
      <w:r>
        <w:rPr>
          <w:rFonts w:hint="eastAsia" w:ascii="宋体" w:hAnsi="宋体"/>
          <w:color w:val="000000" w:themeColor="text1"/>
          <w:sz w:val="28"/>
          <w:szCs w:val="28"/>
          <w14:textFill>
            <w14:solidFill>
              <w14:schemeClr w14:val="tx1"/>
            </w14:solidFill>
          </w14:textFill>
        </w:rPr>
        <w:t xml:space="preserve">代理机构</w:t>
      </w:r>
      <w:r>
        <w:rPr>
          <w:rFonts w:hint="eastAsia" w:ascii="宋体" w:hAnsi="宋体"/>
          <w:color w:val="000000" w:themeColor="text1"/>
          <w:sz w:val="28"/>
          <w:szCs w:val="28"/>
          <w:lang w:val="zh-CN"/>
          <w14:textFill>
            <w14:solidFill>
              <w14:schemeClr w14:val="tx1"/>
            </w14:solidFill>
          </w14:textFill>
        </w:rPr>
        <w:t xml:space="preserve">负责答复。</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采购人《质疑</w:t>
      </w:r>
      <w:r>
        <w:rPr>
          <w:rFonts w:hint="eastAsia" w:ascii="宋体" w:hAnsi="宋体"/>
          <w:color w:val="000000" w:themeColor="text1"/>
          <w:sz w:val="28"/>
          <w:szCs w:val="28"/>
          <w14:textFill>
            <w14:solidFill>
              <w14:schemeClr w14:val="tx1"/>
            </w14:solidFill>
          </w14:textFill>
        </w:rPr>
        <w:t xml:space="preserve">函</w:t>
      </w:r>
      <w:r>
        <w:rPr>
          <w:rFonts w:hint="eastAsia" w:ascii="宋体" w:hAnsi="宋体"/>
          <w:color w:val="000000" w:themeColor="text1"/>
          <w:sz w:val="28"/>
          <w:szCs w:val="28"/>
          <w:lang w:val="zh-CN"/>
          <w14:textFill>
            <w14:solidFill>
              <w14:schemeClr w14:val="tx1"/>
            </w14:solidFill>
          </w14:textFill>
        </w:rPr>
        <w:t xml:space="preserve">》接收人及联系方式见</w:t>
      </w:r>
      <w:r>
        <w:rPr>
          <w:rFonts w:hint="eastAsia" w:ascii="宋体" w:hAnsi="宋体"/>
          <w:color w:val="000000" w:themeColor="text1"/>
          <w:sz w:val="28"/>
          <w:szCs w:val="28"/>
          <w14:textFill>
            <w14:solidFill>
              <w14:schemeClr w14:val="tx1"/>
            </w14:solidFill>
          </w14:textFill>
        </w:rPr>
        <w:t xml:space="preserve">招标</w:t>
      </w:r>
      <w:r>
        <w:rPr>
          <w:rFonts w:hint="eastAsia" w:ascii="宋体" w:hAnsi="宋体"/>
          <w:color w:val="000000" w:themeColor="text1"/>
          <w:sz w:val="28"/>
          <w:szCs w:val="28"/>
          <w:lang w:val="zh-CN"/>
          <w14:textFill>
            <w14:solidFill>
              <w14:schemeClr w14:val="tx1"/>
            </w14:solidFill>
          </w14:textFill>
        </w:rPr>
        <w:t xml:space="preserve">文件第一章。</w:t>
      </w:r>
      <w:r/>
    </w:p>
    <w:p>
      <w:pPr>
        <w:jc w:val="left"/>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代理机构《质疑</w:t>
      </w:r>
      <w:r>
        <w:rPr>
          <w:rFonts w:hint="eastAsia" w:ascii="宋体" w:hAnsi="宋体"/>
          <w:color w:val="000000" w:themeColor="text1"/>
          <w:sz w:val="28"/>
          <w:szCs w:val="28"/>
          <w14:textFill>
            <w14:solidFill>
              <w14:schemeClr w14:val="tx1"/>
            </w14:solidFill>
          </w14:textFill>
        </w:rPr>
        <w:t xml:space="preserve">函</w:t>
      </w:r>
      <w:r>
        <w:rPr>
          <w:rFonts w:hint="eastAsia" w:ascii="宋体" w:hAnsi="宋体"/>
          <w:color w:val="000000" w:themeColor="text1"/>
          <w:sz w:val="28"/>
          <w:szCs w:val="28"/>
          <w:lang w:val="zh-CN"/>
          <w14:textFill>
            <w14:solidFill>
              <w14:schemeClr w14:val="tx1"/>
            </w14:solidFill>
          </w14:textFill>
        </w:rPr>
        <w:t xml:space="preserve">》接收人及联系方式见</w:t>
      </w:r>
      <w:r>
        <w:rPr>
          <w:rFonts w:hint="eastAsia" w:ascii="宋体" w:hAnsi="宋体"/>
          <w:color w:val="000000" w:themeColor="text1"/>
          <w:sz w:val="28"/>
          <w:szCs w:val="28"/>
          <w14:textFill>
            <w14:solidFill>
              <w14:schemeClr w14:val="tx1"/>
            </w14:solidFill>
          </w14:textFill>
        </w:rPr>
        <w:t xml:space="preserve">招标</w:t>
      </w:r>
      <w:r>
        <w:rPr>
          <w:rFonts w:hint="eastAsia" w:ascii="宋体" w:hAnsi="宋体"/>
          <w:color w:val="000000" w:themeColor="text1"/>
          <w:sz w:val="28"/>
          <w:szCs w:val="28"/>
          <w:lang w:val="zh-CN"/>
          <w14:textFill>
            <w14:solidFill>
              <w14:schemeClr w14:val="tx1"/>
            </w14:solidFill>
          </w14:textFill>
        </w:rPr>
        <w:t xml:space="preserve">文件第一章。</w:t>
      </w:r>
      <w:r>
        <w:rPr>
          <w:rFonts w:hint="eastAsia" w:ascii="宋体" w:hAnsi="宋体"/>
          <w:color w:val="000000" w:themeColor="text1"/>
          <w:sz w:val="28"/>
          <w:szCs w:val="28"/>
          <w14:textFill>
            <w14:solidFill>
              <w14:schemeClr w14:val="tx1"/>
            </w14:solidFill>
          </w14:textFill>
        </w:rPr>
        <w:t xml:space="preserve">  </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35.</w:t>
      </w:r>
      <w:r>
        <w:rPr>
          <w:rFonts w:hint="eastAsia" w:ascii="宋体" w:hAnsi="宋体"/>
          <w:color w:val="000000" w:themeColor="text1"/>
          <w:sz w:val="28"/>
          <w:szCs w:val="28"/>
          <w:lang w:val="zh-CN"/>
          <w14:textFill>
            <w14:solidFill>
              <w14:schemeClr w14:val="tx1"/>
            </w14:solidFill>
          </w14:textFill>
        </w:rPr>
        <w:t xml:space="preserve">以下情形的质疑不予受理：</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35</w:t>
      </w:r>
      <w:r>
        <w:rPr>
          <w:rFonts w:hint="eastAsia" w:ascii="宋体" w:hAnsi="宋体"/>
          <w:color w:val="000000" w:themeColor="text1"/>
          <w:sz w:val="28"/>
          <w:szCs w:val="28"/>
          <w:lang w:val="zh-CN"/>
          <w14:textFill>
            <w14:solidFill>
              <w14:schemeClr w14:val="tx1"/>
            </w14:solidFill>
          </w14:textFill>
        </w:rPr>
        <w:t xml:space="preserve">.1 内容不符合《政府采购质疑和投诉办法》第十二条规定的质疑。</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35</w:t>
      </w:r>
      <w:r>
        <w:rPr>
          <w:rFonts w:hint="eastAsia" w:ascii="宋体" w:hAnsi="宋体"/>
          <w:color w:val="000000" w:themeColor="text1"/>
          <w:sz w:val="28"/>
          <w:szCs w:val="28"/>
          <w:lang w:val="zh-CN"/>
          <w14:textFill>
            <w14:solidFill>
              <w14:schemeClr w14:val="tx1"/>
            </w14:solidFill>
          </w14:textFill>
        </w:rPr>
        <w:t xml:space="preserve">.2 超出政府采购法定期限的质疑。</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35</w:t>
      </w:r>
      <w:r>
        <w:rPr>
          <w:rFonts w:hint="eastAsia" w:ascii="宋体" w:hAnsi="宋体"/>
          <w:color w:val="000000" w:themeColor="text1"/>
          <w:sz w:val="28"/>
          <w:szCs w:val="28"/>
          <w:lang w:val="zh-CN"/>
          <w14:textFill>
            <w14:solidFill>
              <w14:schemeClr w14:val="tx1"/>
            </w14:solidFill>
          </w14:textFill>
        </w:rPr>
        <w:t xml:space="preserve">.3 以传真、电子邮件等方式递交的非原件形式的质疑。</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35</w:t>
      </w:r>
      <w:r>
        <w:rPr>
          <w:rFonts w:hint="eastAsia" w:ascii="宋体" w:hAnsi="宋体"/>
          <w:color w:val="000000" w:themeColor="text1"/>
          <w:sz w:val="28"/>
          <w:szCs w:val="28"/>
          <w:lang w:val="zh-CN"/>
          <w14:textFill>
            <w14:solidFill>
              <w14:schemeClr w14:val="tx1"/>
            </w14:solidFill>
          </w14:textFill>
        </w:rPr>
        <w:t xml:space="preserve">.4 未参加投标活动的供应商或在投标活动中自身权益未受到损害的供应商所提出的质疑。</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35</w:t>
      </w:r>
      <w:r>
        <w:rPr>
          <w:rFonts w:hint="eastAsia" w:ascii="宋体" w:hAnsi="宋体"/>
          <w:color w:val="000000" w:themeColor="text1"/>
          <w:sz w:val="28"/>
          <w:szCs w:val="28"/>
          <w:lang w:val="zh-CN"/>
          <w14:textFill>
            <w14:solidFill>
              <w14:schemeClr w14:val="tx1"/>
            </w14:solidFill>
          </w14:textFill>
        </w:rPr>
        <w:t xml:space="preserve">.5 供应商组成联合体参加投标，联合体中任何一方或多方未按要求签字</w:t>
      </w:r>
      <w:r>
        <w:rPr>
          <w:rFonts w:hint="eastAsia" w:ascii="宋体" w:hAnsi="宋体"/>
          <w:color w:val="000000" w:themeColor="text1"/>
          <w:sz w:val="28"/>
          <w:szCs w:val="28"/>
          <w14:textFill>
            <w14:solidFill>
              <w14:schemeClr w14:val="tx1"/>
            </w14:solidFill>
          </w14:textFill>
        </w:rPr>
        <w:t xml:space="preserve">或签章</w:t>
      </w:r>
      <w:r>
        <w:rPr>
          <w:rFonts w:hint="eastAsia" w:ascii="宋体" w:hAnsi="宋体"/>
          <w:color w:val="000000" w:themeColor="text1"/>
          <w:sz w:val="28"/>
          <w:szCs w:val="28"/>
          <w:lang w:val="zh-CN"/>
          <w14:textFill>
            <w14:solidFill>
              <w14:schemeClr w14:val="tx1"/>
            </w14:solidFill>
          </w14:textFill>
        </w:rPr>
        <w:t xml:space="preserve">、加盖公章的质疑。</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35</w:t>
      </w:r>
      <w:r>
        <w:rPr>
          <w:rFonts w:hint="eastAsia" w:ascii="宋体" w:hAnsi="宋体"/>
          <w:color w:val="000000" w:themeColor="text1"/>
          <w:sz w:val="28"/>
          <w:szCs w:val="28"/>
          <w:lang w:val="zh-CN"/>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6</w:t>
      </w:r>
      <w:r>
        <w:rPr>
          <w:rFonts w:hint="eastAsia" w:ascii="宋体" w:hAnsi="宋体"/>
          <w:color w:val="000000" w:themeColor="text1"/>
          <w:sz w:val="28"/>
          <w:szCs w:val="28"/>
          <w:lang w:val="zh-CN"/>
          <w14:textFill>
            <w14:solidFill>
              <w14:schemeClr w14:val="tx1"/>
            </w14:solidFill>
          </w14:textFill>
        </w:rPr>
        <w:t xml:space="preserve"> 法律法规规定的</w:t>
      </w:r>
      <w:r>
        <w:rPr>
          <w:rFonts w:hint="eastAsia" w:ascii="宋体" w:hAnsi="宋体"/>
          <w:color w:val="000000" w:themeColor="text1"/>
          <w:sz w:val="28"/>
          <w:szCs w:val="28"/>
          <w14:textFill>
            <w14:solidFill>
              <w14:schemeClr w14:val="tx1"/>
            </w14:solidFill>
          </w14:textFill>
        </w:rPr>
        <w:t xml:space="preserve">其他</w:t>
      </w:r>
      <w:r>
        <w:rPr>
          <w:rFonts w:hint="eastAsia" w:ascii="宋体" w:hAnsi="宋体"/>
          <w:color w:val="000000" w:themeColor="text1"/>
          <w:sz w:val="28"/>
          <w:szCs w:val="28"/>
          <w:lang w:val="zh-CN"/>
          <w14:textFill>
            <w14:solidFill>
              <w14:schemeClr w14:val="tx1"/>
            </w14:solidFill>
          </w14:textFill>
        </w:rPr>
        <w:t xml:space="preserve">不予受理情形。</w:t>
      </w:r>
      <w:r/>
    </w:p>
    <w:p>
      <w:pPr>
        <w:jc w:val="left"/>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36.</w:t>
      </w:r>
      <w:r>
        <w:rPr>
          <w:rFonts w:hint="eastAsia" w:ascii="宋体" w:hAnsi="宋体"/>
          <w:color w:val="000000" w:themeColor="text1"/>
          <w:sz w:val="28"/>
          <w:szCs w:val="28"/>
          <w:lang w:val="zh-CN"/>
          <w14:textFill>
            <w14:solidFill>
              <w14:schemeClr w14:val="tx1"/>
            </w14:solidFill>
          </w14:textFill>
        </w:rPr>
        <w:t xml:space="preserve">供应商提出书面质疑必须有理、有据，不得捏造事实、提供虚假材料进行恶意质疑。否则，一经查实，</w:t>
      </w:r>
      <w:r>
        <w:rPr>
          <w:rFonts w:hint="eastAsia" w:ascii="宋体" w:hAnsi="宋体"/>
          <w:color w:val="000000" w:themeColor="text1"/>
          <w:sz w:val="28"/>
          <w:szCs w:val="28"/>
          <w14:textFill>
            <w14:solidFill>
              <w14:schemeClr w14:val="tx1"/>
            </w14:solidFill>
          </w14:textFill>
        </w:rPr>
        <w:t xml:space="preserve">代理机构</w:t>
      </w:r>
      <w:r>
        <w:rPr>
          <w:rFonts w:hint="eastAsia" w:ascii="宋体" w:hAnsi="宋体"/>
          <w:color w:val="000000" w:themeColor="text1"/>
          <w:sz w:val="28"/>
          <w:szCs w:val="28"/>
          <w:lang w:val="zh-CN"/>
          <w14:textFill>
            <w14:solidFill>
              <w14:schemeClr w14:val="tx1"/>
            </w14:solidFill>
          </w14:textFill>
        </w:rPr>
        <w:t xml:space="preserve">或采购人有权依据政府采购的有关规定，报请政府采购监管部门对该供应商进行相应的行政处罚和记录该供应商的失信信息。</w:t>
      </w:r>
      <w:r/>
    </w:p>
    <w:p>
      <w:pPr>
        <w:jc w:val="left"/>
        <w:spacing w:line="360" w:lineRule="auto"/>
        <w:rPr>
          <w:rFonts w:hint="eastAsia"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九、政策功能落实</w:t>
      </w:r>
      <w:r/>
    </w:p>
    <w:p>
      <w:pPr>
        <w:jc w:val="left"/>
        <w:spacing w:line="360" w:lineRule="auto"/>
        <w:rPr>
          <w:rFonts w:hint="eastAsia" w:ascii="宋体" w:hAnsi="宋体"/>
          <w:b/>
          <w:color w:val="000000" w:themeColor="text1"/>
          <w:sz w:val="28"/>
          <w:szCs w:val="28"/>
          <w:lang w:val="zh-CN"/>
          <w14:textFill>
            <w14:solidFill>
              <w14:schemeClr w14:val="tx1"/>
            </w14:solidFill>
          </w14:textFill>
        </w:rPr>
      </w:pPr>
      <w:r>
        <w:rPr>
          <w:rFonts w:hint="eastAsia" w:ascii="宋体" w:hAnsi="宋体"/>
          <w:b/>
          <w:color w:val="000000" w:themeColor="text1"/>
          <w:sz w:val="28"/>
          <w:szCs w:val="28"/>
          <w:lang w:val="zh-CN"/>
          <w14:textFill>
            <w14:solidFill>
              <w14:schemeClr w14:val="tx1"/>
            </w14:solidFill>
          </w14:textFill>
        </w:rPr>
        <w:t xml:space="preserve">3</w:t>
      </w:r>
      <w:r>
        <w:rPr>
          <w:rFonts w:hint="eastAsia" w:ascii="宋体" w:hAnsi="宋体"/>
          <w:b/>
          <w:color w:val="000000" w:themeColor="text1"/>
          <w:sz w:val="28"/>
          <w:szCs w:val="28"/>
          <w14:textFill>
            <w14:solidFill>
              <w14:schemeClr w14:val="tx1"/>
            </w14:solidFill>
          </w14:textFill>
        </w:rPr>
        <w:t xml:space="preserve">7</w:t>
      </w:r>
      <w:r>
        <w:rPr>
          <w:rFonts w:hint="eastAsia" w:ascii="宋体" w:hAnsi="宋体"/>
          <w:b/>
          <w:color w:val="000000" w:themeColor="text1"/>
          <w:sz w:val="28"/>
          <w:szCs w:val="28"/>
          <w:lang w:val="zh-CN"/>
          <w14:textFill>
            <w14:solidFill>
              <w14:schemeClr w14:val="tx1"/>
            </w14:solidFill>
          </w14:textFill>
        </w:rPr>
        <w:t xml:space="preserve">.促进中小企业发展</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37.1 </w:t>
      </w:r>
      <w:r>
        <w:rPr>
          <w:rFonts w:hint="eastAsia" w:ascii="宋体" w:hAnsi="宋体"/>
          <w:color w:val="000000" w:themeColor="text1"/>
          <w:sz w:val="28"/>
          <w:szCs w:val="28"/>
          <w:lang w:val="zh-CN"/>
          <w14:textFill>
            <w14:solidFill>
              <w14:schemeClr w14:val="tx1"/>
            </w14:solidFill>
          </w14:textFill>
        </w:rPr>
        <w:t xml:space="preserve">在政府采购活动中，供应商提供的货物或者服务符合下列情形的，享受中小企业扶持政策：</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（1）在货物</w:t>
      </w:r>
      <w:r>
        <w:rPr>
          <w:rFonts w:hint="eastAsia" w:ascii="宋体" w:hAnsi="宋体"/>
          <w:color w:val="000000" w:themeColor="text1"/>
          <w:sz w:val="28"/>
          <w:szCs w:val="28"/>
          <w14:textFill>
            <w14:solidFill>
              <w14:schemeClr w14:val="tx1"/>
            </w14:solidFill>
          </w14:textFill>
        </w:rPr>
        <w:t xml:space="preserve">采购</w:t>
      </w:r>
      <w:r>
        <w:rPr>
          <w:rFonts w:hint="eastAsia" w:ascii="宋体" w:hAnsi="宋体"/>
          <w:color w:val="000000" w:themeColor="text1"/>
          <w:sz w:val="28"/>
          <w:szCs w:val="28"/>
          <w:lang w:val="zh-CN"/>
          <w14:textFill>
            <w14:solidFill>
              <w14:schemeClr w14:val="tx1"/>
            </w14:solidFill>
          </w14:textFill>
        </w:rPr>
        <w:t xml:space="preserve">项目中，</w:t>
      </w:r>
      <w:r>
        <w:rPr>
          <w:rFonts w:hint="eastAsia" w:ascii="宋体" w:hAnsi="宋体"/>
          <w:color w:val="000000" w:themeColor="text1"/>
          <w:sz w:val="28"/>
          <w:szCs w:val="28"/>
          <w14:textFill>
            <w14:solidFill>
              <w14:schemeClr w14:val="tx1"/>
            </w14:solidFill>
          </w14:textFill>
        </w:rPr>
        <w:t xml:space="preserve">全部</w:t>
      </w:r>
      <w:r>
        <w:rPr>
          <w:rFonts w:hint="eastAsia" w:ascii="宋体" w:hAnsi="宋体"/>
          <w:color w:val="000000" w:themeColor="text1"/>
          <w:sz w:val="28"/>
          <w:szCs w:val="28"/>
          <w:lang w:val="zh-CN"/>
          <w14:textFill>
            <w14:solidFill>
              <w14:schemeClr w14:val="tx1"/>
            </w14:solidFill>
          </w14:textFill>
        </w:rPr>
        <w:t xml:space="preserve">货物由中小企业制造；</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（2）在服务</w:t>
      </w:r>
      <w:r>
        <w:rPr>
          <w:rFonts w:hint="eastAsia" w:ascii="宋体" w:hAnsi="宋体"/>
          <w:color w:val="000000" w:themeColor="text1"/>
          <w:sz w:val="28"/>
          <w:szCs w:val="28"/>
          <w14:textFill>
            <w14:solidFill>
              <w14:schemeClr w14:val="tx1"/>
            </w14:solidFill>
          </w14:textFill>
        </w:rPr>
        <w:t xml:space="preserve">采购</w:t>
      </w:r>
      <w:r>
        <w:rPr>
          <w:rFonts w:hint="eastAsia" w:ascii="宋体" w:hAnsi="宋体"/>
          <w:color w:val="000000" w:themeColor="text1"/>
          <w:sz w:val="28"/>
          <w:szCs w:val="28"/>
          <w:lang w:val="zh-CN"/>
          <w14:textFill>
            <w14:solidFill>
              <w14:schemeClr w14:val="tx1"/>
            </w14:solidFill>
          </w14:textFill>
        </w:rPr>
        <w:t xml:space="preserve">项目中，服务由中小企业承接。</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37.2 </w:t>
      </w:r>
      <w:r>
        <w:rPr>
          <w:rFonts w:hint="eastAsia" w:ascii="宋体" w:hAnsi="宋体"/>
          <w:color w:val="000000" w:themeColor="text1"/>
          <w:sz w:val="28"/>
          <w:szCs w:val="28"/>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37.3 </w:t>
      </w:r>
      <w:r>
        <w:rPr>
          <w:rFonts w:hint="eastAsia" w:ascii="宋体" w:hAnsi="宋体"/>
          <w:color w:val="000000" w:themeColor="text1"/>
          <w:sz w:val="28"/>
          <w:szCs w:val="28"/>
          <w:lang w:val="zh-CN"/>
          <w14:textFill>
            <w14:solidFill>
              <w14:schemeClr w14:val="tx1"/>
            </w14:solidFill>
          </w14:textFill>
        </w:rPr>
        <w:t xml:space="preserve">中小企业参加政府采购活动，应当出具《中小企业声明函》，否则不享受相关中小企业</w:t>
      </w:r>
      <w:r>
        <w:rPr>
          <w:rFonts w:hint="eastAsia" w:ascii="宋体" w:hAnsi="宋体"/>
          <w:color w:val="000000" w:themeColor="text1"/>
          <w:sz w:val="28"/>
          <w:szCs w:val="28"/>
          <w14:textFill>
            <w14:solidFill>
              <w14:schemeClr w14:val="tx1"/>
            </w14:solidFill>
          </w14:textFill>
        </w:rPr>
        <w:t xml:space="preserve">支持</w:t>
      </w:r>
      <w:r>
        <w:rPr>
          <w:rFonts w:hint="eastAsia" w:ascii="宋体" w:hAnsi="宋体"/>
          <w:color w:val="000000" w:themeColor="text1"/>
          <w:sz w:val="28"/>
          <w:szCs w:val="28"/>
          <w:lang w:val="zh-CN"/>
          <w14:textFill>
            <w14:solidFill>
              <w14:schemeClr w14:val="tx1"/>
            </w14:solidFill>
          </w14:textFill>
        </w:rPr>
        <w:t xml:space="preserve">政策。</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37.4 </w:t>
      </w:r>
      <w:r>
        <w:rPr>
          <w:rFonts w:hint="eastAsia" w:ascii="宋体" w:hAnsi="宋体"/>
          <w:color w:val="000000" w:themeColor="text1"/>
          <w:sz w:val="28"/>
          <w:szCs w:val="28"/>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3</w:t>
      </w:r>
      <w:r>
        <w:rPr>
          <w:rFonts w:hint="eastAsia" w:ascii="宋体" w:hAnsi="宋体"/>
          <w:color w:val="000000" w:themeColor="text1"/>
          <w:sz w:val="28"/>
          <w:szCs w:val="28"/>
          <w14:textFill>
            <w14:solidFill>
              <w14:schemeClr w14:val="tx1"/>
            </w14:solidFill>
          </w14:textFill>
        </w:rPr>
        <w:t xml:space="preserve">7</w:t>
      </w:r>
      <w:r>
        <w:rPr>
          <w:rFonts w:hint="eastAsia" w:ascii="宋体" w:hAnsi="宋体"/>
          <w:color w:val="000000" w:themeColor="text1"/>
          <w:sz w:val="28"/>
          <w:szCs w:val="28"/>
          <w:lang w:val="zh-CN"/>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5</w:t>
      </w:r>
      <w:r>
        <w:rPr>
          <w:rFonts w:hint="eastAsia" w:ascii="宋体" w:hAnsi="宋体"/>
          <w:color w:val="000000" w:themeColor="text1"/>
          <w:sz w:val="28"/>
          <w:szCs w:val="28"/>
          <w:lang w:val="zh-CN"/>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 xml:space="preserve">监狱和戒毒企业（简称监狱企业）视同小型、微型企业</w:t>
      </w:r>
      <w:r>
        <w:rPr>
          <w:rFonts w:hint="eastAsia" w:ascii="宋体" w:hAnsi="宋体"/>
          <w:color w:val="000000" w:themeColor="text1"/>
          <w:sz w:val="28"/>
          <w:szCs w:val="28"/>
          <w:lang w:val="zh-CN"/>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按照</w:t>
      </w:r>
      <w:r>
        <w:rPr>
          <w:rFonts w:hint="eastAsia" w:ascii="宋体" w:hAnsi="宋体"/>
          <w:color w:val="000000" w:themeColor="text1"/>
          <w:sz w:val="28"/>
          <w:szCs w:val="28"/>
          <w:lang w:val="zh-CN"/>
          <w14:textFill>
            <w14:solidFill>
              <w14:schemeClr w14:val="tx1"/>
            </w14:solidFill>
          </w14:textFill>
        </w:rPr>
        <w:t xml:space="preserve">《关于政府采购支持监狱企业发展有关问题的通知》（财库〔2014〕68号）</w:t>
      </w:r>
      <w:r>
        <w:rPr>
          <w:rFonts w:hint="eastAsia" w:ascii="宋体" w:hAnsi="宋体"/>
          <w:color w:val="000000" w:themeColor="text1"/>
          <w:sz w:val="28"/>
          <w:szCs w:val="28"/>
          <w14:textFill>
            <w14:solidFill>
              <w14:schemeClr w14:val="tx1"/>
            </w14:solidFill>
          </w14:textFill>
        </w:rPr>
        <w:t xml:space="preserve">规定，</w:t>
      </w:r>
      <w:r>
        <w:rPr>
          <w:rFonts w:hint="eastAsia" w:ascii="宋体" w:hAnsi="宋体"/>
          <w:color w:val="000000" w:themeColor="text1"/>
          <w:sz w:val="28"/>
          <w:szCs w:val="28"/>
          <w:lang w:val="zh-CN"/>
          <w14:textFill>
            <w14:solidFill>
              <w14:schemeClr w14:val="tx1"/>
            </w14:solidFill>
          </w14:textFill>
        </w:rPr>
        <w:t xml:space="preserve">监狱企业需提供由省级以上监狱管理局、戒毒管理局(含新疆生产建设兵团)出具的属于监狱企业的证明文件。</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3</w:t>
      </w:r>
      <w:r>
        <w:rPr>
          <w:rFonts w:hint="eastAsia" w:ascii="宋体" w:hAnsi="宋体"/>
          <w:color w:val="000000" w:themeColor="text1"/>
          <w:sz w:val="28"/>
          <w:szCs w:val="28"/>
          <w14:textFill>
            <w14:solidFill>
              <w14:schemeClr w14:val="tx1"/>
            </w14:solidFill>
          </w14:textFill>
        </w:rPr>
        <w:t xml:space="preserve">7</w:t>
      </w:r>
      <w:r>
        <w:rPr>
          <w:rFonts w:hint="eastAsia" w:ascii="宋体" w:hAnsi="宋体"/>
          <w:color w:val="000000" w:themeColor="text1"/>
          <w:sz w:val="28"/>
          <w:szCs w:val="28"/>
          <w:lang w:val="zh-CN"/>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6</w:t>
      </w:r>
      <w:r>
        <w:rPr>
          <w:rFonts w:hint="eastAsia" w:ascii="宋体" w:hAnsi="宋体"/>
          <w:color w:val="000000" w:themeColor="text1"/>
          <w:sz w:val="28"/>
          <w:szCs w:val="28"/>
          <w:lang w:val="zh-CN"/>
          <w14:textFill>
            <w14:solidFill>
              <w14:schemeClr w14:val="tx1"/>
            </w14:solidFill>
          </w14:textFill>
        </w:rPr>
        <w:t xml:space="preserve"> 残疾人福利性单位</w:t>
      </w:r>
      <w:r>
        <w:rPr>
          <w:rFonts w:hint="eastAsia" w:ascii="宋体" w:hAnsi="宋体"/>
          <w:color w:val="000000" w:themeColor="text1"/>
          <w:sz w:val="28"/>
          <w:szCs w:val="28"/>
          <w14:textFill>
            <w14:solidFill>
              <w14:schemeClr w14:val="tx1"/>
            </w14:solidFill>
          </w14:textFill>
        </w:rPr>
        <w:t xml:space="preserve">视同小型、微型企业</w:t>
      </w:r>
      <w:r>
        <w:rPr>
          <w:rFonts w:hint="eastAsia" w:ascii="宋体" w:hAnsi="宋体"/>
          <w:color w:val="000000" w:themeColor="text1"/>
          <w:sz w:val="28"/>
          <w:szCs w:val="28"/>
          <w:lang w:val="zh-CN"/>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按照《关于促进残疾人就业政府采购政策的通知》（财库〔2017〕141号）规定，残疾人福利单位需</w:t>
      </w:r>
      <w:r>
        <w:rPr>
          <w:rFonts w:hint="eastAsia" w:ascii="宋体" w:hAnsi="宋体"/>
          <w:color w:val="000000" w:themeColor="text1"/>
          <w:sz w:val="28"/>
          <w:szCs w:val="28"/>
          <w:lang w:val="zh-CN"/>
          <w14:textFill>
            <w14:solidFill>
              <w14:schemeClr w14:val="tx1"/>
            </w14:solidFill>
          </w14:textFill>
        </w:rPr>
        <w:t xml:space="preserve">提供《残疾人福利性单位声明函》。</w:t>
      </w:r>
      <w:r/>
    </w:p>
    <w:p>
      <w:pPr>
        <w:jc w:val="left"/>
        <w:spacing w:line="360" w:lineRule="auto"/>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lang w:val="zh-CN"/>
          <w14:textFill>
            <w14:solidFill>
              <w14:schemeClr w14:val="tx1"/>
            </w14:solidFill>
          </w14:textFill>
        </w:rPr>
        <w:t xml:space="preserve">3</w:t>
      </w:r>
      <w:r>
        <w:rPr>
          <w:rFonts w:hint="eastAsia" w:ascii="宋体" w:hAnsi="宋体"/>
          <w:b/>
          <w:color w:val="000000" w:themeColor="text1"/>
          <w:sz w:val="28"/>
          <w:szCs w:val="28"/>
          <w14:textFill>
            <w14:solidFill>
              <w14:schemeClr w14:val="tx1"/>
            </w14:solidFill>
          </w14:textFill>
        </w:rPr>
        <w:t xml:space="preserve">8</w:t>
      </w:r>
      <w:r>
        <w:rPr>
          <w:rFonts w:hint="eastAsia" w:ascii="宋体" w:hAnsi="宋体"/>
          <w:b/>
          <w:color w:val="000000" w:themeColor="text1"/>
          <w:sz w:val="28"/>
          <w:szCs w:val="28"/>
          <w:lang w:val="zh-CN"/>
          <w14:textFill>
            <w14:solidFill>
              <w14:schemeClr w14:val="tx1"/>
            </w14:solidFill>
          </w14:textFill>
        </w:rPr>
        <w:t xml:space="preserve">.</w:t>
      </w:r>
      <w:r>
        <w:rPr>
          <w:rFonts w:hint="eastAsia" w:ascii="宋体" w:hAnsi="宋体"/>
          <w:b/>
          <w:color w:val="000000" w:themeColor="text1"/>
          <w:sz w:val="28"/>
          <w:szCs w:val="28"/>
          <w14:textFill>
            <w14:solidFill>
              <w14:schemeClr w14:val="tx1"/>
            </w14:solidFill>
          </w14:textFill>
        </w:rPr>
        <w:t xml:space="preserve">节能环保产品</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38.1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38.2 采购产品</w:t>
      </w:r>
      <w:r>
        <w:rPr>
          <w:rFonts w:hint="eastAsia" w:ascii="宋体" w:hAnsi="宋体"/>
          <w:color w:val="000000" w:themeColor="text1"/>
          <w:sz w:val="28"/>
          <w:szCs w:val="28"/>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jc w:val="left"/>
        <w:spacing w:line="360" w:lineRule="auto"/>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38.3 采购产品</w:t>
      </w:r>
      <w:r>
        <w:rPr>
          <w:rFonts w:hint="eastAsia" w:ascii="宋体" w:hAnsi="宋体"/>
          <w:color w:val="000000" w:themeColor="text1"/>
          <w:sz w:val="28"/>
          <w:szCs w:val="28"/>
          <w:lang w:val="zh-CN"/>
          <w14:textFill>
            <w14:solidFill>
              <w14:schemeClr w14:val="tx1"/>
            </w14:solidFill>
          </w14:textFill>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themeColor="text1"/>
          <w:sz w:val="28"/>
          <w:szCs w:val="28"/>
          <w14:textFill>
            <w14:solidFill>
              <w14:schemeClr w14:val="tx1"/>
            </w14:solidFill>
          </w14:textFill>
        </w:rPr>
        <w:t xml:space="preserve">第三章评标标准</w:t>
      </w:r>
      <w:r>
        <w:rPr>
          <w:rFonts w:hint="eastAsia" w:ascii="宋体" w:hAnsi="宋体"/>
          <w:color w:val="000000" w:themeColor="text1"/>
          <w:sz w:val="28"/>
          <w:szCs w:val="28"/>
          <w:lang w:val="zh-CN"/>
          <w14:textFill>
            <w14:solidFill>
              <w14:schemeClr w14:val="tx1"/>
            </w14:solidFill>
          </w14:textFill>
        </w:rPr>
        <w:t xml:space="preserve">）。</w:t>
      </w:r>
      <w:r/>
    </w:p>
    <w:p>
      <w:pPr>
        <w:jc w:val="left"/>
        <w:widowControl/>
        <w:rPr>
          <w:rFonts w:ascii="宋体"/>
          <w:color w:val="000000" w:themeColor="text1"/>
          <w:sz w:val="28"/>
          <w14:textFill>
            <w14:solidFill>
              <w14:schemeClr w14:val="tx1"/>
            </w14:solidFill>
          </w14:textFill>
        </w:rPr>
      </w:pPr>
      <w:r>
        <w:rPr>
          <w:rFonts w:ascii="宋体"/>
          <w:b/>
          <w:bCs/>
          <w:color w:val="000000" w:themeColor="text1"/>
          <w:sz w:val="28"/>
          <w14:textFill>
            <w14:solidFill>
              <w14:schemeClr w14:val="tx1"/>
            </w14:solidFill>
          </w14:textFill>
        </w:rPr>
        <w:br w:type="page" w:clear="all"/>
      </w:r>
      <w:r/>
    </w:p>
    <w:p>
      <w:pPr>
        <w:pStyle w:val="695"/>
        <w:jc w:val="center"/>
        <w:rPr>
          <w:rFonts w:hint="eastAsia" w:asciiTheme="minorEastAsia" w:hAnsiTheme="minorEastAsia" w:eastAsiaTheme="minorEastAsia"/>
          <w:b w:val="0"/>
          <w:color w:val="000000" w:themeColor="text1"/>
          <w:sz w:val="36"/>
          <w14:textFill>
            <w14:solidFill>
              <w14:schemeClr w14:val="tx1"/>
            </w14:solidFill>
          </w14:textFill>
        </w:rPr>
      </w:pPr>
      <w:r/>
      <w:bookmarkStart w:id="87" w:name="_Toc93054153"/>
      <w:r>
        <w:rPr>
          <w:rFonts w:asciiTheme="minorEastAsia" w:hAnsiTheme="minorEastAsia" w:eastAsiaTheme="minorEastAsia"/>
          <w:color w:val="000000" w:themeColor="text1"/>
          <w14:textFill>
            <w14:solidFill>
              <w14:schemeClr w14:val="tx1"/>
            </w14:solidFill>
          </w14:textFill>
        </w:rPr>
        <w:t xml:space="preserve">第三章 评标标准</w:t>
      </w:r>
      <w:bookmarkEnd w:id="87"/>
      <w:r/>
      <w:r/>
    </w:p>
    <w:tbl>
      <w:tblPr>
        <w:tblStyle w:val="705"/>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8"/>
        <w:gridCol w:w="690"/>
        <w:gridCol w:w="7199"/>
        <w:gridCol w:w="815"/>
      </w:tblGrid>
      <w:tr>
        <w:trPr>
          <w:jc w:val="center"/>
          <w:trHeight w:val="456"/>
        </w:trPr>
        <w:tc>
          <w:tcPr>
            <w:tcW w:w="480" w:type="dxa"/>
            <w:vAlign w:val="center"/>
            <w:textDirection w:val="lrTb"/>
            <w:noWrap w:val="false"/>
          </w:tcPr>
          <w:p>
            <w:pPr>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序号</w:t>
            </w:r>
            <w:r/>
          </w:p>
        </w:tc>
        <w:tc>
          <w:tcPr>
            <w:tcW w:w="637" w:type="dxa"/>
            <w:vAlign w:val="center"/>
            <w:textDirection w:val="lrTb"/>
            <w:noWrap w:val="false"/>
          </w:tcPr>
          <w:p>
            <w:pPr>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评分因素</w:t>
            </w:r>
            <w:r/>
          </w:p>
        </w:tc>
        <w:tc>
          <w:tcPr>
            <w:tcW w:w="6648" w:type="dxa"/>
            <w:vAlign w:val="center"/>
            <w:textDirection w:val="lrTb"/>
            <w:noWrap w:val="false"/>
          </w:tcPr>
          <w:p>
            <w:pPr>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评审标准</w:t>
            </w:r>
            <w:r/>
          </w:p>
        </w:tc>
        <w:tc>
          <w:tcPr>
            <w:tcW w:w="752" w:type="dxa"/>
            <w:vAlign w:val="center"/>
            <w:textDirection w:val="lrTb"/>
            <w:noWrap w:val="false"/>
          </w:tcPr>
          <w:p>
            <w:pPr>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分值</w:t>
            </w:r>
            <w:r/>
          </w:p>
        </w:tc>
      </w:tr>
      <w:tr>
        <w:trPr>
          <w:jc w:val="center"/>
          <w:trHeight w:val="2557"/>
        </w:trPr>
        <w:tc>
          <w:tcPr>
            <w:tcW w:w="480" w:type="dxa"/>
            <w:vAlign w:val="center"/>
            <w:textDirection w:val="lrTb"/>
            <w:noWrap w:val="false"/>
          </w:tcPr>
          <w:p>
            <w:pPr>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1</w:t>
            </w:r>
            <w:r/>
          </w:p>
        </w:tc>
        <w:tc>
          <w:tcPr>
            <w:tcW w:w="637" w:type="dxa"/>
            <w:vAlign w:val="center"/>
            <w:textDirection w:val="lrTb"/>
            <w:noWrap w:val="false"/>
          </w:tcPr>
          <w:p>
            <w:pPr>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价格</w:t>
            </w:r>
            <w:r/>
          </w:p>
        </w:tc>
        <w:tc>
          <w:tcPr>
            <w:tcW w:w="6648"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满足招标文件要求且投标价格最低的投标报价为评标基准价，其价格分为满分。其他投标人的价格分统一按照下列公式计算：</w:t>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投标报价得分=(评标基准价／投标报价)×10（小数点保留两位）</w:t>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投标人报价低于最高限价45%或者报价过低，有可能影响产品或服务质量或不能诚信履约的，评委会将启动异常低价投标审查机制，投标人应在评委会规定的合理时间内通过苏采云系统提供项目具体成本测算等与报价合理性相关的书面说明及相关证明材料。投标人不提供书面说明及证明材料，或者书面说明、证明材料不能证明其报价合理性的，将作为无效投标处理。</w:t>
            </w:r>
            <w:r/>
          </w:p>
        </w:tc>
        <w:tc>
          <w:tcPr>
            <w:tcW w:w="7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w:t>
            </w:r>
            <w:r/>
          </w:p>
        </w:tc>
      </w:tr>
      <w:tr>
        <w:trPr>
          <w:jc w:val="center"/>
          <w:trHeight w:val="187"/>
        </w:trPr>
        <w:tc>
          <w:tcPr>
            <w:gridSpan w:val="4"/>
            <w:tcW w:w="85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Cs w:val="21"/>
                <w14:textFill>
                  <w14:solidFill>
                    <w14:schemeClr w14:val="tx1"/>
                  </w14:solidFill>
                </w14:textFill>
              </w:rPr>
              <w:t xml:space="preserve">技术部分（48分）</w:t>
            </w:r>
            <w:r/>
          </w:p>
        </w:tc>
      </w:tr>
      <w:tr>
        <w:trPr>
          <w:jc w:val="center"/>
          <w:trHeight w:val="1331"/>
        </w:trPr>
        <w:tc>
          <w:tcPr>
            <w:tcW w:w="480" w:type="dxa"/>
            <w:vAlign w:val="center"/>
            <w:textDirection w:val="lrTb"/>
            <w:noWrap w:val="false"/>
          </w:tcPr>
          <w:p>
            <w:pPr>
              <w:jc w:val="center"/>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2.1</w:t>
            </w:r>
            <w:r/>
          </w:p>
        </w:tc>
        <w:tc>
          <w:tcPr>
            <w:tcW w:w="637" w:type="dxa"/>
            <w:vAlign w:val="center"/>
            <w:textDirection w:val="lrTb"/>
            <w:noWrap w:val="false"/>
          </w:tcPr>
          <w:p>
            <w:pPr>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人员管理运营方案</w:t>
            </w:r>
            <w:r/>
          </w:p>
        </w:tc>
        <w:tc>
          <w:tcPr>
            <w:tcW w:w="6648" w:type="dxa"/>
            <w:vAlign w:val="center"/>
            <w:textDirection w:val="lrTb"/>
            <w:noWrap w:val="false"/>
          </w:tcPr>
          <w:p>
            <w:pPr>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评委根据投标人提供的</w:t>
            </w:r>
            <w:r>
              <w:rPr>
                <w:rFonts w:hint="eastAsia" w:ascii="宋体" w:hAnsi="宋体"/>
                <w:color w:val="000000" w:themeColor="text1"/>
                <w14:textFill>
                  <w14:solidFill>
                    <w14:schemeClr w14:val="tx1"/>
                  </w14:solidFill>
                </w14:textFill>
              </w:rPr>
              <w:t xml:space="preserve">人员管理运营方案</w:t>
            </w:r>
            <w:r>
              <w:rPr>
                <w:rFonts w:ascii="宋体" w:hAnsi="宋体"/>
                <w:color w:val="000000" w:themeColor="text1"/>
                <w14:textFill>
                  <w14:solidFill>
                    <w14:schemeClr w14:val="tx1"/>
                  </w14:solidFill>
                </w14:textFill>
              </w:rPr>
              <w:t xml:space="preserve">材料（包括</w:t>
            </w:r>
            <w:r>
              <w:rPr>
                <w:rFonts w:hint="eastAsia" w:ascii="宋体" w:hAnsi="宋体"/>
                <w:color w:val="000000" w:themeColor="text1"/>
                <w14:textFill>
                  <w14:solidFill>
                    <w14:schemeClr w14:val="tx1"/>
                  </w14:solidFill>
                </w14:textFill>
              </w:rPr>
              <w:t xml:space="preserve">人员考勤、岗位管理、岗位培训、服务现场管理、绩效考核</w:t>
            </w:r>
            <w:r>
              <w:rPr>
                <w:rFonts w:ascii="宋体" w:hAnsi="宋体"/>
                <w:color w:val="000000" w:themeColor="text1"/>
                <w14:textFill>
                  <w14:solidFill>
                    <w14:schemeClr w14:val="tx1"/>
                  </w14:solidFill>
                </w14:textFill>
              </w:rPr>
              <w:t xml:space="preserve">等方面内容）综合评分：</w:t>
            </w:r>
            <w:r/>
          </w:p>
          <w:p>
            <w:pPr>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w:t>
            </w:r>
            <w:r>
              <w:rPr>
                <w:rFonts w:hint="eastAsia" w:ascii="宋体" w:hAnsi="宋体"/>
                <w:color w:val="000000" w:themeColor="text1"/>
                <w14:textFill>
                  <w14:solidFill>
                    <w14:schemeClr w14:val="tx1"/>
                  </w14:solidFill>
                </w14:textFill>
              </w:rPr>
              <w:t xml:space="preserve">人员管理运营方案</w:t>
            </w:r>
            <w:r>
              <w:rPr>
                <w:rFonts w:ascii="宋体" w:hAnsi="宋体"/>
                <w:color w:val="000000" w:themeColor="text1"/>
                <w14:textFill>
                  <w14:solidFill>
                    <w14:schemeClr w14:val="tx1"/>
                  </w14:solidFill>
                </w14:textFill>
              </w:rPr>
              <w:t xml:space="preserve">完整深刻、针对性强、紧贴采购需求的，得</w:t>
            </w:r>
            <w:r>
              <w:rPr>
                <w:rFonts w:hint="eastAsia" w:ascii="宋体" w:hAnsi="宋体"/>
                <w:color w:val="000000" w:themeColor="text1"/>
                <w14:textFill>
                  <w14:solidFill>
                    <w14:schemeClr w14:val="tx1"/>
                  </w14:solidFill>
                </w14:textFill>
              </w:rPr>
              <w:t xml:space="preserve">8</w:t>
            </w:r>
            <w:r>
              <w:rPr>
                <w:rFonts w:ascii="宋体" w:hAnsi="宋体"/>
                <w:color w:val="000000" w:themeColor="text1"/>
                <w14:textFill>
                  <w14:solidFill>
                    <w14:schemeClr w14:val="tx1"/>
                  </w14:solidFill>
                </w14:textFill>
              </w:rPr>
              <w:t xml:space="preserve">分；</w:t>
            </w:r>
            <w:r/>
          </w:p>
          <w:p>
            <w:pPr>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（2）</w:t>
            </w:r>
            <w:r>
              <w:rPr>
                <w:rFonts w:hint="eastAsia" w:ascii="宋体" w:hAnsi="宋体"/>
                <w:color w:val="000000" w:themeColor="text1"/>
                <w14:textFill>
                  <w14:solidFill>
                    <w14:schemeClr w14:val="tx1"/>
                  </w14:solidFill>
                </w14:textFill>
              </w:rPr>
              <w:t xml:space="preserve">人员管理运营方案</w:t>
            </w:r>
            <w:r>
              <w:rPr>
                <w:rFonts w:ascii="宋体" w:hAnsi="宋体"/>
                <w:color w:val="000000" w:themeColor="text1"/>
                <w14:textFill>
                  <w14:solidFill>
                    <w14:schemeClr w14:val="tx1"/>
                  </w14:solidFill>
                </w14:textFill>
              </w:rPr>
              <w:t xml:space="preserve">较为完整深刻、针对性较强、能够满足采购需求的，得</w:t>
            </w:r>
            <w:r>
              <w:rPr>
                <w:rFonts w:hint="eastAsia" w:ascii="宋体" w:hAnsi="宋体"/>
                <w:color w:val="000000" w:themeColor="text1"/>
                <w14:textFill>
                  <w14:solidFill>
                    <w14:schemeClr w14:val="tx1"/>
                  </w14:solidFill>
                </w14:textFill>
              </w:rPr>
              <w:t xml:space="preserve">5</w:t>
            </w:r>
            <w:r>
              <w:rPr>
                <w:rFonts w:ascii="宋体" w:hAnsi="宋体"/>
                <w:color w:val="000000" w:themeColor="text1"/>
                <w14:textFill>
                  <w14:solidFill>
                    <w14:schemeClr w14:val="tx1"/>
                  </w14:solidFill>
                </w14:textFill>
              </w:rPr>
              <w:t xml:space="preserve">分；</w:t>
            </w:r>
            <w:r/>
          </w:p>
          <w:p>
            <w:pPr>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w:t>
            </w:r>
            <w:r>
              <w:rPr>
                <w:rFonts w:hint="eastAsia" w:ascii="宋体" w:hAnsi="宋体"/>
                <w:color w:val="000000" w:themeColor="text1"/>
                <w14:textFill>
                  <w14:solidFill>
                    <w14:schemeClr w14:val="tx1"/>
                  </w14:solidFill>
                </w14:textFill>
              </w:rPr>
              <w:t xml:space="preserve">人员管理运营方案</w:t>
            </w:r>
            <w:r>
              <w:rPr>
                <w:rFonts w:ascii="宋体" w:hAnsi="宋体"/>
                <w:color w:val="000000" w:themeColor="text1"/>
                <w14:textFill>
                  <w14:solidFill>
                    <w14:schemeClr w14:val="tx1"/>
                  </w14:solidFill>
                </w14:textFill>
              </w:rPr>
              <w:t xml:space="preserve">基本完整、具有一定针对性、基本符合采购需求的，得</w:t>
            </w:r>
            <w:r>
              <w:rPr>
                <w:rFonts w:hint="eastAsia" w:ascii="宋体" w:hAnsi="宋体"/>
                <w:color w:val="000000" w:themeColor="text1"/>
                <w14:textFill>
                  <w14:solidFill>
                    <w14:schemeClr w14:val="tx1"/>
                  </w14:solidFill>
                </w14:textFill>
              </w:rPr>
              <w:t xml:space="preserve">2</w:t>
            </w:r>
            <w:r>
              <w:rPr>
                <w:rFonts w:ascii="宋体" w:hAnsi="宋体"/>
                <w:color w:val="000000" w:themeColor="text1"/>
                <w14:textFill>
                  <w14:solidFill>
                    <w14:schemeClr w14:val="tx1"/>
                  </w14:solidFill>
                </w14:textFill>
              </w:rPr>
              <w:t xml:space="preserve">分；</w:t>
            </w:r>
            <w:r/>
          </w:p>
          <w:p>
            <w:pPr>
              <w:rPr>
                <w:rFonts w:hint="eastAsia" w:ascii="宋体" w:hAnsi="宋体"/>
                <w:b/>
                <w:color w:val="000000" w:themeColor="text1"/>
                <w:szCs w:val="21"/>
                <w14:textFill>
                  <w14:solidFill>
                    <w14:schemeClr w14:val="tx1"/>
                  </w14:solidFill>
                </w14:textFill>
              </w:rPr>
            </w:pPr>
            <w:r>
              <w:rPr>
                <w:rFonts w:ascii="宋体" w:hAnsi="宋体"/>
                <w:color w:val="000000" w:themeColor="text1"/>
                <w14:textFill>
                  <w14:solidFill>
                    <w14:schemeClr w14:val="tx1"/>
                  </w14:solidFill>
                </w14:textFill>
              </w:rPr>
              <w:t xml:space="preserve">（4）</w:t>
            </w:r>
            <w:r>
              <w:rPr>
                <w:rFonts w:hint="eastAsia" w:ascii="宋体" w:hAnsi="宋体"/>
                <w:color w:val="000000" w:themeColor="text1"/>
                <w14:textFill>
                  <w14:solidFill>
                    <w14:schemeClr w14:val="tx1"/>
                  </w14:solidFill>
                </w14:textFill>
              </w:rPr>
              <w:t xml:space="preserve">人员管理运营方案</w:t>
            </w:r>
            <w:r>
              <w:rPr>
                <w:rFonts w:ascii="宋体" w:hAnsi="宋体"/>
                <w:color w:val="000000" w:themeColor="text1"/>
                <w14:textFill>
                  <w14:solidFill>
                    <w14:schemeClr w14:val="tx1"/>
                  </w14:solidFill>
                </w14:textFill>
              </w:rPr>
              <w:t xml:space="preserve">不符合采购需求或未提供的不得分。</w:t>
            </w:r>
            <w:r/>
          </w:p>
        </w:tc>
        <w:tc>
          <w:tcPr>
            <w:tcW w:w="752" w:type="dxa"/>
            <w:vAlign w:val="center"/>
            <w:textDirection w:val="lrTb"/>
            <w:noWrap w:val="false"/>
          </w:tcPr>
          <w:p>
            <w:pPr>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8</w:t>
            </w:r>
            <w:r/>
          </w:p>
        </w:tc>
      </w:tr>
      <w:tr>
        <w:trPr>
          <w:jc w:val="center"/>
          <w:trHeight w:val="1331"/>
        </w:trPr>
        <w:tc>
          <w:tcPr>
            <w:tcW w:w="480" w:type="dxa"/>
            <w:vAlign w:val="center"/>
            <w:textDirection w:val="lrTb"/>
            <w:noWrap w:val="false"/>
          </w:tcPr>
          <w:p>
            <w:pPr>
              <w:jc w:val="center"/>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2.2</w:t>
            </w:r>
            <w:r/>
          </w:p>
        </w:tc>
        <w:tc>
          <w:tcPr>
            <w:tcW w:w="637" w:type="dxa"/>
            <w:vAlign w:val="center"/>
            <w:textDirection w:val="lrTb"/>
            <w:noWrap w:val="false"/>
          </w:tcPr>
          <w:p>
            <w:pPr>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人员培训方案</w:t>
            </w:r>
            <w:r/>
          </w:p>
        </w:tc>
        <w:tc>
          <w:tcPr>
            <w:tcW w:w="6648" w:type="dxa"/>
            <w:vAlign w:val="center"/>
            <w:textDirection w:val="lrTb"/>
            <w:noWrap w:val="false"/>
          </w:tcPr>
          <w:p>
            <w:pPr>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评委根据投标人提供的</w:t>
            </w:r>
            <w:r>
              <w:rPr>
                <w:rFonts w:hint="eastAsia" w:ascii="宋体" w:hAnsi="宋体"/>
                <w:color w:val="000000" w:themeColor="text1"/>
                <w14:textFill>
                  <w14:solidFill>
                    <w14:schemeClr w14:val="tx1"/>
                  </w14:solidFill>
                </w14:textFill>
              </w:rPr>
              <w:t xml:space="preserve">人员培训方案</w:t>
            </w:r>
            <w:r>
              <w:rPr>
                <w:rFonts w:ascii="宋体" w:hAnsi="宋体"/>
                <w:color w:val="000000" w:themeColor="text1"/>
                <w14:textFill>
                  <w14:solidFill>
                    <w14:schemeClr w14:val="tx1"/>
                  </w14:solidFill>
                </w14:textFill>
              </w:rPr>
              <w:t xml:space="preserve">材料（包括基础话务接续培训、话务礼仪、沟通技巧、培训形式、培训人员等方面内容）综合评分：</w:t>
            </w:r>
            <w:r/>
          </w:p>
          <w:p>
            <w:pPr>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w:t>
            </w:r>
            <w:r>
              <w:rPr>
                <w:rFonts w:hint="eastAsia" w:ascii="宋体" w:hAnsi="宋体"/>
                <w:color w:val="000000" w:themeColor="text1"/>
                <w14:textFill>
                  <w14:solidFill>
                    <w14:schemeClr w14:val="tx1"/>
                  </w14:solidFill>
                </w14:textFill>
              </w:rPr>
              <w:t xml:space="preserve">人员培训方案</w:t>
            </w:r>
            <w:r>
              <w:rPr>
                <w:rFonts w:ascii="宋体" w:hAnsi="宋体"/>
                <w:color w:val="000000" w:themeColor="text1"/>
                <w:sz w:val="22"/>
                <w14:textFill>
                  <w14:solidFill>
                    <w14:schemeClr w14:val="tx1"/>
                  </w14:solidFill>
                </w14:textFill>
              </w:rPr>
              <w:t xml:space="preserve">贴合项目实际、完整、详细，阐述的内容可操作性和针对性强、分析准确、描述清晰的</w:t>
            </w:r>
            <w:r>
              <w:rPr>
                <w:rFonts w:ascii="宋体" w:hAnsi="宋体"/>
                <w:color w:val="000000" w:themeColor="text1"/>
                <w14:textFill>
                  <w14:solidFill>
                    <w14:schemeClr w14:val="tx1"/>
                  </w14:solidFill>
                </w14:textFill>
              </w:rPr>
              <w:t xml:space="preserve">，得</w:t>
            </w:r>
            <w:r>
              <w:rPr>
                <w:rFonts w:hint="eastAsia" w:ascii="宋体" w:hAnsi="宋体"/>
                <w:color w:val="000000" w:themeColor="text1"/>
                <w14:textFill>
                  <w14:solidFill>
                    <w14:schemeClr w14:val="tx1"/>
                  </w14:solidFill>
                </w14:textFill>
              </w:rPr>
              <w:t xml:space="preserve">8</w:t>
            </w:r>
            <w:r>
              <w:rPr>
                <w:rFonts w:ascii="宋体" w:hAnsi="宋体"/>
                <w:color w:val="000000" w:themeColor="text1"/>
                <w14:textFill>
                  <w14:solidFill>
                    <w14:schemeClr w14:val="tx1"/>
                  </w14:solidFill>
                </w14:textFill>
              </w:rPr>
              <w:t xml:space="preserve">分；</w:t>
            </w:r>
            <w:r/>
          </w:p>
          <w:p>
            <w:pPr>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（2）</w:t>
            </w:r>
            <w:r>
              <w:rPr>
                <w:rFonts w:hint="eastAsia" w:ascii="宋体" w:hAnsi="宋体"/>
                <w:color w:val="000000" w:themeColor="text1"/>
                <w14:textFill>
                  <w14:solidFill>
                    <w14:schemeClr w14:val="tx1"/>
                  </w14:solidFill>
                </w14:textFill>
              </w:rPr>
              <w:t xml:space="preserve">人员培训方案</w:t>
            </w:r>
            <w:r>
              <w:rPr>
                <w:rFonts w:ascii="宋体" w:hAnsi="宋体"/>
                <w:color w:val="000000" w:themeColor="text1"/>
                <w:sz w:val="22"/>
                <w14:textFill>
                  <w14:solidFill>
                    <w14:schemeClr w14:val="tx1"/>
                  </w14:solidFill>
                </w14:textFill>
              </w:rPr>
              <w:t xml:space="preserve">内容完整，有具体措施描述但操作性和针对性不够强</w:t>
            </w:r>
            <w:r>
              <w:rPr>
                <w:rFonts w:ascii="宋体" w:hAnsi="宋体"/>
                <w:color w:val="000000" w:themeColor="text1"/>
                <w14:textFill>
                  <w14:solidFill>
                    <w14:schemeClr w14:val="tx1"/>
                  </w14:solidFill>
                </w14:textFill>
              </w:rPr>
              <w:t xml:space="preserve">的，得</w:t>
            </w:r>
            <w:r>
              <w:rPr>
                <w:rFonts w:hint="eastAsia" w:ascii="宋体" w:hAnsi="宋体"/>
                <w:color w:val="000000" w:themeColor="text1"/>
                <w14:textFill>
                  <w14:solidFill>
                    <w14:schemeClr w14:val="tx1"/>
                  </w14:solidFill>
                </w14:textFill>
              </w:rPr>
              <w:t xml:space="preserve">5</w:t>
            </w:r>
            <w:r>
              <w:rPr>
                <w:rFonts w:ascii="宋体" w:hAnsi="宋体"/>
                <w:color w:val="000000" w:themeColor="text1"/>
                <w14:textFill>
                  <w14:solidFill>
                    <w14:schemeClr w14:val="tx1"/>
                  </w14:solidFill>
                </w14:textFill>
              </w:rPr>
              <w:t xml:space="preserve">分；</w:t>
            </w:r>
            <w:r/>
          </w:p>
          <w:p>
            <w:pPr>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w:t>
            </w:r>
            <w:r>
              <w:rPr>
                <w:rFonts w:ascii="宋体" w:hAnsi="宋体"/>
                <w:color w:val="000000" w:themeColor="text1"/>
                <w:sz w:val="22"/>
                <w14:textFill>
                  <w14:solidFill>
                    <w14:schemeClr w14:val="tx1"/>
                  </w14:solidFill>
                </w14:textFill>
              </w:rPr>
              <w:t xml:space="preserve">人员培训方案仅简单的描述</w:t>
            </w:r>
            <w:r>
              <w:rPr>
                <w:rFonts w:ascii="宋体" w:hAnsi="宋体"/>
                <w:color w:val="000000" w:themeColor="text1"/>
                <w14:textFill>
                  <w14:solidFill>
                    <w14:schemeClr w14:val="tx1"/>
                  </w14:solidFill>
                </w14:textFill>
              </w:rPr>
              <w:t xml:space="preserve">，得</w:t>
            </w:r>
            <w:r>
              <w:rPr>
                <w:rFonts w:hint="eastAsia" w:ascii="宋体" w:hAnsi="宋体"/>
                <w:color w:val="000000" w:themeColor="text1"/>
                <w14:textFill>
                  <w14:solidFill>
                    <w14:schemeClr w14:val="tx1"/>
                  </w14:solidFill>
                </w14:textFill>
              </w:rPr>
              <w:t xml:space="preserve">2</w:t>
            </w:r>
            <w:r>
              <w:rPr>
                <w:rFonts w:ascii="宋体" w:hAnsi="宋体"/>
                <w:color w:val="000000" w:themeColor="text1"/>
                <w14:textFill>
                  <w14:solidFill>
                    <w14:schemeClr w14:val="tx1"/>
                  </w14:solidFill>
                </w14:textFill>
              </w:rPr>
              <w:t xml:space="preserve">分；</w:t>
            </w:r>
            <w:r/>
          </w:p>
          <w:p>
            <w:pPr>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（4）</w:t>
            </w:r>
            <w:r>
              <w:rPr>
                <w:rFonts w:hint="eastAsia" w:ascii="宋体" w:hAnsi="宋体"/>
                <w:color w:val="000000" w:themeColor="text1"/>
                <w14:textFill>
                  <w14:solidFill>
                    <w14:schemeClr w14:val="tx1"/>
                  </w14:solidFill>
                </w14:textFill>
              </w:rPr>
              <w:t xml:space="preserve">人员培训方案</w:t>
            </w:r>
            <w:r>
              <w:rPr>
                <w:rFonts w:ascii="宋体" w:hAnsi="宋体"/>
                <w:color w:val="000000" w:themeColor="text1"/>
                <w14:textFill>
                  <w14:solidFill>
                    <w14:schemeClr w14:val="tx1"/>
                  </w14:solidFill>
                </w14:textFill>
              </w:rPr>
              <w:t xml:space="preserve">不符合采购需求或未提供的不得分。</w:t>
            </w:r>
            <w:r/>
          </w:p>
        </w:tc>
        <w:tc>
          <w:tcPr>
            <w:tcW w:w="752" w:type="dxa"/>
            <w:vAlign w:val="center"/>
            <w:textDirection w:val="lrTb"/>
            <w:noWrap w:val="false"/>
          </w:tcPr>
          <w:p>
            <w:pPr>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8</w:t>
            </w:r>
            <w:r/>
          </w:p>
        </w:tc>
      </w:tr>
      <w:tr>
        <w:trPr>
          <w:jc w:val="center"/>
          <w:trHeight w:val="1475"/>
        </w:trPr>
        <w:tc>
          <w:tcPr>
            <w:tcW w:w="480" w:type="dxa"/>
            <w:vAlign w:val="center"/>
            <w:textDirection w:val="lrTb"/>
            <w:noWrap w:val="false"/>
          </w:tcPr>
          <w:p>
            <w:pPr>
              <w:jc w:val="center"/>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2.3</w:t>
            </w:r>
            <w:r/>
          </w:p>
        </w:tc>
        <w:tc>
          <w:tcPr>
            <w:tcW w:w="637" w:type="dxa"/>
            <w:vAlign w:val="center"/>
            <w:textDirection w:val="lrTb"/>
            <w:noWrap w:val="false"/>
          </w:tcPr>
          <w:p>
            <w:pPr>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lang w:val="zh-CN"/>
                <w14:textFill>
                  <w14:solidFill>
                    <w14:schemeClr w14:val="tx1"/>
                  </w14:solidFill>
                </w14:textFill>
              </w:rPr>
              <w:t xml:space="preserve">呼叫平台技术方案</w:t>
            </w:r>
            <w:r/>
          </w:p>
        </w:tc>
        <w:tc>
          <w:tcPr>
            <w:tcW w:w="6648" w:type="dxa"/>
            <w:vAlign w:val="center"/>
            <w:textDirection w:val="lrTb"/>
            <w:noWrap w:val="false"/>
          </w:tcPr>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评委根据投标人提供的</w:t>
            </w:r>
            <w:r>
              <w:rPr>
                <w:rFonts w:hint="eastAsia" w:ascii="宋体" w:hAnsi="宋体"/>
                <w:color w:val="000000" w:themeColor="text1"/>
                <w:lang w:val="zh-CN"/>
                <w14:textFill>
                  <w14:solidFill>
                    <w14:schemeClr w14:val="tx1"/>
                  </w14:solidFill>
                </w14:textFill>
              </w:rPr>
              <w:t xml:space="preserve">平台技术方案</w:t>
            </w:r>
            <w:r>
              <w:rPr>
                <w:rFonts w:hint="eastAsia" w:ascii="宋体" w:hAnsi="宋体"/>
                <w:color w:val="000000" w:themeColor="text1"/>
                <w14:textFill>
                  <w14:solidFill>
                    <w14:schemeClr w14:val="tx1"/>
                  </w14:solidFill>
                </w14:textFill>
              </w:rPr>
              <w:t xml:space="preserve">（包括呼叫平台总体架构、话务系统、平台灵活拓展性、平台优势、使用的技术等内容）综合评分：</w:t>
            </w:r>
            <w:r/>
          </w:p>
          <w:p>
            <w:pPr>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（1）方案设计思路科学、前瞻性、可行性强、紧贴采购需求的，得</w:t>
            </w:r>
            <w:r>
              <w:rPr>
                <w:rFonts w:hint="eastAsia" w:ascii="宋体" w:hAnsi="宋体"/>
                <w:color w:val="000000" w:themeColor="text1"/>
                <w14:textFill>
                  <w14:solidFill>
                    <w14:schemeClr w14:val="tx1"/>
                  </w14:solidFill>
                </w14:textFill>
              </w:rPr>
              <w:t xml:space="preserve">8</w:t>
            </w:r>
            <w:r>
              <w:rPr>
                <w:rFonts w:ascii="宋体" w:hAnsi="宋体"/>
                <w:color w:val="000000" w:themeColor="text1"/>
                <w14:textFill>
                  <w14:solidFill>
                    <w14:schemeClr w14:val="tx1"/>
                  </w14:solidFill>
                </w14:textFill>
              </w:rPr>
              <w:t xml:space="preserve">分；</w:t>
            </w:r>
            <w:r/>
          </w:p>
          <w:p>
            <w:pPr>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（2）方案设计思路较科学、前瞻性、可行性较强、能够满足采购需求的，得</w:t>
            </w:r>
            <w:r>
              <w:rPr>
                <w:rFonts w:hint="eastAsia" w:ascii="宋体" w:hAnsi="宋体"/>
                <w:color w:val="000000" w:themeColor="text1"/>
                <w14:textFill>
                  <w14:solidFill>
                    <w14:schemeClr w14:val="tx1"/>
                  </w14:solidFill>
                </w14:textFill>
              </w:rPr>
              <w:t xml:space="preserve">5</w:t>
            </w:r>
            <w:r>
              <w:rPr>
                <w:rFonts w:ascii="宋体" w:hAnsi="宋体"/>
                <w:color w:val="000000" w:themeColor="text1"/>
                <w14:textFill>
                  <w14:solidFill>
                    <w14:schemeClr w14:val="tx1"/>
                  </w14:solidFill>
                </w14:textFill>
              </w:rPr>
              <w:t xml:space="preserve">分；</w:t>
            </w:r>
            <w:r/>
          </w:p>
          <w:p>
            <w:pPr>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（3）方案设计思路基本满足采购需求、具有一定可行性的，得2分； </w:t>
            </w:r>
            <w:r/>
          </w:p>
          <w:p>
            <w:pPr>
              <w:rPr>
                <w:rFonts w:hint="eastAsia" w:ascii="宋体" w:hAnsi="宋体"/>
                <w:color w:val="000000" w:themeColor="text1"/>
                <w:szCs w:val="21"/>
                <w14:textFill>
                  <w14:solidFill>
                    <w14:schemeClr w14:val="tx1"/>
                  </w14:solidFill>
                </w14:textFill>
              </w:rPr>
            </w:pPr>
            <w:r>
              <w:rPr>
                <w:rFonts w:ascii="宋体" w:hAnsi="宋体"/>
                <w:color w:val="000000" w:themeColor="text1"/>
                <w14:textFill>
                  <w14:solidFill>
                    <w14:schemeClr w14:val="tx1"/>
                  </w14:solidFill>
                </w14:textFill>
              </w:rPr>
              <w:t xml:space="preserve">（4）方案设计思路不能满足采购需求或未提供方案的不得分。</w:t>
            </w:r>
            <w:r/>
          </w:p>
        </w:tc>
        <w:tc>
          <w:tcPr>
            <w:tcW w:w="752" w:type="dxa"/>
            <w:vAlign w:val="center"/>
            <w:textDirection w:val="lrTb"/>
            <w:noWrap w:val="false"/>
          </w:tcPr>
          <w:p>
            <w:pPr>
              <w:jc w:val="center"/>
              <w:widowControl/>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8</w:t>
            </w:r>
            <w:r/>
          </w:p>
        </w:tc>
      </w:tr>
      <w:tr>
        <w:trPr>
          <w:jc w:val="center"/>
          <w:trHeight w:val="1475"/>
        </w:trPr>
        <w:tc>
          <w:tcPr>
            <w:tcW w:w="480" w:type="dxa"/>
            <w:vAlign w:val="center"/>
            <w:textDirection w:val="lrTb"/>
            <w:noWrap w:val="false"/>
          </w:tcPr>
          <w:p>
            <w:pPr>
              <w:jc w:val="center"/>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2.4</w:t>
            </w:r>
            <w:r/>
          </w:p>
        </w:tc>
        <w:tc>
          <w:tcPr>
            <w:tcW w:w="637" w:type="dxa"/>
            <w:vAlign w:val="center"/>
            <w:textDirection w:val="lrTb"/>
            <w:noWrap w:val="false"/>
          </w:tcPr>
          <w:p>
            <w:pPr>
              <w:jc w:val="center"/>
              <w:rPr>
                <w:rFonts w:hint="eastAsia" w:ascii="宋体" w:hAnsi="宋体"/>
                <w:b/>
                <w:bCs/>
                <w:color w:val="000000" w:themeColor="text1"/>
                <w:szCs w:val="21"/>
                <w:lang w:val="zh-CN"/>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智能客服</w:t>
            </w:r>
            <w:r>
              <w:rPr>
                <w:rFonts w:hint="eastAsia" w:ascii="宋体" w:hAnsi="宋体"/>
                <w:b/>
                <w:bCs/>
                <w:color w:val="000000" w:themeColor="text1"/>
                <w:lang w:val="zh-CN"/>
                <w14:textFill>
                  <w14:solidFill>
                    <w14:schemeClr w14:val="tx1"/>
                  </w14:solidFill>
                </w14:textFill>
              </w:rPr>
              <w:t xml:space="preserve">技术方案</w:t>
            </w:r>
            <w:r/>
          </w:p>
        </w:tc>
        <w:tc>
          <w:tcPr>
            <w:tcW w:w="6648" w:type="dxa"/>
            <w:vAlign w:val="center"/>
            <w:textDirection w:val="lrTb"/>
            <w:noWrap w:val="false"/>
          </w:tcPr>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评委根据投标人提供的智能客服</w:t>
            </w:r>
            <w:r>
              <w:rPr>
                <w:rFonts w:hint="eastAsia" w:ascii="宋体" w:hAnsi="宋体"/>
                <w:color w:val="000000" w:themeColor="text1"/>
                <w:lang w:val="zh-CN"/>
                <w14:textFill>
                  <w14:solidFill>
                    <w14:schemeClr w14:val="tx1"/>
                  </w14:solidFill>
                </w14:textFill>
              </w:rPr>
              <w:t xml:space="preserve">技术方案</w:t>
            </w:r>
            <w:r>
              <w:rPr>
                <w:rFonts w:hint="eastAsia" w:ascii="宋体" w:hAnsi="宋体"/>
                <w:color w:val="000000" w:themeColor="text1"/>
                <w14:textFill>
                  <w14:solidFill>
                    <w14:schemeClr w14:val="tx1"/>
                  </w14:solidFill>
                </w14:textFill>
              </w:rPr>
              <w:t xml:space="preserve">（包括呼叫平台优势、核心能力、系统功能建设、安全可靠性等内容）综合评分：</w:t>
            </w:r>
            <w:r/>
          </w:p>
          <w:p>
            <w:pPr>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（1）方案设计思路科学、前瞻性、可行性强、紧贴采购需求的，得</w:t>
            </w:r>
            <w:r>
              <w:rPr>
                <w:rFonts w:hint="eastAsia" w:ascii="宋体" w:hAnsi="宋体"/>
                <w:color w:val="000000" w:themeColor="text1"/>
                <w14:textFill>
                  <w14:solidFill>
                    <w14:schemeClr w14:val="tx1"/>
                  </w14:solidFill>
                </w14:textFill>
              </w:rPr>
              <w:t xml:space="preserve">8</w:t>
            </w:r>
            <w:r>
              <w:rPr>
                <w:rFonts w:ascii="宋体" w:hAnsi="宋体"/>
                <w:color w:val="000000" w:themeColor="text1"/>
                <w14:textFill>
                  <w14:solidFill>
                    <w14:schemeClr w14:val="tx1"/>
                  </w14:solidFill>
                </w14:textFill>
              </w:rPr>
              <w:t xml:space="preserve">分；</w:t>
            </w:r>
            <w:r/>
          </w:p>
          <w:p>
            <w:pPr>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（2）方案设计思路较科学、前瞻性、可行性较强、能够满足采购需求的，得</w:t>
            </w:r>
            <w:r>
              <w:rPr>
                <w:rFonts w:hint="eastAsia" w:ascii="宋体" w:hAnsi="宋体"/>
                <w:color w:val="000000" w:themeColor="text1"/>
                <w14:textFill>
                  <w14:solidFill>
                    <w14:schemeClr w14:val="tx1"/>
                  </w14:solidFill>
                </w14:textFill>
              </w:rPr>
              <w:t xml:space="preserve">5</w:t>
            </w:r>
            <w:r>
              <w:rPr>
                <w:rFonts w:ascii="宋体" w:hAnsi="宋体"/>
                <w:color w:val="000000" w:themeColor="text1"/>
                <w14:textFill>
                  <w14:solidFill>
                    <w14:schemeClr w14:val="tx1"/>
                  </w14:solidFill>
                </w14:textFill>
              </w:rPr>
              <w:t xml:space="preserve">分；</w:t>
            </w:r>
            <w:r/>
          </w:p>
          <w:p>
            <w:pPr>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（3）方案设计思路基本满足采购需求、具有一定可行性的，得2分； </w:t>
            </w:r>
            <w:r/>
          </w:p>
          <w:p>
            <w:pPr>
              <w:rPr>
                <w:rFonts w:hint="eastAsia" w:ascii="宋体" w:hAnsi="宋体" w:cs="Times New Roman"/>
                <w:color w:val="000000" w:themeColor="text1"/>
                <w:szCs w:val="21"/>
                <w14:textFill>
                  <w14:solidFill>
                    <w14:schemeClr w14:val="tx1"/>
                  </w14:solidFill>
                </w14:textFill>
              </w:rPr>
            </w:pPr>
            <w:r>
              <w:rPr>
                <w:rFonts w:ascii="宋体" w:hAnsi="宋体"/>
                <w:color w:val="000000" w:themeColor="text1"/>
                <w14:textFill>
                  <w14:solidFill>
                    <w14:schemeClr w14:val="tx1"/>
                  </w14:solidFill>
                </w14:textFill>
              </w:rPr>
              <w:t xml:space="preserve">（4）方案设计思路不能满足采购需求或未提供方案的不得分。</w:t>
            </w:r>
            <w:r/>
          </w:p>
        </w:tc>
        <w:tc>
          <w:tcPr>
            <w:tcW w:w="752" w:type="dxa"/>
            <w:vAlign w:val="center"/>
            <w:textDirection w:val="lrTb"/>
            <w:noWrap w:val="false"/>
          </w:tcPr>
          <w:p>
            <w:pPr>
              <w:jc w:val="center"/>
              <w:widowControl/>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8</w:t>
            </w:r>
            <w:r/>
          </w:p>
        </w:tc>
      </w:tr>
      <w:tr>
        <w:trPr>
          <w:jc w:val="center"/>
          <w:trHeight w:val="1364"/>
        </w:trPr>
        <w:tc>
          <w:tcPr>
            <w:tcW w:w="480" w:type="dxa"/>
            <w:vAlign w:val="center"/>
            <w:textDirection w:val="lrTb"/>
            <w:noWrap w:val="false"/>
          </w:tcPr>
          <w:p>
            <w:pPr>
              <w:jc w:val="center"/>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2.5</w:t>
            </w:r>
            <w:r/>
          </w:p>
        </w:tc>
        <w:tc>
          <w:tcPr>
            <w:tcW w:w="637" w:type="dxa"/>
            <w:vAlign w:val="center"/>
            <w:textDirection w:val="lrTb"/>
            <w:noWrap w:val="false"/>
          </w:tcPr>
          <w:p>
            <w:pPr>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系统保障及应急方案</w:t>
            </w:r>
            <w:r/>
          </w:p>
        </w:tc>
        <w:tc>
          <w:tcPr>
            <w:tcW w:w="6648" w:type="dxa"/>
            <w:vAlign w:val="center"/>
            <w:textDirection w:val="lrTb"/>
            <w:noWrap w:val="false"/>
          </w:tcPr>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评委根据投标人提供的项目系统保障及应急方案（包括故障判断及处理方案、</w:t>
            </w:r>
            <w:r>
              <w:rPr>
                <w:rFonts w:hint="eastAsia"/>
                <w:color w:val="000000" w:themeColor="text1"/>
                <w14:textFill>
                  <w14:solidFill>
                    <w14:schemeClr w14:val="tx1"/>
                  </w14:solidFill>
                </w14:textFill>
              </w:rPr>
              <w:t xml:space="preserve">软件故障排查、技术解决措施、保障及应急管理机制</w:t>
            </w:r>
            <w:r>
              <w:rPr>
                <w:rFonts w:hint="eastAsia" w:ascii="宋体" w:hAnsi="宋体"/>
                <w:color w:val="000000" w:themeColor="text1"/>
                <w14:textFill>
                  <w14:solidFill>
                    <w14:schemeClr w14:val="tx1"/>
                  </w14:solidFill>
                </w14:textFill>
              </w:rPr>
              <w:t xml:space="preserve">等内容）综合评分：</w:t>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（1）方案贴合采购人需求，详尽合理，针对性强，技术先进的，得8分；</w:t>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（2）方案较贴合采购人需求，较为详尽合理，针对性较强，技术较先进的，得5分；</w:t>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（3）方案基本贴合采购人需求，基本详尽合理，具有一定针对性、可行性、技术先进性的，得2分；</w:t>
            </w:r>
            <w:r/>
          </w:p>
          <w:p>
            <w:pPr>
              <w:rPr>
                <w:rFonts w:hint="eastAsia" w:ascii="宋体" w:hAnsi="宋体"/>
                <w:color w:val="000000" w:themeColor="text1"/>
                <w:szCs w:val="21"/>
                <w14:textFill>
                  <w14:solidFill>
                    <w14:schemeClr w14:val="tx1"/>
                  </w14:solidFill>
                </w14:textFill>
              </w:rPr>
            </w:pPr>
            <w:r>
              <w:rPr>
                <w:rFonts w:ascii="宋体" w:hAnsi="宋体"/>
                <w:color w:val="000000" w:themeColor="text1"/>
                <w14:textFill>
                  <w14:solidFill>
                    <w14:schemeClr w14:val="tx1"/>
                  </w14:solidFill>
                </w14:textFill>
              </w:rPr>
              <w:t xml:space="preserve">（4）方案不能满足采购需求或未提供方案的不得分。</w:t>
            </w:r>
            <w:r/>
          </w:p>
        </w:tc>
        <w:tc>
          <w:tcPr>
            <w:tcW w:w="752" w:type="dxa"/>
            <w:vAlign w:val="center"/>
            <w:textDirection w:val="lrTb"/>
            <w:noWrap w:val="false"/>
          </w:tcPr>
          <w:p>
            <w:pPr>
              <w:jc w:val="center"/>
              <w:widowControl/>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8</w:t>
            </w:r>
            <w:r/>
          </w:p>
        </w:tc>
      </w:tr>
      <w:tr>
        <w:trPr>
          <w:jc w:val="center"/>
          <w:trHeight w:val="98"/>
        </w:trPr>
        <w:tc>
          <w:tcPr>
            <w:tcW w:w="480" w:type="dxa"/>
            <w:vAlign w:val="center"/>
            <w:textDirection w:val="lrTb"/>
            <w:noWrap w:val="false"/>
          </w:tcPr>
          <w:p>
            <w:pPr>
              <w:jc w:val="center"/>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2.6</w:t>
            </w:r>
            <w:r/>
          </w:p>
        </w:tc>
        <w:tc>
          <w:tcPr>
            <w:tcW w:w="637" w:type="dxa"/>
            <w:vAlign w:val="center"/>
            <w:textDirection w:val="lrTb"/>
            <w:noWrap w:val="false"/>
          </w:tcPr>
          <w:p>
            <w:pPr>
              <w:jc w:val="center"/>
              <w:rPr>
                <w:rFonts w:hint="eastAsia" w:ascii="宋体" w:hAnsi="宋体"/>
                <w:b/>
                <w:bCs/>
                <w:color w:val="000000" w:themeColor="text1"/>
                <w:szCs w:val="21"/>
                <w14:textFill>
                  <w14:solidFill>
                    <w14:schemeClr w14:val="tx1"/>
                  </w14:solidFill>
                </w14:textFill>
              </w:rPr>
            </w:pPr>
            <w:r>
              <w:rPr>
                <w:rFonts w:hint="eastAsia"/>
                <w:b/>
                <w:bCs/>
                <w:color w:val="000000" w:themeColor="text1"/>
                <w14:textFill>
                  <w14:solidFill>
                    <w14:schemeClr w14:val="tx1"/>
                  </w14:solidFill>
                </w14:textFill>
              </w:rPr>
              <w:t xml:space="preserve">运维服务方案</w:t>
            </w:r>
            <w:r/>
          </w:p>
        </w:tc>
        <w:tc>
          <w:tcPr>
            <w:tcW w:w="6648" w:type="dxa"/>
            <w:vAlign w:val="center"/>
            <w:textDirection w:val="lrTb"/>
            <w:noWrap w:val="false"/>
          </w:tcPr>
          <w:p>
            <w:pPr>
              <w:jc w:val="left"/>
              <w:widowControl/>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评委根据投标人提供的</w:t>
            </w:r>
            <w:r>
              <w:rPr>
                <w:rFonts w:hint="eastAsia" w:ascii="宋体" w:hAnsi="宋体"/>
                <w:color w:val="000000" w:themeColor="text1"/>
                <w14:textFill>
                  <w14:solidFill>
                    <w14:schemeClr w14:val="tx1"/>
                  </w14:solidFill>
                </w14:textFill>
              </w:rPr>
              <w:t xml:space="preserve">运维</w:t>
            </w:r>
            <w:r>
              <w:rPr>
                <w:rFonts w:ascii="宋体" w:hAnsi="宋体"/>
                <w:color w:val="000000" w:themeColor="text1"/>
                <w14:textFill>
                  <w14:solidFill>
                    <w14:schemeClr w14:val="tx1"/>
                  </w14:solidFill>
                </w14:textFill>
              </w:rPr>
              <w:t xml:space="preserve">服务方案（包括</w:t>
            </w:r>
            <w:r>
              <w:rPr>
                <w:rFonts w:hint="eastAsia" w:ascii="宋体" w:hAnsi="宋体"/>
                <w:color w:val="000000" w:themeColor="text1"/>
                <w14:textFill>
                  <w14:solidFill>
                    <w14:schemeClr w14:val="tx1"/>
                  </w14:solidFill>
                </w14:textFill>
              </w:rPr>
              <w:t xml:space="preserve">运维内容、运维方式、响应时间、人员配置等</w:t>
            </w:r>
            <w:r>
              <w:rPr>
                <w:rFonts w:ascii="宋体" w:hAnsi="宋体"/>
                <w:color w:val="000000" w:themeColor="text1"/>
                <w14:textFill>
                  <w14:solidFill>
                    <w14:schemeClr w14:val="tx1"/>
                  </w14:solidFill>
                </w14:textFill>
              </w:rPr>
              <w:t xml:space="preserve">内容）综合评分： </w:t>
            </w:r>
            <w:r/>
          </w:p>
          <w:p>
            <w:pPr>
              <w:jc w:val="left"/>
              <w:widowControl/>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（1）方案完整、合理性、操作性强的，得8分； </w:t>
            </w:r>
            <w:r/>
          </w:p>
          <w:p>
            <w:pPr>
              <w:jc w:val="left"/>
              <w:widowControl/>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（2）方案</w:t>
            </w:r>
            <w:r>
              <w:rPr>
                <w:rFonts w:hint="eastAsia" w:ascii="宋体" w:hAnsi="宋体"/>
                <w:color w:val="000000" w:themeColor="text1"/>
                <w14:textFill>
                  <w14:solidFill>
                    <w14:schemeClr w14:val="tx1"/>
                  </w14:solidFill>
                </w14:textFill>
              </w:rPr>
              <w:t xml:space="preserve">较</w:t>
            </w:r>
            <w:r>
              <w:rPr>
                <w:rFonts w:ascii="宋体" w:hAnsi="宋体"/>
                <w:color w:val="000000" w:themeColor="text1"/>
                <w14:textFill>
                  <w14:solidFill>
                    <w14:schemeClr w14:val="tx1"/>
                  </w14:solidFill>
                </w14:textFill>
              </w:rPr>
              <w:t xml:space="preserve">完整、</w:t>
            </w:r>
            <w:r>
              <w:rPr>
                <w:rFonts w:hint="eastAsia" w:ascii="宋体" w:hAnsi="宋体"/>
                <w:color w:val="000000" w:themeColor="text1"/>
                <w14:textFill>
                  <w14:solidFill>
                    <w14:schemeClr w14:val="tx1"/>
                  </w14:solidFill>
                </w14:textFill>
              </w:rPr>
              <w:t xml:space="preserve">较</w:t>
            </w:r>
            <w:r>
              <w:rPr>
                <w:rFonts w:ascii="宋体" w:hAnsi="宋体"/>
                <w:color w:val="000000" w:themeColor="text1"/>
                <w14:textFill>
                  <w14:solidFill>
                    <w14:schemeClr w14:val="tx1"/>
                  </w14:solidFill>
                </w14:textFill>
              </w:rPr>
              <w:t xml:space="preserve">合理，操作性</w:t>
            </w:r>
            <w:r>
              <w:rPr>
                <w:rFonts w:hint="eastAsia" w:ascii="宋体" w:hAnsi="宋体"/>
                <w:color w:val="000000" w:themeColor="text1"/>
                <w14:textFill>
                  <w14:solidFill>
                    <w14:schemeClr w14:val="tx1"/>
                  </w14:solidFill>
                </w14:textFill>
              </w:rPr>
              <w:t xml:space="preserve">较强</w:t>
            </w:r>
            <w:r>
              <w:rPr>
                <w:rFonts w:ascii="宋体" w:hAnsi="宋体"/>
                <w:color w:val="000000" w:themeColor="text1"/>
                <w14:textFill>
                  <w14:solidFill>
                    <w14:schemeClr w14:val="tx1"/>
                  </w14:solidFill>
                </w14:textFill>
              </w:rPr>
              <w:t xml:space="preserve">的，得5分；</w:t>
            </w:r>
            <w:r/>
          </w:p>
          <w:p>
            <w:pPr>
              <w:jc w:val="left"/>
              <w:widowControl/>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（3）方案基本完整、基本合理，有可操作性的，得2分；</w:t>
            </w:r>
            <w:r/>
          </w:p>
          <w:p>
            <w:pPr>
              <w:jc w:val="left"/>
              <w:widowControl/>
              <w:rPr>
                <w:rFonts w:hint="eastAsia" w:ascii="宋体" w:hAnsi="宋体"/>
                <w:bCs/>
                <w:color w:val="000000" w:themeColor="text1"/>
                <w:szCs w:val="2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rPr>
                <w:rFonts w:ascii="宋体" w:hAnsi="宋体"/>
                <w:color w:val="000000" w:themeColor="text1"/>
                <w14:textFill>
                  <w14:solidFill>
                    <w14:schemeClr w14:val="tx1"/>
                  </w14:solidFill>
                </w14:textFill>
              </w:rPr>
              <w:t xml:space="preserve">方案不完整、</w:t>
            </w:r>
            <w:r>
              <w:rPr>
                <w:rFonts w:hint="eastAsia" w:ascii="宋体" w:hAnsi="宋体"/>
                <w:color w:val="000000" w:themeColor="text1"/>
                <w14:textFill>
                  <w14:solidFill>
                    <w14:schemeClr w14:val="tx1"/>
                  </w14:solidFill>
                </w14:textFill>
              </w:rPr>
              <w:t xml:space="preserve">不</w:t>
            </w:r>
            <w:r>
              <w:rPr>
                <w:rFonts w:ascii="宋体" w:hAnsi="宋体"/>
                <w:color w:val="000000" w:themeColor="text1"/>
                <w14:textFill>
                  <w14:solidFill>
                    <w14:schemeClr w14:val="tx1"/>
                  </w14:solidFill>
                </w14:textFill>
              </w:rPr>
              <w:t xml:space="preserve">合理、不具可操作性或未提供的不得分。</w:t>
            </w:r>
            <w:r/>
          </w:p>
        </w:tc>
        <w:tc>
          <w:tcPr>
            <w:tcW w:w="752" w:type="dxa"/>
            <w:vAlign w:val="center"/>
            <w:textDirection w:val="lrTb"/>
            <w:noWrap w:val="false"/>
          </w:tcPr>
          <w:p>
            <w:pPr>
              <w:jc w:val="center"/>
              <w:widowControl/>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8</w:t>
            </w:r>
            <w:r/>
          </w:p>
        </w:tc>
      </w:tr>
      <w:tr>
        <w:trPr>
          <w:jc w:val="center"/>
          <w:trHeight w:val="98"/>
        </w:trPr>
        <w:tc>
          <w:tcPr>
            <w:gridSpan w:val="4"/>
            <w:tcW w:w="8517"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Cs w:val="21"/>
                <w14:textFill>
                  <w14:solidFill>
                    <w14:schemeClr w14:val="tx1"/>
                  </w14:solidFill>
                </w14:textFill>
              </w:rPr>
              <w:t xml:space="preserve">商务部分（42分）</w:t>
            </w:r>
            <w:r/>
          </w:p>
        </w:tc>
      </w:tr>
      <w:tr>
        <w:trPr>
          <w:jc w:val="center"/>
          <w:trHeight w:val="495"/>
        </w:trPr>
        <w:tc>
          <w:tcPr>
            <w:tcW w:w="480" w:type="dxa"/>
            <w:vAlign w:val="center"/>
            <w:textDirection w:val="lrTb"/>
            <w:noWrap w:val="false"/>
          </w:tcPr>
          <w:p>
            <w:pPr>
              <w:ind w:right="-24"/>
              <w:jc w:val="center"/>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3.1</w:t>
            </w:r>
            <w:r/>
          </w:p>
        </w:tc>
        <w:tc>
          <w:tcPr>
            <w:tcW w:w="637" w:type="dxa"/>
            <w:vAlign w:val="center"/>
            <w:textDirection w:val="lrTb"/>
            <w:noWrap w:val="false"/>
          </w:tcPr>
          <w:p>
            <w:pPr>
              <w:jc w:val="center"/>
              <w:spacing w:before="68"/>
              <w:rPr>
                <w:rFonts w:hint="eastAsia" w:ascii="宋体" w:hAnsi="宋体"/>
                <w:b/>
                <w:bCs/>
                <w:color w:val="000000" w:themeColor="text1"/>
                <w:szCs w:val="21"/>
                <w14:textFill>
                  <w14:solidFill>
                    <w14:schemeClr w14:val="tx1"/>
                  </w14:solidFill>
                </w14:textFill>
              </w:rPr>
            </w:pPr>
            <w:r>
              <w:rPr>
                <w:rFonts w:hint="eastAsia"/>
                <w:b/>
                <w:bCs/>
                <w:color w:val="000000" w:themeColor="text1"/>
                <w14:textFill>
                  <w14:solidFill>
                    <w14:schemeClr w14:val="tx1"/>
                  </w14:solidFill>
                </w14:textFill>
              </w:rPr>
              <w:t xml:space="preserve">本地化服务能力</w:t>
            </w:r>
            <w:r/>
          </w:p>
        </w:tc>
        <w:tc>
          <w:tcPr>
            <w:tcW w:w="6648" w:type="dxa"/>
            <w:vAlign w:val="center"/>
            <w:textDirection w:val="lrTb"/>
            <w:noWrap w:val="false"/>
          </w:tcPr>
          <w:p>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投标人具有本地化服务能力的得2分，未提供不得分。</w:t>
            </w:r>
            <w:r/>
          </w:p>
          <w:p>
            <w:pPr>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14:textFill>
                  <w14:solidFill>
                    <w14:schemeClr w14:val="tx1"/>
                  </w14:solidFill>
                </w14:textFill>
              </w:rPr>
              <w:t xml:space="preserve">（提供有效证明材料或承诺书，承诺书格式自拟）</w:t>
            </w:r>
            <w:r/>
          </w:p>
        </w:tc>
        <w:tc>
          <w:tcPr>
            <w:tcW w:w="752" w:type="dxa"/>
            <w:vAlign w:val="center"/>
            <w:textDirection w:val="lrTb"/>
            <w:noWrap w:val="false"/>
          </w:tcPr>
          <w:p>
            <w:pPr>
              <w:jc w:val="center"/>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r>
      <w:tr>
        <w:trPr>
          <w:jc w:val="center"/>
          <w:trHeight w:val="495"/>
        </w:trPr>
        <w:tc>
          <w:tcPr>
            <w:tcW w:w="480" w:type="dxa"/>
            <w:vAlign w:val="center"/>
            <w:textDirection w:val="lrTb"/>
            <w:noWrap w:val="false"/>
          </w:tcPr>
          <w:p>
            <w:pPr>
              <w:ind w:right="-24"/>
              <w:jc w:val="center"/>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3.2</w:t>
            </w:r>
            <w:r/>
          </w:p>
        </w:tc>
        <w:tc>
          <w:tcPr>
            <w:tcW w:w="637" w:type="dxa"/>
            <w:vAlign w:val="center"/>
            <w:textDirection w:val="lrTb"/>
            <w:noWrap w:val="false"/>
          </w:tcPr>
          <w:p>
            <w:pPr>
              <w:jc w:val="center"/>
              <w:widowControl/>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投标人</w:t>
            </w:r>
            <w:r>
              <w:rPr>
                <w:rFonts w:ascii="宋体" w:hAnsi="宋体"/>
                <w:b/>
                <w:bCs/>
                <w:color w:val="000000" w:themeColor="text1"/>
                <w14:textFill>
                  <w14:solidFill>
                    <w14:schemeClr w14:val="tx1"/>
                  </w14:solidFill>
                </w14:textFill>
              </w:rPr>
              <w:t xml:space="preserve">业绩</w:t>
            </w:r>
            <w:r/>
          </w:p>
        </w:tc>
        <w:tc>
          <w:tcPr>
            <w:tcW w:w="6648" w:type="dxa"/>
            <w:vAlign w:val="center"/>
            <w:textDirection w:val="lrTb"/>
            <w:noWrap w:val="false"/>
          </w:tcPr>
          <w:p>
            <w:pPr>
              <w:rPr>
                <w:rFonts w:hint="eastAsia" w:ascii="宋体" w:hAnsi="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2"/>
                <w14:textFill>
                  <w14:solidFill>
                    <w14:schemeClr w14:val="tx1"/>
                  </w14:solidFill>
                </w14:textFill>
              </w:rPr>
              <w:t xml:space="preserve">投标人提供2023年1月1日（含）以来的政务热线服务类似业绩，要求分别包含“热线应急支撑”、“热线服务”、“热线在线平台”</w:t>
            </w:r>
            <w:r>
              <w:rPr>
                <w:rFonts w:hint="eastAsia" w:ascii="宋体" w:hAnsi="宋体"/>
                <w:color w:val="000000" w:themeColor="text1"/>
                <w:sz w:val="22"/>
                <w14:textFill>
                  <w14:solidFill>
                    <w14:schemeClr w14:val="tx1"/>
                  </w14:solidFill>
                </w14:textFill>
              </w:rPr>
              <w:t xml:space="preserve">关键词的</w:t>
            </w:r>
            <w:r>
              <w:rPr>
                <w:rFonts w:ascii="宋体" w:hAnsi="宋体"/>
                <w:color w:val="000000" w:themeColor="text1"/>
                <w:sz w:val="22"/>
                <w14:textFill>
                  <w14:solidFill>
                    <w14:schemeClr w14:val="tx1"/>
                  </w14:solidFill>
                </w14:textFill>
              </w:rPr>
              <w:t xml:space="preserve">类似业绩，每提供1个得3分，包含同一服务内容的业绩重复提供不得分，最多得9分。（时间以合同签订时间为准，提供有效合同，合同页须清晰可见相应内容</w:t>
            </w:r>
            <w:r>
              <w:rPr>
                <w:rFonts w:hint="eastAsia" w:ascii="宋体" w:hAnsi="宋体"/>
                <w:color w:val="000000" w:themeColor="text1"/>
                <w:sz w:val="22"/>
                <w14:textFill>
                  <w14:solidFill>
                    <w14:schemeClr w14:val="tx1"/>
                  </w14:solidFill>
                </w14:textFill>
              </w:rPr>
              <w:t xml:space="preserve">，如投标文件中提供的合同中对的名称表述与文件描述的关键词不一致，而该投标文件中能证明供应商承接过的项目与文件描述的关键词具有相同或相似内容，且评标委员会认可的，视同符合要求。</w:t>
            </w:r>
            <w:r>
              <w:rPr>
                <w:rFonts w:ascii="宋体" w:hAnsi="宋体"/>
                <w:color w:val="000000" w:themeColor="text1"/>
                <w:sz w:val="22"/>
                <w14:textFill>
                  <w14:solidFill>
                    <w14:schemeClr w14:val="tx1"/>
                  </w14:solidFill>
                </w14:textFill>
              </w:rPr>
              <w:t xml:space="preserve">）</w:t>
            </w:r>
            <w:r/>
          </w:p>
        </w:tc>
        <w:tc>
          <w:tcPr>
            <w:tcW w:w="752" w:type="dxa"/>
            <w:vAlign w:val="center"/>
            <w:textDirection w:val="lrTb"/>
            <w:noWrap w:val="false"/>
          </w:tcPr>
          <w:p>
            <w:pPr>
              <w:jc w:val="center"/>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w:t>
            </w:r>
            <w:r/>
          </w:p>
        </w:tc>
      </w:tr>
      <w:tr>
        <w:trPr>
          <w:jc w:val="center"/>
          <w:trHeight w:val="495"/>
        </w:trPr>
        <w:tc>
          <w:tcPr>
            <w:tcW w:w="480" w:type="dxa"/>
            <w:vAlign w:val="center"/>
            <w:textDirection w:val="lrTb"/>
            <w:noWrap w:val="false"/>
          </w:tcPr>
          <w:p>
            <w:pPr>
              <w:ind w:right="-24"/>
              <w:jc w:val="center"/>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3.3</w:t>
            </w:r>
            <w:r/>
          </w:p>
        </w:tc>
        <w:tc>
          <w:tcPr>
            <w:tcW w:w="637" w:type="dxa"/>
            <w:vAlign w:val="center"/>
            <w:textDirection w:val="lrTb"/>
            <w:noWrap w:val="false"/>
          </w:tcPr>
          <w:p>
            <w:pPr>
              <w:jc w:val="center"/>
              <w:rPr>
                <w:rFonts w:hint="eastAsia" w:ascii="宋体" w:hAnsi="宋体"/>
                <w:b/>
                <w:bCs/>
                <w:color w:val="000000" w:themeColor="text1"/>
                <w:szCs w:val="21"/>
                <w14:textFill>
                  <w14:solidFill>
                    <w14:schemeClr w14:val="tx1"/>
                  </w14:solidFill>
                </w14:textFill>
              </w:rPr>
            </w:pPr>
            <w:r>
              <w:rPr>
                <w:rFonts w:hint="eastAsia"/>
                <w:b/>
                <w:bCs/>
                <w:color w:val="000000" w:themeColor="text1"/>
                <w14:textFill>
                  <w14:solidFill>
                    <w14:schemeClr w14:val="tx1"/>
                  </w14:solidFill>
                </w14:textFill>
              </w:rPr>
              <w:t xml:space="preserve">履约能力1</w:t>
            </w:r>
            <w:r/>
          </w:p>
        </w:tc>
        <w:tc>
          <w:tcPr>
            <w:tcW w:w="6648" w:type="dxa"/>
            <w:vAlign w:val="center"/>
            <w:textDirection w:val="lrTb"/>
            <w:noWrap w:val="false"/>
          </w:tcPr>
          <w:p>
            <w:pPr>
              <w:spacing w:line="264" w:lineRule="auto"/>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拟投入项目经理具有高级工程师职称证书、高级信息系统项目管理师证书、</w:t>
            </w:r>
            <w:bookmarkStart w:id="88" w:name="OLE_LINK2"/>
            <w:r>
              <w:rPr>
                <w:rFonts w:hint="eastAsia" w:ascii="宋体" w:hAnsi="宋体"/>
                <w:color w:val="000000" w:themeColor="text1"/>
                <w:sz w:val="22"/>
                <w14:textFill>
                  <w14:solidFill>
                    <w14:schemeClr w14:val="tx1"/>
                  </w14:solidFill>
                </w14:textFill>
              </w:rPr>
              <w:t xml:space="preserve">ITSS个人认证证书（IT服务项目经理）</w:t>
            </w:r>
            <w:bookmarkEnd w:id="88"/>
            <w:r>
              <w:rPr>
                <w:rFonts w:hint="eastAsia" w:ascii="宋体" w:hAnsi="宋体"/>
                <w:color w:val="000000" w:themeColor="text1"/>
                <w:sz w:val="22"/>
                <w14:textFill>
                  <w14:solidFill>
                    <w14:schemeClr w14:val="tx1"/>
                  </w14:solidFill>
                </w14:textFill>
              </w:rPr>
              <w:t xml:space="preserve">、</w:t>
            </w:r>
            <w:bookmarkStart w:id="89" w:name="OLE_LINK3"/>
            <w:r>
              <w:rPr>
                <w:rFonts w:hint="eastAsia" w:ascii="宋体" w:hAnsi="宋体"/>
                <w:color w:val="000000" w:themeColor="text1"/>
                <w:sz w:val="22"/>
                <w14:textFill>
                  <w14:solidFill>
                    <w14:schemeClr w14:val="tx1"/>
                  </w14:solidFill>
                </w14:textFill>
              </w:rPr>
              <w:t xml:space="preserve">注册信息安全专业人员CISP认证</w:t>
            </w:r>
            <w:bookmarkEnd w:id="89"/>
            <w:r>
              <w:rPr>
                <w:rFonts w:hint="eastAsia" w:ascii="宋体" w:hAnsi="宋体"/>
                <w:color w:val="000000" w:themeColor="text1"/>
                <w:sz w:val="22"/>
                <w14:textFill>
                  <w14:solidFill>
                    <w14:schemeClr w14:val="tx1"/>
                  </w14:solidFill>
                </w14:textFill>
              </w:rPr>
              <w:t xml:space="preserve">的，每提供一类证书得2分，最多得8分。</w:t>
            </w:r>
            <w:r/>
          </w:p>
          <w:p>
            <w:pPr>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（提供人员证书及投标人为其缴纳的2025年11月以来任意一个月的社保证明材料，缺一不可）</w:t>
            </w:r>
            <w:r/>
          </w:p>
        </w:tc>
        <w:tc>
          <w:tcPr>
            <w:tcW w:w="752" w:type="dxa"/>
            <w:vAlign w:val="center"/>
            <w:textDirection w:val="lrTb"/>
            <w:noWrap w:val="false"/>
          </w:tcPr>
          <w:p>
            <w:pPr>
              <w:jc w:val="center"/>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w:t>
            </w:r>
            <w:r/>
          </w:p>
        </w:tc>
      </w:tr>
      <w:tr>
        <w:trPr>
          <w:jc w:val="center"/>
          <w:trHeight w:val="495"/>
        </w:trPr>
        <w:tc>
          <w:tcPr>
            <w:tcW w:w="480" w:type="dxa"/>
            <w:vAlign w:val="center"/>
            <w:textDirection w:val="lrTb"/>
            <w:noWrap w:val="false"/>
          </w:tcPr>
          <w:p>
            <w:pPr>
              <w:ind w:right="-24"/>
              <w:jc w:val="center"/>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3.4</w:t>
            </w:r>
            <w:r/>
          </w:p>
        </w:tc>
        <w:tc>
          <w:tcPr>
            <w:tcW w:w="637" w:type="dxa"/>
            <w:vAlign w:val="center"/>
            <w:textDirection w:val="lrTb"/>
            <w:noWrap w:val="false"/>
          </w:tcPr>
          <w:p>
            <w:pPr>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履约能力2</w:t>
            </w:r>
            <w:r/>
          </w:p>
        </w:tc>
        <w:tc>
          <w:tcPr>
            <w:tcW w:w="6648" w:type="dxa"/>
            <w:vAlign w:val="center"/>
            <w:textDirection w:val="lrTb"/>
            <w:noWrap w:val="false"/>
          </w:tcPr>
          <w:p>
            <w:pPr>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投标人拟投入本项目的项目团队成员（不含项目经理）：</w:t>
            </w:r>
            <w:r/>
          </w:p>
          <w:p>
            <w:pPr>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（1）具有软件设计师证书的，每提供一人得1分，最多得3分。</w:t>
            </w:r>
            <w:r/>
          </w:p>
          <w:p>
            <w:pPr>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（2）具有系统集成项目管理工程师证书的，每提供一人得1分，最多得3分。</w:t>
            </w:r>
            <w:r/>
          </w:p>
          <w:p>
            <w:pPr>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（3）具有信息系统项目管理师证书的，每提供一人得1分，最多得3分。</w:t>
            </w:r>
            <w:r/>
          </w:p>
          <w:p>
            <w:pPr>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（4）具有系统架构设计师证书的，每提供一人得1分，最多得3分。</w:t>
            </w:r>
            <w:r/>
          </w:p>
          <w:p>
            <w:pPr>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本项最多12分，提供以上团队成员证书及投标人为其缴纳的</w:t>
            </w:r>
            <w:r>
              <w:rPr>
                <w:rFonts w:ascii="宋体" w:hAnsi="宋体"/>
                <w:color w:val="000000" w:themeColor="text1"/>
                <w:sz w:val="22"/>
                <w14:textFill>
                  <w14:solidFill>
                    <w14:schemeClr w14:val="tx1"/>
                  </w14:solidFill>
                </w14:textFill>
              </w:rPr>
              <w:t xml:space="preserve">2025年</w:t>
            </w:r>
            <w:r>
              <w:rPr>
                <w:rFonts w:hint="eastAsia" w:ascii="宋体" w:hAnsi="宋体"/>
                <w:color w:val="000000" w:themeColor="text1"/>
                <w:sz w:val="22"/>
                <w14:textFill>
                  <w14:solidFill>
                    <w14:schemeClr w14:val="tx1"/>
                  </w14:solidFill>
                </w14:textFill>
              </w:rPr>
              <w:t xml:space="preserve">11</w:t>
            </w:r>
            <w:r>
              <w:rPr>
                <w:rFonts w:ascii="宋体" w:hAnsi="宋体"/>
                <w:color w:val="000000" w:themeColor="text1"/>
                <w:sz w:val="22"/>
                <w14:textFill>
                  <w14:solidFill>
                    <w14:schemeClr w14:val="tx1"/>
                  </w14:solidFill>
                </w14:textFill>
              </w:rPr>
              <w:t xml:space="preserve">月以来</w:t>
            </w:r>
            <w:r>
              <w:rPr>
                <w:rFonts w:hint="eastAsia" w:ascii="宋体" w:hAnsi="宋体"/>
                <w:color w:val="000000" w:themeColor="text1"/>
                <w:sz w:val="22"/>
                <w14:textFill>
                  <w14:solidFill>
                    <w14:schemeClr w14:val="tx1"/>
                  </w14:solidFill>
                </w14:textFill>
              </w:rPr>
              <w:t xml:space="preserve">6</w:t>
            </w:r>
            <w:r>
              <w:rPr>
                <w:rFonts w:ascii="宋体" w:hAnsi="宋体"/>
                <w:color w:val="000000" w:themeColor="text1"/>
                <w:sz w:val="22"/>
                <w14:textFill>
                  <w14:solidFill>
                    <w14:schemeClr w14:val="tx1"/>
                  </w14:solidFill>
                </w14:textFill>
              </w:rPr>
              <w:t xml:space="preserve">个月</w:t>
            </w:r>
            <w:r>
              <w:rPr>
                <w:rFonts w:hint="eastAsia" w:ascii="宋体" w:hAnsi="宋体"/>
                <w:color w:val="000000" w:themeColor="text1"/>
                <w:sz w:val="22"/>
                <w14:textFill>
                  <w14:solidFill>
                    <w14:schemeClr w14:val="tx1"/>
                  </w14:solidFill>
                </w14:textFill>
              </w:rPr>
              <w:t xml:space="preserve">中任意1个月的社保证明材料，缺一不可。</w:t>
            </w:r>
            <w:r/>
          </w:p>
          <w:p>
            <w:pPr>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注：一人多证不重复得分。</w:t>
            </w:r>
            <w:r/>
          </w:p>
        </w:tc>
        <w:tc>
          <w:tcPr>
            <w:tcW w:w="752" w:type="dxa"/>
            <w:vAlign w:val="center"/>
            <w:textDirection w:val="lrTb"/>
            <w:noWrap w:val="false"/>
          </w:tcPr>
          <w:p>
            <w:pPr>
              <w:jc w:val="center"/>
              <w:spacing w:before="68"/>
              <w:rPr>
                <w:rFonts w:hint="eastAsia" w:ascii="宋体" w:hAnsi="宋体"/>
                <w:color w:val="000000" w:themeColor="text1"/>
                <w:szCs w:val="21"/>
                <w14:textFill>
                  <w14:solidFill>
                    <w14:schemeClr w14:val="tx1"/>
                  </w14:solidFill>
                </w14:textFill>
              </w:rPr>
            </w:pPr>
            <w:r>
              <w:rPr>
                <w:rFonts w:hint="eastAsia" w:ascii="宋体" w:hAnsi="宋体"/>
                <w:color w:val="000000" w:themeColor="text1"/>
                <w14:textFill>
                  <w14:solidFill>
                    <w14:schemeClr w14:val="tx1"/>
                  </w14:solidFill>
                </w14:textFill>
              </w:rPr>
              <w:t xml:space="preserve">12</w:t>
            </w:r>
            <w:r/>
          </w:p>
        </w:tc>
      </w:tr>
      <w:tr>
        <w:trPr>
          <w:jc w:val="center"/>
          <w:trHeight w:val="495"/>
        </w:trPr>
        <w:tc>
          <w:tcPr>
            <w:tcW w:w="480" w:type="dxa"/>
            <w:vAlign w:val="center"/>
            <w:textDirection w:val="lrTb"/>
            <w:noWrap w:val="false"/>
          </w:tcPr>
          <w:p>
            <w:pPr>
              <w:ind w:right="-24"/>
              <w:jc w:val="center"/>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3.5</w:t>
            </w:r>
            <w:r/>
          </w:p>
        </w:tc>
        <w:tc>
          <w:tcPr>
            <w:tcW w:w="637" w:type="dxa"/>
            <w:vAlign w:val="center"/>
            <w:textDirection w:val="lrTb"/>
            <w:noWrap w:val="false"/>
          </w:tcPr>
          <w:p>
            <w:pPr>
              <w:jc w:val="center"/>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履约能力3</w:t>
            </w:r>
            <w:r/>
          </w:p>
        </w:tc>
        <w:tc>
          <w:tcPr>
            <w:tcW w:w="6648" w:type="dxa"/>
            <w:vAlign w:val="center"/>
            <w:textDirection w:val="lrTb"/>
            <w:noWrap w:val="false"/>
          </w:tcPr>
          <w:p>
            <w:pPr>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投标人拟投入本项目的相关产品具有软件著作权证书，软件名称包含“智能客服云平台数据统计、呼叫中心管理平台、呼叫异常、外包呼叫中心运营”关键字，每提供1个证书得2分，最多得8分。</w:t>
            </w:r>
            <w:r/>
          </w:p>
          <w:p>
            <w:pPr>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备注：提供证书复印件并加盖公章；如投标文件中提供的著作权名称表述与采购文件描述的关键字样不一致，而该投标文件中能证明供应商拥有的软件著作权具有相同或相似功能和效果，且评标委员会认可的，视同符合要求。</w:t>
            </w:r>
            <w:r/>
          </w:p>
        </w:tc>
        <w:tc>
          <w:tcPr>
            <w:tcW w:w="752" w:type="dxa"/>
            <w:vAlign w:val="center"/>
            <w:textDirection w:val="lrTb"/>
            <w:noWrap w:val="false"/>
          </w:tcPr>
          <w:p>
            <w:pPr>
              <w:jc w:val="center"/>
              <w:spacing w:before="68"/>
              <w:rPr>
                <w:rFonts w:hint="eastAsia" w:ascii="宋体" w:hAnsi="宋体"/>
                <w:color w:val="000000" w:themeColor="text1"/>
                <w:szCs w:val="21"/>
                <w14:textFill>
                  <w14:solidFill>
                    <w14:schemeClr w14:val="tx1"/>
                  </w14:solidFill>
                </w14:textFill>
              </w:rPr>
            </w:pPr>
            <w:r>
              <w:rPr>
                <w:rFonts w:hint="eastAsia" w:ascii="宋体" w:hAnsi="宋体"/>
                <w:color w:val="000000" w:themeColor="text1"/>
                <w14:textFill>
                  <w14:solidFill>
                    <w14:schemeClr w14:val="tx1"/>
                  </w14:solidFill>
                </w14:textFill>
              </w:rPr>
              <w:t xml:space="preserve">8</w:t>
            </w:r>
            <w:r/>
          </w:p>
        </w:tc>
      </w:tr>
      <w:tr>
        <w:trPr>
          <w:jc w:val="center"/>
          <w:trHeight w:val="495"/>
        </w:trPr>
        <w:tc>
          <w:tcPr>
            <w:tcW w:w="480" w:type="dxa"/>
            <w:vAlign w:val="center"/>
            <w:textDirection w:val="lrTb"/>
            <w:noWrap w:val="false"/>
          </w:tcPr>
          <w:p>
            <w:pPr>
              <w:ind w:right="-24"/>
              <w:jc w:val="center"/>
              <w:widowControl/>
              <w:rPr>
                <w:rFonts w:hint="default" w:ascii="宋体" w:hAnsi="宋体" w:eastAsia="宋体"/>
                <w:b/>
                <w:color w:val="000000" w:themeColor="text1"/>
                <w:szCs w:val="21"/>
                <w:lang w:val="en-US" w:eastAsia="zh-CN"/>
                <w14:textFill>
                  <w14:solidFill>
                    <w14:schemeClr w14:val="tx1"/>
                  </w14:solidFill>
                </w14:textFill>
              </w:rPr>
            </w:pPr>
            <w:r>
              <w:rPr>
                <w:rFonts w:hint="eastAsia" w:ascii="宋体" w:hAnsi="宋体"/>
                <w:b/>
                <w:color w:val="000000" w:themeColor="text1"/>
                <w:szCs w:val="21"/>
                <w:lang w:val="en-US" w:eastAsia="zh-CN"/>
                <w14:textFill>
                  <w14:solidFill>
                    <w14:schemeClr w14:val="tx1"/>
                  </w14:solidFill>
                </w14:textFill>
              </w:rPr>
              <w:t xml:space="preserve">3.6</w:t>
            </w:r>
            <w:bookmarkStart w:id="270" w:name="_GoBack"/>
            <w:r/>
            <w:bookmarkEnd w:id="270"/>
            <w:r/>
            <w:r/>
          </w:p>
        </w:tc>
        <w:tc>
          <w:tcPr>
            <w:tcW w:w="637" w:type="dxa"/>
            <w:vAlign w:val="center"/>
            <w:textDirection w:val="lrTb"/>
            <w:noWrap w:val="false"/>
          </w:tcPr>
          <w:p>
            <w:pPr>
              <w:jc w:val="center"/>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履约能力4</w:t>
            </w:r>
            <w:r/>
          </w:p>
        </w:tc>
        <w:tc>
          <w:tcPr>
            <w:tcW w:w="6648" w:type="dxa"/>
            <w:vAlign w:val="center"/>
            <w:textDirection w:val="lrTb"/>
            <w:noWrap w:val="false"/>
          </w:tcPr>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投标人拥有获准经营覆盖范围含呼叫中心业务的增值电信业务经营许可证的，得3分。（提供证书复印件并加盖公章）</w:t>
            </w:r>
            <w:r/>
          </w:p>
        </w:tc>
        <w:tc>
          <w:tcPr>
            <w:tcW w:w="752" w:type="dxa"/>
            <w:vAlign w:val="center"/>
            <w:textDirection w:val="lrTb"/>
            <w:noWrap w:val="false"/>
          </w:tcPr>
          <w:p>
            <w:pPr>
              <w:jc w:val="center"/>
              <w:spacing w:before="68"/>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r>
      <w:tr>
        <w:trPr>
          <w:jc w:val="center"/>
          <w:trHeight w:val="91"/>
        </w:trPr>
        <w:tc>
          <w:tcPr>
            <w:gridSpan w:val="3"/>
            <w:tcW w:w="7765"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合计</w:t>
            </w:r>
            <w:r/>
          </w:p>
        </w:tc>
        <w:tc>
          <w:tcPr>
            <w:tcW w:w="7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100</w:t>
            </w:r>
            <w:r/>
          </w:p>
        </w:tc>
      </w:tr>
    </w:tbl>
    <w:p>
      <w:pPr>
        <w:jc w:val="left"/>
        <w:spacing w:line="560" w:lineRule="exact"/>
        <w:rPr>
          <w:rFonts w:hint="eastAsia" w:ascii="宋体" w:hAnsi="宋体"/>
          <w:b/>
          <w:color w:val="000000" w:themeColor="text1"/>
          <w:sz w:val="28"/>
          <w:szCs w:val="24"/>
          <w14:textFill>
            <w14:solidFill>
              <w14:schemeClr w14:val="tx1"/>
            </w14:solidFill>
          </w14:textFill>
        </w:rPr>
      </w:pPr>
      <w:r>
        <w:rPr>
          <w:rFonts w:hint="eastAsia" w:ascii="宋体" w:hAnsi="宋体"/>
          <w:b/>
          <w:color w:val="000000" w:themeColor="text1"/>
          <w:sz w:val="28"/>
          <w:szCs w:val="24"/>
          <w14:textFill>
            <w14:solidFill>
              <w14:schemeClr w14:val="tx1"/>
            </w14:solidFill>
          </w14:textFill>
        </w:rPr>
        <w:t xml:space="preserve">说明：</w:t>
      </w:r>
      <w:r/>
    </w:p>
    <w:p>
      <w:pPr>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（一）对国家认定的节能产品和环保产品分别给予报价的5%价格扣除，用扣除后的价格参与评审。</w:t>
      </w:r>
      <w:r/>
    </w:p>
    <w:p>
      <w:pPr>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（二）小微企业的价格扣除</w:t>
      </w:r>
      <w:r/>
    </w:p>
    <w:p>
      <w:pPr>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2.价格扣除比例或者价格分加分比例对小型企业和微型企业同等对待，不作区分。</w:t>
      </w:r>
      <w:r/>
    </w:p>
    <w:p>
      <w:pPr>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（三）监狱和戒毒企业的价格扣除</w:t>
      </w:r>
      <w:r/>
    </w:p>
    <w:p>
      <w:pPr>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1.本项目对监狱和戒毒企业（简称监狱企业）视同小型、微型企业，给予10%的价格扣除，用扣除后的价格参与评审。</w:t>
      </w:r>
      <w:r/>
    </w:p>
    <w:p>
      <w:pPr>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2.监狱企业需提供由省级以上监狱管理局、戒毒管理局（含新疆生产建设兵团）出具的属于监狱企业的证明文件。</w:t>
      </w:r>
      <w:r/>
    </w:p>
    <w:p>
      <w:pPr>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3.监狱企业标准请参照《关于政府采购支持监狱企业发展有关问题的通知》（财库〔2014〕68号）。</w:t>
      </w:r>
      <w:r/>
    </w:p>
    <w:p>
      <w:pPr>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（四）残疾人福利性单位的价格扣除</w:t>
      </w:r>
      <w:r/>
    </w:p>
    <w:p>
      <w:pPr>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1.本项目对残疾人福利性单位视同小型、微型企业，给予10%的价格扣除，用扣除后的价格参与评审。</w:t>
      </w:r>
      <w:r/>
    </w:p>
    <w:p>
      <w:pPr>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2.残疾人福利单位需按照招标文件的要求提供《残疾人福利性单位声明函》。</w:t>
      </w:r>
      <w:r/>
    </w:p>
    <w:p>
      <w:pPr>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3.残疾人福利单位标准请参照《关于促进残疾人就业政府采购政策的通知》（财库〔2017〕141号）。</w:t>
      </w:r>
      <w:r/>
    </w:p>
    <w:p>
      <w:pPr>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（五）监狱企业、残疾人福利单位属于小型、微型企业的，不重复享受政策。</w:t>
      </w:r>
      <w:r/>
    </w:p>
    <w:p>
      <w:pPr>
        <w:pStyle w:val="707"/>
        <w:ind w:firstLine="0"/>
        <w:jc w:val="left"/>
        <w:spacing w:line="560" w:lineRule="exact"/>
        <w:rPr>
          <w:rFonts w:hint="eastAsia" w:hAnsi="宋体"/>
          <w:color w:val="000000" w:themeColor="text1"/>
          <w:szCs w:val="24"/>
          <w14:textFill>
            <w14:solidFill>
              <w14:schemeClr w14:val="tx1"/>
            </w14:solidFill>
          </w14:textFill>
        </w:rPr>
      </w:pPr>
      <w:r>
        <w:rPr>
          <w:rFonts w:hint="eastAsia" w:hAnsi="宋体"/>
          <w:color w:val="000000" w:themeColor="text1"/>
          <w:szCs w:val="24"/>
          <w14:textFill>
            <w14:solidFill>
              <w14:schemeClr w14:val="tx1"/>
            </w14:solidFill>
          </w14:textFill>
        </w:rPr>
        <w:t xml:space="preserve">（六）除评分标准中另有说明外，所有认证、证明和业绩均以有效的证明文件的复印件为依据。</w:t>
      </w:r>
      <w:r/>
    </w:p>
    <w:p>
      <w:pPr>
        <w:jc w:val="left"/>
        <w:spacing w:line="560" w:lineRule="exact"/>
        <w:widowControl/>
        <w:rPr>
          <w:rFonts w:hint="eastAsia" w:ascii="宋体" w:hAnsi="宋体"/>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br w:type="page" w:clear="all"/>
      </w:r>
      <w:r/>
    </w:p>
    <w:p>
      <w:pPr>
        <w:pStyle w:val="695"/>
        <w:jc w:val="center"/>
        <w:rPr>
          <w:rFonts w:hint="eastAsia" w:asciiTheme="minorEastAsia" w:hAnsiTheme="minorEastAsia" w:eastAsiaTheme="minorEastAsia"/>
          <w:b w:val="0"/>
          <w:color w:val="000000" w:themeColor="text1"/>
          <w:sz w:val="36"/>
          <w14:textFill>
            <w14:solidFill>
              <w14:schemeClr w14:val="tx1"/>
            </w14:solidFill>
          </w14:textFill>
        </w:rPr>
      </w:pPr>
      <w:r/>
      <w:bookmarkStart w:id="90" w:name="_Toc93054154"/>
      <w:r>
        <w:rPr>
          <w:rFonts w:asciiTheme="minorEastAsia" w:hAnsiTheme="minorEastAsia" w:eastAsiaTheme="minorEastAsia"/>
          <w:color w:val="000000" w:themeColor="text1"/>
          <w14:textFill>
            <w14:solidFill>
              <w14:schemeClr w14:val="tx1"/>
            </w14:solidFill>
          </w14:textFill>
        </w:rPr>
        <w:t xml:space="preserve">第四章 招标项目的服务要求和数量</w:t>
      </w:r>
      <w:r>
        <w:rPr>
          <w:rFonts w:hint="eastAsia" w:asciiTheme="minorEastAsia" w:hAnsiTheme="minorEastAsia" w:eastAsiaTheme="minorEastAsia"/>
          <w:color w:val="000000" w:themeColor="text1"/>
          <w14:textFill>
            <w14:solidFill>
              <w14:schemeClr w14:val="tx1"/>
            </w14:solidFill>
          </w14:textFill>
        </w:rPr>
        <w:t xml:space="preserve">等</w:t>
      </w:r>
      <w:bookmarkEnd w:id="90"/>
      <w:r/>
      <w:r/>
    </w:p>
    <w:p>
      <w:pPr>
        <w:ind w:firstLine="562"/>
        <w:spacing w:line="560" w:lineRule="exact"/>
        <w:rPr>
          <w:rFonts w:hint="eastAsia" w:ascii="宋体" w:hAnsi="宋体"/>
          <w:b/>
          <w:bCs/>
          <w:color w:val="000000" w:themeColor="text1"/>
          <w:sz w:val="28"/>
          <w:szCs w:val="28"/>
          <w14:textFill>
            <w14:solidFill>
              <w14:schemeClr w14:val="tx1"/>
            </w14:solidFill>
          </w14:textFill>
        </w:rPr>
        <w:outlineLvl w:val="1"/>
      </w:pPr>
      <w:r/>
      <w:bookmarkStart w:id="91" w:name="_Toc93054155"/>
      <w:r>
        <w:rPr>
          <w:rFonts w:hint="eastAsia" w:ascii="宋体" w:hAnsi="宋体"/>
          <w:b/>
          <w:bCs/>
          <w:color w:val="000000" w:themeColor="text1"/>
          <w:sz w:val="28"/>
          <w:szCs w:val="28"/>
          <w14:textFill>
            <w14:solidFill>
              <w14:schemeClr w14:val="tx1"/>
            </w14:solidFill>
          </w14:textFill>
        </w:rPr>
        <w:t xml:space="preserve">一、项目属性</w:t>
      </w:r>
      <w:r/>
    </w:p>
    <w:p>
      <w:pPr>
        <w:ind w:firstLine="560"/>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服务类项目。</w:t>
      </w:r>
      <w:r/>
    </w:p>
    <w:p>
      <w:pPr>
        <w:ind w:firstLine="562"/>
        <w:spacing w:line="560" w:lineRule="exact"/>
        <w:rPr>
          <w:rFonts w:hint="eastAsia" w:ascii="宋体" w:hAnsi="宋体"/>
          <w:b/>
          <w:bCs/>
          <w:color w:val="000000" w:themeColor="text1"/>
          <w:sz w:val="28"/>
          <w:szCs w:val="28"/>
          <w14:textFill>
            <w14:solidFill>
              <w14:schemeClr w14:val="tx1"/>
            </w14:solidFill>
          </w14:textFill>
        </w:rPr>
        <w:outlineLvl w:val="1"/>
      </w:pPr>
      <w:r>
        <w:rPr>
          <w:rFonts w:hint="eastAsia" w:ascii="宋体" w:hAnsi="宋体"/>
          <w:b/>
          <w:bCs/>
          <w:color w:val="000000" w:themeColor="text1"/>
          <w:sz w:val="28"/>
          <w:szCs w:val="28"/>
          <w14:textFill>
            <w14:solidFill>
              <w14:schemeClr w14:val="tx1"/>
            </w14:solidFill>
          </w14:textFill>
        </w:rPr>
        <w:t xml:space="preserve">二、项目概况</w:t>
      </w:r>
      <w:r/>
    </w:p>
    <w:p>
      <w:pPr>
        <w:ind w:firstLine="560"/>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（一）项目背景</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按照《关于深化医疗保障制度改革的意见》（中发〔2020〕5号）以及《国务院办公厅关于进一步优化地方政务服务便民热线的指导意见》（国办发〔2020〕53号）等文件的要求，为适应新时代医疗保障事业改革发展需要，落实“管理服务优化便捷”的医保发展目标，提升医疗保障公共服务水平。为进一步提高南京市医疗保障服务热线的接通率，通过本项目采购12393热线服务，进一步提升服务对象满意度和获得感。</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近几年来，随着信息技术的迅猛发展，人民群众的需求持续提升。12393希望通过知识库与智能客服信息系统的建设，提升公共服务质量、丰富服务种类，助力获取公众对政府管理的信任；同时，通过加强技术创新，推广语音转换、语音识别、智能客服等新技术的应用，实现12393服务智能化水平的提升，为公共服务领域带来变革。</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（二）项目建设遵循标准</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遵循国家、行业及地方现行的规范和标准要求。</w:t>
      </w:r>
      <w:r/>
    </w:p>
    <w:p>
      <w:pPr>
        <w:ind w:firstLine="562"/>
        <w:spacing w:line="560" w:lineRule="exact"/>
        <w:rPr>
          <w:rFonts w:hint="eastAsia" w:ascii="宋体" w:hAnsi="宋体"/>
          <w:b/>
          <w:color w:val="000000" w:themeColor="text1"/>
          <w:sz w:val="28"/>
          <w:szCs w:val="28"/>
          <w14:textFill>
            <w14:solidFill>
              <w14:schemeClr w14:val="tx1"/>
            </w14:solidFill>
          </w14:textFill>
        </w:rPr>
        <w:outlineLvl w:val="1"/>
      </w:pPr>
      <w:r>
        <w:rPr>
          <w:rFonts w:hint="eastAsia" w:ascii="宋体" w:hAnsi="宋体"/>
          <w:b/>
          <w:color w:val="000000" w:themeColor="text1"/>
          <w:sz w:val="28"/>
          <w:szCs w:val="28"/>
          <w14:textFill>
            <w14:solidFill>
              <w14:schemeClr w14:val="tx1"/>
            </w14:solidFill>
          </w14:textFill>
        </w:rPr>
        <w:t xml:space="preserve">三、项目清单</w:t>
      </w:r>
      <w:r/>
    </w:p>
    <w:tbl>
      <w:tblPr>
        <w:tblStyle w:val="705"/>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7"/>
        <w:gridCol w:w="3982"/>
        <w:gridCol w:w="754"/>
        <w:gridCol w:w="1011"/>
        <w:gridCol w:w="1420"/>
        <w:gridCol w:w="1000"/>
      </w:tblGrid>
      <w:tr>
        <w:trPr>
          <w:trHeight w:val="771"/>
        </w:trPr>
        <w:tc>
          <w:tcPr>
            <w:tcW w:w="505"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序号</w:t>
            </w:r>
            <w:r/>
          </w:p>
        </w:tc>
        <w:tc>
          <w:tcPr>
            <w:tcW w:w="2191"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分项名称</w:t>
            </w:r>
            <w:r/>
          </w:p>
        </w:tc>
        <w:tc>
          <w:tcPr>
            <w:tcW w:w="415"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数量</w:t>
            </w:r>
            <w:r/>
          </w:p>
        </w:tc>
        <w:tc>
          <w:tcPr>
            <w:tcW w:w="556"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单位</w:t>
            </w:r>
            <w:r/>
          </w:p>
        </w:tc>
        <w:tc>
          <w:tcPr>
            <w:tcW w:w="781" w:type="pct"/>
            <w:vAlign w:val="center"/>
            <w:textDirection w:val="lrTb"/>
            <w:noWrap w:val="false"/>
          </w:tcPr>
          <w:p>
            <w:pPr>
              <w:jc w:val="center"/>
              <w:spacing w:line="4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单价上限</w:t>
            </w:r>
            <w:r/>
          </w:p>
          <w:p>
            <w:pPr>
              <w:pStyle w:val="1108"/>
              <w:ind w:firstLine="0"/>
              <w:jc w:val="center"/>
              <w:spacing w:line="400" w:lineRule="exact"/>
              <w:rPr>
                <w:rFonts w:hint="eastAsia"/>
                <w:color w:val="000000" w:themeColor="text1"/>
                <w14:textFill>
                  <w14:solidFill>
                    <w14:schemeClr w14:val="tx1"/>
                  </w14:solidFill>
                </w14:textFill>
              </w:rPr>
            </w:pPr>
            <w:r>
              <w:rPr>
                <w:rFonts w:hint="eastAsia"/>
                <w:bCs/>
                <w:color w:val="000000" w:themeColor="text1"/>
                <w:sz w:val="24"/>
                <w:szCs w:val="24"/>
                <w14:textFill>
                  <w14:solidFill>
                    <w14:schemeClr w14:val="tx1"/>
                  </w14:solidFill>
                </w14:textFill>
              </w:rPr>
              <w:t xml:space="preserve">（万元）</w:t>
            </w:r>
            <w:r/>
          </w:p>
        </w:tc>
        <w:tc>
          <w:tcPr>
            <w:tcW w:w="550"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属性</w:t>
            </w:r>
            <w:r/>
          </w:p>
        </w:tc>
      </w:tr>
      <w:tr>
        <w:trPr>
          <w:trHeight w:val="523"/>
        </w:trPr>
        <w:tc>
          <w:tcPr>
            <w:tcW w:w="505"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r/>
          </w:p>
        </w:tc>
        <w:tc>
          <w:tcPr>
            <w:tcW w:w="2191"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人员服务</w:t>
            </w:r>
            <w:r/>
          </w:p>
        </w:tc>
        <w:tc>
          <w:tcPr>
            <w:tcW w:w="415"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r/>
          </w:p>
        </w:tc>
        <w:tc>
          <w:tcPr>
            <w:tcW w:w="556"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项</w:t>
            </w:r>
            <w:r/>
          </w:p>
        </w:tc>
        <w:tc>
          <w:tcPr>
            <w:tcW w:w="781" w:type="pct"/>
            <w:vAlign w:val="center"/>
            <w:textDirection w:val="lrTb"/>
            <w:noWrap w:val="false"/>
          </w:tcPr>
          <w:p>
            <w:pPr>
              <w:pStyle w:val="1108"/>
              <w:ind w:firstLine="0"/>
              <w:jc w:val="center"/>
              <w:spacing w:line="400" w:lineRule="exact"/>
              <w:rPr>
                <w:rFonts w:hint="eastAsia"/>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440</w:t>
            </w:r>
            <w:r/>
          </w:p>
        </w:tc>
        <w:tc>
          <w:tcPr>
            <w:tcW w:w="550"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服务</w:t>
            </w:r>
            <w:r/>
          </w:p>
        </w:tc>
      </w:tr>
      <w:tr>
        <w:trPr>
          <w:trHeight w:val="567"/>
        </w:trPr>
        <w:tc>
          <w:tcPr>
            <w:tcW w:w="505"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p>
        </w:tc>
        <w:tc>
          <w:tcPr>
            <w:tcW w:w="2191"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办公场地使用服务</w:t>
            </w:r>
            <w:r/>
          </w:p>
        </w:tc>
        <w:tc>
          <w:tcPr>
            <w:tcW w:w="415"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r/>
          </w:p>
        </w:tc>
        <w:tc>
          <w:tcPr>
            <w:tcW w:w="556"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项</w:t>
            </w:r>
            <w:r/>
          </w:p>
        </w:tc>
        <w:tc>
          <w:tcPr>
            <w:tcW w:w="781"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66</w:t>
            </w:r>
            <w:r/>
          </w:p>
        </w:tc>
        <w:tc>
          <w:tcPr>
            <w:tcW w:w="550"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服务</w:t>
            </w:r>
            <w:r/>
          </w:p>
        </w:tc>
      </w:tr>
      <w:tr>
        <w:trPr>
          <w:trHeight w:val="567"/>
        </w:trPr>
        <w:tc>
          <w:tcPr>
            <w:tcW w:w="505"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w:t>
            </w:r>
            <w:r/>
          </w:p>
        </w:tc>
        <w:tc>
          <w:tcPr>
            <w:tcW w:w="2191"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话务平台使用及维护服务</w:t>
            </w:r>
            <w:r/>
          </w:p>
        </w:tc>
        <w:tc>
          <w:tcPr>
            <w:tcW w:w="415"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r/>
          </w:p>
        </w:tc>
        <w:tc>
          <w:tcPr>
            <w:tcW w:w="556"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项</w:t>
            </w:r>
            <w:r/>
          </w:p>
        </w:tc>
        <w:tc>
          <w:tcPr>
            <w:tcW w:w="781" w:type="pct"/>
            <w:vAlign w:val="center"/>
            <w:textDirection w:val="lrTb"/>
            <w:noWrap w:val="false"/>
          </w:tcPr>
          <w:p>
            <w:pPr>
              <w:pStyle w:val="1108"/>
              <w:ind w:firstLine="0"/>
              <w:jc w:val="center"/>
              <w:spacing w:line="400" w:lineRule="exact"/>
              <w:rPr>
                <w:rFonts w:hint="eastAsia"/>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54</w:t>
            </w:r>
            <w:r/>
          </w:p>
        </w:tc>
        <w:tc>
          <w:tcPr>
            <w:tcW w:w="550"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服务</w:t>
            </w:r>
            <w:r/>
          </w:p>
        </w:tc>
      </w:tr>
    </w:tbl>
    <w:p>
      <w:pPr>
        <w:ind w:firstLine="562"/>
        <w:spacing w:line="560" w:lineRule="exact"/>
        <w:rPr>
          <w:rFonts w:hint="eastAsia" w:ascii="宋体" w:hAnsi="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宋体" w:hAnsi="宋体"/>
          <w:b/>
          <w:bCs/>
          <w:color w:val="000000" w:themeColor="text1"/>
          <w:sz w:val="28"/>
          <w:szCs w:val="28"/>
          <w14:textFill>
            <w14:solidFill>
              <w14:schemeClr w14:val="tx1"/>
            </w14:solidFill>
          </w14:textFill>
        </w:rPr>
        <w:t xml:space="preserve">★四、拟采购标的需要满足的技术、商务要求</w:t>
      </w:r>
      <w:r/>
    </w:p>
    <w:p>
      <w:pPr>
        <w:ind w:firstLine="562"/>
        <w:spacing w:line="560" w:lineRule="exact"/>
        <w:rPr>
          <w:rFonts w:hint="eastAsia" w:ascii="宋体" w:hAnsi="宋体"/>
          <w:b/>
          <w:bCs/>
          <w:color w:val="000000" w:themeColor="text1"/>
          <w:sz w:val="28"/>
          <w:szCs w:val="28"/>
          <w14:textFill>
            <w14:solidFill>
              <w14:schemeClr w14:val="tx1"/>
            </w14:solidFill>
          </w14:textFill>
        </w:rPr>
        <w:outlineLvl w:val="2"/>
      </w:pPr>
      <w:r>
        <w:rPr>
          <w:rFonts w:hint="eastAsia" w:ascii="宋体" w:hAnsi="宋体"/>
          <w:b/>
          <w:bCs/>
          <w:color w:val="000000" w:themeColor="text1"/>
          <w:sz w:val="28"/>
          <w:szCs w:val="28"/>
          <w14:textFill>
            <w14:solidFill>
              <w14:schemeClr w14:val="tx1"/>
            </w14:solidFill>
          </w14:textFill>
        </w:rPr>
        <w:t xml:space="preserve">（一）技术要求</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1.人员服务</w:t>
      </w:r>
      <w:r/>
    </w:p>
    <w:p>
      <w:pPr>
        <w:pStyle w:val="1111"/>
        <w:ind w:firstLine="560"/>
        <w:spacing w:line="560" w:lineRule="exact"/>
        <w:rPr>
          <w:rFonts w:hint="eastAsia" w:hAnsi="宋体" w:cs="宋体"/>
          <w:color w:val="000000" w:themeColor="text1"/>
          <w:sz w:val="28"/>
          <w:szCs w:val="28"/>
          <w:lang w:val="zh-CN"/>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供应商</w:t>
      </w:r>
      <w:r>
        <w:rPr>
          <w:rFonts w:hint="eastAsia" w:hAnsi="宋体" w:cs="宋体"/>
          <w:color w:val="000000" w:themeColor="text1"/>
          <w:sz w:val="28"/>
          <w:szCs w:val="28"/>
          <w:lang w:val="zh-CN"/>
          <w14:textFill>
            <w14:solidFill>
              <w14:schemeClr w14:val="tx1"/>
            </w14:solidFill>
          </w14:textFill>
        </w:rPr>
        <w:t xml:space="preserve">提供</w:t>
      </w:r>
      <w:r>
        <w:rPr>
          <w:rFonts w:hint="eastAsia" w:hAnsi="宋体" w:cs="宋体"/>
          <w:color w:val="000000" w:themeColor="text1"/>
          <w:sz w:val="28"/>
          <w:szCs w:val="28"/>
          <w14:textFill>
            <w14:solidFill>
              <w14:schemeClr w14:val="tx1"/>
            </w14:solidFill>
          </w14:textFill>
        </w:rPr>
        <w:t xml:space="preserve">不少于50名的</w:t>
      </w:r>
      <w:r>
        <w:rPr>
          <w:rFonts w:hint="eastAsia" w:hAnsi="宋体" w:cs="宋体"/>
          <w:color w:val="000000" w:themeColor="text1"/>
          <w:sz w:val="28"/>
          <w:szCs w:val="28"/>
          <w:lang w:val="zh-CN"/>
          <w14:textFill>
            <w14:solidFill>
              <w14:schemeClr w14:val="tx1"/>
            </w14:solidFill>
          </w14:textFill>
        </w:rPr>
        <w:t xml:space="preserve">话务人员、管理及技术人员</w:t>
      </w:r>
      <w:r>
        <w:rPr>
          <w:rFonts w:hint="eastAsia" w:hAnsi="宋体" w:cs="宋体"/>
          <w:color w:val="000000" w:themeColor="text1"/>
          <w:sz w:val="28"/>
          <w:szCs w:val="28"/>
          <w14:textFill>
            <w14:solidFill>
              <w14:schemeClr w14:val="tx1"/>
            </w14:solidFill>
          </w14:textFill>
        </w:rPr>
        <w:t xml:space="preserve">组成的团队。其中，</w:t>
      </w:r>
      <w:r>
        <w:rPr>
          <w:rFonts w:hint="eastAsia" w:hAnsi="宋体" w:cs="宋体"/>
          <w:color w:val="000000" w:themeColor="text1"/>
          <w:sz w:val="28"/>
          <w:szCs w:val="28"/>
          <w:lang w:val="zh-CN"/>
          <w14:textFill>
            <w14:solidFill>
              <w14:schemeClr w14:val="tx1"/>
            </w14:solidFill>
          </w14:textFill>
        </w:rPr>
        <w:t xml:space="preserve">管理人员不少于</w:t>
      </w:r>
      <w:r>
        <w:rPr>
          <w:rFonts w:hint="eastAsia" w:hAnsi="宋体" w:cs="宋体"/>
          <w:color w:val="000000" w:themeColor="text1"/>
          <w:sz w:val="28"/>
          <w:szCs w:val="28"/>
          <w14:textFill>
            <w14:solidFill>
              <w14:schemeClr w14:val="tx1"/>
            </w14:solidFill>
          </w14:textFill>
        </w:rPr>
        <w:t xml:space="preserve">2</w:t>
      </w:r>
      <w:r>
        <w:rPr>
          <w:rFonts w:hint="eastAsia" w:hAnsi="宋体" w:cs="宋体"/>
          <w:color w:val="000000" w:themeColor="text1"/>
          <w:sz w:val="28"/>
          <w:szCs w:val="28"/>
          <w:lang w:val="zh-CN"/>
          <w14:textFill>
            <w14:solidFill>
              <w14:schemeClr w14:val="tx1"/>
            </w14:solidFill>
          </w14:textFill>
        </w:rPr>
        <w:t xml:space="preserve">人，技术人员不少于1人。</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具体要求如下：</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1.1热线话务运营管理服务</w:t>
      </w:r>
      <w:r/>
    </w:p>
    <w:p>
      <w:pPr>
        <w:pStyle w:val="1111"/>
        <w:ind w:firstLine="560"/>
        <w:spacing w:line="560" w:lineRule="exact"/>
        <w:rPr>
          <w:rFonts w:hint="eastAsia" w:hAnsi="宋体" w:cs="宋体"/>
          <w:color w:val="000000" w:themeColor="text1"/>
          <w:sz w:val="28"/>
          <w:szCs w:val="28"/>
          <w:lang w:val="zh-CN"/>
          <w14:textFill>
            <w14:solidFill>
              <w14:schemeClr w14:val="tx1"/>
            </w14:solidFill>
          </w14:textFill>
        </w:rPr>
      </w:pPr>
      <w:r>
        <w:rPr>
          <w:rFonts w:hint="eastAsia" w:hAnsi="宋体" w:cs="宋体"/>
          <w:color w:val="000000" w:themeColor="text1"/>
          <w:sz w:val="28"/>
          <w:szCs w:val="28"/>
          <w:lang w:val="zh-CN"/>
          <w14:textFill>
            <w14:solidFill>
              <w14:schemeClr w14:val="tx1"/>
            </w14:solidFill>
          </w14:textFill>
        </w:rPr>
        <w:t xml:space="preserve">（</w:t>
      </w:r>
      <w:r>
        <w:rPr>
          <w:rFonts w:hint="eastAsia" w:hAnsi="宋体" w:cs="宋体"/>
          <w:color w:val="000000" w:themeColor="text1"/>
          <w:sz w:val="28"/>
          <w:szCs w:val="28"/>
          <w14:textFill>
            <w14:solidFill>
              <w14:schemeClr w14:val="tx1"/>
            </w14:solidFill>
          </w14:textFill>
        </w:rPr>
        <w:t xml:space="preserve">1</w:t>
      </w:r>
      <w:r>
        <w:rPr>
          <w:rFonts w:hint="eastAsia" w:hAnsi="宋体" w:cs="宋体"/>
          <w:color w:val="000000" w:themeColor="text1"/>
          <w:sz w:val="28"/>
          <w:szCs w:val="28"/>
          <w:lang w:val="zh-CN"/>
          <w14:textFill>
            <w14:solidFill>
              <w14:schemeClr w14:val="tx1"/>
            </w14:solidFill>
          </w14:textFill>
        </w:rPr>
        <w:t xml:space="preserve">）提供南京市12393医疗保障服务热线话务运营</w:t>
      </w:r>
      <w:r>
        <w:rPr>
          <w:rFonts w:hint="eastAsia" w:hAnsi="宋体" w:cs="宋体"/>
          <w:color w:val="000000" w:themeColor="text1"/>
          <w:sz w:val="28"/>
          <w:szCs w:val="28"/>
          <w14:textFill>
            <w14:solidFill>
              <w14:schemeClr w14:val="tx1"/>
            </w14:solidFill>
          </w14:textFill>
        </w:rPr>
        <w:t xml:space="preserve">管理</w:t>
      </w:r>
      <w:r>
        <w:rPr>
          <w:rFonts w:hint="eastAsia" w:hAnsi="宋体" w:cs="宋体"/>
          <w:color w:val="000000" w:themeColor="text1"/>
          <w:sz w:val="28"/>
          <w:szCs w:val="28"/>
          <w:lang w:val="zh-CN"/>
          <w14:textFill>
            <w14:solidFill>
              <w14:schemeClr w14:val="tx1"/>
            </w14:solidFill>
          </w14:textFill>
        </w:rPr>
        <w:t xml:space="preserve">服务，主要是12393医疗保障服务热线日常接续、运营和管理。提供话务</w:t>
      </w:r>
      <w:r>
        <w:rPr>
          <w:rFonts w:hint="eastAsia" w:hAnsi="宋体" w:cs="宋体"/>
          <w:color w:val="000000" w:themeColor="text1"/>
          <w:sz w:val="28"/>
          <w:szCs w:val="28"/>
          <w14:textFill>
            <w14:solidFill>
              <w14:schemeClr w14:val="tx1"/>
            </w14:solidFill>
          </w14:textFill>
        </w:rPr>
        <w:t xml:space="preserve">运营管理服务</w:t>
      </w:r>
      <w:r>
        <w:rPr>
          <w:rFonts w:hint="eastAsia" w:hAnsi="宋体" w:cs="宋体"/>
          <w:color w:val="000000" w:themeColor="text1"/>
          <w:sz w:val="28"/>
          <w:szCs w:val="28"/>
          <w:lang w:val="zh-CN"/>
          <w14:textFill>
            <w14:solidFill>
              <w14:schemeClr w14:val="tx1"/>
            </w14:solidFill>
          </w14:textFill>
        </w:rPr>
        <w:t xml:space="preserve">、</w:t>
      </w:r>
      <w:r>
        <w:rPr>
          <w:rFonts w:hint="eastAsia" w:hAnsi="宋体" w:cs="宋体"/>
          <w:color w:val="000000" w:themeColor="text1"/>
          <w:sz w:val="28"/>
          <w:szCs w:val="28"/>
          <w14:textFill>
            <w14:solidFill>
              <w14:schemeClr w14:val="tx1"/>
            </w14:solidFill>
          </w14:textFill>
        </w:rPr>
        <w:t xml:space="preserve">技术运维</w:t>
      </w:r>
      <w:r>
        <w:rPr>
          <w:rFonts w:hint="eastAsia" w:hAnsi="宋体" w:cs="宋体"/>
          <w:color w:val="000000" w:themeColor="text1"/>
          <w:sz w:val="28"/>
          <w:szCs w:val="28"/>
          <w:lang w:val="zh-CN"/>
          <w14:textFill>
            <w14:solidFill>
              <w14:schemeClr w14:val="tx1"/>
            </w14:solidFill>
          </w14:textFill>
        </w:rPr>
        <w:t xml:space="preserve">管理</w:t>
      </w:r>
      <w:r>
        <w:rPr>
          <w:rFonts w:hint="eastAsia" w:hAnsi="宋体" w:cs="宋体"/>
          <w:color w:val="000000" w:themeColor="text1"/>
          <w:sz w:val="28"/>
          <w:szCs w:val="28"/>
          <w14:textFill>
            <w14:solidFill>
              <w14:schemeClr w14:val="tx1"/>
            </w14:solidFill>
          </w14:textFill>
        </w:rPr>
        <w:t xml:space="preserve">服务</w:t>
      </w:r>
      <w:r>
        <w:rPr>
          <w:rFonts w:hint="eastAsia" w:hAnsi="宋体" w:cs="宋体"/>
          <w:color w:val="000000" w:themeColor="text1"/>
          <w:sz w:val="28"/>
          <w:szCs w:val="28"/>
          <w:lang w:val="zh-CN"/>
          <w14:textFill>
            <w14:solidFill>
              <w14:schemeClr w14:val="tx1"/>
            </w14:solidFill>
          </w14:textFill>
        </w:rPr>
        <w:t xml:space="preserve">，负责呼叫中心平台的数据统计分析工作。</w:t>
      </w:r>
      <w:r/>
    </w:p>
    <w:p>
      <w:pPr>
        <w:pStyle w:val="1111"/>
        <w:ind w:firstLine="560"/>
        <w:spacing w:line="560" w:lineRule="exact"/>
        <w:rPr>
          <w:rFonts w:hint="eastAsia" w:hAnsi="宋体" w:cs="宋体"/>
          <w:color w:val="000000" w:themeColor="text1"/>
          <w:sz w:val="28"/>
          <w:szCs w:val="28"/>
          <w:lang w:val="zh-CN"/>
          <w14:textFill>
            <w14:solidFill>
              <w14:schemeClr w14:val="tx1"/>
            </w14:solidFill>
          </w14:textFill>
        </w:rPr>
      </w:pPr>
      <w:r>
        <w:rPr>
          <w:rFonts w:hint="eastAsia" w:hAnsi="宋体" w:cs="宋体"/>
          <w:color w:val="000000" w:themeColor="text1"/>
          <w:sz w:val="28"/>
          <w:szCs w:val="28"/>
          <w:lang w:val="zh-CN"/>
          <w14:textFill>
            <w14:solidFill>
              <w14:schemeClr w14:val="tx1"/>
            </w14:solidFill>
          </w14:textFill>
        </w:rPr>
        <w:t xml:space="preserve">（</w:t>
      </w:r>
      <w:r>
        <w:rPr>
          <w:rFonts w:hint="eastAsia" w:hAnsi="宋体" w:cs="宋体"/>
          <w:color w:val="000000" w:themeColor="text1"/>
          <w:sz w:val="28"/>
          <w:szCs w:val="28"/>
          <w14:textFill>
            <w14:solidFill>
              <w14:schemeClr w14:val="tx1"/>
            </w14:solidFill>
          </w14:textFill>
        </w:rPr>
        <w:t xml:space="preserve">2</w:t>
      </w:r>
      <w:r>
        <w:rPr>
          <w:rFonts w:hint="eastAsia" w:hAnsi="宋体" w:cs="宋体"/>
          <w:color w:val="000000" w:themeColor="text1"/>
          <w:sz w:val="28"/>
          <w:szCs w:val="28"/>
          <w:lang w:val="zh-CN"/>
          <w14:textFill>
            <w14:solidFill>
              <w14:schemeClr w14:val="tx1"/>
            </w14:solidFill>
          </w14:textFill>
        </w:rPr>
        <w:t xml:space="preserve">）供应商需负责座席人员运营和日常管理，及配置座席工位相应的办公环境。</w:t>
      </w:r>
      <w:r/>
    </w:p>
    <w:p>
      <w:pPr>
        <w:pStyle w:val="1111"/>
        <w:ind w:firstLine="560"/>
        <w:spacing w:line="560" w:lineRule="exact"/>
        <w:rPr>
          <w:rFonts w:hint="eastAsia" w:hAnsi="宋体" w:cs="宋体"/>
          <w:color w:val="000000" w:themeColor="text1"/>
          <w:sz w:val="28"/>
          <w:szCs w:val="28"/>
          <w:lang w:val="zh-CN"/>
          <w14:textFill>
            <w14:solidFill>
              <w14:schemeClr w14:val="tx1"/>
            </w14:solidFill>
          </w14:textFill>
        </w:rPr>
      </w:pPr>
      <w:r>
        <w:rPr>
          <w:rFonts w:hint="eastAsia" w:hAnsi="宋体" w:cs="宋体"/>
          <w:color w:val="000000" w:themeColor="text1"/>
          <w:sz w:val="28"/>
          <w:szCs w:val="28"/>
          <w:lang w:val="zh-CN"/>
          <w14:textFill>
            <w14:solidFill>
              <w14:schemeClr w14:val="tx1"/>
            </w14:solidFill>
          </w14:textFill>
        </w:rPr>
        <w:t xml:space="preserve">（</w:t>
      </w:r>
      <w:r>
        <w:rPr>
          <w:rFonts w:hint="eastAsia" w:hAnsi="宋体" w:cs="宋体"/>
          <w:color w:val="000000" w:themeColor="text1"/>
          <w:sz w:val="28"/>
          <w:szCs w:val="28"/>
          <w14:textFill>
            <w14:solidFill>
              <w14:schemeClr w14:val="tx1"/>
            </w14:solidFill>
          </w14:textFill>
        </w:rPr>
        <w:t xml:space="preserve">3</w:t>
      </w:r>
      <w:r>
        <w:rPr>
          <w:rFonts w:hint="eastAsia" w:hAnsi="宋体" w:cs="宋体"/>
          <w:color w:val="000000" w:themeColor="text1"/>
          <w:sz w:val="28"/>
          <w:szCs w:val="28"/>
          <w:lang w:val="zh-CN"/>
          <w14:textFill>
            <w14:solidFill>
              <w14:schemeClr w14:val="tx1"/>
            </w14:solidFill>
          </w14:textFill>
        </w:rPr>
        <w:t xml:space="preserve">）实行365天7*24小时话务</w:t>
      </w:r>
      <w:r>
        <w:rPr>
          <w:rFonts w:hint="eastAsia" w:hAnsi="宋体" w:cs="宋体"/>
          <w:color w:val="000000" w:themeColor="text1"/>
          <w:sz w:val="28"/>
          <w:szCs w:val="28"/>
          <w14:textFill>
            <w14:solidFill>
              <w14:schemeClr w14:val="tx1"/>
            </w14:solidFill>
          </w14:textFill>
        </w:rPr>
        <w:t xml:space="preserve">运营管理服务</w:t>
      </w:r>
      <w:r>
        <w:rPr>
          <w:rFonts w:hint="eastAsia" w:hAnsi="宋体" w:cs="宋体"/>
          <w:color w:val="000000" w:themeColor="text1"/>
          <w:sz w:val="28"/>
          <w:szCs w:val="28"/>
          <w:lang w:val="zh-CN"/>
          <w14:textFill>
            <w14:solidFill>
              <w14:schemeClr w14:val="tx1"/>
            </w14:solidFill>
          </w14:textFill>
        </w:rPr>
        <w:t xml:space="preserve">，</w:t>
      </w:r>
      <w:r>
        <w:rPr>
          <w:rFonts w:hint="eastAsia" w:hAnsi="宋体" w:cs="宋体"/>
          <w:color w:val="000000" w:themeColor="text1"/>
          <w:sz w:val="28"/>
          <w:szCs w:val="28"/>
          <w14:textFill>
            <w14:solidFill>
              <w14:schemeClr w14:val="tx1"/>
            </w14:solidFill>
          </w14:textFill>
        </w:rPr>
        <w:t xml:space="preserve">保障热线的平稳运行</w:t>
      </w:r>
      <w:r>
        <w:rPr>
          <w:rFonts w:hint="eastAsia" w:hAnsi="宋体" w:cs="宋体"/>
          <w:color w:val="000000" w:themeColor="text1"/>
          <w:sz w:val="28"/>
          <w:szCs w:val="28"/>
          <w:lang w:val="zh-CN"/>
          <w14:textFill>
            <w14:solidFill>
              <w14:schemeClr w14:val="tx1"/>
            </w14:solidFill>
          </w14:textFill>
        </w:rPr>
        <w:t xml:space="preserve">。</w:t>
      </w:r>
      <w:r/>
    </w:p>
    <w:p>
      <w:pPr>
        <w:pStyle w:val="1111"/>
        <w:ind w:firstLine="560"/>
        <w:spacing w:line="560" w:lineRule="exact"/>
        <w:rPr>
          <w:rFonts w:hint="eastAsia" w:hAnsi="宋体" w:cs="宋体"/>
          <w:color w:val="000000" w:themeColor="text1"/>
          <w:sz w:val="28"/>
          <w:szCs w:val="28"/>
          <w:lang w:val="zh-CN"/>
          <w14:textFill>
            <w14:solidFill>
              <w14:schemeClr w14:val="tx1"/>
            </w14:solidFill>
          </w14:textFill>
        </w:rPr>
      </w:pPr>
      <w:r>
        <w:rPr>
          <w:rFonts w:hint="eastAsia" w:hAnsi="宋体" w:cs="宋体"/>
          <w:color w:val="000000" w:themeColor="text1"/>
          <w:sz w:val="28"/>
          <w:szCs w:val="28"/>
          <w:lang w:val="zh-CN"/>
          <w14:textFill>
            <w14:solidFill>
              <w14:schemeClr w14:val="tx1"/>
            </w14:solidFill>
          </w14:textFill>
        </w:rPr>
        <w:t xml:space="preserve">（</w:t>
      </w:r>
      <w:r>
        <w:rPr>
          <w:rFonts w:hint="eastAsia" w:hAnsi="宋体" w:cs="宋体"/>
          <w:color w:val="000000" w:themeColor="text1"/>
          <w:sz w:val="28"/>
          <w:szCs w:val="28"/>
          <w14:textFill>
            <w14:solidFill>
              <w14:schemeClr w14:val="tx1"/>
            </w14:solidFill>
          </w14:textFill>
        </w:rPr>
        <w:t xml:space="preserve">4</w:t>
      </w:r>
      <w:r>
        <w:rPr>
          <w:rFonts w:hint="eastAsia" w:hAnsi="宋体" w:cs="宋体"/>
          <w:color w:val="000000" w:themeColor="text1"/>
          <w:sz w:val="28"/>
          <w:szCs w:val="28"/>
          <w:lang w:val="zh-CN"/>
          <w14:textFill>
            <w14:solidFill>
              <w14:schemeClr w14:val="tx1"/>
            </w14:solidFill>
          </w14:textFill>
        </w:rPr>
        <w:t xml:space="preserve">）对所有选派到本项目的工作人员进行培训考核通过后方可上岗。</w:t>
      </w:r>
      <w:r/>
    </w:p>
    <w:p>
      <w:pPr>
        <w:pStyle w:val="1111"/>
        <w:ind w:firstLine="560"/>
        <w:spacing w:line="560" w:lineRule="exact"/>
        <w:rPr>
          <w:rFonts w:hint="eastAsia" w:hAnsi="宋体" w:cs="宋体"/>
          <w:color w:val="000000" w:themeColor="text1"/>
          <w:sz w:val="28"/>
          <w:szCs w:val="28"/>
          <w:lang w:val="zh-CN"/>
          <w14:textFill>
            <w14:solidFill>
              <w14:schemeClr w14:val="tx1"/>
            </w14:solidFill>
          </w14:textFill>
        </w:rPr>
      </w:pPr>
      <w:r>
        <w:rPr>
          <w:rFonts w:hint="eastAsia" w:hAnsi="宋体" w:cs="宋体"/>
          <w:color w:val="000000" w:themeColor="text1"/>
          <w:sz w:val="28"/>
          <w:szCs w:val="28"/>
          <w:lang w:val="zh-CN"/>
          <w14:textFill>
            <w14:solidFill>
              <w14:schemeClr w14:val="tx1"/>
            </w14:solidFill>
          </w14:textFill>
        </w:rPr>
        <w:t xml:space="preserve">（</w:t>
      </w:r>
      <w:r>
        <w:rPr>
          <w:rFonts w:hint="eastAsia" w:hAnsi="宋体" w:cs="宋体"/>
          <w:color w:val="000000" w:themeColor="text1"/>
          <w:sz w:val="28"/>
          <w:szCs w:val="28"/>
          <w14:textFill>
            <w14:solidFill>
              <w14:schemeClr w14:val="tx1"/>
            </w14:solidFill>
          </w14:textFill>
        </w:rPr>
        <w:t xml:space="preserve">5</w:t>
      </w:r>
      <w:r>
        <w:rPr>
          <w:rFonts w:hint="eastAsia" w:hAnsi="宋体" w:cs="宋体"/>
          <w:color w:val="000000" w:themeColor="text1"/>
          <w:sz w:val="28"/>
          <w:szCs w:val="28"/>
          <w:lang w:val="zh-CN"/>
          <w14:textFill>
            <w14:solidFill>
              <w14:schemeClr w14:val="tx1"/>
            </w14:solidFill>
          </w14:textFill>
        </w:rPr>
        <w:t xml:space="preserve">）供应商应为</w:t>
      </w:r>
      <w:r>
        <w:rPr>
          <w:rFonts w:hint="eastAsia" w:hAnsi="宋体" w:cs="宋体"/>
          <w:color w:val="000000" w:themeColor="text1"/>
          <w:sz w:val="28"/>
          <w:szCs w:val="28"/>
          <w14:textFill>
            <w14:solidFill>
              <w14:schemeClr w14:val="tx1"/>
            </w14:solidFill>
          </w14:textFill>
        </w:rPr>
        <w:t xml:space="preserve">提供到本次项目中提供服务的</w:t>
      </w:r>
      <w:r>
        <w:rPr>
          <w:rFonts w:hint="eastAsia" w:hAnsi="宋体" w:cs="宋体"/>
          <w:color w:val="000000" w:themeColor="text1"/>
          <w:sz w:val="28"/>
          <w:szCs w:val="28"/>
          <w:lang w:val="zh-CN"/>
          <w14:textFill>
            <w14:solidFill>
              <w14:schemeClr w14:val="tx1"/>
            </w14:solidFill>
          </w14:textFill>
        </w:rPr>
        <w:t xml:space="preserve">工作人员缴存医疗、养老、工伤、失业、生育等保险及住房公积金，与工作人员签订劳动合同，提供招标人管理人员的工作餐。</w:t>
      </w:r>
      <w:r/>
    </w:p>
    <w:p>
      <w:pPr>
        <w:pStyle w:val="1111"/>
        <w:ind w:firstLine="560"/>
        <w:spacing w:line="560" w:lineRule="exact"/>
        <w:rPr>
          <w:rFonts w:hint="eastAsia" w:hAnsi="宋体" w:cs="宋体"/>
          <w:color w:val="000000" w:themeColor="text1"/>
          <w:sz w:val="28"/>
          <w:szCs w:val="28"/>
          <w:lang w:val="zh-CN"/>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1.2</w:t>
      </w:r>
      <w:r>
        <w:rPr>
          <w:rFonts w:hint="eastAsia" w:hAnsi="宋体" w:cs="宋体"/>
          <w:color w:val="000000" w:themeColor="text1"/>
          <w:sz w:val="28"/>
          <w:szCs w:val="28"/>
          <w:lang w:val="zh-CN"/>
          <w14:textFill>
            <w14:solidFill>
              <w14:schemeClr w14:val="tx1"/>
            </w14:solidFill>
          </w14:textFill>
        </w:rPr>
        <w:t xml:space="preserve">话务</w:t>
      </w:r>
      <w:r>
        <w:rPr>
          <w:rFonts w:hint="eastAsia" w:hAnsi="宋体" w:cs="宋体"/>
          <w:color w:val="000000" w:themeColor="text1"/>
          <w:sz w:val="28"/>
          <w:szCs w:val="28"/>
          <w14:textFill>
            <w14:solidFill>
              <w14:schemeClr w14:val="tx1"/>
            </w14:solidFill>
          </w14:textFill>
        </w:rPr>
        <w:t xml:space="preserve">人员</w:t>
      </w:r>
      <w:r>
        <w:rPr>
          <w:rFonts w:hint="eastAsia" w:hAnsi="宋体" w:cs="宋体"/>
          <w:color w:val="000000" w:themeColor="text1"/>
          <w:sz w:val="28"/>
          <w:szCs w:val="28"/>
          <w:lang w:val="zh-CN"/>
          <w14:textFill>
            <w14:solidFill>
              <w14:schemeClr w14:val="tx1"/>
            </w14:solidFill>
          </w14:textFill>
        </w:rPr>
        <w:t xml:space="preserve">要求</w:t>
      </w:r>
      <w:r/>
    </w:p>
    <w:p>
      <w:pPr>
        <w:pStyle w:val="1111"/>
        <w:numPr>
          <w:ilvl w:val="0"/>
          <w:numId w:val="4"/>
        </w:numPr>
        <w:ind w:firstLine="560"/>
        <w:spacing w:line="560" w:lineRule="exact"/>
        <w:rPr>
          <w:rFonts w:hint="eastAsia" w:hAnsi="宋体" w:cs="宋体"/>
          <w:color w:val="000000" w:themeColor="text1"/>
          <w:sz w:val="28"/>
          <w:szCs w:val="28"/>
          <w:lang w:val="zh-CN"/>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供应商提供的</w:t>
      </w:r>
      <w:r>
        <w:rPr>
          <w:rFonts w:hint="eastAsia" w:hAnsi="宋体" w:cs="宋体"/>
          <w:color w:val="000000" w:themeColor="text1"/>
          <w:sz w:val="28"/>
          <w:szCs w:val="28"/>
          <w:lang w:val="zh-CN"/>
          <w14:textFill>
            <w14:solidFill>
              <w14:schemeClr w14:val="tx1"/>
            </w14:solidFill>
          </w14:textFill>
        </w:rPr>
        <w:t xml:space="preserve">话务</w:t>
      </w:r>
      <w:r>
        <w:rPr>
          <w:rFonts w:hint="eastAsia" w:hAnsi="宋体" w:cs="宋体"/>
          <w:color w:val="000000" w:themeColor="text1"/>
          <w:sz w:val="28"/>
          <w:szCs w:val="28"/>
          <w14:textFill>
            <w14:solidFill>
              <w14:schemeClr w14:val="tx1"/>
            </w14:solidFill>
          </w14:textFill>
        </w:rPr>
        <w:t xml:space="preserve">人员</w:t>
      </w:r>
      <w:r>
        <w:rPr>
          <w:rFonts w:hint="eastAsia" w:hAnsi="宋体" w:cs="宋体"/>
          <w:color w:val="000000" w:themeColor="text1"/>
          <w:sz w:val="28"/>
          <w:szCs w:val="28"/>
          <w:lang w:val="zh-CN"/>
          <w14:textFill>
            <w14:solidFill>
              <w14:schemeClr w14:val="tx1"/>
            </w14:solidFill>
          </w14:textFill>
        </w:rPr>
        <w:t xml:space="preserve">应具备</w:t>
      </w:r>
      <w:r>
        <w:rPr>
          <w:rFonts w:hint="eastAsia" w:hAnsi="宋体" w:cs="宋体"/>
          <w:color w:val="000000" w:themeColor="text1"/>
          <w:sz w:val="28"/>
          <w:szCs w:val="28"/>
          <w14:textFill>
            <w14:solidFill>
              <w14:schemeClr w14:val="tx1"/>
            </w14:solidFill>
          </w14:textFill>
        </w:rPr>
        <w:t xml:space="preserve">一定的基本素质</w:t>
      </w:r>
      <w:r>
        <w:rPr>
          <w:rFonts w:hint="eastAsia" w:hAnsi="宋体" w:cs="宋体"/>
          <w:color w:val="000000" w:themeColor="text1"/>
          <w:sz w:val="28"/>
          <w:szCs w:val="28"/>
          <w:lang w:val="zh-CN"/>
          <w14:textFill>
            <w14:solidFill>
              <w14:schemeClr w14:val="tx1"/>
            </w14:solidFill>
          </w14:textFill>
        </w:rPr>
        <w:t xml:space="preserve">。</w:t>
      </w:r>
      <w:r/>
    </w:p>
    <w:p>
      <w:pPr>
        <w:pStyle w:val="1111"/>
        <w:ind w:firstLine="560"/>
        <w:spacing w:line="560" w:lineRule="exact"/>
        <w:rPr>
          <w:rFonts w:hint="eastAsia" w:hAnsi="宋体" w:cs="宋体"/>
          <w:color w:val="000000" w:themeColor="text1"/>
          <w:sz w:val="28"/>
          <w:szCs w:val="28"/>
          <w:lang w:val="zh-CN"/>
          <w14:textFill>
            <w14:solidFill>
              <w14:schemeClr w14:val="tx1"/>
            </w14:solidFill>
          </w14:textFill>
        </w:rPr>
      </w:pPr>
      <w:r>
        <w:rPr>
          <w:rFonts w:hint="eastAsia" w:hAnsi="宋体" w:cs="宋体"/>
          <w:color w:val="000000" w:themeColor="text1"/>
          <w:sz w:val="28"/>
          <w:szCs w:val="28"/>
          <w:lang w:val="zh-CN"/>
          <w14:textFill>
            <w14:solidFill>
              <w14:schemeClr w14:val="tx1"/>
            </w14:solidFill>
          </w14:textFill>
        </w:rPr>
        <w:t xml:space="preserve">（2）</w:t>
      </w:r>
      <w:r>
        <w:rPr>
          <w:rFonts w:hint="eastAsia" w:hAnsi="宋体" w:cs="宋体"/>
          <w:color w:val="000000" w:themeColor="text1"/>
          <w:sz w:val="28"/>
          <w:szCs w:val="28"/>
          <w14:textFill>
            <w14:solidFill>
              <w14:schemeClr w14:val="tx1"/>
            </w14:solidFill>
          </w14:textFill>
        </w:rPr>
        <w:t xml:space="preserve">供应商提供的</w:t>
      </w:r>
      <w:r>
        <w:rPr>
          <w:rFonts w:hint="eastAsia" w:hAnsi="宋体" w:cs="宋体"/>
          <w:color w:val="000000" w:themeColor="text1"/>
          <w:sz w:val="28"/>
          <w:szCs w:val="28"/>
          <w:lang w:val="zh-CN"/>
          <w14:textFill>
            <w14:solidFill>
              <w14:schemeClr w14:val="tx1"/>
            </w14:solidFill>
          </w14:textFill>
        </w:rPr>
        <w:t xml:space="preserve">话务</w:t>
      </w:r>
      <w:r>
        <w:rPr>
          <w:rFonts w:hint="eastAsia" w:hAnsi="宋体" w:cs="宋体"/>
          <w:color w:val="000000" w:themeColor="text1"/>
          <w:sz w:val="28"/>
          <w:szCs w:val="28"/>
          <w14:textFill>
            <w14:solidFill>
              <w14:schemeClr w14:val="tx1"/>
            </w14:solidFill>
          </w14:textFill>
        </w:rPr>
        <w:t xml:space="preserve">人员</w:t>
      </w:r>
      <w:r>
        <w:rPr>
          <w:rFonts w:hint="eastAsia" w:hAnsi="宋体" w:cs="宋体"/>
          <w:color w:val="000000" w:themeColor="text1"/>
          <w:sz w:val="28"/>
          <w:szCs w:val="28"/>
          <w:lang w:val="zh-CN"/>
          <w14:textFill>
            <w14:solidFill>
              <w14:schemeClr w14:val="tx1"/>
            </w14:solidFill>
          </w14:textFill>
        </w:rPr>
        <w:t xml:space="preserve">管理人员均需具备普通话水平测试等级证书（二级乙等或以上）。主管应具备5年（或以上）50人（或以上）人工座席呼叫中心管理经验，班长应具备3年（或以上）呼叫中心班组管理经验，同时管理人员及班长需具备质检、投诉、知识梳理等技能。</w:t>
      </w:r>
      <w:r/>
    </w:p>
    <w:p>
      <w:pPr>
        <w:pStyle w:val="1111"/>
        <w:ind w:firstLine="560"/>
        <w:spacing w:line="560" w:lineRule="exact"/>
        <w:rPr>
          <w:rFonts w:hint="eastAsia" w:hAnsi="宋体" w:cs="宋体"/>
          <w:color w:val="000000" w:themeColor="text1"/>
          <w:sz w:val="28"/>
          <w:szCs w:val="28"/>
          <w:lang w:val="zh-CN"/>
          <w14:textFill>
            <w14:solidFill>
              <w14:schemeClr w14:val="tx1"/>
            </w14:solidFill>
          </w14:textFill>
        </w:rPr>
      </w:pPr>
      <w:r>
        <w:rPr>
          <w:rFonts w:hint="eastAsia" w:hAnsi="宋体" w:cs="宋体"/>
          <w:color w:val="000000" w:themeColor="text1"/>
          <w:sz w:val="28"/>
          <w:szCs w:val="28"/>
          <w:lang w:val="zh-CN"/>
          <w14:textFill>
            <w14:solidFill>
              <w14:schemeClr w14:val="tx1"/>
            </w14:solidFill>
          </w14:textFill>
        </w:rPr>
        <w:t xml:space="preserve">（</w:t>
      </w:r>
      <w:r>
        <w:rPr>
          <w:rFonts w:hint="eastAsia" w:hAnsi="宋体" w:cs="宋体"/>
          <w:color w:val="000000" w:themeColor="text1"/>
          <w:sz w:val="28"/>
          <w:szCs w:val="28"/>
          <w14:textFill>
            <w14:solidFill>
              <w14:schemeClr w14:val="tx1"/>
            </w14:solidFill>
          </w14:textFill>
        </w:rPr>
        <w:t xml:space="preserve">3</w:t>
      </w:r>
      <w:r>
        <w:rPr>
          <w:rFonts w:hint="eastAsia" w:hAnsi="宋体" w:cs="宋体"/>
          <w:color w:val="000000" w:themeColor="text1"/>
          <w:sz w:val="28"/>
          <w:szCs w:val="28"/>
          <w:lang w:val="zh-CN"/>
          <w14:textFill>
            <w14:solidFill>
              <w14:schemeClr w14:val="tx1"/>
            </w14:solidFill>
          </w14:textFill>
        </w:rPr>
        <w:t xml:space="preserve">）音色佳，理解能力强，思维清晰，有较强的分析能力及语言组织和归纳能力、独立工作和解决问题的能力。</w:t>
      </w:r>
      <w:r/>
    </w:p>
    <w:p>
      <w:pPr>
        <w:pStyle w:val="1111"/>
        <w:ind w:firstLine="560"/>
        <w:spacing w:line="560" w:lineRule="exact"/>
        <w:rPr>
          <w:rFonts w:hint="eastAsia" w:hAnsi="宋体" w:cs="宋体"/>
          <w:color w:val="000000" w:themeColor="text1"/>
          <w:sz w:val="28"/>
          <w:szCs w:val="28"/>
          <w:lang w:val="zh-CN"/>
          <w14:textFill>
            <w14:solidFill>
              <w14:schemeClr w14:val="tx1"/>
            </w14:solidFill>
          </w14:textFill>
        </w:rPr>
      </w:pPr>
      <w:r>
        <w:rPr>
          <w:rFonts w:hint="eastAsia" w:hAnsi="宋体" w:cs="宋体"/>
          <w:color w:val="000000" w:themeColor="text1"/>
          <w:sz w:val="28"/>
          <w:szCs w:val="28"/>
          <w:lang w:val="zh-CN"/>
          <w14:textFill>
            <w14:solidFill>
              <w14:schemeClr w14:val="tx1"/>
            </w14:solidFill>
          </w14:textFill>
        </w:rPr>
        <w:t xml:space="preserve">（4）具备良好的应变能力、抗压能力、沟通能力及亲和力，心理素质良好。</w:t>
      </w:r>
      <w:r/>
    </w:p>
    <w:p>
      <w:pPr>
        <w:pStyle w:val="1111"/>
        <w:ind w:firstLine="560"/>
        <w:spacing w:line="560" w:lineRule="exact"/>
        <w:rPr>
          <w:rFonts w:hint="eastAsia" w:hAnsi="宋体" w:cs="宋体"/>
          <w:color w:val="000000" w:themeColor="text1"/>
          <w:sz w:val="28"/>
          <w:szCs w:val="28"/>
          <w:lang w:val="zh-CN"/>
          <w14:textFill>
            <w14:solidFill>
              <w14:schemeClr w14:val="tx1"/>
            </w14:solidFill>
          </w14:textFill>
        </w:rPr>
      </w:pPr>
      <w:r>
        <w:rPr>
          <w:rFonts w:hint="eastAsia" w:hAnsi="宋体" w:cs="宋体"/>
          <w:color w:val="000000" w:themeColor="text1"/>
          <w:sz w:val="28"/>
          <w:szCs w:val="28"/>
          <w:lang w:val="zh-CN"/>
          <w14:textFill>
            <w14:solidFill>
              <w14:schemeClr w14:val="tx1"/>
            </w14:solidFill>
          </w14:textFill>
        </w:rPr>
        <w:t xml:space="preserve">（5）具备良好的服务意识，善于倾听、分析并理解群众需求。</w:t>
      </w:r>
      <w:r/>
    </w:p>
    <w:p>
      <w:pPr>
        <w:pStyle w:val="1111"/>
        <w:ind w:firstLine="560"/>
        <w:spacing w:line="560" w:lineRule="exact"/>
        <w:rPr>
          <w:rFonts w:hint="eastAsia" w:hAnsi="宋体" w:cs="宋体"/>
          <w:color w:val="000000" w:themeColor="text1"/>
          <w:sz w:val="28"/>
          <w:szCs w:val="28"/>
          <w:lang w:val="zh-CN"/>
          <w14:textFill>
            <w14:solidFill>
              <w14:schemeClr w14:val="tx1"/>
            </w14:solidFill>
          </w14:textFill>
        </w:rPr>
      </w:pPr>
      <w:r>
        <w:rPr>
          <w:rFonts w:hint="eastAsia" w:hAnsi="宋体" w:cs="宋体"/>
          <w:color w:val="000000" w:themeColor="text1"/>
          <w:sz w:val="28"/>
          <w:szCs w:val="28"/>
          <w:lang w:val="zh-CN"/>
          <w14:textFill>
            <w14:solidFill>
              <w14:schemeClr w14:val="tx1"/>
            </w14:solidFill>
          </w14:textFill>
        </w:rPr>
        <w:t xml:space="preserve">（6）具备一定的学习能力，能够快速掌握业务知识。</w:t>
      </w:r>
      <w:r/>
    </w:p>
    <w:p>
      <w:pPr>
        <w:pStyle w:val="1111"/>
        <w:ind w:firstLine="560"/>
        <w:spacing w:line="560" w:lineRule="exact"/>
        <w:rPr>
          <w:rFonts w:hint="eastAsia" w:hAnsi="宋体" w:cs="宋体"/>
          <w:color w:val="000000" w:themeColor="text1"/>
          <w:sz w:val="28"/>
          <w:szCs w:val="28"/>
          <w:lang w:val="zh-CN"/>
          <w14:textFill>
            <w14:solidFill>
              <w14:schemeClr w14:val="tx1"/>
            </w14:solidFill>
          </w14:textFill>
        </w:rPr>
      </w:pPr>
      <w:r>
        <w:rPr>
          <w:rFonts w:hint="eastAsia" w:hAnsi="宋体" w:cs="宋体"/>
          <w:color w:val="000000" w:themeColor="text1"/>
          <w:sz w:val="28"/>
          <w:szCs w:val="28"/>
          <w:lang w:val="zh-CN"/>
          <w14:textFill>
            <w14:solidFill>
              <w14:schemeClr w14:val="tx1"/>
            </w14:solidFill>
          </w14:textFill>
        </w:rPr>
        <w:t xml:space="preserve">（7）有较强团队合作意识，具备吃苦耐劳、无私奉献的精神。</w:t>
      </w:r>
      <w:r/>
    </w:p>
    <w:p>
      <w:pPr>
        <w:pStyle w:val="1111"/>
        <w:ind w:firstLine="560"/>
        <w:spacing w:line="560" w:lineRule="exact"/>
        <w:rPr>
          <w:rFonts w:hint="eastAsia" w:hAnsi="宋体" w:cs="宋体"/>
          <w:color w:val="000000" w:themeColor="text1"/>
          <w:sz w:val="28"/>
          <w:szCs w:val="28"/>
          <w:lang w:val="zh-CN"/>
          <w14:textFill>
            <w14:solidFill>
              <w14:schemeClr w14:val="tx1"/>
            </w14:solidFill>
          </w14:textFill>
        </w:rPr>
      </w:pPr>
      <w:r>
        <w:rPr>
          <w:rFonts w:hint="eastAsia" w:hAnsi="宋体" w:cs="宋体"/>
          <w:color w:val="000000" w:themeColor="text1"/>
          <w:sz w:val="28"/>
          <w:szCs w:val="28"/>
          <w:lang w:val="zh-CN"/>
          <w14:textFill>
            <w14:solidFill>
              <w14:schemeClr w14:val="tx1"/>
            </w14:solidFill>
          </w14:textFill>
        </w:rPr>
        <w:t xml:space="preserve">（8）无任何犯罪记录。</w:t>
      </w:r>
      <w:r/>
    </w:p>
    <w:p>
      <w:pPr>
        <w:pStyle w:val="1111"/>
        <w:ind w:firstLine="560"/>
        <w:spacing w:line="560" w:lineRule="exact"/>
        <w:rPr>
          <w:rFonts w:hint="eastAsia" w:hAnsi="宋体" w:cs="宋体"/>
          <w:color w:val="000000" w:themeColor="text1"/>
          <w:sz w:val="28"/>
          <w:szCs w:val="28"/>
          <w:lang w:val="zh-CN"/>
          <w14:textFill>
            <w14:solidFill>
              <w14:schemeClr w14:val="tx1"/>
            </w14:solidFill>
          </w14:textFill>
        </w:rPr>
      </w:pPr>
      <w:r>
        <w:rPr>
          <w:rFonts w:hint="eastAsia" w:hAnsi="宋体" w:cs="宋体"/>
          <w:color w:val="000000" w:themeColor="text1"/>
          <w:sz w:val="28"/>
          <w:szCs w:val="28"/>
          <w:lang w:val="zh-CN"/>
          <w14:textFill>
            <w14:solidFill>
              <w14:schemeClr w14:val="tx1"/>
            </w14:solidFill>
          </w14:textFill>
        </w:rPr>
        <w:t xml:space="preserve">（9）若招标人对供应商</w:t>
      </w:r>
      <w:r>
        <w:rPr>
          <w:rFonts w:hint="eastAsia" w:hAnsi="宋体" w:cs="宋体"/>
          <w:color w:val="000000" w:themeColor="text1"/>
          <w:sz w:val="28"/>
          <w:szCs w:val="28"/>
          <w14:textFill>
            <w14:solidFill>
              <w14:schemeClr w14:val="tx1"/>
            </w14:solidFill>
          </w14:textFill>
        </w:rPr>
        <w:t xml:space="preserve">提供的</w:t>
      </w:r>
      <w:r>
        <w:rPr>
          <w:rFonts w:hint="eastAsia" w:hAnsi="宋体" w:cs="宋体"/>
          <w:color w:val="000000" w:themeColor="text1"/>
          <w:sz w:val="28"/>
          <w:szCs w:val="28"/>
          <w:lang w:val="zh-CN"/>
          <w14:textFill>
            <w14:solidFill>
              <w14:schemeClr w14:val="tx1"/>
            </w14:solidFill>
          </w14:textFill>
        </w:rPr>
        <w:t xml:space="preserve">话务</w:t>
      </w:r>
      <w:r>
        <w:rPr>
          <w:rFonts w:hint="eastAsia" w:hAnsi="宋体" w:cs="宋体"/>
          <w:color w:val="000000" w:themeColor="text1"/>
          <w:sz w:val="28"/>
          <w:szCs w:val="28"/>
          <w14:textFill>
            <w14:solidFill>
              <w14:schemeClr w14:val="tx1"/>
            </w14:solidFill>
          </w14:textFill>
        </w:rPr>
        <w:t xml:space="preserve">人员</w:t>
      </w:r>
      <w:r>
        <w:rPr>
          <w:rFonts w:hint="eastAsia" w:hAnsi="宋体" w:cs="宋体"/>
          <w:color w:val="000000" w:themeColor="text1"/>
          <w:sz w:val="28"/>
          <w:szCs w:val="28"/>
          <w:lang w:val="zh-CN"/>
          <w14:textFill>
            <w14:solidFill>
              <w14:schemeClr w14:val="tx1"/>
            </w14:solidFill>
          </w14:textFill>
        </w:rPr>
        <w:t xml:space="preserve">不予认可，供应商应严格按照招标人要求，在30日历天内完成人员重新选聘、补充到位，确保话务</w:t>
      </w:r>
      <w:r>
        <w:rPr>
          <w:rFonts w:hint="eastAsia" w:hAnsi="宋体" w:cs="宋体"/>
          <w:color w:val="000000" w:themeColor="text1"/>
          <w:sz w:val="28"/>
          <w:szCs w:val="28"/>
          <w14:textFill>
            <w14:solidFill>
              <w14:schemeClr w14:val="tx1"/>
            </w14:solidFill>
          </w14:textFill>
        </w:rPr>
        <w:t xml:space="preserve">人员</w:t>
      </w:r>
      <w:r>
        <w:rPr>
          <w:rFonts w:hint="eastAsia" w:hAnsi="宋体" w:cs="宋体"/>
          <w:color w:val="000000" w:themeColor="text1"/>
          <w:sz w:val="28"/>
          <w:szCs w:val="28"/>
          <w:lang w:val="zh-CN"/>
          <w14:textFill>
            <w14:solidFill>
              <w14:schemeClr w14:val="tx1"/>
            </w14:solidFill>
          </w14:textFill>
        </w:rPr>
        <w:t xml:space="preserve">完全符合招标人规定的资质、能力及岗位要求。</w:t>
      </w:r>
      <w:r/>
    </w:p>
    <w:p>
      <w:pPr>
        <w:jc w:val="left"/>
        <w:rPr>
          <w:rFonts w:hint="eastAsia" w:ascii="宋体"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以上1.2项 </w:t>
      </w:r>
      <w:r>
        <w:rPr>
          <w:rFonts w:hint="eastAsia" w:ascii="宋体" w:hAnsi="宋体"/>
          <w:color w:val="000000" w:themeColor="text1"/>
          <w:sz w:val="28"/>
          <w:szCs w:val="28"/>
          <w:lang w:val="zh-CN"/>
          <w14:textFill>
            <w14:solidFill>
              <w14:schemeClr w14:val="tx1"/>
            </w14:solidFill>
          </w14:textFill>
        </w:rPr>
        <w:t xml:space="preserve">话务</w:t>
      </w:r>
      <w:r>
        <w:rPr>
          <w:rFonts w:hint="eastAsia" w:ascii="宋体" w:hAnsi="宋体"/>
          <w:color w:val="000000" w:themeColor="text1"/>
          <w:sz w:val="28"/>
          <w:szCs w:val="28"/>
          <w14:textFill>
            <w14:solidFill>
              <w14:schemeClr w14:val="tx1"/>
            </w14:solidFill>
          </w14:textFill>
        </w:rPr>
        <w:t xml:space="preserve">人员</w:t>
      </w:r>
      <w:r>
        <w:rPr>
          <w:rFonts w:hint="eastAsia" w:hAnsi="宋体"/>
          <w:color w:val="000000" w:themeColor="text1"/>
          <w:sz w:val="28"/>
          <w:szCs w:val="28"/>
          <w14:textFill>
            <w14:solidFill>
              <w14:schemeClr w14:val="tx1"/>
            </w14:solidFill>
          </w14:textFill>
        </w:rPr>
        <w:t xml:space="preserve">要求，供应商需在投标文件《</w:t>
      </w:r>
      <w:r>
        <w:rPr>
          <w:rFonts w:hint="eastAsia" w:ascii="宋体" w:hAnsi="宋体"/>
          <w:color w:val="000000" w:themeColor="text1"/>
          <w:sz w:val="28"/>
          <w:szCs w:val="28"/>
          <w14:textFill>
            <w14:solidFill>
              <w14:schemeClr w14:val="tx1"/>
            </w14:solidFill>
          </w14:textFill>
        </w:rPr>
        <w:t xml:space="preserve">技术要求响应及偏离表</w:t>
      </w:r>
      <w:r>
        <w:rPr>
          <w:rFonts w:hint="eastAsia" w:hAnsi="宋体"/>
          <w:color w:val="000000" w:themeColor="text1"/>
          <w:sz w:val="28"/>
          <w:szCs w:val="28"/>
          <w14:textFill>
            <w14:solidFill>
              <w14:schemeClr w14:val="tx1"/>
            </w14:solidFill>
          </w14:textFill>
        </w:rPr>
        <w:t xml:space="preserve">》后提供承诺函格式自拟并加盖公章。</w:t>
      </w:r>
      <w:r/>
    </w:p>
    <w:p>
      <w:pPr>
        <w:pStyle w:val="1111"/>
        <w:ind w:firstLine="560"/>
        <w:spacing w:line="560" w:lineRule="exact"/>
        <w:rPr>
          <w:rFonts w:hint="eastAsia" w:hAnsi="宋体" w:cs="宋体"/>
          <w:color w:val="000000" w:themeColor="text1"/>
          <w:sz w:val="28"/>
          <w:szCs w:val="28"/>
          <w:lang w:val="zh-CN"/>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1.3</w:t>
      </w:r>
      <w:r>
        <w:rPr>
          <w:rFonts w:hint="eastAsia" w:hAnsi="宋体" w:cs="宋体"/>
          <w:color w:val="000000" w:themeColor="text1"/>
          <w:sz w:val="28"/>
          <w:szCs w:val="28"/>
          <w:lang w:val="zh-CN"/>
          <w14:textFill>
            <w14:solidFill>
              <w14:schemeClr w14:val="tx1"/>
            </w14:solidFill>
          </w14:textFill>
        </w:rPr>
        <w:t xml:space="preserve">人员培训要求</w:t>
      </w:r>
      <w:r/>
    </w:p>
    <w:p>
      <w:pPr>
        <w:pStyle w:val="1111"/>
        <w:ind w:firstLine="560"/>
        <w:spacing w:line="560" w:lineRule="exact"/>
        <w:rPr>
          <w:rFonts w:hint="eastAsia" w:hAnsi="宋体" w:cs="宋体"/>
          <w:color w:val="000000" w:themeColor="text1"/>
          <w:sz w:val="28"/>
          <w:szCs w:val="28"/>
          <w:lang w:val="zh-CN"/>
          <w14:textFill>
            <w14:solidFill>
              <w14:schemeClr w14:val="tx1"/>
            </w14:solidFill>
          </w14:textFill>
        </w:rPr>
      </w:pPr>
      <w:r>
        <w:rPr>
          <w:rFonts w:hint="eastAsia" w:hAnsi="宋体" w:cs="宋体"/>
          <w:color w:val="000000" w:themeColor="text1"/>
          <w:sz w:val="28"/>
          <w:szCs w:val="28"/>
          <w:lang w:val="zh-CN"/>
          <w14:textFill>
            <w14:solidFill>
              <w14:schemeClr w14:val="tx1"/>
            </w14:solidFill>
          </w14:textFill>
        </w:rPr>
        <w:t xml:space="preserve">（1）供应商负责话务人员的基础培训，具备完整的培训考核体系，确保业务能力适应工作需要。</w:t>
      </w:r>
      <w:r/>
    </w:p>
    <w:p>
      <w:pPr>
        <w:pStyle w:val="1111"/>
        <w:ind w:firstLine="560"/>
        <w:spacing w:line="560" w:lineRule="exact"/>
        <w:rPr>
          <w:rFonts w:hint="eastAsia" w:hAnsi="宋体" w:cs="宋体"/>
          <w:color w:val="000000" w:themeColor="text1"/>
          <w:sz w:val="28"/>
          <w:szCs w:val="28"/>
          <w:lang w:val="zh-CN"/>
          <w14:textFill>
            <w14:solidFill>
              <w14:schemeClr w14:val="tx1"/>
            </w14:solidFill>
          </w14:textFill>
        </w:rPr>
      </w:pPr>
      <w:r>
        <w:rPr>
          <w:rFonts w:hint="eastAsia" w:hAnsi="宋体" w:cs="宋体"/>
          <w:color w:val="000000" w:themeColor="text1"/>
          <w:sz w:val="28"/>
          <w:szCs w:val="28"/>
          <w:lang w:val="zh-CN"/>
          <w14:textFill>
            <w14:solidFill>
              <w14:schemeClr w14:val="tx1"/>
            </w14:solidFill>
          </w14:textFill>
        </w:rPr>
        <w:t xml:space="preserve">（2）对所有选派到本项目的话务人员进行培训考核，通过后方可上岗。</w:t>
      </w:r>
      <w:r/>
    </w:p>
    <w:p>
      <w:pPr>
        <w:pStyle w:val="1111"/>
        <w:ind w:firstLine="560"/>
        <w:spacing w:line="560" w:lineRule="exact"/>
        <w:rPr>
          <w:rFonts w:hint="eastAsia" w:hAnsi="宋体" w:cs="宋体"/>
          <w:color w:val="000000" w:themeColor="text1"/>
          <w:sz w:val="28"/>
          <w:szCs w:val="28"/>
          <w:lang w:val="zh-CN"/>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1.4人员</w:t>
      </w:r>
      <w:r>
        <w:rPr>
          <w:rFonts w:hint="eastAsia" w:hAnsi="宋体" w:cs="宋体"/>
          <w:color w:val="000000" w:themeColor="text1"/>
          <w:sz w:val="28"/>
          <w:szCs w:val="28"/>
          <w:lang w:val="zh-CN"/>
          <w14:textFill>
            <w14:solidFill>
              <w14:schemeClr w14:val="tx1"/>
            </w14:solidFill>
          </w14:textFill>
        </w:rPr>
        <w:t xml:space="preserve">保密要求</w:t>
      </w:r>
      <w:r/>
    </w:p>
    <w:p>
      <w:pPr>
        <w:pStyle w:val="1111"/>
        <w:ind w:firstLine="560"/>
        <w:spacing w:line="560" w:lineRule="exact"/>
        <w:rPr>
          <w:rFonts w:hint="eastAsia" w:hAnsi="宋体" w:cs="宋体"/>
          <w:color w:val="000000" w:themeColor="text1"/>
          <w:sz w:val="28"/>
          <w:szCs w:val="28"/>
          <w:lang w:val="zh-CN"/>
          <w14:textFill>
            <w14:solidFill>
              <w14:schemeClr w14:val="tx1"/>
            </w14:solidFill>
          </w14:textFill>
        </w:rPr>
      </w:pPr>
      <w:r>
        <w:rPr>
          <w:rFonts w:hint="eastAsia" w:hAnsi="宋体" w:cs="宋体"/>
          <w:color w:val="000000" w:themeColor="text1"/>
          <w:sz w:val="28"/>
          <w:szCs w:val="28"/>
          <w:lang w:val="zh-CN"/>
          <w14:textFill>
            <w14:solidFill>
              <w14:schemeClr w14:val="tx1"/>
            </w14:solidFill>
          </w14:textFill>
        </w:rPr>
        <w:t xml:space="preserve">（1）供应商必须对本项目文件以及由</w:t>
      </w:r>
      <w:r>
        <w:rPr>
          <w:rFonts w:hint="eastAsia" w:hAnsi="宋体" w:cs="宋体"/>
          <w:color w:val="000000" w:themeColor="text1"/>
          <w:sz w:val="28"/>
          <w:szCs w:val="28"/>
          <w14:textFill>
            <w14:solidFill>
              <w14:schemeClr w14:val="tx1"/>
            </w14:solidFill>
          </w14:textFill>
        </w:rPr>
        <w:t xml:space="preserve">招标人</w:t>
      </w:r>
      <w:r>
        <w:rPr>
          <w:rFonts w:hint="eastAsia" w:hAnsi="宋体" w:cs="宋体"/>
          <w:color w:val="000000" w:themeColor="text1"/>
          <w:sz w:val="28"/>
          <w:szCs w:val="28"/>
          <w:lang w:val="zh-CN"/>
          <w14:textFill>
            <w14:solidFill>
              <w14:schemeClr w14:val="tx1"/>
            </w14:solidFill>
          </w14:textFill>
        </w:rPr>
        <w:t xml:space="preserve">提供的所有内部资料、文档，与工作相关的秘密和信息予以保密。</w:t>
      </w:r>
      <w:r/>
    </w:p>
    <w:p>
      <w:pPr>
        <w:pStyle w:val="1111"/>
        <w:ind w:firstLine="560"/>
        <w:spacing w:line="560" w:lineRule="exact"/>
        <w:rPr>
          <w:rFonts w:hint="eastAsia" w:hAnsi="宋体" w:cs="宋体"/>
          <w:color w:val="000000" w:themeColor="text1"/>
          <w:sz w:val="28"/>
          <w:szCs w:val="28"/>
          <w:lang w:val="zh-CN"/>
          <w14:textFill>
            <w14:solidFill>
              <w14:schemeClr w14:val="tx1"/>
            </w14:solidFill>
          </w14:textFill>
        </w:rPr>
      </w:pPr>
      <w:r>
        <w:rPr>
          <w:rFonts w:hint="eastAsia" w:hAnsi="宋体" w:cs="宋体"/>
          <w:color w:val="000000" w:themeColor="text1"/>
          <w:sz w:val="28"/>
          <w:szCs w:val="28"/>
          <w:lang w:val="zh-CN"/>
          <w14:textFill>
            <w14:solidFill>
              <w14:schemeClr w14:val="tx1"/>
            </w14:solidFill>
          </w14:textFill>
        </w:rPr>
        <w:t xml:space="preserve">（2）未经招标人书面许可，不得以任何形式向第三方透露本项目的任何内容。</w:t>
      </w:r>
      <w:r/>
    </w:p>
    <w:p>
      <w:pPr>
        <w:pStyle w:val="1111"/>
        <w:ind w:firstLine="560"/>
        <w:spacing w:line="560" w:lineRule="exact"/>
        <w:rPr>
          <w:rFonts w:hint="eastAsia" w:hAnsi="宋体" w:cs="宋体"/>
          <w:color w:val="000000" w:themeColor="text1"/>
          <w:sz w:val="28"/>
          <w:szCs w:val="28"/>
          <w:lang w:val="zh-CN"/>
          <w14:textFill>
            <w14:solidFill>
              <w14:schemeClr w14:val="tx1"/>
            </w14:solidFill>
          </w14:textFill>
        </w:rPr>
      </w:pPr>
      <w:r>
        <w:rPr>
          <w:rFonts w:hint="eastAsia" w:hAnsi="宋体" w:cs="宋体"/>
          <w:color w:val="000000" w:themeColor="text1"/>
          <w:sz w:val="28"/>
          <w:szCs w:val="28"/>
          <w:lang w:val="zh-CN"/>
          <w14:textFill>
            <w14:solidFill>
              <w14:schemeClr w14:val="tx1"/>
            </w14:solidFill>
          </w14:textFill>
        </w:rPr>
        <w:t xml:space="preserve">（3）供应商中标，签订合同后必须按照招标人的要求签订相关的保密协议。</w:t>
      </w:r>
      <w:r/>
    </w:p>
    <w:p>
      <w:pPr>
        <w:pStyle w:val="1111"/>
        <w:ind w:firstLine="560"/>
        <w:spacing w:line="560" w:lineRule="exact"/>
        <w:rPr>
          <w:rFonts w:hint="eastAsia" w:hAnsi="宋体" w:cs="宋体"/>
          <w:color w:val="000000" w:themeColor="text1"/>
          <w:sz w:val="28"/>
          <w:szCs w:val="28"/>
          <w:lang w:val="zh-CN"/>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2.办公场地使用服务</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此项目使用的办公场地及配套设施，须由供应商在合同签订之日起10个工作日内提供，具体需求如下：</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1）供应商提供70个话务员使用的座席卡座及座椅、6套办公座椅、70台电脑、70个电话接口及专业话务耳机等。台席提供网口（含主备），电脑配置要求：CPU：I5以上；内存：16G以上；硬盘：500G以上；Windows操作系统。供应商提供打印机和复印机设备各一台，不小于80寸监控屏两台。</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2）办公场地应包括会议室、办公室、培训室、休息室、更衣室等，总面积不低于650㎡；并按照采购人要求进行设计和装修，统一风格，悬挂明显医疗保障相关标识。人员统一着装，供应商应为所有工作人员（包含外包人员及采购人派驻人员）提供统一工作服，工作服标准参照其他政务热线标准配置，着装配置要求为夏装2套，春秋装、冬装各1套。</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3）供应商需配备满足呼叫中心工作所需的语音专线（不低于20M）以及网络宽带（不低于1000M）、电话线路等各类软硬件资源，提供相关网络设备及软硬件资源，确保100台坐席及机房断电情况下不影响生产的UPS电源。</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（4）居家座席要求：如遇重大风险备灾、突发疫情等情况，供应商座席人员不能集中上班时，座席人员可以居家办公，并保证业务连续性、工作效率、绩效评定及激励措施的有效性。</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3.话务平台使用及维护服务</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技术平台包括知识库系统、话务系统、工单管理系统、智能话务人员、数据运营分析等功能，并满足未来系统扩展性要求。具体功能如下：</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3.1</w:t>
      </w:r>
      <w:r>
        <w:rPr>
          <w:rFonts w:hint="eastAsia" w:hAnsi="宋体" w:cs="宋体"/>
          <w:color w:val="000000" w:themeColor="text1"/>
          <w:sz w:val="28"/>
          <w:szCs w:val="28"/>
          <w:lang w:val="zh-CN"/>
          <w14:textFill>
            <w14:solidFill>
              <w14:schemeClr w14:val="tx1"/>
            </w14:solidFill>
          </w14:textFill>
        </w:rPr>
        <w:t xml:space="preserve">知识</w:t>
      </w:r>
      <w:r>
        <w:rPr>
          <w:rFonts w:hint="eastAsia" w:hAnsi="宋体" w:cs="宋体"/>
          <w:color w:val="000000" w:themeColor="text1"/>
          <w:sz w:val="28"/>
          <w:szCs w:val="28"/>
          <w14:textFill>
            <w14:solidFill>
              <w14:schemeClr w14:val="tx1"/>
            </w14:solidFill>
          </w14:textFill>
        </w:rPr>
        <w:t xml:space="preserve">库系统</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供应商按照采购人要求梳理规范医疗保险、生育保险、异地就医结算、医疗保障关系转移接续、参保政策、办事指南等医保业务知识并进行多层级分类管理，同时加强完善医保知识库（分级）填报、更新、审核、发布、使用、反馈闭环流程制度，保障数据源的准确性和权威性，利用先进的语音识别、语义分析、概率统计、人工智能等技术，同时借助统一知识库，实现多渠道在线话务人员自动应答、热线话务人员智能服务和人工回复知识推荐等，保障对外统一业务服务标准、节省人力，提升服务效率。</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知识库系统具备知识挖掘、知识采编、知识审核和知识发布等整生命周期的知识运营管理能力。知识库系统提供问答健康检查、问题自动聚类、实体抽取、批量测试等知识运营的智能工具，可以将医保行业的政策法规、办事指南、常见咨询问答、服务知识等进行知识抽取和问答构建，同时还可以提供自助算法模型训练工具，在线进行机器人模型训练、发布和管理，让知识高效易用。</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知识库系统能够同时支持机器人和人工使用场景，在后台完成配置后即可实现知识的灵活调用。智能知识库具备四方面的功能特性。首先，智能知识库不仅能面向工作人员使用，还能够拓展成为机器人的知识库，构建智能问答能力，实现一库两用、人机共用。其次，基于人工智能技术，具备机器阅读、联想推荐等智能功能，确保知识匹配的精准度和泛化度；再次，具备知识审核、知识分析、知识分层管理等功能，适用于知识系统的多样性功能需要；最后，知识数据支持结构化知识，例如表格形式知识，半结构化知识，例如FAQ，非结构化知识，例如图片等。</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具体建设功能包括：</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（1）知识库目录管理</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管理员在目录管理模块设置知识内容所属分类，便于使用知识库的用户进行搜索、查找及附件在线预览功能等操作。</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（2）知识库知识维护</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管理员在知识维护模块中，对知识内容进行维护，包括知识文章的上传、编辑和删除，此外还可在文章列表中进行批量删除、设置失效、条件查询、目录查询等操作。</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座席在知识维护模块中，可条件查询相关内容，可对文章进行设置失效，失效的文章不可被检索。</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在文章详情页中，可对文章进行签读，也可选择文章进行比对，查看文章附件，在线预览附件内容或下载。</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（3）知识库搜索</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座席可在知识库搜索页进行关键字模糊查询操作、高级搜索，同时在搜索页中可对热词、热门知识、最新知识进行查看。</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（4）我的知识</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座席在我的知识模块查看加入收藏的文章信息。</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（5）知识文章审核</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知识文章发布人员发布文章后，选择审核人，将发布文章推送至文章审核员，要求实现文章审核员对该文章选择是否完结审核或退回，文章通过审核结束后，当前文章开放于座席搜索和查看。</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（6）知识统一支撑能力</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统一知识库的能力能够支撑到包括但不限于官网、APP、小程序、智能实体终端等多种市民服务渠道，实现知识的单点维护、多点发布。</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（7）知识管理</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问答库维护内容具体包括：问题、答案、关键字、分类、扩展问答对等。提供问答知识的增、删、改、查、导入、导出、失效管理。</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支持问答对的批量操作，并支持不同角色的权限控制。</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（8）多轮对话配置</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多轮对话功能：通过多轮对话理解用户意图，并提供精准导航来满足用户需求。</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可以自定义意图的名称，意图的参数，以及在参数缺失下的反问问题，以及最后关联的多个问答对等。</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编辑对话流程：通过配置意图，并将意图串联起来，来完成对话流程的配置。</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配置意图参数：设置精准理解某个意图所必需的参数。</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调试对话流程：调试窗口调试对话流程，在机器人部署上线前调试会话，提前解决潜在问题，保证会话流程的准确性和有效性。</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部署对话流程：及时发布、下线对话流程。</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调试中的对话流程可设置为暂不生效。现阶段不需要的对话流程可以暂时下线而无需删除。</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（9）知识自主学习</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用户与机器人的历史会话自动回流到智能训练数据库中，同时将问题会话细分为未回答的、回答错的和市民不满意的，针对这三类问题进行语料聚类和实体抽取，发现需要改进的模型或者知识点，在人工半监督辅助下，在知识库中添加相关知识，或对其进行纠错、标注。</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（10）知识富文本</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支持多种富文本形式的知识配置，包含文本、表格、图片、超链接、视频等多种形态，满足不同业务场景、不同人群的需要。</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（11）多视角管理</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支持多视角多渠道知识，系统支持自定义视角，支持同一个知识点在不同渠道/不同业务场景下引用不同视角的答案的功能。</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（12）知识挂载功能</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支持多轮对话、一问一答问答等的知识挂载功能，系统支持不同机器人挂载不同知识，服务不同场景的能力，挂载后的机器人具备对应的知识问答能力</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（13）知识聚类工具</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提供高效冷启动工具，针对用户上传的话术测试集进行无监督聚类，帮助用户进行一问一答的快速冷启动。</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92" w:name="_Toc87127304"/>
      <w:r>
        <w:rPr>
          <w:rFonts w:hint="eastAsia" w:hAnsi="宋体" w:cs="宋体"/>
          <w:color w:val="000000" w:themeColor="text1"/>
          <w:sz w:val="28"/>
          <w:szCs w:val="28"/>
          <w14:textFill>
            <w14:solidFill>
              <w14:schemeClr w14:val="tx1"/>
            </w14:solidFill>
          </w14:textFill>
        </w:rPr>
        <w:t xml:space="preserve">（14）知识库与分类</w:t>
      </w:r>
      <w:bookmarkEnd w:id="92"/>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在知识库下可以创建多层知识库结构，即知识分类；且不同的知识分类可分别设置查看权限（权限可根据部门、角色、员工三个维度进行设置）。</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93" w:name="_Toc87127305"/>
      <w:r>
        <w:rPr>
          <w:rFonts w:hint="eastAsia" w:hAnsi="宋体" w:cs="宋体"/>
          <w:color w:val="000000" w:themeColor="text1"/>
          <w:sz w:val="28"/>
          <w:szCs w:val="28"/>
          <w14:textFill>
            <w14:solidFill>
              <w14:schemeClr w14:val="tx1"/>
            </w14:solidFill>
          </w14:textFill>
        </w:rPr>
        <w:t xml:space="preserve">（15）知识点创建与批量导入</w:t>
      </w:r>
      <w:bookmarkEnd w:id="93"/>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在知识库或不同的知识分类中均可手动新建知识点，可配置是否顶置该知识点，也可以上传文件、图片。知识点有效期可设置为永久或自定义。</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（16）知识模板需根据南京12393需求进行匹配，失效文章不可在知识搜索中展现（可选择显示与关闭），对知识详情中的坐席签读进行统计，知识搜索时需与知识维护里的关键词相结合，以提高搜索结果准确度。</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（17）知识库系统具备与南京市12345知识库系统同步更新、上传、维护等功能，做到一个系统双平台。</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（18）12393知识库数据统计分析规则</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1）概述</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12393知识库数据统计分析规则旨在规范知识库的维护和使用，确保数据分析的准确性和有效性。通过对知识库数据的系统化统计和分析，提升服务效率和用户满意度，并为医保业务决策提供有力支持。</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2） 数据统计分析目标</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提高知识库管理效率: 通过统计分析识别知识库中的高频问题和热点话题，优化知识库内容和结构。</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提升客服响应速度: 分析常见问题和咨询模式，提供数据支持，提升智能客服和人工客服的响应效率。</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增强用户满意度: 通过数据分析识别用户需求和满意度，改进服务质量和用户体验。</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支持政策决策: 为医保业务部门提供数据支持，帮助制定和调整政策，提升公共服务水平。</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3）数据统计内容</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 基础数据</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来电总数: 统计每日、每周、每月的来电总量，分析来电趋势。</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知识条目使用频次: 1、统计系统调用对每个知识条目被访问和使用的频次。通过周、月、季度、年度四个时间维度统计高频访问记录并自动排序。</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知识库更新记录: 记录知识条目的创建、更新和删除时间及内容，并分析更新频率，自动筛选频繁更新及未更新top10的知识目录列表。</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问题分类</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问题分类统计: 根据知识库的分类结构，统计每个分类下的问题数量和比例。</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高频问题识别: 识别访问频次最高的问题，并进行详细统计和分析。</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用户行为</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用户查询记录: 记录用户的查询内容、查询时间和查询结果。</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查询路径分析: 分析用户从进入知识库到找到答案的查询路径，识别常见查询模式和用户行为。</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用户反馈: 统计用户对知识条目的评价和反馈，分析用户满意度。</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服务效率</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响应时间: 统计智能客服和人工客服的平均响应时间和最大响应时间。</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问题解决率: 统计用户查询后问题得到解决的比例。</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转接率: 统计智能客服向人工客服转接的频次和比例。</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4）数据分析规则</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 数据收集与处理</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数据收集: 自动收集热线服务过程中产生的各类数据，包括来电记录、查询内容、用户反馈等。</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数据清洗: 对收集的数据进行清洗，去除无效数据和重复数据，确保数据的完整性和准确性。</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统计分析方法</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描述性统计: 对基础数据进行描述性统计分析，如总量统计、频次统计、比例计算等。</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时间序列分析: 对来电总数、查询记录等进行时间序列分析，识别趋势和周期性变化。</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分类分析: 对问题分类和高频问题进行分类分析，识别各类问题的分布和特点。</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路径分析: 对用户查询路径进行分析，识别常见查询模式和用户行为特征。</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满意度分析: 对用户反馈进行情感分析和满意度评分，识别用户的满意度和改进需求。</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可视化展示</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数据报表: 生成各类数据报表，如每日、每周、每月的统计报表。</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图表展示: 使用柱状图、折线图、饼图等图表展示数据分析结果，直观呈现数据特征和趋势。</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仪表盘: 构建数据仪表盘，实时展示关键数据指标和分析结果，支持决策者快速获取信息。</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5）数据解读与报告</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趋势分析:分析数据随时间的变化趋势，预测未来发展方向。</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问题诊断:通过数据分析识别问题所在，如高跳出率的页面，低点击率的内容等。</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优化建议:基于分析结果提出优化知识库内容和功能的建议。</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6）数据应用</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知识库优化: 根据高频问题和用户反馈，定期更新和优化知识库内容，提升知识库的实用性和准确性。</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服务改进: 根据用户行为分析和满意度分析，改进智能客服和人工客服的服务流程和响应机制。</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决策支持: 将数据分析结果汇总成报告，定期向业务部门反馈，提供政策调整和公共服务优化的建议。</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7）数据安全与隐私</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数据存储安全: 确保数据存储的安全性，使用加密技术保护数据，防止数据泄露。</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访问控制: 对数据访问进行严格控制，仅授权人员可以访问和操作数据。</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隐私保护: 确保用户隐私信息的保护，遵循相关法律法规，防止用户隐私泄露。</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8）结论</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通过系统化的知识库管理和数据统计分析，12393服务热线可以显著提升服务效率和用户满意度，并为医保业务决策提供有力的数据支持。通过科学的数据分析方法和严格的数据安全措施，确保数据的准确性和安全性，推动公共服务的不断优化和提升。</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94" w:name="_Toc87127288"/>
      <w:r>
        <w:rPr>
          <w:rFonts w:hint="eastAsia" w:hAnsi="宋体" w:cs="宋体"/>
          <w:color w:val="000000" w:themeColor="text1"/>
          <w:sz w:val="28"/>
          <w:szCs w:val="28"/>
          <w14:textFill>
            <w14:solidFill>
              <w14:schemeClr w14:val="tx1"/>
            </w14:solidFill>
          </w14:textFill>
        </w:rPr>
        <w:t xml:space="preserve">3.2话务系统（渠道接入</w:t>
      </w:r>
      <w:bookmarkEnd w:id="94"/>
      <w:r/>
      <w:bookmarkStart w:id="95" w:name="_Toc87127290"/>
      <w:r>
        <w:rPr>
          <w:rFonts w:hint="eastAsia" w:hAnsi="宋体" w:cs="宋体"/>
          <w:color w:val="000000" w:themeColor="text1"/>
          <w:sz w:val="28"/>
          <w:szCs w:val="28"/>
          <w14:textFill>
            <w14:solidFill>
              <w14:schemeClr w14:val="tx1"/>
            </w14:solidFill>
          </w14:textFill>
        </w:rPr>
        <w:t xml:space="preserve">IVR）</w:t>
      </w:r>
      <w:bookmarkEnd w:id="95"/>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（1）欢迎语</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当用户拨打12393医疗保障服务热线时，系统可自动播放欢迎语“欢迎致电南京市12393医疗保障服务热线”。</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（2）自助语音导航</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系统支持根据来电诉求类型设定欢迎语、提示语、互动菜单。智能导航实现市民拨打12393电话，进入智能语音咨询，说出咨询问题，智能语音机器人与其进行交互，定位出服务对象的真实意图并进行答复；如需要查询信息，语音机器人可跳转IVR节点的实人认证后，即可查询相关业务；服务对象直接说出办理的业务，认证后进入办理入口，业务不受按键数量限制；同时，实现无法解答转人工。要求实现智能语音识别、智能语义理解、语音合成、语音检测、噪音消除、智能打断等。</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（3）留言</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在人工语音服务线路繁忙，而市民不愿久等时，平台留言功能将提供实时录音记录，避免信息遗漏。</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（4）自助查询服务</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预留查询服务的功能接口，为后期接入查询系统提供技术支撑。</w:t>
      </w:r>
      <w:bookmarkStart w:id="96" w:name="_Toc87127291"/>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（5）</w:t>
      </w:r>
      <w:bookmarkEnd w:id="96"/>
      <w:r>
        <w:rPr>
          <w:rFonts w:hint="eastAsia" w:hAnsi="宋体" w:cs="宋体"/>
          <w:color w:val="000000" w:themeColor="text1"/>
          <w:sz w:val="28"/>
          <w:szCs w:val="28"/>
          <w14:textFill>
            <w14:solidFill>
              <w14:schemeClr w14:val="tx1"/>
            </w14:solidFill>
          </w14:textFill>
        </w:rPr>
        <w:t xml:space="preserve">排队路由</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排队时长管理：排队路由策略可以为每个队列设置排队超时时长。</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排队溢出规则：当排队超时以后，为了降低呼损，提升用户的客户体验，可以将溢出通话进行以下的处理：</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排队提示语：可以根据不同的场景配置“排队等待音乐（语音）”“接通前播放语音”“座席端播放语音”“排队超时提示语音”等各种语音提示。</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（6）黑白名单处理</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支持对特殊名单人员话务进行特殊接续处理。</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97" w:name="_Toc87127292"/>
      <w:r>
        <w:rPr>
          <w:rFonts w:hint="eastAsia" w:hAnsi="宋体" w:cs="宋体"/>
          <w:color w:val="000000" w:themeColor="text1"/>
          <w:sz w:val="28"/>
          <w:szCs w:val="28"/>
          <w14:textFill>
            <w14:solidFill>
              <w14:schemeClr w14:val="tx1"/>
            </w14:solidFill>
          </w14:textFill>
        </w:rPr>
        <w:t xml:space="preserve">（7）座席服务</w:t>
      </w:r>
      <w:bookmarkEnd w:id="97"/>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98" w:name="_Toc449305408"/>
      <w:r/>
      <w:bookmarkStart w:id="99" w:name="_Toc448935075"/>
      <w:r/>
      <w:bookmarkStart w:id="100" w:name="_Toc87127293"/>
      <w:r>
        <w:rPr>
          <w:rFonts w:hint="eastAsia" w:hAnsi="宋体" w:cs="宋体"/>
          <w:color w:val="000000" w:themeColor="text1"/>
          <w:sz w:val="28"/>
          <w:szCs w:val="28"/>
          <w14:textFill>
            <w14:solidFill>
              <w14:schemeClr w14:val="tx1"/>
            </w14:solidFill>
          </w14:textFill>
        </w:rPr>
        <w:t xml:space="preserve">座席话务控制</w:t>
      </w:r>
      <w:bookmarkEnd w:id="98"/>
      <w:r/>
      <w:bookmarkEnd w:id="99"/>
      <w:r/>
      <w:bookmarkEnd w:id="100"/>
      <w:r>
        <w:rPr>
          <w:rFonts w:hint="eastAsia" w:hAnsi="宋体" w:cs="宋体"/>
          <w:color w:val="000000" w:themeColor="text1"/>
          <w:sz w:val="28"/>
          <w:szCs w:val="28"/>
          <w14:textFill>
            <w14:solidFill>
              <w14:schemeClr w14:val="tx1"/>
            </w14:solidFill>
          </w14:textFill>
        </w:rPr>
        <w:t xml:space="preserve">：话务控制是指在计算机屏幕上，话务员可以通过鼠标或键盘实现所有电话操作，包括接听、转移、静音、呼叫、传真等等。通过软电话的支持，服务热线平台与业务平台结合成有机的整体，话务员在计算机上登录，即完成在交换机上的登录。对电话的操作和对业务的处理在统一的界面上完成。</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101" w:name="_Toc398557643"/>
      <w:r/>
      <w:bookmarkStart w:id="102" w:name="_Toc440640574"/>
      <w:r/>
      <w:bookmarkStart w:id="103" w:name="_Toc349142643"/>
      <w:r/>
      <w:bookmarkStart w:id="104" w:name="_Toc338986868"/>
      <w:r/>
      <w:bookmarkStart w:id="105" w:name="_Toc449305411"/>
      <w:r/>
      <w:bookmarkStart w:id="106" w:name="_Toc338962877"/>
      <w:r/>
      <w:bookmarkStart w:id="107" w:name="_Toc448935078"/>
      <w:r>
        <w:rPr>
          <w:rFonts w:hint="eastAsia" w:hAnsi="宋体" w:cs="宋体"/>
          <w:color w:val="000000" w:themeColor="text1"/>
          <w:sz w:val="28"/>
          <w:szCs w:val="28"/>
          <w14:textFill>
            <w14:solidFill>
              <w14:schemeClr w14:val="tx1"/>
            </w14:solidFill>
          </w14:textFill>
        </w:rPr>
        <w:t xml:space="preserve">签入</w:t>
      </w:r>
      <w:bookmarkEnd w:id="101"/>
      <w:r/>
      <w:bookmarkEnd w:id="102"/>
      <w:r/>
      <w:bookmarkEnd w:id="103"/>
      <w:r/>
      <w:bookmarkEnd w:id="104"/>
      <w:r/>
      <w:bookmarkEnd w:id="105"/>
      <w:r/>
      <w:bookmarkEnd w:id="106"/>
      <w:r/>
      <w:bookmarkEnd w:id="107"/>
      <w:r>
        <w:rPr>
          <w:rFonts w:hint="eastAsia" w:hAnsi="宋体" w:cs="宋体"/>
          <w:color w:val="000000" w:themeColor="text1"/>
          <w:sz w:val="28"/>
          <w:szCs w:val="28"/>
          <w14:textFill>
            <w14:solidFill>
              <w14:schemeClr w14:val="tx1"/>
            </w14:solidFill>
          </w14:textFill>
        </w:rPr>
        <w:t xml:space="preserve">：签入是话务人员系统签入呼叫中心平台的操作。签入后系统按照平台配置的技能接入相应话务或多媒体业务工单。</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108" w:name="_Toc448935079"/>
      <w:r/>
      <w:bookmarkStart w:id="109" w:name="_Toc449305412"/>
      <w:r/>
      <w:bookmarkStart w:id="110" w:name="_Toc398557644"/>
      <w:r/>
      <w:bookmarkStart w:id="111" w:name="_Toc349142644"/>
      <w:r/>
      <w:bookmarkStart w:id="112" w:name="_Toc338986869"/>
      <w:r/>
      <w:bookmarkStart w:id="113" w:name="_Toc440640575"/>
      <w:r/>
      <w:bookmarkStart w:id="114" w:name="_Toc338962878"/>
      <w:r>
        <w:rPr>
          <w:rFonts w:hint="eastAsia" w:hAnsi="宋体" w:cs="宋体"/>
          <w:color w:val="000000" w:themeColor="text1"/>
          <w:sz w:val="28"/>
          <w:szCs w:val="28"/>
          <w14:textFill>
            <w14:solidFill>
              <w14:schemeClr w14:val="tx1"/>
            </w14:solidFill>
          </w14:textFill>
        </w:rPr>
        <w:t xml:space="preserve">签出</w:t>
      </w:r>
      <w:bookmarkEnd w:id="108"/>
      <w:r/>
      <w:bookmarkEnd w:id="109"/>
      <w:r/>
      <w:bookmarkEnd w:id="110"/>
      <w:r/>
      <w:bookmarkEnd w:id="111"/>
      <w:r/>
      <w:bookmarkEnd w:id="112"/>
      <w:r/>
      <w:bookmarkEnd w:id="113"/>
      <w:r/>
      <w:bookmarkEnd w:id="114"/>
      <w:r>
        <w:rPr>
          <w:rFonts w:hint="eastAsia" w:hAnsi="宋体" w:cs="宋体"/>
          <w:color w:val="000000" w:themeColor="text1"/>
          <w:sz w:val="28"/>
          <w:szCs w:val="28"/>
          <w14:textFill>
            <w14:solidFill>
              <w14:schemeClr w14:val="tx1"/>
            </w14:solidFill>
          </w14:textFill>
        </w:rPr>
        <w:t xml:space="preserve">：签出是话务人员系统从呼叫中心平台签出的功能。签出后话务相关功能无法使用但其他事务处理功能仍能使用。</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115" w:name="_Toc448935094"/>
      <w:r/>
      <w:bookmarkStart w:id="116" w:name="_Toc398557654"/>
      <w:r/>
      <w:bookmarkStart w:id="117" w:name="_Toc338986879"/>
      <w:r/>
      <w:bookmarkStart w:id="118" w:name="_Toc440640590"/>
      <w:r/>
      <w:bookmarkStart w:id="119" w:name="_Toc338962888"/>
      <w:r/>
      <w:bookmarkStart w:id="120" w:name="_Toc349142654"/>
      <w:r/>
      <w:bookmarkStart w:id="121" w:name="_Toc449305427"/>
      <w:r/>
      <w:bookmarkStart w:id="122" w:name="_Toc338962879"/>
      <w:r/>
      <w:bookmarkStart w:id="123" w:name="_Toc449305413"/>
      <w:r/>
      <w:bookmarkStart w:id="124" w:name="_Toc398557645"/>
      <w:r/>
      <w:bookmarkStart w:id="125" w:name="_Toc349142645"/>
      <w:r/>
      <w:bookmarkStart w:id="126" w:name="_Toc338986870"/>
      <w:r/>
      <w:bookmarkStart w:id="127" w:name="_Toc448935080"/>
      <w:r/>
      <w:bookmarkStart w:id="128" w:name="_Toc440640576"/>
      <w:r>
        <w:rPr>
          <w:rFonts w:hint="eastAsia" w:hAnsi="宋体" w:cs="宋体"/>
          <w:color w:val="000000" w:themeColor="text1"/>
          <w:sz w:val="28"/>
          <w:szCs w:val="28"/>
          <w14:textFill>
            <w14:solidFill>
              <w14:schemeClr w14:val="tx1"/>
            </w14:solidFill>
          </w14:textFill>
        </w:rPr>
        <w:t xml:space="preserve">示忙</w:t>
      </w:r>
      <w:bookmarkEnd w:id="115"/>
      <w:r/>
      <w:bookmarkEnd w:id="116"/>
      <w:r/>
      <w:bookmarkEnd w:id="117"/>
      <w:r/>
      <w:bookmarkEnd w:id="118"/>
      <w:r/>
      <w:bookmarkEnd w:id="119"/>
      <w:r/>
      <w:bookmarkEnd w:id="120"/>
      <w:r/>
      <w:bookmarkEnd w:id="121"/>
      <w:r>
        <w:rPr>
          <w:rFonts w:hint="eastAsia" w:hAnsi="宋体" w:cs="宋体"/>
          <w:color w:val="000000" w:themeColor="text1"/>
          <w:sz w:val="28"/>
          <w:szCs w:val="28"/>
          <w14:textFill>
            <w14:solidFill>
              <w14:schemeClr w14:val="tx1"/>
            </w14:solidFill>
          </w14:textFill>
        </w:rPr>
        <w:t xml:space="preserve">：示忙是话务人员要求在短时间内不接听来话或不接受对话执行的操作。一般用于话务人员离开座位较长时间不接听来话的情况，如外出暂时休息，调整心态，就餐等。</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129" w:name="_Toc338962889"/>
      <w:r/>
      <w:bookmarkStart w:id="130" w:name="_Toc338986880"/>
      <w:r/>
      <w:bookmarkStart w:id="131" w:name="_Toc398557655"/>
      <w:r/>
      <w:bookmarkStart w:id="132" w:name="_Toc448935095"/>
      <w:r/>
      <w:bookmarkStart w:id="133" w:name="_Toc349142655"/>
      <w:r/>
      <w:bookmarkStart w:id="134" w:name="_Toc449305428"/>
      <w:r/>
      <w:bookmarkStart w:id="135" w:name="_Toc440640591"/>
      <w:r>
        <w:rPr>
          <w:rFonts w:hint="eastAsia" w:hAnsi="宋体" w:cs="宋体"/>
          <w:color w:val="000000" w:themeColor="text1"/>
          <w:sz w:val="28"/>
          <w:szCs w:val="28"/>
          <w14:textFill>
            <w14:solidFill>
              <w14:schemeClr w14:val="tx1"/>
            </w14:solidFill>
          </w14:textFill>
        </w:rPr>
        <w:t xml:space="preserve">示</w:t>
      </w:r>
      <w:bookmarkEnd w:id="129"/>
      <w:r/>
      <w:bookmarkEnd w:id="130"/>
      <w:r/>
      <w:bookmarkEnd w:id="131"/>
      <w:r/>
      <w:bookmarkEnd w:id="132"/>
      <w:r/>
      <w:bookmarkEnd w:id="133"/>
      <w:r/>
      <w:bookmarkEnd w:id="134"/>
      <w:r/>
      <w:bookmarkEnd w:id="135"/>
      <w:r>
        <w:rPr>
          <w:rFonts w:hint="eastAsia" w:hAnsi="宋体" w:cs="宋体"/>
          <w:color w:val="000000" w:themeColor="text1"/>
          <w:sz w:val="28"/>
          <w:szCs w:val="28"/>
          <w14:textFill>
            <w14:solidFill>
              <w14:schemeClr w14:val="tx1"/>
            </w14:solidFill>
          </w14:textFill>
        </w:rPr>
        <w:t xml:space="preserve">闲：示闲是与通话保持相对应的操作，话务人员恢复空闲状态，话务可自动接入。</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136" w:name="_Toc448935091"/>
      <w:r/>
      <w:bookmarkStart w:id="137" w:name="_Toc338962884"/>
      <w:r/>
      <w:bookmarkStart w:id="138" w:name="_Toc338986875"/>
      <w:r/>
      <w:bookmarkStart w:id="139" w:name="_Toc440640587"/>
      <w:r/>
      <w:bookmarkStart w:id="140" w:name="_Toc349142650"/>
      <w:r/>
      <w:bookmarkStart w:id="141" w:name="_Toc449305424"/>
      <w:r/>
      <w:bookmarkStart w:id="142" w:name="_Toc398557650"/>
      <w:r>
        <w:rPr>
          <w:rFonts w:hint="eastAsia" w:hAnsi="宋体" w:cs="宋体"/>
          <w:color w:val="000000" w:themeColor="text1"/>
          <w:sz w:val="28"/>
          <w:szCs w:val="28"/>
          <w14:textFill>
            <w14:solidFill>
              <w14:schemeClr w14:val="tx1"/>
            </w14:solidFill>
          </w14:textFill>
        </w:rPr>
        <w:t xml:space="preserve">静音</w:t>
      </w:r>
      <w:bookmarkEnd w:id="136"/>
      <w:r/>
      <w:bookmarkEnd w:id="137"/>
      <w:r/>
      <w:bookmarkEnd w:id="138"/>
      <w:r/>
      <w:bookmarkEnd w:id="139"/>
      <w:r/>
      <w:bookmarkEnd w:id="140"/>
      <w:r/>
      <w:bookmarkEnd w:id="141"/>
      <w:r/>
      <w:bookmarkEnd w:id="142"/>
      <w:r>
        <w:rPr>
          <w:rFonts w:hint="eastAsia" w:hAnsi="宋体" w:cs="宋体"/>
          <w:color w:val="000000" w:themeColor="text1"/>
          <w:sz w:val="28"/>
          <w:szCs w:val="28"/>
          <w14:textFill>
            <w14:solidFill>
              <w14:schemeClr w14:val="tx1"/>
            </w14:solidFill>
          </w14:textFill>
        </w:rPr>
        <w:t xml:space="preserve">：静音是话务人员在与市民通话的过程中，希望与其他话务人员或专家等交流，而不希望市民听到自己说话执行的操作。</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143" w:name="_Toc449305425"/>
      <w:r/>
      <w:bookmarkStart w:id="144" w:name="_Toc440640588"/>
      <w:r/>
      <w:bookmarkStart w:id="145" w:name="_Toc338986876"/>
      <w:r/>
      <w:bookmarkStart w:id="146" w:name="_Toc448935092"/>
      <w:r/>
      <w:bookmarkStart w:id="147" w:name="_Toc338962885"/>
      <w:r/>
      <w:bookmarkStart w:id="148" w:name="_Toc398557651"/>
      <w:r/>
      <w:bookmarkStart w:id="149" w:name="_Toc349142651"/>
      <w:r>
        <w:rPr>
          <w:rFonts w:hint="eastAsia" w:hAnsi="宋体" w:cs="宋体"/>
          <w:color w:val="000000" w:themeColor="text1"/>
          <w:sz w:val="28"/>
          <w:szCs w:val="28"/>
          <w14:textFill>
            <w14:solidFill>
              <w14:schemeClr w14:val="tx1"/>
            </w14:solidFill>
          </w14:textFill>
        </w:rPr>
        <w:t xml:space="preserve">结束静音</w:t>
      </w:r>
      <w:bookmarkEnd w:id="143"/>
      <w:r/>
      <w:bookmarkEnd w:id="144"/>
      <w:r/>
      <w:bookmarkEnd w:id="145"/>
      <w:r/>
      <w:bookmarkEnd w:id="146"/>
      <w:r/>
      <w:bookmarkEnd w:id="147"/>
      <w:r/>
      <w:bookmarkEnd w:id="148"/>
      <w:r/>
      <w:bookmarkEnd w:id="149"/>
      <w:r>
        <w:rPr>
          <w:rFonts w:hint="eastAsia" w:hAnsi="宋体" w:cs="宋体"/>
          <w:color w:val="000000" w:themeColor="text1"/>
          <w:sz w:val="28"/>
          <w:szCs w:val="28"/>
          <w14:textFill>
            <w14:solidFill>
              <w14:schemeClr w14:val="tx1"/>
            </w14:solidFill>
          </w14:textFill>
        </w:rPr>
        <w:t xml:space="preserve">：结束静音是与静音相对应的操作，恢复话务人员与市民的通话。</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150" w:name="_Toc440640583"/>
      <w:r/>
      <w:bookmarkStart w:id="151" w:name="_Toc448935087"/>
      <w:r/>
      <w:bookmarkStart w:id="152" w:name="_Toc449305420"/>
      <w:r>
        <w:rPr>
          <w:rFonts w:hint="eastAsia" w:hAnsi="宋体" w:cs="宋体"/>
          <w:color w:val="000000" w:themeColor="text1"/>
          <w:sz w:val="28"/>
          <w:szCs w:val="28"/>
          <w14:textFill>
            <w14:solidFill>
              <w14:schemeClr w14:val="tx1"/>
            </w14:solidFill>
          </w14:textFill>
        </w:rPr>
        <w:t xml:space="preserve">外呼</w:t>
      </w:r>
      <w:bookmarkEnd w:id="150"/>
      <w:r/>
      <w:bookmarkEnd w:id="151"/>
      <w:r/>
      <w:bookmarkEnd w:id="152"/>
      <w:r>
        <w:rPr>
          <w:rFonts w:hint="eastAsia" w:hAnsi="宋体" w:cs="宋体"/>
          <w:color w:val="000000" w:themeColor="text1"/>
          <w:sz w:val="28"/>
          <w:szCs w:val="28"/>
          <w14:textFill>
            <w14:solidFill>
              <w14:schemeClr w14:val="tx1"/>
            </w14:solidFill>
          </w14:textFill>
        </w:rPr>
        <w:t xml:space="preserve">：外呼是话务人员为了回访或三方通话外呼号码的操作。外呼视为一通特殊的通话记录通话日志。</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153" w:name="_Toc448935088"/>
      <w:r/>
      <w:bookmarkStart w:id="154" w:name="_Toc440640584"/>
      <w:r/>
      <w:bookmarkStart w:id="155" w:name="_Toc449305421"/>
      <w:r>
        <w:rPr>
          <w:rFonts w:hint="eastAsia" w:hAnsi="宋体" w:cs="宋体"/>
          <w:color w:val="000000" w:themeColor="text1"/>
          <w:sz w:val="28"/>
          <w:szCs w:val="28"/>
          <w14:textFill>
            <w14:solidFill>
              <w14:schemeClr w14:val="tx1"/>
            </w14:solidFill>
          </w14:textFill>
        </w:rPr>
        <w:t xml:space="preserve">内呼</w:t>
      </w:r>
      <w:bookmarkEnd w:id="153"/>
      <w:r/>
      <w:bookmarkEnd w:id="154"/>
      <w:r/>
      <w:bookmarkEnd w:id="155"/>
      <w:r>
        <w:rPr>
          <w:rFonts w:hint="eastAsia" w:hAnsi="宋体" w:cs="宋体"/>
          <w:color w:val="000000" w:themeColor="text1"/>
          <w:sz w:val="28"/>
          <w:szCs w:val="28"/>
          <w14:textFill>
            <w14:solidFill>
              <w14:schemeClr w14:val="tx1"/>
            </w14:solidFill>
          </w14:textFill>
        </w:rPr>
        <w:t xml:space="preserve">：内呼是话务人员发起呼叫到另一个坐席的话务人员的操作。</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156" w:name="_Toc338962886"/>
      <w:r/>
      <w:bookmarkStart w:id="157" w:name="_Toc440640585"/>
      <w:r/>
      <w:bookmarkStart w:id="158" w:name="_Toc349142652"/>
      <w:r/>
      <w:bookmarkStart w:id="159" w:name="_Toc338986877"/>
      <w:r/>
      <w:bookmarkStart w:id="160" w:name="_Toc448935089"/>
      <w:r/>
      <w:bookmarkStart w:id="161" w:name="_Toc398557652"/>
      <w:r/>
      <w:bookmarkStart w:id="162" w:name="_Toc449305422"/>
      <w:r>
        <w:rPr>
          <w:rFonts w:hint="eastAsia" w:hAnsi="宋体" w:cs="宋体"/>
          <w:color w:val="000000" w:themeColor="text1"/>
          <w:sz w:val="28"/>
          <w:szCs w:val="28"/>
          <w14:textFill>
            <w14:solidFill>
              <w14:schemeClr w14:val="tx1"/>
            </w14:solidFill>
          </w14:textFill>
        </w:rPr>
        <w:t xml:space="preserve">通话保持</w:t>
      </w:r>
      <w:bookmarkEnd w:id="156"/>
      <w:r/>
      <w:bookmarkEnd w:id="157"/>
      <w:r/>
      <w:bookmarkEnd w:id="158"/>
      <w:r/>
      <w:bookmarkEnd w:id="159"/>
      <w:r/>
      <w:bookmarkEnd w:id="160"/>
      <w:r/>
      <w:bookmarkEnd w:id="161"/>
      <w:r/>
      <w:bookmarkEnd w:id="162"/>
      <w:r>
        <w:rPr>
          <w:rFonts w:hint="eastAsia" w:hAnsi="宋体" w:cs="宋体"/>
          <w:color w:val="000000" w:themeColor="text1"/>
          <w:sz w:val="28"/>
          <w:szCs w:val="28"/>
          <w14:textFill>
            <w14:solidFill>
              <w14:schemeClr w14:val="tx1"/>
            </w14:solidFill>
          </w14:textFill>
        </w:rPr>
        <w:t xml:space="preserve">：通话保持是话务人员在与市民对话的过程中，将该市民的呼叫保持，接听其他求助来话或者发起求助的操作。市民的呼叫被保持后，系统为市民播放音乐，屏蔽双方的声音。</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163" w:name="_Toc440640586"/>
      <w:r/>
      <w:bookmarkStart w:id="164" w:name="_Toc449305423"/>
      <w:r/>
      <w:bookmarkStart w:id="165" w:name="_Toc338962887"/>
      <w:r/>
      <w:bookmarkStart w:id="166" w:name="_Toc338986878"/>
      <w:r/>
      <w:bookmarkStart w:id="167" w:name="_Toc448935090"/>
      <w:r/>
      <w:bookmarkStart w:id="168" w:name="_Toc398557653"/>
      <w:r/>
      <w:bookmarkStart w:id="169" w:name="_Toc349142653"/>
      <w:r>
        <w:rPr>
          <w:rFonts w:hint="eastAsia" w:hAnsi="宋体" w:cs="宋体"/>
          <w:color w:val="000000" w:themeColor="text1"/>
          <w:sz w:val="28"/>
          <w:szCs w:val="28"/>
          <w14:textFill>
            <w14:solidFill>
              <w14:schemeClr w14:val="tx1"/>
            </w14:solidFill>
          </w14:textFill>
        </w:rPr>
        <w:t xml:space="preserve">取消保持</w:t>
      </w:r>
      <w:bookmarkEnd w:id="163"/>
      <w:r/>
      <w:bookmarkEnd w:id="164"/>
      <w:r/>
      <w:bookmarkEnd w:id="165"/>
      <w:r/>
      <w:bookmarkEnd w:id="166"/>
      <w:r/>
      <w:bookmarkEnd w:id="167"/>
      <w:r/>
      <w:bookmarkEnd w:id="168"/>
      <w:r/>
      <w:bookmarkEnd w:id="169"/>
      <w:r>
        <w:rPr>
          <w:rFonts w:hint="eastAsia" w:hAnsi="宋体" w:cs="宋体"/>
          <w:color w:val="000000" w:themeColor="text1"/>
          <w:sz w:val="28"/>
          <w:szCs w:val="28"/>
          <w14:textFill>
            <w14:solidFill>
              <w14:schemeClr w14:val="tx1"/>
            </w14:solidFill>
          </w14:textFill>
        </w:rPr>
        <w:t xml:space="preserve">：取消保持是与通话保持相对应的操作，恢复话务人员与市民的通话状态。</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170" w:name="_Toc338986883"/>
      <w:r/>
      <w:bookmarkStart w:id="171" w:name="_Toc338962892"/>
      <w:r/>
      <w:bookmarkStart w:id="172" w:name="_Toc398557659"/>
      <w:r/>
      <w:bookmarkStart w:id="173" w:name="_Toc449305429"/>
      <w:r/>
      <w:bookmarkStart w:id="174" w:name="_Toc349142659"/>
      <w:r/>
      <w:bookmarkStart w:id="175" w:name="_Toc440640592"/>
      <w:r/>
      <w:bookmarkStart w:id="176" w:name="_Toc448935096"/>
      <w:r>
        <w:rPr>
          <w:rFonts w:hint="eastAsia" w:hAnsi="宋体" w:cs="宋体"/>
          <w:color w:val="000000" w:themeColor="text1"/>
          <w:sz w:val="28"/>
          <w:szCs w:val="28"/>
          <w14:textFill>
            <w14:solidFill>
              <w14:schemeClr w14:val="tx1"/>
            </w14:solidFill>
          </w14:textFill>
        </w:rPr>
        <w:t xml:space="preserve">三方通话</w:t>
      </w:r>
      <w:bookmarkEnd w:id="170"/>
      <w:r/>
      <w:bookmarkEnd w:id="171"/>
      <w:r/>
      <w:bookmarkEnd w:id="172"/>
      <w:r/>
      <w:bookmarkEnd w:id="173"/>
      <w:r/>
      <w:bookmarkEnd w:id="174"/>
      <w:r/>
      <w:bookmarkEnd w:id="175"/>
      <w:r/>
      <w:bookmarkEnd w:id="176"/>
      <w:r>
        <w:rPr>
          <w:rFonts w:hint="eastAsia" w:hAnsi="宋体" w:cs="宋体"/>
          <w:color w:val="000000" w:themeColor="text1"/>
          <w:sz w:val="28"/>
          <w:szCs w:val="28"/>
          <w14:textFill>
            <w14:solidFill>
              <w14:schemeClr w14:val="tx1"/>
            </w14:solidFill>
          </w14:textFill>
        </w:rPr>
        <w:t xml:space="preserve">：三方通话是指在话务人员在为市民服务时，需要第三方协助一同处理问题时形成三方通话的操作。</w:t>
      </w:r>
      <w:bookmarkEnd w:id="122"/>
      <w:r/>
      <w:bookmarkEnd w:id="123"/>
      <w:r/>
      <w:bookmarkEnd w:id="124"/>
      <w:r/>
      <w:bookmarkEnd w:id="125"/>
      <w:r/>
      <w:bookmarkEnd w:id="126"/>
      <w:r/>
      <w:bookmarkEnd w:id="127"/>
      <w:r/>
      <w:bookmarkEnd w:id="128"/>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通话转移：通话转移是指话务人员在为市民服务时，将通话转接给第三方的操作。</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通话小结（话后处理）：电话接入后跳出通话小结界面，通话小结模板要具备一定的自定义功能，话务人员可以对来电内容进行分类选择，结束一通呼入/外呼服务通话后，系统可进入话后处理时间，话务人员可进行记录上一通通话工作内容或编制工单等操作。话后处理实行时长控制，确有需要的可在操作界面提出延长整理时间，由管理员审核通过后方可延长。</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177" w:name="_Toc338986874"/>
      <w:r/>
      <w:bookmarkStart w:id="178" w:name="_Toc398557649"/>
      <w:r/>
      <w:bookmarkStart w:id="179" w:name="_Toc448935084"/>
      <w:r/>
      <w:bookmarkStart w:id="180" w:name="_Toc338962883"/>
      <w:r/>
      <w:bookmarkStart w:id="181" w:name="_Toc349142649"/>
      <w:r/>
      <w:bookmarkStart w:id="182" w:name="_Toc440640580"/>
      <w:r/>
      <w:bookmarkStart w:id="183" w:name="_Toc449305417"/>
      <w:r>
        <w:rPr>
          <w:rFonts w:hint="eastAsia" w:hAnsi="宋体" w:cs="宋体"/>
          <w:color w:val="000000" w:themeColor="text1"/>
          <w:sz w:val="28"/>
          <w:szCs w:val="28"/>
          <w14:textFill>
            <w14:solidFill>
              <w14:schemeClr w14:val="tx1"/>
            </w14:solidFill>
          </w14:textFill>
        </w:rPr>
        <w:t xml:space="preserve">退出</w:t>
      </w:r>
      <w:bookmarkEnd w:id="177"/>
      <w:r/>
      <w:bookmarkEnd w:id="178"/>
      <w:r/>
      <w:bookmarkEnd w:id="179"/>
      <w:r/>
      <w:bookmarkEnd w:id="180"/>
      <w:r/>
      <w:bookmarkEnd w:id="181"/>
      <w:r/>
      <w:bookmarkEnd w:id="182"/>
      <w:r/>
      <w:bookmarkEnd w:id="183"/>
      <w:r>
        <w:rPr>
          <w:rFonts w:hint="eastAsia" w:hAnsi="宋体" w:cs="宋体"/>
          <w:color w:val="000000" w:themeColor="text1"/>
          <w:sz w:val="28"/>
          <w:szCs w:val="28"/>
          <w14:textFill>
            <w14:solidFill>
              <w14:schemeClr w14:val="tx1"/>
            </w14:solidFill>
          </w14:textFill>
        </w:rPr>
        <w:t xml:space="preserve">话后处理时间：到达话后处理时间设定时间段后，平台可将坐席状态切换回“空闲”，话务人员可继续接听呼入电话。</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184" w:name="_Toc398557646"/>
      <w:r/>
      <w:bookmarkStart w:id="185" w:name="_Toc338962880"/>
      <w:r/>
      <w:bookmarkStart w:id="186" w:name="_Toc349142646"/>
      <w:r/>
      <w:bookmarkStart w:id="187" w:name="_Toc338986871"/>
      <w:r/>
      <w:bookmarkStart w:id="188" w:name="_Toc448935081"/>
      <w:r/>
      <w:bookmarkStart w:id="189" w:name="_Toc440640577"/>
      <w:r/>
      <w:bookmarkStart w:id="190" w:name="_Toc449305414"/>
      <w:r/>
      <w:bookmarkStart w:id="191" w:name="_Toc440640578"/>
      <w:r/>
      <w:bookmarkStart w:id="192" w:name="_Toc398557647"/>
      <w:r/>
      <w:bookmarkStart w:id="193" w:name="_Toc338986872"/>
      <w:r/>
      <w:bookmarkStart w:id="194" w:name="_Toc338962881"/>
      <w:r/>
      <w:bookmarkStart w:id="195" w:name="_Toc448935082"/>
      <w:r/>
      <w:bookmarkStart w:id="196" w:name="_Toc449305415"/>
      <w:r/>
      <w:bookmarkStart w:id="197" w:name="_Toc349142647"/>
      <w:r/>
      <w:bookmarkStart w:id="198" w:name="_Toc449305444"/>
      <w:r/>
      <w:bookmarkStart w:id="199" w:name="_Toc449305456"/>
      <w:r/>
      <w:bookmarkStart w:id="200" w:name="_Toc448935111"/>
      <w:r/>
      <w:bookmarkStart w:id="201" w:name="_Toc448935123"/>
      <w:r>
        <w:rPr>
          <w:rFonts w:hint="eastAsia" w:hAnsi="宋体" w:cs="宋体"/>
          <w:color w:val="000000" w:themeColor="text1"/>
          <w:sz w:val="28"/>
          <w:szCs w:val="28"/>
          <w14:textFill>
            <w14:solidFill>
              <w14:schemeClr w14:val="tx1"/>
            </w14:solidFill>
          </w14:textFill>
        </w:rPr>
        <w:t xml:space="preserve">主动挂机</w:t>
      </w:r>
      <w:bookmarkEnd w:id="184"/>
      <w:r/>
      <w:bookmarkEnd w:id="185"/>
      <w:r/>
      <w:bookmarkEnd w:id="186"/>
      <w:r/>
      <w:bookmarkEnd w:id="187"/>
      <w:r/>
      <w:bookmarkEnd w:id="188"/>
      <w:r/>
      <w:bookmarkEnd w:id="189"/>
      <w:r/>
      <w:bookmarkEnd w:id="190"/>
      <w:r>
        <w:rPr>
          <w:rFonts w:hint="eastAsia" w:hAnsi="宋体" w:cs="宋体"/>
          <w:color w:val="000000" w:themeColor="text1"/>
          <w:sz w:val="28"/>
          <w:szCs w:val="28"/>
          <w14:textFill>
            <w14:solidFill>
              <w14:schemeClr w14:val="tx1"/>
            </w14:solidFill>
          </w14:textFill>
        </w:rPr>
        <w:t xml:space="preserve">：主动挂机是话务人员主动挂机，系统释放话路或终止与用户交流的操作。系统自动记录通话结束信息。</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市民挂机</w:t>
      </w:r>
      <w:bookmarkEnd w:id="191"/>
      <w:r/>
      <w:bookmarkEnd w:id="192"/>
      <w:r/>
      <w:bookmarkEnd w:id="193"/>
      <w:r/>
      <w:bookmarkEnd w:id="194"/>
      <w:r/>
      <w:bookmarkEnd w:id="195"/>
      <w:r/>
      <w:bookmarkEnd w:id="196"/>
      <w:r/>
      <w:bookmarkEnd w:id="197"/>
      <w:r>
        <w:rPr>
          <w:rFonts w:hint="eastAsia" w:hAnsi="宋体" w:cs="宋体"/>
          <w:color w:val="000000" w:themeColor="text1"/>
          <w:sz w:val="28"/>
          <w:szCs w:val="28"/>
          <w14:textFill>
            <w14:solidFill>
              <w14:schemeClr w14:val="tx1"/>
            </w14:solidFill>
          </w14:textFill>
        </w:rPr>
        <w:t xml:space="preserve">：市民挂机是当市民主动挂机或终止对话时，系统自动释放座席话路。系统自动记录通话结束信息。</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02" w:name="_Toc87127294"/>
      <w:r>
        <w:rPr>
          <w:rFonts w:hint="eastAsia" w:hAnsi="宋体" w:cs="宋体"/>
          <w:color w:val="000000" w:themeColor="text1"/>
          <w:sz w:val="28"/>
          <w:szCs w:val="28"/>
          <w14:textFill>
            <w14:solidFill>
              <w14:schemeClr w14:val="tx1"/>
            </w14:solidFill>
          </w14:textFill>
        </w:rPr>
        <w:t xml:space="preserve">（8）通话辅助</w:t>
      </w:r>
      <w:bookmarkEnd w:id="202"/>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来电弹屏：自动弹框是指在用户在与来电市民对话时，系统可以自动弹出用户相关资料信息。</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接触历史：当市民拨打电话进来，话务人员接听，系统会提示接触历史的相应信息。</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来电提醒：当有电话接入时，系统提供来电提醒。</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公告：支持公告功能。公告方便公告信息向全体话务人员公布。</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来电资料：支持来电时展示用户资料信息。如：呼叫号码，姓氏、接入渠道等。</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自动录音：所有通话自动保存录音，并可以进行回放、下载、查询等操作。</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用户资料管理：话务人员可对来电资料进行管理，包括添加、编辑用户信息；也可以通过批量导入用户信息。</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坐席状态显示：坐席状态显示是指为座席话务人员提供当前状态，通话时长，签入时长，示忙时长等实时信息。</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管理员坐席：系统提供单独的管理员接通座席，当话务人员无法解答市民来电时，管理员可对来电进行强行介入，由管理员进行接听解答。</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通讯录：可编辑或查看通讯录。分为个人通讯录和单位通讯录。</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留言管理：在节假日、双休日等人工座席较少的情况下，系统可提供用户进行留言。</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03" w:name="_Toc87127306"/>
      <w:r>
        <w:rPr>
          <w:rFonts w:hint="eastAsia" w:hAnsi="宋体" w:cs="宋体"/>
          <w:color w:val="000000" w:themeColor="text1"/>
          <w:sz w:val="28"/>
          <w:szCs w:val="28"/>
          <w14:textFill>
            <w14:solidFill>
              <w14:schemeClr w14:val="tx1"/>
            </w14:solidFill>
          </w14:textFill>
        </w:rPr>
        <w:t xml:space="preserve">知识点查询与收藏</w:t>
      </w:r>
      <w:bookmarkEnd w:id="203"/>
      <w:r>
        <w:rPr>
          <w:rFonts w:hint="eastAsia" w:hAnsi="宋体" w:cs="宋体"/>
          <w:color w:val="000000" w:themeColor="text1"/>
          <w:sz w:val="28"/>
          <w:szCs w:val="28"/>
          <w14:textFill>
            <w14:solidFill>
              <w14:schemeClr w14:val="tx1"/>
            </w14:solidFill>
          </w14:textFill>
        </w:rPr>
        <w:t xml:space="preserve">：座席可以通过点击前台界面右上方的“知识点”图形弹出知识库，手动选择匹配到的知识分类，并输入关键词，即可迅速地匹配到所需要的知识点。</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04" w:name="_Toc87127295"/>
      <w:r>
        <w:rPr>
          <w:rFonts w:hint="eastAsia" w:hAnsi="宋体" w:cs="宋体"/>
          <w:color w:val="000000" w:themeColor="text1"/>
          <w:sz w:val="28"/>
          <w:szCs w:val="28"/>
          <w14:textFill>
            <w14:solidFill>
              <w14:schemeClr w14:val="tx1"/>
            </w14:solidFill>
          </w14:textFill>
        </w:rPr>
        <w:t xml:space="preserve">（9）服务受理</w:t>
      </w:r>
      <w:bookmarkEnd w:id="204"/>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受理内容：通话结束后，话务人员根据实际通话情况及记录要求，录入完善来电服务受理内容。受理内容可以通过选用常用语进行完善。</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工单分类：按照规范进行工单分类，并支持话务人员在受理时按规范选择工单类型。</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快捷受理：对于无事故意拨打电话，构成骚扰行为的可以通过快捷受理添加至黑名单。</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工单模板管理：可以根据不同的事项类型设置不同的工单模板，方便话务人员在录入诉求时做选择题，少做填空题。</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知识库查询：嵌入知识库搜索模块，话务人员可在工作台界面实时检索查询，为工作提供指引、解疑。</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05" w:name="_Toc87127296"/>
      <w:r>
        <w:rPr>
          <w:rFonts w:hint="eastAsia" w:hAnsi="宋体" w:cs="宋体"/>
          <w:color w:val="000000" w:themeColor="text1"/>
          <w:sz w:val="28"/>
          <w:szCs w:val="28"/>
          <w14:textFill>
            <w14:solidFill>
              <w14:schemeClr w14:val="tx1"/>
            </w14:solidFill>
          </w14:textFill>
        </w:rPr>
        <w:t xml:space="preserve">（10）协同处理</w:t>
      </w:r>
      <w:bookmarkEnd w:id="205"/>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短信协同：预留短信功能接口模块（提供隐藏授权管理功能）。</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满意度调查协同：来电通话挂机后，自动触发满意度调查功能，对来访市民进行满意度调查。</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06" w:name="_Toc87127324"/>
      <w:r>
        <w:rPr>
          <w:rFonts w:hint="eastAsia" w:hAnsi="宋体" w:cs="宋体"/>
          <w:color w:val="000000" w:themeColor="text1"/>
          <w:sz w:val="28"/>
          <w:szCs w:val="28"/>
          <w14:textFill>
            <w14:solidFill>
              <w14:schemeClr w14:val="tx1"/>
            </w14:solidFill>
          </w14:textFill>
        </w:rPr>
        <w:t xml:space="preserve">（11）</w:t>
      </w:r>
      <w:bookmarkEnd w:id="206"/>
      <w:r/>
      <w:bookmarkStart w:id="207" w:name="_Toc87127325"/>
      <w:r>
        <w:rPr>
          <w:rFonts w:hint="eastAsia" w:hAnsi="宋体" w:cs="宋体"/>
          <w:color w:val="000000" w:themeColor="text1"/>
          <w:sz w:val="28"/>
          <w:szCs w:val="28"/>
          <w14:textFill>
            <w14:solidFill>
              <w14:schemeClr w14:val="tx1"/>
            </w14:solidFill>
          </w14:textFill>
        </w:rPr>
        <w:t xml:space="preserve">实时监控</w:t>
      </w:r>
      <w:bookmarkEnd w:id="207"/>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提供系统监控、坐席监控、通话监控、工单监控、会话监控等各个维度的监控，方便实时监控到系统当前的运行情况。</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08" w:name="_Toc448935136"/>
      <w:r/>
      <w:bookmarkStart w:id="209" w:name="_Toc338811758"/>
      <w:r/>
      <w:bookmarkStart w:id="210" w:name="_Toc449305469"/>
      <w:r/>
      <w:bookmarkStart w:id="211" w:name="_Toc87127326"/>
      <w:r/>
      <w:bookmarkStart w:id="212" w:name="_Toc338986929"/>
      <w:r>
        <w:rPr>
          <w:rFonts w:hint="eastAsia" w:hAnsi="宋体" w:cs="宋体"/>
          <w:color w:val="000000" w:themeColor="text1"/>
          <w:sz w:val="28"/>
          <w:szCs w:val="28"/>
          <w14:textFill>
            <w14:solidFill>
              <w14:schemeClr w14:val="tx1"/>
            </w14:solidFill>
          </w14:textFill>
        </w:rPr>
        <w:t xml:space="preserve">（12）质检管理</w:t>
      </w:r>
      <w:bookmarkEnd w:id="208"/>
      <w:r/>
      <w:bookmarkEnd w:id="209"/>
      <w:r/>
      <w:bookmarkEnd w:id="210"/>
      <w:r/>
      <w:bookmarkEnd w:id="211"/>
      <w:r/>
      <w:bookmarkEnd w:id="212"/>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通话质检：实现管理员可对系统中所有座席的通话录音进行播放、下载和打分，支持录音打分结果的批量导出。管理员可使用通话质检功能，对话务人员的通话记录进行抽样质检。支持自定义评分标准，设定评分权重，支持按比例抽样和平均抽样方式，并根据评分标准形成统计报表，支持排序功能等。</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在线质检：在线会话记录支持质检功能。管理员打开监控报表页面，点击选择对话质检，添加抽样规则后生成质检任务，生成后逐条打分即可</w:t>
      </w:r>
      <w:bookmarkEnd w:id="198"/>
      <w:r/>
      <w:bookmarkEnd w:id="199"/>
      <w:r/>
      <w:bookmarkEnd w:id="200"/>
      <w:r/>
      <w:bookmarkEnd w:id="201"/>
      <w:r>
        <w:rPr>
          <w:rFonts w:hint="eastAsia" w:hAnsi="宋体" w:cs="宋体"/>
          <w:color w:val="000000" w:themeColor="text1"/>
          <w:sz w:val="28"/>
          <w:szCs w:val="28"/>
          <w14:textFill>
            <w14:solidFill>
              <w14:schemeClr w14:val="tx1"/>
            </w14:solidFill>
          </w14:textFill>
        </w:rPr>
        <w:t xml:space="preserve">。</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（13）运营管理</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实现热线运营管理可视、可管、可控，具体建设功能包括：</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数据指标。对数据指标分析并展示，包括：接通率、坐席签入数、话务排队数、话务量、工单量、知识库引用使用频率等。</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监控接口。各监控接口接入；联调对接。</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运营管理。话务监控、监控；人员管理、管理；绩效分析、绩效趋势；绩效评估、绩效管理等。</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培训考试。培训学习、培训任务、考试评估、技能认证。</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13" w:name="_Toc87127332"/>
      <w:r>
        <w:rPr>
          <w:rFonts w:hint="eastAsia" w:hAnsi="宋体" w:cs="宋体"/>
          <w:color w:val="000000" w:themeColor="text1"/>
          <w:sz w:val="28"/>
          <w:szCs w:val="28"/>
          <w14:textFill>
            <w14:solidFill>
              <w14:schemeClr w14:val="tx1"/>
            </w14:solidFill>
          </w14:textFill>
        </w:rPr>
        <w:t xml:space="preserve">（14）系统管理</w:t>
      </w:r>
      <w:bookmarkEnd w:id="213"/>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14" w:name="_Toc231990245"/>
      <w:r/>
      <w:bookmarkStart w:id="215" w:name="_Toc233454681"/>
      <w:r/>
      <w:bookmarkStart w:id="216" w:name="_Toc87127333"/>
      <w:r/>
      <w:bookmarkStart w:id="217" w:name="_Toc349142703"/>
      <w:r/>
      <w:bookmarkStart w:id="218" w:name="_Toc321743244"/>
      <w:r/>
      <w:bookmarkStart w:id="219" w:name="_Toc386312663"/>
      <w:r/>
      <w:bookmarkStart w:id="220" w:name="_Toc386312659"/>
      <w:r/>
      <w:bookmarkStart w:id="221" w:name="_Toc349142699"/>
      <w:r>
        <w:rPr>
          <w:rFonts w:hint="eastAsia" w:hAnsi="宋体" w:cs="宋体"/>
          <w:color w:val="000000" w:themeColor="text1"/>
          <w:sz w:val="28"/>
          <w:szCs w:val="28"/>
          <w14:textFill>
            <w14:solidFill>
              <w14:schemeClr w14:val="tx1"/>
            </w14:solidFill>
          </w14:textFill>
        </w:rPr>
        <w:t xml:space="preserve">角色</w:t>
      </w:r>
      <w:bookmarkEnd w:id="214"/>
      <w:r/>
      <w:bookmarkEnd w:id="215"/>
      <w:r>
        <w:rPr>
          <w:rFonts w:hint="eastAsia" w:hAnsi="宋体" w:cs="宋体"/>
          <w:color w:val="000000" w:themeColor="text1"/>
          <w:sz w:val="28"/>
          <w:szCs w:val="28"/>
          <w14:textFill>
            <w14:solidFill>
              <w14:schemeClr w14:val="tx1"/>
            </w14:solidFill>
          </w14:textFill>
        </w:rPr>
        <w:t xml:space="preserve">管理</w:t>
      </w:r>
      <w:bookmarkEnd w:id="216"/>
      <w:r/>
      <w:bookmarkEnd w:id="217"/>
      <w:r/>
      <w:bookmarkEnd w:id="218"/>
      <w:r/>
      <w:bookmarkEnd w:id="219"/>
      <w:r>
        <w:rPr>
          <w:rFonts w:hint="eastAsia" w:hAnsi="宋体" w:cs="宋体"/>
          <w:color w:val="000000" w:themeColor="text1"/>
          <w:sz w:val="28"/>
          <w:szCs w:val="28"/>
          <w14:textFill>
            <w14:solidFill>
              <w14:schemeClr w14:val="tx1"/>
            </w14:solidFill>
          </w14:textFill>
        </w:rPr>
        <w:t xml:space="preserve">：角色权限前台和后台是分开控制的，后台角色权限是实现整个呼叫中心后台管理系统的访问权限、数据权限、监控权限等配置维护工作。前台角色权限是实现整个呼叫中心前台系统的一系列访问权限。</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平台可以创建超级管理员账号和业务管理员账号，超级管理管理员可在系统后台中针对业务管理员授予维护队列业务人员的角色等修改的权限</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22" w:name="_Toc87127334"/>
      <w:r>
        <w:rPr>
          <w:rFonts w:hint="eastAsia" w:hAnsi="宋体" w:cs="宋体"/>
          <w:color w:val="000000" w:themeColor="text1"/>
          <w:sz w:val="28"/>
          <w:szCs w:val="28"/>
          <w14:textFill>
            <w14:solidFill>
              <w14:schemeClr w14:val="tx1"/>
            </w14:solidFill>
          </w14:textFill>
        </w:rPr>
        <w:t xml:space="preserve">权限管理</w:t>
      </w:r>
      <w:bookmarkEnd w:id="220"/>
      <w:r/>
      <w:bookmarkEnd w:id="221"/>
      <w:r/>
      <w:bookmarkEnd w:id="222"/>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后台权限：后台权限包括了置忙管理、系统管理、录音管理、自定义大屏、系统监控、AI设置、AI统计、时间通知管理、开发者模式、高级设置、自定义报表、明细报表、数据报表、图形报表、质检规则、统计报表等。可自定义不同角色不同的权限。</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主管可以打开所有权限。</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组长一般打开录音，监控，统计分析，也可以增加其他权限为方便管理。</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员工（座席）一般没有权限。</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数据权限：是用来设置角色查看后台报表数据权限的，分为不限、管理组、座席三个维度。</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不限：该用户能查看所有人数据；</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管理组：该用户只能查看指定技能组数据；</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坐席：该用户只能查看自己数据；</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23" w:name="_Toc87127335"/>
      <w:r/>
      <w:bookmarkStart w:id="224" w:name="_Toc233454678"/>
      <w:r/>
      <w:bookmarkStart w:id="225" w:name="_Toc231990242"/>
      <w:r/>
      <w:bookmarkStart w:id="226" w:name="_Toc349142700"/>
      <w:r/>
      <w:bookmarkStart w:id="227" w:name="_Toc321743241"/>
      <w:r/>
      <w:bookmarkStart w:id="228" w:name="_Toc386312660"/>
      <w:r>
        <w:rPr>
          <w:rFonts w:hint="eastAsia" w:hAnsi="宋体" w:cs="宋体"/>
          <w:color w:val="000000" w:themeColor="text1"/>
          <w:sz w:val="28"/>
          <w:szCs w:val="28"/>
          <w14:textFill>
            <w14:solidFill>
              <w14:schemeClr w14:val="tx1"/>
            </w14:solidFill>
          </w14:textFill>
        </w:rPr>
        <w:t xml:space="preserve">用户管理</w:t>
      </w:r>
      <w:bookmarkEnd w:id="223"/>
      <w:r>
        <w:rPr>
          <w:rFonts w:hint="eastAsia" w:hAnsi="宋体" w:cs="宋体"/>
          <w:color w:val="000000" w:themeColor="text1"/>
          <w:sz w:val="28"/>
          <w:szCs w:val="28"/>
          <w14:textFill>
            <w14:solidFill>
              <w14:schemeClr w14:val="tx1"/>
            </w14:solidFill>
          </w14:textFill>
        </w:rPr>
        <w:t xml:space="preserve">：支持对平台用户信息进行管理，包含增删改查功能。</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29" w:name="_Toc87127336"/>
      <w:r>
        <w:rPr>
          <w:rFonts w:hint="eastAsia" w:hAnsi="宋体" w:cs="宋体"/>
          <w:color w:val="000000" w:themeColor="text1"/>
          <w:sz w:val="28"/>
          <w:szCs w:val="28"/>
          <w14:textFill>
            <w14:solidFill>
              <w14:schemeClr w14:val="tx1"/>
            </w14:solidFill>
          </w14:textFill>
        </w:rPr>
        <w:t xml:space="preserve">组织机构</w:t>
      </w:r>
      <w:bookmarkEnd w:id="224"/>
      <w:r/>
      <w:bookmarkEnd w:id="225"/>
      <w:r>
        <w:rPr>
          <w:rFonts w:hint="eastAsia" w:hAnsi="宋体" w:cs="宋体"/>
          <w:color w:val="000000" w:themeColor="text1"/>
          <w:sz w:val="28"/>
          <w:szCs w:val="28"/>
          <w14:textFill>
            <w14:solidFill>
              <w14:schemeClr w14:val="tx1"/>
            </w14:solidFill>
          </w14:textFill>
        </w:rPr>
        <w:t xml:space="preserve">管理</w:t>
      </w:r>
      <w:bookmarkEnd w:id="226"/>
      <w:r/>
      <w:bookmarkEnd w:id="227"/>
      <w:r/>
      <w:bookmarkEnd w:id="228"/>
      <w:r/>
      <w:bookmarkEnd w:id="229"/>
      <w:r>
        <w:rPr>
          <w:rFonts w:hint="eastAsia" w:hAnsi="宋体" w:cs="宋体"/>
          <w:color w:val="000000" w:themeColor="text1"/>
          <w:sz w:val="28"/>
          <w:szCs w:val="28"/>
          <w14:textFill>
            <w14:solidFill>
              <w14:schemeClr w14:val="tx1"/>
            </w14:solidFill>
          </w14:textFill>
        </w:rPr>
        <w:t xml:space="preserve">：可以根据电话使用者的架构来进行创建，创建组织架构的目的其实就是为员工分配座席电话的账号（即工号），员工可以用该账号登录电话的PC客户端账户中心。分配员工的角色权限。</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通过权限管理，实现内部数据权限控制。</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30" w:name="_Toc87127337"/>
      <w:r/>
      <w:bookmarkStart w:id="231" w:name="_Toc386312661"/>
      <w:r/>
      <w:bookmarkStart w:id="232" w:name="_Toc321743242"/>
      <w:r/>
      <w:bookmarkStart w:id="233" w:name="_Toc349142701"/>
      <w:r>
        <w:rPr>
          <w:rFonts w:hint="eastAsia" w:hAnsi="宋体" w:cs="宋体"/>
          <w:color w:val="000000" w:themeColor="text1"/>
          <w:sz w:val="28"/>
          <w:szCs w:val="28"/>
          <w14:textFill>
            <w14:solidFill>
              <w14:schemeClr w14:val="tx1"/>
            </w14:solidFill>
          </w14:textFill>
        </w:rPr>
        <w:t xml:space="preserve">员工管理</w:t>
      </w:r>
      <w:bookmarkEnd w:id="230"/>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员工离职：设置员工离职状态，离职员工能再使用客户系统登录，以及不再拥有业务功能权限。可以查看历史通话数据、会话数据、工单数据等其他业务数据。</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员工在职：设置员工在职状态，只有在职员工拥有话务人员系统功能权限。</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员工锁定：设置员工锁定状态，临时限制员工话务人员系统功能权限。</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员工组管理：设置员工分组，主要用于在线话务人员模块的员工分组。</w:t>
      </w:r>
      <w:bookmarkEnd w:id="231"/>
      <w:r/>
      <w:bookmarkEnd w:id="232"/>
      <w:r/>
      <w:bookmarkEnd w:id="233"/>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34" w:name="_Toc87127338"/>
      <w:r>
        <w:rPr>
          <w:rFonts w:hint="eastAsia" w:hAnsi="宋体" w:cs="宋体"/>
          <w:color w:val="000000" w:themeColor="text1"/>
          <w:sz w:val="28"/>
          <w:szCs w:val="28"/>
          <w14:textFill>
            <w14:solidFill>
              <w14:schemeClr w14:val="tx1"/>
            </w14:solidFill>
          </w14:textFill>
        </w:rPr>
        <w:t xml:space="preserve">日志管理</w:t>
      </w:r>
      <w:bookmarkEnd w:id="234"/>
      <w:r>
        <w:rPr>
          <w:rFonts w:hint="eastAsia" w:hAnsi="宋体" w:cs="宋体"/>
          <w:color w:val="000000" w:themeColor="text1"/>
          <w:sz w:val="28"/>
          <w:szCs w:val="28"/>
          <w14:textFill>
            <w14:solidFill>
              <w14:schemeClr w14:val="tx1"/>
            </w14:solidFill>
          </w14:textFill>
        </w:rPr>
        <w:t xml:space="preserve">：管理员用于查看各账号的操作日志，记录系统中所有操作，包括登录，退出，添加，删除，修改等操作以及相应的操作内容、操作人IP、操作时间。</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35" w:name="_Toc87127339"/>
      <w:r>
        <w:rPr>
          <w:rFonts w:hint="eastAsia" w:hAnsi="宋体" w:cs="宋体"/>
          <w:color w:val="000000" w:themeColor="text1"/>
          <w:sz w:val="28"/>
          <w:szCs w:val="28"/>
          <w14:textFill>
            <w14:solidFill>
              <w14:schemeClr w14:val="tx1"/>
            </w14:solidFill>
          </w14:textFill>
        </w:rPr>
        <w:t xml:space="preserve">登录退出</w:t>
      </w:r>
      <w:bookmarkEnd w:id="235"/>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①系统提供安全、便捷的登录功能。</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②退出平台后，返回统一登录界面。</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③系统自动记录用户登录、退出日志。</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（15）外部对接需求</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36" w:name="_Toc11936"/>
      <w:r/>
      <w:bookmarkStart w:id="237" w:name="_Toc87127341"/>
      <w:r>
        <w:rPr>
          <w:rFonts w:hint="eastAsia" w:hAnsi="宋体" w:cs="宋体"/>
          <w:color w:val="000000" w:themeColor="text1"/>
          <w:sz w:val="28"/>
          <w:szCs w:val="28"/>
          <w14:textFill>
            <w14:solidFill>
              <w14:schemeClr w14:val="tx1"/>
            </w14:solidFill>
          </w14:textFill>
        </w:rPr>
        <w:t xml:space="preserve">“12345”平台对接</w:t>
      </w:r>
      <w:bookmarkEnd w:id="236"/>
      <w:r/>
      <w:bookmarkEnd w:id="237"/>
      <w:r>
        <w:rPr>
          <w:rFonts w:hint="eastAsia" w:hAnsi="宋体" w:cs="宋体"/>
          <w:color w:val="000000" w:themeColor="text1"/>
          <w:sz w:val="28"/>
          <w:szCs w:val="28"/>
          <w14:textFill>
            <w14:solidFill>
              <w14:schemeClr w14:val="tx1"/>
            </w14:solidFill>
          </w14:textFill>
        </w:rPr>
        <w:t xml:space="preserve">，预留与省12345一体化平台数据及工单对接接口。同时，能够做到与省12345一体化平台进行全字段、全量数据迁移，以保障信息的完整性和准确性。</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38" w:name="_Toc87127345"/>
      <w:r>
        <w:rPr>
          <w:rFonts w:hint="eastAsia" w:hAnsi="宋体" w:cs="宋体"/>
          <w:color w:val="000000" w:themeColor="text1"/>
          <w:sz w:val="28"/>
          <w:szCs w:val="28"/>
          <w14:textFill>
            <w14:solidFill>
              <w14:schemeClr w14:val="tx1"/>
            </w14:solidFill>
          </w14:textFill>
        </w:rPr>
        <w:t xml:space="preserve">医疗保障业务系统对接</w:t>
      </w:r>
      <w:bookmarkEnd w:id="238"/>
      <w:r>
        <w:rPr>
          <w:rFonts w:hint="eastAsia" w:hAnsi="宋体" w:cs="宋体"/>
          <w:color w:val="000000" w:themeColor="text1"/>
          <w:sz w:val="28"/>
          <w:szCs w:val="28"/>
          <w14:textFill>
            <w14:solidFill>
              <w14:schemeClr w14:val="tx1"/>
            </w14:solidFill>
          </w14:textFill>
        </w:rPr>
        <w:t xml:space="preserve">，预留与国家医疗保障信息平台以及南京市医疗保障业务所需相关平台对接的接口。</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39" w:name="_Toc87127307"/>
      <w:r>
        <w:rPr>
          <w:rFonts w:hint="eastAsia" w:hAnsi="宋体" w:cs="宋体"/>
          <w:color w:val="000000" w:themeColor="text1"/>
          <w:sz w:val="28"/>
          <w:szCs w:val="28"/>
          <w14:textFill>
            <w14:solidFill>
              <w14:schemeClr w14:val="tx1"/>
            </w14:solidFill>
          </w14:textFill>
        </w:rPr>
        <w:t xml:space="preserve">3.3工单管理</w:t>
      </w:r>
      <w:bookmarkEnd w:id="239"/>
      <w:r>
        <w:rPr>
          <w:rFonts w:hint="eastAsia" w:hAnsi="宋体" w:cs="宋体"/>
          <w:color w:val="000000" w:themeColor="text1"/>
          <w:sz w:val="28"/>
          <w:szCs w:val="28"/>
          <w14:textFill>
            <w14:solidFill>
              <w14:schemeClr w14:val="tx1"/>
            </w14:solidFill>
          </w14:textFill>
        </w:rPr>
        <w:t xml:space="preserve">系统</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40" w:name="_Toc87127308"/>
      <w:r>
        <w:rPr>
          <w:rFonts w:hint="eastAsia" w:hAnsi="宋体" w:cs="宋体"/>
          <w:color w:val="000000" w:themeColor="text1"/>
          <w:sz w:val="28"/>
          <w:szCs w:val="28"/>
          <w14:textFill>
            <w14:solidFill>
              <w14:schemeClr w14:val="tx1"/>
            </w14:solidFill>
          </w14:textFill>
        </w:rPr>
        <w:t xml:space="preserve">（1）工单类型管理</w:t>
      </w:r>
      <w:bookmarkEnd w:id="240"/>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工单类型设置由流程配置、问题分类、满意度配置组成。</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流程配置用于配置不同工单的节点、表单、流程、参数等，所有节点流转都可以由若干节点组成。每个节点中包含登记信息的表单模板、参与人（可创建该类工单类型的员工/部门/角色）和下一步跳转节点。工单的每个节点流转信息需在坐席首页有相关提示，如公告，需显示工单每个节点的处理时长。</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问题分类：可帮助话务人员在新建工单时将类似问题的工单标记在统一的区块内，方便工单统计。在问题分类界面中可自定义多级问题，支持模板导入导出</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41" w:name="_Toc87127309"/>
      <w:r>
        <w:rPr>
          <w:rFonts w:hint="eastAsia" w:hAnsi="宋体" w:cs="宋体"/>
          <w:color w:val="000000" w:themeColor="text1"/>
          <w:sz w:val="28"/>
          <w:szCs w:val="28"/>
          <w14:textFill>
            <w14:solidFill>
              <w14:schemeClr w14:val="tx1"/>
            </w14:solidFill>
          </w14:textFill>
        </w:rPr>
        <w:t xml:space="preserve">（2）</w:t>
      </w:r>
      <w:bookmarkEnd w:id="241"/>
      <w:r>
        <w:rPr>
          <w:rFonts w:hint="eastAsia" w:hAnsi="宋体" w:cs="宋体"/>
          <w:color w:val="000000" w:themeColor="text1"/>
          <w:sz w:val="28"/>
          <w:szCs w:val="28"/>
          <w14:textFill>
            <w14:solidFill>
              <w14:schemeClr w14:val="tx1"/>
            </w14:solidFill>
          </w14:textFill>
        </w:rPr>
        <w:t xml:space="preserve">工单创建</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拥有创建工单权限的坐席可在通话中或通话完成后创建工单，不同的工单类型在系统中分开列出，创建工单时需在指定的工单类型中创建，需要填写客户信息、电话、问题分类、优先级、工单来源、关注人等信息。创建完成后可流转至下一步进行处理。</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（3）工单流转</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工单创建后根据相应的工单类型的设置进入流转流程，流转到的部门/员工/坐席会接收到相关的提示，并在工单界面中领取该未处理工单。</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领取该工单后，该座席进行处理，处理完成后将工单流转至下一节点，重复以上过程，直至工单任务完成结单。工单需与12345工单系统对接，需具备现南京市12345工单系统流转全部节点并能与现12345工单系统实现工单全流程处理，并符合采购人数据统计分析要求。</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42" w:name="_Toc87127310"/>
      <w:r>
        <w:rPr>
          <w:rFonts w:hint="eastAsia" w:hAnsi="宋体" w:cs="宋体"/>
          <w:color w:val="000000" w:themeColor="text1"/>
          <w:sz w:val="28"/>
          <w:szCs w:val="28"/>
          <w14:textFill>
            <w14:solidFill>
              <w14:schemeClr w14:val="tx1"/>
            </w14:solidFill>
          </w14:textFill>
        </w:rPr>
        <w:t xml:space="preserve">（4）工单处理记录</w:t>
      </w:r>
      <w:bookmarkEnd w:id="242"/>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可以对工单通过工单列表、已处理、未处理、待领取等工单分类，方便座席进行查看。可以查看到上个节点的客户信息及处理记录</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43" w:name="_Toc87127311"/>
      <w:r>
        <w:rPr>
          <w:rFonts w:hint="eastAsia" w:hAnsi="宋体" w:cs="宋体"/>
          <w:color w:val="000000" w:themeColor="text1"/>
          <w:sz w:val="28"/>
          <w:szCs w:val="28"/>
          <w14:textFill>
            <w14:solidFill>
              <w14:schemeClr w14:val="tx1"/>
            </w14:solidFill>
          </w14:textFill>
        </w:rPr>
        <w:t xml:space="preserve">（5）历史工单查询</w:t>
      </w:r>
      <w:bookmarkEnd w:id="243"/>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所有工单都可以在工单列表中进行查询，查询条件可以包括所有系统字段以及表单中的自定义字段作为筛选器进行查询。</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44" w:name="_Toc87127314"/>
      <w:r>
        <w:rPr>
          <w:rFonts w:hint="eastAsia" w:hAnsi="宋体" w:cs="宋体"/>
          <w:color w:val="000000" w:themeColor="text1"/>
          <w:sz w:val="28"/>
          <w:szCs w:val="28"/>
          <w14:textFill>
            <w14:solidFill>
              <w14:schemeClr w14:val="tx1"/>
            </w14:solidFill>
          </w14:textFill>
        </w:rPr>
        <w:t xml:space="preserve">（6）工单监控</w:t>
      </w:r>
      <w:bookmarkEnd w:id="244"/>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工单监控模块可以实时监控当前所有工单类型下的工单状态，包括工单节点、处理中的工单数量、超时处理中的工单数。</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45" w:name="_Toc87127315"/>
      <w:r>
        <w:rPr>
          <w:rFonts w:hint="eastAsia" w:hAnsi="宋体" w:cs="宋体"/>
          <w:color w:val="000000" w:themeColor="text1"/>
          <w:sz w:val="28"/>
          <w:szCs w:val="28"/>
          <w14:textFill>
            <w14:solidFill>
              <w14:schemeClr w14:val="tx1"/>
            </w14:solidFill>
          </w14:textFill>
        </w:rPr>
        <w:t xml:space="preserve">（7）工单统计</w:t>
      </w:r>
      <w:bookmarkEnd w:id="245"/>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工单统计支持多维度，包括问题分类统计、工作量统计、节点统计、流转统计、工单类型统计、工单满意度统计。所有的统计均支持EXCEL列表导出。</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46" w:name="_Toc87127316"/>
      <w:r>
        <w:rPr>
          <w:rFonts w:hint="eastAsia" w:hAnsi="宋体" w:cs="宋体"/>
          <w:color w:val="000000" w:themeColor="text1"/>
          <w:sz w:val="28"/>
          <w:szCs w:val="28"/>
          <w14:textFill>
            <w14:solidFill>
              <w14:schemeClr w14:val="tx1"/>
            </w14:solidFill>
          </w14:textFill>
        </w:rPr>
        <w:t xml:space="preserve">（8）自动化任务</w:t>
      </w:r>
      <w:bookmarkEnd w:id="246"/>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自动化任务是用于执行用户业务流程、特殊事项的处理，用于精简工作流程。</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自动化任务功能强大、灵活、且非常实用。当发生某一事件时，对符合预设条件的工单、订单，系统会自动执行所预设的动作，替代人工处理，提升工作效率</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自动化任务可选择事件与时间两个维度，事件维度包括工单创建、领取等在工单流转过程中的所有动作。</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47" w:name="_Toc87127317"/>
      <w:r>
        <w:rPr>
          <w:rFonts w:hint="eastAsia" w:hAnsi="宋体" w:cs="宋体"/>
          <w:color w:val="000000" w:themeColor="text1"/>
          <w:sz w:val="28"/>
          <w:szCs w:val="28"/>
          <w14:textFill>
            <w14:solidFill>
              <w14:schemeClr w14:val="tx1"/>
            </w14:solidFill>
          </w14:textFill>
        </w:rPr>
        <w:t xml:space="preserve">（9）工单提醒</w:t>
      </w:r>
      <w:bookmarkEnd w:id="247"/>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所有节点及动作均可以支持或通过自动化任务实现提醒功能。</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48" w:name="_Toc87127318"/>
      <w:r>
        <w:rPr>
          <w:rFonts w:hint="eastAsia" w:hAnsi="宋体" w:cs="宋体"/>
          <w:color w:val="000000" w:themeColor="text1"/>
          <w:sz w:val="28"/>
          <w:szCs w:val="28"/>
          <w14:textFill>
            <w14:solidFill>
              <w14:schemeClr w14:val="tx1"/>
            </w14:solidFill>
          </w14:textFill>
        </w:rPr>
        <w:t xml:space="preserve">（10）工单SLA</w:t>
      </w:r>
      <w:bookmarkEnd w:id="248"/>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SLA即Service Level Agreement（服务水平协议）的简称，是关于服务质量的时效性指标，工单SLA可实现全过程服务质量管理话务人员工单管，有效帮助考核话务人员工作的质量。</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49" w:name="_Toc87127327"/>
      <w:r>
        <w:rPr>
          <w:rFonts w:hint="eastAsia" w:hAnsi="宋体" w:cs="宋体"/>
          <w:color w:val="000000" w:themeColor="text1"/>
          <w:sz w:val="28"/>
          <w:szCs w:val="28"/>
          <w14:textFill>
            <w14:solidFill>
              <w14:schemeClr w14:val="tx1"/>
            </w14:solidFill>
          </w14:textFill>
        </w:rPr>
        <w:t xml:space="preserve">3.4智能客服</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提供语音识别、语音合成能力，通过电话机器人在语音导航时方便老百姓使用，主要包括智能插问、对话打断反应、槽位信息搜集及自动补齐反问、自动动态信息赋值播报、自定义场景图形化构建、抽取项配置、场景复用、短信配置、用户疲劳度设置、指定标签重播设置、客户黑名单、会话轨迹查看等功能。</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（1）ASR（语音识别）</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具备将语音或者实时音频流转成文字的能力。能够支持中文包括标准普通话及带有轻微方言口音的非标准普通话。</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提供将录音文件或者实时音频流转成文字的服务，能够在各种不同实际使用场景中做适配。</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语音识别提供将录音文件或者实时音频流转成文字的服务，实际准确率不低于95%，平均响应时长不超700ms。</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（2）TTS（语音合成）</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需支持多种风格音色模板，以便业务根据需要进行选择，满足各种不同的应用需求。语音合成处理准确、自然流畅，音色一致，无延迟及卡顿，支持音量、语速、音调、音色调整。支持输入多种字符集，普通文本等多种格式的文本信息。支持输出多种采用率的线性WAV，MP3等格式的语音数据，语音合成及结果获取简易灵活。</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语音合成支持多风格和音色的男女声发音，实际准确率不低于95%，平均响应时长不超500ms。</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（3）语言自学习平台</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语音识别服务中部署的模型一般是基于非特定领域非特定场景来训练的，在通用领域上可以达到很好的效果。但是在实际业务场景下，由于专业领域，带口音的不标准普通话等因素，会导致效果不如通用领域上的效果好。</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本项目建设统一的语音模型自学习训练平台，语音自学习平台提供多种优化手段来提升实际业务中普通话语音识别的效果，具体包括定制语言模型（领域/场景优化），定制泛热词（个别词优化），定制类热词（人名/地名优化）和定制声学模型（口音/语速/环境优化）四个模块。</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本项目建设的语音模型自学习训练平台，主要训练专属领域的语音识别能力。应用于热线用户咨询的语音能力训练和服务评价回访时的语音能力训练。</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功能包含：</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定制语言模型。通过输入对应领域的相关文本，如客服聊天记录、领域常用词汇和专有名词等，可快速自行生成该行业下的定制模型。</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定制声学模型。通过输入对应领域的相关语音，可快速自行生成该行业下的定制模型。</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定制泛热词。通过将识别效果较差的词语添加到词表，进而改善这部分词语的识别效果。</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定制类热词。与类热词类似，以词表的形式改进识别效果。类热词支持人名、地名、公司名称等，这类词语通过类热词优化，整体效果会比泛热词更好。</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（4）兼容性要求 与医保智能客服系统对接</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智能客服技术参数不低于采购人在用线下智能客服机器人语音识别及答复水平，并实现与线下智能客服机器人对外服务能力的兼容，让服务对象线上、线下获得一致的体验感。</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为确保系统的灵活性与可扩展性，预留智能客服系统的嵌入接口，以便在未来能够顺利使用第三方公司开发的智能客服系统来替换现有的智能客服系统，从而不断提升客户服务质量与效率。</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供应商应根据采购人需求做好话务系统、话务系统与第三方系系统的对接改造工作，第三方系统包括人工智能技术底座、知识库、工单系统、话务管理系统等。</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3.5数据运营分析</w:t>
      </w:r>
      <w:bookmarkEnd w:id="249"/>
      <w:r>
        <w:rPr>
          <w:rFonts w:hint="eastAsia" w:hAnsi="宋体" w:cs="宋体"/>
          <w:color w:val="000000" w:themeColor="text1"/>
          <w:sz w:val="28"/>
          <w:szCs w:val="28"/>
          <w14:textFill>
            <w14:solidFill>
              <w14:schemeClr w14:val="tx1"/>
            </w14:solidFill>
          </w14:textFill>
        </w:rPr>
        <w:t xml:space="preserve">系统</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建设热线大数据分析应用体系，建立规范化开放共享的数据共享机制，实现数据分析和用户画像分析等功能，为决策提供及时、准确、可靠的信息依据，提高热线工作的前瞻性和针对性。</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具体建设功能包括：</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数据接口：数据采集，数据分析；南京医保官网、微信服务号等各渠道的接口能力建设及系统接口联调。</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数据中心：业务库、储存分析库建设，包括话务库、业务库、工单库。</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数据处理：数据清洗、数据排序、自动分类、中文分词、全文索引、自动聚类、权重计算、相似识别、情感分析、数据挖掘、实体识别、传播轨迹、相似分析；离线分析集群；实时计算平台。</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数据应用：案例监测、专题跟踪、风险预警、热力地图、智能决策。</w:t>
      </w:r>
      <w:bookmarkStart w:id="250" w:name="_Toc87127328"/>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话务报表</w:t>
      </w:r>
      <w:bookmarkEnd w:id="250"/>
      <w:r>
        <w:rPr>
          <w:rFonts w:hint="eastAsia" w:hAnsi="宋体" w:cs="宋体"/>
          <w:color w:val="000000" w:themeColor="text1"/>
          <w:sz w:val="28"/>
          <w:szCs w:val="28"/>
          <w14:textFill>
            <w14:solidFill>
              <w14:schemeClr w14:val="tx1"/>
            </w14:solidFill>
          </w14:textFill>
        </w:rPr>
        <w:t xml:space="preserve">：系统提供呼叫中心自定义报表、明细报表、数据报表、图形报表四类不同类型的报表展示，以及对呼叫中心维度、技能组维度、座席维度、业务组维度等多维度的报表展示。</w:t>
      </w:r>
      <w:bookmarkStart w:id="251" w:name="_Toc87127329"/>
      <w:r>
        <w:rPr>
          <w:rFonts w:hint="eastAsia" w:hAnsi="宋体" w:cs="宋体"/>
          <w:color w:val="000000" w:themeColor="text1"/>
          <w:sz w:val="28"/>
          <w:szCs w:val="28"/>
          <w14:textFill>
            <w14:solidFill>
              <w14:schemeClr w14:val="tx1"/>
            </w14:solidFill>
          </w14:textFill>
        </w:rPr>
        <w:t xml:space="preserve">数据报表</w:t>
      </w:r>
      <w:bookmarkEnd w:id="251"/>
      <w:r>
        <w:rPr>
          <w:rFonts w:hint="eastAsia" w:hAnsi="宋体" w:cs="宋体"/>
          <w:color w:val="000000" w:themeColor="text1"/>
          <w:sz w:val="28"/>
          <w:szCs w:val="28"/>
          <w14:textFill>
            <w14:solidFill>
              <w14:schemeClr w14:val="tx1"/>
            </w14:solidFill>
          </w14:textFill>
        </w:rPr>
        <w:t xml:space="preserve">：系统提供系统正常运行所需的数据报表，包括半小时、小时、日报、月报表。</w:t>
      </w:r>
      <w:bookmarkStart w:id="252" w:name="_Toc87127330"/>
      <w:r>
        <w:rPr>
          <w:rFonts w:hint="eastAsia" w:hAnsi="宋体" w:cs="宋体"/>
          <w:color w:val="000000" w:themeColor="text1"/>
          <w:sz w:val="28"/>
          <w:szCs w:val="28"/>
          <w14:textFill>
            <w14:solidFill>
              <w14:schemeClr w14:val="tx1"/>
            </w14:solidFill>
          </w14:textFill>
        </w:rPr>
        <w:t xml:space="preserve">图形报表</w:t>
      </w:r>
      <w:bookmarkEnd w:id="252"/>
      <w:r>
        <w:rPr>
          <w:rFonts w:hint="eastAsia" w:hAnsi="宋体" w:cs="宋体"/>
          <w:color w:val="000000" w:themeColor="text1"/>
          <w:sz w:val="28"/>
          <w:szCs w:val="28"/>
          <w14:textFill>
            <w14:solidFill>
              <w14:schemeClr w14:val="tx1"/>
            </w14:solidFill>
          </w14:textFill>
        </w:rPr>
        <w:t xml:space="preserve">：坐席通话量图表、座席工作量图表、满意度调查图表等。</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数据报表：业务报表需根据省医保局要求进行数据报表的开发，需新增针对不同时间段内，座席数据的统计，包括在线时长和通话个数，通话小结相关报表需能根据搜索结果数量高低排序。可根据业务类别自动抓取话务系统中通话录音的内容生成文字和表格汇总，并结合知识库、工单库、智能话务人员数据库形成定制化模板。</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分析展示：用户画像、多维度综合分析、预警分析、综合调度信息、公告信息等。</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3.6呼叫平台功能指标要求</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53" w:name="_Toc87135746"/>
      <w:r>
        <w:rPr>
          <w:rFonts w:hint="eastAsia" w:hAnsi="宋体" w:cs="宋体"/>
          <w:color w:val="000000" w:themeColor="text1"/>
          <w:sz w:val="28"/>
          <w:szCs w:val="28"/>
          <w14:textFill>
            <w14:solidFill>
              <w14:schemeClr w14:val="tx1"/>
            </w14:solidFill>
          </w14:textFill>
        </w:rPr>
        <w:t xml:space="preserve">（1）呼叫平台系统基本功能指标</w:t>
      </w:r>
      <w:bookmarkEnd w:id="253"/>
      <w:r>
        <w:rPr>
          <w:rFonts w:hint="eastAsia" w:hAnsi="宋体" w:cs="宋体"/>
          <w:color w:val="000000" w:themeColor="text1"/>
          <w:sz w:val="28"/>
          <w:szCs w:val="28"/>
          <w14:textFill>
            <w14:solidFill>
              <w14:schemeClr w14:val="tx1"/>
            </w14:solidFill>
          </w14:textFill>
        </w:rPr>
        <w:t xml:space="preserve">要求</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执行简单查询、添加和删除业务时，平均响应时间不得超过2秒；执行复杂的综合业务（同时包括查询、添加、删除等操作请求）时，平均响应时间不得超过5秒。</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执行统计业务时，月统计业务的平均响应时间不得超过15秒，年统计业务平均响应时间不得超过20秒，表格式报表处理时长不应超过20秒，图形式报表处理时长不应超过30秒。</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接口调用响应时间为毫秒级。</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当系统进行复杂事务的处理且响应时间较长时，系统应根据事务内容分级逐步响应，当系统并发数达到峰值时，应采用延迟访问的方法避免系统崩溃，并在页面中提供友好的提示信息。</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业务响应时间上限计算基准为距离最远单位用户现场、中等配置终端对应的响应时间，同时要考虑系统应用的时间维度，历史数据达到该归档的最大数据量。</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系统提交表单时，不含附件的表单数据量原则上不得超过1M，带附件的表单数据需要根据业务实际情况限定附件大小上限。</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在承受最大并发用户数持续运行2小时的情况下或在承受40%的最大并发用户数持续运行8小时的情况下，系统运行平稳，业务失败率不超过0.1%。</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54" w:name="_Toc25212"/>
      <w:r/>
      <w:bookmarkStart w:id="255" w:name="_Toc87135747"/>
      <w:r>
        <w:rPr>
          <w:rFonts w:hint="eastAsia" w:hAnsi="宋体" w:cs="宋体"/>
          <w:color w:val="000000" w:themeColor="text1"/>
          <w:sz w:val="28"/>
          <w:szCs w:val="28"/>
          <w14:textFill>
            <w14:solidFill>
              <w14:schemeClr w14:val="tx1"/>
            </w14:solidFill>
          </w14:textFill>
        </w:rPr>
        <w:t xml:space="preserve">（2）语音识别及语音合成（ASR、TTS）指标</w:t>
      </w:r>
      <w:bookmarkEnd w:id="254"/>
      <w:r/>
      <w:bookmarkEnd w:id="255"/>
      <w:r>
        <w:rPr>
          <w:rFonts w:hint="eastAsia" w:hAnsi="宋体" w:cs="宋体"/>
          <w:color w:val="000000" w:themeColor="text1"/>
          <w:sz w:val="28"/>
          <w:szCs w:val="28"/>
          <w14:textFill>
            <w14:solidFill>
              <w14:schemeClr w14:val="tx1"/>
            </w14:solidFill>
          </w14:textFill>
        </w:rPr>
        <w:t xml:space="preserve">要求</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支持实时语音转文字功能、录音文件转文字功能、一句话语音转文字功能，支持话者分离、坐席及用户情感分析、静音检测、语速检测等功能。</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提供数字串听写功能，提取车牌、日期、电话、数字、钱、地址、姓名等信息。</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支持数字串自动规整功能，可以准确识别日期、金额、单号等阿拉伯数字。</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提供端点检测功能，用户语音的起始点、结束点检测，支持前后端点配置修改并会话级生效。</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支持软件噪声消除功能，满足噪声环境下的语音输入需求。</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支持提前在系统中录入人名、地名专业词汇等专有名词，经过系统训练优化后有效提升该词的录入准确率。</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支持列表敏感词和常用词替换，将识别结果中的某些指定文字替换成列表中映射的文字。</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中文普通话场景下，语音识别准确率应不低于85%。</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支持实时展示词级别识别结果。</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支持客户方自助语音语料识别率训练。</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支持实时语音转写、一句话转写及录音文件转写两种模式。</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TTS转写支持多种声音模型，支持自动合成及真人配音功能。</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bookmarkStart w:id="256" w:name="_Toc87135748"/>
      <w:r/>
      <w:bookmarkStart w:id="257" w:name="_Toc23812"/>
      <w:r>
        <w:rPr>
          <w:rFonts w:hint="eastAsia" w:hAnsi="宋体" w:cs="宋体"/>
          <w:color w:val="000000" w:themeColor="text1"/>
          <w:sz w:val="28"/>
          <w:szCs w:val="28"/>
          <w14:textFill>
            <w14:solidFill>
              <w14:schemeClr w14:val="tx1"/>
            </w14:solidFill>
          </w14:textFill>
        </w:rPr>
        <w:t xml:space="preserve">（3）自然语义理解能力（NLP）指标</w:t>
      </w:r>
      <w:bookmarkEnd w:id="256"/>
      <w:r/>
      <w:bookmarkEnd w:id="257"/>
      <w:r>
        <w:rPr>
          <w:rFonts w:hint="eastAsia" w:hAnsi="宋体" w:cs="宋体"/>
          <w:color w:val="000000" w:themeColor="text1"/>
          <w:sz w:val="28"/>
          <w:szCs w:val="28"/>
          <w14:textFill>
            <w14:solidFill>
              <w14:schemeClr w14:val="tx1"/>
            </w14:solidFill>
          </w14:textFill>
        </w:rPr>
        <w:t xml:space="preserve">要求</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句法语义分析：通过句法、词性、词语关联性等分析句法重点，通过核心算法逻辑计算句子相似度，正确理解句子通用语义信息，更精准地进行问题匹配。</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关键词抽取：从用户问句中识别关键词。</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情感分类：使用机器学习技术，判别用户表达中的情感极性。</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自然语言理解：使用机器学习技术，自动挖掘用户表达中的有效信息。</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自然语言处理基础的技术：分词与词性标注、新词发现技术、命名实体识别、寒暄问答、上下文关联识别、动态知识载入、多意图识别、意图推荐等技术。</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相似问题生成：基于深度学习技术，自动生成与机器人知识库中问句相似的句子，自动扩充机器人知识库中的问句。</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文本相似度计算：使用深度学习技术，计算用户问句与机器人知识库中问句的相似度。</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3.7技术平台运维需求</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3.7.1维护服务总体要求</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供应商应监控呼叫平台网络及服务器平台运营情况，及时定位障碍并协调处理。日常维护软件平台，日常维护现有专线稳定，确保平台稳定运行。根据采购人需要提供巡检服务；在重要时段提供重要时段保障服务，包括按照保障要求制定保障方案，事前进行深度健康检查和预防性维护，事中提供7*24小时现场值守，二线7*24小时响应和按需现场支持等。做好服务器和数据库的安全管理，确保录音文件和业务数据的安全备份，业务数据保存不少于2年。</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中标供应商要提供的呼叫中心管理平台软件需满足并发性、可扩展性、兼容性和可移植性等软件质量要求，在系统性能指标应完全满足买方相关技术规范要求。</w:t>
      </w:r>
      <w:r/>
    </w:p>
    <w:p>
      <w:pPr>
        <w:pStyle w:val="1111"/>
        <w:ind w:firstLine="560"/>
        <w:spacing w:line="560" w:lineRule="exact"/>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t xml:space="preserve">3.7.2系统质量要求</w:t>
      </w:r>
      <w:r/>
    </w:p>
    <w:tbl>
      <w:tblPr>
        <w:tblStyle w:val="705"/>
        <w:tblW w:w="87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12"/>
        <w:gridCol w:w="6720"/>
      </w:tblGrid>
      <w:tr>
        <w:trPr>
          <w:jc w:val="center"/>
          <w:trHeight w:val="567"/>
        </w:trPr>
        <w:tc>
          <w:tcPr>
            <w:tcBorders>
              <w:bottom w:val="single" w:color="auto" w:sz="4" w:space="0"/>
            </w:tcBorders>
            <w:tcW w:w="2012"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主要质量属性</w:t>
            </w:r>
            <w:r/>
          </w:p>
        </w:tc>
        <w:tc>
          <w:tcPr>
            <w:tcW w:w="672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详细要求</w:t>
            </w:r>
            <w:r/>
          </w:p>
        </w:tc>
      </w:tr>
      <w:tr>
        <w:trPr>
          <w:jc w:val="center"/>
          <w:trHeight w:val="567"/>
        </w:trPr>
        <w:tc>
          <w:tcPr>
            <w:tcW w:w="2012"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并发性</w:t>
            </w:r>
            <w:r/>
          </w:p>
        </w:tc>
        <w:tc>
          <w:tcPr>
            <w:tcW w:w="672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能够容纳200人同时访问</w:t>
            </w:r>
            <w:r/>
          </w:p>
        </w:tc>
      </w:tr>
      <w:tr>
        <w:trPr>
          <w:jc w:val="center"/>
          <w:trHeight w:val="567"/>
        </w:trPr>
        <w:tc>
          <w:tcPr>
            <w:tcW w:w="2012"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可扩展性</w:t>
            </w:r>
            <w:r/>
          </w:p>
        </w:tc>
        <w:tc>
          <w:tcPr>
            <w:tcW w:w="672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可在当前需求基础上进行功能上的扩展</w:t>
            </w:r>
            <w:r/>
          </w:p>
        </w:tc>
      </w:tr>
      <w:tr>
        <w:trPr>
          <w:jc w:val="center"/>
          <w:trHeight w:val="567"/>
        </w:trPr>
        <w:tc>
          <w:tcPr>
            <w:tcW w:w="2012"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兼容性</w:t>
            </w:r>
            <w:r/>
          </w:p>
        </w:tc>
        <w:tc>
          <w:tcPr>
            <w:tcW w:w="672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可运行在大多数主流的硬件环境中</w:t>
            </w:r>
            <w:r/>
          </w:p>
        </w:tc>
      </w:tr>
      <w:tr>
        <w:trPr>
          <w:jc w:val="center"/>
          <w:trHeight w:val="717"/>
        </w:trPr>
        <w:tc>
          <w:tcPr>
            <w:tcW w:w="2012"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可移植性</w:t>
            </w:r>
            <w:r/>
          </w:p>
        </w:tc>
        <w:tc>
          <w:tcPr>
            <w:tcW w:w="672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可运行在大多数主流的windows操作平台上及国产操作系统平台</w:t>
            </w:r>
            <w:r/>
          </w:p>
        </w:tc>
      </w:tr>
    </w:tbl>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3.7.3性能指标要求：</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（1）呼叫中心管理平台软件系统</w:t>
      </w:r>
      <w:r/>
    </w:p>
    <w:tbl>
      <w:tblPr>
        <w:tblStyle w:val="705"/>
        <w:tblW w:w="8707" w:type="dxa"/>
        <w:jc w:val="center"/>
        <w:tblLayout w:type="fixed"/>
        <w:tblCellMar>
          <w:left w:w="10" w:type="dxa"/>
          <w:top w:w="0" w:type="dxa"/>
          <w:right w:w="10" w:type="dxa"/>
          <w:bottom w:w="0" w:type="dxa"/>
        </w:tblCellMar>
        <w:tblLook w:val="04A0" w:firstRow="1" w:lastRow="0" w:firstColumn="1" w:lastColumn="0" w:noHBand="0" w:noVBand="1"/>
      </w:tblPr>
      <w:tblGrid>
        <w:gridCol w:w="5434"/>
        <w:gridCol w:w="3273"/>
      </w:tblGrid>
      <w:tr>
        <w:trPr>
          <w:jc w:val="center"/>
          <w:trHeight w:val="567"/>
        </w:trPr>
        <w:tc>
          <w:tcPr>
            <w:shd w:val="clear" w:color="auto" w:fill="ffffff"/>
            <w:tcBorders>
              <w:top w:val="single" w:color="auto" w:sz="4" w:space="0"/>
              <w:left w:val="single" w:color="auto" w:sz="4" w:space="0"/>
            </w:tcBorders>
            <w:tcW w:w="5434" w:type="dxa"/>
            <w:vAlign w:val="center"/>
            <w:textDirection w:val="lrTb"/>
            <w:noWrap w:val="false"/>
          </w:tcPr>
          <w:p>
            <w:pPr>
              <w:pStyle w:val="1112"/>
              <w:ind w:firstLine="0"/>
              <w:jc w:val="center"/>
              <w:spacing w:line="240" w:lineRule="auto"/>
              <w:rPr>
                <w:rFonts w:hint="eastAsia" w:asciiTheme="majorEastAsia" w:hAnsiTheme="majorEastAsia" w:eastAsiaTheme="majorEastAsia" w:cstheme="majorEastAsia"/>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Cs/>
                <w:color w:val="000000" w:themeColor="text1"/>
                <w:sz w:val="24"/>
                <w:szCs w:val="24"/>
                <w14:textFill>
                  <w14:solidFill>
                    <w14:schemeClr w14:val="tx1"/>
                  </w14:solidFill>
                </w14:textFill>
              </w:rPr>
              <w:t xml:space="preserve">项目</w:t>
            </w:r>
            <w:r/>
          </w:p>
        </w:tc>
        <w:tc>
          <w:tcPr>
            <w:shd w:val="clear" w:color="auto" w:fill="ffffff"/>
            <w:tcBorders>
              <w:top w:val="single" w:color="auto" w:sz="4" w:space="0"/>
              <w:left w:val="single" w:color="auto" w:sz="4" w:space="0"/>
              <w:right w:val="single" w:color="auto" w:sz="4" w:space="0"/>
            </w:tcBorders>
            <w:tcW w:w="3273" w:type="dxa"/>
            <w:vAlign w:val="center"/>
            <w:textDirection w:val="lrTb"/>
            <w:noWrap w:val="false"/>
          </w:tcPr>
          <w:p>
            <w:pPr>
              <w:pStyle w:val="1112"/>
              <w:ind w:firstLine="0"/>
              <w:jc w:val="center"/>
              <w:spacing w:line="240" w:lineRule="auto"/>
              <w:rPr>
                <w:rFonts w:hint="eastAsia" w:asciiTheme="majorEastAsia" w:hAnsiTheme="majorEastAsia" w:eastAsiaTheme="majorEastAsia" w:cstheme="majorEastAsia"/>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Cs/>
                <w:color w:val="000000" w:themeColor="text1"/>
                <w:sz w:val="24"/>
                <w:szCs w:val="24"/>
                <w14:textFill>
                  <w14:solidFill>
                    <w14:schemeClr w14:val="tx1"/>
                  </w14:solidFill>
                </w14:textFill>
              </w:rPr>
              <w:t xml:space="preserve">指标</w:t>
            </w:r>
            <w:r/>
          </w:p>
        </w:tc>
      </w:tr>
      <w:tr>
        <w:trPr>
          <w:jc w:val="center"/>
          <w:trHeight w:val="567"/>
        </w:trPr>
        <w:tc>
          <w:tcPr>
            <w:shd w:val="clear" w:color="auto" w:fill="ffffff"/>
            <w:tcBorders>
              <w:top w:val="single" w:color="auto" w:sz="4" w:space="0"/>
              <w:left w:val="single" w:color="auto" w:sz="4" w:space="0"/>
            </w:tcBorders>
            <w:tcW w:w="5434" w:type="dxa"/>
            <w:vAlign w:val="center"/>
            <w:textDirection w:val="lrTb"/>
            <w:noWrap w:val="false"/>
          </w:tcPr>
          <w:p>
            <w:pPr>
              <w:pStyle w:val="1112"/>
              <w:ind w:firstLine="0"/>
              <w:jc w:val="center"/>
              <w:spacing w:line="240" w:lineRule="auto"/>
              <w:rPr>
                <w:rFonts w:hint="eastAsia" w:asciiTheme="majorEastAsia" w:hAnsiTheme="majorEastAsia" w:eastAsiaTheme="majorEastAsia" w:cstheme="majorEastAsia"/>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Cs/>
                <w:color w:val="000000" w:themeColor="text1"/>
                <w:sz w:val="24"/>
                <w:szCs w:val="24"/>
                <w14:textFill>
                  <w14:solidFill>
                    <w14:schemeClr w14:val="tx1"/>
                  </w14:solidFill>
                </w14:textFill>
              </w:rPr>
              <w:t xml:space="preserve">系统忙向呼叫接通率</w:t>
            </w:r>
            <w:r/>
          </w:p>
        </w:tc>
        <w:tc>
          <w:tcPr>
            <w:shd w:val="clear" w:color="auto" w:fill="ffffff"/>
            <w:tcBorders>
              <w:top w:val="single" w:color="auto" w:sz="4" w:space="0"/>
              <w:left w:val="single" w:color="auto" w:sz="4" w:space="0"/>
              <w:right w:val="single" w:color="auto" w:sz="4" w:space="0"/>
            </w:tcBorders>
            <w:tcW w:w="3273" w:type="dxa"/>
            <w:vAlign w:val="center"/>
            <w:textDirection w:val="lrTb"/>
            <w:noWrap w:val="false"/>
          </w:tcPr>
          <w:p>
            <w:pPr>
              <w:pStyle w:val="1112"/>
              <w:ind w:firstLine="0"/>
              <w:jc w:val="center"/>
              <w:spacing w:line="240" w:lineRule="auto"/>
              <w:rPr>
                <w:rFonts w:hint="eastAsia" w:asciiTheme="majorEastAsia" w:hAnsiTheme="majorEastAsia" w:eastAsiaTheme="majorEastAsia" w:cstheme="majorEastAsia"/>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Cs/>
                <w:color w:val="000000" w:themeColor="text1"/>
                <w:sz w:val="24"/>
                <w:szCs w:val="24"/>
                <w14:textFill>
                  <w14:solidFill>
                    <w14:schemeClr w14:val="tx1"/>
                  </w14:solidFill>
                </w14:textFill>
              </w:rPr>
              <w:t xml:space="preserve">≥99.96%</w:t>
            </w:r>
            <w:r/>
          </w:p>
        </w:tc>
      </w:tr>
      <w:tr>
        <w:trPr>
          <w:jc w:val="center"/>
          <w:trHeight w:val="567"/>
        </w:trPr>
        <w:tc>
          <w:tcPr>
            <w:shd w:val="clear" w:color="auto" w:fill="ffffff"/>
            <w:tcBorders>
              <w:top w:val="single" w:color="auto" w:sz="4" w:space="0"/>
              <w:left w:val="single" w:color="auto" w:sz="4" w:space="0"/>
            </w:tcBorders>
            <w:tcW w:w="5434" w:type="dxa"/>
            <w:vAlign w:val="center"/>
            <w:textDirection w:val="lrTb"/>
            <w:noWrap w:val="false"/>
          </w:tcPr>
          <w:p>
            <w:pPr>
              <w:pStyle w:val="1112"/>
              <w:ind w:firstLine="0"/>
              <w:jc w:val="center"/>
              <w:spacing w:line="240" w:lineRule="auto"/>
              <w:rPr>
                <w:rFonts w:hint="eastAsia" w:asciiTheme="majorEastAsia" w:hAnsiTheme="majorEastAsia" w:eastAsiaTheme="majorEastAsia" w:cstheme="majorEastAsia"/>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Cs/>
                <w:color w:val="000000" w:themeColor="text1"/>
                <w:sz w:val="24"/>
                <w:szCs w:val="24"/>
                <w14:textFill>
                  <w14:solidFill>
                    <w14:schemeClr w14:val="tx1"/>
                  </w14:solidFill>
                </w14:textFill>
              </w:rPr>
              <w:t xml:space="preserve">系统闲时呼叫接通率</w:t>
            </w:r>
            <w:r/>
          </w:p>
        </w:tc>
        <w:tc>
          <w:tcPr>
            <w:shd w:val="clear" w:color="auto" w:fill="ffffff"/>
            <w:tcBorders>
              <w:top w:val="single" w:color="auto" w:sz="4" w:space="0"/>
              <w:left w:val="single" w:color="auto" w:sz="4" w:space="0"/>
              <w:right w:val="single" w:color="auto" w:sz="4" w:space="0"/>
            </w:tcBorders>
            <w:tcW w:w="3273" w:type="dxa"/>
            <w:vAlign w:val="center"/>
            <w:textDirection w:val="lrTb"/>
            <w:noWrap w:val="false"/>
          </w:tcPr>
          <w:p>
            <w:pPr>
              <w:pStyle w:val="1112"/>
              <w:ind w:firstLine="0"/>
              <w:jc w:val="center"/>
              <w:spacing w:line="240" w:lineRule="auto"/>
              <w:rPr>
                <w:rFonts w:hint="eastAsia" w:asciiTheme="majorEastAsia" w:hAnsiTheme="majorEastAsia" w:eastAsiaTheme="majorEastAsia" w:cstheme="majorEastAsia"/>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Cs/>
                <w:color w:val="000000" w:themeColor="text1"/>
                <w:sz w:val="24"/>
                <w:szCs w:val="24"/>
                <w14:textFill>
                  <w14:solidFill>
                    <w14:schemeClr w14:val="tx1"/>
                  </w14:solidFill>
                </w14:textFill>
              </w:rPr>
              <w:t xml:space="preserve">≥</w:t>
            </w:r>
            <w:r>
              <w:rPr>
                <w:rFonts w:hint="eastAsia" w:asciiTheme="majorEastAsia" w:hAnsiTheme="majorEastAsia" w:eastAsiaTheme="majorEastAsia" w:cstheme="majorEastAsia"/>
                <w:bCs/>
                <w:color w:val="000000" w:themeColor="text1"/>
                <w:sz w:val="24"/>
                <w:szCs w:val="24"/>
                <w:lang w:eastAsia="en-US" w:bidi="en-US"/>
                <w14:textFill>
                  <w14:solidFill>
                    <w14:schemeClr w14:val="tx1"/>
                  </w14:solidFill>
                </w14:textFill>
              </w:rPr>
              <w:t xml:space="preserve">99.</w:t>
            </w:r>
            <w:r>
              <w:rPr>
                <w:rFonts w:hint="eastAsia" w:asciiTheme="majorEastAsia" w:hAnsiTheme="majorEastAsia" w:eastAsiaTheme="majorEastAsia" w:cstheme="majorEastAsia"/>
                <w:bCs/>
                <w:color w:val="000000" w:themeColor="text1"/>
                <w:sz w:val="24"/>
                <w:szCs w:val="24"/>
                <w14:textFill>
                  <w14:solidFill>
                    <w14:schemeClr w14:val="tx1"/>
                  </w14:solidFill>
                </w14:textFill>
              </w:rPr>
              <w:t xml:space="preserve">99%</w:t>
            </w:r>
            <w:r/>
          </w:p>
        </w:tc>
      </w:tr>
      <w:tr>
        <w:trPr>
          <w:jc w:val="center"/>
          <w:trHeight w:val="567"/>
        </w:trPr>
        <w:tc>
          <w:tcPr>
            <w:shd w:val="clear" w:color="auto" w:fill="ffffff"/>
            <w:tcBorders>
              <w:top w:val="single" w:color="auto" w:sz="4" w:space="0"/>
              <w:left w:val="single" w:color="auto" w:sz="4" w:space="0"/>
            </w:tcBorders>
            <w:tcW w:w="5434" w:type="dxa"/>
            <w:vAlign w:val="center"/>
            <w:textDirection w:val="lrTb"/>
            <w:noWrap w:val="false"/>
          </w:tcPr>
          <w:p>
            <w:pPr>
              <w:pStyle w:val="1112"/>
              <w:ind w:firstLine="0"/>
              <w:jc w:val="center"/>
              <w:spacing w:line="240" w:lineRule="auto"/>
              <w:rPr>
                <w:rFonts w:hint="eastAsia" w:asciiTheme="majorEastAsia" w:hAnsiTheme="majorEastAsia" w:eastAsiaTheme="majorEastAsia" w:cstheme="majorEastAsia"/>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Cs/>
                <w:color w:val="000000" w:themeColor="text1"/>
                <w:sz w:val="24"/>
                <w:szCs w:val="24"/>
                <w14:textFill>
                  <w14:solidFill>
                    <w14:schemeClr w14:val="tx1"/>
                  </w14:solidFill>
                </w14:textFill>
              </w:rPr>
              <w:t xml:space="preserve">人工、自动切换成功率</w:t>
            </w:r>
            <w:r/>
          </w:p>
        </w:tc>
        <w:tc>
          <w:tcPr>
            <w:shd w:val="clear" w:color="auto" w:fill="ffffff"/>
            <w:tcBorders>
              <w:top w:val="single" w:color="auto" w:sz="4" w:space="0"/>
              <w:left w:val="single" w:color="auto" w:sz="4" w:space="0"/>
              <w:right w:val="single" w:color="auto" w:sz="4" w:space="0"/>
            </w:tcBorders>
            <w:tcW w:w="3273" w:type="dxa"/>
            <w:vAlign w:val="center"/>
            <w:textDirection w:val="lrTb"/>
            <w:noWrap w:val="false"/>
          </w:tcPr>
          <w:p>
            <w:pPr>
              <w:pStyle w:val="1112"/>
              <w:ind w:firstLine="0"/>
              <w:jc w:val="center"/>
              <w:spacing w:line="240" w:lineRule="auto"/>
              <w:rPr>
                <w:rFonts w:hint="eastAsia" w:asciiTheme="majorEastAsia" w:hAnsiTheme="majorEastAsia" w:eastAsiaTheme="majorEastAsia" w:cstheme="majorEastAsia"/>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Cs/>
                <w:color w:val="000000" w:themeColor="text1"/>
                <w:sz w:val="24"/>
                <w:szCs w:val="24"/>
                <w14:textFill>
                  <w14:solidFill>
                    <w14:schemeClr w14:val="tx1"/>
                  </w14:solidFill>
                </w14:textFill>
              </w:rPr>
              <w:t xml:space="preserve">≥</w:t>
            </w:r>
            <w:r>
              <w:rPr>
                <w:rFonts w:hint="eastAsia" w:asciiTheme="majorEastAsia" w:hAnsiTheme="majorEastAsia" w:eastAsiaTheme="majorEastAsia" w:cstheme="majorEastAsia"/>
                <w:bCs/>
                <w:color w:val="000000" w:themeColor="text1"/>
                <w:sz w:val="24"/>
                <w:szCs w:val="24"/>
                <w:lang w:eastAsia="en-US" w:bidi="en-US"/>
                <w14:textFill>
                  <w14:solidFill>
                    <w14:schemeClr w14:val="tx1"/>
                  </w14:solidFill>
                </w14:textFill>
              </w:rPr>
              <w:t xml:space="preserve">99.</w:t>
            </w:r>
            <w:r>
              <w:rPr>
                <w:rFonts w:hint="eastAsia" w:asciiTheme="majorEastAsia" w:hAnsiTheme="majorEastAsia" w:eastAsiaTheme="majorEastAsia" w:cstheme="majorEastAsia"/>
                <w:bCs/>
                <w:color w:val="000000" w:themeColor="text1"/>
                <w:sz w:val="24"/>
                <w:szCs w:val="24"/>
                <w14:textFill>
                  <w14:solidFill>
                    <w14:schemeClr w14:val="tx1"/>
                  </w14:solidFill>
                </w14:textFill>
              </w:rPr>
              <w:t xml:space="preserve">99%</w:t>
            </w:r>
            <w:r/>
          </w:p>
        </w:tc>
      </w:tr>
      <w:tr>
        <w:trPr>
          <w:jc w:val="center"/>
          <w:trHeight w:val="567"/>
        </w:trPr>
        <w:tc>
          <w:tcPr>
            <w:shd w:val="clear" w:color="auto" w:fill="ffffff"/>
            <w:tcBorders>
              <w:top w:val="single" w:color="auto" w:sz="4" w:space="0"/>
              <w:left w:val="single" w:color="auto" w:sz="4" w:space="0"/>
            </w:tcBorders>
            <w:tcW w:w="5434" w:type="dxa"/>
            <w:vAlign w:val="center"/>
            <w:textDirection w:val="lrTb"/>
            <w:noWrap w:val="false"/>
          </w:tcPr>
          <w:p>
            <w:pPr>
              <w:pStyle w:val="1112"/>
              <w:ind w:firstLine="0"/>
              <w:jc w:val="center"/>
              <w:spacing w:line="240" w:lineRule="auto"/>
              <w:rPr>
                <w:rFonts w:hint="eastAsia" w:asciiTheme="majorEastAsia" w:hAnsiTheme="majorEastAsia" w:eastAsiaTheme="majorEastAsia" w:cstheme="majorEastAsia"/>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Cs/>
                <w:color w:val="000000" w:themeColor="text1"/>
                <w:sz w:val="24"/>
                <w:szCs w:val="24"/>
                <w14:textFill>
                  <w14:solidFill>
                    <w14:schemeClr w14:val="tx1"/>
                  </w14:solidFill>
                </w14:textFill>
              </w:rPr>
              <w:t xml:space="preserve">出局呼叫呼损率（正常负荷）</w:t>
            </w:r>
            <w:r/>
          </w:p>
        </w:tc>
        <w:tc>
          <w:tcPr>
            <w:shd w:val="clear" w:color="auto" w:fill="ffffff"/>
            <w:tcBorders>
              <w:top w:val="single" w:color="auto" w:sz="4" w:space="0"/>
              <w:left w:val="single" w:color="auto" w:sz="4" w:space="0"/>
              <w:right w:val="single" w:color="auto" w:sz="4" w:space="0"/>
            </w:tcBorders>
            <w:tcW w:w="3273" w:type="dxa"/>
            <w:vAlign w:val="center"/>
            <w:textDirection w:val="lrTb"/>
            <w:noWrap w:val="false"/>
          </w:tcPr>
          <w:p>
            <w:pPr>
              <w:pStyle w:val="1112"/>
              <w:ind w:firstLine="0"/>
              <w:jc w:val="center"/>
              <w:spacing w:line="240" w:lineRule="auto"/>
              <w:rPr>
                <w:rFonts w:hint="eastAsia" w:asciiTheme="majorEastAsia" w:hAnsiTheme="majorEastAsia" w:eastAsiaTheme="majorEastAsia" w:cstheme="majorEastAsia"/>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bidi="en-US"/>
                <w14:textFill>
                  <w14:solidFill>
                    <w14:schemeClr w14:val="tx1"/>
                  </w14:solidFill>
                </w14:textFill>
              </w:rPr>
              <w:t xml:space="preserve">≤</w:t>
            </w:r>
            <w:r>
              <w:rPr>
                <w:rFonts w:hint="eastAsia" w:asciiTheme="majorEastAsia" w:hAnsiTheme="majorEastAsia" w:eastAsiaTheme="majorEastAsia" w:cstheme="majorEastAsia"/>
                <w:bCs/>
                <w:color w:val="000000" w:themeColor="text1"/>
                <w:sz w:val="24"/>
                <w:szCs w:val="24"/>
                <w:lang w:eastAsia="en-US" w:bidi="en-US"/>
                <w14:textFill>
                  <w14:solidFill>
                    <w14:schemeClr w14:val="tx1"/>
                  </w14:solidFill>
                </w14:textFill>
              </w:rPr>
              <w:t xml:space="preserve">0.</w:t>
            </w:r>
            <w:r>
              <w:rPr>
                <w:rFonts w:hint="eastAsia" w:asciiTheme="majorEastAsia" w:hAnsiTheme="majorEastAsia" w:eastAsiaTheme="majorEastAsia" w:cstheme="majorEastAsia"/>
                <w:bCs/>
                <w:color w:val="000000" w:themeColor="text1"/>
                <w:sz w:val="24"/>
                <w:szCs w:val="24"/>
                <w14:textFill>
                  <w14:solidFill>
                    <w14:schemeClr w14:val="tx1"/>
                  </w14:solidFill>
                </w14:textFill>
              </w:rPr>
              <w:t xml:space="preserve">5%</w:t>
            </w:r>
            <w:r/>
          </w:p>
        </w:tc>
      </w:tr>
      <w:tr>
        <w:trPr>
          <w:jc w:val="center"/>
          <w:trHeight w:val="567"/>
        </w:trPr>
        <w:tc>
          <w:tcPr>
            <w:shd w:val="clear" w:color="auto" w:fill="ffffff"/>
            <w:tcBorders>
              <w:top w:val="single" w:color="auto" w:sz="4" w:space="0"/>
              <w:left w:val="single" w:color="auto" w:sz="4" w:space="0"/>
            </w:tcBorders>
            <w:tcW w:w="5434" w:type="dxa"/>
            <w:vAlign w:val="center"/>
            <w:textDirection w:val="lrTb"/>
            <w:noWrap w:val="false"/>
          </w:tcPr>
          <w:p>
            <w:pPr>
              <w:pStyle w:val="1112"/>
              <w:ind w:firstLine="0"/>
              <w:jc w:val="center"/>
              <w:spacing w:line="240" w:lineRule="auto"/>
              <w:rPr>
                <w:rFonts w:hint="eastAsia" w:asciiTheme="majorEastAsia" w:hAnsiTheme="majorEastAsia" w:eastAsiaTheme="majorEastAsia" w:cstheme="majorEastAsia"/>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Cs/>
                <w:color w:val="000000" w:themeColor="text1"/>
                <w:sz w:val="24"/>
                <w:szCs w:val="24"/>
                <w14:textFill>
                  <w14:solidFill>
                    <w14:schemeClr w14:val="tx1"/>
                  </w14:solidFill>
                </w14:textFill>
              </w:rPr>
              <w:t xml:space="preserve">入局呼叫呼损率（正常负荷）</w:t>
            </w:r>
            <w:r/>
          </w:p>
        </w:tc>
        <w:tc>
          <w:tcPr>
            <w:shd w:val="clear" w:color="auto" w:fill="ffffff"/>
            <w:tcBorders>
              <w:top w:val="single" w:color="auto" w:sz="4" w:space="0"/>
              <w:left w:val="single" w:color="auto" w:sz="4" w:space="0"/>
              <w:right w:val="single" w:color="auto" w:sz="4" w:space="0"/>
            </w:tcBorders>
            <w:tcW w:w="3273" w:type="dxa"/>
            <w:vAlign w:val="center"/>
            <w:textDirection w:val="lrTb"/>
            <w:noWrap w:val="false"/>
          </w:tcPr>
          <w:p>
            <w:pPr>
              <w:pStyle w:val="1112"/>
              <w:ind w:firstLine="0"/>
              <w:jc w:val="center"/>
              <w:spacing w:line="240" w:lineRule="auto"/>
              <w:rPr>
                <w:rFonts w:hint="eastAsia" w:asciiTheme="majorEastAsia" w:hAnsiTheme="majorEastAsia" w:eastAsiaTheme="majorEastAsia" w:cstheme="majorEastAsia"/>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bidi="en-US"/>
                <w14:textFill>
                  <w14:solidFill>
                    <w14:schemeClr w14:val="tx1"/>
                  </w14:solidFill>
                </w14:textFill>
              </w:rPr>
              <w:t xml:space="preserve">≤</w:t>
            </w:r>
            <w:r>
              <w:rPr>
                <w:rFonts w:hint="eastAsia" w:asciiTheme="majorEastAsia" w:hAnsiTheme="majorEastAsia" w:eastAsiaTheme="majorEastAsia" w:cstheme="majorEastAsia"/>
                <w:bCs/>
                <w:color w:val="000000" w:themeColor="text1"/>
                <w:sz w:val="24"/>
                <w:szCs w:val="24"/>
                <w:lang w:eastAsia="en-US" w:bidi="en-US"/>
                <w14:textFill>
                  <w14:solidFill>
                    <w14:schemeClr w14:val="tx1"/>
                  </w14:solidFill>
                </w14:textFill>
              </w:rPr>
              <w:t xml:space="preserve">0.</w:t>
            </w:r>
            <w:r>
              <w:rPr>
                <w:rFonts w:hint="eastAsia" w:asciiTheme="majorEastAsia" w:hAnsiTheme="majorEastAsia" w:eastAsiaTheme="majorEastAsia" w:cstheme="majorEastAsia"/>
                <w:bCs/>
                <w:color w:val="000000" w:themeColor="text1"/>
                <w:sz w:val="24"/>
                <w:szCs w:val="24"/>
                <w14:textFill>
                  <w14:solidFill>
                    <w14:schemeClr w14:val="tx1"/>
                  </w14:solidFill>
                </w14:textFill>
              </w:rPr>
              <w:t xml:space="preserve">5%</w:t>
            </w:r>
            <w:r/>
          </w:p>
        </w:tc>
      </w:tr>
      <w:tr>
        <w:trPr>
          <w:jc w:val="center"/>
          <w:trHeight w:val="567"/>
        </w:trPr>
        <w:tc>
          <w:tcPr>
            <w:shd w:val="clear" w:color="auto" w:fill="ffffff"/>
            <w:tcBorders>
              <w:top w:val="single" w:color="auto" w:sz="4" w:space="0"/>
              <w:left w:val="single" w:color="auto" w:sz="4" w:space="0"/>
            </w:tcBorders>
            <w:tcW w:w="5434" w:type="dxa"/>
            <w:vAlign w:val="center"/>
            <w:textDirection w:val="lrTb"/>
            <w:noWrap w:val="false"/>
          </w:tcPr>
          <w:p>
            <w:pPr>
              <w:pStyle w:val="1112"/>
              <w:ind w:firstLine="0"/>
              <w:jc w:val="center"/>
              <w:spacing w:line="240" w:lineRule="auto"/>
              <w:rPr>
                <w:rFonts w:hint="eastAsia" w:asciiTheme="majorEastAsia" w:hAnsiTheme="majorEastAsia" w:eastAsiaTheme="majorEastAsia" w:cstheme="majorEastAsia"/>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Cs/>
                <w:color w:val="000000" w:themeColor="text1"/>
                <w:sz w:val="24"/>
                <w:szCs w:val="24"/>
                <w14:textFill>
                  <w14:solidFill>
                    <w14:schemeClr w14:val="tx1"/>
                  </w14:solidFill>
                </w14:textFill>
              </w:rPr>
              <w:t xml:space="preserve">特定记录存取时长（插入）</w:t>
            </w:r>
            <w:r/>
          </w:p>
        </w:tc>
        <w:tc>
          <w:tcPr>
            <w:shd w:val="clear" w:color="auto" w:fill="ffffff"/>
            <w:tcBorders>
              <w:top w:val="single" w:color="auto" w:sz="4" w:space="0"/>
              <w:left w:val="single" w:color="auto" w:sz="4" w:space="0"/>
              <w:right w:val="single" w:color="auto" w:sz="4" w:space="0"/>
            </w:tcBorders>
            <w:tcW w:w="3273" w:type="dxa"/>
            <w:vAlign w:val="center"/>
            <w:textDirection w:val="lrTb"/>
            <w:noWrap w:val="false"/>
          </w:tcPr>
          <w:p>
            <w:pPr>
              <w:pStyle w:val="1112"/>
              <w:ind w:firstLine="0"/>
              <w:jc w:val="center"/>
              <w:spacing w:line="240" w:lineRule="auto"/>
              <w:rPr>
                <w:rFonts w:hint="eastAsia" w:asciiTheme="majorEastAsia" w:hAnsiTheme="majorEastAsia" w:eastAsiaTheme="majorEastAsia" w:cstheme="majorEastAsia"/>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bidi="en-US"/>
                <w14:textFill>
                  <w14:solidFill>
                    <w14:schemeClr w14:val="tx1"/>
                  </w14:solidFill>
                </w14:textFill>
              </w:rPr>
              <w:t xml:space="preserve">≤</w:t>
            </w:r>
            <w:r>
              <w:rPr>
                <w:rFonts w:hint="eastAsia" w:asciiTheme="majorEastAsia" w:hAnsiTheme="majorEastAsia" w:eastAsiaTheme="majorEastAsia" w:cstheme="majorEastAsia"/>
                <w:bCs/>
                <w:color w:val="000000" w:themeColor="text1"/>
                <w:sz w:val="24"/>
                <w:szCs w:val="24"/>
                <w:lang w:eastAsia="en-US" w:bidi="en-US"/>
                <w14:textFill>
                  <w14:solidFill>
                    <w14:schemeClr w14:val="tx1"/>
                  </w14:solidFill>
                </w14:textFill>
              </w:rPr>
              <w:t xml:space="preserve">50ms</w:t>
            </w:r>
            <w:r/>
          </w:p>
        </w:tc>
      </w:tr>
      <w:tr>
        <w:trPr>
          <w:jc w:val="center"/>
          <w:trHeight w:val="567"/>
        </w:trPr>
        <w:tc>
          <w:tcPr>
            <w:shd w:val="clear" w:color="auto" w:fill="ffffff"/>
            <w:tcBorders>
              <w:top w:val="single" w:color="auto" w:sz="4" w:space="0"/>
              <w:left w:val="single" w:color="auto" w:sz="4" w:space="0"/>
              <w:bottom w:val="single" w:color="auto" w:sz="4" w:space="0"/>
            </w:tcBorders>
            <w:tcW w:w="5434" w:type="dxa"/>
            <w:vAlign w:val="center"/>
            <w:textDirection w:val="lrTb"/>
            <w:noWrap w:val="false"/>
          </w:tcPr>
          <w:p>
            <w:pPr>
              <w:pStyle w:val="1112"/>
              <w:ind w:firstLine="0"/>
              <w:jc w:val="center"/>
              <w:spacing w:line="240" w:lineRule="auto"/>
              <w:rPr>
                <w:rFonts w:hint="eastAsia" w:asciiTheme="majorEastAsia" w:hAnsiTheme="majorEastAsia" w:eastAsiaTheme="majorEastAsia" w:cstheme="majorEastAsia"/>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Cs/>
                <w:color w:val="000000" w:themeColor="text1"/>
                <w:sz w:val="24"/>
                <w:szCs w:val="24"/>
                <w14:textFill>
                  <w14:solidFill>
                    <w14:schemeClr w14:val="tx1"/>
                  </w14:solidFill>
                </w14:textFill>
              </w:rPr>
              <w:t xml:space="preserve">每次业务操作平均响应时长</w:t>
            </w:r>
            <w:r/>
          </w:p>
        </w:tc>
        <w:tc>
          <w:tcPr>
            <w:shd w:val="clear" w:color="auto" w:fill="ffffff"/>
            <w:tcBorders>
              <w:top w:val="single" w:color="auto" w:sz="4" w:space="0"/>
              <w:left w:val="single" w:color="auto" w:sz="4" w:space="0"/>
              <w:bottom w:val="single" w:color="auto" w:sz="4" w:space="0"/>
              <w:right w:val="single" w:color="auto" w:sz="4" w:space="0"/>
            </w:tcBorders>
            <w:tcW w:w="3273" w:type="dxa"/>
            <w:vAlign w:val="center"/>
            <w:textDirection w:val="lrTb"/>
            <w:noWrap w:val="false"/>
          </w:tcPr>
          <w:p>
            <w:pPr>
              <w:pStyle w:val="1112"/>
              <w:ind w:firstLine="0"/>
              <w:jc w:val="center"/>
              <w:spacing w:line="240" w:lineRule="auto"/>
              <w:rPr>
                <w:rFonts w:hint="eastAsia" w:asciiTheme="majorEastAsia" w:hAnsiTheme="majorEastAsia" w:eastAsiaTheme="majorEastAsia" w:cstheme="majorEastAsia"/>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bidi="en-US"/>
                <w14:textFill>
                  <w14:solidFill>
                    <w14:schemeClr w14:val="tx1"/>
                  </w14:solidFill>
                </w14:textFill>
              </w:rPr>
              <w:t xml:space="preserve">≤</w:t>
            </w:r>
            <w:r>
              <w:rPr>
                <w:rFonts w:hint="eastAsia" w:asciiTheme="majorEastAsia" w:hAnsiTheme="majorEastAsia" w:eastAsiaTheme="majorEastAsia" w:cstheme="majorEastAsia"/>
                <w:bCs/>
                <w:color w:val="000000" w:themeColor="text1"/>
                <w:sz w:val="24"/>
                <w:szCs w:val="24"/>
                <w:lang w:eastAsia="en-US" w:bidi="en-US"/>
                <w14:textFill>
                  <w14:solidFill>
                    <w14:schemeClr w14:val="tx1"/>
                  </w14:solidFill>
                </w14:textFill>
              </w:rPr>
              <w:t xml:space="preserve">70ms</w:t>
            </w:r>
            <w:r/>
          </w:p>
        </w:tc>
      </w:tr>
      <w:tr>
        <w:trPr>
          <w:jc w:val="center"/>
          <w:trHeight w:val="567"/>
        </w:trPr>
        <w:tc>
          <w:tcPr>
            <w:shd w:val="clear" w:color="auto" w:fill="ffffff"/>
            <w:tcBorders>
              <w:top w:val="single" w:color="auto" w:sz="4" w:space="0"/>
              <w:left w:val="single" w:color="auto" w:sz="4" w:space="0"/>
              <w:bottom w:val="single" w:color="auto" w:sz="4" w:space="0"/>
            </w:tcBorders>
            <w:tcW w:w="5434" w:type="dxa"/>
            <w:vAlign w:val="center"/>
            <w:textDirection w:val="lrTb"/>
            <w:noWrap w:val="false"/>
          </w:tcPr>
          <w:p>
            <w:pPr>
              <w:pStyle w:val="1112"/>
              <w:ind w:firstLine="0"/>
              <w:jc w:val="center"/>
              <w:spacing w:line="240" w:lineRule="auto"/>
              <w:rPr>
                <w:rFonts w:hint="eastAsia" w:asciiTheme="majorEastAsia" w:hAnsiTheme="majorEastAsia" w:eastAsiaTheme="majorEastAsia" w:cstheme="majorEastAsia"/>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Cs/>
                <w:color w:val="000000" w:themeColor="text1"/>
                <w:sz w:val="24"/>
                <w:szCs w:val="24"/>
                <w14:textFill>
                  <w14:solidFill>
                    <w14:schemeClr w14:val="tx1"/>
                  </w14:solidFill>
                </w14:textFill>
              </w:rPr>
              <w:t xml:space="preserve">系统可用性</w:t>
            </w:r>
            <w:r/>
          </w:p>
        </w:tc>
        <w:tc>
          <w:tcPr>
            <w:shd w:val="clear" w:color="auto" w:fill="ffffff"/>
            <w:tcBorders>
              <w:top w:val="single" w:color="auto" w:sz="4" w:space="0"/>
              <w:left w:val="single" w:color="auto" w:sz="4" w:space="0"/>
              <w:bottom w:val="single" w:color="auto" w:sz="4" w:space="0"/>
              <w:right w:val="single" w:color="auto" w:sz="4" w:space="0"/>
            </w:tcBorders>
            <w:tcW w:w="3273" w:type="dxa"/>
            <w:vAlign w:val="center"/>
            <w:textDirection w:val="lrTb"/>
            <w:noWrap w:val="false"/>
          </w:tcPr>
          <w:p>
            <w:pPr>
              <w:pStyle w:val="1112"/>
              <w:ind w:firstLine="0"/>
              <w:jc w:val="center"/>
              <w:spacing w:line="240" w:lineRule="auto"/>
              <w:rPr>
                <w:rFonts w:hint="eastAsia" w:asciiTheme="majorEastAsia" w:hAnsiTheme="majorEastAsia" w:eastAsiaTheme="majorEastAsia" w:cstheme="majorEastAsia"/>
                <w:bCs/>
                <w:color w:val="000000" w:themeColor="text1"/>
                <w:sz w:val="24"/>
                <w:szCs w:val="24"/>
                <w:lang w:eastAsia="en-US" w:bidi="en-US"/>
                <w14:textFill>
                  <w14:solidFill>
                    <w14:schemeClr w14:val="tx1"/>
                  </w14:solidFill>
                </w14:textFill>
              </w:rPr>
            </w:pPr>
            <w:r>
              <w:rPr>
                <w:rFonts w:hint="eastAsia" w:asciiTheme="majorEastAsia" w:hAnsiTheme="majorEastAsia" w:eastAsiaTheme="majorEastAsia" w:cstheme="majorEastAsia"/>
                <w:bCs/>
                <w:color w:val="000000" w:themeColor="text1"/>
                <w:sz w:val="24"/>
                <w:szCs w:val="24"/>
                <w14:textFill>
                  <w14:solidFill>
                    <w14:schemeClr w14:val="tx1"/>
                  </w14:solidFill>
                </w14:textFill>
              </w:rPr>
              <w:t xml:space="preserve">≥</w:t>
            </w:r>
            <w:r>
              <w:rPr>
                <w:rFonts w:hint="eastAsia" w:asciiTheme="majorEastAsia" w:hAnsiTheme="majorEastAsia" w:eastAsiaTheme="majorEastAsia" w:cstheme="majorEastAsia"/>
                <w:bCs/>
                <w:color w:val="000000" w:themeColor="text1"/>
                <w:sz w:val="24"/>
                <w:szCs w:val="24"/>
                <w:lang w:eastAsia="en-US" w:bidi="en-US"/>
                <w14:textFill>
                  <w14:solidFill>
                    <w14:schemeClr w14:val="tx1"/>
                  </w14:solidFill>
                </w14:textFill>
              </w:rPr>
              <w:t xml:space="preserve">99.</w:t>
            </w:r>
            <w:r>
              <w:rPr>
                <w:rFonts w:hint="eastAsia" w:asciiTheme="majorEastAsia" w:hAnsiTheme="majorEastAsia" w:eastAsiaTheme="majorEastAsia" w:cstheme="majorEastAsia"/>
                <w:bCs/>
                <w:color w:val="000000" w:themeColor="text1"/>
                <w:sz w:val="24"/>
                <w:szCs w:val="24"/>
                <w14:textFill>
                  <w14:solidFill>
                    <w14:schemeClr w14:val="tx1"/>
                  </w14:solidFill>
                </w14:textFill>
              </w:rPr>
              <w:t xml:space="preserve">9%</w:t>
            </w:r>
            <w:r/>
          </w:p>
        </w:tc>
      </w:tr>
      <w:tr>
        <w:trPr>
          <w:jc w:val="center"/>
          <w:trHeight w:val="567"/>
        </w:trPr>
        <w:tc>
          <w:tcPr>
            <w:shd w:val="clear" w:color="auto" w:fill="ffffff"/>
            <w:tcBorders>
              <w:top w:val="single" w:color="auto" w:sz="4" w:space="0"/>
              <w:left w:val="single" w:color="auto" w:sz="4" w:space="0"/>
              <w:bottom w:val="single" w:color="auto" w:sz="4" w:space="0"/>
            </w:tcBorders>
            <w:tcW w:w="5434" w:type="dxa"/>
            <w:vAlign w:val="center"/>
            <w:textDirection w:val="lrTb"/>
            <w:noWrap w:val="false"/>
          </w:tcPr>
          <w:p>
            <w:pPr>
              <w:pStyle w:val="1112"/>
              <w:ind w:firstLine="0"/>
              <w:jc w:val="center"/>
              <w:spacing w:line="240" w:lineRule="auto"/>
              <w:rPr>
                <w:rFonts w:hint="eastAsia" w:asciiTheme="majorEastAsia" w:hAnsiTheme="majorEastAsia" w:eastAsiaTheme="majorEastAsia" w:cstheme="majorEastAsia"/>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Cs/>
                <w:color w:val="000000" w:themeColor="text1"/>
                <w:sz w:val="24"/>
                <w:szCs w:val="24"/>
                <w14:textFill>
                  <w14:solidFill>
                    <w14:schemeClr w14:val="tx1"/>
                  </w14:solidFill>
                </w14:textFill>
              </w:rPr>
              <w:t xml:space="preserve">平均故障间隔时间（</w:t>
            </w:r>
            <w:r>
              <w:rPr>
                <w:rFonts w:hint="eastAsia" w:asciiTheme="majorEastAsia" w:hAnsiTheme="majorEastAsia" w:eastAsiaTheme="majorEastAsia" w:cstheme="majorEastAsia"/>
                <w:bCs/>
                <w:color w:val="000000" w:themeColor="text1"/>
                <w:sz w:val="24"/>
                <w:szCs w:val="24"/>
                <w:lang w:bidi="en-US"/>
                <w14:textFill>
                  <w14:solidFill>
                    <w14:schemeClr w14:val="tx1"/>
                  </w14:solidFill>
                </w14:textFill>
              </w:rPr>
              <w:t xml:space="preserve">MTBF</w:t>
            </w:r>
            <w:r>
              <w:rPr>
                <w:rFonts w:hint="eastAsia" w:asciiTheme="majorEastAsia" w:hAnsiTheme="majorEastAsia" w:eastAsiaTheme="majorEastAsia" w:cstheme="majorEastAsia"/>
                <w:bCs/>
                <w:color w:val="000000" w:themeColor="text1"/>
                <w:sz w:val="24"/>
                <w:szCs w:val="24"/>
                <w14:textFill>
                  <w14:solidFill>
                    <w14:schemeClr w14:val="tx1"/>
                  </w14:solidFill>
                </w14:textFill>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3273" w:type="dxa"/>
            <w:vAlign w:val="center"/>
            <w:textDirection w:val="lrTb"/>
            <w:noWrap w:val="false"/>
          </w:tcPr>
          <w:p>
            <w:pPr>
              <w:pStyle w:val="1112"/>
              <w:ind w:firstLine="0"/>
              <w:jc w:val="center"/>
              <w:spacing w:line="240" w:lineRule="auto"/>
              <w:rPr>
                <w:rFonts w:hint="eastAsia" w:asciiTheme="majorEastAsia" w:hAnsiTheme="majorEastAsia" w:eastAsiaTheme="majorEastAsia" w:cstheme="majorEastAsia"/>
                <w:bCs/>
                <w:color w:val="000000" w:themeColor="text1"/>
                <w:sz w:val="24"/>
                <w:szCs w:val="24"/>
                <w:lang w:bidi="en-US"/>
                <w14:textFill>
                  <w14:solidFill>
                    <w14:schemeClr w14:val="tx1"/>
                  </w14:solidFill>
                </w14:textFill>
              </w:rPr>
            </w:pPr>
            <w:r>
              <w:rPr>
                <w:rFonts w:hint="eastAsia" w:asciiTheme="majorEastAsia" w:hAnsiTheme="majorEastAsia" w:eastAsiaTheme="majorEastAsia" w:cstheme="majorEastAsia"/>
                <w:bCs/>
                <w:color w:val="000000" w:themeColor="text1"/>
                <w:sz w:val="24"/>
                <w:szCs w:val="24"/>
                <w14:textFill>
                  <w14:solidFill>
                    <w14:schemeClr w14:val="tx1"/>
                  </w14:solidFill>
                </w14:textFill>
              </w:rPr>
              <w:t xml:space="preserve">≥</w:t>
            </w:r>
            <w:r>
              <w:rPr>
                <w:rFonts w:hint="eastAsia" w:asciiTheme="majorEastAsia" w:hAnsiTheme="majorEastAsia" w:eastAsiaTheme="majorEastAsia" w:cstheme="majorEastAsia"/>
                <w:bCs/>
                <w:color w:val="000000" w:themeColor="text1"/>
                <w:sz w:val="24"/>
                <w:szCs w:val="24"/>
                <w:lang w:bidi="en-US"/>
                <w14:textFill>
                  <w14:solidFill>
                    <w14:schemeClr w14:val="tx1"/>
                  </w14:solidFill>
                </w14:textFill>
              </w:rPr>
              <w:t xml:space="preserve">80.00h</w:t>
            </w:r>
            <w:r/>
          </w:p>
        </w:tc>
      </w:tr>
      <w:tr>
        <w:trPr>
          <w:jc w:val="center"/>
          <w:trHeight w:val="567"/>
        </w:trPr>
        <w:tc>
          <w:tcPr>
            <w:shd w:val="clear" w:color="auto" w:fill="ffffff"/>
            <w:tcBorders>
              <w:top w:val="single" w:color="auto" w:sz="4" w:space="0"/>
              <w:left w:val="single" w:color="auto" w:sz="4" w:space="0"/>
              <w:bottom w:val="single" w:color="auto" w:sz="4" w:space="0"/>
            </w:tcBorders>
            <w:tcW w:w="5434" w:type="dxa"/>
            <w:vAlign w:val="center"/>
            <w:textDirection w:val="lrTb"/>
            <w:noWrap w:val="false"/>
          </w:tcPr>
          <w:p>
            <w:pPr>
              <w:pStyle w:val="1112"/>
              <w:ind w:firstLine="0"/>
              <w:jc w:val="center"/>
              <w:spacing w:line="240" w:lineRule="auto"/>
              <w:rPr>
                <w:rFonts w:hint="eastAsia" w:asciiTheme="majorEastAsia" w:hAnsiTheme="majorEastAsia" w:eastAsiaTheme="majorEastAsia" w:cstheme="majorEastAsia"/>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Cs/>
                <w:color w:val="000000" w:themeColor="text1"/>
                <w:sz w:val="24"/>
                <w:szCs w:val="24"/>
                <w14:textFill>
                  <w14:solidFill>
                    <w14:schemeClr w14:val="tx1"/>
                  </w14:solidFill>
                </w14:textFill>
              </w:rPr>
              <w:t xml:space="preserve">平均故障处理时间（</w:t>
            </w:r>
            <w:r>
              <w:rPr>
                <w:rFonts w:hint="eastAsia" w:asciiTheme="majorEastAsia" w:hAnsiTheme="majorEastAsia" w:eastAsiaTheme="majorEastAsia" w:cstheme="majorEastAsia"/>
                <w:bCs/>
                <w:color w:val="000000" w:themeColor="text1"/>
                <w:sz w:val="24"/>
                <w:szCs w:val="24"/>
                <w:lang w:bidi="en-US"/>
                <w14:textFill>
                  <w14:solidFill>
                    <w14:schemeClr w14:val="tx1"/>
                  </w14:solidFill>
                </w14:textFill>
              </w:rPr>
              <w:t xml:space="preserve">MTTR</w:t>
            </w:r>
            <w:r>
              <w:rPr>
                <w:rFonts w:hint="eastAsia" w:asciiTheme="majorEastAsia" w:hAnsiTheme="majorEastAsia" w:eastAsiaTheme="majorEastAsia" w:cstheme="majorEastAsia"/>
                <w:bCs/>
                <w:color w:val="000000" w:themeColor="text1"/>
                <w:sz w:val="24"/>
                <w:szCs w:val="24"/>
                <w14:textFill>
                  <w14:solidFill>
                    <w14:schemeClr w14:val="tx1"/>
                  </w14:solidFill>
                </w14:textFill>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3273" w:type="dxa"/>
            <w:vAlign w:val="center"/>
            <w:textDirection w:val="lrTb"/>
            <w:noWrap w:val="false"/>
          </w:tcPr>
          <w:p>
            <w:pPr>
              <w:pStyle w:val="1112"/>
              <w:ind w:firstLine="0"/>
              <w:jc w:val="center"/>
              <w:spacing w:line="240" w:lineRule="auto"/>
              <w:rPr>
                <w:rFonts w:hint="eastAsia" w:asciiTheme="majorEastAsia" w:hAnsiTheme="majorEastAsia" w:eastAsiaTheme="majorEastAsia" w:cstheme="majorEastAsia"/>
                <w:bCs/>
                <w:color w:val="000000" w:themeColor="text1"/>
                <w:sz w:val="24"/>
                <w:szCs w:val="24"/>
                <w:lang w:bidi="en-US"/>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bidi="en-US"/>
                <w14:textFill>
                  <w14:solidFill>
                    <w14:schemeClr w14:val="tx1"/>
                  </w14:solidFill>
                </w14:textFill>
              </w:rPr>
              <w:t xml:space="preserve">≤30分钟</w:t>
            </w:r>
            <w:r/>
          </w:p>
        </w:tc>
      </w:tr>
      <w:tr>
        <w:trPr>
          <w:jc w:val="center"/>
          <w:trHeight w:val="567"/>
        </w:trPr>
        <w:tc>
          <w:tcPr>
            <w:shd w:val="clear" w:color="auto" w:fill="ffffff"/>
            <w:tcBorders>
              <w:top w:val="single" w:color="auto" w:sz="4" w:space="0"/>
              <w:left w:val="single" w:color="auto" w:sz="4" w:space="0"/>
              <w:bottom w:val="single" w:color="auto" w:sz="4" w:space="0"/>
            </w:tcBorders>
            <w:tcW w:w="5434" w:type="dxa"/>
            <w:vAlign w:val="center"/>
            <w:textDirection w:val="lrTb"/>
            <w:noWrap w:val="false"/>
          </w:tcPr>
          <w:p>
            <w:pPr>
              <w:pStyle w:val="1112"/>
              <w:ind w:firstLine="0"/>
              <w:jc w:val="center"/>
              <w:spacing w:line="240" w:lineRule="auto"/>
              <w:rPr>
                <w:rFonts w:hint="eastAsia" w:asciiTheme="majorEastAsia" w:hAnsiTheme="majorEastAsia" w:eastAsiaTheme="majorEastAsia" w:cstheme="majorEastAsia"/>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Cs/>
                <w:color w:val="000000" w:themeColor="text1"/>
                <w:sz w:val="24"/>
                <w:szCs w:val="24"/>
                <w14:textFill>
                  <w14:solidFill>
                    <w14:schemeClr w14:val="tx1"/>
                  </w14:solidFill>
                </w14:textFill>
              </w:rPr>
              <w:t xml:space="preserve">全年故障时间</w:t>
            </w:r>
            <w:r/>
          </w:p>
        </w:tc>
        <w:tc>
          <w:tcPr>
            <w:shd w:val="clear" w:color="auto" w:fill="ffffff"/>
            <w:tcBorders>
              <w:top w:val="single" w:color="auto" w:sz="4" w:space="0"/>
              <w:left w:val="single" w:color="auto" w:sz="4" w:space="0"/>
              <w:bottom w:val="single" w:color="auto" w:sz="4" w:space="0"/>
              <w:right w:val="single" w:color="auto" w:sz="4" w:space="0"/>
            </w:tcBorders>
            <w:tcW w:w="3273" w:type="dxa"/>
            <w:vAlign w:val="center"/>
            <w:textDirection w:val="lrTb"/>
            <w:noWrap w:val="false"/>
          </w:tcPr>
          <w:p>
            <w:pPr>
              <w:pStyle w:val="1112"/>
              <w:ind w:firstLine="0"/>
              <w:jc w:val="center"/>
              <w:spacing w:line="240" w:lineRule="auto"/>
              <w:rPr>
                <w:rFonts w:hint="eastAsia" w:asciiTheme="majorEastAsia" w:hAnsiTheme="majorEastAsia" w:eastAsiaTheme="majorEastAsia" w:cstheme="majorEastAsia"/>
                <w:bCs/>
                <w:color w:val="000000" w:themeColor="text1"/>
                <w:sz w:val="24"/>
                <w:szCs w:val="24"/>
                <w:lang w:bidi="en-US"/>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bidi="en-US"/>
                <w14:textFill>
                  <w14:solidFill>
                    <w14:schemeClr w14:val="tx1"/>
                  </w14:solidFill>
                </w14:textFill>
              </w:rPr>
              <w:t xml:space="preserve">≤1小时</w:t>
            </w:r>
            <w:r/>
          </w:p>
        </w:tc>
      </w:tr>
    </w:tbl>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（2）IVR系统</w:t>
      </w:r>
      <w:r/>
    </w:p>
    <w:tbl>
      <w:tblPr>
        <w:tblStyle w:val="705"/>
        <w:tblW w:w="8670" w:type="dxa"/>
        <w:jc w:val="center"/>
        <w:tblLayout w:type="fixed"/>
        <w:tblCellMar>
          <w:left w:w="10" w:type="dxa"/>
          <w:top w:w="0" w:type="dxa"/>
          <w:right w:w="10" w:type="dxa"/>
          <w:bottom w:w="0" w:type="dxa"/>
        </w:tblCellMar>
        <w:tblLook w:val="04A0" w:firstRow="1" w:lastRow="0" w:firstColumn="1" w:lastColumn="0" w:noHBand="0" w:noVBand="1"/>
      </w:tblPr>
      <w:tblGrid>
        <w:gridCol w:w="4513"/>
        <w:gridCol w:w="4157"/>
      </w:tblGrid>
      <w:tr>
        <w:trPr>
          <w:jc w:val="center"/>
          <w:trHeight w:val="567" w:hRule="exact"/>
        </w:trPr>
        <w:tc>
          <w:tcPr>
            <w:shd w:val="clear" w:color="auto" w:fill="ffffff"/>
            <w:tcBorders>
              <w:top w:val="single" w:color="auto" w:sz="4" w:space="0"/>
              <w:left w:val="single" w:color="auto" w:sz="4" w:space="0"/>
            </w:tcBorders>
            <w:tcW w:w="4513"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w:t>
            </w:r>
            <w:r/>
          </w:p>
        </w:tc>
        <w:tc>
          <w:tcPr>
            <w:shd w:val="clear" w:color="auto" w:fill="ffffff"/>
            <w:tcBorders>
              <w:top w:val="single" w:color="auto" w:sz="4" w:space="0"/>
              <w:left w:val="single" w:color="auto" w:sz="4" w:space="0"/>
              <w:right w:val="single" w:color="auto" w:sz="4" w:space="0"/>
            </w:tcBorders>
            <w:tcW w:w="4157"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指标</w:t>
            </w:r>
            <w:r/>
          </w:p>
        </w:tc>
      </w:tr>
      <w:tr>
        <w:trPr>
          <w:jc w:val="center"/>
          <w:trHeight w:val="567" w:hRule="exact"/>
        </w:trPr>
        <w:tc>
          <w:tcPr>
            <w:shd w:val="clear" w:color="auto" w:fill="ffffff"/>
            <w:tcBorders>
              <w:top w:val="single" w:color="auto" w:sz="4" w:space="0"/>
              <w:left w:val="single" w:color="auto" w:sz="4" w:space="0"/>
              <w:bottom w:val="single" w:color="auto" w:sz="4" w:space="0"/>
            </w:tcBorders>
            <w:tcW w:w="4513"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每秒建立呼叫数量（CAPS）</w:t>
            </w:r>
            <w:r/>
          </w:p>
        </w:tc>
        <w:tc>
          <w:tcPr>
            <w:shd w:val="clear" w:color="auto" w:fill="ffffff"/>
            <w:tcBorders>
              <w:top w:val="single" w:color="auto" w:sz="4" w:space="0"/>
              <w:left w:val="single" w:color="auto" w:sz="4" w:space="0"/>
              <w:bottom w:val="single" w:color="auto" w:sz="4" w:space="0"/>
              <w:right w:val="single" w:color="auto" w:sz="4" w:space="0"/>
            </w:tcBorders>
            <w:tcW w:w="4157"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≥200</w:t>
            </w:r>
            <w:r/>
          </w:p>
        </w:tc>
      </w:tr>
      <w:tr>
        <w:trPr>
          <w:jc w:val="center"/>
          <w:trHeight w:val="880" w:hRule="exact"/>
        </w:trPr>
        <w:tc>
          <w:tcPr>
            <w:shd w:val="clear" w:color="auto" w:fill="ffffff"/>
            <w:tcBorders>
              <w:top w:val="single" w:color="auto" w:sz="4" w:space="0"/>
              <w:left w:val="single" w:color="auto" w:sz="4" w:space="0"/>
              <w:bottom w:val="single" w:color="auto" w:sz="4" w:space="0"/>
            </w:tcBorders>
            <w:tcW w:w="4513"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系统响应时间（SIP）</w:t>
            </w:r>
            <w:r/>
          </w:p>
        </w:tc>
        <w:tc>
          <w:tcPr>
            <w:shd w:val="clear" w:color="auto" w:fill="ffffff"/>
            <w:tcBorders>
              <w:top w:val="single" w:color="auto" w:sz="4" w:space="0"/>
              <w:left w:val="single" w:color="auto" w:sz="4" w:space="0"/>
              <w:bottom w:val="single" w:color="auto" w:sz="4" w:space="0"/>
              <w:right w:val="single" w:color="auto" w:sz="4" w:space="0"/>
            </w:tcBorders>
            <w:tcW w:w="4157"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在用户拨完最后一个号码后听到第一句语音提示之前的间隔时间不超过1s</w:t>
            </w:r>
            <w:r/>
          </w:p>
        </w:tc>
      </w:tr>
      <w:tr>
        <w:trPr>
          <w:jc w:val="center"/>
          <w:trHeight w:val="567" w:hRule="exact"/>
        </w:trPr>
        <w:tc>
          <w:tcPr>
            <w:shd w:val="clear" w:color="auto" w:fill="ffffff"/>
            <w:tcBorders>
              <w:top w:val="single" w:color="auto" w:sz="4" w:space="0"/>
              <w:left w:val="single" w:color="auto" w:sz="4" w:space="0"/>
              <w:bottom w:val="single" w:color="auto" w:sz="4" w:space="0"/>
            </w:tcBorders>
            <w:tcW w:w="4513"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平均故障处理时间（MTTR）</w:t>
            </w:r>
            <w:r/>
          </w:p>
        </w:tc>
        <w:tc>
          <w:tcPr>
            <w:shd w:val="clear" w:color="auto" w:fill="ffffff"/>
            <w:tcBorders>
              <w:top w:val="single" w:color="auto" w:sz="4" w:space="0"/>
              <w:left w:val="single" w:color="auto" w:sz="4" w:space="0"/>
              <w:bottom w:val="single" w:color="auto" w:sz="4" w:space="0"/>
              <w:right w:val="single" w:color="auto" w:sz="4" w:space="0"/>
            </w:tcBorders>
            <w:tcW w:w="4157"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en-US"/>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30分钟</w:t>
            </w:r>
            <w:r/>
          </w:p>
        </w:tc>
      </w:tr>
      <w:tr>
        <w:trPr>
          <w:jc w:val="center"/>
          <w:trHeight w:val="567" w:hRule="exact"/>
        </w:trPr>
        <w:tc>
          <w:tcPr>
            <w:shd w:val="clear" w:color="auto" w:fill="ffffff"/>
            <w:tcBorders>
              <w:top w:val="single" w:color="auto" w:sz="4" w:space="0"/>
              <w:left w:val="single" w:color="auto" w:sz="4" w:space="0"/>
              <w:bottom w:val="single" w:color="auto" w:sz="4" w:space="0"/>
            </w:tcBorders>
            <w:tcW w:w="4513"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平均无故障时间（MTBF）</w:t>
            </w:r>
            <w:r/>
          </w:p>
        </w:tc>
        <w:tc>
          <w:tcPr>
            <w:shd w:val="clear" w:color="auto" w:fill="ffffff"/>
            <w:tcBorders>
              <w:top w:val="single" w:color="auto" w:sz="4" w:space="0"/>
              <w:left w:val="single" w:color="auto" w:sz="4" w:space="0"/>
              <w:bottom w:val="single" w:color="auto" w:sz="4" w:space="0"/>
              <w:right w:val="single" w:color="auto" w:sz="4" w:space="0"/>
            </w:tcBorders>
            <w:tcW w:w="4157"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≥5000小时</w:t>
            </w:r>
            <w:r/>
          </w:p>
        </w:tc>
      </w:tr>
      <w:tr>
        <w:trPr>
          <w:jc w:val="center"/>
          <w:trHeight w:val="567" w:hRule="exact"/>
        </w:trPr>
        <w:tc>
          <w:tcPr>
            <w:shd w:val="clear" w:color="auto" w:fill="ffffff"/>
            <w:tcBorders>
              <w:top w:val="single" w:color="auto" w:sz="4" w:space="0"/>
              <w:left w:val="single" w:color="auto" w:sz="4" w:space="0"/>
              <w:bottom w:val="single" w:color="auto" w:sz="4" w:space="0"/>
            </w:tcBorders>
            <w:tcW w:w="4513"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全年故障时间</w:t>
            </w:r>
            <w:r/>
          </w:p>
        </w:tc>
        <w:tc>
          <w:tcPr>
            <w:shd w:val="clear" w:color="auto" w:fill="ffffff"/>
            <w:tcBorders>
              <w:top w:val="single" w:color="auto" w:sz="4" w:space="0"/>
              <w:left w:val="single" w:color="auto" w:sz="4" w:space="0"/>
              <w:bottom w:val="single" w:color="auto" w:sz="4" w:space="0"/>
              <w:right w:val="single" w:color="auto" w:sz="4" w:space="0"/>
            </w:tcBorders>
            <w:tcW w:w="4157"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en-US"/>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1小时</w:t>
            </w:r>
            <w:r/>
          </w:p>
        </w:tc>
      </w:tr>
      <w:tr>
        <w:trPr>
          <w:jc w:val="center"/>
          <w:trHeight w:val="567" w:hRule="exact"/>
        </w:trPr>
        <w:tc>
          <w:tcPr>
            <w:shd w:val="clear" w:color="auto" w:fill="ffffff"/>
            <w:tcBorders>
              <w:top w:val="single" w:color="auto" w:sz="4" w:space="0"/>
              <w:left w:val="single" w:color="auto" w:sz="4" w:space="0"/>
              <w:bottom w:val="single" w:color="auto" w:sz="4" w:space="0"/>
            </w:tcBorders>
            <w:tcW w:w="4513"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自动语音收号准确率</w:t>
            </w:r>
            <w:r/>
          </w:p>
        </w:tc>
        <w:tc>
          <w:tcPr>
            <w:shd w:val="clear" w:color="auto" w:fill="ffffff"/>
            <w:tcBorders>
              <w:top w:val="single" w:color="auto" w:sz="4" w:space="0"/>
              <w:left w:val="single" w:color="auto" w:sz="4" w:space="0"/>
              <w:bottom w:val="single" w:color="auto" w:sz="4" w:space="0"/>
              <w:right w:val="single" w:color="auto" w:sz="4" w:space="0"/>
            </w:tcBorders>
            <w:tcW w:w="4157"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≥99.9%</w:t>
            </w:r>
            <w:r/>
          </w:p>
        </w:tc>
      </w:tr>
    </w:tbl>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3.7.4供应商运维呼叫平台具体要求</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（1）负责本业务系统的现场安装、配置、调试和割接上线。</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（2）负责本业务系统的现场使用培训、指导、日常问题解答。</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（3）负责本业务系统的现场日常巡检，保障系统稳定运行和正常使用。</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（4）负责收集本业务系统现场使用中发现的问题和缺陷，协调研发团队进行支持。</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（5）负责现场业务系统故障的应急响应和处理，现场无法直接解决的故障，协调研发团队进行及时处理。</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（6）项目建设期间，供应商研发团队根据采购人需求进行进行现场系统优化、测试及软件版本发布、系统升级。</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（7）负责重要时段现场特殊保障。</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（8）因采购人现场环境、网络、服务器等因素造成本系统使用故障的，现场配合采购人进行故障的定位分析和恢复验证等相关工作。</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（9）采购人现场环境、网络、服务器等需要变更时，配合采购人进行业务系统保障和测试验证工作。</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（10）做好与采购人的现场日常沟通交流，收集采购人使用感知、意见和评价，定期向研发团队反馈。</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3.7.5维护服务质量要求</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为了保证本系统安全有效运行，需要供应商提供相应的质量保证和维护服务：</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（1）提供7*24小时响应服务，并有完整的服务响应机制。</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（2）故障发生时，半小时响应，1小时内解决系统问题。</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（3）具有良好的售后服务保障，能定期进行采购人回访，及时处理采购人意见。</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（4）确保话务系统和智能客服系统7*24小时不间断平稳运行。</w:t>
      </w:r>
      <w:r/>
    </w:p>
    <w:p>
      <w:pPr>
        <w:ind w:firstLine="562"/>
        <w:spacing w:line="560" w:lineRule="exact"/>
        <w:rPr>
          <w:rFonts w:hint="eastAsia" w:ascii="宋体" w:hAnsi="宋体"/>
          <w:b/>
          <w:color w:val="000000" w:themeColor="text1"/>
          <w:sz w:val="28"/>
          <w:szCs w:val="28"/>
          <w14:textFill>
            <w14:solidFill>
              <w14:schemeClr w14:val="tx1"/>
            </w14:solidFill>
          </w14:textFill>
        </w:rPr>
        <w:outlineLvl w:val="2"/>
      </w:pPr>
      <w:r>
        <w:rPr>
          <w:rFonts w:hint="eastAsia" w:ascii="宋体" w:hAnsi="宋体"/>
          <w:b/>
          <w:color w:val="000000" w:themeColor="text1"/>
          <w:sz w:val="28"/>
          <w:szCs w:val="28"/>
          <w14:textFill>
            <w14:solidFill>
              <w14:schemeClr w14:val="tx1"/>
            </w14:solidFill>
          </w14:textFill>
        </w:rPr>
        <w:t xml:space="preserve">（二）商务要求</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1.报价要求</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（2）供应商的任何错漏、优惠、竞争性报价不得作为减轻责任、减少服务、增加收费、降低服务质量的理由。</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2.实施要求</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2.1维护服务质量要求</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为了保证本系统安全有效运行，需要供应商提供相应的质量保证和维护服务：</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（1）提供7*24小时响应服务，并有完整的服务响应机制。</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（2）当故障发生时，依据“2.2故障分类以及服务要求”表格，及时做出响应以提供服务，并解决故障问题。 </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（3）具有良好的售后服务保障，能定期进行采购人回访，及时处理采购人意见。</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（4）确保话务系统和智能客服系统7*24小时不间断平稳运行。</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2.2故障分类及服务</w:t>
      </w:r>
      <w:r/>
    </w:p>
    <w:tbl>
      <w:tblPr>
        <w:tblStyle w:val="70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583"/>
        <w:gridCol w:w="2295"/>
        <w:gridCol w:w="5210"/>
      </w:tblGrid>
      <w:tr>
        <w:trPr>
          <w:jc w:val="center"/>
          <w:trHeight w:val="567"/>
        </w:trPr>
        <w:tc>
          <w:tcPr>
            <w:shd w:val="clear" w:color="auto" w:fill="ffffff"/>
            <w:tcW w:w="871" w:type="pct"/>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bookmarkStart w:id="258" w:name="_Toc60909715"/>
            <w:r>
              <w:rPr>
                <w:rFonts w:hint="eastAsia" w:ascii="宋体" w:hAnsi="宋体"/>
                <w:color w:val="000000" w:themeColor="text1"/>
                <w:sz w:val="24"/>
                <w:szCs w:val="24"/>
                <w14:textFill>
                  <w14:solidFill>
                    <w14:schemeClr w14:val="tx1"/>
                  </w14:solidFill>
                </w14:textFill>
              </w:rPr>
              <w:t xml:space="preserve">故障分级</w:t>
            </w:r>
            <w:bookmarkEnd w:id="258"/>
            <w:r/>
            <w:r/>
          </w:p>
        </w:tc>
        <w:tc>
          <w:tcPr>
            <w:shd w:val="clear" w:color="auto" w:fill="ffffff"/>
            <w:tcW w:w="1262" w:type="pct"/>
            <w:vAlign w:val="center"/>
            <w:textDirection w:val="lrTb"/>
            <w:noWrap w:val="false"/>
          </w:tcPr>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故障定义</w:t>
            </w:r>
            <w:r/>
          </w:p>
        </w:tc>
        <w:tc>
          <w:tcPr>
            <w:shd w:val="clear" w:color="auto" w:fill="ffffff"/>
            <w:tcW w:w="2865" w:type="pct"/>
            <w:vAlign w:val="center"/>
            <w:textDirection w:val="lrTb"/>
            <w:noWrap w:val="false"/>
          </w:tcPr>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故障解决标准</w:t>
            </w:r>
            <w:r/>
          </w:p>
        </w:tc>
      </w:tr>
      <w:tr>
        <w:trPr>
          <w:jc w:val="center"/>
          <w:trHeight w:val="23"/>
        </w:trPr>
        <w:tc>
          <w:tcPr>
            <w:shd w:val="clear" w:color="auto" w:fill="ffffff"/>
            <w:tcW w:w="871" w:type="pct"/>
            <w:vAlign w:val="center"/>
            <w:textDirection w:val="lrTb"/>
            <w:noWrap w:val="false"/>
          </w:tcPr>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致命</w:t>
            </w:r>
            <w:r/>
          </w:p>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（一级故障）</w:t>
            </w:r>
            <w:r/>
          </w:p>
        </w:tc>
        <w:tc>
          <w:tcPr>
            <w:shd w:val="clear" w:color="auto" w:fill="ffffff"/>
            <w:tcW w:w="1262" w:type="pct"/>
            <w:vAlign w:val="center"/>
            <w:textDirection w:val="lrTb"/>
            <w:noWrap w:val="false"/>
          </w:tcPr>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全部业务或关键业务受到灾难性影响；</w:t>
            </w:r>
            <w:r/>
          </w:p>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由于软件原因可能会对采购人声誉造成重大影响的故障；</w:t>
            </w:r>
            <w:r/>
          </w:p>
        </w:tc>
        <w:tc>
          <w:tcPr>
            <w:shd w:val="clear" w:color="auto" w:fill="ffffff"/>
            <w:tcW w:w="2865" w:type="pct"/>
            <w:vAlign w:val="center"/>
            <w:textDirection w:val="lrTb"/>
            <w:noWrap w:val="false"/>
          </w:tcPr>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1.维护人员5分钟内响应，15分钟内到达现场，并着手分析问题；</w:t>
            </w:r>
            <w:r/>
          </w:p>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2.提交应急恢复方案，确保在30分钟内恢复业务正常开展；</w:t>
            </w:r>
            <w:r/>
          </w:p>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3.连续工作直至问题解决；</w:t>
            </w:r>
            <w:r/>
          </w:p>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4.进行问题根源性分析。</w:t>
            </w:r>
            <w:r/>
          </w:p>
        </w:tc>
      </w:tr>
      <w:tr>
        <w:trPr>
          <w:jc w:val="center"/>
          <w:trHeight w:val="23"/>
        </w:trPr>
        <w:tc>
          <w:tcPr>
            <w:shd w:val="clear" w:color="auto" w:fill="ffffff"/>
            <w:tcW w:w="871" w:type="pct"/>
            <w:vAlign w:val="center"/>
            <w:textDirection w:val="lrTb"/>
            <w:noWrap w:val="false"/>
          </w:tcPr>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非常严重</w:t>
            </w:r>
            <w:r/>
          </w:p>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（二级故障）</w:t>
            </w:r>
            <w:r/>
          </w:p>
        </w:tc>
        <w:tc>
          <w:tcPr>
            <w:shd w:val="clear" w:color="auto" w:fill="ffffff"/>
            <w:tcW w:w="1262" w:type="pct"/>
            <w:vAlign w:val="center"/>
            <w:textDirection w:val="lrTb"/>
            <w:noWrap w:val="false"/>
          </w:tcPr>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部分业务受严重影响；</w:t>
            </w:r>
            <w:r/>
          </w:p>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服务严重受损或严重降级；</w:t>
            </w:r>
            <w:r/>
          </w:p>
        </w:tc>
        <w:tc>
          <w:tcPr>
            <w:shd w:val="clear" w:color="auto" w:fill="ffffff"/>
            <w:tcW w:w="2865" w:type="pct"/>
            <w:vAlign w:val="center"/>
            <w:textDirection w:val="lrTb"/>
            <w:noWrap w:val="false"/>
          </w:tcPr>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1.维护人员5分钟内响应，30分钟内到达现场，并着手分析问题；</w:t>
            </w:r>
            <w:r/>
          </w:p>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2.提交应急恢复方案，确保在30分钟内恢复业务正常开展；</w:t>
            </w:r>
            <w:r/>
          </w:p>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3.连续工作直至问题解决；</w:t>
            </w:r>
            <w:r/>
          </w:p>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4.进行问题根源性分析。</w:t>
            </w:r>
            <w:r/>
          </w:p>
        </w:tc>
      </w:tr>
      <w:tr>
        <w:trPr>
          <w:jc w:val="center"/>
          <w:trHeight w:val="23"/>
        </w:trPr>
        <w:tc>
          <w:tcPr>
            <w:shd w:val="clear" w:color="auto" w:fill="ffffff"/>
            <w:tcW w:w="871" w:type="pct"/>
            <w:vAlign w:val="center"/>
            <w:textDirection w:val="lrTb"/>
            <w:noWrap w:val="false"/>
          </w:tcPr>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严重</w:t>
            </w:r>
            <w:r/>
          </w:p>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（三级故障）</w:t>
            </w:r>
            <w:r/>
          </w:p>
        </w:tc>
        <w:tc>
          <w:tcPr>
            <w:shd w:val="clear" w:color="auto" w:fill="ffffff"/>
            <w:tcW w:w="1262" w:type="pct"/>
            <w:vAlign w:val="center"/>
            <w:textDirection w:val="lrTb"/>
            <w:noWrap w:val="false"/>
          </w:tcPr>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服务中度受损或中度降级，在受影响的情况下工作仍能合理继续；</w:t>
            </w:r>
            <w:r/>
          </w:p>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只对极小部分采购人产生的且不涉及资金风险的故障；</w:t>
            </w:r>
            <w:r/>
          </w:p>
        </w:tc>
        <w:tc>
          <w:tcPr>
            <w:shd w:val="clear" w:color="auto" w:fill="ffffff"/>
            <w:tcW w:w="2865" w:type="pct"/>
            <w:vAlign w:val="center"/>
            <w:textDirection w:val="lrTb"/>
            <w:noWrap w:val="false"/>
          </w:tcPr>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1.维护人员5分钟内响应，并着手分析问题；</w:t>
            </w:r>
            <w:r/>
          </w:p>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2.提交恢复方案，1小时内恢复业务正常开展；</w:t>
            </w:r>
            <w:r/>
          </w:p>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3.进行问题根源性分析。</w:t>
            </w:r>
            <w:r/>
          </w:p>
        </w:tc>
      </w:tr>
      <w:tr>
        <w:trPr>
          <w:jc w:val="center"/>
          <w:trHeight w:val="23"/>
        </w:trPr>
        <w:tc>
          <w:tcPr>
            <w:shd w:val="clear" w:color="auto" w:fill="ffffff"/>
            <w:tcW w:w="871" w:type="pct"/>
            <w:vAlign w:val="center"/>
            <w:textDirection w:val="lrTb"/>
            <w:noWrap w:val="false"/>
          </w:tcPr>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一般</w:t>
            </w:r>
            <w:r/>
          </w:p>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（四级故障）</w:t>
            </w:r>
            <w:r/>
          </w:p>
        </w:tc>
        <w:tc>
          <w:tcPr>
            <w:shd w:val="clear" w:color="auto" w:fill="ffffff"/>
            <w:tcW w:w="1262" w:type="pct"/>
            <w:vAlign w:val="center"/>
            <w:textDirection w:val="lrTb"/>
            <w:noWrap w:val="false"/>
          </w:tcPr>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业务受最小程度的影响实质上正常进行，对服务仅造成微小障碍或无障碍</w:t>
            </w:r>
            <w:r/>
          </w:p>
        </w:tc>
        <w:tc>
          <w:tcPr>
            <w:shd w:val="clear" w:color="auto" w:fill="ffffff"/>
            <w:tcW w:w="2865" w:type="pct"/>
            <w:vAlign w:val="center"/>
            <w:textDirection w:val="lrTb"/>
            <w:noWrap w:val="false"/>
          </w:tcPr>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1.维护人员5分钟内响应，并着手分析问题；</w:t>
            </w:r>
            <w:r/>
          </w:p>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2.提交恢复方案2小时内恢复业务正常开展。</w:t>
            </w:r>
            <w:r/>
          </w:p>
        </w:tc>
      </w:tr>
      <w:tr>
        <w:trPr>
          <w:jc w:val="center"/>
          <w:trHeight w:val="23"/>
        </w:trPr>
        <w:tc>
          <w:tcPr>
            <w:shd w:val="clear" w:color="auto" w:fill="ffffff"/>
            <w:tcW w:w="871" w:type="pct"/>
            <w:vAlign w:val="center"/>
            <w:textDirection w:val="lrTb"/>
            <w:noWrap w:val="false"/>
          </w:tcPr>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轻微</w:t>
            </w:r>
            <w:r/>
          </w:p>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（五级故障）</w:t>
            </w:r>
            <w:r/>
          </w:p>
        </w:tc>
        <w:tc>
          <w:tcPr>
            <w:shd w:val="clear" w:color="auto" w:fill="ffffff"/>
            <w:tcW w:w="1262" w:type="pct"/>
            <w:vAlign w:val="center"/>
            <w:textDirection w:val="lrTb"/>
            <w:noWrap w:val="false"/>
          </w:tcPr>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业务没有受到影响维护方对业务方提供基础系统维护保障</w:t>
            </w:r>
            <w:r/>
          </w:p>
        </w:tc>
        <w:tc>
          <w:tcPr>
            <w:shd w:val="clear" w:color="auto" w:fill="ffffff"/>
            <w:tcW w:w="2865" w:type="pct"/>
            <w:vAlign w:val="center"/>
            <w:textDirection w:val="lrTb"/>
            <w:noWrap w:val="false"/>
          </w:tcPr>
          <w:p>
            <w:pPr>
              <w:pStyle w:val="1112"/>
              <w:ind w:firstLine="0"/>
              <w:jc w:val="center"/>
              <w:spacing w:line="240" w:lineRule="auto"/>
              <w:rPr>
                <w:rFonts w:hint="eastAsia"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 xml:space="preserve">维护人员5分钟内响应，提供基础环境层面的技术支持。</w:t>
            </w:r>
            <w:r/>
          </w:p>
        </w:tc>
      </w:tr>
    </w:tbl>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2.3项目服务期限</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自合同签订之日起一年。当年合同期满后，采购人有权根据供应商的履约情况决定是否与中标供应商签订后续服务合同或另行采购，续签合同期限不超过两年。</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2.4项目实施要求</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（1）项目文档：供应商必须按国家、省、市行业标准规范及本项目相关工作要求，提交技术文档，</w:t>
      </w:r>
      <w:r>
        <w:rPr>
          <w:rFonts w:hint="eastAsia" w:ascii="宋体" w:hAnsi="宋体"/>
          <w:bCs/>
          <w:color w:val="000000" w:themeColor="text1"/>
          <w:sz w:val="28"/>
          <w:szCs w:val="28"/>
          <w:lang w:val="zh-CN"/>
          <w14:textFill>
            <w14:solidFill>
              <w14:schemeClr w14:val="tx1"/>
            </w14:solidFill>
          </w14:textFill>
        </w:rPr>
        <w:t xml:space="preserve">配合做好项目验收。</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项目版权：供应商必须保证本项目成果及所使用到资源的版权合法性，本项目成果及实施过程中一切产出物（包括程序代码、系统设计文档、库表结构、数据字典、各类数据、文档台账等）所有权及版权归采购人所有。</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3）项目保密：供应商必须严格规范执行各项保密制度，对采购人各类信息进行保密管理，杜绝任何泄密事件的发生。供应商对提供的人员开展背景调研，需向采购人提供人员的无犯罪证明及背景调查资料，确保在采购人处工作的人员政治品德、工作作风、业务能力优良。</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（4）供应商提供的服务完全符合招标文件要求，在响应文件中提供的服务承诺及方案是真实的，一旦由采购人发现服务与响应文件说明不符，采购人可以立即解除与供应商的合同。</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（5）项目通过验收要求：供应商季度、年度热线综合接通率不低于95%，其中人工接通率不低于92%，智能客服接通率不低于100%。全省12393热线接通率排名第一，全市政务热线接通率排名前三。</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（6）供应商须遵守国家、省、市及采购人相关廉政管理规定。</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3.项目考核与违约责任</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供应商应在项目实施过程中遵守网络安全法律法规，接受采购人及监理方（或者采购人委托的有关各方）的监督管理，若违反项目合同及有关项目管理指令、要求时接受相应的违约责任，接受以下工作质量考核评价办法。</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w:t>
      </w:r>
      <w:r>
        <w:rPr>
          <w:rFonts w:ascii="宋体" w:hAnsi="宋体"/>
          <w:bCs/>
          <w:color w:val="000000" w:themeColor="text1"/>
          <w:sz w:val="28"/>
          <w:szCs w:val="28"/>
          <w14:textFill>
            <w14:solidFill>
              <w14:schemeClr w14:val="tx1"/>
            </w14:solidFill>
          </w14:textFill>
        </w:rPr>
        <w:t xml:space="preserve">项目验收不通过的违约责任</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供应商必须按国家、省、市行业标准规范，提交基础文档、过程文档、技术文档和验收文档。若供应商未能通过采购人组织的项目验收（包括但不限于提交的各类文档不符合要求），采购人有权要求供应商在15</w:t>
      </w:r>
      <w:r>
        <w:rPr>
          <w:rFonts w:hint="eastAsia" w:ascii="宋体" w:hAnsi="宋体"/>
          <w:bCs/>
          <w:color w:val="000000" w:themeColor="text1"/>
          <w:sz w:val="28"/>
          <w:szCs w:val="28"/>
          <w14:textFill>
            <w14:solidFill>
              <w14:schemeClr w14:val="tx1"/>
            </w14:solidFill>
          </w14:textFill>
        </w:rPr>
        <w:t xml:space="preserve">日</w:t>
      </w:r>
      <w:r>
        <w:rPr>
          <w:rFonts w:ascii="宋体" w:hAnsi="宋体"/>
          <w:bCs/>
          <w:color w:val="000000" w:themeColor="text1"/>
          <w:sz w:val="28"/>
          <w:szCs w:val="28"/>
          <w14:textFill>
            <w14:solidFill>
              <w14:schemeClr w14:val="tx1"/>
            </w14:solidFill>
          </w14:textFill>
        </w:rPr>
        <w:t xml:space="preserve">内进行整改直至通过验收。若供应商逾期</w:t>
      </w:r>
      <w:r>
        <w:rPr>
          <w:rFonts w:hint="eastAsia" w:ascii="宋体" w:hAnsi="宋体"/>
          <w:bCs/>
          <w:color w:val="000000" w:themeColor="text1"/>
          <w:sz w:val="28"/>
          <w:szCs w:val="28"/>
          <w14:textFill>
            <w14:solidFill>
              <w14:schemeClr w14:val="tx1"/>
            </w14:solidFill>
          </w14:textFill>
        </w:rPr>
        <w:t xml:space="preserve">整改</w:t>
      </w:r>
      <w:r>
        <w:rPr>
          <w:rFonts w:ascii="宋体" w:hAnsi="宋体"/>
          <w:bCs/>
          <w:color w:val="000000" w:themeColor="text1"/>
          <w:sz w:val="28"/>
          <w:szCs w:val="28"/>
          <w14:textFill>
            <w14:solidFill>
              <w14:schemeClr w14:val="tx1"/>
            </w14:solidFill>
          </w14:textFill>
        </w:rPr>
        <w:t xml:space="preserve">仍未通过验收，每逾期一日，应向采购人支付合同总金额</w:t>
      </w:r>
      <w:r>
        <w:rPr>
          <w:rFonts w:hint="eastAsia" w:ascii="宋体" w:hAnsi="宋体"/>
          <w:bCs/>
          <w:color w:val="000000" w:themeColor="text1"/>
          <w:sz w:val="28"/>
          <w:szCs w:val="28"/>
          <w14:textFill>
            <w14:solidFill>
              <w14:schemeClr w14:val="tx1"/>
            </w14:solidFill>
          </w14:textFill>
        </w:rPr>
        <w:t xml:space="preserve">万</w:t>
      </w:r>
      <w:r>
        <w:rPr>
          <w:rFonts w:ascii="宋体" w:hAnsi="宋体"/>
          <w:bCs/>
          <w:color w:val="000000" w:themeColor="text1"/>
          <w:sz w:val="28"/>
          <w:szCs w:val="28"/>
          <w14:textFill>
            <w14:solidFill>
              <w14:schemeClr w14:val="tx1"/>
            </w14:solidFill>
          </w14:textFill>
        </w:rPr>
        <w:t xml:space="preserve">分之三的违约金，逾期超过30日，采购人有权单方解除合同，并要求供应商支付合同总金额20%</w:t>
      </w:r>
      <w:r>
        <w:rPr>
          <w:rFonts w:hint="eastAsia" w:ascii="宋体" w:hAnsi="宋体"/>
          <w:bCs/>
          <w:color w:val="000000" w:themeColor="text1"/>
          <w:sz w:val="28"/>
          <w:szCs w:val="28"/>
          <w14:textFill>
            <w14:solidFill>
              <w14:schemeClr w14:val="tx1"/>
            </w14:solidFill>
          </w14:textFill>
        </w:rPr>
        <w:t xml:space="preserve"> </w:t>
      </w:r>
      <w:r>
        <w:rPr>
          <w:rFonts w:ascii="宋体" w:hAnsi="宋体"/>
          <w:bCs/>
          <w:color w:val="000000" w:themeColor="text1"/>
          <w:sz w:val="28"/>
          <w:szCs w:val="28"/>
          <w14:textFill>
            <w14:solidFill>
              <w14:schemeClr w14:val="tx1"/>
            </w14:solidFill>
          </w14:textFill>
        </w:rPr>
        <w:t xml:space="preserve">的违约金，违约金不足以弥补采购人实际损失的，供应商还应予以赔偿。</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w:t>
      </w:r>
      <w:r>
        <w:rPr>
          <w:rFonts w:ascii="宋体" w:hAnsi="宋体"/>
          <w:bCs/>
          <w:color w:val="000000" w:themeColor="text1"/>
          <w:sz w:val="28"/>
          <w:szCs w:val="28"/>
          <w14:textFill>
            <w14:solidFill>
              <w14:schemeClr w14:val="tx1"/>
            </w14:solidFill>
          </w14:textFill>
        </w:rPr>
        <w:t xml:space="preserve">出现对社会造成重大影响事故的违约责任</w:t>
      </w:r>
      <w:r/>
    </w:p>
    <w:p>
      <w:pPr>
        <w:ind w:firstLine="560"/>
        <w:spacing w:line="560" w:lineRule="exact"/>
        <w:rPr>
          <w:rFonts w:hint="eastAsia"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如果供应商在开展项目实施过程中，因自身管理不善、话务系统或智能客服宕机、软硬件设施运行缓慢、话务员业务水平低下等原因造成社会面重大影响事件时，根据事件影响的严重程度供应商应向采购人支付合同金额10%-</w:t>
      </w:r>
      <w:r>
        <w:rPr>
          <w:rFonts w:hint="eastAsia" w:ascii="宋体" w:hAnsi="宋体"/>
          <w:bCs/>
          <w:color w:val="000000" w:themeColor="text1"/>
          <w:sz w:val="28"/>
          <w:szCs w:val="28"/>
          <w14:textFill>
            <w14:solidFill>
              <w14:schemeClr w14:val="tx1"/>
            </w14:solidFill>
          </w14:textFill>
        </w:rPr>
        <w:t xml:space="preserve">3</w:t>
      </w:r>
      <w:r>
        <w:rPr>
          <w:rFonts w:ascii="宋体" w:hAnsi="宋体"/>
          <w:bCs/>
          <w:color w:val="000000" w:themeColor="text1"/>
          <w:sz w:val="28"/>
          <w:szCs w:val="28"/>
          <w14:textFill>
            <w14:solidFill>
              <w14:schemeClr w14:val="tx1"/>
            </w14:solidFill>
          </w14:textFill>
        </w:rPr>
        <w:t xml:space="preserve">0%的违约金，同时，根据影响事件的严重性及其造成的后果，采购人保留进一步追究供应商法律责任的权利。</w:t>
      </w:r>
      <w:r/>
    </w:p>
    <w:p>
      <w:pPr>
        <w:ind w:firstLine="560"/>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w:t>
      </w:r>
      <w:r>
        <w:rPr>
          <w:rFonts w:ascii="宋体" w:hAnsi="宋体"/>
          <w:color w:val="000000" w:themeColor="text1"/>
          <w:sz w:val="28"/>
          <w:szCs w:val="28"/>
          <w14:textFill>
            <w14:solidFill>
              <w14:schemeClr w14:val="tx1"/>
            </w14:solidFill>
          </w14:textFill>
        </w:rPr>
        <w:t xml:space="preserve">项目实施不到位</w:t>
      </w:r>
      <w:r>
        <w:rPr>
          <w:rFonts w:hint="eastAsia" w:ascii="宋体" w:hAnsi="宋体"/>
          <w:color w:val="000000" w:themeColor="text1"/>
          <w:sz w:val="28"/>
          <w:szCs w:val="28"/>
          <w14:textFill>
            <w14:solidFill>
              <w14:schemeClr w14:val="tx1"/>
            </w14:solidFill>
          </w14:textFill>
        </w:rPr>
        <w:t xml:space="preserve">会产生故障</w:t>
      </w:r>
      <w:r>
        <w:rPr>
          <w:rFonts w:ascii="宋体" w:hAnsi="宋体"/>
          <w:color w:val="000000" w:themeColor="text1"/>
          <w:sz w:val="28"/>
          <w:szCs w:val="28"/>
          <w14:textFill>
            <w14:solidFill>
              <w14:schemeClr w14:val="tx1"/>
            </w14:solidFill>
          </w14:textFill>
        </w:rPr>
        <w:t xml:space="preserve">的违约责任</w:t>
      </w:r>
      <w:r/>
    </w:p>
    <w:p>
      <w:pPr>
        <w:ind w:firstLine="560"/>
        <w:spacing w:line="5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如出现热线话务系统或智能话务人员系统故障导致采购人系统无法进行正常工作，供应商应及时排除故障。如因供应商自身原因，导致系统服务无法正常运行，</w:t>
      </w:r>
      <w:r>
        <w:rPr>
          <w:rFonts w:hint="eastAsia" w:ascii="宋体" w:hAnsi="宋体"/>
          <w:color w:val="000000" w:themeColor="text1"/>
          <w:sz w:val="28"/>
          <w:szCs w:val="28"/>
          <w14:textFill>
            <w14:solidFill>
              <w14:schemeClr w14:val="tx1"/>
            </w14:solidFill>
          </w14:textFill>
        </w:rPr>
        <w:t xml:space="preserve">产生“2.2</w:t>
      </w:r>
      <w:r>
        <w:rPr>
          <w:rFonts w:hint="eastAsia" w:ascii="宋体" w:hAnsi="宋体"/>
          <w:bCs/>
          <w:color w:val="000000" w:themeColor="text1"/>
          <w:sz w:val="28"/>
          <w:szCs w:val="28"/>
          <w14:textFill>
            <w14:solidFill>
              <w14:schemeClr w14:val="tx1"/>
            </w14:solidFill>
          </w14:textFill>
        </w:rPr>
        <w:t xml:space="preserve">故障分类及服务”所述的几类故障时，</w:t>
      </w:r>
      <w:r>
        <w:rPr>
          <w:rFonts w:ascii="宋体" w:hAnsi="宋体"/>
          <w:color w:val="000000" w:themeColor="text1"/>
          <w:sz w:val="28"/>
          <w:szCs w:val="28"/>
          <w14:textFill>
            <w14:solidFill>
              <w14:schemeClr w14:val="tx1"/>
            </w14:solidFill>
          </w14:textFill>
        </w:rPr>
        <w:t xml:space="preserve">采购人有权要求供应商支付违约金</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具体执行</w:t>
      </w:r>
      <w:r>
        <w:rPr>
          <w:rFonts w:hint="eastAsia" w:ascii="宋体" w:hAnsi="宋体"/>
          <w:color w:val="000000" w:themeColor="text1"/>
          <w:sz w:val="28"/>
          <w:szCs w:val="28"/>
          <w14:textFill>
            <w14:solidFill>
              <w14:schemeClr w14:val="tx1"/>
            </w14:solidFill>
          </w14:textFill>
        </w:rPr>
        <w:t xml:space="preserve">金额</w:t>
      </w:r>
      <w:r>
        <w:rPr>
          <w:rFonts w:ascii="宋体" w:hAnsi="宋体"/>
          <w:color w:val="000000" w:themeColor="text1"/>
          <w:sz w:val="28"/>
          <w:szCs w:val="28"/>
          <w14:textFill>
            <w14:solidFill>
              <w14:schemeClr w14:val="tx1"/>
            </w14:solidFill>
          </w14:textFill>
        </w:rPr>
        <w:t xml:space="preserve">由采购人确定</w:t>
      </w:r>
      <w:r>
        <w:rPr>
          <w:rFonts w:hint="eastAsia" w:ascii="宋体" w:hAnsi="宋体"/>
          <w:color w:val="000000" w:themeColor="text1"/>
          <w:sz w:val="28"/>
          <w:szCs w:val="28"/>
          <w14:textFill>
            <w14:solidFill>
              <w14:schemeClr w14:val="tx1"/>
            </w14:solidFill>
          </w14:textFill>
        </w:rPr>
        <w:t xml:space="preserve">，每年支付的违约金不超过合同金额的20%</w:t>
      </w:r>
      <w:r>
        <w:rPr>
          <w:rFonts w:ascii="宋体" w:hAnsi="宋体"/>
          <w:color w:val="000000" w:themeColor="text1"/>
          <w:sz w:val="28"/>
          <w:szCs w:val="28"/>
          <w14:textFill>
            <w14:solidFill>
              <w14:schemeClr w14:val="tx1"/>
            </w14:solidFill>
          </w14:textFill>
        </w:rPr>
        <w:t xml:space="preserve">。</w:t>
      </w:r>
      <w:r/>
    </w:p>
    <w:p>
      <w:pPr>
        <w:ind w:firstLine="560"/>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（4）供应商未服从采购人管理或存在违法、违规情形 </w:t>
      </w:r>
      <w:r/>
    </w:p>
    <w:p>
      <w:pPr>
        <w:ind w:firstLine="560"/>
        <w:spacing w:line="5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如供应商出现不服从采购人管理，不执行采购人制定的工作要求，对采购人工作要求故意拖延、拒不执行，或导致业务无法正常经办等后果</w:t>
      </w:r>
      <w:r>
        <w:rPr>
          <w:rFonts w:hint="eastAsia" w:ascii="宋体" w:hAnsi="宋体"/>
          <w:color w:val="000000" w:themeColor="text1"/>
          <w:sz w:val="28"/>
          <w:szCs w:val="28"/>
          <w14:textFill>
            <w14:solidFill>
              <w14:schemeClr w14:val="tx1"/>
            </w14:solidFill>
          </w14:textFill>
        </w:rPr>
        <w:t xml:space="preserve">，甚至</w:t>
      </w:r>
      <w:r>
        <w:rPr>
          <w:rFonts w:ascii="宋体" w:hAnsi="宋体"/>
          <w:color w:val="000000" w:themeColor="text1"/>
          <w:sz w:val="28"/>
          <w:szCs w:val="28"/>
          <w14:textFill>
            <w14:solidFill>
              <w14:schemeClr w14:val="tx1"/>
            </w14:solidFill>
          </w14:textFill>
        </w:rPr>
        <w:t xml:space="preserve">违法、违规行为的，由采购人组织相关部门专家进行评估，对涉及违法行为的，移送司法机关处理。违法、违规行为根据情节严重程度，处以</w:t>
      </w:r>
      <w:r>
        <w:rPr>
          <w:rFonts w:hint="eastAsia" w:ascii="宋体" w:hAnsi="宋体"/>
          <w:color w:val="000000" w:themeColor="text1"/>
          <w:sz w:val="28"/>
          <w:szCs w:val="28"/>
          <w14:textFill>
            <w14:solidFill>
              <w14:schemeClr w14:val="tx1"/>
            </w14:solidFill>
          </w14:textFill>
        </w:rPr>
        <w:t xml:space="preserve">解除</w:t>
      </w:r>
      <w:r>
        <w:rPr>
          <w:rFonts w:ascii="宋体" w:hAnsi="宋体"/>
          <w:color w:val="000000" w:themeColor="text1"/>
          <w:sz w:val="28"/>
          <w:szCs w:val="28"/>
          <w14:textFill>
            <w14:solidFill>
              <w14:schemeClr w14:val="tx1"/>
            </w14:solidFill>
          </w14:textFill>
        </w:rPr>
        <w:t xml:space="preserve">合同、取消付款、</w:t>
      </w:r>
      <w:r>
        <w:rPr>
          <w:rFonts w:hint="eastAsia" w:ascii="宋体" w:hAnsi="宋体"/>
          <w:color w:val="000000" w:themeColor="text1"/>
          <w:sz w:val="28"/>
          <w:szCs w:val="28"/>
          <w14:textFill>
            <w14:solidFill>
              <w14:schemeClr w14:val="tx1"/>
            </w14:solidFill>
          </w14:textFill>
        </w:rPr>
        <w:t xml:space="preserve">要求</w:t>
      </w:r>
      <w:r>
        <w:rPr>
          <w:rFonts w:ascii="宋体" w:hAnsi="宋体"/>
          <w:color w:val="000000" w:themeColor="text1"/>
          <w:sz w:val="28"/>
          <w:szCs w:val="28"/>
          <w14:textFill>
            <w14:solidFill>
              <w14:schemeClr w14:val="tx1"/>
            </w14:solidFill>
          </w14:textFill>
        </w:rPr>
        <w:t xml:space="preserve">支付违约金等措施，具体违约金额为项目合同金额的10%—30%</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具体执行标准由采购人确定。</w:t>
      </w:r>
      <w:r/>
    </w:p>
    <w:p>
      <w:pPr>
        <w:ind w:firstLine="560"/>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（5）</w:t>
      </w:r>
      <w:r>
        <w:rPr>
          <w:rFonts w:ascii="宋体" w:hAnsi="宋体"/>
          <w:color w:val="000000" w:themeColor="text1"/>
          <w:sz w:val="28"/>
          <w:szCs w:val="28"/>
          <w14:textFill>
            <w14:solidFill>
              <w14:schemeClr w14:val="tx1"/>
            </w14:solidFill>
          </w14:textFill>
        </w:rPr>
        <w:t xml:space="preserve">网络安全事件违约责任</w:t>
      </w:r>
      <w:r/>
    </w:p>
    <w:p>
      <w:pPr>
        <w:ind w:firstLine="560"/>
        <w:spacing w:line="560" w:lineRule="exact"/>
        <w:rPr>
          <w:color w:val="000000" w:themeColor="text1"/>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供应商因本项目人员、技术、管理等原因直接或间接产生的各类网络安全事件，采购人根据违法、违规行为根据情节严重程度，处以</w:t>
      </w:r>
      <w:r>
        <w:rPr>
          <w:rFonts w:hint="eastAsia" w:ascii="宋体" w:hAnsi="宋体"/>
          <w:color w:val="000000" w:themeColor="text1"/>
          <w:sz w:val="28"/>
          <w:szCs w:val="28"/>
          <w14:textFill>
            <w14:solidFill>
              <w14:schemeClr w14:val="tx1"/>
            </w14:solidFill>
          </w14:textFill>
        </w:rPr>
        <w:t xml:space="preserve">解除</w:t>
      </w:r>
      <w:r>
        <w:rPr>
          <w:rFonts w:ascii="宋体" w:hAnsi="宋体"/>
          <w:color w:val="000000" w:themeColor="text1"/>
          <w:sz w:val="28"/>
          <w:szCs w:val="28"/>
          <w14:textFill>
            <w14:solidFill>
              <w14:schemeClr w14:val="tx1"/>
            </w14:solidFill>
          </w14:textFill>
        </w:rPr>
        <w:t xml:space="preserve">合同、取消付款、</w:t>
      </w:r>
      <w:r>
        <w:rPr>
          <w:rFonts w:hint="eastAsia" w:ascii="宋体" w:hAnsi="宋体"/>
          <w:color w:val="000000" w:themeColor="text1"/>
          <w:sz w:val="28"/>
          <w:szCs w:val="28"/>
          <w14:textFill>
            <w14:solidFill>
              <w14:schemeClr w14:val="tx1"/>
            </w14:solidFill>
          </w14:textFill>
        </w:rPr>
        <w:t xml:space="preserve">要求</w:t>
      </w:r>
      <w:r>
        <w:rPr>
          <w:rFonts w:ascii="宋体" w:hAnsi="宋体"/>
          <w:color w:val="000000" w:themeColor="text1"/>
          <w:sz w:val="28"/>
          <w:szCs w:val="28"/>
          <w14:textFill>
            <w14:solidFill>
              <w14:schemeClr w14:val="tx1"/>
            </w14:solidFill>
          </w14:textFill>
        </w:rPr>
        <w:t xml:space="preserve">支付违约金等措施，具体违约金额为项目合同金额的10%—30%</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具体执行标准由采购人确定。</w:t>
      </w:r>
      <w:r/>
    </w:p>
    <w:p>
      <w:pPr>
        <w:ind w:firstLine="560"/>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4.付款条件</w:t>
      </w:r>
      <w:r/>
    </w:p>
    <w:p>
      <w:pPr>
        <w:ind w:firstLine="560"/>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合同款项的支付方式及时间</w:t>
      </w:r>
      <w:r/>
    </w:p>
    <w:p>
      <w:pPr>
        <w:ind w:firstLine="560"/>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（1）首次支付时间为合同签订之日起，采购人向供应商支付合同金额的60%。</w:t>
      </w:r>
      <w:r/>
    </w:p>
    <w:p>
      <w:pPr>
        <w:ind w:firstLine="560"/>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（2）第二次付款时间为合同签订后第五个月内，采购人向供应商支付合同金额的30%。经采购人验收后向供应商支付扣除罚金后的合同款；</w:t>
      </w:r>
      <w:r/>
    </w:p>
    <w:p>
      <w:pPr>
        <w:ind w:firstLine="560"/>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（3）合同到期后一个月内，采购人向供应商支付扣除罚金后的剩余合同款。</w:t>
      </w:r>
      <w:r/>
    </w:p>
    <w:p>
      <w:pPr>
        <w:ind w:firstLine="560"/>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（4）满足合同约定支付条件的，采购人收到供应商发票后10个工作日内，将资金支付到合同约定的供应商账户。 </w:t>
      </w:r>
      <w:r/>
    </w:p>
    <w:p>
      <w:pPr>
        <w:ind w:firstLine="560"/>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5.服务时间及地点</w:t>
      </w:r>
      <w:r/>
    </w:p>
    <w:p>
      <w:pPr>
        <w:ind w:firstLine="560"/>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（1）服务时间：每年合同签订后的365天。</w:t>
      </w:r>
      <w:r/>
    </w:p>
    <w:p>
      <w:pPr>
        <w:ind w:firstLine="560"/>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（2）服务地点：采购人指定地点。</w:t>
      </w:r>
      <w:r/>
    </w:p>
    <w:p>
      <w:pPr>
        <w:jc w:val="left"/>
        <w:widowControl/>
        <w:rPr>
          <w:rFonts w:hint="eastAsia" w:asciiTheme="minorEastAsia" w:hAnsiTheme="minorEastAsia" w:eastAsiaTheme="minorEastAsia"/>
          <w:b/>
          <w:bCs/>
          <w:color w:val="000000" w:themeColor="text1"/>
          <w:sz w:val="44"/>
          <w:szCs w:val="44"/>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br w:type="page" w:clear="all"/>
      </w:r>
      <w:r/>
    </w:p>
    <w:p>
      <w:pPr>
        <w:pStyle w:val="695"/>
        <w:jc w:val="center"/>
        <w:rPr>
          <w:rFonts w:hint="eastAsia" w:asciiTheme="minorEastAsia" w:hAnsiTheme="minorEastAsia" w:eastAsiaTheme="minorEastAsia"/>
          <w:b w:val="0"/>
          <w:color w:val="000000" w:themeColor="text1"/>
          <w:sz w:val="36"/>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第五章 合同主要条款及格式</w:t>
      </w:r>
      <w:bookmarkEnd w:id="91"/>
      <w:r/>
      <w:r/>
    </w:p>
    <w:p>
      <w:pPr>
        <w:ind w:firstLine="480"/>
        <w:spacing w:line="560" w:lineRule="exact"/>
        <w:rPr>
          <w:rFonts w:hint="eastAsia" w:asciiTheme="minorEastAsia" w:hAnsiTheme="minorEastAsia" w:eastAsia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olor w:val="000000" w:themeColor="text1"/>
          <w:sz w:val="24"/>
          <w:szCs w:val="24"/>
          <w:lang w:val="zh-CN"/>
          <w14:textFill>
            <w14:solidFill>
              <w14:schemeClr w14:val="tx1"/>
            </w14:solidFill>
          </w14:textFill>
        </w:rPr>
      </w:r>
      <w:r/>
    </w:p>
    <w:p>
      <w:pPr>
        <w:jc w:val="center"/>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t xml:space="preserve">招标项目合同</w:t>
      </w:r>
      <w:r/>
    </w:p>
    <w:p>
      <w:pPr>
        <w:pStyle w:val="1098"/>
        <w:ind w:firstLine="560"/>
        <w:rPr>
          <w:color w:val="000000" w:themeColor="text1"/>
          <w14:textFill>
            <w14:solidFill>
              <w14:schemeClr w14:val="tx1"/>
            </w14:solidFill>
          </w14:textFill>
        </w:rPr>
      </w:pPr>
      <w:r>
        <w:rPr>
          <w:color w:val="000000" w:themeColor="text1"/>
          <w14:textFill>
            <w14:solidFill>
              <w14:schemeClr w14:val="tx1"/>
            </w14:solidFill>
          </w14:textFill>
        </w:rPr>
      </w:r>
      <w:r/>
    </w:p>
    <w:p>
      <w:pPr>
        <w:pStyle w:val="1098"/>
        <w:ind w:firstLine="560"/>
        <w:rPr>
          <w:color w:val="000000" w:themeColor="text1"/>
          <w14:textFill>
            <w14:solidFill>
              <w14:schemeClr w14:val="tx1"/>
            </w14:solidFill>
          </w14:textFill>
        </w:rPr>
      </w:pPr>
      <w:r>
        <w:rPr>
          <w:color w:val="000000" w:themeColor="text1"/>
          <w14:textFill>
            <w14:solidFill>
              <w14:schemeClr w14:val="tx1"/>
            </w14:solidFill>
          </w14:textFill>
        </w:rPr>
      </w:r>
      <w:r/>
    </w:p>
    <w:p>
      <w:pPr>
        <w:pStyle w:val="1098"/>
        <w:ind w:firstLine="218"/>
        <w:rPr>
          <w:color w:val="000000" w:themeColor="text1"/>
          <w14:textFill>
            <w14:solidFill>
              <w14:schemeClr w14:val="tx1"/>
            </w14:solidFill>
          </w14:textFill>
        </w:rPr>
      </w:pPr>
      <w:r>
        <w:rPr>
          <w:color w:val="000000" w:themeColor="text1"/>
          <w14:textFill>
            <w14:solidFill>
              <w14:schemeClr w14:val="tx1"/>
            </w14:solidFill>
          </w14:textFill>
        </w:rPr>
      </w:r>
      <w:r/>
    </w:p>
    <w:p>
      <w:pPr>
        <w:pStyle w:val="1098"/>
        <w:ind w:firstLine="218"/>
        <w:rPr>
          <w:color w:val="000000" w:themeColor="text1"/>
          <w14:textFill>
            <w14:solidFill>
              <w14:schemeClr w14:val="tx1"/>
            </w14:solidFill>
          </w14:textFill>
        </w:rPr>
      </w:pPr>
      <w:r>
        <w:rPr>
          <w:color w:val="000000" w:themeColor="text1"/>
          <w14:textFill>
            <w14:solidFill>
              <w14:schemeClr w14:val="tx1"/>
            </w14:solidFill>
          </w14:textFill>
        </w:rPr>
      </w:r>
      <w:r/>
    </w:p>
    <w:p>
      <w:pPr>
        <w:pStyle w:val="1098"/>
        <w:ind w:firstLine="218"/>
        <w:rPr>
          <w:color w:val="000000" w:themeColor="text1"/>
          <w14:textFill>
            <w14:solidFill>
              <w14:schemeClr w14:val="tx1"/>
            </w14:solidFill>
          </w14:textFill>
        </w:rPr>
      </w:pPr>
      <w:r>
        <w:rPr>
          <w:color w:val="000000" w:themeColor="text1"/>
          <w14:textFill>
            <w14:solidFill>
              <w14:schemeClr w14:val="tx1"/>
            </w14:solidFill>
          </w14:textFill>
        </w:rPr>
      </w:r>
      <w:r/>
    </w:p>
    <w:p>
      <w:pPr>
        <w:pStyle w:val="1098"/>
        <w:ind w:firstLine="218"/>
        <w:rPr>
          <w:color w:val="000000" w:themeColor="text1"/>
          <w14:textFill>
            <w14:solidFill>
              <w14:schemeClr w14:val="tx1"/>
            </w14:solidFill>
          </w14:textFill>
        </w:rPr>
      </w:pPr>
      <w:r>
        <w:rPr>
          <w:color w:val="000000" w:themeColor="text1"/>
          <w14:textFill>
            <w14:solidFill>
              <w14:schemeClr w14:val="tx1"/>
            </w14:solidFill>
          </w14:textFill>
        </w:rPr>
      </w:r>
      <w:r/>
    </w:p>
    <w:p>
      <w:pPr>
        <w:ind w:firstLine="234"/>
        <w:spacing w:line="360" w:lineRule="auto"/>
        <w:rPr>
          <w:rFonts w:hint="eastAsia" w:ascii="宋体" w:hAnsi="宋体"/>
          <w:color w:val="000000" w:themeColor="text1"/>
          <w:sz w:val="30"/>
          <w:szCs w:val="30"/>
          <w:u w:val="single"/>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合同编号 ：</w:t>
      </w:r>
      <w:r>
        <w:rPr>
          <w:rFonts w:hint="eastAsia" w:ascii="宋体" w:hAnsi="宋体"/>
          <w:color w:val="000000" w:themeColor="text1"/>
          <w:sz w:val="30"/>
          <w:szCs w:val="30"/>
          <w:u w:val="single"/>
          <w14:textFill>
            <w14:solidFill>
              <w14:schemeClr w14:val="tx1"/>
            </w14:solidFill>
          </w14:textFill>
        </w:rPr>
        <w:t xml:space="preserve">                                   </w:t>
      </w:r>
      <w:r/>
    </w:p>
    <w:p>
      <w:pPr>
        <w:ind w:firstLine="234"/>
        <w:spacing w:line="360" w:lineRule="auto"/>
        <w:rPr>
          <w:rFonts w:hint="eastAsia" w:ascii="宋体" w:hAnsi="宋体"/>
          <w:color w:val="000000" w:themeColor="text1"/>
          <w:sz w:val="30"/>
          <w:szCs w:val="30"/>
          <w:u w:val="single"/>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项目名称 ：</w:t>
      </w:r>
      <w:r>
        <w:rPr>
          <w:rFonts w:hint="eastAsia" w:ascii="宋体" w:hAnsi="宋体"/>
          <w:color w:val="000000" w:themeColor="text1"/>
          <w:sz w:val="30"/>
          <w:szCs w:val="30"/>
          <w:u w:val="single"/>
          <w14:textFill>
            <w14:solidFill>
              <w14:schemeClr w14:val="tx1"/>
            </w14:solidFill>
          </w14:textFill>
        </w:rPr>
        <w:t xml:space="preserve">                                   </w:t>
      </w:r>
      <w:r/>
    </w:p>
    <w:p>
      <w:pPr>
        <w:ind w:firstLine="234"/>
        <w:spacing w:line="360" w:lineRule="auto"/>
        <w:rPr>
          <w:rFonts w:hint="eastAsia" w:ascii="宋体" w:hAnsi="宋体"/>
          <w:color w:val="000000" w:themeColor="text1"/>
          <w:sz w:val="30"/>
          <w:szCs w:val="30"/>
          <w:u w:val="single"/>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采购单位 ：</w:t>
      </w:r>
      <w:r>
        <w:rPr>
          <w:rFonts w:hint="eastAsia" w:ascii="宋体" w:hAnsi="宋体"/>
          <w:color w:val="000000" w:themeColor="text1"/>
          <w:sz w:val="30"/>
          <w:szCs w:val="30"/>
          <w:u w:val="single"/>
          <w14:textFill>
            <w14:solidFill>
              <w14:schemeClr w14:val="tx1"/>
            </w14:solidFill>
          </w14:textFill>
        </w:rPr>
        <w:t xml:space="preserve">                                   </w:t>
      </w:r>
      <w:r/>
    </w:p>
    <w:p>
      <w:pPr>
        <w:ind w:firstLine="234"/>
        <w:spacing w:line="360" w:lineRule="auto"/>
        <w:rPr>
          <w:rFonts w:hint="eastAsia" w:ascii="宋体" w:hAnsi="宋体"/>
          <w:color w:val="000000" w:themeColor="text1"/>
          <w:sz w:val="30"/>
          <w:szCs w:val="30"/>
          <w:u w:val="single"/>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中标单位 ：</w:t>
      </w:r>
      <w:r>
        <w:rPr>
          <w:rFonts w:hint="eastAsia" w:ascii="宋体" w:hAnsi="宋体"/>
          <w:color w:val="000000" w:themeColor="text1"/>
          <w:sz w:val="30"/>
          <w:szCs w:val="30"/>
          <w:u w:val="single"/>
          <w14:textFill>
            <w14:solidFill>
              <w14:schemeClr w14:val="tx1"/>
            </w14:solidFill>
          </w14:textFill>
        </w:rPr>
        <w:t xml:space="preserve">                                   </w:t>
      </w:r>
      <w:r/>
    </w:p>
    <w:p>
      <w:pPr>
        <w:rPr>
          <w:rFonts w:hint="eastAsia"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r>
      <w:r/>
    </w:p>
    <w:p>
      <w:pPr>
        <w:rPr>
          <w:rFonts w:hint="eastAsia"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r>
      <w:r/>
    </w:p>
    <w:p>
      <w:pPr>
        <w:ind w:firstLine="1916"/>
        <w:rPr>
          <w:rFonts w:hint="eastAsia"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签订日期 ：</w:t>
      </w:r>
      <w:r>
        <w:rPr>
          <w:rFonts w:hint="eastAsia" w:ascii="宋体" w:hAnsi="宋体"/>
          <w:color w:val="000000" w:themeColor="text1"/>
          <w:sz w:val="30"/>
          <w:szCs w:val="30"/>
          <w:u w:val="single"/>
          <w14:textFill>
            <w14:solidFill>
              <w14:schemeClr w14:val="tx1"/>
            </w14:solidFill>
          </w14:textFill>
        </w:rPr>
        <w:t xml:space="preserve">    </w:t>
      </w:r>
      <w:r>
        <w:rPr>
          <w:rFonts w:hint="eastAsia" w:ascii="宋体" w:hAnsi="宋体"/>
          <w:color w:val="000000" w:themeColor="text1"/>
          <w:sz w:val="30"/>
          <w:szCs w:val="30"/>
          <w14:textFill>
            <w14:solidFill>
              <w14:schemeClr w14:val="tx1"/>
            </w14:solidFill>
          </w14:textFill>
        </w:rPr>
        <w:t xml:space="preserve">年</w:t>
      </w:r>
      <w:r>
        <w:rPr>
          <w:rFonts w:hint="eastAsia" w:ascii="宋体" w:hAnsi="宋体"/>
          <w:color w:val="000000" w:themeColor="text1"/>
          <w:sz w:val="30"/>
          <w:szCs w:val="30"/>
          <w:u w:val="single"/>
          <w14:textFill>
            <w14:solidFill>
              <w14:schemeClr w14:val="tx1"/>
            </w14:solidFill>
          </w14:textFill>
        </w:rPr>
        <w:t xml:space="preserve">    </w:t>
      </w:r>
      <w:r>
        <w:rPr>
          <w:rFonts w:hint="eastAsia" w:ascii="宋体" w:hAnsi="宋体"/>
          <w:color w:val="000000" w:themeColor="text1"/>
          <w:sz w:val="30"/>
          <w:szCs w:val="30"/>
          <w14:textFill>
            <w14:solidFill>
              <w14:schemeClr w14:val="tx1"/>
            </w14:solidFill>
          </w14:textFill>
        </w:rPr>
        <w:t xml:space="preserve">月</w:t>
      </w:r>
      <w:r>
        <w:rPr>
          <w:rFonts w:hint="eastAsia" w:ascii="宋体" w:hAnsi="宋体"/>
          <w:color w:val="000000" w:themeColor="text1"/>
          <w:sz w:val="30"/>
          <w:szCs w:val="30"/>
          <w:u w:val="single"/>
          <w14:textFill>
            <w14:solidFill>
              <w14:schemeClr w14:val="tx1"/>
            </w14:solidFill>
          </w14:textFill>
        </w:rPr>
        <w:t xml:space="preserve">    </w:t>
      </w:r>
      <w:r>
        <w:rPr>
          <w:rFonts w:hint="eastAsia" w:ascii="宋体" w:hAnsi="宋体"/>
          <w:color w:val="000000" w:themeColor="text1"/>
          <w:sz w:val="30"/>
          <w:szCs w:val="30"/>
          <w14:textFill>
            <w14:solidFill>
              <w14:schemeClr w14:val="tx1"/>
            </w14:solidFill>
          </w14:textFill>
        </w:rPr>
        <w:t xml:space="preserve">日</w:t>
      </w:r>
      <w:r/>
    </w:p>
    <w:p>
      <w:pPr>
        <w:spacing w:line="560" w:lineRule="exact"/>
        <w:rPr>
          <w:rFonts w:hint="eastAsia" w:asciiTheme="minorEastAsia" w:hAnsiTheme="minorEastAsia" w:eastAsiaTheme="minorEastAsia"/>
          <w:color w:val="000000" w:themeColor="text1"/>
          <w:sz w:val="24"/>
          <w:szCs w:val="24"/>
          <w:lang w:val="zh-CN"/>
          <w14:textFill>
            <w14:solidFill>
              <w14:schemeClr w14:val="tx1"/>
            </w14:solidFill>
          </w14:textFill>
        </w:rPr>
      </w:pPr>
      <w:r>
        <w:rPr>
          <w:rFonts w:ascii="宋体" w:hAnsi="宋体"/>
          <w:color w:val="000000" w:themeColor="text1"/>
          <w:sz w:val="28"/>
          <w:szCs w:val="28"/>
          <w:lang w:val="zh-CN"/>
          <w14:textFill>
            <w14:solidFill>
              <w14:schemeClr w14:val="tx1"/>
            </w14:solidFill>
          </w14:textFill>
        </w:rPr>
        <w:br w:type="page" w:clear="all"/>
      </w:r>
      <w:r/>
    </w:p>
    <w:p>
      <w:pPr>
        <w:jc w:val="left"/>
        <w:spacing w:line="560" w:lineRule="exact"/>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以下为本项目的合同条款，合同双方不得对招标、投标文件内容作实质性修改。</w:t>
      </w:r>
      <w:r/>
    </w:p>
    <w:p>
      <w:pPr>
        <w:ind w:firstLine="560"/>
        <w:spacing w:line="560" w:lineRule="exact"/>
        <w:rPr>
          <w:rFonts w:hint="eastAsia" w:asciiTheme="minorEastAsia" w:hAnsiTheme="minorEastAsia" w:eastAsiaTheme="minorEastAsia"/>
          <w:color w:val="000000" w:themeColor="text1"/>
          <w:sz w:val="28"/>
          <w:szCs w:val="24"/>
          <w14:textFill>
            <w14:solidFill>
              <w14:schemeClr w14:val="tx1"/>
            </w14:solidFill>
          </w14:textFill>
        </w:rPr>
      </w:pPr>
      <w:r>
        <w:rPr>
          <w:rFonts w:hint="eastAsia" w:asciiTheme="minorEastAsia" w:hAnsiTheme="minorEastAsia" w:eastAsiaTheme="minorEastAsia"/>
          <w:color w:val="000000" w:themeColor="text1"/>
          <w:sz w:val="28"/>
          <w:szCs w:val="24"/>
          <w14:textFill>
            <w14:solidFill>
              <w14:schemeClr w14:val="tx1"/>
            </w14:solidFill>
          </w14:textFill>
        </w:rPr>
      </w:r>
      <w:r/>
    </w:p>
    <w:p>
      <w:pPr>
        <w:jc w:val="center"/>
        <w:spacing w:line="360" w:lineRule="auto"/>
        <w:rPr>
          <w:rFonts w:hint="eastAsia" w:ascii="宋体" w:hAnsi="宋体"/>
          <w:b/>
          <w:bCs/>
          <w:color w:val="000000" w:themeColor="text1"/>
          <w:sz w:val="28"/>
          <w:szCs w:val="24"/>
          <w:lang w:val="zh-CN"/>
          <w14:textFill>
            <w14:solidFill>
              <w14:schemeClr w14:val="tx1"/>
            </w14:solidFill>
          </w14:textFill>
        </w:rPr>
      </w:pPr>
      <w:r>
        <w:rPr>
          <w:rFonts w:hint="eastAsia" w:ascii="宋体" w:hAnsi="宋体"/>
          <w:b/>
          <w:bCs/>
          <w:color w:val="000000" w:themeColor="text1"/>
          <w:sz w:val="28"/>
          <w:szCs w:val="24"/>
          <w:lang w:val="zh-CN"/>
          <w14:textFill>
            <w14:solidFill>
              <w14:schemeClr w14:val="tx1"/>
            </w14:solidFill>
          </w14:textFill>
        </w:rPr>
        <w:t xml:space="preserve">南京市政府采购合同（服务）</w:t>
      </w:r>
      <w:r/>
    </w:p>
    <w:p>
      <w:pPr>
        <w:jc w:val="left"/>
        <w:spacing w:line="360" w:lineRule="auto"/>
        <w:rPr>
          <w:rFonts w:hint="eastAsia" w:ascii="宋体" w:hAnsi="宋体"/>
          <w:color w:val="000000" w:themeColor="text1"/>
          <w:sz w:val="28"/>
          <w:szCs w:val="24"/>
          <w:lang w:val="zh-CN"/>
          <w14:textFill>
            <w14:solidFill>
              <w14:schemeClr w14:val="tx1"/>
            </w14:solidFill>
          </w14:textFill>
        </w:rPr>
      </w:pPr>
      <w:r>
        <w:rPr>
          <w:rFonts w:ascii="宋体" w:hAnsi="宋体"/>
          <w:color w:val="000000" w:themeColor="text1"/>
          <w:sz w:val="28"/>
          <w:szCs w:val="24"/>
          <w:lang w:val="zh-CN"/>
          <w14:textFill>
            <w14:solidFill>
              <w14:schemeClr w14:val="tx1"/>
            </w14:solidFill>
          </w14:textFill>
        </w:rPr>
        <w:t xml:space="preserve">合同编号：</w:t>
      </w:r>
      <w:r/>
    </w:p>
    <w:p>
      <w:pPr>
        <w:jc w:val="left"/>
        <w:spacing w:line="360" w:lineRule="auto"/>
        <w:rPr>
          <w:rFonts w:hint="eastAsia" w:ascii="宋体" w:hAnsi="宋体"/>
          <w:color w:val="000000" w:themeColor="text1"/>
          <w:sz w:val="28"/>
          <w:szCs w:val="24"/>
          <w:lang w:val="zh-CN"/>
          <w14:textFill>
            <w14:solidFill>
              <w14:schemeClr w14:val="tx1"/>
            </w14:solidFill>
          </w14:textFill>
        </w:rPr>
      </w:pPr>
      <w:r>
        <w:rPr>
          <w:rFonts w:ascii="宋体" w:hAnsi="宋体"/>
          <w:color w:val="000000" w:themeColor="text1"/>
          <w:sz w:val="28"/>
          <w:szCs w:val="24"/>
          <w:lang w:val="zh-CN"/>
          <w14:textFill>
            <w14:solidFill>
              <w14:schemeClr w14:val="tx1"/>
            </w14:solidFill>
          </w14:textFill>
        </w:rPr>
        <w:t xml:space="preserve">项目名称：                                       项目编号：</w:t>
      </w:r>
      <w:r/>
    </w:p>
    <w:p>
      <w:pPr>
        <w:jc w:val="left"/>
        <w:spacing w:line="360" w:lineRule="auto"/>
        <w:rPr>
          <w:rFonts w:hint="eastAsia" w:ascii="宋体" w:hAnsi="宋体"/>
          <w:color w:val="000000" w:themeColor="text1"/>
          <w:sz w:val="28"/>
          <w:szCs w:val="24"/>
          <w:lang w:val="zh-CN"/>
          <w14:textFill>
            <w14:solidFill>
              <w14:schemeClr w14:val="tx1"/>
            </w14:solidFill>
          </w14:textFill>
        </w:rPr>
      </w:pPr>
      <w:r>
        <w:rPr>
          <w:rFonts w:ascii="宋体" w:hAnsi="宋体"/>
          <w:color w:val="000000" w:themeColor="text1"/>
          <w:sz w:val="28"/>
          <w:szCs w:val="24"/>
          <w:lang w:val="zh-CN"/>
          <w14:textFill>
            <w14:solidFill>
              <w14:schemeClr w14:val="tx1"/>
            </w14:solidFill>
          </w14:textFill>
        </w:rPr>
        <w:t xml:space="preserve">甲方：（买方）</w:t>
      </w:r>
      <w:r/>
    </w:p>
    <w:p>
      <w:pPr>
        <w:jc w:val="left"/>
        <w:spacing w:line="360" w:lineRule="auto"/>
        <w:rPr>
          <w:rFonts w:hint="eastAsia" w:ascii="宋体" w:hAnsi="宋体"/>
          <w:color w:val="000000" w:themeColor="text1"/>
          <w:sz w:val="28"/>
          <w:szCs w:val="24"/>
          <w:lang w:val="zh-CN"/>
          <w14:textFill>
            <w14:solidFill>
              <w14:schemeClr w14:val="tx1"/>
            </w14:solidFill>
          </w14:textFill>
        </w:rPr>
      </w:pPr>
      <w:r>
        <w:rPr>
          <w:rFonts w:ascii="宋体" w:hAnsi="宋体"/>
          <w:color w:val="000000" w:themeColor="text1"/>
          <w:sz w:val="28"/>
          <w:szCs w:val="24"/>
          <w:lang w:val="zh-CN"/>
          <w14:textFill>
            <w14:solidFill>
              <w14:schemeClr w14:val="tx1"/>
            </w14:solidFill>
          </w14:textFill>
        </w:rPr>
        <w:t xml:space="preserve">乙方：（卖方）</w:t>
      </w:r>
      <w:r/>
    </w:p>
    <w:p>
      <w:pPr>
        <w:ind w:firstLine="560"/>
        <w:jc w:val="left"/>
        <w:spacing w:line="360" w:lineRule="auto"/>
        <w:rPr>
          <w:rFonts w:hint="eastAsia" w:ascii="宋体" w:hAnsi="宋体"/>
          <w:color w:val="000000" w:themeColor="text1"/>
          <w:sz w:val="28"/>
          <w:szCs w:val="24"/>
          <w:lang w:val="zh-CN"/>
          <w14:textFill>
            <w14:solidFill>
              <w14:schemeClr w14:val="tx1"/>
            </w14:solidFill>
          </w14:textFill>
        </w:rPr>
      </w:pPr>
      <w:r>
        <w:rPr>
          <w:rFonts w:ascii="宋体" w:hAnsi="宋体"/>
          <w:color w:val="000000" w:themeColor="text1"/>
          <w:sz w:val="28"/>
          <w:szCs w:val="24"/>
          <w:lang w:val="zh-CN"/>
          <w14:textFill>
            <w14:solidFill>
              <w14:schemeClr w14:val="tx1"/>
            </w14:solidFill>
          </w14:textFill>
        </w:rPr>
        <w:t xml:space="preserve">甲、乙双方根据</w:t>
      </w:r>
      <w:r>
        <w:rPr>
          <w:rFonts w:hint="eastAsia" w:ascii="宋体" w:hAnsi="宋体"/>
          <w:color w:val="000000" w:themeColor="text1"/>
          <w:sz w:val="28"/>
          <w:szCs w:val="24"/>
          <w:lang w:val="zh-CN"/>
          <w14:textFill>
            <w14:solidFill>
              <w14:schemeClr w14:val="tx1"/>
            </w14:solidFill>
          </w14:textFill>
        </w:rPr>
        <w:t xml:space="preserve">江苏大友招标代理咨询有限公司组织的_____</w:t>
      </w:r>
      <w:r>
        <w:rPr>
          <w:rFonts w:ascii="宋体" w:hAnsi="宋体"/>
          <w:color w:val="000000" w:themeColor="text1"/>
          <w:sz w:val="28"/>
          <w:szCs w:val="24"/>
          <w:lang w:val="zh-CN"/>
          <w14:textFill>
            <w14:solidFill>
              <w14:schemeClr w14:val="tx1"/>
            </w14:solidFill>
          </w14:textFill>
        </w:rPr>
        <w:t xml:space="preserve">项目公开招标结果</w:t>
      </w:r>
      <w:r>
        <w:rPr>
          <w:rFonts w:hint="eastAsia" w:ascii="宋体" w:hAnsi="宋体"/>
          <w:color w:val="000000" w:themeColor="text1"/>
          <w:sz w:val="28"/>
          <w:szCs w:val="24"/>
          <w:lang w:val="zh-CN"/>
          <w14:textFill>
            <w14:solidFill>
              <w14:schemeClr w14:val="tx1"/>
            </w14:solidFill>
          </w14:textFill>
        </w:rPr>
        <w:t xml:space="preserve">，</w:t>
      </w:r>
      <w:r>
        <w:rPr>
          <w:rFonts w:ascii="宋体" w:hAnsi="宋体"/>
          <w:color w:val="000000" w:themeColor="text1"/>
          <w:sz w:val="28"/>
          <w:szCs w:val="24"/>
          <w:lang w:val="zh-CN"/>
          <w14:textFill>
            <w14:solidFill>
              <w14:schemeClr w14:val="tx1"/>
            </w14:solidFill>
          </w14:textFill>
        </w:rPr>
        <w:t xml:space="preserve">签署本合同。</w:t>
      </w:r>
      <w:r/>
    </w:p>
    <w:p>
      <w:pPr>
        <w:jc w:val="left"/>
        <w:spacing w:line="360" w:lineRule="auto"/>
        <w:rPr>
          <w:rFonts w:hint="eastAsia" w:ascii="宋体" w:hAnsi="宋体"/>
          <w:b/>
          <w:color w:val="000000" w:themeColor="text1"/>
          <w:sz w:val="28"/>
          <w:szCs w:val="24"/>
          <w:lang w:val="zh-CN"/>
          <w14:textFill>
            <w14:solidFill>
              <w14:schemeClr w14:val="tx1"/>
            </w14:solidFill>
          </w14:textFill>
        </w:rPr>
      </w:pPr>
      <w:r>
        <w:rPr>
          <w:rFonts w:hint="eastAsia" w:ascii="宋体" w:hAnsi="宋体"/>
          <w:b/>
          <w:color w:val="000000" w:themeColor="text1"/>
          <w:sz w:val="28"/>
          <w:szCs w:val="24"/>
          <w:lang w:val="zh-CN"/>
          <w14:textFill>
            <w14:solidFill>
              <w14:schemeClr w14:val="tx1"/>
            </w14:solidFill>
          </w14:textFill>
        </w:rPr>
        <w:t xml:space="preserve">一、合同内容</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1.1 标的名称：</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1.2 标的质量：按招标文件及投标文件执行。</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1.3 标的数量（规模）：</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1.4 履行时间（期限）：按招标文件及投标文件执行。</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1.5 履行地点：采购人指定地点。</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1.6 履行方式：按招标文件及投标文件执行。</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1.7 包装方式：按招标文件及投标文件执行。</w:t>
      </w:r>
      <w:r/>
    </w:p>
    <w:p>
      <w:pPr>
        <w:jc w:val="left"/>
        <w:spacing w:line="360" w:lineRule="auto"/>
        <w:rPr>
          <w:rFonts w:hint="eastAsia" w:ascii="宋体" w:hAnsi="宋体"/>
          <w:b/>
          <w:color w:val="000000" w:themeColor="text1"/>
          <w:sz w:val="28"/>
          <w:szCs w:val="24"/>
          <w:lang w:val="zh-CN"/>
          <w14:textFill>
            <w14:solidFill>
              <w14:schemeClr w14:val="tx1"/>
            </w14:solidFill>
          </w14:textFill>
        </w:rPr>
      </w:pPr>
      <w:r>
        <w:rPr>
          <w:rFonts w:hint="eastAsia" w:ascii="宋体" w:hAnsi="宋体"/>
          <w:b/>
          <w:color w:val="000000" w:themeColor="text1"/>
          <w:sz w:val="28"/>
          <w:szCs w:val="24"/>
          <w:lang w:val="zh-CN"/>
          <w14:textFill>
            <w14:solidFill>
              <w14:schemeClr w14:val="tx1"/>
            </w14:solidFill>
          </w14:textFill>
        </w:rPr>
        <w:t xml:space="preserve">二、合同金额</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2.1 本合同金额为（大写）：_________圆（__________元）人民币。</w:t>
      </w:r>
      <w:r/>
    </w:p>
    <w:p>
      <w:pPr>
        <w:jc w:val="left"/>
        <w:spacing w:line="360" w:lineRule="auto"/>
        <w:rPr>
          <w:rFonts w:hint="eastAsia" w:ascii="宋体" w:hAnsi="宋体"/>
          <w:b/>
          <w:color w:val="000000" w:themeColor="text1"/>
          <w:sz w:val="28"/>
          <w:szCs w:val="24"/>
          <w:lang w:val="zh-CN"/>
          <w14:textFill>
            <w14:solidFill>
              <w14:schemeClr w14:val="tx1"/>
            </w14:solidFill>
          </w14:textFill>
        </w:rPr>
      </w:pPr>
      <w:r>
        <w:rPr>
          <w:rFonts w:hint="eastAsia" w:ascii="宋体" w:hAnsi="宋体"/>
          <w:b/>
          <w:color w:val="000000" w:themeColor="text1"/>
          <w:sz w:val="28"/>
          <w:szCs w:val="24"/>
          <w:lang w:val="zh-CN"/>
          <w14:textFill>
            <w14:solidFill>
              <w14:schemeClr w14:val="tx1"/>
            </w14:solidFill>
          </w14:textFill>
        </w:rPr>
        <w:t xml:space="preserve">三、技术资料</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3.1 乙方应按招标文件规定的时间向甲方提供服务（包含与服务相关的货物）的有关技术资料。</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jc w:val="left"/>
        <w:spacing w:line="360" w:lineRule="auto"/>
        <w:rPr>
          <w:rFonts w:hint="eastAsia" w:ascii="宋体" w:hAnsi="宋体"/>
          <w:bCs/>
          <w:color w:val="000000" w:themeColor="text1"/>
          <w:sz w:val="28"/>
          <w:szCs w:val="24"/>
          <w14:textFill>
            <w14:solidFill>
              <w14:schemeClr w14:val="tx1"/>
            </w14:solidFill>
          </w14:textFill>
        </w:rPr>
      </w:pPr>
      <w:r>
        <w:rPr>
          <w:rFonts w:hint="eastAsia" w:ascii="宋体" w:hAnsi="宋体"/>
          <w:bCs/>
          <w:color w:val="000000" w:themeColor="text1"/>
          <w:sz w:val="28"/>
          <w:szCs w:val="24"/>
          <w14:textFill>
            <w14:solidFill>
              <w14:schemeClr w14:val="tx1"/>
            </w14:solidFill>
          </w14:textFill>
        </w:rPr>
        <w:t xml:space="preserve">3.3 乙方应严格遵守《网络安全法》《数据安全法》《个人信息保护法》等法律法规，建立健全数据安全管理制度，对甲方所有数据严格保密，不得泄露、篡改、出售或非法使用。如发生数据安全事件，乙方应立即采取补救措施、向甲方以书面形式报告，并承担由此造成的全部损失和法律责任。</w:t>
      </w:r>
      <w:r/>
    </w:p>
    <w:p>
      <w:pPr>
        <w:jc w:val="left"/>
        <w:spacing w:line="360" w:lineRule="auto"/>
        <w:rPr>
          <w:rFonts w:hint="eastAsia" w:ascii="宋体" w:hAnsi="宋体"/>
          <w:b/>
          <w:color w:val="000000" w:themeColor="text1"/>
          <w:sz w:val="28"/>
          <w:szCs w:val="24"/>
          <w:lang w:val="zh-CN"/>
          <w14:textFill>
            <w14:solidFill>
              <w14:schemeClr w14:val="tx1"/>
            </w14:solidFill>
          </w14:textFill>
        </w:rPr>
      </w:pPr>
      <w:r>
        <w:rPr>
          <w:rFonts w:hint="eastAsia" w:ascii="宋体" w:hAnsi="宋体"/>
          <w:b/>
          <w:color w:val="000000" w:themeColor="text1"/>
          <w:sz w:val="28"/>
          <w:szCs w:val="24"/>
          <w:lang w:val="zh-CN"/>
          <w14:textFill>
            <w14:solidFill>
              <w14:schemeClr w14:val="tx1"/>
            </w14:solidFill>
          </w14:textFill>
        </w:rPr>
        <w:t xml:space="preserve">四、知识产权</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jc w:val="left"/>
        <w:spacing w:line="360" w:lineRule="auto"/>
        <w:rPr>
          <w:rFonts w:hint="eastAsia" w:ascii="宋体" w:hAnsi="宋体"/>
          <w:bCs/>
          <w:color w:val="000000" w:themeColor="text1"/>
          <w:sz w:val="28"/>
          <w:szCs w:val="24"/>
          <w14:textFill>
            <w14:solidFill>
              <w14:schemeClr w14:val="tx1"/>
            </w14:solidFill>
          </w14:textFill>
        </w:rPr>
      </w:pPr>
      <w:r>
        <w:rPr>
          <w:rFonts w:hint="eastAsia" w:ascii="宋体" w:hAnsi="宋体"/>
          <w:bCs/>
          <w:color w:val="000000" w:themeColor="text1"/>
          <w:sz w:val="28"/>
          <w:szCs w:val="24"/>
          <w14:textFill>
            <w14:solidFill>
              <w14:schemeClr w14:val="tx1"/>
            </w14:solidFill>
          </w14:textFill>
        </w:rPr>
        <w:t xml:space="preserve">4.2 乙方为履行本合同所开发的软件、系统、文档、数据等所有知识产权归甲方所有，乙方仅享有署名权，未经甲方书面同意，不得向任何第三方提供、使用或许可他人使用。</w:t>
      </w:r>
      <w:r/>
    </w:p>
    <w:p>
      <w:pPr>
        <w:jc w:val="left"/>
        <w:spacing w:line="360" w:lineRule="auto"/>
        <w:rPr>
          <w:rFonts w:hint="eastAsia" w:ascii="宋体" w:hAnsi="宋体"/>
          <w:b/>
          <w:color w:val="000000" w:themeColor="text1"/>
          <w:sz w:val="28"/>
          <w:szCs w:val="24"/>
          <w:lang w:val="zh-CN"/>
          <w14:textFill>
            <w14:solidFill>
              <w14:schemeClr w14:val="tx1"/>
            </w14:solidFill>
          </w14:textFill>
        </w:rPr>
      </w:pPr>
      <w:r>
        <w:rPr>
          <w:rFonts w:hint="eastAsia" w:ascii="宋体" w:hAnsi="宋体"/>
          <w:b/>
          <w:color w:val="000000" w:themeColor="text1"/>
          <w:sz w:val="28"/>
          <w:szCs w:val="24"/>
          <w:lang w:val="zh-CN"/>
          <w14:textFill>
            <w14:solidFill>
              <w14:schemeClr w14:val="tx1"/>
            </w14:solidFill>
          </w14:textFill>
        </w:rPr>
        <w:t xml:space="preserve">五、产权担保</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5.1 乙方保证所交付的服务（包含与服务相关的货物）的所有权完全属于乙方且无任何抵押、查封等产权瑕疵。</w:t>
      </w:r>
      <w:r/>
    </w:p>
    <w:p>
      <w:pPr>
        <w:jc w:val="left"/>
        <w:spacing w:line="360" w:lineRule="auto"/>
        <w:rPr>
          <w:rFonts w:hint="eastAsia" w:ascii="宋体" w:hAnsi="宋体"/>
          <w:b/>
          <w:color w:val="000000" w:themeColor="text1"/>
          <w:sz w:val="28"/>
          <w:szCs w:val="24"/>
          <w:lang w:val="zh-CN"/>
          <w14:textFill>
            <w14:solidFill>
              <w14:schemeClr w14:val="tx1"/>
            </w14:solidFill>
          </w14:textFill>
        </w:rPr>
      </w:pPr>
      <w:r>
        <w:rPr>
          <w:rFonts w:hint="eastAsia" w:ascii="宋体" w:hAnsi="宋体"/>
          <w:b/>
          <w:color w:val="000000" w:themeColor="text1"/>
          <w:sz w:val="28"/>
          <w:szCs w:val="24"/>
          <w:lang w:val="zh-CN"/>
          <w14:textFill>
            <w14:solidFill>
              <w14:schemeClr w14:val="tx1"/>
            </w14:solidFill>
          </w14:textFill>
        </w:rPr>
        <w:t xml:space="preserve">六、履约保证金</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6.1 本项目乙方无需缴纳履约保证金。</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如无需缴纳履约保证金，此条删除）</w:t>
      </w:r>
      <w:r/>
    </w:p>
    <w:p>
      <w:pPr>
        <w:jc w:val="left"/>
        <w:spacing w:line="360" w:lineRule="auto"/>
        <w:rPr>
          <w:rFonts w:hint="eastAsia" w:ascii="宋体" w:hAnsi="宋体"/>
          <w:b/>
          <w:color w:val="000000" w:themeColor="text1"/>
          <w:sz w:val="28"/>
          <w:szCs w:val="24"/>
          <w:lang w:val="zh-CN"/>
          <w14:textFill>
            <w14:solidFill>
              <w14:schemeClr w14:val="tx1"/>
            </w14:solidFill>
          </w14:textFill>
        </w:rPr>
      </w:pPr>
      <w:r>
        <w:rPr>
          <w:rFonts w:hint="eastAsia" w:ascii="宋体" w:hAnsi="宋体"/>
          <w:b/>
          <w:color w:val="000000" w:themeColor="text1"/>
          <w:sz w:val="28"/>
          <w:szCs w:val="24"/>
          <w:lang w:val="zh-CN"/>
          <w14:textFill>
            <w14:solidFill>
              <w14:schemeClr w14:val="tx1"/>
            </w14:solidFill>
          </w14:textFill>
        </w:rPr>
        <w:t xml:space="preserve">七、合同转包或分包</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7.1 乙方不得将合同标的转包给他人履行。</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7.2 除招标文件接受分包并经甲方同意，乙方可按分包意向协议分包情况外，乙方不得将合同标的分包给他人履行。</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7.3 乙方如有转包或未经甲方同意的分包行为，甲方有权终止合同。</w:t>
      </w:r>
      <w:r/>
    </w:p>
    <w:p>
      <w:pPr>
        <w:jc w:val="left"/>
        <w:spacing w:line="360" w:lineRule="auto"/>
        <w:rPr>
          <w:rFonts w:hint="eastAsia" w:ascii="宋体" w:hAnsi="宋体"/>
          <w:b/>
          <w:color w:val="000000" w:themeColor="text1"/>
          <w:sz w:val="28"/>
          <w:szCs w:val="24"/>
          <w:lang w:val="zh-CN"/>
          <w14:textFill>
            <w14:solidFill>
              <w14:schemeClr w14:val="tx1"/>
            </w14:solidFill>
          </w14:textFill>
        </w:rPr>
      </w:pPr>
      <w:r>
        <w:rPr>
          <w:rFonts w:hint="eastAsia" w:ascii="宋体" w:hAnsi="宋体"/>
          <w:b/>
          <w:color w:val="000000" w:themeColor="text1"/>
          <w:sz w:val="28"/>
          <w:szCs w:val="24"/>
          <w:lang w:val="zh-CN"/>
          <w14:textFill>
            <w14:solidFill>
              <w14:schemeClr w14:val="tx1"/>
            </w14:solidFill>
          </w14:textFill>
        </w:rPr>
        <w:t xml:space="preserve">八、合同款项支付</w:t>
      </w:r>
      <w:r/>
    </w:p>
    <w:p>
      <w:pPr>
        <w:jc w:val="left"/>
        <w:spacing w:line="360" w:lineRule="auto"/>
        <w:rPr>
          <w:rFonts w:hint="eastAsia" w:ascii="宋体" w:hAnsi="宋体"/>
          <w:bCs/>
          <w:color w:val="000000" w:themeColor="text1"/>
          <w:sz w:val="28"/>
          <w:szCs w:val="24"/>
          <w14:textFill>
            <w14:solidFill>
              <w14:schemeClr w14:val="tx1"/>
            </w14:solidFill>
          </w14:textFill>
        </w:rPr>
      </w:pPr>
      <w:r>
        <w:rPr>
          <w:rFonts w:hint="eastAsia" w:ascii="宋体" w:hAnsi="宋体"/>
          <w:bCs/>
          <w:color w:val="000000" w:themeColor="text1"/>
          <w:sz w:val="28"/>
          <w:szCs w:val="24"/>
          <w14:textFill>
            <w14:solidFill>
              <w14:schemeClr w14:val="tx1"/>
            </w14:solidFill>
          </w14:textFill>
        </w:rPr>
        <w:t xml:space="preserve">8.1 合同款项的支付方式及时间</w:t>
      </w:r>
      <w:r/>
    </w:p>
    <w:p>
      <w:pPr>
        <w:jc w:val="left"/>
        <w:spacing w:line="360" w:lineRule="auto"/>
        <w:rPr>
          <w:rFonts w:hint="eastAsia" w:ascii="宋体" w:hAnsi="宋体"/>
          <w:bCs/>
          <w:color w:val="000000" w:themeColor="text1"/>
          <w:sz w:val="28"/>
          <w:szCs w:val="24"/>
          <w14:textFill>
            <w14:solidFill>
              <w14:schemeClr w14:val="tx1"/>
            </w14:solidFill>
          </w14:textFill>
        </w:rPr>
      </w:pPr>
      <w:r>
        <w:rPr>
          <w:rFonts w:hint="eastAsia" w:ascii="宋体" w:hAnsi="宋体"/>
          <w:bCs/>
          <w:color w:val="000000" w:themeColor="text1"/>
          <w:sz w:val="28"/>
          <w:szCs w:val="24"/>
          <w14:textFill>
            <w14:solidFill>
              <w14:schemeClr w14:val="tx1"/>
            </w14:solidFill>
          </w14:textFill>
        </w:rPr>
        <w:t xml:space="preserve">8.1.1 首次支付时间为合同签订之日起，甲方向乙方支付合同金额的60%。</w:t>
      </w:r>
      <w:r/>
    </w:p>
    <w:p>
      <w:pPr>
        <w:jc w:val="left"/>
        <w:spacing w:line="360" w:lineRule="auto"/>
        <w:rPr>
          <w:rFonts w:hint="eastAsia" w:ascii="宋体" w:hAnsi="宋体"/>
          <w:bCs/>
          <w:color w:val="000000" w:themeColor="text1"/>
          <w:sz w:val="28"/>
          <w:szCs w:val="24"/>
          <w14:textFill>
            <w14:solidFill>
              <w14:schemeClr w14:val="tx1"/>
            </w14:solidFill>
          </w14:textFill>
        </w:rPr>
      </w:pPr>
      <w:r>
        <w:rPr>
          <w:rFonts w:hint="eastAsia" w:ascii="宋体" w:hAnsi="宋体"/>
          <w:bCs/>
          <w:color w:val="000000" w:themeColor="text1"/>
          <w:sz w:val="28"/>
          <w:szCs w:val="24"/>
          <w14:textFill>
            <w14:solidFill>
              <w14:schemeClr w14:val="tx1"/>
            </w14:solidFill>
          </w14:textFill>
        </w:rPr>
        <w:t xml:space="preserve">8.1.2 第二次付款时间为合同签订后第五个月内，甲方向乙方支付合同金额的30%。经甲方验收后向乙方支付扣除罚金后的合同款；</w:t>
      </w:r>
      <w:r/>
    </w:p>
    <w:p>
      <w:pPr>
        <w:jc w:val="left"/>
        <w:spacing w:line="360" w:lineRule="auto"/>
        <w:rPr>
          <w:rFonts w:hint="eastAsia" w:ascii="宋体" w:hAnsi="宋体"/>
          <w:bCs/>
          <w:color w:val="000000" w:themeColor="text1"/>
          <w:sz w:val="28"/>
          <w:szCs w:val="24"/>
          <w14:textFill>
            <w14:solidFill>
              <w14:schemeClr w14:val="tx1"/>
            </w14:solidFill>
          </w14:textFill>
        </w:rPr>
      </w:pPr>
      <w:r>
        <w:rPr>
          <w:rFonts w:hint="eastAsia" w:ascii="宋体" w:hAnsi="宋体"/>
          <w:bCs/>
          <w:color w:val="000000" w:themeColor="text1"/>
          <w:sz w:val="28"/>
          <w:szCs w:val="24"/>
          <w14:textFill>
            <w14:solidFill>
              <w14:schemeClr w14:val="tx1"/>
            </w14:solidFill>
          </w14:textFill>
        </w:rPr>
        <w:t xml:space="preserve">8.1.3 合同到期后一个月内，甲方向乙方支付扣除罚金后的剩余合同款。</w:t>
      </w:r>
      <w:r/>
    </w:p>
    <w:p>
      <w:pPr>
        <w:jc w:val="left"/>
        <w:spacing w:line="360" w:lineRule="auto"/>
        <w:rPr>
          <w:rFonts w:hint="eastAsia" w:ascii="宋体" w:hAnsi="宋体"/>
          <w:bCs/>
          <w:color w:val="000000" w:themeColor="text1"/>
          <w:sz w:val="28"/>
          <w:szCs w:val="24"/>
          <w14:textFill>
            <w14:solidFill>
              <w14:schemeClr w14:val="tx1"/>
            </w14:solidFill>
          </w14:textFill>
        </w:rPr>
      </w:pPr>
      <w:r>
        <w:rPr>
          <w:rFonts w:hint="eastAsia" w:ascii="宋体" w:hAnsi="宋体"/>
          <w:bCs/>
          <w:color w:val="000000" w:themeColor="text1"/>
          <w:sz w:val="28"/>
          <w:szCs w:val="24"/>
          <w14:textFill>
            <w14:solidFill>
              <w14:schemeClr w14:val="tx1"/>
            </w14:solidFill>
          </w14:textFill>
        </w:rPr>
        <w:t xml:space="preserve">8.1.4 满足合同约定支付条件的，甲方收到乙方发票后10个工作日内，将资金支付到合同约定的乙方账户。 </w:t>
      </w:r>
      <w:r/>
    </w:p>
    <w:p>
      <w:pPr>
        <w:jc w:val="left"/>
        <w:spacing w:line="360" w:lineRule="auto"/>
        <w:rPr>
          <w:rFonts w:hint="eastAsia" w:ascii="宋体" w:hAnsi="宋体"/>
          <w:bCs/>
          <w:color w:val="000000" w:themeColor="text1"/>
          <w:sz w:val="28"/>
          <w:szCs w:val="24"/>
          <w14:textFill>
            <w14:solidFill>
              <w14:schemeClr w14:val="tx1"/>
            </w14:solidFill>
          </w14:textFill>
        </w:rPr>
      </w:pPr>
      <w:r>
        <w:rPr>
          <w:rFonts w:hint="eastAsia" w:ascii="宋体" w:hAnsi="宋体"/>
          <w:bCs/>
          <w:color w:val="000000" w:themeColor="text1"/>
          <w:sz w:val="28"/>
          <w:szCs w:val="24"/>
          <w14:textFill>
            <w14:solidFill>
              <w14:schemeClr w14:val="tx1"/>
            </w14:solidFill>
          </w14:textFill>
        </w:rPr>
        <w:t xml:space="preserve">8.2 根据《保障中小企业款项支付条例》规定，甲方未按合同约定支付款项的，乙方可以向有关部门投诉。</w:t>
      </w:r>
      <w:r/>
    </w:p>
    <w:p>
      <w:pPr>
        <w:jc w:val="left"/>
        <w:spacing w:line="360" w:lineRule="auto"/>
        <w:rPr>
          <w:rFonts w:hint="eastAsia" w:ascii="宋体" w:hAnsi="宋体"/>
          <w:b/>
          <w:color w:val="000000" w:themeColor="text1"/>
          <w:sz w:val="28"/>
          <w:szCs w:val="24"/>
          <w:lang w:val="zh-CN"/>
          <w14:textFill>
            <w14:solidFill>
              <w14:schemeClr w14:val="tx1"/>
            </w14:solidFill>
          </w14:textFill>
        </w:rPr>
      </w:pPr>
      <w:r>
        <w:rPr>
          <w:rFonts w:hint="eastAsia" w:ascii="宋体" w:hAnsi="宋体"/>
          <w:b/>
          <w:color w:val="000000" w:themeColor="text1"/>
          <w:sz w:val="28"/>
          <w:szCs w:val="24"/>
          <w:lang w:val="zh-CN"/>
          <w14:textFill>
            <w14:solidFill>
              <w14:schemeClr w14:val="tx1"/>
            </w14:solidFill>
          </w14:textFill>
        </w:rPr>
        <w:t xml:space="preserve">九、税费</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9.1 本合同执行中的相关税费均由乙方负担。</w:t>
      </w:r>
      <w:r/>
    </w:p>
    <w:p>
      <w:pPr>
        <w:jc w:val="left"/>
        <w:spacing w:line="360" w:lineRule="auto"/>
        <w:rPr>
          <w:rFonts w:hint="eastAsia" w:ascii="宋体" w:hAnsi="宋体"/>
          <w:b/>
          <w:color w:val="000000" w:themeColor="text1"/>
          <w:sz w:val="28"/>
          <w:szCs w:val="24"/>
          <w:lang w:val="zh-CN"/>
          <w14:textFill>
            <w14:solidFill>
              <w14:schemeClr w14:val="tx1"/>
            </w14:solidFill>
          </w14:textFill>
        </w:rPr>
      </w:pPr>
      <w:r>
        <w:rPr>
          <w:rFonts w:hint="eastAsia" w:ascii="宋体" w:hAnsi="宋体"/>
          <w:b/>
          <w:color w:val="000000" w:themeColor="text1"/>
          <w:sz w:val="28"/>
          <w:szCs w:val="24"/>
          <w:lang w:val="zh-CN"/>
          <w14:textFill>
            <w14:solidFill>
              <w14:schemeClr w14:val="tx1"/>
            </w14:solidFill>
          </w14:textFill>
        </w:rPr>
        <w:t xml:space="preserve">十、项目验收</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10.1 甲方依法组织履约验收工作。</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10.3 对于实际使用人和甲方分离的项目，甲方邀请实际使用人参与验收。</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10.4 如有必要，甲方可邀请参加本项目投标的其他供应商或第三方专业机构及专家参与验收，相关意见将作为验收结论的参考。</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jc w:val="left"/>
        <w:spacing w:line="360" w:lineRule="auto"/>
        <w:rPr>
          <w:rFonts w:hint="eastAsia" w:ascii="宋体" w:hAnsi="宋体"/>
          <w:b/>
          <w:color w:val="000000" w:themeColor="text1"/>
          <w:sz w:val="28"/>
          <w:szCs w:val="24"/>
          <w:lang w:val="zh-CN"/>
          <w14:textFill>
            <w14:solidFill>
              <w14:schemeClr w14:val="tx1"/>
            </w14:solidFill>
          </w14:textFill>
        </w:rPr>
      </w:pPr>
      <w:r>
        <w:rPr>
          <w:rFonts w:hint="eastAsia" w:ascii="宋体" w:hAnsi="宋体"/>
          <w:b/>
          <w:color w:val="000000" w:themeColor="text1"/>
          <w:sz w:val="28"/>
          <w:szCs w:val="24"/>
          <w:lang w:val="zh-CN"/>
          <w14:textFill>
            <w14:solidFill>
              <w14:schemeClr w14:val="tx1"/>
            </w14:solidFill>
          </w14:textFill>
        </w:rPr>
        <w:t xml:space="preserve">十一、违约责任</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11.1 甲方无正当理由拒绝接受乙方提供服务的，应向乙方偿付拒绝接受服务合同总额</w:t>
      </w:r>
      <w:r>
        <w:rPr>
          <w:rFonts w:hint="eastAsia" w:ascii="宋体" w:hAnsi="宋体"/>
          <w:bCs/>
          <w:color w:val="000000" w:themeColor="text1"/>
          <w:sz w:val="28"/>
          <w:szCs w:val="24"/>
          <w:u w:val="single"/>
          <w:lang w:val="zh-CN"/>
          <w14:textFill>
            <w14:solidFill>
              <w14:schemeClr w14:val="tx1"/>
            </w14:solidFill>
          </w14:textFill>
        </w:rPr>
        <w:t xml:space="preserve">     </w:t>
      </w:r>
      <w:r>
        <w:rPr>
          <w:rFonts w:hint="eastAsia" w:ascii="宋体" w:hAnsi="宋体"/>
          <w:bCs/>
          <w:color w:val="000000" w:themeColor="text1"/>
          <w:sz w:val="28"/>
          <w:szCs w:val="24"/>
          <w:lang w:val="zh-CN"/>
          <w14:textFill>
            <w14:solidFill>
              <w14:schemeClr w14:val="tx1"/>
            </w14:solidFill>
          </w14:textFill>
        </w:rPr>
        <w:t xml:space="preserve">的违约金。</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11.2 甲方无故逾期验收和办理支付手续的，应按逾期付款总额每日</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u w:val="single"/>
          <w14:textFill>
            <w14:solidFill>
              <w14:schemeClr w14:val="tx1"/>
            </w14:solidFill>
          </w14:textFill>
        </w:rPr>
        <w:t xml:space="preserve">  </w:t>
      </w:r>
      <w:r>
        <w:rPr>
          <w:rFonts w:hint="eastAsia" w:ascii="宋体" w:hAnsi="宋体"/>
          <w:bCs/>
          <w:color w:val="000000" w:themeColor="text1"/>
          <w:sz w:val="28"/>
          <w:szCs w:val="24"/>
          <w:u w:val="single"/>
          <w:lang w:val="zh-CN"/>
          <w14:textFill>
            <w14:solidFill>
              <w14:schemeClr w14:val="tx1"/>
            </w14:solidFill>
          </w14:textFill>
        </w:rPr>
        <w:t xml:space="preserve"> </w:t>
      </w:r>
      <w:r>
        <w:rPr>
          <w:rFonts w:hint="eastAsia" w:ascii="宋体" w:hAnsi="宋体"/>
          <w:bCs/>
          <w:color w:val="000000" w:themeColor="text1"/>
          <w:sz w:val="28"/>
          <w:szCs w:val="24"/>
          <w:u w:val="single"/>
          <w14:textFill>
            <w14:solidFill>
              <w14:schemeClr w14:val="tx1"/>
            </w14:solidFill>
          </w14:textFill>
        </w:rPr>
        <w:t xml:space="preserve">  </w:t>
      </w:r>
      <w:r>
        <w:rPr>
          <w:rFonts w:hint="eastAsia" w:ascii="宋体" w:hAnsi="宋体"/>
          <w:bCs/>
          <w:color w:val="000000" w:themeColor="text1"/>
          <w:sz w:val="28"/>
          <w:szCs w:val="24"/>
          <w:lang w:val="zh-CN"/>
          <w14:textFill>
            <w14:solidFill>
              <w14:schemeClr w14:val="tx1"/>
            </w14:solidFill>
          </w14:textFill>
        </w:rPr>
        <w:t xml:space="preserve">向乙方支付违约金。</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11.3 乙方逾期提供服务的，应按逾期提供服务合同总额每日</w:t>
      </w:r>
      <w:r>
        <w:rPr>
          <w:rFonts w:hint="eastAsia" w:ascii="宋体" w:hAnsi="宋体"/>
          <w:bCs/>
          <w:color w:val="000000" w:themeColor="text1"/>
          <w:sz w:val="28"/>
          <w:szCs w:val="24"/>
          <w:u w:val="single"/>
          <w:lang w:val="zh-CN"/>
          <w14:textFill>
            <w14:solidFill>
              <w14:schemeClr w14:val="tx1"/>
            </w14:solidFill>
          </w14:textFill>
        </w:rPr>
        <w:t xml:space="preserve">     </w:t>
      </w:r>
      <w:r>
        <w:rPr>
          <w:rFonts w:hint="eastAsia" w:ascii="宋体" w:hAnsi="宋体"/>
          <w:bCs/>
          <w:color w:val="000000" w:themeColor="text1"/>
          <w:sz w:val="28"/>
          <w:szCs w:val="24"/>
          <w:lang w:val="zh-CN"/>
          <w14:textFill>
            <w14:solidFill>
              <w14:schemeClr w14:val="tx1"/>
            </w14:solidFill>
          </w14:textFill>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bCs/>
          <w:color w:val="000000" w:themeColor="text1"/>
          <w:sz w:val="28"/>
          <w:szCs w:val="24"/>
          <w:u w:val="single"/>
          <w:lang w:val="zh-CN"/>
          <w14:textFill>
            <w14:solidFill>
              <w14:schemeClr w14:val="tx1"/>
            </w14:solidFill>
          </w14:textFill>
        </w:rPr>
        <w:t xml:space="preserve">    </w:t>
      </w:r>
      <w:r>
        <w:rPr>
          <w:rFonts w:hint="eastAsia" w:ascii="宋体" w:hAnsi="宋体"/>
          <w:bCs/>
          <w:color w:val="000000" w:themeColor="text1"/>
          <w:sz w:val="28"/>
          <w:szCs w:val="24"/>
          <w:lang w:val="zh-CN"/>
          <w14:textFill>
            <w14:solidFill>
              <w14:schemeClr w14:val="tx1"/>
            </w14:solidFill>
          </w14:textFill>
        </w:rPr>
        <w:t xml:space="preserve">的违约金。</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11.4 乙方所提供服务的标准不符合合同规定及招标文件规定标准的，甲方有权拒绝接受服务，并可单方面解除合同。</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jc w:val="left"/>
        <w:spacing w:line="360" w:lineRule="auto"/>
        <w:rPr>
          <w:rFonts w:hint="eastAsia" w:ascii="宋体" w:hAnsi="宋体"/>
          <w:b/>
          <w:color w:val="000000" w:themeColor="text1"/>
          <w:sz w:val="28"/>
          <w:szCs w:val="24"/>
          <w:lang w:val="zh-CN"/>
          <w14:textFill>
            <w14:solidFill>
              <w14:schemeClr w14:val="tx1"/>
            </w14:solidFill>
          </w14:textFill>
        </w:rPr>
      </w:pPr>
      <w:r>
        <w:rPr>
          <w:rFonts w:hint="eastAsia" w:ascii="宋体" w:hAnsi="宋体"/>
          <w:b/>
          <w:color w:val="000000" w:themeColor="text1"/>
          <w:sz w:val="28"/>
          <w:szCs w:val="24"/>
          <w:lang w:val="zh-CN"/>
          <w14:textFill>
            <w14:solidFill>
              <w14:schemeClr w14:val="tx1"/>
            </w14:solidFill>
          </w14:textFill>
        </w:rPr>
        <w:t xml:space="preserve">十二、不可抗力事件处理</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12.1 在合同有效期内，任何一方因不可抗力事件导致不能履行合同，则合同履行期可延长，其延长期与不可抗力影响期相同。</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12.2 不可抗力事件发生后，应立即通知对方并寄送有关权威机构出具的证明。</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12.3 不可抗力事件延续120天以上，双方应通过友好协商，确定是否继续履行合同。</w:t>
      </w:r>
      <w:r/>
    </w:p>
    <w:p>
      <w:pPr>
        <w:jc w:val="left"/>
        <w:spacing w:line="360" w:lineRule="auto"/>
        <w:rPr>
          <w:rFonts w:hint="eastAsia" w:ascii="宋体" w:hAnsi="宋体"/>
          <w:b/>
          <w:color w:val="000000" w:themeColor="text1"/>
          <w:sz w:val="28"/>
          <w:szCs w:val="24"/>
          <w:lang w:val="zh-CN"/>
          <w14:textFill>
            <w14:solidFill>
              <w14:schemeClr w14:val="tx1"/>
            </w14:solidFill>
          </w14:textFill>
        </w:rPr>
      </w:pPr>
      <w:r>
        <w:rPr>
          <w:rFonts w:hint="eastAsia" w:ascii="宋体" w:hAnsi="宋体"/>
          <w:b/>
          <w:color w:val="000000" w:themeColor="text1"/>
          <w:sz w:val="28"/>
          <w:szCs w:val="24"/>
          <w:lang w:val="zh-CN"/>
          <w14:textFill>
            <w14:solidFill>
              <w14:schemeClr w14:val="tx1"/>
            </w14:solidFill>
          </w14:textFill>
        </w:rPr>
        <w:t xml:space="preserve">十三、解决争议的方法</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13.1 双方在签订、履行合同中所发生的一切争议，应通过友好协商解决。如协商不成的由甲方住所地人民法院管辖。</w:t>
      </w:r>
      <w:r/>
    </w:p>
    <w:p>
      <w:pPr>
        <w:jc w:val="left"/>
        <w:spacing w:line="360" w:lineRule="auto"/>
        <w:rPr>
          <w:rFonts w:hint="eastAsia" w:ascii="宋体" w:hAnsi="宋体"/>
          <w:b/>
          <w:color w:val="000000" w:themeColor="text1"/>
          <w:sz w:val="28"/>
          <w:szCs w:val="24"/>
          <w:lang w:val="zh-CN"/>
          <w14:textFill>
            <w14:solidFill>
              <w14:schemeClr w14:val="tx1"/>
            </w14:solidFill>
          </w14:textFill>
        </w:rPr>
      </w:pPr>
      <w:r>
        <w:rPr>
          <w:rFonts w:hint="eastAsia" w:ascii="宋体" w:hAnsi="宋体"/>
          <w:b/>
          <w:color w:val="000000" w:themeColor="text1"/>
          <w:sz w:val="28"/>
          <w:szCs w:val="24"/>
          <w:lang w:val="zh-CN"/>
          <w14:textFill>
            <w14:solidFill>
              <w14:schemeClr w14:val="tx1"/>
            </w14:solidFill>
          </w14:textFill>
        </w:rPr>
        <w:t xml:space="preserve">十四、合同生效及其它</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14.1 本合同经双方加盖单位公章后生效。</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14.2 本合同未尽事宜，遵照《中华人民共和国民法典》《中华人民共和国政府采购法》有关条文执行。</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14.3 本合同正本一式两份，具有同等法律效力，甲方、乙方各执一份。</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甲方：（公章）                       乙方：（公章） </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地址：                               地址： </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法定代表人或授权代表：               法定代表人或授权代表：</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联系电话：                           联系电话：          </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                                          </w:t>
      </w:r>
      <w:r/>
    </w:p>
    <w:p>
      <w:pPr>
        <w:ind w:firstLine="5320"/>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t xml:space="preserve">签订日期：</w:t>
      </w:r>
      <w:r/>
    </w:p>
    <w:p>
      <w:pPr>
        <w:jc w:val="left"/>
        <w:spacing w:line="360" w:lineRule="auto"/>
        <w:rPr>
          <w:rFonts w:hint="eastAsia" w:ascii="宋体" w:hAnsi="宋体"/>
          <w:bCs/>
          <w:color w:val="000000" w:themeColor="text1"/>
          <w:sz w:val="28"/>
          <w:szCs w:val="24"/>
          <w:lang w:val="zh-CN"/>
          <w14:textFill>
            <w14:solidFill>
              <w14:schemeClr w14:val="tx1"/>
            </w14:solidFill>
          </w14:textFill>
        </w:rPr>
      </w:pPr>
      <w:r>
        <w:rPr>
          <w:rFonts w:hint="eastAsia" w:ascii="宋体" w:hAnsi="宋体"/>
          <w:bCs/>
          <w:color w:val="000000" w:themeColor="text1"/>
          <w:sz w:val="28"/>
          <w:szCs w:val="24"/>
          <w:lang w:val="zh-CN"/>
          <w14:textFill>
            <w14:solidFill>
              <w14:schemeClr w14:val="tx1"/>
            </w14:solidFill>
          </w14:textFill>
        </w:rPr>
      </w:r>
      <w:r/>
    </w:p>
    <w:p>
      <w:pPr>
        <w:jc w:val="center"/>
        <w:spacing w:line="360" w:lineRule="auto"/>
        <w:rPr>
          <w:rFonts w:hint="eastAsia" w:ascii="宋体" w:hAnsi="宋体"/>
          <w:b/>
          <w:color w:val="000000" w:themeColor="text1"/>
          <w:sz w:val="28"/>
          <w:szCs w:val="24"/>
          <w:lang w:val="zh-CN"/>
          <w14:textFill>
            <w14:solidFill>
              <w14:schemeClr w14:val="tx1"/>
            </w14:solidFill>
          </w14:textFill>
        </w:rPr>
      </w:pPr>
      <w:r>
        <w:rPr>
          <w:rFonts w:hint="eastAsia" w:ascii="宋体" w:hAnsi="宋体"/>
          <w:b/>
          <w:color w:val="000000" w:themeColor="text1"/>
          <w:sz w:val="28"/>
          <w:szCs w:val="24"/>
          <w:lang w:val="zh-CN"/>
          <w14:textFill>
            <w14:solidFill>
              <w14:schemeClr w14:val="tx1"/>
            </w14:solidFill>
          </w14:textFill>
        </w:rPr>
        <w:t xml:space="preserve">《*******合同》补充协议（合同附件）</w:t>
      </w:r>
      <w:r/>
    </w:p>
    <w:p>
      <w:pPr>
        <w:ind w:firstLine="560"/>
        <w:jc w:val="left"/>
        <w:widowControl/>
        <w:rPr>
          <w:rFonts w:hint="eastAsia" w:ascii="宋体" w:hAnsi="宋体"/>
          <w:color w:val="000000" w:themeColor="text1"/>
          <w:sz w:val="28"/>
          <w:szCs w:val="24"/>
          <w:lang w:val="zh-CN"/>
          <w14:textFill>
            <w14:solidFill>
              <w14:schemeClr w14:val="tx1"/>
            </w14:solidFill>
          </w14:textFill>
        </w:rPr>
      </w:pPr>
      <w:r>
        <w:rPr>
          <w:rFonts w:hint="eastAsia" w:ascii="宋体" w:hAnsi="宋体"/>
          <w:color w:val="000000" w:themeColor="text1"/>
          <w:sz w:val="28"/>
          <w:szCs w:val="24"/>
          <w:lang w:val="zh-CN"/>
          <w14:textFill>
            <w14:solidFill>
              <w14:schemeClr w14:val="tx1"/>
            </w14:solidFill>
          </w14:textFill>
        </w:rPr>
        <w:t xml:space="preserve">如遇招标文件及合同未约定事项，双方可友好协商签订补充协议。</w:t>
      </w:r>
      <w:r>
        <w:rPr>
          <w:rFonts w:ascii="宋体" w:hAnsi="宋体"/>
          <w:color w:val="000000" w:themeColor="text1"/>
          <w:sz w:val="28"/>
          <w:szCs w:val="24"/>
          <w:lang w:val="zh-CN"/>
          <w14:textFill>
            <w14:solidFill>
              <w14:schemeClr w14:val="tx1"/>
            </w14:solidFill>
          </w14:textFill>
        </w:rPr>
        <w:br/>
      </w:r>
      <w:r>
        <w:rPr>
          <w:rFonts w:ascii="宋体" w:hAnsi="宋体"/>
          <w:color w:val="000000" w:themeColor="text1"/>
          <w:sz w:val="28"/>
          <w:szCs w:val="24"/>
          <w:lang w:val="zh-CN"/>
          <w14:textFill>
            <w14:solidFill>
              <w14:schemeClr w14:val="tx1"/>
            </w14:solidFill>
          </w14:textFill>
        </w:rPr>
        <w:br w:type="page" w:clear="all"/>
      </w:r>
      <w:r/>
    </w:p>
    <w:p>
      <w:pPr>
        <w:pStyle w:val="695"/>
        <w:jc w:val="center"/>
        <w:rPr>
          <w:rFonts w:hint="eastAsia" w:asciiTheme="minorEastAsia" w:hAnsiTheme="minorEastAsia" w:eastAsiaTheme="minorEastAsia"/>
          <w:color w:val="000000" w:themeColor="text1"/>
          <w14:textFill>
            <w14:solidFill>
              <w14:schemeClr w14:val="tx1"/>
            </w14:solidFill>
          </w14:textFill>
        </w:rPr>
      </w:pPr>
      <w:r/>
      <w:bookmarkStart w:id="259" w:name="_Toc93054156"/>
      <w:r>
        <w:rPr>
          <w:rFonts w:asciiTheme="minorEastAsia" w:hAnsiTheme="minorEastAsia" w:eastAsiaTheme="minorEastAsia"/>
          <w:color w:val="000000" w:themeColor="text1"/>
          <w14:textFill>
            <w14:solidFill>
              <w14:schemeClr w14:val="tx1"/>
            </w14:solidFill>
          </w14:textFill>
        </w:rPr>
        <w:t xml:space="preserve">第六章 投标文件格式及附件</w:t>
      </w:r>
      <w:bookmarkEnd w:id="259"/>
      <w:r/>
      <w:r/>
    </w:p>
    <w:p>
      <w:pPr>
        <w:ind w:firstLine="1084"/>
        <w:rPr>
          <w:rFonts w:hint="eastAsia"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r>
      <w:r/>
    </w:p>
    <w:p>
      <w:pPr>
        <w:ind w:firstLine="1084"/>
        <w:rPr>
          <w:rFonts w:hint="eastAsia" w:asciiTheme="minorEastAsia" w:hAnsiTheme="minorEastAsia" w:eastAsiaTheme="minorEastAsia"/>
          <w:b/>
          <w:color w:val="000000" w:themeColor="text1"/>
          <w:sz w:val="36"/>
          <w:szCs w:val="36"/>
          <w14:textFill>
            <w14:solidFill>
              <w14:schemeClr w14:val="tx1"/>
            </w14:solidFill>
          </w14:textFill>
        </w:rPr>
      </w:pPr>
      <w:r>
        <w:rPr>
          <w:rFonts w:hint="eastAsia" w:asciiTheme="minorEastAsia" w:hAnsiTheme="minorEastAsia" w:eastAsiaTheme="minorEastAsia"/>
          <w:b/>
          <w:color w:val="000000" w:themeColor="text1"/>
          <w:sz w:val="36"/>
          <w:szCs w:val="36"/>
          <w14:textFill>
            <w14:solidFill>
              <w14:schemeClr w14:val="tx1"/>
            </w14:solidFill>
          </w14:textFill>
        </w:rPr>
      </w:r>
      <w:r/>
    </w:p>
    <w:p>
      <w:pPr>
        <w:jc w:val="center"/>
        <w:rPr>
          <w:rFonts w:hint="eastAsia" w:asciiTheme="minorEastAsia" w:hAnsiTheme="minorEastAsia" w:eastAsiaTheme="minorEastAsia"/>
          <w:b/>
          <w:color w:val="000000" w:themeColor="text1"/>
          <w:sz w:val="72"/>
          <w14:textFill>
            <w14:solidFill>
              <w14:schemeClr w14:val="tx1"/>
            </w14:solidFill>
          </w14:textFill>
        </w:rPr>
      </w:pPr>
      <w:r>
        <w:rPr>
          <w:rFonts w:asciiTheme="minorEastAsia" w:hAnsiTheme="minorEastAsia" w:eastAsiaTheme="minorEastAsia"/>
          <w:b/>
          <w:color w:val="000000" w:themeColor="text1"/>
          <w:sz w:val="72"/>
          <w14:textFill>
            <w14:solidFill>
              <w14:schemeClr w14:val="tx1"/>
            </w14:solidFill>
          </w14:textFill>
        </w:rPr>
        <w:t xml:space="preserve">投  标  文  件</w:t>
      </w:r>
      <w:r/>
    </w:p>
    <w:p>
      <w:pPr>
        <w:ind w:firstLine="1084"/>
        <w:rPr>
          <w:rFonts w:hint="eastAsia"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r>
      <w:r/>
    </w:p>
    <w:p>
      <w:pPr>
        <w:ind w:firstLine="1084"/>
        <w:rPr>
          <w:rFonts w:hint="eastAsia"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r>
      <w:r/>
    </w:p>
    <w:p>
      <w:pPr>
        <w:ind w:firstLine="1084"/>
        <w:rPr>
          <w:rFonts w:hint="eastAsia"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r>
      <w:r/>
    </w:p>
    <w:p>
      <w:pPr>
        <w:ind w:firstLine="1084"/>
        <w:rPr>
          <w:rFonts w:hint="eastAsia"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r>
      <w:r/>
    </w:p>
    <w:p>
      <w:pPr>
        <w:ind w:firstLine="1084"/>
        <w:rPr>
          <w:rFonts w:hint="eastAsia"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r>
      <w:r/>
    </w:p>
    <w:p>
      <w:pPr>
        <w:ind w:firstLine="1084"/>
        <w:rPr>
          <w:rFonts w:hint="eastAsia" w:asciiTheme="minorEastAsia" w:hAnsiTheme="minorEastAsia" w:eastAsiaTheme="minorEastAsia"/>
          <w:b/>
          <w:color w:val="000000" w:themeColor="text1"/>
          <w:sz w:val="36"/>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项 目 编号： </w:t>
      </w:r>
      <w:r/>
    </w:p>
    <w:p>
      <w:pPr>
        <w:ind w:firstLine="1084"/>
        <w:rPr>
          <w:rFonts w:hint="eastAsia" w:asciiTheme="minorEastAsia" w:hAnsiTheme="minorEastAsia" w:eastAsiaTheme="minorEastAsia"/>
          <w:b/>
          <w:color w:val="000000" w:themeColor="text1"/>
          <w:sz w:val="36"/>
          <w:u w:val="single"/>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项 目 名称： </w:t>
      </w:r>
      <w:r/>
    </w:p>
    <w:p>
      <w:pPr>
        <w:ind w:firstLine="1084"/>
        <w:rPr>
          <w:rFonts w:hint="eastAsia"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r>
      <w:r/>
    </w:p>
    <w:p>
      <w:pPr>
        <w:ind w:firstLine="1084"/>
        <w:rPr>
          <w:rFonts w:hint="eastAsia"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r>
      <w:r/>
    </w:p>
    <w:p>
      <w:pPr>
        <w:ind w:firstLine="1084"/>
        <w:rPr>
          <w:rFonts w:hint="eastAsia"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r>
      <w:r/>
    </w:p>
    <w:p>
      <w:pPr>
        <w:ind w:firstLine="1084"/>
        <w:rPr>
          <w:rFonts w:hint="eastAsia"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r>
      <w:r/>
    </w:p>
    <w:p>
      <w:pPr>
        <w:ind w:firstLine="1084"/>
        <w:rPr>
          <w:rFonts w:hint="eastAsia"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r>
      <w:r/>
    </w:p>
    <w:p>
      <w:pPr>
        <w:rPr>
          <w:rFonts w:hint="eastAsia" w:asciiTheme="minorEastAsia" w:hAnsiTheme="minorEastAsia" w:eastAsiaTheme="minorEastAsia"/>
          <w:b/>
          <w:color w:val="000000" w:themeColor="text1"/>
          <w:sz w:val="36"/>
          <w:u w:val="single"/>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      投标人名称 ：</w:t>
      </w:r>
      <w:r>
        <w:rPr>
          <w:rFonts w:hint="eastAsia" w:asciiTheme="minorEastAsia" w:hAnsiTheme="minorEastAsia" w:eastAsiaTheme="minorEastAsia"/>
          <w:b/>
          <w:color w:val="000000" w:themeColor="text1"/>
          <w:sz w:val="36"/>
          <w14:textFill>
            <w14:solidFill>
              <w14:schemeClr w14:val="tx1"/>
            </w14:solidFill>
          </w14:textFill>
        </w:rPr>
        <w:t xml:space="preserve">（加盖电子公章）</w:t>
      </w:r>
      <w:r/>
    </w:p>
    <w:p>
      <w:pPr>
        <w:rPr>
          <w:rFonts w:hint="eastAsia" w:asciiTheme="minorEastAsia" w:hAnsiTheme="minorEastAsia" w:eastAsiaTheme="minorEastAsia"/>
          <w:b/>
          <w:color w:val="000000" w:themeColor="text1"/>
          <w:sz w:val="36"/>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      日      期 ：</w:t>
      </w:r>
      <w:r/>
    </w:p>
    <w:p>
      <w:pPr>
        <w:ind w:firstLine="1084"/>
        <w:rPr>
          <w:rFonts w:hint="eastAsia"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r>
      <w:r/>
    </w:p>
    <w:p>
      <w:pPr>
        <w:ind w:firstLine="1084"/>
        <w:rPr>
          <w:rFonts w:hint="eastAsia"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r>
      <w:r/>
    </w:p>
    <w:p>
      <w:pPr>
        <w:rPr>
          <w:rFonts w:hint="eastAsia"/>
          <w:b/>
          <w:bCs/>
          <w:color w:val="000000" w:themeColor="text1"/>
          <w:sz w:val="36"/>
          <w:szCs w:val="36"/>
          <w14:textFill>
            <w14:solidFill>
              <w14:schemeClr w14:val="tx1"/>
            </w14:solidFill>
          </w14:textFill>
        </w:rPr>
      </w:pPr>
      <w:r>
        <w:rPr>
          <w:rFonts w:hint="eastAsia"/>
          <w:b/>
          <w:bCs/>
          <w:color w:val="000000" w:themeColor="text1"/>
          <w:sz w:val="36"/>
          <w:szCs w:val="36"/>
          <w14:textFill>
            <w14:solidFill>
              <w14:schemeClr w14:val="tx1"/>
            </w14:solidFill>
          </w14:textFill>
        </w:rPr>
        <w:br w:type="page" w:clear="all"/>
      </w:r>
      <w:r/>
    </w:p>
    <w:p>
      <w:pPr>
        <w:jc w:val="center"/>
        <w:widowControl/>
        <w:rPr>
          <w:b/>
          <w:bCs/>
          <w:color w:val="000000" w:themeColor="text1"/>
          <w:sz w:val="36"/>
          <w:szCs w:val="36"/>
          <w14:textFill>
            <w14:solidFill>
              <w14:schemeClr w14:val="tx1"/>
            </w14:solidFill>
          </w14:textFill>
        </w:rPr>
      </w:pPr>
      <w:r>
        <w:rPr>
          <w:rFonts w:hint="eastAsia"/>
          <w:b/>
          <w:bCs/>
          <w:color w:val="000000" w:themeColor="text1"/>
          <w:sz w:val="36"/>
          <w:szCs w:val="36"/>
          <w14:textFill>
            <w14:solidFill>
              <w14:schemeClr w14:val="tx1"/>
            </w14:solidFill>
          </w14:textFill>
        </w:rPr>
        <w:t xml:space="preserve">目录</w:t>
      </w:r>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r>
      <w:r/>
    </w:p>
    <w:p>
      <w:pPr>
        <w:jc w:val="center"/>
        <w:widowControl/>
        <w:rPr>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（注：供应商自行编制投标文件并制作目录）</w:t>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1680"/>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r>
      <w:r/>
    </w:p>
    <w:p>
      <w:pPr>
        <w:spacing w:line="360" w:lineRule="auto"/>
        <w:rPr>
          <w:rFonts w:hint="eastAsia" w:asciiTheme="minorEastAsia" w:hAnsiTheme="minorEastAsia" w:eastAsiaTheme="minorEastAsia"/>
          <w:b/>
          <w:color w:val="000000" w:themeColor="text1"/>
          <w:sz w:val="32"/>
          <w14:textFill>
            <w14:solidFill>
              <w14:schemeClr w14:val="tx1"/>
            </w14:solidFill>
          </w14:textFill>
        </w:rPr>
      </w:pPr>
      <w:r>
        <w:rPr>
          <w:rFonts w:asciiTheme="minorEastAsia" w:hAnsiTheme="minorEastAsia" w:eastAsiaTheme="minorEastAsia"/>
          <w:b/>
          <w:color w:val="000000" w:themeColor="text1"/>
          <w:sz w:val="32"/>
          <w14:textFill>
            <w14:solidFill>
              <w14:schemeClr w14:val="tx1"/>
            </w14:solidFill>
          </w14:textFill>
        </w:rPr>
        <w:br w:type="page" w:clear="all"/>
      </w:r>
      <w:r/>
    </w:p>
    <w:p>
      <w:pPr>
        <w:jc w:val="left"/>
        <w:spacing w:line="360" w:lineRule="auto"/>
        <w:rPr>
          <w:rFonts w:hint="eastAsia" w:ascii="宋体" w:hAnsi="宋体"/>
          <w:b/>
          <w:color w:val="000000" w:themeColor="text1"/>
          <w:sz w:val="28"/>
          <w14:textFill>
            <w14:solidFill>
              <w14:schemeClr w14:val="tx1"/>
            </w14:solidFill>
          </w14:textFill>
        </w:rPr>
        <w:outlineLvl w:val="1"/>
      </w:pPr>
      <w:r>
        <w:rPr>
          <w:rFonts w:ascii="宋体" w:hAnsi="宋体"/>
          <w:b/>
          <w:color w:val="000000" w:themeColor="text1"/>
          <w:sz w:val="28"/>
          <w14:textFill>
            <w14:solidFill>
              <w14:schemeClr w14:val="tx1"/>
            </w14:solidFill>
          </w14:textFill>
        </w:rPr>
        <w:t xml:space="preserve">目录一、投标申请及声明格式</w:t>
      </w:r>
      <w:r/>
    </w:p>
    <w:p>
      <w:pPr>
        <w:jc w:val="center"/>
        <w:spacing w:line="360" w:lineRule="auto"/>
        <w:rPr>
          <w:rFonts w:hint="eastAsia" w:asciiTheme="minorEastAsia" w:hAnsiTheme="minorEastAsia" w:eastAsiaTheme="minorEastAsia"/>
          <w:b/>
          <w:bCs/>
          <w:color w:val="000000" w:themeColor="text1"/>
          <w:sz w:val="32"/>
          <w:szCs w:val="32"/>
          <w14:textFill>
            <w14:solidFill>
              <w14:schemeClr w14:val="tx1"/>
            </w14:solidFill>
          </w14:textFill>
        </w:rPr>
      </w:pPr>
      <w:r>
        <w:rPr>
          <w:rFonts w:asciiTheme="minorEastAsia" w:hAnsiTheme="minorEastAsia" w:eastAsiaTheme="minorEastAsia"/>
          <w:b/>
          <w:bCs/>
          <w:color w:val="000000" w:themeColor="text1"/>
          <w:sz w:val="32"/>
          <w:szCs w:val="32"/>
          <w14:textFill>
            <w14:solidFill>
              <w14:schemeClr w14:val="tx1"/>
            </w14:solidFill>
          </w14:textFill>
        </w:rPr>
        <w:t xml:space="preserve">投标申请及声明</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致：</w:t>
      </w:r>
      <w:r>
        <w:rPr>
          <w:rFonts w:hint="eastAsia" w:asciiTheme="minorEastAsia" w:hAnsiTheme="minorEastAsia" w:eastAsiaTheme="minorEastAsia"/>
          <w:color w:val="000000" w:themeColor="text1"/>
          <w:sz w:val="28"/>
          <w:szCs w:val="24"/>
          <w14:textFill>
            <w14:solidFill>
              <w14:schemeClr w14:val="tx1"/>
            </w14:solidFill>
          </w14:textFill>
        </w:rPr>
        <w:t xml:space="preserve">南京市医疗保障综合服务中心</w:t>
      </w:r>
      <w:r/>
    </w:p>
    <w:p>
      <w:pPr>
        <w:ind w:firstLine="560"/>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江苏大友招标代理咨询有限公司</w:t>
      </w:r>
      <w:r>
        <w:rPr>
          <w:rFonts w:hint="eastAsia" w:asciiTheme="minorEastAsia" w:hAnsiTheme="minorEastAsia" w:eastAsiaTheme="minorEastAsia"/>
          <w:color w:val="000000" w:themeColor="text1"/>
          <w:sz w:val="28"/>
          <w:szCs w:val="24"/>
          <w14:textFill>
            <w14:solidFill>
              <w14:schemeClr w14:val="tx1"/>
            </w14:solidFill>
          </w14:textFill>
        </w:rPr>
        <w:t xml:space="preserve">：</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根据贵方</w:t>
      </w:r>
      <w:r>
        <w:rPr>
          <w:rFonts w:hint="eastAsia" w:asciiTheme="minorEastAsia" w:hAnsiTheme="minorEastAsia" w:eastAsiaTheme="minorEastAsia"/>
          <w:color w:val="000000" w:themeColor="text1"/>
          <w:sz w:val="28"/>
          <w:szCs w:val="24"/>
          <w:u w:val="single"/>
          <w14:textFill>
            <w14:solidFill>
              <w14:schemeClr w14:val="tx1"/>
            </w14:solidFill>
          </w14:textFill>
        </w:rPr>
        <w:t xml:space="preserve"> </w:t>
      </w:r>
      <w:r>
        <w:rPr>
          <w:rFonts w:asciiTheme="minorEastAsia" w:hAnsiTheme="minorEastAsia" w:eastAsiaTheme="minorEastAsia"/>
          <w:color w:val="000000" w:themeColor="text1"/>
          <w:sz w:val="28"/>
          <w:szCs w:val="24"/>
          <w:u w:val="single"/>
          <w14:textFill>
            <w14:solidFill>
              <w14:schemeClr w14:val="tx1"/>
            </w14:solidFill>
          </w14:textFill>
        </w:rPr>
        <w:t xml:space="preserve">       </w:t>
      </w:r>
      <w:r>
        <w:rPr>
          <w:rFonts w:asciiTheme="minorEastAsia" w:hAnsiTheme="minorEastAsia" w:eastAsiaTheme="minorEastAsia"/>
          <w:color w:val="000000" w:themeColor="text1"/>
          <w:sz w:val="28"/>
          <w:szCs w:val="24"/>
          <w14:textFill>
            <w14:solidFill>
              <w14:schemeClr w14:val="tx1"/>
            </w14:solidFill>
          </w14:textFill>
        </w:rPr>
        <w:t xml:space="preserve">（项目名称）</w:t>
      </w:r>
      <w:r>
        <w:rPr>
          <w:rFonts w:hint="eastAsia" w:asciiTheme="minorEastAsia" w:hAnsiTheme="minorEastAsia" w:eastAsiaTheme="minorEastAsia"/>
          <w:color w:val="000000" w:themeColor="text1"/>
          <w:sz w:val="28"/>
          <w:szCs w:val="24"/>
          <w:u w:val="single"/>
          <w14:textFill>
            <w14:solidFill>
              <w14:schemeClr w14:val="tx1"/>
            </w14:solidFill>
          </w14:textFill>
        </w:rPr>
        <w:t xml:space="preserve"> </w:t>
      </w:r>
      <w:r>
        <w:rPr>
          <w:rFonts w:asciiTheme="minorEastAsia" w:hAnsiTheme="minorEastAsia" w:eastAsiaTheme="minorEastAsia"/>
          <w:color w:val="000000" w:themeColor="text1"/>
          <w:sz w:val="28"/>
          <w:szCs w:val="24"/>
          <w:u w:val="single"/>
          <w14:textFill>
            <w14:solidFill>
              <w14:schemeClr w14:val="tx1"/>
            </w14:solidFill>
          </w14:textFill>
        </w:rPr>
        <w:t xml:space="preserve">       </w:t>
      </w:r>
      <w:r>
        <w:rPr>
          <w:rFonts w:asciiTheme="minorEastAsia" w:hAnsiTheme="minorEastAsia" w:eastAsiaTheme="minorEastAsia"/>
          <w:color w:val="000000" w:themeColor="text1"/>
          <w:sz w:val="28"/>
          <w:szCs w:val="24"/>
          <w14:textFill>
            <w14:solidFill>
              <w14:schemeClr w14:val="tx1"/>
            </w14:solidFill>
          </w14:textFill>
        </w:rPr>
        <w:t xml:space="preserve">（项目编号）投标邀请，正式授权下述</w:t>
      </w:r>
      <w:r>
        <w:rPr>
          <w:rFonts w:hint="eastAsia" w:asciiTheme="minorEastAsia" w:hAnsiTheme="minorEastAsia" w:eastAsiaTheme="minorEastAsia"/>
          <w:color w:val="000000" w:themeColor="text1"/>
          <w:sz w:val="28"/>
          <w:szCs w:val="24"/>
          <w:u w:val="single"/>
          <w14:textFill>
            <w14:solidFill>
              <w14:schemeClr w14:val="tx1"/>
            </w14:solidFill>
          </w14:textFill>
        </w:rPr>
        <w:t xml:space="preserve"> </w:t>
      </w:r>
      <w:r>
        <w:rPr>
          <w:rFonts w:asciiTheme="minorEastAsia" w:hAnsiTheme="minorEastAsia" w:eastAsiaTheme="minorEastAsia"/>
          <w:color w:val="000000" w:themeColor="text1"/>
          <w:sz w:val="28"/>
          <w:szCs w:val="24"/>
          <w:u w:val="single"/>
          <w14:textFill>
            <w14:solidFill>
              <w14:schemeClr w14:val="tx1"/>
            </w14:solidFill>
          </w14:textFill>
        </w:rPr>
        <w:t xml:space="preserve">       </w:t>
      </w:r>
      <w:r>
        <w:rPr>
          <w:rFonts w:asciiTheme="minorEastAsia" w:hAnsiTheme="minorEastAsia" w:eastAsiaTheme="minorEastAsia"/>
          <w:color w:val="000000" w:themeColor="text1"/>
          <w:sz w:val="28"/>
          <w:szCs w:val="24"/>
          <w14:textFill>
            <w14:solidFill>
              <w14:schemeClr w14:val="tx1"/>
            </w14:solidFill>
          </w14:textFill>
        </w:rPr>
        <w:t xml:space="preserve">(姓名和职务)代表投标人</w:t>
      </w:r>
      <w:r>
        <w:rPr>
          <w:rFonts w:hint="eastAsia" w:asciiTheme="minorEastAsia" w:hAnsiTheme="minorEastAsia" w:eastAsiaTheme="minorEastAsia"/>
          <w:color w:val="000000" w:themeColor="text1"/>
          <w:sz w:val="28"/>
          <w:szCs w:val="24"/>
          <w:u w:val="single"/>
          <w14:textFill>
            <w14:solidFill>
              <w14:schemeClr w14:val="tx1"/>
            </w14:solidFill>
          </w14:textFill>
        </w:rPr>
        <w:t xml:space="preserve"> </w:t>
      </w:r>
      <w:r>
        <w:rPr>
          <w:rFonts w:asciiTheme="minorEastAsia" w:hAnsiTheme="minorEastAsia" w:eastAsiaTheme="minorEastAsia"/>
          <w:color w:val="000000" w:themeColor="text1"/>
          <w:sz w:val="28"/>
          <w:szCs w:val="24"/>
          <w:u w:val="single"/>
          <w14:textFill>
            <w14:solidFill>
              <w14:schemeClr w14:val="tx1"/>
            </w14:solidFill>
          </w14:textFill>
        </w:rPr>
        <w:t xml:space="preserve">       </w:t>
      </w:r>
      <w:r>
        <w:rPr>
          <w:rFonts w:asciiTheme="minorEastAsia" w:hAnsiTheme="minorEastAsia" w:eastAsiaTheme="minorEastAsia"/>
          <w:color w:val="000000" w:themeColor="text1"/>
          <w:sz w:val="28"/>
          <w:szCs w:val="24"/>
          <w14:textFill>
            <w14:solidFill>
              <w14:schemeClr w14:val="tx1"/>
            </w14:solidFill>
          </w14:textFill>
        </w:rPr>
        <w:t xml:space="preserve">（投标人名称），提交投标文件。</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据此函，</w:t>
      </w:r>
      <w:r>
        <w:rPr>
          <w:rFonts w:hint="eastAsia" w:asciiTheme="minorEastAsia" w:hAnsiTheme="minorEastAsia" w:eastAsiaTheme="minorEastAsia"/>
          <w:color w:val="000000" w:themeColor="text1"/>
          <w:sz w:val="28"/>
          <w:szCs w:val="24"/>
          <w14:textFill>
            <w14:solidFill>
              <w14:schemeClr w14:val="tx1"/>
            </w14:solidFill>
          </w14:textFill>
        </w:rPr>
        <w:t xml:space="preserve">供应商</w:t>
      </w:r>
      <w:r>
        <w:rPr>
          <w:rFonts w:asciiTheme="minorEastAsia" w:hAnsiTheme="minorEastAsia" w:eastAsiaTheme="minorEastAsia"/>
          <w:color w:val="000000" w:themeColor="text1"/>
          <w:sz w:val="28"/>
          <w:szCs w:val="24"/>
          <w14:textFill>
            <w14:solidFill>
              <w14:schemeClr w14:val="tx1"/>
            </w14:solidFill>
          </w14:textFill>
        </w:rPr>
        <w:t xml:space="preserve">兹宣布声明和承诺如下：</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1、</w:t>
      </w:r>
      <w:r>
        <w:rPr>
          <w:rFonts w:asciiTheme="minorEastAsia" w:hAnsiTheme="minorEastAsia" w:eastAsiaTheme="minorEastAsia"/>
          <w:b/>
          <w:color w:val="000000" w:themeColor="text1"/>
          <w:sz w:val="28"/>
          <w:szCs w:val="24"/>
          <w14:textFill>
            <w14:solidFill>
              <w14:schemeClr w14:val="tx1"/>
            </w14:solidFill>
          </w14:textFill>
        </w:rPr>
        <w:t xml:space="preserve">我们的资格条件完全符合政府采购法和本次招标要求</w:t>
      </w:r>
      <w:r>
        <w:rPr>
          <w:rFonts w:asciiTheme="minorEastAsia" w:hAnsiTheme="minorEastAsia" w:eastAsiaTheme="minorEastAsia"/>
          <w:color w:val="000000" w:themeColor="text1"/>
          <w:sz w:val="28"/>
          <w:szCs w:val="24"/>
          <w14:textFill>
            <w14:solidFill>
              <w14:schemeClr w14:val="tx1"/>
            </w14:solidFill>
          </w14:textFill>
        </w:rPr>
        <w:t xml:space="preserve">，我们同意并向贵方提供了与投标有关的所有证据和资料。</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2、按招标要求，我们的投标总报价为</w:t>
      </w:r>
      <w:r>
        <w:rPr>
          <w:rFonts w:hint="eastAsia" w:asciiTheme="minorEastAsia" w:hAnsiTheme="minorEastAsia" w:eastAsiaTheme="minorEastAsia"/>
          <w:color w:val="000000" w:themeColor="text1"/>
          <w:sz w:val="28"/>
          <w:szCs w:val="24"/>
          <w:u w:val="single"/>
          <w14:textFill>
            <w14:solidFill>
              <w14:schemeClr w14:val="tx1"/>
            </w14:solidFill>
          </w14:textFill>
        </w:rPr>
        <w:t xml:space="preserve">                </w:t>
      </w:r>
      <w:r>
        <w:rPr>
          <w:rFonts w:asciiTheme="minorEastAsia" w:hAnsiTheme="minorEastAsia" w:eastAsiaTheme="minorEastAsia"/>
          <w:color w:val="000000" w:themeColor="text1"/>
          <w:sz w:val="28"/>
          <w:szCs w:val="24"/>
          <w14:textFill>
            <w14:solidFill>
              <w14:schemeClr w14:val="tx1"/>
            </w14:solidFill>
          </w14:textFill>
        </w:rPr>
        <w:t xml:space="preserve">（大写）元人民币。其中，小型企业的产品为</w:t>
      </w:r>
      <w:r>
        <w:rPr>
          <w:rFonts w:hint="eastAsia" w:asciiTheme="minorEastAsia" w:hAnsiTheme="minorEastAsia" w:eastAsiaTheme="minorEastAsia"/>
          <w:color w:val="000000" w:themeColor="text1"/>
          <w:sz w:val="28"/>
          <w:szCs w:val="24"/>
          <w:u w:val="single"/>
          <w14:textFill>
            <w14:solidFill>
              <w14:schemeClr w14:val="tx1"/>
            </w14:solidFill>
          </w14:textFill>
        </w:rPr>
        <w:t xml:space="preserve">               </w:t>
      </w:r>
      <w:r>
        <w:rPr>
          <w:rFonts w:asciiTheme="minorEastAsia" w:hAnsiTheme="minorEastAsia" w:eastAsiaTheme="minorEastAsia"/>
          <w:color w:val="000000" w:themeColor="text1"/>
          <w:sz w:val="28"/>
          <w:szCs w:val="24"/>
          <w14:textFill>
            <w14:solidFill>
              <w14:schemeClr w14:val="tx1"/>
            </w14:solidFill>
          </w14:textFill>
        </w:rPr>
        <w:t xml:space="preserve">（大写）元人民币。</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3、我们已详细审核全部招标文件及其有效补充文件，我们放弃对招标文件任何误解的权利，提交投标文件后，</w:t>
      </w:r>
      <w:r>
        <w:rPr>
          <w:rFonts w:asciiTheme="minorEastAsia" w:hAnsiTheme="minorEastAsia" w:eastAsiaTheme="minorEastAsia"/>
          <w:b/>
          <w:color w:val="000000" w:themeColor="text1"/>
          <w:sz w:val="28"/>
          <w:szCs w:val="24"/>
          <w14:textFill>
            <w14:solidFill>
              <w14:schemeClr w14:val="tx1"/>
            </w14:solidFill>
          </w14:textFill>
        </w:rPr>
        <w:t xml:space="preserve">不对招标文件本身提出质疑</w:t>
      </w:r>
      <w:r>
        <w:rPr>
          <w:rFonts w:asciiTheme="minorEastAsia" w:hAnsiTheme="minorEastAsia" w:eastAsiaTheme="minorEastAsia"/>
          <w:color w:val="000000" w:themeColor="text1"/>
          <w:sz w:val="28"/>
          <w:szCs w:val="24"/>
          <w14:textFill>
            <w14:solidFill>
              <w14:schemeClr w14:val="tx1"/>
            </w14:solidFill>
          </w14:textFill>
        </w:rPr>
        <w:t xml:space="preserve">。否则，属于不诚信和故意扰乱政府采购活动行为，我们将无条件接受处罚。</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4、我们同意从规定的开标日期起遵循本投标文件，并在规定的投标有效期期满之前均具有约束力。</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5、一旦我方中标，我方将根据招标文件的规定严格履行合同，并保证于承诺的时间完成服务的启动/集成、调试等服务，交付采购人验收、使用。</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6、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hint="eastAsia" w:asciiTheme="minorEastAsia" w:hAnsiTheme="minorEastAsia" w:eastAsiaTheme="minorEastAsia"/>
          <w:color w:val="000000" w:themeColor="text1"/>
          <w:sz w:val="28"/>
          <w:szCs w:val="24"/>
          <w14:textFill>
            <w14:solidFill>
              <w14:schemeClr w14:val="tx1"/>
            </w14:solidFill>
          </w14:textFill>
        </w:rPr>
        <w:t xml:space="preserve">7</w:t>
      </w:r>
      <w:r>
        <w:rPr>
          <w:rFonts w:asciiTheme="minorEastAsia" w:hAnsiTheme="minorEastAsia" w:eastAsiaTheme="minorEastAsia"/>
          <w:color w:val="000000" w:themeColor="text1"/>
          <w:sz w:val="28"/>
          <w:szCs w:val="24"/>
          <w14:textFill>
            <w14:solidFill>
              <w14:schemeClr w14:val="tx1"/>
            </w14:solidFill>
          </w14:textFill>
        </w:rPr>
        <w:t xml:space="preserve">、与本投标有关的正式联系方式为：</w:t>
      </w:r>
      <w:r/>
    </w:p>
    <w:p>
      <w:pPr>
        <w:jc w:val="left"/>
        <w:spacing w:line="360" w:lineRule="auto"/>
        <w:rPr>
          <w:rFonts w:hint="eastAsia" w:asciiTheme="minorEastAsia" w:hAnsiTheme="minorEastAsia" w:eastAsiaTheme="minorEastAsia"/>
          <w:color w:val="000000" w:themeColor="text1"/>
          <w:sz w:val="28"/>
          <w:szCs w:val="24"/>
          <w:u w:val="single"/>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地   址：</w:t>
      </w:r>
      <w:r/>
    </w:p>
    <w:p>
      <w:pPr>
        <w:jc w:val="left"/>
        <w:spacing w:line="360" w:lineRule="auto"/>
        <w:rPr>
          <w:rFonts w:hint="eastAsia" w:asciiTheme="minorEastAsia" w:hAnsiTheme="minorEastAsia" w:eastAsiaTheme="minorEastAsia"/>
          <w:color w:val="000000" w:themeColor="text1"/>
          <w:sz w:val="28"/>
          <w:szCs w:val="24"/>
          <w:u w:val="single"/>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电   话：</w:t>
      </w:r>
      <w:r/>
    </w:p>
    <w:p>
      <w:pPr>
        <w:jc w:val="left"/>
        <w:spacing w:line="360" w:lineRule="auto"/>
        <w:rPr>
          <w:rFonts w:hint="eastAsia" w:asciiTheme="minorEastAsia" w:hAnsiTheme="minorEastAsia" w:eastAsiaTheme="minorEastAsia"/>
          <w:color w:val="000000" w:themeColor="text1"/>
          <w:sz w:val="28"/>
          <w:szCs w:val="24"/>
          <w:u w:val="single"/>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传   真：</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开户银行：</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银行账号：</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供应商授权代表姓名：</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供应商名称：</w:t>
      </w:r>
      <w:r>
        <w:rPr>
          <w:rFonts w:hint="eastAsia" w:asciiTheme="minorEastAsia" w:hAnsiTheme="minorEastAsia" w:eastAsiaTheme="minorEastAsia"/>
          <w:color w:val="000000" w:themeColor="text1"/>
          <w:sz w:val="28"/>
          <w:szCs w:val="24"/>
          <w14:textFill>
            <w14:solidFill>
              <w14:schemeClr w14:val="tx1"/>
            </w14:solidFill>
          </w14:textFill>
        </w:rPr>
        <w:t xml:space="preserve">（加盖电子公章）</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日    期：</w:t>
      </w:r>
      <w:r>
        <w:rPr>
          <w:rFonts w:hint="eastAsia" w:asciiTheme="minorEastAsia" w:hAnsiTheme="minorEastAsia" w:eastAsiaTheme="minorEastAsia"/>
          <w:color w:val="000000" w:themeColor="text1"/>
          <w:sz w:val="28"/>
          <w:szCs w:val="24"/>
          <w14:textFill>
            <w14:solidFill>
              <w14:schemeClr w14:val="tx1"/>
            </w14:solidFill>
          </w14:textFill>
        </w:rPr>
        <w:t xml:space="preserve">    </w:t>
      </w:r>
      <w:r>
        <w:rPr>
          <w:rFonts w:asciiTheme="minorEastAsia" w:hAnsiTheme="minorEastAsia" w:eastAsiaTheme="minorEastAsia"/>
          <w:color w:val="000000" w:themeColor="text1"/>
          <w:sz w:val="28"/>
          <w:szCs w:val="24"/>
          <w14:textFill>
            <w14:solidFill>
              <w14:schemeClr w14:val="tx1"/>
            </w14:solidFill>
          </w14:textFill>
        </w:rPr>
        <w:t xml:space="preserve">年</w:t>
      </w:r>
      <w:r>
        <w:rPr>
          <w:rFonts w:hint="eastAsia" w:asciiTheme="minorEastAsia" w:hAnsiTheme="minorEastAsia" w:eastAsiaTheme="minorEastAsia"/>
          <w:color w:val="000000" w:themeColor="text1"/>
          <w:sz w:val="28"/>
          <w:szCs w:val="24"/>
          <w14:textFill>
            <w14:solidFill>
              <w14:schemeClr w14:val="tx1"/>
            </w14:solidFill>
          </w14:textFill>
        </w:rPr>
        <w:t xml:space="preserve">  </w:t>
      </w:r>
      <w:r>
        <w:rPr>
          <w:rFonts w:asciiTheme="minorEastAsia" w:hAnsiTheme="minorEastAsia" w:eastAsiaTheme="minorEastAsia"/>
          <w:color w:val="000000" w:themeColor="text1"/>
          <w:sz w:val="28"/>
          <w:szCs w:val="24"/>
          <w14:textFill>
            <w14:solidFill>
              <w14:schemeClr w14:val="tx1"/>
            </w14:solidFill>
          </w14:textFill>
        </w:rPr>
        <w:t xml:space="preserve">月</w:t>
      </w:r>
      <w:r>
        <w:rPr>
          <w:rFonts w:hint="eastAsia" w:asciiTheme="minorEastAsia" w:hAnsiTheme="minorEastAsia" w:eastAsiaTheme="minorEastAsia"/>
          <w:color w:val="000000" w:themeColor="text1"/>
          <w:sz w:val="28"/>
          <w:szCs w:val="24"/>
          <w14:textFill>
            <w14:solidFill>
              <w14:schemeClr w14:val="tx1"/>
            </w14:solidFill>
          </w14:textFill>
        </w:rPr>
        <w:t xml:space="preserve">  </w:t>
      </w:r>
      <w:r>
        <w:rPr>
          <w:rFonts w:asciiTheme="minorEastAsia" w:hAnsiTheme="minorEastAsia" w:eastAsiaTheme="minorEastAsia"/>
          <w:color w:val="000000" w:themeColor="text1"/>
          <w:sz w:val="28"/>
          <w:szCs w:val="24"/>
          <w14:textFill>
            <w14:solidFill>
              <w14:schemeClr w14:val="tx1"/>
            </w14:solidFill>
          </w14:textFill>
        </w:rPr>
        <w:t xml:space="preserve">日</w:t>
      </w:r>
      <w:r/>
    </w:p>
    <w:p>
      <w:pPr>
        <w:jc w:val="left"/>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r>
      <w:r/>
    </w:p>
    <w:p>
      <w:pPr>
        <w:jc w:val="left"/>
        <w:widowControl/>
        <w:rPr>
          <w:rFonts w:hint="eastAsia"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br w:type="page" w:clear="all"/>
      </w:r>
      <w:r/>
    </w:p>
    <w:p>
      <w:pPr>
        <w:jc w:val="left"/>
        <w:spacing w:line="360" w:lineRule="auto"/>
        <w:rPr>
          <w:rFonts w:hint="eastAsia" w:ascii="宋体" w:hAnsi="宋体"/>
          <w:b/>
          <w:color w:val="000000" w:themeColor="text1"/>
          <w:sz w:val="28"/>
          <w14:textFill>
            <w14:solidFill>
              <w14:schemeClr w14:val="tx1"/>
            </w14:solidFill>
          </w14:textFill>
        </w:rPr>
        <w:outlineLvl w:val="1"/>
      </w:pPr>
      <w:r>
        <w:rPr>
          <w:rFonts w:ascii="宋体" w:hAnsi="宋体"/>
          <w:b/>
          <w:color w:val="000000" w:themeColor="text1"/>
          <w:sz w:val="28"/>
          <w14:textFill>
            <w14:solidFill>
              <w14:schemeClr w14:val="tx1"/>
            </w14:solidFill>
          </w14:textFill>
        </w:rPr>
        <w:t xml:space="preserve">目录二、法定代表人授权书格式</w:t>
      </w:r>
      <w:r/>
    </w:p>
    <w:p>
      <w:pPr>
        <w:jc w:val="center"/>
        <w:spacing w:line="360" w:lineRule="auto"/>
        <w:rPr>
          <w:rFonts w:hint="eastAsia" w:asciiTheme="minorEastAsia" w:hAnsiTheme="minorEastAsia" w:eastAsiaTheme="minorEastAsia"/>
          <w:b/>
          <w:bCs/>
          <w:color w:val="000000" w:themeColor="text1"/>
          <w:sz w:val="32"/>
          <w:szCs w:val="32"/>
          <w14:textFill>
            <w14:solidFill>
              <w14:schemeClr w14:val="tx1"/>
            </w14:solidFill>
          </w14:textFill>
        </w:rPr>
      </w:pPr>
      <w:r>
        <w:rPr>
          <w:rFonts w:asciiTheme="minorEastAsia" w:hAnsiTheme="minorEastAsia" w:eastAsiaTheme="minorEastAsia"/>
          <w:b/>
          <w:bCs/>
          <w:color w:val="000000" w:themeColor="text1"/>
          <w:sz w:val="32"/>
          <w:szCs w:val="32"/>
          <w14:textFill>
            <w14:solidFill>
              <w14:schemeClr w14:val="tx1"/>
            </w14:solidFill>
          </w14:textFill>
        </w:rPr>
        <w:t xml:space="preserve">法定代表人授权委托书</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致：</w:t>
      </w:r>
      <w:r>
        <w:rPr>
          <w:rFonts w:hint="eastAsia" w:asciiTheme="minorEastAsia" w:hAnsiTheme="minorEastAsia" w:eastAsiaTheme="minorEastAsia"/>
          <w:color w:val="000000" w:themeColor="text1"/>
          <w:sz w:val="28"/>
          <w:szCs w:val="24"/>
          <w14:textFill>
            <w14:solidFill>
              <w14:schemeClr w14:val="tx1"/>
            </w14:solidFill>
          </w14:textFill>
        </w:rPr>
        <w:t xml:space="preserve">南京市医疗保障综合服务中心</w:t>
      </w:r>
      <w:r/>
    </w:p>
    <w:p>
      <w:pPr>
        <w:ind w:firstLine="560"/>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江苏大友招标代理咨询有限公司：</w:t>
      </w:r>
      <w:r/>
    </w:p>
    <w:p>
      <w:pPr>
        <w:pStyle w:val="722"/>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本授权书声明：注册于</w:t>
      </w:r>
      <w:r>
        <w:rPr>
          <w:rFonts w:hint="eastAsia" w:asciiTheme="minorEastAsia" w:hAnsiTheme="minorEastAsia" w:eastAsiaTheme="minorEastAsia"/>
          <w:color w:val="000000" w:themeColor="text1"/>
          <w:sz w:val="28"/>
          <w:szCs w:val="24"/>
          <w:u w:val="single"/>
          <w14:textFill>
            <w14:solidFill>
              <w14:schemeClr w14:val="tx1"/>
            </w14:solidFill>
          </w14:textFill>
        </w:rPr>
        <w:t xml:space="preserve">       </w:t>
      </w:r>
      <w:r>
        <w:rPr>
          <w:rFonts w:asciiTheme="minorEastAsia" w:hAnsiTheme="minorEastAsia" w:eastAsiaTheme="minorEastAsia"/>
          <w:color w:val="000000" w:themeColor="text1"/>
          <w:sz w:val="28"/>
          <w:szCs w:val="24"/>
          <w14:textFill>
            <w14:solidFill>
              <w14:schemeClr w14:val="tx1"/>
            </w14:solidFill>
          </w14:textFill>
        </w:rPr>
        <w:t xml:space="preserve">（投标人住址）的</w:t>
      </w:r>
      <w:r>
        <w:rPr>
          <w:rFonts w:hint="eastAsia" w:asciiTheme="minorEastAsia" w:hAnsiTheme="minorEastAsia" w:eastAsiaTheme="minorEastAsia"/>
          <w:color w:val="000000" w:themeColor="text1"/>
          <w:sz w:val="28"/>
          <w:szCs w:val="24"/>
          <w14:textFill>
            <w14:solidFill>
              <w14:schemeClr w14:val="tx1"/>
            </w14:solidFill>
          </w14:textFill>
        </w:rPr>
        <w:t xml:space="preserve"> </w:t>
      </w:r>
      <w:r>
        <w:rPr>
          <w:rFonts w:asciiTheme="minorEastAsia" w:hAnsiTheme="minorEastAsia" w:eastAsiaTheme="minorEastAsia"/>
          <w:color w:val="000000" w:themeColor="text1"/>
          <w:sz w:val="28"/>
          <w:szCs w:val="24"/>
          <w:u w:val="single"/>
          <w14:textFill>
            <w14:solidFill>
              <w14:schemeClr w14:val="tx1"/>
            </w14:solidFill>
          </w14:textFill>
        </w:rPr>
        <w:t xml:space="preserve">      </w:t>
      </w:r>
      <w:r>
        <w:rPr>
          <w:rFonts w:asciiTheme="minorEastAsia" w:hAnsiTheme="minorEastAsia" w:eastAsiaTheme="minorEastAsia"/>
          <w:color w:val="000000" w:themeColor="text1"/>
          <w:sz w:val="28"/>
          <w:szCs w:val="24"/>
          <w14:textFill>
            <w14:solidFill>
              <w14:schemeClr w14:val="tx1"/>
            </w14:solidFill>
          </w14:textFill>
        </w:rPr>
        <w:t xml:space="preserve">（投标人名称）法定代表人（法定代表人姓名、职务）代表本公司授权</w:t>
      </w:r>
      <w:r>
        <w:rPr>
          <w:rFonts w:hint="eastAsia" w:asciiTheme="minorEastAsia" w:hAnsiTheme="minorEastAsia" w:eastAsiaTheme="minorEastAsia"/>
          <w:color w:val="000000" w:themeColor="text1"/>
          <w:sz w:val="28"/>
          <w:szCs w:val="24"/>
          <w:u w:val="single"/>
          <w14:textFill>
            <w14:solidFill>
              <w14:schemeClr w14:val="tx1"/>
            </w14:solidFill>
          </w14:textFill>
        </w:rPr>
        <w:t xml:space="preserve">     </w:t>
      </w:r>
      <w:r>
        <w:rPr>
          <w:rFonts w:asciiTheme="minorEastAsia" w:hAnsiTheme="minorEastAsia" w:eastAsiaTheme="minorEastAsia"/>
          <w:color w:val="000000" w:themeColor="text1"/>
          <w:sz w:val="28"/>
          <w:szCs w:val="24"/>
          <w14:textFill>
            <w14:solidFill>
              <w14:schemeClr w14:val="tx1"/>
            </w14:solidFill>
          </w14:textFill>
        </w:rPr>
        <w:t xml:space="preserve">（投标人代表姓名、职务）为本公司的合法代理人，就贵方组织的</w:t>
      </w:r>
      <w:r>
        <w:rPr>
          <w:rFonts w:hint="eastAsia" w:asciiTheme="minorEastAsia" w:hAnsiTheme="minorEastAsia" w:eastAsiaTheme="minorEastAsia"/>
          <w:color w:val="000000" w:themeColor="text1"/>
          <w:sz w:val="28"/>
          <w:szCs w:val="24"/>
          <w:u w:val="single"/>
          <w14:textFill>
            <w14:solidFill>
              <w14:schemeClr w14:val="tx1"/>
            </w14:solidFill>
          </w14:textFill>
        </w:rPr>
        <w:t xml:space="preserve">         </w:t>
      </w:r>
      <w:r>
        <w:rPr>
          <w:rFonts w:asciiTheme="minorEastAsia" w:hAnsiTheme="minorEastAsia" w:eastAsiaTheme="minorEastAsia"/>
          <w:color w:val="000000" w:themeColor="text1"/>
          <w:sz w:val="28"/>
          <w:szCs w:val="24"/>
          <w14:textFill>
            <w14:solidFill>
              <w14:schemeClr w14:val="tx1"/>
            </w14:solidFill>
          </w14:textFill>
        </w:rPr>
        <w:t xml:space="preserve">（项目名称），</w:t>
      </w:r>
      <w:r>
        <w:rPr>
          <w:rFonts w:hint="eastAsia" w:asciiTheme="minorEastAsia" w:hAnsiTheme="minorEastAsia" w:eastAsiaTheme="minorEastAsia"/>
          <w:color w:val="000000" w:themeColor="text1"/>
          <w:sz w:val="28"/>
          <w:szCs w:val="24"/>
          <w:u w:val="single"/>
          <w14:textFill>
            <w14:solidFill>
              <w14:schemeClr w14:val="tx1"/>
            </w14:solidFill>
          </w14:textFill>
        </w:rPr>
        <w:t xml:space="preserve">          </w:t>
      </w:r>
      <w:r>
        <w:rPr>
          <w:rFonts w:asciiTheme="minorEastAsia" w:hAnsiTheme="minorEastAsia" w:eastAsiaTheme="minorEastAsia"/>
          <w:color w:val="000000" w:themeColor="text1"/>
          <w:sz w:val="28"/>
          <w:szCs w:val="24"/>
          <w14:textFill>
            <w14:solidFill>
              <w14:schemeClr w14:val="tx1"/>
            </w14:solidFill>
          </w14:textFill>
        </w:rPr>
        <w:t xml:space="preserve">（项目编号）投标，以本公司名义处理一切与之有关的事务。</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本授权书于    年  月  日生效，特此声明。</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hint="eastAsia" w:asciiTheme="minorEastAsia" w:hAnsiTheme="minorEastAsia" w:eastAsiaTheme="minorEastAsia"/>
          <w:color w:val="000000" w:themeColor="text1"/>
          <w:sz w:val="28"/>
          <w:szCs w:val="24"/>
          <w14:textFill>
            <w14:solidFill>
              <w14:schemeClr w14:val="tx1"/>
            </w14:solidFill>
          </w14:textFill>
        </w:rPr>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法定代表人：</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授权委托人：                    </w:t>
      </w:r>
      <w:r/>
    </w:p>
    <w:p>
      <w:pPr>
        <w:jc w:val="left"/>
        <w:spacing w:line="360" w:lineRule="auto"/>
        <w:tabs>
          <w:tab w:val="left" w:pos="1440" w:leader="none"/>
        </w:tabs>
        <w:rPr>
          <w:rFonts w:hint="eastAsia" w:asciiTheme="minorEastAsia" w:hAnsiTheme="minorEastAsia" w:eastAsiaTheme="minorEastAsia"/>
          <w:color w:val="000000" w:themeColor="text1"/>
          <w:sz w:val="28"/>
          <w:szCs w:val="24"/>
          <w14:textFill>
            <w14:solidFill>
              <w14:schemeClr w14:val="tx1"/>
            </w14:solidFill>
          </w14:textFill>
        </w:rPr>
      </w:pPr>
      <w:r>
        <w:rPr>
          <w:rFonts w:hint="eastAsia" w:asciiTheme="minorEastAsia" w:hAnsiTheme="minorEastAsia" w:eastAsiaTheme="minorEastAsia"/>
          <w:color w:val="000000" w:themeColor="text1"/>
          <w:sz w:val="28"/>
          <w:szCs w:val="24"/>
          <w14:textFill>
            <w14:solidFill>
              <w14:schemeClr w14:val="tx1"/>
            </w14:solidFill>
          </w14:textFill>
        </w:rPr>
        <w:t xml:space="preserve">供应商名称：</w:t>
      </w:r>
      <w:r>
        <w:rPr>
          <w:rFonts w:asciiTheme="minorEastAsia" w:hAnsiTheme="minorEastAsia" w:eastAsiaTheme="minorEastAsia"/>
          <w:color w:val="000000" w:themeColor="text1"/>
          <w:sz w:val="28"/>
          <w:szCs w:val="24"/>
          <w:lang w:val="zh-CN"/>
          <w14:textFill>
            <w14:solidFill>
              <w14:schemeClr w14:val="tx1"/>
            </w14:solidFill>
          </w14:textFill>
        </w:rPr>
        <w:t xml:space="preserve"> </w:t>
      </w:r>
      <w:r>
        <w:rPr>
          <w:rFonts w:hint="eastAsia" w:asciiTheme="minorEastAsia" w:hAnsiTheme="minorEastAsia" w:eastAsiaTheme="minorEastAsia"/>
          <w:color w:val="000000" w:themeColor="text1"/>
          <w:sz w:val="28"/>
          <w:szCs w:val="24"/>
          <w:lang w:val="zh-CN"/>
          <w14:textFill>
            <w14:solidFill>
              <w14:schemeClr w14:val="tx1"/>
            </w14:solidFill>
          </w14:textFill>
        </w:rPr>
        <w:t xml:space="preserve">（加盖电子公章）</w:t>
      </w:r>
      <w:r>
        <w:rPr>
          <w:rFonts w:asciiTheme="minorEastAsia" w:hAnsiTheme="minorEastAsia" w:eastAsiaTheme="minorEastAsia"/>
          <w:color w:val="000000" w:themeColor="text1"/>
          <w:sz w:val="28"/>
          <w:szCs w:val="24"/>
          <w:lang w:val="zh-CN"/>
          <w14:textFill>
            <w14:solidFill>
              <w14:schemeClr w14:val="tx1"/>
            </w14:solidFill>
          </w14:textFill>
        </w:rPr>
        <w:t xml:space="preserve"> </w:t>
      </w:r>
      <w:r/>
    </w:p>
    <w:p>
      <w:pPr>
        <w:jc w:val="left"/>
        <w:spacing w:line="360" w:lineRule="auto"/>
        <w:tabs>
          <w:tab w:val="left" w:pos="1440" w:leader="none"/>
        </w:tabs>
        <w:rPr>
          <w:rFonts w:hint="eastAsia"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日        期：        年    月    日</w:t>
      </w:r>
      <w:r/>
    </w:p>
    <w:p>
      <w:pPr>
        <w:pStyle w:val="707"/>
        <w:ind w:firstLine="0"/>
        <w:jc w:val="left"/>
        <w:spacing w:line="5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jc w:val="left"/>
        <w:spacing w:line="560" w:lineRule="exact"/>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法定代表人身份证：</w:t>
      </w:r>
      <w:r/>
    </w:p>
    <w:p>
      <w:pPr>
        <w:jc w:val="left"/>
        <w:spacing w:line="360" w:lineRule="auto"/>
        <w:rPr>
          <w:rFonts w:hint="eastAsia" w:ascii="宋体" w:hAnsi="宋体"/>
          <w:color w:val="000000" w:themeColor="text1"/>
          <w:sz w:val="28"/>
          <w:lang w:val="zh-CN"/>
          <w14:textFill>
            <w14:solidFill>
              <w14:schemeClr w14:val="tx1"/>
            </w14:solidFill>
          </w14:textFill>
        </w:rPr>
      </w:pPr>
      <w:r>
        <w:rPr>
          <w:rFonts w:hint="eastAsia" w:ascii="宋体" w:hAnsi="宋体"/>
          <w:color w:val="000000" w:themeColor="text1"/>
          <w:sz w:val="28"/>
          <w:lang w:val="zh-CN"/>
          <w14:textFill>
            <w14:solidFill>
              <w14:schemeClr w14:val="tx1"/>
            </w14:solidFill>
          </w14:textFill>
        </w:rPr>
      </w:r>
      <w:r/>
    </w:p>
    <w:p>
      <w:pPr>
        <w:jc w:val="left"/>
        <w:spacing w:line="360" w:lineRule="auto"/>
        <w:rPr>
          <w:rFonts w:hint="eastAsia" w:ascii="宋体" w:hAnsi="宋体"/>
          <w:color w:val="000000" w:themeColor="text1"/>
          <w:sz w:val="28"/>
          <w:lang w:val="zh-CN"/>
          <w14:textFill>
            <w14:solidFill>
              <w14:schemeClr w14:val="tx1"/>
            </w14:solidFill>
          </w14:textFill>
        </w:rPr>
      </w:pPr>
      <w:r>
        <w:rPr>
          <w:rFonts w:hint="eastAsia" w:ascii="宋体" w:hAnsi="宋体"/>
          <w:color w:val="000000" w:themeColor="text1"/>
          <w:sz w:val="28"/>
          <w:lang w:val="zh-CN"/>
          <w14:textFill>
            <w14:solidFill>
              <w14:schemeClr w14:val="tx1"/>
            </w14:solidFill>
          </w14:textFill>
        </w:rPr>
      </w:r>
      <w:r/>
    </w:p>
    <w:p>
      <w:pPr>
        <w:jc w:val="left"/>
        <w:spacing w:line="560" w:lineRule="exact"/>
        <w:rPr>
          <w:rFonts w:hint="eastAsia" w:ascii="宋体" w:hAnsi="宋体"/>
          <w:color w:val="000000" w:themeColor="text1"/>
          <w:sz w:val="28"/>
          <w:szCs w:val="28"/>
          <w:lang w:val="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授权</w:t>
      </w:r>
      <w:r>
        <w:rPr>
          <w:rFonts w:hint="eastAsia" w:ascii="宋体" w:hAnsi="宋体"/>
          <w:color w:val="000000" w:themeColor="text1"/>
          <w:sz w:val="28"/>
          <w:szCs w:val="28"/>
          <w:lang w:val="zh-CN"/>
          <w14:textFill>
            <w14:solidFill>
              <w14:schemeClr w14:val="tx1"/>
            </w14:solidFill>
          </w14:textFill>
        </w:rPr>
        <w:t xml:space="preserve">代理人身份证：</w:t>
      </w:r>
      <w:r/>
    </w:p>
    <w:p>
      <w:pPr>
        <w:pStyle w:val="707"/>
        <w:ind w:firstLine="480"/>
        <w:spacing w:line="5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707"/>
        <w:ind w:firstLine="480"/>
        <w:spacing w:line="5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707"/>
        <w:ind w:firstLine="480"/>
        <w:spacing w:line="5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707"/>
        <w:ind w:firstLine="480"/>
        <w:spacing w:line="5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spacing w:line="560" w:lineRule="exact"/>
        <w:rPr>
          <w:rFonts w:hint="eastAsia" w:ascii="宋体" w:hAnsi="宋体"/>
          <w:b/>
          <w:bCs/>
          <w:color w:val="000000" w:themeColor="text1"/>
          <w:sz w:val="28"/>
          <w:szCs w:val="24"/>
          <w:lang w:val="zh-CN"/>
          <w14:textFill>
            <w14:solidFill>
              <w14:schemeClr w14:val="tx1"/>
            </w14:solidFill>
          </w14:textFill>
        </w:rPr>
        <w:outlineLvl w:val="1"/>
      </w:pPr>
      <w:r>
        <w:rPr>
          <w:rFonts w:asciiTheme="minorEastAsia" w:hAnsiTheme="minorEastAsia" w:eastAsiaTheme="minorEastAsia"/>
          <w:b/>
          <w:color w:val="000000" w:themeColor="text1"/>
          <w:sz w:val="24"/>
          <w:szCs w:val="24"/>
          <w14:textFill>
            <w14:solidFill>
              <w14:schemeClr w14:val="tx1"/>
            </w14:solidFill>
          </w14:textFill>
        </w:rPr>
        <w:br w:type="page" w:clear="all"/>
      </w:r>
      <w:r>
        <w:rPr>
          <w:rFonts w:asciiTheme="minorEastAsia" w:hAnsiTheme="minorEastAsia" w:eastAsiaTheme="minorEastAsia"/>
          <w:b/>
          <w:color w:val="000000" w:themeColor="text1"/>
          <w:sz w:val="28"/>
          <w:szCs w:val="24"/>
          <w14:textFill>
            <w14:solidFill>
              <w14:schemeClr w14:val="tx1"/>
            </w14:solidFill>
          </w14:textFill>
        </w:rPr>
        <w:t xml:space="preserve">目录三、</w:t>
      </w:r>
      <w:r>
        <w:rPr>
          <w:rFonts w:hint="eastAsia" w:ascii="宋体" w:hAnsi="宋体"/>
          <w:b/>
          <w:bCs/>
          <w:color w:val="000000" w:themeColor="text1"/>
          <w:sz w:val="28"/>
          <w:szCs w:val="24"/>
          <w:lang w:val="zh-CN"/>
          <w14:textFill>
            <w14:solidFill>
              <w14:schemeClr w14:val="tx1"/>
            </w14:solidFill>
          </w14:textFill>
        </w:rPr>
        <w:t xml:space="preserve">供应商信用承诺函</w:t>
      </w:r>
      <w:r/>
    </w:p>
    <w:p>
      <w:pPr>
        <w:jc w:val="center"/>
        <w:spacing w:line="560" w:lineRule="exact"/>
        <w:rPr>
          <w:rFonts w:hint="eastAsia" w:ascii="宋体" w:hAnsi="宋体"/>
          <w:b/>
          <w:bCs/>
          <w:color w:val="000000" w:themeColor="text1"/>
          <w:sz w:val="28"/>
          <w:szCs w:val="24"/>
          <w:lang w:val="zh-CN"/>
          <w14:textFill>
            <w14:solidFill>
              <w14:schemeClr w14:val="tx1"/>
            </w14:solidFill>
          </w14:textFill>
        </w:rPr>
      </w:pPr>
      <w:r>
        <w:rPr>
          <w:rFonts w:hint="eastAsia" w:ascii="宋体" w:hAnsi="宋体"/>
          <w:b/>
          <w:bCs/>
          <w:color w:val="000000" w:themeColor="text1"/>
          <w:sz w:val="28"/>
          <w:szCs w:val="24"/>
          <w:lang w:val="zh-CN"/>
          <w14:textFill>
            <w14:solidFill>
              <w14:schemeClr w14:val="tx1"/>
            </w14:solidFill>
          </w14:textFill>
        </w:rPr>
        <w:t xml:space="preserve">供应商信用承诺函</w:t>
      </w:r>
      <w:r/>
    </w:p>
    <w:p>
      <w:pPr>
        <w:spacing w:line="560" w:lineRule="exact"/>
        <w:rPr>
          <w:rFonts w:hint="eastAsia" w:ascii="宋体" w:hAnsi="宋体"/>
          <w:color w:val="000000" w:themeColor="text1"/>
          <w:sz w:val="28"/>
          <w:szCs w:val="24"/>
          <w:lang w:val="zh-CN"/>
          <w14:textFill>
            <w14:solidFill>
              <w14:schemeClr w14:val="tx1"/>
            </w14:solidFill>
          </w14:textFill>
        </w:rPr>
      </w:pPr>
      <w:r>
        <w:rPr>
          <w:rFonts w:hint="eastAsia" w:ascii="宋体" w:hAnsi="宋体"/>
          <w:color w:val="000000" w:themeColor="text1"/>
          <w:sz w:val="28"/>
          <w:szCs w:val="24"/>
          <w:lang w:val="zh-CN"/>
          <w14:textFill>
            <w14:solidFill>
              <w14:schemeClr w14:val="tx1"/>
            </w14:solidFill>
          </w14:textFill>
        </w:rPr>
        <w:t xml:space="preserve">致：</w:t>
      </w:r>
      <w:r>
        <w:rPr>
          <w:rFonts w:hint="eastAsia" w:asciiTheme="minorEastAsia" w:hAnsiTheme="minorEastAsia" w:eastAsiaTheme="minorEastAsia"/>
          <w:color w:val="000000" w:themeColor="text1"/>
          <w:sz w:val="28"/>
          <w:szCs w:val="24"/>
          <w14:textFill>
            <w14:solidFill>
              <w14:schemeClr w14:val="tx1"/>
            </w14:solidFill>
          </w14:textFill>
        </w:rPr>
        <w:t xml:space="preserve">南京市医疗保障综合服务中心</w:t>
      </w:r>
      <w:r/>
    </w:p>
    <w:p>
      <w:pPr>
        <w:ind w:firstLine="560"/>
        <w:spacing w:line="560" w:lineRule="exact"/>
        <w:rPr>
          <w:rFonts w:hint="eastAsia" w:ascii="宋体" w:hAnsi="宋体"/>
          <w:color w:val="000000" w:themeColor="text1"/>
          <w:sz w:val="28"/>
          <w:szCs w:val="24"/>
          <w:lang w:val="zh-CN"/>
          <w14:textFill>
            <w14:solidFill>
              <w14:schemeClr w14:val="tx1"/>
            </w14:solidFill>
          </w14:textFill>
        </w:rPr>
      </w:pPr>
      <w:r>
        <w:rPr>
          <w:rFonts w:hint="eastAsia" w:ascii="宋体" w:hAnsi="宋体"/>
          <w:color w:val="000000" w:themeColor="text1"/>
          <w:sz w:val="28"/>
          <w:szCs w:val="24"/>
          <w:lang w:val="zh-CN"/>
          <w14:textFill>
            <w14:solidFill>
              <w14:schemeClr w14:val="tx1"/>
            </w14:solidFill>
          </w14:textFill>
        </w:rPr>
        <w:t xml:space="preserve">江苏大友招标代理咨询有限公司</w:t>
      </w:r>
      <w:r/>
    </w:p>
    <w:p>
      <w:pPr>
        <w:spacing w:line="560" w:lineRule="exact"/>
        <w:rPr>
          <w:rFonts w:hint="eastAsia" w:ascii="宋体" w:hAnsi="宋体"/>
          <w:color w:val="000000" w:themeColor="text1"/>
          <w:sz w:val="28"/>
          <w:szCs w:val="24"/>
          <w:lang w:val="zh-CN"/>
          <w14:textFill>
            <w14:solidFill>
              <w14:schemeClr w14:val="tx1"/>
            </w14:solidFill>
          </w14:textFill>
        </w:rPr>
      </w:pPr>
      <w:r>
        <w:rPr>
          <w:rFonts w:hint="eastAsia" w:ascii="宋体" w:hAnsi="宋体"/>
          <w:color w:val="000000" w:themeColor="text1"/>
          <w:sz w:val="28"/>
          <w:szCs w:val="24"/>
          <w:lang w:val="zh-CN"/>
          <w14:textFill>
            <w14:solidFill>
              <w14:schemeClr w14:val="tx1"/>
            </w14:solidFill>
          </w14:textFill>
        </w:rPr>
        <w:t xml:space="preserve">我公司</w:t>
      </w:r>
      <w:r>
        <w:rPr>
          <w:rFonts w:hint="eastAsia" w:ascii="宋体" w:hAnsi="宋体"/>
          <w:color w:val="000000" w:themeColor="text1"/>
          <w:sz w:val="28"/>
          <w:szCs w:val="24"/>
          <w:u w:val="single"/>
          <w:lang w:val="zh-CN"/>
          <w14:textFill>
            <w14:solidFill>
              <w14:schemeClr w14:val="tx1"/>
            </w14:solidFill>
          </w14:textFill>
        </w:rPr>
        <w:t xml:space="preserve">                             </w:t>
      </w:r>
      <w:r>
        <w:rPr>
          <w:rFonts w:hint="eastAsia" w:ascii="宋体" w:hAnsi="宋体"/>
          <w:color w:val="000000" w:themeColor="text1"/>
          <w:sz w:val="28"/>
          <w:szCs w:val="24"/>
          <w:lang w:val="zh-CN"/>
          <w14:textFill>
            <w14:solidFill>
              <w14:schemeClr w14:val="tx1"/>
            </w14:solidFill>
          </w14:textFill>
        </w:rPr>
        <w:t xml:space="preserve">（供应商名称）郑重承诺：</w:t>
      </w:r>
      <w:r/>
    </w:p>
    <w:p>
      <w:pPr>
        <w:spacing w:line="560" w:lineRule="exact"/>
        <w:rPr>
          <w:rFonts w:hint="eastAsia" w:ascii="宋体" w:hAnsi="宋体"/>
          <w:color w:val="000000" w:themeColor="text1"/>
          <w:sz w:val="28"/>
          <w:szCs w:val="24"/>
          <w:lang w:val="zh-CN"/>
          <w14:textFill>
            <w14:solidFill>
              <w14:schemeClr w14:val="tx1"/>
            </w14:solidFill>
          </w14:textFill>
        </w:rPr>
      </w:pPr>
      <w:r>
        <w:rPr>
          <w:rFonts w:hint="eastAsia" w:ascii="宋体" w:hAnsi="宋体"/>
          <w:color w:val="000000" w:themeColor="text1"/>
          <w:sz w:val="28"/>
          <w:szCs w:val="24"/>
          <w:lang w:val="zh-CN"/>
          <w14:textFill>
            <w14:solidFill>
              <w14:schemeClr w14:val="tx1"/>
            </w14:solidFill>
          </w14:textFill>
        </w:rPr>
        <w:t xml:space="preserve">我公司符合下列要求：</w:t>
      </w:r>
      <w:r/>
    </w:p>
    <w:p>
      <w:pPr>
        <w:spacing w:line="560" w:lineRule="exact"/>
        <w:rPr>
          <w:rFonts w:hint="eastAsia" w:ascii="宋体" w:hAnsi="宋体"/>
          <w:color w:val="000000" w:themeColor="text1"/>
          <w:sz w:val="28"/>
          <w:szCs w:val="24"/>
          <w:lang w:val="zh-CN"/>
          <w14:textFill>
            <w14:solidFill>
              <w14:schemeClr w14:val="tx1"/>
            </w14:solidFill>
          </w14:textFill>
        </w:rPr>
      </w:pPr>
      <w:r>
        <w:rPr>
          <w:rFonts w:hint="eastAsia" w:ascii="宋体" w:hAnsi="宋体"/>
          <w:color w:val="000000" w:themeColor="text1"/>
          <w:sz w:val="28"/>
          <w:szCs w:val="24"/>
          <w:lang w:val="zh-CN"/>
          <w14:textFill>
            <w14:solidFill>
              <w14:schemeClr w14:val="tx1"/>
            </w14:solidFill>
          </w14:textFill>
        </w:rPr>
        <w:t xml:space="preserve">(一)具有独立承担民事责任的能力</w:t>
      </w:r>
      <w:r>
        <w:rPr>
          <w:rFonts w:hint="eastAsia" w:ascii="宋体" w:hAnsi="宋体"/>
          <w:color w:val="000000" w:themeColor="text1"/>
          <w:sz w:val="28"/>
          <w:szCs w:val="28"/>
          <w14:textFill>
            <w14:solidFill>
              <w14:schemeClr w14:val="tx1"/>
            </w14:solidFill>
          </w14:textFill>
        </w:rPr>
        <w:t xml:space="preserve">（法人分支机构由于不能独立承担民事责任，不能以分支机构的身份参加政府采购，只能以法人身份参加，银行、保险、石油石化、电力、电信等特殊行业的除外）</w:t>
      </w:r>
      <w:r>
        <w:rPr>
          <w:rFonts w:hint="eastAsia" w:ascii="宋体" w:hAnsi="宋体"/>
          <w:color w:val="000000" w:themeColor="text1"/>
          <w:sz w:val="28"/>
          <w:szCs w:val="24"/>
          <w:lang w:val="zh-CN"/>
          <w14:textFill>
            <w14:solidFill>
              <w14:schemeClr w14:val="tx1"/>
            </w14:solidFill>
          </w14:textFill>
        </w:rPr>
        <w:t xml:space="preserve">；</w:t>
      </w:r>
      <w:r/>
    </w:p>
    <w:p>
      <w:pPr>
        <w:spacing w:line="560" w:lineRule="exact"/>
        <w:rPr>
          <w:rFonts w:hint="eastAsia" w:ascii="宋体" w:hAnsi="宋体"/>
          <w:color w:val="000000" w:themeColor="text1"/>
          <w:sz w:val="28"/>
          <w:szCs w:val="24"/>
          <w:lang w:val="zh-CN"/>
          <w14:textFill>
            <w14:solidFill>
              <w14:schemeClr w14:val="tx1"/>
            </w14:solidFill>
          </w14:textFill>
        </w:rPr>
      </w:pPr>
      <w:r>
        <w:rPr>
          <w:rFonts w:hint="eastAsia" w:ascii="宋体" w:hAnsi="宋体"/>
          <w:color w:val="000000" w:themeColor="text1"/>
          <w:sz w:val="28"/>
          <w:szCs w:val="24"/>
          <w:lang w:val="zh-CN"/>
          <w14:textFill>
            <w14:solidFill>
              <w14:schemeClr w14:val="tx1"/>
            </w14:solidFill>
          </w14:textFill>
        </w:rPr>
        <w:t xml:space="preserve">(二)具有良好的商业信誉和健全的财务会计制度；</w:t>
      </w:r>
      <w:r/>
    </w:p>
    <w:p>
      <w:pPr>
        <w:spacing w:line="560" w:lineRule="exact"/>
        <w:rPr>
          <w:rFonts w:hint="eastAsia" w:ascii="宋体" w:hAnsi="宋体"/>
          <w:color w:val="000000" w:themeColor="text1"/>
          <w:sz w:val="28"/>
          <w:szCs w:val="24"/>
          <w:lang w:val="zh-CN"/>
          <w14:textFill>
            <w14:solidFill>
              <w14:schemeClr w14:val="tx1"/>
            </w14:solidFill>
          </w14:textFill>
        </w:rPr>
      </w:pPr>
      <w:r>
        <w:rPr>
          <w:rFonts w:hint="eastAsia" w:ascii="宋体" w:hAnsi="宋体"/>
          <w:color w:val="000000" w:themeColor="text1"/>
          <w:sz w:val="28"/>
          <w:szCs w:val="24"/>
          <w:lang w:val="zh-CN"/>
          <w14:textFill>
            <w14:solidFill>
              <w14:schemeClr w14:val="tx1"/>
            </w14:solidFill>
          </w14:textFill>
        </w:rPr>
        <w:t xml:space="preserve">(三)具有履行合同所必需的设备和专业技术能力；</w:t>
      </w:r>
      <w:r/>
    </w:p>
    <w:p>
      <w:pPr>
        <w:spacing w:line="560" w:lineRule="exact"/>
        <w:rPr>
          <w:rFonts w:hint="eastAsia" w:ascii="宋体" w:hAnsi="宋体"/>
          <w:color w:val="000000" w:themeColor="text1"/>
          <w:sz w:val="28"/>
          <w:szCs w:val="24"/>
          <w:lang w:val="zh-CN"/>
          <w14:textFill>
            <w14:solidFill>
              <w14:schemeClr w14:val="tx1"/>
            </w14:solidFill>
          </w14:textFill>
        </w:rPr>
      </w:pPr>
      <w:r>
        <w:rPr>
          <w:rFonts w:hint="eastAsia" w:ascii="宋体" w:hAnsi="宋体"/>
          <w:color w:val="000000" w:themeColor="text1"/>
          <w:sz w:val="28"/>
          <w:szCs w:val="24"/>
          <w:lang w:val="zh-CN"/>
          <w14:textFill>
            <w14:solidFill>
              <w14:schemeClr w14:val="tx1"/>
            </w14:solidFill>
          </w14:textFill>
        </w:rPr>
        <w:t xml:space="preserve">(四)有依法缴纳税收和社会保障资金的良好记录；</w:t>
      </w:r>
      <w:r/>
    </w:p>
    <w:p>
      <w:pPr>
        <w:spacing w:line="560" w:lineRule="exact"/>
        <w:rPr>
          <w:rFonts w:hint="eastAsia" w:ascii="宋体" w:hAnsi="宋体"/>
          <w:color w:val="000000" w:themeColor="text1"/>
          <w:sz w:val="28"/>
          <w:szCs w:val="24"/>
          <w:lang w:val="zh-CN"/>
          <w14:textFill>
            <w14:solidFill>
              <w14:schemeClr w14:val="tx1"/>
            </w14:solidFill>
          </w14:textFill>
        </w:rPr>
      </w:pPr>
      <w:r>
        <w:rPr>
          <w:rFonts w:hint="eastAsia" w:ascii="宋体" w:hAnsi="宋体"/>
          <w:color w:val="000000" w:themeColor="text1"/>
          <w:sz w:val="28"/>
          <w:szCs w:val="24"/>
          <w:lang w:val="zh-CN"/>
          <w14:textFill>
            <w14:solidFill>
              <w14:schemeClr w14:val="tx1"/>
            </w14:solidFill>
          </w14:textFill>
        </w:rPr>
        <w:t xml:space="preserve">(五)参加政府采购活动前三年内，在经营活动中没有重大违法记录。</w:t>
      </w:r>
      <w:r/>
    </w:p>
    <w:p>
      <w:pPr>
        <w:spacing w:line="560" w:lineRule="exact"/>
        <w:rPr>
          <w:rFonts w:hint="eastAsia" w:ascii="宋体" w:hAnsi="宋体"/>
          <w:color w:val="000000" w:themeColor="text1"/>
          <w:sz w:val="28"/>
          <w:szCs w:val="24"/>
          <w:lang w:val="zh-CN"/>
          <w14:textFill>
            <w14:solidFill>
              <w14:schemeClr w14:val="tx1"/>
            </w14:solidFill>
          </w14:textFill>
        </w:rPr>
      </w:pPr>
      <w:r>
        <w:rPr>
          <w:rFonts w:hint="eastAsia" w:ascii="宋体" w:hAnsi="宋体"/>
          <w:color w:val="000000" w:themeColor="text1"/>
          <w:sz w:val="28"/>
          <w:szCs w:val="24"/>
          <w:lang w:val="zh-CN"/>
          <w14:textFill>
            <w14:solidFill>
              <w14:schemeClr w14:val="tx1"/>
            </w14:solidFill>
          </w14:textFill>
        </w:rPr>
        <w:t xml:space="preserve">如果我公司成交，将在成交结果公示后七个工作日内向</w:t>
      </w:r>
      <w:r>
        <w:rPr>
          <w:rFonts w:hint="eastAsia" w:ascii="宋体" w:hAnsi="宋体"/>
          <w:color w:val="000000" w:themeColor="text1"/>
          <w:sz w:val="28"/>
          <w:szCs w:val="24"/>
          <w14:textFill>
            <w14:solidFill>
              <w14:schemeClr w14:val="tx1"/>
            </w14:solidFill>
          </w14:textFill>
        </w:rPr>
        <w:t xml:space="preserve">代理机构和采购人</w:t>
      </w:r>
      <w:r>
        <w:rPr>
          <w:rFonts w:hint="eastAsia" w:ascii="宋体" w:hAnsi="宋体"/>
          <w:color w:val="000000" w:themeColor="text1"/>
          <w:sz w:val="28"/>
          <w:szCs w:val="24"/>
          <w:lang w:val="zh-CN"/>
          <w14:textFill>
            <w14:solidFill>
              <w14:schemeClr w14:val="tx1"/>
            </w14:solidFill>
          </w14:textFill>
        </w:rPr>
        <w:t xml:space="preserve">提供下列材料核验：</w:t>
      </w:r>
      <w:r/>
    </w:p>
    <w:p>
      <w:pPr>
        <w:spacing w:line="560" w:lineRule="exact"/>
        <w:rPr>
          <w:rFonts w:hint="eastAsia" w:ascii="宋体" w:hAnsi="宋体"/>
          <w:color w:val="000000" w:themeColor="text1"/>
          <w:sz w:val="28"/>
          <w:szCs w:val="24"/>
          <w:lang w:val="zh-CN"/>
          <w14:textFill>
            <w14:solidFill>
              <w14:schemeClr w14:val="tx1"/>
            </w14:solidFill>
          </w14:textFill>
        </w:rPr>
      </w:pPr>
      <w:r>
        <w:rPr>
          <w:rFonts w:hint="eastAsia" w:ascii="宋体" w:hAnsi="宋体"/>
          <w:color w:val="000000" w:themeColor="text1"/>
          <w:sz w:val="28"/>
          <w:szCs w:val="24"/>
          <w:lang w:val="zh-CN"/>
          <w14:textFill>
            <w14:solidFill>
              <w14:schemeClr w14:val="tx1"/>
            </w14:solidFill>
          </w14:textFill>
        </w:rPr>
        <w:t xml:space="preserve">（1）营业执照副本或事业单位法人登记证书；</w:t>
      </w:r>
      <w:r/>
    </w:p>
    <w:p>
      <w:pPr>
        <w:spacing w:line="560" w:lineRule="exact"/>
        <w:rPr>
          <w:rFonts w:hint="eastAsia" w:ascii="宋体" w:hAnsi="宋体"/>
          <w:color w:val="000000" w:themeColor="text1"/>
          <w:sz w:val="28"/>
          <w:szCs w:val="24"/>
          <w:lang w:val="zh-CN"/>
          <w14:textFill>
            <w14:solidFill>
              <w14:schemeClr w14:val="tx1"/>
            </w14:solidFill>
          </w14:textFill>
        </w:rPr>
      </w:pPr>
      <w:r>
        <w:rPr>
          <w:rFonts w:hint="eastAsia" w:ascii="宋体" w:hAnsi="宋体"/>
          <w:color w:val="000000" w:themeColor="text1"/>
          <w:sz w:val="28"/>
          <w:szCs w:val="24"/>
          <w:lang w:val="zh-CN"/>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（3）</w:t>
      </w:r>
      <w:r>
        <w:rPr>
          <w:rFonts w:hint="eastAsia" w:ascii="宋体" w:hAnsi="宋体"/>
          <w:color w:val="000000" w:themeColor="text1"/>
          <w:sz w:val="28"/>
          <w:szCs w:val="24"/>
          <w:lang w:val="zh-CN"/>
          <w14:textFill>
            <w14:solidFill>
              <w14:schemeClr w14:val="tx1"/>
            </w14:solidFill>
          </w14:textFill>
        </w:rPr>
        <w:t xml:space="preserve">履行合同所必需的设备和专业技术能力证明材料；</w:t>
      </w:r>
      <w:r/>
    </w:p>
    <w:p>
      <w:pPr>
        <w:spacing w:line="560" w:lineRule="exact"/>
        <w:rPr>
          <w:rFonts w:hint="eastAsia" w:ascii="宋体" w:hAnsi="宋体"/>
          <w:color w:val="000000" w:themeColor="text1"/>
          <w:sz w:val="28"/>
          <w:szCs w:val="24"/>
          <w:lang w:val="zh-CN"/>
          <w14:textFill>
            <w14:solidFill>
              <w14:schemeClr w14:val="tx1"/>
            </w14:solidFill>
          </w14:textFill>
        </w:rPr>
      </w:pPr>
      <w:r>
        <w:rPr>
          <w:rFonts w:hint="eastAsia" w:ascii="宋体" w:hAnsi="宋体"/>
          <w:color w:val="000000" w:themeColor="text1"/>
          <w:sz w:val="28"/>
          <w:szCs w:val="24"/>
          <w:lang w:val="zh-CN"/>
          <w14:textFill>
            <w14:solidFill>
              <w14:schemeClr w14:val="tx1"/>
            </w14:solidFill>
          </w14:textFill>
        </w:rPr>
        <w:t xml:space="preserve">（</w:t>
      </w:r>
      <w:r>
        <w:rPr>
          <w:rFonts w:hint="eastAsia" w:ascii="宋体" w:hAnsi="宋体"/>
          <w:color w:val="000000" w:themeColor="text1"/>
          <w:sz w:val="28"/>
          <w:szCs w:val="24"/>
          <w14:textFill>
            <w14:solidFill>
              <w14:schemeClr w14:val="tx1"/>
            </w14:solidFill>
          </w14:textFill>
        </w:rPr>
        <w:t xml:space="preserve">4</w:t>
      </w:r>
      <w:r>
        <w:rPr>
          <w:rFonts w:hint="eastAsia" w:ascii="宋体" w:hAnsi="宋体"/>
          <w:color w:val="000000" w:themeColor="text1"/>
          <w:sz w:val="28"/>
          <w:szCs w:val="24"/>
          <w:lang w:val="zh-CN"/>
          <w14:textFill>
            <w14:solidFill>
              <w14:schemeClr w14:val="tx1"/>
            </w14:solidFill>
          </w14:textFill>
        </w:rPr>
        <w:t xml:space="preserve">）参加本次政府采购活动前一年内至少一个月依法缴纳税收和社会保障资金的证明材料。</w:t>
      </w:r>
      <w:r/>
    </w:p>
    <w:p>
      <w:pPr>
        <w:spacing w:line="560" w:lineRule="exact"/>
        <w:rPr>
          <w:rFonts w:hint="eastAsia" w:ascii="宋体" w:hAnsi="宋体"/>
          <w:color w:val="000000" w:themeColor="text1"/>
          <w:sz w:val="28"/>
          <w:szCs w:val="24"/>
          <w:lang w:val="zh-CN"/>
          <w14:textFill>
            <w14:solidFill>
              <w14:schemeClr w14:val="tx1"/>
            </w14:solidFill>
          </w14:textFill>
        </w:rPr>
      </w:pPr>
      <w:r>
        <w:rPr>
          <w:rFonts w:hint="eastAsia" w:ascii="宋体" w:hAnsi="宋体"/>
          <w:color w:val="000000" w:themeColor="text1"/>
          <w:sz w:val="28"/>
          <w:szCs w:val="24"/>
          <w:lang w:val="zh-CN"/>
          <w14:textFill>
            <w14:solidFill>
              <w14:schemeClr w14:val="tx1"/>
            </w14:solidFill>
          </w14:textFill>
        </w:rPr>
        <w:t xml:space="preserve">本公司对上述承诺内容的真实性、合法性、有效性负责，如有虚假，将依法承担相应责任。</w:t>
      </w:r>
      <w:r/>
    </w:p>
    <w:p>
      <w:pPr>
        <w:jc w:val="right"/>
        <w:spacing w:line="560" w:lineRule="exact"/>
        <w:rPr>
          <w:rFonts w:hint="eastAsia" w:ascii="宋体" w:hAnsi="宋体"/>
          <w:color w:val="000000" w:themeColor="text1"/>
          <w:sz w:val="28"/>
          <w:szCs w:val="24"/>
          <w:lang w:val="zh-CN"/>
          <w14:textFill>
            <w14:solidFill>
              <w14:schemeClr w14:val="tx1"/>
            </w14:solidFill>
          </w14:textFill>
        </w:rPr>
      </w:pPr>
      <w:r>
        <w:rPr>
          <w:rFonts w:hint="eastAsia" w:ascii="宋体" w:hAnsi="宋体"/>
          <w:color w:val="000000" w:themeColor="text1"/>
          <w:sz w:val="28"/>
          <w:szCs w:val="24"/>
          <w:lang w:val="zh-CN"/>
          <w14:textFill>
            <w14:solidFill>
              <w14:schemeClr w14:val="tx1"/>
            </w14:solidFill>
          </w14:textFill>
        </w:rPr>
        <w:t xml:space="preserve">供应商名称：（加盖电子公章）</w:t>
      </w:r>
      <w:r/>
    </w:p>
    <w:p>
      <w:pPr>
        <w:jc w:val="right"/>
        <w:spacing w:line="560" w:lineRule="exact"/>
        <w:rPr>
          <w:rFonts w:hint="eastAsia" w:ascii="宋体" w:hAnsi="宋体"/>
          <w:color w:val="000000" w:themeColor="text1"/>
          <w:sz w:val="28"/>
          <w:szCs w:val="24"/>
          <w:lang w:val="zh-CN"/>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             </w:t>
      </w:r>
      <w:r>
        <w:rPr>
          <w:rFonts w:hint="eastAsia" w:ascii="宋体" w:hAnsi="宋体"/>
          <w:color w:val="000000" w:themeColor="text1"/>
          <w:sz w:val="28"/>
          <w:szCs w:val="24"/>
          <w:lang w:val="zh-CN"/>
          <w14:textFill>
            <w14:solidFill>
              <w14:schemeClr w14:val="tx1"/>
            </w14:solidFill>
          </w14:textFill>
        </w:rPr>
        <w:t xml:space="preserve">日  期：</w:t>
      </w:r>
      <w:r/>
    </w:p>
    <w:p>
      <w:pPr>
        <w:spacing w:line="560" w:lineRule="exact"/>
        <w:rPr>
          <w:rFonts w:hint="eastAsia" w:ascii="宋体" w:hAnsi="宋体"/>
          <w:color w:val="000000" w:themeColor="text1"/>
          <w:sz w:val="28"/>
          <w:szCs w:val="24"/>
          <w:lang w:val="zh-CN"/>
          <w14:textFill>
            <w14:solidFill>
              <w14:schemeClr w14:val="tx1"/>
            </w14:solidFill>
          </w14:textFill>
        </w:rPr>
      </w:pPr>
      <w:r>
        <w:rPr>
          <w:rFonts w:hint="eastAsia" w:ascii="宋体" w:hAnsi="宋体"/>
          <w:color w:val="000000" w:themeColor="text1"/>
          <w:sz w:val="28"/>
          <w:szCs w:val="24"/>
          <w:lang w:val="zh-CN"/>
          <w14:textFill>
            <w14:solidFill>
              <w14:schemeClr w14:val="tx1"/>
            </w14:solidFill>
          </w14:textFill>
        </w:rPr>
        <w:br w:type="page" w:clear="all"/>
      </w:r>
      <w:r/>
    </w:p>
    <w:p>
      <w:pPr>
        <w:spacing w:line="560" w:lineRule="exact"/>
        <w:rPr>
          <w:rFonts w:hint="eastAsia" w:ascii="宋体" w:hAnsi="宋体"/>
          <w:b/>
          <w:bCs/>
          <w:color w:val="000000" w:themeColor="text1"/>
          <w:sz w:val="28"/>
          <w:szCs w:val="24"/>
          <w:lang w:val="zh-CN"/>
          <w14:textFill>
            <w14:solidFill>
              <w14:schemeClr w14:val="tx1"/>
            </w14:solidFill>
          </w14:textFill>
        </w:rPr>
      </w:pPr>
      <w:r>
        <w:rPr>
          <w:rFonts w:hint="eastAsia" w:ascii="宋体" w:hAnsi="宋体"/>
          <w:b/>
          <w:bCs/>
          <w:color w:val="000000" w:themeColor="text1"/>
          <w:sz w:val="28"/>
          <w:szCs w:val="24"/>
          <w:lang w:val="zh-CN"/>
          <w14:textFill>
            <w14:solidFill>
              <w14:schemeClr w14:val="tx1"/>
            </w14:solidFill>
          </w14:textFill>
        </w:rPr>
        <w:t xml:space="preserve">特定资格要求的证明文件</w:t>
      </w:r>
      <w:r/>
    </w:p>
    <w:p>
      <w:pPr>
        <w:spacing w:line="560" w:lineRule="exact"/>
        <w:rPr>
          <w:rFonts w:hint="eastAsia" w:ascii="宋体" w:hAnsi="宋体"/>
          <w:color w:val="000000" w:themeColor="text1"/>
          <w:sz w:val="28"/>
          <w:szCs w:val="24"/>
          <w:lang w:val="zh-CN"/>
          <w14:textFill>
            <w14:solidFill>
              <w14:schemeClr w14:val="tx1"/>
            </w14:solidFill>
          </w14:textFill>
        </w:rPr>
      </w:pPr>
      <w:r>
        <w:rPr>
          <w:rFonts w:hint="eastAsia" w:ascii="宋体" w:hAnsi="宋体"/>
          <w:color w:val="000000" w:themeColor="text1"/>
          <w:sz w:val="28"/>
          <w:szCs w:val="24"/>
          <w:lang w:val="zh-CN"/>
          <w14:textFill>
            <w14:solidFill>
              <w14:schemeClr w14:val="tx1"/>
            </w14:solidFill>
          </w14:textFill>
        </w:rPr>
        <w:t xml:space="preserve">   如果本项目申请人的特定资格要求中要求提供的，必须提供。</w:t>
      </w:r>
      <w:r/>
    </w:p>
    <w:p>
      <w:pPr>
        <w:jc w:val="left"/>
        <w:spacing w:line="560" w:lineRule="exact"/>
        <w:widowControl/>
        <w:rPr>
          <w:rFonts w:hint="eastAsia" w:asciiTheme="minorEastAsia" w:hAnsiTheme="minorEastAsia" w:eastAsiaTheme="minorEastAsia"/>
          <w:b/>
          <w:color w:val="000000" w:themeColor="text1"/>
          <w:sz w:val="28"/>
          <w:szCs w:val="24"/>
          <w14:textFill>
            <w14:solidFill>
              <w14:schemeClr w14:val="tx1"/>
            </w14:solidFill>
          </w14:textFill>
        </w:rPr>
      </w:pPr>
      <w:r>
        <w:rPr>
          <w:rFonts w:ascii="宋体" w:hAnsi="宋体"/>
          <w:b/>
          <w:color w:val="000000" w:themeColor="text1"/>
          <w:sz w:val="28"/>
          <w:szCs w:val="28"/>
          <w14:textFill>
            <w14:solidFill>
              <w14:schemeClr w14:val="tx1"/>
            </w14:solidFill>
          </w14:textFill>
        </w:rPr>
        <w:br w:type="page" w:clear="all"/>
      </w:r>
      <w:r/>
    </w:p>
    <w:p>
      <w:pPr>
        <w:jc w:val="left"/>
        <w:spacing w:line="360" w:lineRule="auto"/>
        <w:rPr>
          <w:rFonts w:hint="eastAsia" w:ascii="宋体" w:hAnsi="宋体"/>
          <w:b/>
          <w:color w:val="000000" w:themeColor="text1"/>
          <w:sz w:val="28"/>
          <w14:textFill>
            <w14:solidFill>
              <w14:schemeClr w14:val="tx1"/>
            </w14:solidFill>
          </w14:textFill>
        </w:rPr>
        <w:outlineLvl w:val="1"/>
      </w:pPr>
      <w:r>
        <w:rPr>
          <w:rFonts w:ascii="宋体" w:hAnsi="宋体"/>
          <w:b/>
          <w:color w:val="000000" w:themeColor="text1"/>
          <w:sz w:val="28"/>
          <w14:textFill>
            <w14:solidFill>
              <w14:schemeClr w14:val="tx1"/>
            </w14:solidFill>
          </w14:textFill>
        </w:rPr>
        <w:t xml:space="preserve">目录四</w:t>
      </w:r>
      <w:r>
        <w:rPr>
          <w:rFonts w:hint="eastAsia" w:ascii="宋体" w:hAnsi="宋体"/>
          <w:b/>
          <w:color w:val="000000" w:themeColor="text1"/>
          <w:sz w:val="28"/>
          <w14:textFill>
            <w14:solidFill>
              <w14:schemeClr w14:val="tx1"/>
            </w14:solidFill>
          </w14:textFill>
        </w:rPr>
        <w:t xml:space="preserve">、</w:t>
      </w:r>
      <w:r>
        <w:rPr>
          <w:rFonts w:ascii="宋体" w:hAnsi="宋体"/>
          <w:b/>
          <w:color w:val="000000" w:themeColor="text1"/>
          <w:sz w:val="28"/>
          <w14:textFill>
            <w14:solidFill>
              <w14:schemeClr w14:val="tx1"/>
            </w14:solidFill>
          </w14:textFill>
        </w:rPr>
        <w:t xml:space="preserve">开标一览表</w:t>
      </w:r>
      <w:r/>
    </w:p>
    <w:p>
      <w:pPr>
        <w:jc w:val="center"/>
        <w:spacing w:line="36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开标一览表</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投标人名称：（加盖电子公章）</w:t>
      </w:r>
      <w:r/>
    </w:p>
    <w:p>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                                   分包号：</w:t>
      </w:r>
      <w:r/>
    </w:p>
    <w:tbl>
      <w:tblPr>
        <w:tblStyle w:val="705"/>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投标总报价</w:t>
            </w:r>
            <w:r/>
          </w:p>
        </w:tc>
      </w:tr>
      <w:tr>
        <w:trPr>
          <w:cantSplit/>
          <w:trHeight w:val="720"/>
        </w:trPr>
        <w:tc>
          <w:tcPr>
            <w:tcW w:w="9450" w:type="dxa"/>
            <w:vAlign w:val="center"/>
            <w:textDirection w:val="lrTb"/>
            <w:noWrap w:val="false"/>
          </w:tcPr>
          <w:p>
            <w:pPr>
              <w:pStyle w:val="1104"/>
              <w:ind w:firstLine="0"/>
              <w:spacing w:before="0" w:after="0" w:line="5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14:textFill>
                  <w14:solidFill>
                    <w14:schemeClr w14:val="tx1"/>
                  </w14:solidFill>
                </w14:textFill>
              </w:rPr>
              <w:t xml:space="preserve">小写（元）：                             </w:t>
            </w:r>
            <w:r/>
          </w:p>
        </w:tc>
      </w:tr>
    </w:tbl>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6240"/>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日  期：</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hint="eastAsia" w:asciiTheme="minorEastAsia" w:hAnsiTheme="minorEastAsia" w:eastAsiaTheme="minorEastAsia"/>
          <w:color w:val="000000" w:themeColor="text1"/>
          <w:sz w:val="28"/>
          <w:szCs w:val="24"/>
          <w14:textFill>
            <w14:solidFill>
              <w14:schemeClr w14:val="tx1"/>
            </w14:solidFill>
          </w14:textFill>
        </w:rPr>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hint="eastAsia" w:asciiTheme="minorEastAsia" w:hAnsiTheme="minorEastAsia" w:eastAsiaTheme="minorEastAsia"/>
          <w:color w:val="000000" w:themeColor="text1"/>
          <w:sz w:val="28"/>
          <w:szCs w:val="24"/>
          <w14:textFill>
            <w14:solidFill>
              <w14:schemeClr w14:val="tx1"/>
            </w14:solidFill>
          </w14:textFill>
        </w:rPr>
      </w:r>
      <w:r/>
    </w:p>
    <w:p>
      <w:pPr>
        <w:rPr>
          <w:rFonts w:hint="eastAsia"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br w:type="page" w:clear="all"/>
      </w:r>
      <w:r/>
    </w:p>
    <w:p>
      <w:pPr>
        <w:jc w:val="left"/>
        <w:spacing w:line="360" w:lineRule="auto"/>
        <w:rPr>
          <w:rFonts w:hint="eastAsia" w:ascii="宋体" w:hAnsi="宋体"/>
          <w:b/>
          <w:color w:val="000000" w:themeColor="text1"/>
          <w:sz w:val="28"/>
          <w14:textFill>
            <w14:solidFill>
              <w14:schemeClr w14:val="tx1"/>
            </w14:solidFill>
          </w14:textFill>
        </w:rPr>
        <w:outlineLvl w:val="1"/>
      </w:pPr>
      <w:r>
        <w:rPr>
          <w:rFonts w:ascii="宋体" w:hAnsi="宋体"/>
          <w:b/>
          <w:color w:val="000000" w:themeColor="text1"/>
          <w:sz w:val="28"/>
          <w14:textFill>
            <w14:solidFill>
              <w14:schemeClr w14:val="tx1"/>
            </w14:solidFill>
          </w14:textFill>
        </w:rPr>
        <w:t xml:space="preserve">目录五、分项报价表</w:t>
      </w:r>
      <w:r/>
    </w:p>
    <w:p>
      <w:pPr>
        <w:jc w:val="center"/>
        <w:spacing w:line="360" w:lineRule="auto"/>
        <w:rPr>
          <w:rFonts w:hint="eastAsia" w:asciiTheme="minorEastAsia" w:hAnsiTheme="minorEastAsia" w:eastAsiaTheme="minorEastAsia"/>
          <w:b/>
          <w:bCs/>
          <w:color w:val="000000" w:themeColor="text1"/>
          <w:sz w:val="32"/>
          <w:szCs w:val="32"/>
          <w14:textFill>
            <w14:solidFill>
              <w14:schemeClr w14:val="tx1"/>
            </w14:solidFill>
          </w14:textFill>
        </w:rPr>
      </w:pPr>
      <w:r>
        <w:rPr>
          <w:rFonts w:hint="eastAsia" w:asciiTheme="minorEastAsia" w:hAnsiTheme="minorEastAsia" w:eastAsiaTheme="minorEastAsia"/>
          <w:b/>
          <w:bCs/>
          <w:color w:val="000000" w:themeColor="text1"/>
          <w:sz w:val="32"/>
          <w:szCs w:val="32"/>
          <w14:textFill>
            <w14:solidFill>
              <w14:schemeClr w14:val="tx1"/>
            </w14:solidFill>
          </w14:textFill>
        </w:rPr>
        <w:t xml:space="preserve">分项报价表</w:t>
      </w:r>
      <w:r/>
    </w:p>
    <w:tbl>
      <w:tblPr>
        <w:tblStyle w:val="70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2305"/>
        <w:gridCol w:w="897"/>
        <w:gridCol w:w="1249"/>
        <w:gridCol w:w="1234"/>
        <w:gridCol w:w="1362"/>
        <w:gridCol w:w="1415"/>
      </w:tblGrid>
      <w:tr>
        <w:trPr>
          <w:jc w:val="center"/>
        </w:trPr>
        <w:tc>
          <w:tcPr>
            <w:gridSpan w:val="7"/>
            <w:tcW w:w="5000" w:type="pct"/>
            <w:vAlign w:val="center"/>
            <w:textDirection w:val="lrTb"/>
            <w:noWrap w:val="false"/>
          </w:tcPr>
          <w:p>
            <w:pPr>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项目名称：                                  项目编号：</w:t>
            </w:r>
            <w:r/>
          </w:p>
        </w:tc>
      </w:tr>
      <w:tr>
        <w:trPr>
          <w:jc w:val="center"/>
        </w:trPr>
        <w:tc>
          <w:tcPr>
            <w:tcW w:w="441" w:type="pct"/>
            <w:vAlign w:val="center"/>
            <w:textDirection w:val="lrTb"/>
            <w:noWrap w:val="false"/>
          </w:tcPr>
          <w:p>
            <w:pPr>
              <w:jc w:val="center"/>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 序号 </w:t>
            </w:r>
            <w:r/>
          </w:p>
        </w:tc>
        <w:tc>
          <w:tcPr>
            <w:tcW w:w="1241" w:type="pct"/>
            <w:vAlign w:val="center"/>
            <w:textDirection w:val="lrTb"/>
            <w:noWrap w:val="false"/>
          </w:tcPr>
          <w:p>
            <w:pPr>
              <w:jc w:val="center"/>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服务分项</w:t>
            </w:r>
            <w:r/>
          </w:p>
        </w:tc>
        <w:tc>
          <w:tcPr>
            <w:tcW w:w="483" w:type="pct"/>
            <w:vAlign w:val="center"/>
            <w:textDirection w:val="lrTb"/>
            <w:noWrap w:val="false"/>
          </w:tcPr>
          <w:p>
            <w:pPr>
              <w:jc w:val="center"/>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数量</w:t>
            </w:r>
            <w:r/>
          </w:p>
        </w:tc>
        <w:tc>
          <w:tcPr>
            <w:tcW w:w="673" w:type="pct"/>
            <w:vAlign w:val="center"/>
            <w:textDirection w:val="lrTb"/>
            <w:noWrap w:val="false"/>
          </w:tcPr>
          <w:p>
            <w:pPr>
              <w:jc w:val="center"/>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单位</w:t>
            </w:r>
            <w:r/>
          </w:p>
        </w:tc>
        <w:tc>
          <w:tcPr>
            <w:tcW w:w="665" w:type="pct"/>
            <w:vAlign w:val="center"/>
            <w:textDirection w:val="lrTb"/>
            <w:noWrap w:val="false"/>
          </w:tcPr>
          <w:p>
            <w:pPr>
              <w:jc w:val="center"/>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单价</w:t>
            </w:r>
            <w:r/>
          </w:p>
        </w:tc>
        <w:tc>
          <w:tcPr>
            <w:tcW w:w="734" w:type="pct"/>
            <w:vAlign w:val="center"/>
            <w:textDirection w:val="lrTb"/>
            <w:noWrap w:val="false"/>
          </w:tcPr>
          <w:p>
            <w:pPr>
              <w:jc w:val="center"/>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总价</w:t>
            </w:r>
            <w:r/>
          </w:p>
        </w:tc>
        <w:tc>
          <w:tcPr>
            <w:tcW w:w="759" w:type="pct"/>
            <w:vAlign w:val="center"/>
            <w:textDirection w:val="lrTb"/>
            <w:noWrap w:val="false"/>
          </w:tcPr>
          <w:p>
            <w:pPr>
              <w:jc w:val="center"/>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是否属于小、微型企业的服务</w:t>
            </w:r>
            <w:r/>
          </w:p>
        </w:tc>
      </w:tr>
      <w:tr>
        <w:trPr>
          <w:jc w:val="center"/>
        </w:trPr>
        <w:tc>
          <w:tcPr>
            <w:tcW w:w="441" w:type="pct"/>
            <w:vAlign w:val="center"/>
            <w:textDirection w:val="lrTb"/>
            <w:noWrap w:val="false"/>
          </w:tcPr>
          <w:p>
            <w:pPr>
              <w:jc w:val="center"/>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r/>
          </w:p>
        </w:tc>
        <w:tc>
          <w:tcPr>
            <w:tcW w:w="1241" w:type="pct"/>
            <w:vAlign w:val="center"/>
            <w:textDirection w:val="lrTb"/>
            <w:noWrap w:val="false"/>
          </w:tcPr>
          <w:p>
            <w:pPr>
              <w:jc w:val="center"/>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人员服务</w:t>
            </w:r>
            <w:r/>
          </w:p>
        </w:tc>
        <w:tc>
          <w:tcPr>
            <w:tcW w:w="483" w:type="pct"/>
            <w:vAlign w:val="center"/>
            <w:textDirection w:val="lrTb"/>
            <w:noWrap w:val="false"/>
          </w:tcPr>
          <w:p>
            <w:pPr>
              <w:jc w:val="center"/>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w:t>
            </w:r>
            <w:r/>
          </w:p>
        </w:tc>
        <w:tc>
          <w:tcPr>
            <w:tcW w:w="673" w:type="pct"/>
            <w:vAlign w:val="center"/>
            <w:textDirection w:val="lrTb"/>
            <w:noWrap w:val="false"/>
          </w:tcPr>
          <w:p>
            <w:pPr>
              <w:jc w:val="center"/>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元/年</w:t>
            </w:r>
            <w:r/>
          </w:p>
        </w:tc>
        <w:tc>
          <w:tcPr>
            <w:tcW w:w="665" w:type="pct"/>
            <w:textDirection w:val="lrTb"/>
            <w:noWrap w:val="false"/>
          </w:tcPr>
          <w:p>
            <w:pPr>
              <w:jc w:val="center"/>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734" w:type="pct"/>
            <w:textDirection w:val="lrTb"/>
            <w:noWrap w:val="false"/>
          </w:tcPr>
          <w:p>
            <w:pPr>
              <w:jc w:val="center"/>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759" w:type="pct"/>
            <w:textDirection w:val="lrTb"/>
            <w:noWrap w:val="false"/>
          </w:tcPr>
          <w:p>
            <w:pPr>
              <w:jc w:val="center"/>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r>
      <w:tr>
        <w:trPr>
          <w:jc w:val="center"/>
        </w:trPr>
        <w:tc>
          <w:tcPr>
            <w:tcW w:w="441" w:type="pct"/>
            <w:vAlign w:val="center"/>
            <w:textDirection w:val="lrTb"/>
            <w:noWrap w:val="false"/>
          </w:tcPr>
          <w:p>
            <w:pPr>
              <w:jc w:val="center"/>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p>
        </w:tc>
        <w:tc>
          <w:tcPr>
            <w:tcW w:w="1241" w:type="pct"/>
            <w:vAlign w:val="center"/>
            <w:textDirection w:val="lrTb"/>
            <w:noWrap w:val="false"/>
          </w:tcPr>
          <w:p>
            <w:pPr>
              <w:jc w:val="center"/>
              <w:spacing w:line="264"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办公场地使用服务</w:t>
            </w:r>
            <w:r/>
          </w:p>
        </w:tc>
        <w:tc>
          <w:tcPr>
            <w:tcW w:w="483" w:type="pct"/>
            <w:vAlign w:val="center"/>
            <w:textDirection w:val="lrTb"/>
            <w:noWrap w:val="false"/>
          </w:tcPr>
          <w:p>
            <w:pPr>
              <w:jc w:val="center"/>
              <w:spacing w:line="264"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w:t>
            </w:r>
            <w:r/>
          </w:p>
        </w:tc>
        <w:tc>
          <w:tcPr>
            <w:tcW w:w="673" w:type="pct"/>
            <w:vAlign w:val="center"/>
            <w:textDirection w:val="lrTb"/>
            <w:noWrap w:val="false"/>
          </w:tcPr>
          <w:p>
            <w:pPr>
              <w:jc w:val="center"/>
              <w:spacing w:line="264"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元/年</w:t>
            </w:r>
            <w:r/>
          </w:p>
        </w:tc>
        <w:tc>
          <w:tcPr>
            <w:tcW w:w="665" w:type="pct"/>
            <w:textDirection w:val="lrTb"/>
            <w:noWrap w:val="false"/>
          </w:tcPr>
          <w:p>
            <w:pPr>
              <w:jc w:val="center"/>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W w:w="734" w:type="pct"/>
            <w:textDirection w:val="lrTb"/>
            <w:noWrap w:val="false"/>
          </w:tcPr>
          <w:p>
            <w:pPr>
              <w:jc w:val="center"/>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W w:w="759" w:type="pct"/>
            <w:textDirection w:val="lrTb"/>
            <w:noWrap w:val="false"/>
          </w:tcPr>
          <w:p>
            <w:pPr>
              <w:jc w:val="center"/>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r>
      <w:tr>
        <w:trPr>
          <w:jc w:val="center"/>
        </w:trPr>
        <w:tc>
          <w:tcPr>
            <w:tcW w:w="441" w:type="pct"/>
            <w:vAlign w:val="center"/>
            <w:textDirection w:val="lrTb"/>
            <w:noWrap w:val="false"/>
          </w:tcPr>
          <w:p>
            <w:pPr>
              <w:jc w:val="center"/>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w:t>
            </w:r>
            <w:r/>
          </w:p>
        </w:tc>
        <w:tc>
          <w:tcPr>
            <w:tcW w:w="1241" w:type="pct"/>
            <w:vAlign w:val="center"/>
            <w:textDirection w:val="lrTb"/>
            <w:noWrap w:val="false"/>
          </w:tcPr>
          <w:p>
            <w:pPr>
              <w:jc w:val="center"/>
              <w:spacing w:line="264"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话务平台使用及维护服务</w:t>
            </w:r>
            <w:r/>
          </w:p>
        </w:tc>
        <w:tc>
          <w:tcPr>
            <w:tcW w:w="483" w:type="pct"/>
            <w:vAlign w:val="center"/>
            <w:textDirection w:val="lrTb"/>
            <w:noWrap w:val="false"/>
          </w:tcPr>
          <w:p>
            <w:pPr>
              <w:jc w:val="center"/>
              <w:spacing w:line="264"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w:t>
            </w:r>
            <w:r/>
          </w:p>
        </w:tc>
        <w:tc>
          <w:tcPr>
            <w:tcW w:w="673" w:type="pct"/>
            <w:vAlign w:val="center"/>
            <w:textDirection w:val="lrTb"/>
            <w:noWrap w:val="false"/>
          </w:tcPr>
          <w:p>
            <w:pPr>
              <w:jc w:val="center"/>
              <w:spacing w:line="264"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元/年</w:t>
            </w:r>
            <w:r/>
          </w:p>
        </w:tc>
        <w:tc>
          <w:tcPr>
            <w:tcW w:w="665" w:type="pct"/>
            <w:textDirection w:val="lrTb"/>
            <w:noWrap w:val="false"/>
          </w:tcPr>
          <w:p>
            <w:pPr>
              <w:jc w:val="center"/>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W w:w="734" w:type="pct"/>
            <w:textDirection w:val="lrTb"/>
            <w:noWrap w:val="false"/>
          </w:tcPr>
          <w:p>
            <w:pPr>
              <w:jc w:val="center"/>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W w:w="759" w:type="pct"/>
            <w:textDirection w:val="lrTb"/>
            <w:noWrap w:val="false"/>
          </w:tcPr>
          <w:p>
            <w:pPr>
              <w:jc w:val="center"/>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r>
      <w:tr>
        <w:trPr>
          <w:jc w:val="center"/>
        </w:trPr>
        <w:tc>
          <w:tcPr>
            <w:tcW w:w="441" w:type="pct"/>
            <w:textDirection w:val="lrTb"/>
            <w:noWrap w:val="false"/>
          </w:tcPr>
          <w:p>
            <w:pPr>
              <w:jc w:val="center"/>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1241" w:type="pct"/>
            <w:textDirection w:val="lrTb"/>
            <w:noWrap w:val="false"/>
          </w:tcPr>
          <w:p>
            <w:pPr>
              <w:jc w:val="center"/>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代理服务费</w:t>
            </w:r>
            <w:r/>
          </w:p>
        </w:tc>
        <w:tc>
          <w:tcPr>
            <w:tcW w:w="483" w:type="pct"/>
            <w:textDirection w:val="lrTb"/>
            <w:noWrap w:val="false"/>
          </w:tcPr>
          <w:p>
            <w:pPr>
              <w:jc w:val="center"/>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673" w:type="pct"/>
            <w:textDirection w:val="lrTb"/>
            <w:noWrap w:val="false"/>
          </w:tcPr>
          <w:p>
            <w:pPr>
              <w:jc w:val="center"/>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元/次</w:t>
            </w:r>
            <w:r/>
          </w:p>
        </w:tc>
        <w:tc>
          <w:tcPr>
            <w:tcW w:w="665" w:type="pct"/>
            <w:textDirection w:val="lrTb"/>
            <w:noWrap w:val="false"/>
          </w:tcPr>
          <w:p>
            <w:pPr>
              <w:jc w:val="center"/>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W w:w="734" w:type="pct"/>
            <w:textDirection w:val="lrTb"/>
            <w:noWrap w:val="false"/>
          </w:tcPr>
          <w:p>
            <w:pPr>
              <w:jc w:val="center"/>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W w:w="759" w:type="pct"/>
            <w:textDirection w:val="lrTb"/>
            <w:noWrap w:val="false"/>
          </w:tcPr>
          <w:p>
            <w:pPr>
              <w:jc w:val="center"/>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r>
      <w:tr>
        <w:trPr>
          <w:jc w:val="center"/>
        </w:trPr>
        <w:tc>
          <w:tcPr>
            <w:tcW w:w="441" w:type="pct"/>
            <w:textDirection w:val="lrTb"/>
            <w:noWrap w:val="false"/>
          </w:tcPr>
          <w:p>
            <w:pPr>
              <w:jc w:val="center"/>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p>
        </w:tc>
        <w:tc>
          <w:tcPr>
            <w:tcW w:w="1241" w:type="pct"/>
            <w:textDirection w:val="lrTb"/>
            <w:noWrap w:val="false"/>
          </w:tcPr>
          <w:p>
            <w:pPr>
              <w:jc w:val="center"/>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W w:w="483" w:type="pct"/>
            <w:textDirection w:val="lrTb"/>
            <w:noWrap w:val="false"/>
          </w:tcPr>
          <w:p>
            <w:pPr>
              <w:jc w:val="center"/>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W w:w="673" w:type="pct"/>
            <w:textDirection w:val="lrTb"/>
            <w:noWrap w:val="false"/>
          </w:tcPr>
          <w:p>
            <w:pPr>
              <w:jc w:val="center"/>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W w:w="665" w:type="pct"/>
            <w:textDirection w:val="lrTb"/>
            <w:noWrap w:val="false"/>
          </w:tcPr>
          <w:p>
            <w:pPr>
              <w:jc w:val="center"/>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W w:w="734" w:type="pct"/>
            <w:textDirection w:val="lrTb"/>
            <w:noWrap w:val="false"/>
          </w:tcPr>
          <w:p>
            <w:pPr>
              <w:jc w:val="center"/>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c>
          <w:tcPr>
            <w:tcW w:w="759" w:type="pct"/>
            <w:textDirection w:val="lrTb"/>
            <w:noWrap w:val="false"/>
          </w:tcPr>
          <w:p>
            <w:pPr>
              <w:jc w:val="center"/>
              <w:widowControl/>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r>
            <w:r/>
          </w:p>
        </w:tc>
      </w:tr>
      <w:tr>
        <w:trPr>
          <w:jc w:val="center"/>
          <w:trHeight w:val="437"/>
        </w:trPr>
        <w:tc>
          <w:tcPr>
            <w:gridSpan w:val="2"/>
            <w:tcW w:w="1683" w:type="pct"/>
            <w:vAlign w:val="center"/>
            <w:textDirection w:val="lrTb"/>
            <w:noWrap w:val="false"/>
          </w:tcPr>
          <w:p>
            <w:pPr>
              <w:jc w:val="center"/>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合计</w:t>
            </w:r>
            <w:r>
              <w:rPr>
                <w:rFonts w:hint="eastAsia" w:ascii="宋体" w:hAnsi="宋体"/>
                <w:color w:val="000000" w:themeColor="text1"/>
                <w:sz w:val="24"/>
                <w:szCs w:val="24"/>
                <w:lang w:val="zh-CN"/>
                <w14:textFill>
                  <w14:solidFill>
                    <w14:schemeClr w14:val="tx1"/>
                  </w14:solidFill>
                </w14:textFill>
              </w:rPr>
              <w:t xml:space="preserve">（人民币，大写）</w:t>
            </w:r>
            <w:r/>
          </w:p>
        </w:tc>
        <w:tc>
          <w:tcPr>
            <w:gridSpan w:val="5"/>
            <w:tcW w:w="3316" w:type="pct"/>
            <w:vAlign w:val="center"/>
            <w:textDirection w:val="lrTb"/>
            <w:noWrap w:val="false"/>
          </w:tcPr>
          <w:p>
            <w:pPr>
              <w:ind w:firstLine="4560"/>
              <w:jc w:val="lef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元</w:t>
            </w:r>
            <w:r/>
          </w:p>
        </w:tc>
      </w:tr>
    </w:tbl>
    <w:p>
      <w:pPr>
        <w:jc w:val="left"/>
        <w:spacing w:line="360" w:lineRule="auto"/>
        <w:rPr>
          <w:rFonts w:hint="eastAsia"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供应商名称：（加盖电子公章）</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hint="eastAsia" w:asciiTheme="minorEastAsia" w:hAnsiTheme="minorEastAsia" w:eastAsiaTheme="minorEastAsia"/>
          <w:color w:val="000000" w:themeColor="text1"/>
          <w:sz w:val="28"/>
          <w:szCs w:val="24"/>
          <w14:textFill>
            <w14:solidFill>
              <w14:schemeClr w14:val="tx1"/>
            </w14:solidFill>
          </w14:textFill>
        </w:rPr>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hint="eastAsia" w:asciiTheme="minorEastAsia" w:hAnsiTheme="minorEastAsia" w:eastAsiaTheme="minorEastAsia"/>
          <w:color w:val="000000" w:themeColor="text1"/>
          <w:sz w:val="28"/>
          <w:szCs w:val="24"/>
          <w14:textFill>
            <w14:solidFill>
              <w14:schemeClr w14:val="tx1"/>
            </w14:solidFill>
          </w14:textFill>
        </w:rPr>
        <w:t xml:space="preserve">备注： </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hint="eastAsia" w:asciiTheme="minorEastAsia" w:hAnsiTheme="minorEastAsia" w:eastAsiaTheme="minorEastAsia"/>
          <w:color w:val="000000" w:themeColor="text1"/>
          <w:sz w:val="28"/>
          <w:szCs w:val="24"/>
          <w14:textFill>
            <w14:solidFill>
              <w14:schemeClr w14:val="tx1"/>
            </w14:solidFill>
          </w14:textFill>
        </w:rPr>
        <w:t xml:space="preserve">1.“投标总报价”应包括为完成整个项目所产生的所有费用，招标文件另有规定的除外。</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hint="eastAsia" w:asciiTheme="minorEastAsia" w:hAnsiTheme="minorEastAsia" w:eastAsiaTheme="minorEastAsia"/>
          <w:color w:val="000000" w:themeColor="text1"/>
          <w:sz w:val="28"/>
          <w:szCs w:val="24"/>
          <w14:textFill>
            <w14:solidFill>
              <w14:schemeClr w14:val="tx1"/>
            </w14:solidFill>
          </w14:textFill>
        </w:rPr>
        <w:t xml:space="preserve">2.《投标分项报价表》中“投标总价”应当与《开标一览表》中“投标总报价”一致。</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hint="eastAsia" w:asciiTheme="minorEastAsia" w:hAnsiTheme="minorEastAsia" w:eastAsiaTheme="minorEastAsia"/>
          <w:color w:val="000000" w:themeColor="text1"/>
          <w:sz w:val="28"/>
          <w:szCs w:val="24"/>
          <w14:textFill>
            <w14:solidFill>
              <w14:schemeClr w14:val="tx1"/>
            </w14:solidFill>
          </w14:textFill>
        </w:rPr>
        <w:t xml:space="preserve">3.《投标分项报价表》中的分项名称须与“第四章-项目清单”中的名称一一对应，如有缺项、漏项，视为无效投标。“项目清单”中分项仅为一项的，此表无需提供。</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hint="eastAsia" w:asciiTheme="minorEastAsia" w:hAnsiTheme="minorEastAsia" w:eastAsiaTheme="minorEastAsia"/>
          <w:color w:val="000000" w:themeColor="text1"/>
          <w:sz w:val="28"/>
          <w:szCs w:val="24"/>
          <w14:textFill>
            <w14:solidFill>
              <w14:schemeClr w14:val="tx1"/>
            </w14:solidFill>
          </w14:textFill>
        </w:rPr>
        <w:t xml:space="preserve">4.行数不够，可自行添加。</w:t>
      </w:r>
      <w:r/>
    </w:p>
    <w:p>
      <w:pPr>
        <w:jc w:val="left"/>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r>
      <w:r/>
    </w:p>
    <w:p>
      <w:pPr>
        <w:jc w:val="left"/>
        <w:widowControl/>
        <w:rPr>
          <w:rFonts w:hint="eastAsia"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br w:type="page" w:clear="all"/>
      </w:r>
      <w:r/>
    </w:p>
    <w:p>
      <w:pPr>
        <w:jc w:val="left"/>
        <w:spacing w:line="360" w:lineRule="auto"/>
        <w:rPr>
          <w:rFonts w:hint="eastAsia" w:ascii="宋体" w:hAnsi="宋体"/>
          <w:b/>
          <w:color w:val="000000" w:themeColor="text1"/>
          <w:sz w:val="28"/>
          <w14:textFill>
            <w14:solidFill>
              <w14:schemeClr w14:val="tx1"/>
            </w14:solidFill>
          </w14:textFill>
        </w:rPr>
        <w:outlineLvl w:val="1"/>
      </w:pPr>
      <w:r>
        <w:rPr>
          <w:rFonts w:hint="eastAsia" w:ascii="宋体" w:hAnsi="宋体"/>
          <w:b/>
          <w:color w:val="000000" w:themeColor="text1"/>
          <w:sz w:val="28"/>
          <w14:textFill>
            <w14:solidFill>
              <w14:schemeClr w14:val="tx1"/>
            </w14:solidFill>
          </w14:textFill>
        </w:rPr>
        <w:t xml:space="preserve">目录六、技术要求响应及偏离表</w:t>
      </w:r>
      <w:r/>
    </w:p>
    <w:p>
      <w:pPr>
        <w:jc w:val="center"/>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技术要求响应及偏离表</w:t>
      </w:r>
      <w:r/>
    </w:p>
    <w:tbl>
      <w:tblPr>
        <w:tblStyle w:val="70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2757"/>
        <w:gridCol w:w="2669"/>
        <w:gridCol w:w="3154"/>
      </w:tblGrid>
      <w:tr>
        <w:trPr>
          <w:cantSplit/>
        </w:trPr>
        <w:tc>
          <w:tcPr>
            <w:tcW w:w="379" w:type="pct"/>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1484" w:type="pct"/>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招标文件要求</w:t>
            </w:r>
            <w:r/>
          </w:p>
        </w:tc>
        <w:tc>
          <w:tcPr>
            <w:tcW w:w="1437" w:type="pct"/>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投标响应情况</w:t>
            </w:r>
            <w:r/>
          </w:p>
        </w:tc>
        <w:tc>
          <w:tcPr>
            <w:tcW w:w="1698" w:type="pct"/>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正偏离、无偏离或负偏离</w:t>
            </w:r>
            <w:r/>
          </w:p>
        </w:tc>
      </w:tr>
      <w:tr>
        <w:trPr>
          <w:cantSplit/>
          <w:trHeight w:val="640"/>
        </w:trPr>
        <w:tc>
          <w:tcPr>
            <w:tcW w:w="379"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84"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37"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98"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379"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84"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37"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98"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379"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84"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37"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98"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379"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84"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37"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98"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379"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84"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37"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98"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379"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84"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37"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98"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379"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84"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37"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98"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379"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84"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tcW w:w="1437"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98"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bl>
    <w:p>
      <w:pPr>
        <w:pStyle w:val="1103"/>
        <w:jc w:val="both"/>
        <w:spacing w:before="0" w:beforeAutospacing="0" w:after="0" w:afterAutospacing="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560"/>
        <w:jc w:val="left"/>
        <w:spacing w:line="560" w:lineRule="exact"/>
        <w:widowControl/>
        <w:rPr>
          <w:rFonts w:hint="eastAsia" w:ascii="宋体" w:hAnsi="宋体" w:cs="Times New Roman"/>
          <w:color w:val="000000" w:themeColor="text1"/>
          <w:sz w:val="28"/>
          <w:szCs w:val="24"/>
          <w14:textFill>
            <w14:solidFill>
              <w14:schemeClr w14:val="tx1"/>
            </w14:solidFill>
          </w14:textFill>
        </w:rPr>
      </w:pPr>
      <w:r>
        <w:rPr>
          <w:rFonts w:hint="eastAsia" w:ascii="宋体" w:hAnsi="宋体" w:cs="Times New Roman"/>
          <w:color w:val="000000" w:themeColor="text1"/>
          <w:sz w:val="28"/>
          <w:szCs w:val="24"/>
          <w14:textFill>
            <w14:solidFill>
              <w14:schemeClr w14:val="tx1"/>
            </w14:solidFill>
          </w14:textFill>
        </w:rPr>
        <w:t xml:space="preserve">投标人名称：</w:t>
      </w:r>
      <w:r>
        <w:rPr>
          <w:rFonts w:hint="eastAsia" w:ascii="宋体" w:hAnsi="宋体" w:cs="Times New Roman"/>
          <w:color w:val="000000" w:themeColor="text1"/>
          <w:sz w:val="28"/>
          <w:szCs w:val="24"/>
          <w:u w:val="single"/>
          <w14:textFill>
            <w14:solidFill>
              <w14:schemeClr w14:val="tx1"/>
            </w14:solidFill>
          </w14:textFill>
        </w:rPr>
        <w:t xml:space="preserve">                         </w:t>
      </w:r>
      <w:r>
        <w:rPr>
          <w:rFonts w:hint="eastAsia" w:ascii="宋体" w:hAnsi="宋体" w:cs="Times New Roman"/>
          <w:color w:val="000000" w:themeColor="text1"/>
          <w:sz w:val="28"/>
          <w:szCs w:val="24"/>
          <w14:textFill>
            <w14:solidFill>
              <w14:schemeClr w14:val="tx1"/>
            </w14:solidFill>
          </w14:textFill>
        </w:rPr>
        <w:t xml:space="preserve">（加盖电子公章）</w:t>
      </w:r>
      <w:r/>
    </w:p>
    <w:p>
      <w:pPr>
        <w:ind w:firstLine="560"/>
        <w:jc w:val="left"/>
        <w:spacing w:line="560" w:lineRule="exact"/>
        <w:widowControl/>
        <w:rPr>
          <w:rFonts w:hint="eastAsia" w:ascii="宋体" w:hAnsi="宋体" w:cs="Times New Roman"/>
          <w:color w:val="000000" w:themeColor="text1"/>
          <w:sz w:val="28"/>
          <w:szCs w:val="24"/>
          <w14:textFill>
            <w14:solidFill>
              <w14:schemeClr w14:val="tx1"/>
            </w14:solidFill>
          </w14:textFill>
        </w:rPr>
      </w:pPr>
      <w:r>
        <w:rPr>
          <w:rFonts w:hint="eastAsia" w:ascii="宋体" w:hAnsi="宋体" w:cs="Times New Roman"/>
          <w:color w:val="000000" w:themeColor="text1"/>
          <w:sz w:val="28"/>
          <w:szCs w:val="24"/>
          <w14:textFill>
            <w14:solidFill>
              <w14:schemeClr w14:val="tx1"/>
            </w14:solidFill>
          </w14:textFill>
        </w:rPr>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hint="eastAsia" w:asciiTheme="minorEastAsia" w:hAnsiTheme="minorEastAsia" w:eastAsiaTheme="minorEastAsia"/>
          <w:color w:val="000000" w:themeColor="text1"/>
          <w:sz w:val="28"/>
          <w:szCs w:val="24"/>
          <w14:textFill>
            <w14:solidFill>
              <w14:schemeClr w14:val="tx1"/>
            </w14:solidFill>
          </w14:textFill>
        </w:rPr>
        <w:t xml:space="preserve">备注： </w:t>
      </w:r>
      <w:r/>
    </w:p>
    <w:p>
      <w:pPr>
        <w:rPr>
          <w:rFonts w:hint="eastAsia" w:asciiTheme="minorEastAsia" w:hAnsiTheme="minorEastAsia" w:eastAsiaTheme="minorEastAsia"/>
          <w:color w:val="000000" w:themeColor="text1"/>
          <w:sz w:val="28"/>
          <w:szCs w:val="24"/>
          <w14:textFill>
            <w14:solidFill>
              <w14:schemeClr w14:val="tx1"/>
            </w14:solidFill>
          </w14:textFill>
        </w:rPr>
      </w:pPr>
      <w:r>
        <w:rPr>
          <w:rFonts w:hint="eastAsia" w:asciiTheme="minorEastAsia" w:hAnsiTheme="minorEastAsia" w:eastAsiaTheme="minorEastAsia"/>
          <w:color w:val="000000" w:themeColor="text1"/>
          <w:sz w:val="28"/>
          <w:szCs w:val="24"/>
          <w14:textFill>
            <w14:solidFill>
              <w14:schemeClr w14:val="tx1"/>
            </w14:solidFill>
          </w14:textFill>
        </w:rPr>
        <w:t xml:space="preserve">1.供应商须对招标文件技术要求中的实质性要求（斜体下划线内容或打“★”内容）及其他要求做出明确响应，否则视为无效投标。</w:t>
      </w:r>
      <w:r/>
    </w:p>
    <w:p>
      <w:pPr>
        <w:rPr>
          <w:rFonts w:hint="eastAsia" w:asciiTheme="minorEastAsia" w:hAnsiTheme="minorEastAsia" w:eastAsiaTheme="minorEastAsia"/>
          <w:color w:val="000000" w:themeColor="text1"/>
          <w:sz w:val="28"/>
          <w:szCs w:val="24"/>
          <w14:textFill>
            <w14:solidFill>
              <w14:schemeClr w14:val="tx1"/>
            </w14:solidFill>
          </w14:textFill>
        </w:rPr>
      </w:pPr>
      <w:r>
        <w:rPr>
          <w:rFonts w:hint="eastAsia" w:asciiTheme="minorEastAsia" w:hAnsiTheme="minorEastAsia" w:eastAsiaTheme="minorEastAsia"/>
          <w:color w:val="000000" w:themeColor="text1"/>
          <w:sz w:val="28"/>
          <w:szCs w:val="24"/>
          <w14:textFill>
            <w14:solidFill>
              <w14:schemeClr w14:val="tx1"/>
            </w14:solidFill>
          </w14:textFill>
        </w:rPr>
        <w:t xml:space="preserve">2.行数不够，可自行添加。</w:t>
      </w:r>
      <w:r/>
    </w:p>
    <w:p>
      <w:pPr>
        <w:rPr>
          <w:color w:val="000000" w:themeColor="text1"/>
          <w14:textFill>
            <w14:solidFill>
              <w14:schemeClr w14:val="tx1"/>
            </w14:solidFill>
          </w14:textFill>
        </w:rPr>
      </w:pPr>
      <w:r>
        <w:rPr>
          <w:rFonts w:hint="eastAsia" w:asciiTheme="minorEastAsia" w:hAnsiTheme="minorEastAsia" w:eastAsiaTheme="minorEastAsia"/>
          <w:color w:val="000000" w:themeColor="text1"/>
          <w:sz w:val="28"/>
          <w:szCs w:val="24"/>
          <w14:textFill>
            <w14:solidFill>
              <w14:schemeClr w14:val="tx1"/>
            </w14:solidFill>
          </w14:textFill>
        </w:rPr>
        <w:br w:type="page" w:clear="all"/>
      </w:r>
      <w:r/>
    </w:p>
    <w:p>
      <w:pPr>
        <w:jc w:val="left"/>
        <w:spacing w:line="360" w:lineRule="auto"/>
        <w:rPr>
          <w:rFonts w:hint="eastAsia" w:ascii="宋体" w:hAnsi="宋体"/>
          <w:b/>
          <w:color w:val="000000" w:themeColor="text1"/>
          <w:sz w:val="28"/>
          <w14:textFill>
            <w14:solidFill>
              <w14:schemeClr w14:val="tx1"/>
            </w14:solidFill>
          </w14:textFill>
        </w:rPr>
        <w:outlineLvl w:val="1"/>
      </w:pPr>
      <w:r>
        <w:rPr>
          <w:rFonts w:hint="eastAsia" w:ascii="宋体" w:hAnsi="宋体"/>
          <w:b/>
          <w:color w:val="000000" w:themeColor="text1"/>
          <w:sz w:val="28"/>
          <w14:textFill>
            <w14:solidFill>
              <w14:schemeClr w14:val="tx1"/>
            </w14:solidFill>
          </w14:textFill>
        </w:rPr>
        <w:t xml:space="preserve">目录七、商务要求响应及偏离表</w:t>
      </w:r>
      <w:r/>
    </w:p>
    <w:p>
      <w:pPr>
        <w:jc w:val="center"/>
        <w:spacing w:line="360" w:lineRule="auto"/>
        <w:rPr>
          <w:rFonts w:ascii="宋体"/>
          <w:color w:val="000000" w:themeColor="text1"/>
          <w:sz w:val="28"/>
          <w14:textFill>
            <w14:solidFill>
              <w14:schemeClr w14:val="tx1"/>
            </w14:solidFill>
          </w14:textFill>
        </w:rPr>
      </w:pPr>
      <w:r>
        <w:rPr>
          <w:rFonts w:hint="eastAsia" w:ascii="宋体"/>
          <w:color w:val="000000" w:themeColor="text1"/>
          <w:sz w:val="28"/>
          <w14:textFill>
            <w14:solidFill>
              <w14:schemeClr w14:val="tx1"/>
            </w14:solidFill>
          </w14:textFill>
        </w:rPr>
        <w:t xml:space="preserve">商务要求响应及偏离表</w:t>
      </w:r>
      <w:r/>
    </w:p>
    <w:tbl>
      <w:tblPr>
        <w:tblStyle w:val="70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2675"/>
        <w:gridCol w:w="2669"/>
        <w:gridCol w:w="3154"/>
      </w:tblGrid>
      <w:tr>
        <w:trPr>
          <w:cantSplit/>
        </w:trPr>
        <w:tc>
          <w:tcPr>
            <w:tcW w:w="423" w:type="pct"/>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bookmarkStart w:id="260" w:name="_Hlt26580838"/>
            <w:r/>
            <w:bookmarkEnd w:id="260"/>
            <w:r/>
            <w:bookmarkStart w:id="261" w:name="_Hlt26609391"/>
            <w:r/>
            <w:bookmarkEnd w:id="261"/>
            <w:r/>
            <w:bookmarkStart w:id="262" w:name="_Hlt26671343"/>
            <w:r/>
            <w:bookmarkEnd w:id="262"/>
            <w:r/>
            <w:bookmarkStart w:id="263" w:name="_Hlt26671372"/>
            <w:r/>
            <w:bookmarkEnd w:id="263"/>
            <w:r/>
            <w:bookmarkStart w:id="264" w:name="_Hlt26955056"/>
            <w:r/>
            <w:bookmarkEnd w:id="264"/>
            <w:r/>
            <w:bookmarkStart w:id="265" w:name="_Hlt26782999"/>
            <w:r/>
            <w:bookmarkEnd w:id="265"/>
            <w:r/>
            <w:bookmarkStart w:id="266" w:name="_Hlt24879081"/>
            <w:r/>
            <w:bookmarkEnd w:id="266"/>
            <w:r/>
            <w:bookmarkStart w:id="267" w:name="_Hlt26955064"/>
            <w:r/>
            <w:bookmarkEnd w:id="267"/>
            <w:r>
              <w:rPr>
                <w:rFonts w:hint="eastAsia" w:ascii="宋体" w:hAnsi="宋体"/>
                <w:color w:val="000000" w:themeColor="text1"/>
                <w:sz w:val="24"/>
                <w:szCs w:val="24"/>
                <w14:textFill>
                  <w14:solidFill>
                    <w14:schemeClr w14:val="tx1"/>
                  </w14:solidFill>
                </w14:textFill>
              </w:rPr>
              <w:t xml:space="preserve">序号</w:t>
            </w:r>
            <w:r/>
          </w:p>
        </w:tc>
        <w:tc>
          <w:tcPr>
            <w:tcW w:w="1440" w:type="pct"/>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招标文件要求</w:t>
            </w:r>
            <w:r/>
          </w:p>
        </w:tc>
        <w:tc>
          <w:tcPr>
            <w:tcW w:w="1437" w:type="pct"/>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投标响应情况</w:t>
            </w:r>
            <w:r/>
          </w:p>
        </w:tc>
        <w:tc>
          <w:tcPr>
            <w:tcW w:w="1698" w:type="pct"/>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正偏离、无偏离或负偏离</w:t>
            </w:r>
            <w:r/>
          </w:p>
        </w:tc>
      </w:tr>
      <w:tr>
        <w:trPr>
          <w:cantSplit/>
          <w:trHeight w:val="640"/>
        </w:trPr>
        <w:tc>
          <w:tcPr>
            <w:tcW w:w="423"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40"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37"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98"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423"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40"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37"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98"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423"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40"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37"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98"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423"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40"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37"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98"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423"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40"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37"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98"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423"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40"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37"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98"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423"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40"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37"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98"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423"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40"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tcW w:w="1437"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98" w:type="pct"/>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bl>
    <w:p>
      <w:pPr>
        <w:pStyle w:val="1103"/>
        <w:jc w:val="both"/>
        <w:spacing w:before="0" w:beforeAutospacing="0" w:after="0" w:afterAutospacing="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560"/>
        <w:jc w:val="left"/>
        <w:spacing w:line="560" w:lineRule="exact"/>
        <w:widowControl/>
        <w:rPr>
          <w:rFonts w:hint="eastAsia" w:ascii="宋体" w:hAnsi="宋体" w:cs="Times New Roman"/>
          <w:color w:val="000000" w:themeColor="text1"/>
          <w:sz w:val="28"/>
          <w:szCs w:val="24"/>
          <w14:textFill>
            <w14:solidFill>
              <w14:schemeClr w14:val="tx1"/>
            </w14:solidFill>
          </w14:textFill>
        </w:rPr>
      </w:pPr>
      <w:r>
        <w:rPr>
          <w:rFonts w:hint="eastAsia" w:ascii="宋体" w:hAnsi="宋体" w:cs="Times New Roman"/>
          <w:color w:val="000000" w:themeColor="text1"/>
          <w:sz w:val="28"/>
          <w:szCs w:val="24"/>
          <w14:textFill>
            <w14:solidFill>
              <w14:schemeClr w14:val="tx1"/>
            </w14:solidFill>
          </w14:textFill>
        </w:rPr>
        <w:t xml:space="preserve">投标人名称：</w:t>
      </w:r>
      <w:r>
        <w:rPr>
          <w:rFonts w:hint="eastAsia" w:ascii="宋体" w:hAnsi="宋体" w:cs="Times New Roman"/>
          <w:color w:val="000000" w:themeColor="text1"/>
          <w:sz w:val="28"/>
          <w:szCs w:val="24"/>
          <w:u w:val="single"/>
          <w14:textFill>
            <w14:solidFill>
              <w14:schemeClr w14:val="tx1"/>
            </w14:solidFill>
          </w14:textFill>
        </w:rPr>
        <w:t xml:space="preserve">                                   </w:t>
      </w:r>
      <w:r>
        <w:rPr>
          <w:rFonts w:hint="eastAsia" w:ascii="宋体" w:hAnsi="宋体" w:cs="Times New Roman"/>
          <w:color w:val="000000" w:themeColor="text1"/>
          <w:sz w:val="28"/>
          <w:szCs w:val="24"/>
          <w14:textFill>
            <w14:solidFill>
              <w14:schemeClr w14:val="tx1"/>
            </w14:solidFill>
          </w14:textFill>
        </w:rPr>
        <w:t xml:space="preserve">（加盖电子公章）</w:t>
      </w:r>
      <w:r/>
    </w:p>
    <w:p>
      <w:pPr>
        <w:ind w:firstLine="560"/>
        <w:jc w:val="left"/>
        <w:spacing w:line="560" w:lineRule="exact"/>
        <w:widowControl/>
        <w:rPr>
          <w:rFonts w:hint="eastAsia" w:ascii="宋体" w:hAnsi="宋体" w:cs="Times New Roman"/>
          <w:color w:val="000000" w:themeColor="text1"/>
          <w:sz w:val="28"/>
          <w:szCs w:val="24"/>
          <w14:textFill>
            <w14:solidFill>
              <w14:schemeClr w14:val="tx1"/>
            </w14:solidFill>
          </w14:textFill>
        </w:rPr>
      </w:pPr>
      <w:r>
        <w:rPr>
          <w:rFonts w:hint="eastAsia" w:ascii="宋体" w:hAnsi="宋体" w:cs="Times New Roman"/>
          <w:color w:val="000000" w:themeColor="text1"/>
          <w:sz w:val="28"/>
          <w:szCs w:val="24"/>
          <w14:textFill>
            <w14:solidFill>
              <w14:schemeClr w14:val="tx1"/>
            </w14:solidFill>
          </w14:textFill>
        </w:rPr>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hint="eastAsia" w:asciiTheme="minorEastAsia" w:hAnsiTheme="minorEastAsia" w:eastAsiaTheme="minorEastAsia"/>
          <w:color w:val="000000" w:themeColor="text1"/>
          <w:sz w:val="28"/>
          <w:szCs w:val="24"/>
          <w14:textFill>
            <w14:solidFill>
              <w14:schemeClr w14:val="tx1"/>
            </w14:solidFill>
          </w14:textFill>
        </w:rPr>
        <w:t xml:space="preserve">备注： </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hint="eastAsia" w:asciiTheme="minorEastAsia" w:hAnsiTheme="minorEastAsia" w:eastAsiaTheme="minorEastAsia"/>
          <w:color w:val="000000" w:themeColor="text1"/>
          <w:sz w:val="28"/>
          <w:szCs w:val="24"/>
          <w14:textFill>
            <w14:solidFill>
              <w14:schemeClr w14:val="tx1"/>
            </w14:solidFill>
          </w14:textFill>
        </w:rPr>
        <w:t xml:space="preserve">1.供应商须对招标文件商务要求中的实质性要求（斜体下划线内容或打“★”内容）做出明确响应，否则视为无效投标。</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hint="eastAsia" w:asciiTheme="minorEastAsia" w:hAnsiTheme="minorEastAsia" w:eastAsiaTheme="minorEastAsia"/>
          <w:color w:val="000000" w:themeColor="text1"/>
          <w:sz w:val="28"/>
          <w:szCs w:val="24"/>
          <w14:textFill>
            <w14:solidFill>
              <w14:schemeClr w14:val="tx1"/>
            </w14:solidFill>
          </w14:textFill>
        </w:rPr>
        <w:t xml:space="preserve">2.行数不够，可自行添加。</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hint="eastAsia" w:asciiTheme="minorEastAsia" w:hAnsiTheme="minorEastAsia" w:eastAsiaTheme="minorEastAsia"/>
          <w:color w:val="000000" w:themeColor="text1"/>
          <w:sz w:val="28"/>
          <w:szCs w:val="24"/>
          <w14:textFill>
            <w14:solidFill>
              <w14:schemeClr w14:val="tx1"/>
            </w14:solidFill>
          </w14:textFill>
        </w:rPr>
      </w:r>
      <w:r/>
    </w:p>
    <w:p>
      <w:pPr>
        <w:pStyle w:val="707"/>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ascii="宋体" w:hAnsi="宋体"/>
          <w:b/>
          <w:color w:val="000000" w:themeColor="text1"/>
          <w:sz w:val="28"/>
          <w14:textFill>
            <w14:solidFill>
              <w14:schemeClr w14:val="tx1"/>
            </w14:solidFill>
          </w14:textFill>
        </w:rPr>
      </w:pPr>
      <w:r/>
      <w:bookmarkStart w:id="268" w:name="_Toc126773676"/>
      <w:r/>
      <w:bookmarkStart w:id="269" w:name="_Toc126773677"/>
      <w:r>
        <w:rPr>
          <w:rFonts w:hint="eastAsia" w:ascii="宋体" w:hAnsi="宋体"/>
          <w:b/>
          <w:color w:val="000000" w:themeColor="text1"/>
          <w:sz w:val="28"/>
          <w14:textFill>
            <w14:solidFill>
              <w14:schemeClr w14:val="tx1"/>
            </w14:solidFill>
          </w14:textFill>
        </w:rPr>
        <w:br w:type="page" w:clear="all"/>
      </w:r>
      <w:r/>
    </w:p>
    <w:p>
      <w:pPr>
        <w:jc w:val="left"/>
        <w:spacing w:line="360" w:lineRule="auto"/>
        <w:rPr>
          <w:rFonts w:hint="eastAsia" w:ascii="宋体" w:hAnsi="宋体"/>
          <w:b/>
          <w:color w:val="000000" w:themeColor="text1"/>
          <w:sz w:val="28"/>
          <w:szCs w:val="28"/>
          <w14:textFill>
            <w14:solidFill>
              <w14:schemeClr w14:val="tx1"/>
            </w14:solidFill>
          </w14:textFill>
        </w:rPr>
        <w:outlineLvl w:val="1"/>
      </w:pPr>
      <w:r>
        <w:rPr>
          <w:rFonts w:hint="eastAsia" w:ascii="宋体" w:hAnsi="宋体"/>
          <w:b/>
          <w:color w:val="000000" w:themeColor="text1"/>
          <w:sz w:val="28"/>
          <w14:textFill>
            <w14:solidFill>
              <w14:schemeClr w14:val="tx1"/>
            </w14:solidFill>
          </w14:textFill>
        </w:rPr>
        <w:t xml:space="preserve">目录八、项目实施方案</w:t>
      </w:r>
      <w:bookmarkEnd w:id="268"/>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718"/>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718"/>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718"/>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718"/>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718"/>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jc w:val="left"/>
        <w:spacing w:line="360" w:lineRule="auto"/>
        <w:rPr>
          <w:rFonts w:hint="eastAsia" w:ascii="宋体" w:hAnsi="宋体"/>
          <w:b/>
          <w:color w:val="000000" w:themeColor="text1"/>
          <w:sz w:val="28"/>
          <w14:textFill>
            <w14:solidFill>
              <w14:schemeClr w14:val="tx1"/>
            </w14:solidFill>
          </w14:textFill>
        </w:rPr>
        <w:outlineLvl w:val="1"/>
      </w:pPr>
      <w:r>
        <w:rPr>
          <w:rFonts w:hint="eastAsia" w:ascii="宋体" w:hAnsi="宋体"/>
          <w:b/>
          <w:color w:val="000000" w:themeColor="text1"/>
          <w:sz w:val="28"/>
          <w14:textFill>
            <w14:solidFill>
              <w14:schemeClr w14:val="tx1"/>
            </w14:solidFill>
          </w14:textFill>
        </w:rPr>
        <w:t xml:space="preserve">目录九、服务与承诺</w:t>
      </w:r>
      <w:bookmarkEnd w:id="269"/>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718"/>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718"/>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718"/>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718"/>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718"/>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jc w:val="left"/>
        <w:spacing w:line="360" w:lineRule="auto"/>
        <w:rPr>
          <w:rFonts w:hint="eastAsia" w:ascii="宋体" w:hAnsi="宋体"/>
          <w:b/>
          <w:color w:val="000000" w:themeColor="text1"/>
          <w:sz w:val="28"/>
          <w14:textFill>
            <w14:solidFill>
              <w14:schemeClr w14:val="tx1"/>
            </w14:solidFill>
          </w14:textFill>
        </w:rPr>
        <w:outlineLvl w:val="1"/>
      </w:pPr>
      <w:r>
        <w:rPr>
          <w:rFonts w:hint="eastAsia" w:ascii="宋体" w:hAnsi="宋体"/>
          <w:b/>
          <w:color w:val="000000" w:themeColor="text1"/>
          <w:sz w:val="28"/>
          <w14:textFill>
            <w14:solidFill>
              <w14:schemeClr w14:val="tx1"/>
            </w14:solidFill>
          </w14:textFill>
        </w:rPr>
        <w:t xml:space="preserve">目录十、需要的其他证明文件及材料（格式自拟）</w:t>
      </w:r>
      <w:r/>
    </w:p>
    <w:p>
      <w:pPr>
        <w:pStyle w:val="718"/>
        <w:rPr>
          <w:color w:val="000000" w:themeColor="text1"/>
          <w14:textFill>
            <w14:solidFill>
              <w14:schemeClr w14:val="tx1"/>
            </w14:solidFill>
          </w14:textFill>
        </w:rPr>
      </w:pPr>
      <w:r>
        <w:rPr>
          <w:color w:val="000000" w:themeColor="text1"/>
          <w14:textFill>
            <w14:solidFill>
              <w14:schemeClr w14:val="tx1"/>
            </w14:solidFill>
          </w14:textFill>
        </w:rPr>
      </w:r>
      <w:r/>
    </w:p>
    <w:p>
      <w:pPr>
        <w:pStyle w:val="718"/>
        <w:rPr>
          <w:color w:val="000000" w:themeColor="text1"/>
          <w14:textFill>
            <w14:solidFill>
              <w14:schemeClr w14:val="tx1"/>
            </w14:solidFill>
          </w14:textFill>
        </w:rPr>
      </w:pPr>
      <w:r>
        <w:rPr>
          <w:color w:val="000000" w:themeColor="text1"/>
          <w14:textFill>
            <w14:solidFill>
              <w14:schemeClr w14:val="tx1"/>
            </w14:solidFill>
          </w14:textFill>
        </w:rPr>
      </w:r>
      <w:r/>
    </w:p>
    <w:p>
      <w:pPr>
        <w:pStyle w:val="718"/>
        <w:rPr>
          <w:color w:val="000000" w:themeColor="text1"/>
          <w14:textFill>
            <w14:solidFill>
              <w14:schemeClr w14:val="tx1"/>
            </w14:solidFill>
          </w14:textFill>
        </w:rPr>
      </w:pPr>
      <w:r>
        <w:rPr>
          <w:color w:val="000000" w:themeColor="text1"/>
          <w14:textFill>
            <w14:solidFill>
              <w14:schemeClr w14:val="tx1"/>
            </w14:solidFill>
          </w14:textFill>
        </w:rPr>
      </w:r>
      <w:r/>
    </w:p>
    <w:p>
      <w:pPr>
        <w:pStyle w:val="718"/>
        <w:rPr>
          <w:color w:val="000000" w:themeColor="text1"/>
          <w14:textFill>
            <w14:solidFill>
              <w14:schemeClr w14:val="tx1"/>
            </w14:solidFill>
          </w14:textFill>
        </w:rPr>
      </w:pPr>
      <w:r>
        <w:rPr>
          <w:color w:val="000000" w:themeColor="text1"/>
          <w14:textFill>
            <w14:solidFill>
              <w14:schemeClr w14:val="tx1"/>
            </w14:solidFill>
          </w14:textFill>
        </w:rPr>
      </w:r>
      <w:r/>
    </w:p>
    <w:p>
      <w:pPr>
        <w:pStyle w:val="718"/>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360" w:lineRule="auto"/>
        <w:rPr>
          <w:rFonts w:hint="eastAsia" w:ascii="宋体" w:hAnsi="宋体"/>
          <w:b/>
          <w:color w:val="000000" w:themeColor="text1"/>
          <w:sz w:val="28"/>
          <w14:textFill>
            <w14:solidFill>
              <w14:schemeClr w14:val="tx1"/>
            </w14:solidFill>
          </w14:textFill>
        </w:rPr>
        <w:outlineLvl w:val="1"/>
      </w:pPr>
      <w:r>
        <w:rPr>
          <w:rFonts w:hint="eastAsia" w:ascii="宋体" w:hAnsi="宋体"/>
          <w:b/>
          <w:color w:val="000000" w:themeColor="text1"/>
          <w:sz w:val="28"/>
          <w:lang w:val="zh-CN"/>
          <w14:textFill>
            <w14:solidFill>
              <w14:schemeClr w14:val="tx1"/>
            </w14:solidFill>
          </w14:textFill>
        </w:rPr>
        <w:br w:type="page" w:clear="all"/>
      </w:r>
      <w:r>
        <w:rPr>
          <w:rFonts w:ascii="宋体" w:hAnsi="宋体"/>
          <w:b/>
          <w:color w:val="000000" w:themeColor="text1"/>
          <w:sz w:val="28"/>
          <w14:textFill>
            <w14:solidFill>
              <w14:schemeClr w14:val="tx1"/>
            </w14:solidFill>
          </w14:textFill>
        </w:rPr>
        <w:t xml:space="preserve">附件一、企业声明函格式</w:t>
      </w:r>
      <w:r/>
    </w:p>
    <w:p>
      <w:pPr>
        <w:jc w:val="left"/>
        <w:spacing w:line="360" w:lineRule="auto"/>
        <w:rPr>
          <w:rFonts w:hint="eastAsia" w:asciiTheme="minorEastAsia" w:hAnsiTheme="minorEastAsia" w:eastAsiaTheme="minorEastAsia"/>
          <w:b/>
          <w:bCs/>
          <w:color w:val="000000" w:themeColor="text1"/>
          <w:sz w:val="28"/>
          <w:szCs w:val="28"/>
          <w:u w:val="single"/>
          <w:lang w:val="zh-CN"/>
          <w14:textFill>
            <w14:solidFill>
              <w14:schemeClr w14:val="tx1"/>
            </w14:solidFill>
          </w14:textFill>
        </w:rPr>
      </w:pPr>
      <w:r>
        <w:rPr>
          <w:rFonts w:hint="eastAsia" w:asciiTheme="minorEastAsia" w:hAnsiTheme="minorEastAsia" w:eastAsiaTheme="minorEastAsia"/>
          <w:b/>
          <w:bCs/>
          <w:color w:val="000000" w:themeColor="text1"/>
          <w:sz w:val="28"/>
          <w:szCs w:val="28"/>
          <w:u w:val="single"/>
          <w:lang w:val="zh-CN"/>
          <w14:textFill>
            <w14:solidFill>
              <w14:schemeClr w14:val="tx1"/>
            </w14:solidFill>
          </w14:textFill>
        </w:rPr>
        <w:t xml:space="preserve">注：如供应商符合下列声明函内容，投标文件目录中注明相关声明函页码。</w:t>
      </w:r>
      <w:r/>
    </w:p>
    <w:p>
      <w:pPr>
        <w:jc w:val="center"/>
        <w:spacing w:line="360" w:lineRule="auto"/>
        <w:rPr>
          <w:rFonts w:hint="eastAsia" w:asciiTheme="minorEastAsia" w:hAnsiTheme="minorEastAsia" w:eastAsiaTheme="minorEastAsia"/>
          <w:b/>
          <w:bCs/>
          <w:color w:val="000000" w:themeColor="text1"/>
          <w:sz w:val="32"/>
          <w:szCs w:val="32"/>
          <w:lang w:val="zh-CN"/>
          <w14:textFill>
            <w14:solidFill>
              <w14:schemeClr w14:val="tx1"/>
            </w14:solidFill>
          </w14:textFill>
        </w:rPr>
      </w:pPr>
      <w:r>
        <w:rPr>
          <w:rFonts w:hint="eastAsia" w:asciiTheme="minorEastAsia" w:hAnsiTheme="minorEastAsia" w:eastAsiaTheme="minorEastAsia"/>
          <w:b/>
          <w:bCs/>
          <w:color w:val="000000" w:themeColor="text1"/>
          <w:sz w:val="32"/>
          <w:szCs w:val="32"/>
          <w:lang w:val="zh-CN"/>
          <w14:textFill>
            <w14:solidFill>
              <w14:schemeClr w14:val="tx1"/>
            </w14:solidFill>
          </w14:textFill>
        </w:rPr>
        <w:t xml:space="preserve">中小企业声明函</w:t>
      </w:r>
      <w:r/>
    </w:p>
    <w:p>
      <w:pPr>
        <w:ind w:firstLine="560"/>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olor w:val="000000" w:themeColor="text1"/>
          <w:sz w:val="28"/>
          <w:szCs w:val="24"/>
          <w:u w:val="single"/>
          <w14:textFill>
            <w14:solidFill>
              <w14:schemeClr w14:val="tx1"/>
            </w14:solidFill>
          </w14:textFill>
        </w:rPr>
        <w:t xml:space="preserve">XXXXXXXXXXXX</w:t>
      </w:r>
      <w:r>
        <w:rPr>
          <w:rFonts w:hint="eastAsia" w:ascii="宋体" w:hAnsi="宋体"/>
          <w:color w:val="000000" w:themeColor="text1"/>
          <w:sz w:val="28"/>
          <w:szCs w:val="24"/>
          <w14:textFill>
            <w14:solidFill>
              <w14:schemeClr w14:val="tx1"/>
            </w14:solidFill>
          </w14:textFill>
        </w:rPr>
        <w:t xml:space="preserve">（单位名称）采购编号为</w:t>
      </w:r>
      <w:r>
        <w:rPr>
          <w:rFonts w:hint="eastAsia" w:ascii="宋体" w:hAnsi="宋体"/>
          <w:color w:val="000000" w:themeColor="text1"/>
          <w:sz w:val="28"/>
          <w:szCs w:val="24"/>
          <w:u w:val="single"/>
          <w14:textFill>
            <w14:solidFill>
              <w14:schemeClr w14:val="tx1"/>
            </w14:solidFill>
          </w14:textFill>
        </w:rPr>
        <w:t xml:space="preserve">XXXXXXXXXXX</w:t>
      </w:r>
      <w:r>
        <w:rPr>
          <w:rFonts w:hint="eastAsia" w:ascii="宋体" w:hAnsi="宋体"/>
          <w:color w:val="000000" w:themeColor="text1"/>
          <w:sz w:val="28"/>
          <w:szCs w:val="24"/>
          <w14:textFill>
            <w14:solidFill>
              <w14:schemeClr w14:val="tx1"/>
            </w14:solidFill>
          </w14:textFill>
        </w:rPr>
        <w:t xml:space="preserve">项目（分包号：</w:t>
      </w:r>
      <w:r>
        <w:rPr>
          <w:rFonts w:hint="eastAsia" w:ascii="宋体" w:hAnsi="宋体"/>
          <w:color w:val="000000" w:themeColor="text1"/>
          <w:sz w:val="28"/>
          <w:szCs w:val="24"/>
          <w:u w:val="single"/>
          <w14:textFill>
            <w14:solidFill>
              <w14:schemeClr w14:val="tx1"/>
            </w14:solidFill>
          </w14:textFill>
        </w:rPr>
        <w:t xml:space="preserve">XXX</w:t>
      </w:r>
      <w:r>
        <w:rPr>
          <w:rFonts w:hint="eastAsia" w:ascii="宋体" w:hAnsi="宋体"/>
          <w:color w:val="000000" w:themeColor="text1"/>
          <w:sz w:val="28"/>
          <w:szCs w:val="24"/>
          <w14:textFill>
            <w14:solidFill>
              <w14:schemeClr w14:val="tx1"/>
            </w14:solidFill>
          </w14:textFill>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560"/>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1.</w:t>
      </w:r>
      <w:r>
        <w:rPr>
          <w:rFonts w:hint="eastAsia" w:ascii="宋体" w:hAnsi="宋体"/>
          <w:color w:val="000000" w:themeColor="text1"/>
          <w:sz w:val="28"/>
          <w:szCs w:val="24"/>
          <w:u w:val="single"/>
          <w14:textFill>
            <w14:solidFill>
              <w14:schemeClr w14:val="tx1"/>
            </w14:solidFill>
          </w14:textFill>
        </w:rPr>
        <w:t xml:space="preserve">      </w:t>
      </w:r>
      <w:r>
        <w:rPr>
          <w:rFonts w:hint="eastAsia" w:ascii="宋体" w:hAnsi="宋体"/>
          <w:color w:val="000000" w:themeColor="text1"/>
          <w:sz w:val="28"/>
          <w:szCs w:val="24"/>
          <w14:textFill>
            <w14:solidFill>
              <w14:schemeClr w14:val="tx1"/>
            </w14:solidFill>
          </w14:textFill>
        </w:rPr>
        <w:t xml:space="preserve">（标的名称）属于</w:t>
      </w:r>
      <w:r>
        <w:rPr>
          <w:rFonts w:hint="eastAsia" w:ascii="宋体" w:hAnsi="宋体"/>
          <w:color w:val="000000" w:themeColor="text1"/>
          <w:sz w:val="28"/>
          <w:szCs w:val="24"/>
          <w:u w:val="single"/>
          <w14:textFill>
            <w14:solidFill>
              <w14:schemeClr w14:val="tx1"/>
            </w14:solidFill>
          </w14:textFill>
        </w:rPr>
        <w:t xml:space="preserve">      </w:t>
      </w:r>
      <w:r>
        <w:rPr>
          <w:rFonts w:hint="eastAsia" w:ascii="宋体" w:hAnsi="宋体"/>
          <w:color w:val="000000" w:themeColor="text1"/>
          <w:sz w:val="28"/>
          <w:szCs w:val="24"/>
          <w14:textFill>
            <w14:solidFill>
              <w14:schemeClr w14:val="tx1"/>
            </w14:solidFill>
          </w14:textFill>
        </w:rPr>
        <w:t xml:space="preserve">行业（招标文件中明确的所属行业）；承接企业为</w:t>
      </w:r>
      <w:r>
        <w:rPr>
          <w:rFonts w:hint="eastAsia" w:ascii="宋体" w:hAnsi="宋体"/>
          <w:color w:val="000000" w:themeColor="text1"/>
          <w:sz w:val="28"/>
          <w:szCs w:val="24"/>
          <w:u w:val="single"/>
          <w14:textFill>
            <w14:solidFill>
              <w14:schemeClr w14:val="tx1"/>
            </w14:solidFill>
          </w14:textFill>
        </w:rPr>
        <w:t xml:space="preserve">      </w:t>
      </w:r>
      <w:r>
        <w:rPr>
          <w:rFonts w:hint="eastAsia" w:ascii="宋体" w:hAnsi="宋体"/>
          <w:color w:val="000000" w:themeColor="text1"/>
          <w:sz w:val="28"/>
          <w:szCs w:val="24"/>
          <w14:textFill>
            <w14:solidFill>
              <w14:schemeClr w14:val="tx1"/>
            </w14:solidFill>
          </w14:textFill>
        </w:rPr>
        <w:t xml:space="preserve">（企业名称），从业人员</w:t>
      </w:r>
      <w:r>
        <w:rPr>
          <w:rFonts w:hint="eastAsia" w:ascii="宋体" w:hAnsi="宋体"/>
          <w:color w:val="000000" w:themeColor="text1"/>
          <w:sz w:val="28"/>
          <w:szCs w:val="24"/>
          <w:u w:val="single"/>
          <w14:textFill>
            <w14:solidFill>
              <w14:schemeClr w14:val="tx1"/>
            </w14:solidFill>
          </w14:textFill>
        </w:rPr>
        <w:t xml:space="preserve">     </w:t>
      </w:r>
      <w:r>
        <w:rPr>
          <w:rFonts w:hint="eastAsia" w:ascii="宋体" w:hAnsi="宋体"/>
          <w:color w:val="000000" w:themeColor="text1"/>
          <w:sz w:val="28"/>
          <w:szCs w:val="24"/>
          <w14:textFill>
            <w14:solidFill>
              <w14:schemeClr w14:val="tx1"/>
            </w14:solidFill>
          </w14:textFill>
        </w:rPr>
        <w:t xml:space="preserve"> 人，营业收入为 </w:t>
      </w:r>
      <w:r>
        <w:rPr>
          <w:rFonts w:hint="eastAsia" w:ascii="宋体" w:hAnsi="宋体"/>
          <w:color w:val="000000" w:themeColor="text1"/>
          <w:sz w:val="28"/>
          <w:szCs w:val="24"/>
          <w:u w:val="single"/>
          <w14:textFill>
            <w14:solidFill>
              <w14:schemeClr w14:val="tx1"/>
            </w14:solidFill>
          </w14:textFill>
        </w:rPr>
        <w:t xml:space="preserve">    </w:t>
      </w:r>
      <w:r>
        <w:rPr>
          <w:rFonts w:hint="eastAsia" w:ascii="宋体" w:hAnsi="宋体"/>
          <w:color w:val="000000" w:themeColor="text1"/>
          <w:sz w:val="28"/>
          <w:szCs w:val="24"/>
          <w14:textFill>
            <w14:solidFill>
              <w14:schemeClr w14:val="tx1"/>
            </w14:solidFill>
          </w14:textFill>
        </w:rPr>
        <w:t xml:space="preserve"> 万元，资产总额为</w:t>
      </w:r>
      <w:r>
        <w:rPr>
          <w:rFonts w:hint="eastAsia" w:ascii="宋体" w:hAnsi="宋体"/>
          <w:color w:val="000000" w:themeColor="text1"/>
          <w:sz w:val="28"/>
          <w:szCs w:val="24"/>
          <w:u w:val="single"/>
          <w14:textFill>
            <w14:solidFill>
              <w14:schemeClr w14:val="tx1"/>
            </w14:solidFill>
          </w14:textFill>
        </w:rPr>
        <w:t xml:space="preserve">      </w:t>
      </w:r>
      <w:r>
        <w:rPr>
          <w:rFonts w:hint="eastAsia" w:ascii="宋体" w:hAnsi="宋体"/>
          <w:color w:val="000000" w:themeColor="text1"/>
          <w:sz w:val="28"/>
          <w:szCs w:val="24"/>
          <w14:textFill>
            <w14:solidFill>
              <w14:schemeClr w14:val="tx1"/>
            </w14:solidFill>
          </w14:textFill>
        </w:rPr>
        <w:t xml:space="preserve">万元</w:t>
      </w:r>
      <w:r>
        <w:rPr>
          <w:rFonts w:hint="eastAsia" w:ascii="宋体" w:hAnsi="宋体"/>
          <w:color w:val="000000" w:themeColor="text1"/>
          <w:sz w:val="28"/>
          <w:szCs w:val="24"/>
          <w:vertAlign w:val="superscript"/>
          <w14:textFill>
            <w14:solidFill>
              <w14:schemeClr w14:val="tx1"/>
            </w14:solidFill>
          </w14:textFill>
        </w:rPr>
        <w:t xml:space="preserve">1</w:t>
      </w:r>
      <w:r>
        <w:rPr>
          <w:rFonts w:hint="eastAsia" w:ascii="宋体" w:hAnsi="宋体"/>
          <w:color w:val="000000" w:themeColor="text1"/>
          <w:sz w:val="28"/>
          <w:szCs w:val="24"/>
          <w14:textFill>
            <w14:solidFill>
              <w14:schemeClr w14:val="tx1"/>
            </w14:solidFill>
          </w14:textFill>
        </w:rPr>
        <w:t xml:space="preserve">，属于</w:t>
      </w:r>
      <w:r>
        <w:rPr>
          <w:rFonts w:ascii="Wingdings" w:hAnsi="Wingdings" w:eastAsia="Wingdings" w:cs="Wingdings"/>
          <w:color w:val="000000" w:themeColor="text1"/>
          <w:sz w:val="28"/>
          <w:szCs w:val="24"/>
          <w14:textFill>
            <w14:solidFill>
              <w14:schemeClr w14:val="tx1"/>
            </w14:solidFill>
          </w14:textFill>
        </w:rPr>
        <w:t xml:space="preserve">¨</w:t>
      </w:r>
      <w:r>
        <w:rPr>
          <w:rFonts w:hint="eastAsia" w:ascii="宋体" w:hAnsi="宋体"/>
          <w:color w:val="000000" w:themeColor="text1"/>
          <w:sz w:val="28"/>
          <w:szCs w:val="24"/>
          <w14:textFill>
            <w14:solidFill>
              <w14:schemeClr w14:val="tx1"/>
            </w14:solidFill>
          </w14:textFill>
        </w:rPr>
        <w:t xml:space="preserve">中型企业 </w:t>
      </w:r>
      <w:r>
        <w:rPr>
          <w:rFonts w:ascii="Wingdings" w:hAnsi="Wingdings" w:eastAsia="Wingdings" w:cs="Wingdings"/>
          <w:color w:val="000000" w:themeColor="text1"/>
          <w:sz w:val="28"/>
          <w:szCs w:val="24"/>
          <w14:textFill>
            <w14:solidFill>
              <w14:schemeClr w14:val="tx1"/>
            </w14:solidFill>
          </w14:textFill>
        </w:rPr>
        <w:t xml:space="preserve">¨</w:t>
      </w:r>
      <w:r>
        <w:rPr>
          <w:rFonts w:hint="eastAsia" w:ascii="宋体" w:hAnsi="宋体"/>
          <w:color w:val="000000" w:themeColor="text1"/>
          <w:sz w:val="28"/>
          <w:szCs w:val="24"/>
          <w14:textFill>
            <w14:solidFill>
              <w14:schemeClr w14:val="tx1"/>
            </w14:solidFill>
          </w14:textFill>
        </w:rPr>
        <w:t xml:space="preserve">小型企业 </w:t>
      </w:r>
      <w:r>
        <w:rPr>
          <w:rFonts w:ascii="Wingdings" w:hAnsi="Wingdings" w:eastAsia="Wingdings" w:cs="Wingdings"/>
          <w:color w:val="000000" w:themeColor="text1"/>
          <w:sz w:val="28"/>
          <w:szCs w:val="24"/>
          <w14:textFill>
            <w14:solidFill>
              <w14:schemeClr w14:val="tx1"/>
            </w14:solidFill>
          </w14:textFill>
        </w:rPr>
        <w:t xml:space="preserve">¨</w:t>
      </w:r>
      <w:r>
        <w:rPr>
          <w:rFonts w:hint="eastAsia" w:ascii="宋体" w:hAnsi="宋体"/>
          <w:color w:val="000000" w:themeColor="text1"/>
          <w:sz w:val="28"/>
          <w:szCs w:val="24"/>
          <w14:textFill>
            <w14:solidFill>
              <w14:schemeClr w14:val="tx1"/>
            </w14:solidFill>
          </w14:textFill>
        </w:rPr>
        <w:t xml:space="preserve">微型企业。</w:t>
      </w:r>
      <w:r/>
    </w:p>
    <w:p>
      <w:pPr>
        <w:ind w:firstLine="560"/>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2. </w:t>
      </w:r>
      <w:r>
        <w:rPr>
          <w:rFonts w:hint="eastAsia" w:ascii="宋体" w:hAnsi="宋体"/>
          <w:color w:val="000000" w:themeColor="text1"/>
          <w:sz w:val="28"/>
          <w:szCs w:val="24"/>
          <w:u w:val="single"/>
          <w14:textFill>
            <w14:solidFill>
              <w14:schemeClr w14:val="tx1"/>
            </w14:solidFill>
          </w14:textFill>
        </w:rPr>
        <w:t xml:space="preserve">     </w:t>
      </w:r>
      <w:r>
        <w:rPr>
          <w:rFonts w:hint="eastAsia" w:ascii="宋体" w:hAnsi="宋体"/>
          <w:color w:val="000000" w:themeColor="text1"/>
          <w:sz w:val="28"/>
          <w:szCs w:val="24"/>
          <w14:textFill>
            <w14:solidFill>
              <w14:schemeClr w14:val="tx1"/>
            </w14:solidFill>
          </w14:textFill>
        </w:rPr>
        <w:t xml:space="preserve">（标的名称）属于</w:t>
      </w:r>
      <w:r>
        <w:rPr>
          <w:rFonts w:hint="eastAsia" w:ascii="宋体" w:hAnsi="宋体"/>
          <w:color w:val="000000" w:themeColor="text1"/>
          <w:sz w:val="28"/>
          <w:szCs w:val="24"/>
          <w:u w:val="single"/>
          <w14:textFill>
            <w14:solidFill>
              <w14:schemeClr w14:val="tx1"/>
            </w14:solidFill>
          </w14:textFill>
        </w:rPr>
        <w:t xml:space="preserve">      </w:t>
      </w:r>
      <w:r>
        <w:rPr>
          <w:rFonts w:hint="eastAsia" w:ascii="宋体" w:hAnsi="宋体"/>
          <w:color w:val="000000" w:themeColor="text1"/>
          <w:sz w:val="28"/>
          <w:szCs w:val="24"/>
          <w14:textFill>
            <w14:solidFill>
              <w14:schemeClr w14:val="tx1"/>
            </w14:solidFill>
          </w14:textFill>
        </w:rPr>
        <w:t xml:space="preserve">行业（招标文件中明确的所属行业）；承接企业为</w:t>
      </w:r>
      <w:r>
        <w:rPr>
          <w:rFonts w:hint="eastAsia" w:ascii="宋体" w:hAnsi="宋体"/>
          <w:color w:val="000000" w:themeColor="text1"/>
          <w:sz w:val="28"/>
          <w:szCs w:val="24"/>
          <w:u w:val="single"/>
          <w14:textFill>
            <w14:solidFill>
              <w14:schemeClr w14:val="tx1"/>
            </w14:solidFill>
          </w14:textFill>
        </w:rPr>
        <w:t xml:space="preserve">      </w:t>
      </w:r>
      <w:r>
        <w:rPr>
          <w:rFonts w:hint="eastAsia" w:ascii="宋体" w:hAnsi="宋体"/>
          <w:color w:val="000000" w:themeColor="text1"/>
          <w:sz w:val="28"/>
          <w:szCs w:val="24"/>
          <w14:textFill>
            <w14:solidFill>
              <w14:schemeClr w14:val="tx1"/>
            </w14:solidFill>
          </w14:textFill>
        </w:rPr>
        <w:t xml:space="preserve">（企业名称），从业人员</w:t>
      </w:r>
      <w:r>
        <w:rPr>
          <w:rFonts w:hint="eastAsia" w:ascii="宋体" w:hAnsi="宋体"/>
          <w:color w:val="000000" w:themeColor="text1"/>
          <w:sz w:val="28"/>
          <w:szCs w:val="24"/>
          <w:u w:val="single"/>
          <w14:textFill>
            <w14:solidFill>
              <w14:schemeClr w14:val="tx1"/>
            </w14:solidFill>
          </w14:textFill>
        </w:rPr>
        <w:t xml:space="preserve">      </w:t>
      </w:r>
      <w:r>
        <w:rPr>
          <w:rFonts w:hint="eastAsia" w:ascii="宋体" w:hAnsi="宋体"/>
          <w:color w:val="000000" w:themeColor="text1"/>
          <w:sz w:val="28"/>
          <w:szCs w:val="24"/>
          <w14:textFill>
            <w14:solidFill>
              <w14:schemeClr w14:val="tx1"/>
            </w14:solidFill>
          </w14:textFill>
        </w:rPr>
        <w:t xml:space="preserve">人，营业收入为</w:t>
      </w:r>
      <w:r>
        <w:rPr>
          <w:rFonts w:hint="eastAsia" w:ascii="宋体" w:hAnsi="宋体"/>
          <w:color w:val="000000" w:themeColor="text1"/>
          <w:sz w:val="28"/>
          <w:szCs w:val="24"/>
          <w:u w:val="single"/>
          <w14:textFill>
            <w14:solidFill>
              <w14:schemeClr w14:val="tx1"/>
            </w14:solidFill>
          </w14:textFill>
        </w:rPr>
        <w:t xml:space="preserve">      </w:t>
      </w:r>
      <w:r>
        <w:rPr>
          <w:rFonts w:hint="eastAsia" w:ascii="宋体" w:hAnsi="宋体"/>
          <w:color w:val="000000" w:themeColor="text1"/>
          <w:sz w:val="28"/>
          <w:szCs w:val="24"/>
          <w14:textFill>
            <w14:solidFill>
              <w14:schemeClr w14:val="tx1"/>
            </w14:solidFill>
          </w14:textFill>
        </w:rPr>
        <w:t xml:space="preserve">万元，资产总额为</w:t>
      </w:r>
      <w:r>
        <w:rPr>
          <w:rFonts w:hint="eastAsia" w:ascii="宋体" w:hAnsi="宋体"/>
          <w:color w:val="000000" w:themeColor="text1"/>
          <w:sz w:val="28"/>
          <w:szCs w:val="24"/>
          <w:u w:val="single"/>
          <w14:textFill>
            <w14:solidFill>
              <w14:schemeClr w14:val="tx1"/>
            </w14:solidFill>
          </w14:textFill>
        </w:rPr>
        <w:t xml:space="preserve">      </w:t>
      </w:r>
      <w:r>
        <w:rPr>
          <w:rFonts w:hint="eastAsia" w:ascii="宋体" w:hAnsi="宋体"/>
          <w:color w:val="000000" w:themeColor="text1"/>
          <w:sz w:val="28"/>
          <w:szCs w:val="24"/>
          <w14:textFill>
            <w14:solidFill>
              <w14:schemeClr w14:val="tx1"/>
            </w14:solidFill>
          </w14:textFill>
        </w:rPr>
        <w:t xml:space="preserve">万元1，属于</w:t>
      </w:r>
      <w:r>
        <w:rPr>
          <w:rFonts w:ascii="Wingdings" w:hAnsi="Wingdings" w:eastAsia="Wingdings" w:cs="Wingdings"/>
          <w:color w:val="000000" w:themeColor="text1"/>
          <w:sz w:val="28"/>
          <w:szCs w:val="24"/>
          <w14:textFill>
            <w14:solidFill>
              <w14:schemeClr w14:val="tx1"/>
            </w14:solidFill>
          </w14:textFill>
        </w:rPr>
        <w:t xml:space="preserve">¨</w:t>
      </w:r>
      <w:r>
        <w:rPr>
          <w:rFonts w:hint="eastAsia" w:ascii="宋体" w:hAnsi="宋体"/>
          <w:color w:val="000000" w:themeColor="text1"/>
          <w:sz w:val="28"/>
          <w:szCs w:val="24"/>
          <w14:textFill>
            <w14:solidFill>
              <w14:schemeClr w14:val="tx1"/>
            </w14:solidFill>
          </w14:textFill>
        </w:rPr>
        <w:t xml:space="preserve">中型企业 </w:t>
      </w:r>
      <w:r>
        <w:rPr>
          <w:rFonts w:ascii="Wingdings" w:hAnsi="Wingdings" w:eastAsia="Wingdings" w:cs="Wingdings"/>
          <w:color w:val="000000" w:themeColor="text1"/>
          <w:sz w:val="28"/>
          <w:szCs w:val="24"/>
          <w14:textFill>
            <w14:solidFill>
              <w14:schemeClr w14:val="tx1"/>
            </w14:solidFill>
          </w14:textFill>
        </w:rPr>
        <w:t xml:space="preserve">¨</w:t>
      </w:r>
      <w:r>
        <w:rPr>
          <w:rFonts w:hint="eastAsia" w:ascii="宋体" w:hAnsi="宋体"/>
          <w:color w:val="000000" w:themeColor="text1"/>
          <w:sz w:val="28"/>
          <w:szCs w:val="24"/>
          <w14:textFill>
            <w14:solidFill>
              <w14:schemeClr w14:val="tx1"/>
            </w14:solidFill>
          </w14:textFill>
        </w:rPr>
        <w:t xml:space="preserve">小型企业 </w:t>
      </w:r>
      <w:r>
        <w:rPr>
          <w:rFonts w:ascii="Wingdings" w:hAnsi="Wingdings" w:eastAsia="Wingdings" w:cs="Wingdings"/>
          <w:color w:val="000000" w:themeColor="text1"/>
          <w:sz w:val="28"/>
          <w:szCs w:val="24"/>
          <w14:textFill>
            <w14:solidFill>
              <w14:schemeClr w14:val="tx1"/>
            </w14:solidFill>
          </w14:textFill>
        </w:rPr>
        <w:t xml:space="preserve">¨</w:t>
      </w:r>
      <w:r>
        <w:rPr>
          <w:rFonts w:hint="eastAsia" w:ascii="宋体" w:hAnsi="宋体"/>
          <w:color w:val="000000" w:themeColor="text1"/>
          <w:sz w:val="28"/>
          <w:szCs w:val="24"/>
          <w14:textFill>
            <w14:solidFill>
              <w14:schemeClr w14:val="tx1"/>
            </w14:solidFill>
          </w14:textFill>
        </w:rPr>
        <w:t xml:space="preserve">微型企业。</w:t>
      </w:r>
      <w:r/>
    </w:p>
    <w:p>
      <w:pPr>
        <w:ind w:firstLine="560"/>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w:t>
      </w:r>
      <w:r/>
    </w:p>
    <w:p>
      <w:pPr>
        <w:ind w:firstLine="560"/>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本企业对上述声明内容的真实性负责，如有虚假，将依法承担相应责任。</w:t>
      </w:r>
      <w:r/>
    </w:p>
    <w:p>
      <w:pPr>
        <w:ind w:firstLine="560"/>
        <w:jc w:val="left"/>
        <w:spacing w:line="360" w:lineRule="auto"/>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    </w:t>
      </w:r>
      <w:r/>
    </w:p>
    <w:p>
      <w:pPr>
        <w:ind w:firstLine="3080"/>
        <w:jc w:val="right"/>
        <w:spacing w:line="360" w:lineRule="auto"/>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企业名称：（加盖电子公章）</w:t>
      </w:r>
      <w:r/>
    </w:p>
    <w:p>
      <w:pPr>
        <w:jc w:val="center"/>
        <w:spacing w:line="360" w:lineRule="auto"/>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                                 日　　 期：</w:t>
      </w:r>
      <w:r/>
    </w:p>
    <w:p>
      <w:pPr>
        <w:spacing w:line="360" w:lineRule="auto"/>
        <w:rPr>
          <w:rFonts w:hint="eastAsia" w:asciiTheme="minorEastAsia" w:hAnsiTheme="minorEastAsia" w:eastAsiaTheme="minorEastAsia"/>
          <w:b/>
          <w:bCs/>
          <w:color w:val="000000" w:themeColor="text1"/>
          <w:sz w:val="32"/>
          <w:szCs w:val="32"/>
          <w:lang w:val="zh-CN"/>
          <w14:textFill>
            <w14:solidFill>
              <w14:schemeClr w14:val="tx1"/>
            </w14:solidFill>
          </w14:textFill>
        </w:rPr>
      </w:pPr>
      <w:r>
        <w:rPr>
          <w:rFonts w:hint="eastAsia" w:ascii="宋体" w:hAnsi="宋体"/>
          <w:color w:val="000000" w:themeColor="text1"/>
          <w:sz w:val="28"/>
          <w:szCs w:val="24"/>
          <w:lang w:val="zh-CN"/>
          <w14:textFill>
            <w14:solidFill>
              <w14:schemeClr w14:val="tx1"/>
            </w14:solidFill>
          </w14:textFill>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8"/>
          <w:szCs w:val="24"/>
          <w:lang w:val="zh-CN"/>
          <w14:textFill>
            <w14:solidFill>
              <w14:schemeClr w14:val="tx1"/>
            </w14:solidFill>
          </w14:textFill>
        </w:rPr>
        <w:t xml:space="preserve">¨</w:t>
      </w:r>
      <w:r>
        <w:rPr>
          <w:rFonts w:hint="eastAsia" w:ascii="宋体" w:hAnsi="宋体"/>
          <w:color w:val="000000" w:themeColor="text1"/>
          <w:sz w:val="28"/>
          <w:szCs w:val="24"/>
          <w:lang w:val="zh-CN"/>
          <w14:textFill>
            <w14:solidFill>
              <w14:schemeClr w14:val="tx1"/>
            </w14:solidFill>
          </w14:textFill>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Theme="minorEastAsia" w:hAnsiTheme="minorEastAsia" w:eastAsiaTheme="minorEastAsia"/>
          <w:b/>
          <w:bCs/>
          <w:color w:val="000000" w:themeColor="text1"/>
          <w:sz w:val="32"/>
          <w:szCs w:val="32"/>
          <w:lang w:val="zh-CN"/>
          <w14:textFill>
            <w14:solidFill>
              <w14:schemeClr w14:val="tx1"/>
            </w14:solidFill>
          </w14:textFill>
        </w:rPr>
        <w:br w:type="page" w:clear="all"/>
      </w:r>
      <w:r/>
    </w:p>
    <w:p>
      <w:pPr>
        <w:jc w:val="center"/>
        <w:spacing w:line="360" w:lineRule="auto"/>
        <w:rPr>
          <w:rFonts w:hint="eastAsia" w:asciiTheme="minorEastAsia" w:hAnsiTheme="minorEastAsia" w:eastAsiaTheme="minorEastAsia"/>
          <w:b/>
          <w:bCs/>
          <w:color w:val="000000" w:themeColor="text1"/>
          <w:sz w:val="32"/>
          <w:szCs w:val="32"/>
          <w:lang w:val="zh-CN"/>
          <w14:textFill>
            <w14:solidFill>
              <w14:schemeClr w14:val="tx1"/>
            </w14:solidFill>
          </w14:textFill>
        </w:rPr>
      </w:pPr>
      <w:r>
        <w:rPr>
          <w:rFonts w:hint="eastAsia" w:asciiTheme="minorEastAsia" w:hAnsiTheme="minorEastAsia" w:eastAsiaTheme="minorEastAsia"/>
          <w:b/>
          <w:bCs/>
          <w:color w:val="000000" w:themeColor="text1"/>
          <w:sz w:val="32"/>
          <w:szCs w:val="32"/>
          <w:lang w:val="zh-CN"/>
          <w14:textFill>
            <w14:solidFill>
              <w14:schemeClr w14:val="tx1"/>
            </w14:solidFill>
          </w14:textFill>
        </w:rPr>
        <w:t xml:space="preserve">残疾人福利性单位声明函</w:t>
      </w:r>
      <w:r/>
    </w:p>
    <w:p>
      <w:pPr>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致：</w:t>
      </w:r>
      <w:r>
        <w:rPr>
          <w:rFonts w:hint="eastAsia" w:asciiTheme="minorEastAsia" w:hAnsiTheme="minorEastAsia" w:eastAsiaTheme="minorEastAsia"/>
          <w:color w:val="000000" w:themeColor="text1"/>
          <w:sz w:val="28"/>
          <w:szCs w:val="24"/>
          <w:lang w:val="zh-CN"/>
          <w14:textFill>
            <w14:solidFill>
              <w14:schemeClr w14:val="tx1"/>
            </w14:solidFill>
          </w14:textFill>
        </w:rPr>
        <w:t xml:space="preserve">xxxx(甲方)</w:t>
      </w:r>
      <w:r/>
    </w:p>
    <w:p>
      <w:pPr>
        <w:ind w:firstLine="560"/>
        <w:jc w:val="left"/>
        <w:spacing w:line="360" w:lineRule="auto"/>
        <w:rPr>
          <w:rFonts w:hint="eastAsia" w:asciiTheme="minorEastAsia" w:hAnsiTheme="minorEastAsia" w:eastAsiaTheme="minorEastAsia"/>
          <w:color w:val="000000" w:themeColor="text1"/>
          <w:sz w:val="28"/>
          <w:szCs w:val="24"/>
          <w14:textFill>
            <w14:solidFill>
              <w14:schemeClr w14:val="tx1"/>
            </w14:solidFill>
          </w14:textFill>
        </w:rPr>
      </w:pPr>
      <w:r>
        <w:rPr>
          <w:rFonts w:asciiTheme="minorEastAsia" w:hAnsiTheme="minorEastAsia" w:eastAsiaTheme="minorEastAsia"/>
          <w:color w:val="000000" w:themeColor="text1"/>
          <w:sz w:val="28"/>
          <w:szCs w:val="24"/>
          <w14:textFill>
            <w14:solidFill>
              <w14:schemeClr w14:val="tx1"/>
            </w14:solidFill>
          </w14:textFill>
        </w:rPr>
        <w:t xml:space="preserve">江苏大友招标代理咨询有限公司：</w:t>
      </w:r>
      <w:r/>
    </w:p>
    <w:p>
      <w:pPr>
        <w:jc w:val="left"/>
        <w:spacing w:line="560" w:lineRule="exact"/>
        <w:rPr>
          <w:color w:val="000000" w:themeColor="text1"/>
          <w:sz w:val="28"/>
          <w:szCs w:val="24"/>
          <w14:textFill>
            <w14:solidFill>
              <w14:schemeClr w14:val="tx1"/>
            </w14:solidFill>
          </w14:textFill>
        </w:rPr>
      </w:pPr>
      <w:r>
        <w:rPr>
          <w:rFonts w:hint="eastAsia"/>
          <w:color w:val="000000" w:themeColor="text1"/>
          <w:sz w:val="28"/>
          <w:szCs w:val="24"/>
          <w14:textFill>
            <w14:solidFill>
              <w14:schemeClr w14:val="tx1"/>
            </w14:solidFill>
          </w14:textFill>
        </w:rPr>
        <w:t xml:space="preserve">我单位</w:t>
      </w:r>
      <w:r>
        <w:rPr>
          <w:rFonts w:hint="eastAsia"/>
          <w:color w:val="000000" w:themeColor="text1"/>
          <w:sz w:val="28"/>
          <w:szCs w:val="24"/>
          <w:u w:val="single"/>
          <w14:textFill>
            <w14:solidFill>
              <w14:schemeClr w14:val="tx1"/>
            </w14:solidFill>
          </w14:textFill>
        </w:rPr>
        <w:t xml:space="preserve">                       </w:t>
      </w:r>
      <w:r>
        <w:rPr>
          <w:rFonts w:hint="eastAsia"/>
          <w:color w:val="000000" w:themeColor="text1"/>
          <w:sz w:val="28"/>
          <w:szCs w:val="24"/>
          <w14:textFill>
            <w14:solidFill>
              <w14:schemeClr w14:val="tx1"/>
            </w14:solidFill>
          </w14:textFill>
        </w:rPr>
        <w:t xml:space="preserve">（供应商名称）郑重声明，本公司为残疾人福利性单位。即，本单位同时满足以下条件：</w:t>
      </w:r>
      <w:r/>
    </w:p>
    <w:p>
      <w:pPr>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1.安置的残疾人占本单位在职职工人数的比例不低于25%（含25%），并且安置的残疾人人数不少于10人（含10人）；</w:t>
      </w:r>
      <w:r/>
    </w:p>
    <w:p>
      <w:pPr>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2.依法与安置的每位残疾人签订了一年以上（含一年）的劳动合同或服务协议；</w:t>
      </w:r>
      <w:r/>
    </w:p>
    <w:p>
      <w:pPr>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3.为安置的每位残疾人按月足额缴纳了基本养老保险、基本医疗保险、失业保险、工伤保险和生育保险等社会保险费；</w:t>
      </w:r>
      <w:r/>
    </w:p>
    <w:p>
      <w:pPr>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5.本单位参加</w:t>
      </w:r>
      <w:r>
        <w:rPr>
          <w:rFonts w:hint="eastAsia" w:ascii="宋体" w:hAnsi="宋体"/>
          <w:color w:val="000000" w:themeColor="text1"/>
          <w:sz w:val="28"/>
          <w:szCs w:val="24"/>
          <w:u w:val="single"/>
          <w14:textFill>
            <w14:solidFill>
              <w14:schemeClr w14:val="tx1"/>
            </w14:solidFill>
          </w14:textFill>
        </w:rPr>
        <w:t xml:space="preserve">______   </w:t>
      </w:r>
      <w:r>
        <w:rPr>
          <w:rFonts w:hint="eastAsia" w:ascii="宋体" w:hAnsi="宋体"/>
          <w:color w:val="000000" w:themeColor="text1"/>
          <w:sz w:val="28"/>
          <w:szCs w:val="24"/>
          <w14:textFill>
            <w14:solidFill>
              <w14:schemeClr w14:val="tx1"/>
            </w14:solidFill>
          </w14:textFill>
        </w:rPr>
        <w:t xml:space="preserve">（项目编号）</w:t>
      </w:r>
      <w:r>
        <w:rPr>
          <w:rFonts w:hint="eastAsia" w:ascii="宋体" w:hAnsi="宋体"/>
          <w:color w:val="000000" w:themeColor="text1"/>
          <w:sz w:val="28"/>
          <w:szCs w:val="24"/>
          <w:u w:val="single"/>
          <w14:textFill>
            <w14:solidFill>
              <w14:schemeClr w14:val="tx1"/>
            </w14:solidFill>
          </w14:textFill>
        </w:rPr>
        <w:t xml:space="preserve">_______________</w:t>
      </w:r>
      <w:r>
        <w:rPr>
          <w:rFonts w:hint="eastAsia" w:ascii="宋体" w:hAnsi="宋体"/>
          <w:color w:val="000000" w:themeColor="text1"/>
          <w:sz w:val="28"/>
          <w:szCs w:val="24"/>
          <w14:textFill>
            <w14:solidFill>
              <w14:schemeClr w14:val="tx1"/>
            </w14:solidFill>
          </w14:textFill>
        </w:rPr>
        <w:t xml:space="preserve">（项目名称）采购活动提供本单位承担的服务。</w:t>
      </w:r>
      <w:r/>
    </w:p>
    <w:p>
      <w:pPr>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t xml:space="preserve">本单位对上述声明的真实性负责。如有虚假，将依法承担相应责任。</w:t>
      </w:r>
      <w:r/>
    </w:p>
    <w:p>
      <w:pPr>
        <w:jc w:val="left"/>
        <w:spacing w:line="560" w:lineRule="exact"/>
        <w:rPr>
          <w:color w:val="000000" w:themeColor="text1"/>
          <w:sz w:val="28"/>
          <w:szCs w:val="24"/>
          <w14:textFill>
            <w14:solidFill>
              <w14:schemeClr w14:val="tx1"/>
            </w14:solidFill>
          </w14:textFill>
        </w:rPr>
      </w:pPr>
      <w:r>
        <w:rPr>
          <w:color w:val="000000" w:themeColor="text1"/>
          <w:sz w:val="28"/>
          <w:szCs w:val="24"/>
          <w14:textFill>
            <w14:solidFill>
              <w14:schemeClr w14:val="tx1"/>
            </w14:solidFill>
          </w14:textFill>
        </w:rPr>
      </w:r>
      <w:r/>
    </w:p>
    <w:p>
      <w:pPr>
        <w:ind w:firstLine="3920"/>
        <w:jc w:val="right"/>
        <w:spacing w:line="360" w:lineRule="auto"/>
        <w:rPr>
          <w:color w:val="000000" w:themeColor="text1"/>
          <w:sz w:val="28"/>
          <w:szCs w:val="24"/>
          <w14:textFill>
            <w14:solidFill>
              <w14:schemeClr w14:val="tx1"/>
            </w14:solidFill>
          </w14:textFill>
        </w:rPr>
      </w:pPr>
      <w:r>
        <w:rPr>
          <w:rFonts w:hint="eastAsia"/>
          <w:color w:val="000000" w:themeColor="text1"/>
          <w:sz w:val="28"/>
          <w:szCs w:val="24"/>
          <w14:textFill>
            <w14:solidFill>
              <w14:schemeClr w14:val="tx1"/>
            </w14:solidFill>
          </w14:textFill>
        </w:rPr>
        <w:t xml:space="preserve">单位名称：（加盖电子公章）</w:t>
      </w:r>
      <w:r/>
    </w:p>
    <w:p>
      <w:pPr>
        <w:ind w:firstLine="3920"/>
        <w:jc w:val="center"/>
        <w:spacing w:line="360" w:lineRule="auto"/>
        <w:rPr>
          <w:color w:val="000000" w:themeColor="text1"/>
          <w:sz w:val="28"/>
          <w:szCs w:val="24"/>
          <w14:textFill>
            <w14:solidFill>
              <w14:schemeClr w14:val="tx1"/>
            </w14:solidFill>
          </w14:textFill>
        </w:rPr>
      </w:pPr>
      <w:r>
        <w:rPr>
          <w:rFonts w:hint="eastAsia"/>
          <w:color w:val="000000" w:themeColor="text1"/>
          <w:sz w:val="28"/>
          <w:szCs w:val="24"/>
          <w14:textFill>
            <w14:solidFill>
              <w14:schemeClr w14:val="tx1"/>
            </w14:solidFill>
          </w14:textFill>
        </w:rPr>
        <w:t xml:space="preserve">日　　期：</w:t>
      </w:r>
      <w:r/>
    </w:p>
    <w:p>
      <w:pPr>
        <w:jc w:val="left"/>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clear="all"/>
      </w:r>
      <w:r/>
    </w:p>
    <w:p>
      <w:pPr>
        <w:jc w:val="center"/>
        <w:spacing w:line="360" w:lineRule="auto"/>
        <w:rPr>
          <w:rFonts w:hint="eastAsia" w:asciiTheme="minorEastAsia" w:hAnsiTheme="minorEastAsia" w:eastAsiaTheme="minorEastAsia"/>
          <w:b/>
          <w:bCs/>
          <w:color w:val="000000" w:themeColor="text1"/>
          <w:sz w:val="32"/>
          <w:szCs w:val="32"/>
          <w:lang w:val="zh-CN"/>
          <w14:textFill>
            <w14:solidFill>
              <w14:schemeClr w14:val="tx1"/>
            </w14:solidFill>
          </w14:textFill>
        </w:rPr>
      </w:pPr>
      <w:r>
        <w:rPr>
          <w:rFonts w:hint="eastAsia" w:asciiTheme="minorEastAsia" w:hAnsiTheme="minorEastAsia" w:eastAsiaTheme="minorEastAsia"/>
          <w:b/>
          <w:bCs/>
          <w:color w:val="000000" w:themeColor="text1"/>
          <w:sz w:val="32"/>
          <w:szCs w:val="32"/>
          <w:lang w:val="zh-CN"/>
          <w14:textFill>
            <w14:solidFill>
              <w14:schemeClr w14:val="tx1"/>
            </w14:solidFill>
          </w14:textFill>
        </w:rPr>
        <w:t xml:space="preserve">属于监狱企业的证明文件</w:t>
      </w:r>
      <w:r/>
    </w:p>
    <w:p>
      <w:pPr>
        <w:ind w:firstLine="560"/>
        <w:jc w:val="center"/>
        <w:spacing w:before="312" w:line="560" w:lineRule="exact"/>
        <w:rPr>
          <w:rFonts w:hint="eastAsia" w:ascii="宋体" w:hAnsi="宋体"/>
          <w:color w:val="000000" w:themeColor="text1"/>
          <w:sz w:val="28"/>
          <w:szCs w:val="24"/>
          <w14:textFill>
            <w14:solidFill>
              <w14:schemeClr w14:val="tx1"/>
            </w14:solidFill>
          </w14:textFill>
        </w:rPr>
      </w:pPr>
      <w:r>
        <w:rPr>
          <w:rFonts w:ascii="宋体" w:hAnsi="宋体"/>
          <w:color w:val="000000" w:themeColor="text1"/>
          <w:sz w:val="28"/>
          <w:szCs w:val="24"/>
          <w14:textFill>
            <w14:solidFill>
              <w14:schemeClr w14:val="tx1"/>
            </w14:solidFill>
          </w14:textFill>
        </w:rPr>
        <w:t xml:space="preserve">（提供由省级以上监狱管理局、戒毒管理局(含新疆生产建设兵团)出具的属于监狱企业的证明文件）</w:t>
      </w:r>
      <w:r/>
    </w:p>
    <w:p>
      <w:pPr>
        <w:jc w:val="center"/>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r>
      <w:r/>
    </w:p>
    <w:p>
      <w:pPr>
        <w:jc w:val="center"/>
        <w:spacing w:line="560" w:lineRule="exact"/>
        <w:rPr>
          <w:rFonts w:hint="eastAsia" w:ascii="宋体" w:hAnsi="宋体"/>
          <w:color w:val="000000" w:themeColor="text1"/>
          <w:sz w:val="28"/>
          <w:szCs w:val="24"/>
          <w14:textFill>
            <w14:solidFill>
              <w14:schemeClr w14:val="tx1"/>
            </w14:solidFill>
          </w14:textFill>
        </w:rPr>
      </w:pPr>
      <w:r>
        <w:rPr>
          <w:rFonts w:ascii="宋体" w:hAnsi="宋体"/>
          <w:color w:val="000000" w:themeColor="text1"/>
          <w:sz w:val="28"/>
          <w:szCs w:val="24"/>
          <w14:textFill>
            <w14:solidFill>
              <w14:schemeClr w14:val="tx1"/>
            </w14:solidFill>
          </w14:textFill>
        </w:rPr>
        <w:t xml:space="preserve">节能产品认证证书</w:t>
      </w:r>
      <w:r/>
    </w:p>
    <w:p>
      <w:pPr>
        <w:jc w:val="center"/>
        <w:spacing w:line="560" w:lineRule="exact"/>
        <w:rPr>
          <w:rFonts w:hint="eastAsia" w:ascii="宋体" w:hAnsi="宋体"/>
          <w:color w:val="000000" w:themeColor="text1"/>
          <w:sz w:val="28"/>
          <w:szCs w:val="24"/>
          <w14:textFill>
            <w14:solidFill>
              <w14:schemeClr w14:val="tx1"/>
            </w14:solidFill>
          </w14:textFill>
        </w:rPr>
      </w:pPr>
      <w:r>
        <w:rPr>
          <w:rFonts w:ascii="宋体" w:hAnsi="宋体"/>
          <w:color w:val="000000" w:themeColor="text1"/>
          <w:sz w:val="28"/>
          <w:szCs w:val="24"/>
          <w14:textFill>
            <w14:solidFill>
              <w14:schemeClr w14:val="tx1"/>
            </w14:solidFill>
          </w14:textFill>
        </w:rPr>
        <w:t xml:space="preserve">（提供国家确定的认证机构出具的、处于有效期之内的产品认证证书）</w:t>
      </w:r>
      <w:r/>
    </w:p>
    <w:p>
      <w:pPr>
        <w:jc w:val="center"/>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r>
      <w:r/>
    </w:p>
    <w:p>
      <w:pPr>
        <w:jc w:val="center"/>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r>
      <w:r/>
    </w:p>
    <w:p>
      <w:pPr>
        <w:jc w:val="center"/>
        <w:spacing w:line="560" w:lineRule="exact"/>
        <w:rPr>
          <w:rFonts w:hint="eastAsia" w:ascii="宋体" w:hAnsi="宋体"/>
          <w:color w:val="000000" w:themeColor="text1"/>
          <w:sz w:val="28"/>
          <w:szCs w:val="24"/>
          <w14:textFill>
            <w14:solidFill>
              <w14:schemeClr w14:val="tx1"/>
            </w14:solidFill>
          </w14:textFill>
        </w:rPr>
      </w:pPr>
      <w:r>
        <w:rPr>
          <w:rFonts w:ascii="宋体" w:hAnsi="宋体"/>
          <w:color w:val="000000" w:themeColor="text1"/>
          <w:sz w:val="28"/>
          <w:szCs w:val="24"/>
          <w14:textFill>
            <w14:solidFill>
              <w14:schemeClr w14:val="tx1"/>
            </w14:solidFill>
          </w14:textFill>
        </w:rPr>
        <w:t xml:space="preserve">环境标志产品认证证书</w:t>
      </w:r>
      <w:r/>
    </w:p>
    <w:p>
      <w:pPr>
        <w:jc w:val="center"/>
        <w:spacing w:line="560" w:lineRule="exact"/>
        <w:rPr>
          <w:rFonts w:hint="eastAsia" w:ascii="宋体" w:hAnsi="宋体"/>
          <w:color w:val="000000" w:themeColor="text1"/>
          <w:sz w:val="28"/>
          <w:szCs w:val="24"/>
          <w14:textFill>
            <w14:solidFill>
              <w14:schemeClr w14:val="tx1"/>
            </w14:solidFill>
          </w14:textFill>
        </w:rPr>
      </w:pPr>
      <w:r>
        <w:rPr>
          <w:rFonts w:ascii="宋体" w:hAnsi="宋体"/>
          <w:color w:val="000000" w:themeColor="text1"/>
          <w:sz w:val="28"/>
          <w:szCs w:val="24"/>
          <w14:textFill>
            <w14:solidFill>
              <w14:schemeClr w14:val="tx1"/>
            </w14:solidFill>
          </w14:textFill>
        </w:rPr>
        <w:t xml:space="preserve">（提供国家确定的认证机构出具的、处于有效期之内的产品认证证书）</w:t>
      </w:r>
      <w:r/>
    </w:p>
    <w:p>
      <w:pPr>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r>
      <w:r/>
    </w:p>
    <w:p>
      <w:pPr>
        <w:jc w:val="left"/>
        <w:spacing w:line="560" w:lineRule="exact"/>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r>
      <w:r/>
    </w:p>
    <w:p>
      <w:pPr>
        <w:jc w:val="center"/>
        <w:spacing w:line="560" w:lineRule="exact"/>
        <w:rPr>
          <w:rFonts w:hint="eastAsia" w:ascii="宋体" w:hAnsi="宋体"/>
          <w:color w:val="000000" w:themeColor="text1"/>
          <w:sz w:val="28"/>
          <w:szCs w:val="24"/>
          <w14:textFill>
            <w14:solidFill>
              <w14:schemeClr w14:val="tx1"/>
            </w14:solidFill>
          </w14:textFill>
        </w:rPr>
      </w:pPr>
      <w:r>
        <w:rPr>
          <w:rFonts w:ascii="宋体" w:hAnsi="宋体"/>
          <w:color w:val="000000" w:themeColor="text1"/>
          <w:sz w:val="28"/>
          <w:szCs w:val="24"/>
          <w14:textFill>
            <w14:solidFill>
              <w14:schemeClr w14:val="tx1"/>
            </w14:solidFill>
          </w14:textFill>
        </w:rPr>
        <w:t xml:space="preserve">进口产品转让技术、消化吸收再创新方案</w:t>
      </w:r>
      <w:r/>
    </w:p>
    <w:p>
      <w:pPr>
        <w:jc w:val="center"/>
        <w:spacing w:line="560" w:lineRule="exact"/>
        <w:rPr>
          <w:rFonts w:hint="eastAsia" w:ascii="宋体" w:hAnsi="宋体"/>
          <w:color w:val="000000" w:themeColor="text1"/>
          <w:sz w:val="28"/>
          <w:szCs w:val="24"/>
          <w14:textFill>
            <w14:solidFill>
              <w14:schemeClr w14:val="tx1"/>
            </w14:solidFill>
          </w14:textFill>
        </w:rPr>
      </w:pPr>
      <w:r>
        <w:rPr>
          <w:rFonts w:ascii="宋体" w:hAnsi="宋体"/>
          <w:color w:val="000000" w:themeColor="text1"/>
          <w:sz w:val="28"/>
          <w:szCs w:val="24"/>
          <w14:textFill>
            <w14:solidFill>
              <w14:schemeClr w14:val="tx1"/>
            </w14:solidFill>
          </w14:textFill>
        </w:rPr>
        <w:t xml:space="preserve">（对于允许进口产品参加的项目）</w:t>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erReference w:type="default" r:id="rId12"/>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华文细黑">
    <w:panose1 w:val="02010600040101010101"/>
  </w:font>
  <w:font w:name="font-weight : 400">
    <w:panose1 w:val="020B0503020202020204"/>
  </w:font>
  <w:font w:name="楷体_GB2312">
    <w:panose1 w:val="02010609060101010101"/>
  </w:font>
  <w:font w:name="ˎ̥">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Calibri">
    <w:panose1 w:val="020F0502020204030204"/>
  </w:font>
  <w:font w:name="Georgia">
    <w:panose1 w:val="020405020504050203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center"/>
    </w:pPr>
    <w:r/>
    <w:r/>
  </w:p>
  <w:p>
    <w:pPr>
      <w:pStyle w:val="72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center"/>
    </w:pPr>
    <w:r>
      <w:fldChar w:fldCharType="begin"/>
    </w:r>
    <w:r>
      <w:instrText xml:space="preserve"> PAGE   \* MERGEFORMAT </w:instrText>
    </w:r>
    <w:r>
      <w:fldChar w:fldCharType="separate"/>
    </w:r>
    <w:r>
      <w:rPr>
        <w:lang w:val="zh-CN"/>
      </w:rPr>
      <w:t xml:space="preserve">42</w:t>
    </w:r>
    <w:r>
      <w:rPr>
        <w:lang w:val="zh-CN"/>
      </w:rPr>
      <w:fldChar w:fldCharType="end"/>
    </w:r>
    <w:r/>
  </w:p>
  <w:p>
    <w:pPr>
      <w:pStyle w:val="7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35"/>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
    <w:multiLevelType w:val="hybridMultilevel"/>
    <w:lvl w:ilvl="0">
      <w:start w:val="2"/>
      <w:numFmt w:val="chineseCounting"/>
      <w:pStyle w:val="997"/>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2421" w:hanging="720"/>
        <w:tabs>
          <w:tab w:val="left" w:pos="2421" w:leader="none"/>
        </w:tabs>
      </w:pPr>
      <w:rPr>
        <w:rFonts w:hint="eastAsia"/>
      </w:rPr>
    </w:lvl>
    <w:lvl w:ilvl="1">
      <w:start w:val="1"/>
      <w:numFmt w:val="lowerLetter"/>
      <w:isLgl w:val="false"/>
      <w:suff w:val="tab"/>
      <w:lvlText w:val="%2)"/>
      <w:lvlJc w:val="left"/>
      <w:pPr>
        <w:ind w:left="2541" w:hanging="420"/>
        <w:tabs>
          <w:tab w:val="left" w:pos="2541" w:leader="none"/>
        </w:tabs>
      </w:pPr>
    </w:lvl>
    <w:lvl w:ilvl="2">
      <w:start w:val="1"/>
      <w:numFmt w:val="lowerRoman"/>
      <w:isLgl w:val="false"/>
      <w:suff w:val="tab"/>
      <w:lvlText w:val="%3."/>
      <w:lvlJc w:val="right"/>
      <w:pPr>
        <w:ind w:left="2961" w:hanging="420"/>
        <w:tabs>
          <w:tab w:val="left" w:pos="2961" w:leader="none"/>
        </w:tabs>
      </w:pPr>
    </w:lvl>
    <w:lvl w:ilvl="3">
      <w:start w:val="1"/>
      <w:numFmt w:val="decimal"/>
      <w:isLgl w:val="false"/>
      <w:suff w:val="tab"/>
      <w:lvlText w:val="%4."/>
      <w:lvlJc w:val="left"/>
      <w:pPr>
        <w:ind w:left="3381" w:hanging="420"/>
        <w:tabs>
          <w:tab w:val="left" w:pos="3381" w:leader="none"/>
        </w:tabs>
      </w:pPr>
    </w:lvl>
    <w:lvl w:ilvl="4">
      <w:start w:val="1"/>
      <w:numFmt w:val="lowerLetter"/>
      <w:pStyle w:val="1087"/>
      <w:isLgl w:val="false"/>
      <w:suff w:val="tab"/>
      <w:lvlText w:val="%5)"/>
      <w:lvlJc w:val="left"/>
      <w:pPr>
        <w:ind w:left="3801" w:hanging="420"/>
        <w:tabs>
          <w:tab w:val="left" w:pos="3801" w:leader="none"/>
        </w:tabs>
      </w:pPr>
    </w:lvl>
    <w:lvl w:ilvl="5">
      <w:start w:val="1"/>
      <w:numFmt w:val="lowerRoman"/>
      <w:isLgl w:val="false"/>
      <w:suff w:val="tab"/>
      <w:lvlText w:val="%6."/>
      <w:lvlJc w:val="right"/>
      <w:pPr>
        <w:ind w:left="4221" w:hanging="420"/>
        <w:tabs>
          <w:tab w:val="left" w:pos="4221" w:leader="none"/>
        </w:tabs>
      </w:pPr>
    </w:lvl>
    <w:lvl w:ilvl="6">
      <w:start w:val="1"/>
      <w:numFmt w:val="decimal"/>
      <w:isLgl w:val="false"/>
      <w:suff w:val="tab"/>
      <w:lvlText w:val="%7."/>
      <w:lvlJc w:val="left"/>
      <w:pPr>
        <w:ind w:left="4641" w:hanging="420"/>
        <w:tabs>
          <w:tab w:val="left" w:pos="4641" w:leader="none"/>
        </w:tabs>
      </w:pPr>
    </w:lvl>
    <w:lvl w:ilvl="7">
      <w:start w:val="1"/>
      <w:numFmt w:val="lowerLetter"/>
      <w:isLgl w:val="false"/>
      <w:suff w:val="tab"/>
      <w:lvlText w:val="%8)"/>
      <w:lvlJc w:val="left"/>
      <w:pPr>
        <w:ind w:left="5061" w:hanging="420"/>
        <w:tabs>
          <w:tab w:val="left" w:pos="5061" w:leader="none"/>
        </w:tabs>
      </w:pPr>
    </w:lvl>
    <w:lvl w:ilvl="8">
      <w:start w:val="1"/>
      <w:numFmt w:val="lowerRoman"/>
      <w:isLgl w:val="false"/>
      <w:suff w:val="tab"/>
      <w:lvlText w:val="%9."/>
      <w:lvlJc w:val="right"/>
      <w:pPr>
        <w:ind w:left="5481" w:hanging="420"/>
        <w:tabs>
          <w:tab w:val="left" w:pos="5481"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next w:val="706"/>
    <w:uiPriority w:val="0"/>
    <w:qFormat/>
    <w:pPr>
      <w:jc w:val="both"/>
      <w:widowControl w:val="off"/>
    </w:pPr>
    <w:rPr>
      <w:rFonts w:hint="default" w:ascii="Calibri" w:hAnsi="Calibri" w:eastAsia="宋体" w:cs="宋体"/>
      <w:sz w:val="21"/>
      <w:szCs w:val="22"/>
    </w:rPr>
  </w:style>
  <w:style w:type="paragraph" w:styleId="695">
    <w:name w:val="Heading 1"/>
    <w:basedOn w:val="694"/>
    <w:next w:val="694"/>
    <w:link w:val="909"/>
    <w:uiPriority w:val="0"/>
    <w:qFormat/>
    <w:pPr>
      <w:keepLines/>
      <w:keepNext/>
      <w:spacing w:before="340" w:after="330" w:line="578" w:lineRule="auto"/>
      <w:outlineLvl w:val="0"/>
    </w:pPr>
    <w:rPr>
      <w:b/>
      <w:bCs/>
      <w:sz w:val="44"/>
      <w:szCs w:val="44"/>
    </w:rPr>
  </w:style>
  <w:style w:type="paragraph" w:styleId="696">
    <w:name w:val="Heading 2"/>
    <w:basedOn w:val="694"/>
    <w:next w:val="694"/>
    <w:link w:val="910"/>
    <w:uiPriority w:val="0"/>
    <w:qFormat/>
    <w:pPr>
      <w:keepLines/>
      <w:keepNext/>
      <w:spacing w:before="260" w:after="260" w:line="413" w:lineRule="auto"/>
      <w:outlineLvl w:val="1"/>
    </w:pPr>
    <w:rPr>
      <w:rFonts w:ascii="Arial" w:hAnsi="Arial" w:eastAsia="黑体" w:cs="Times New Roman"/>
      <w:b/>
      <w:bCs/>
      <w:sz w:val="32"/>
      <w:szCs w:val="32"/>
    </w:rPr>
  </w:style>
  <w:style w:type="paragraph" w:styleId="697">
    <w:name w:val="Heading 3"/>
    <w:basedOn w:val="694"/>
    <w:next w:val="694"/>
    <w:link w:val="911"/>
    <w:uiPriority w:val="0"/>
    <w:unhideWhenUsed/>
    <w:qFormat/>
    <w:pPr>
      <w:keepLines/>
      <w:keepNext/>
      <w:spacing w:before="260" w:after="260" w:line="416" w:lineRule="auto"/>
      <w:outlineLvl w:val="2"/>
    </w:pPr>
    <w:rPr>
      <w:b/>
      <w:bCs/>
      <w:sz w:val="32"/>
      <w:szCs w:val="32"/>
    </w:rPr>
  </w:style>
  <w:style w:type="paragraph" w:styleId="698">
    <w:name w:val="Heading 4"/>
    <w:basedOn w:val="694"/>
    <w:next w:val="694"/>
    <w:link w:val="912"/>
    <w:uiPriority w:val="9"/>
    <w:qFormat/>
    <w:pPr>
      <w:keepLines/>
      <w:keepNext/>
      <w:spacing w:before="120" w:after="120"/>
      <w:outlineLvl w:val="3"/>
    </w:pPr>
    <w:rPr>
      <w:rFonts w:ascii="Arial" w:hAnsi="Arial" w:eastAsia="黑体" w:cs="Times New Roman"/>
      <w:b/>
      <w:sz w:val="28"/>
      <w:szCs w:val="20"/>
    </w:rPr>
  </w:style>
  <w:style w:type="paragraph" w:styleId="699">
    <w:name w:val="Heading 5"/>
    <w:basedOn w:val="694"/>
    <w:next w:val="694"/>
    <w:link w:val="913"/>
    <w:uiPriority w:val="0"/>
    <w:qFormat/>
    <w:pPr>
      <w:ind w:left="1008" w:hanging="1008"/>
      <w:keepLines/>
      <w:keepNext/>
      <w:spacing w:before="280" w:after="290" w:line="372" w:lineRule="auto"/>
      <w:tabs>
        <w:tab w:val="left" w:pos="1008" w:leader="none"/>
      </w:tabs>
      <w:outlineLvl w:val="4"/>
    </w:pPr>
    <w:rPr>
      <w:rFonts w:cs="Times New Roman"/>
      <w:b/>
      <w:bCs/>
      <w:sz w:val="28"/>
      <w:szCs w:val="28"/>
    </w:rPr>
  </w:style>
  <w:style w:type="paragraph" w:styleId="700">
    <w:name w:val="Heading 6"/>
    <w:basedOn w:val="694"/>
    <w:next w:val="694"/>
    <w:link w:val="914"/>
    <w:uiPriority w:val="0"/>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701">
    <w:name w:val="Heading 7"/>
    <w:basedOn w:val="694"/>
    <w:next w:val="694"/>
    <w:link w:val="915"/>
    <w:uiPriority w:val="0"/>
    <w:qFormat/>
    <w:pPr>
      <w:ind w:left="1296" w:hanging="1296"/>
      <w:keepLines/>
      <w:keepNext/>
      <w:spacing w:before="240" w:after="64" w:line="317" w:lineRule="auto"/>
      <w:tabs>
        <w:tab w:val="left" w:pos="1296" w:leader="none"/>
      </w:tabs>
      <w:outlineLvl w:val="6"/>
    </w:pPr>
    <w:rPr>
      <w:rFonts w:cs="Times New Roman"/>
      <w:b/>
      <w:bCs/>
      <w:sz w:val="24"/>
      <w:szCs w:val="24"/>
    </w:rPr>
  </w:style>
  <w:style w:type="paragraph" w:styleId="702">
    <w:name w:val="Heading 8"/>
    <w:basedOn w:val="694"/>
    <w:next w:val="694"/>
    <w:link w:val="916"/>
    <w:uiPriority w:val="0"/>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703">
    <w:name w:val="Heading 9"/>
    <w:basedOn w:val="694"/>
    <w:next w:val="694"/>
    <w:link w:val="917"/>
    <w:uiPriority w:val="0"/>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704" w:default="1">
    <w:name w:val="Default Paragraph Font"/>
    <w:uiPriority w:val="1"/>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Body Text First Indent 2"/>
    <w:basedOn w:val="707"/>
    <w:next w:val="694"/>
    <w:link w:val="938"/>
    <w:uiPriority w:val="99"/>
    <w:qFormat/>
    <w:pPr>
      <w:ind w:firstLine="420"/>
    </w:pPr>
    <w:rPr>
      <w:rFonts w:ascii="Times New Roman" w:hAnsi="Times New Roman" w:eastAsiaTheme="minorEastAsia" w:cstheme="minorBidi"/>
      <w:szCs w:val="24"/>
    </w:rPr>
  </w:style>
  <w:style w:type="paragraph" w:styleId="707">
    <w:name w:val="Body Text Indent"/>
    <w:basedOn w:val="694"/>
    <w:next w:val="708"/>
    <w:link w:val="908"/>
    <w:uiPriority w:val="99"/>
    <w:qFormat/>
    <w:pPr>
      <w:ind w:firstLine="574"/>
      <w:spacing w:line="312" w:lineRule="atLeast"/>
    </w:pPr>
    <w:rPr>
      <w:rFonts w:ascii="宋体"/>
      <w:sz w:val="28"/>
    </w:rPr>
  </w:style>
  <w:style w:type="paragraph" w:styleId="708">
    <w:name w:val="envelope return"/>
    <w:basedOn w:val="694"/>
    <w:uiPriority w:val="0"/>
    <w:qFormat/>
    <w:rPr>
      <w:rFonts w:ascii="Arial" w:hAnsi="Arial"/>
    </w:rPr>
  </w:style>
  <w:style w:type="paragraph" w:styleId="709">
    <w:name w:val="toc 7"/>
    <w:basedOn w:val="694"/>
    <w:next w:val="694"/>
    <w:uiPriority w:val="39"/>
    <w:unhideWhenUsed/>
    <w:qFormat/>
    <w:pPr>
      <w:ind w:left="1701" w:right="0" w:firstLine="0"/>
      <w:spacing w:after="57"/>
    </w:pPr>
  </w:style>
  <w:style w:type="paragraph" w:styleId="710">
    <w:name w:val="List Number 2"/>
    <w:basedOn w:val="694"/>
    <w:uiPriority w:val="0"/>
    <w:qFormat/>
    <w:pPr>
      <w:ind w:left="1440" w:hanging="1440"/>
      <w:spacing w:line="360" w:lineRule="auto"/>
      <w:tabs>
        <w:tab w:val="left" w:pos="1440" w:leader="none"/>
      </w:tabs>
    </w:pPr>
    <w:rPr>
      <w:rFonts w:cs="Times New Roman"/>
      <w:sz w:val="24"/>
      <w:szCs w:val="24"/>
    </w:rPr>
  </w:style>
  <w:style w:type="paragraph" w:styleId="711">
    <w:name w:val="List Number"/>
    <w:basedOn w:val="694"/>
    <w:uiPriority w:val="0"/>
    <w:qFormat/>
    <w:pPr>
      <w:ind w:left="2952" w:hanging="432"/>
      <w:tabs>
        <w:tab w:val="left" w:pos="2952" w:leader="none"/>
      </w:tabs>
    </w:pPr>
    <w:rPr>
      <w:rFonts w:cs="Times New Roman"/>
      <w:szCs w:val="24"/>
    </w:rPr>
  </w:style>
  <w:style w:type="paragraph" w:styleId="712">
    <w:name w:val="Normal Indent"/>
    <w:basedOn w:val="694"/>
    <w:uiPriority w:val="0"/>
    <w:qFormat/>
    <w:pPr>
      <w:ind w:firstLine="420"/>
    </w:pPr>
    <w:rPr>
      <w:rFonts w:cs="Times New Roman"/>
      <w:szCs w:val="20"/>
    </w:rPr>
  </w:style>
  <w:style w:type="paragraph" w:styleId="713">
    <w:name w:val="Caption"/>
    <w:basedOn w:val="694"/>
    <w:next w:val="694"/>
    <w:uiPriority w:val="35"/>
    <w:semiHidden/>
    <w:unhideWhenUsed/>
    <w:qFormat/>
    <w:pPr>
      <w:spacing w:line="276" w:lineRule="auto"/>
    </w:pPr>
    <w:rPr>
      <w:b/>
      <w:bCs/>
      <w:color w:val="7fd13b" w:themeColor="accent1"/>
      <w:sz w:val="18"/>
      <w:szCs w:val="18"/>
      <w14:textFill>
        <w14:solidFill>
          <w14:schemeClr w14:val="accent1"/>
        </w14:solidFill>
      </w14:textFill>
    </w:rPr>
  </w:style>
  <w:style w:type="paragraph" w:styleId="714">
    <w:name w:val="Document Map"/>
    <w:basedOn w:val="694"/>
    <w:link w:val="918"/>
    <w:uiPriority w:val="0"/>
    <w:qFormat/>
    <w:rPr>
      <w:rFonts w:ascii="宋体"/>
      <w:sz w:val="18"/>
      <w:szCs w:val="18"/>
    </w:rPr>
  </w:style>
  <w:style w:type="paragraph" w:styleId="715">
    <w:name w:val="annotation text"/>
    <w:basedOn w:val="694"/>
    <w:link w:val="919"/>
    <w:uiPriority w:val="0"/>
    <w:qFormat/>
    <w:pPr>
      <w:jc w:val="left"/>
    </w:pPr>
    <w:rPr>
      <w:rFonts w:ascii="Times New Roman" w:hAnsi="Times New Roman" w:cs="Times New Roman"/>
      <w:szCs w:val="20"/>
    </w:rPr>
  </w:style>
  <w:style w:type="paragraph" w:styleId="716">
    <w:name w:val="Salutation"/>
    <w:basedOn w:val="694"/>
    <w:next w:val="694"/>
    <w:link w:val="920"/>
    <w:uiPriority w:val="0"/>
    <w:qFormat/>
    <w:rPr>
      <w:rFonts w:ascii="仿宋_GB2312" w:hAnsi="Times New Roman" w:eastAsia="仿宋_GB2312" w:cs="Times New Roman"/>
      <w:sz w:val="28"/>
      <w:szCs w:val="20"/>
    </w:rPr>
  </w:style>
  <w:style w:type="paragraph" w:styleId="717">
    <w:name w:val="Body Text 3"/>
    <w:basedOn w:val="694"/>
    <w:link w:val="921"/>
    <w:uiPriority w:val="0"/>
    <w:qFormat/>
    <w:pPr>
      <w:spacing w:after="120"/>
    </w:pPr>
    <w:rPr>
      <w:rFonts w:ascii="Times New Roman" w:hAnsi="Times New Roman" w:cs="Times New Roman"/>
      <w:sz w:val="16"/>
      <w:szCs w:val="16"/>
    </w:rPr>
  </w:style>
  <w:style w:type="paragraph" w:styleId="718">
    <w:name w:val="Body Text"/>
    <w:basedOn w:val="694"/>
    <w:next w:val="694"/>
    <w:link w:val="922"/>
    <w:uiPriority w:val="0"/>
    <w:unhideWhenUsed/>
    <w:qFormat/>
    <w:pPr>
      <w:spacing w:after="120"/>
    </w:pPr>
  </w:style>
  <w:style w:type="paragraph" w:styleId="719">
    <w:name w:val="index 4"/>
    <w:basedOn w:val="694"/>
    <w:next w:val="694"/>
    <w:uiPriority w:val="0"/>
    <w:qFormat/>
    <w:pPr>
      <w:ind w:left="600"/>
    </w:pPr>
  </w:style>
  <w:style w:type="paragraph" w:styleId="720">
    <w:name w:val="toc 5"/>
    <w:basedOn w:val="694"/>
    <w:next w:val="694"/>
    <w:uiPriority w:val="39"/>
    <w:unhideWhenUsed/>
    <w:qFormat/>
    <w:pPr>
      <w:ind w:left="1134" w:right="0" w:firstLine="0"/>
      <w:spacing w:after="57"/>
    </w:pPr>
  </w:style>
  <w:style w:type="paragraph" w:styleId="721">
    <w:name w:val="toc 3"/>
    <w:basedOn w:val="694"/>
    <w:next w:val="694"/>
    <w:uiPriority w:val="0"/>
    <w:qFormat/>
    <w:pPr>
      <w:ind w:left="840"/>
    </w:pPr>
    <w:rPr>
      <w:rFonts w:cs="Times New Roman"/>
      <w:szCs w:val="24"/>
    </w:rPr>
  </w:style>
  <w:style w:type="paragraph" w:styleId="722">
    <w:name w:val="Plain Text"/>
    <w:basedOn w:val="694"/>
    <w:link w:val="923"/>
    <w:uiPriority w:val="0"/>
    <w:qFormat/>
    <w:rPr>
      <w:rFonts w:ascii="宋体" w:hAnsi="Courier New" w:cs="Times New Roman"/>
      <w:sz w:val="20"/>
      <w:szCs w:val="21"/>
    </w:rPr>
  </w:style>
  <w:style w:type="paragraph" w:styleId="723">
    <w:name w:val="toc 8"/>
    <w:basedOn w:val="694"/>
    <w:next w:val="694"/>
    <w:uiPriority w:val="39"/>
    <w:unhideWhenUsed/>
    <w:qFormat/>
    <w:pPr>
      <w:ind w:left="1984" w:right="0" w:firstLine="0"/>
      <w:spacing w:after="57"/>
    </w:pPr>
  </w:style>
  <w:style w:type="paragraph" w:styleId="724">
    <w:name w:val="index 3"/>
    <w:basedOn w:val="694"/>
    <w:next w:val="694"/>
    <w:uiPriority w:val="0"/>
    <w:qFormat/>
    <w:pPr>
      <w:ind w:left="840"/>
    </w:pPr>
    <w:rPr>
      <w:rFonts w:cs="Times New Roman"/>
      <w:szCs w:val="20"/>
    </w:rPr>
  </w:style>
  <w:style w:type="paragraph" w:styleId="725">
    <w:name w:val="Date"/>
    <w:basedOn w:val="694"/>
    <w:next w:val="694"/>
    <w:link w:val="924"/>
    <w:uiPriority w:val="0"/>
    <w:qFormat/>
    <w:pPr>
      <w:ind w:left="100"/>
    </w:pPr>
    <w:rPr>
      <w:rFonts w:ascii="Times New Roman" w:hAnsi="Times New Roman" w:cs="Times New Roman"/>
      <w:sz w:val="28"/>
      <w:szCs w:val="20"/>
    </w:rPr>
  </w:style>
  <w:style w:type="paragraph" w:styleId="726">
    <w:name w:val="Body Text Indent 2"/>
    <w:basedOn w:val="694"/>
    <w:link w:val="925"/>
    <w:uiPriority w:val="0"/>
    <w:qFormat/>
    <w:pPr>
      <w:ind w:firstLine="480"/>
      <w:spacing w:line="400" w:lineRule="exact"/>
    </w:pPr>
    <w:rPr>
      <w:rFonts w:ascii="宋体" w:hAnsi="宋体" w:cs="Times New Roman"/>
      <w:sz w:val="24"/>
      <w:szCs w:val="24"/>
    </w:rPr>
  </w:style>
  <w:style w:type="paragraph" w:styleId="727">
    <w:name w:val="endnote text"/>
    <w:basedOn w:val="694"/>
    <w:link w:val="903"/>
    <w:uiPriority w:val="99"/>
    <w:semiHidden/>
    <w:unhideWhenUsed/>
    <w:qFormat/>
    <w:pPr>
      <w:spacing w:after="0" w:line="240" w:lineRule="auto"/>
    </w:pPr>
    <w:rPr>
      <w:sz w:val="20"/>
    </w:rPr>
  </w:style>
  <w:style w:type="paragraph" w:styleId="728">
    <w:name w:val="Balloon Text"/>
    <w:basedOn w:val="694"/>
    <w:link w:val="926"/>
    <w:uiPriority w:val="0"/>
    <w:qFormat/>
    <w:rPr>
      <w:sz w:val="18"/>
      <w:szCs w:val="18"/>
    </w:rPr>
  </w:style>
  <w:style w:type="paragraph" w:styleId="729">
    <w:name w:val="Footer"/>
    <w:basedOn w:val="694"/>
    <w:link w:val="927"/>
    <w:uiPriority w:val="99"/>
    <w:qFormat/>
    <w:pPr>
      <w:jc w:val="left"/>
      <w:tabs>
        <w:tab w:val="center" w:pos="4153" w:leader="none"/>
        <w:tab w:val="right" w:pos="8306" w:leader="none"/>
      </w:tabs>
    </w:pPr>
    <w:rPr>
      <w:sz w:val="18"/>
      <w:szCs w:val="18"/>
    </w:rPr>
  </w:style>
  <w:style w:type="paragraph" w:styleId="730">
    <w:name w:val="Header"/>
    <w:basedOn w:val="694"/>
    <w:link w:val="928"/>
    <w:uiPriority w:val="99"/>
    <w:qFormat/>
    <w:pPr>
      <w:jc w:val="center"/>
      <w:tabs>
        <w:tab w:val="center" w:pos="4153" w:leader="none"/>
        <w:tab w:val="right" w:pos="8306" w:leader="none"/>
      </w:tabs>
      <w:pBdr>
        <w:bottom w:val="single" w:color="auto" w:sz="6" w:space="1"/>
      </w:pBdr>
    </w:pPr>
    <w:rPr>
      <w:sz w:val="18"/>
      <w:szCs w:val="18"/>
    </w:rPr>
  </w:style>
  <w:style w:type="paragraph" w:styleId="731">
    <w:name w:val="Signature"/>
    <w:basedOn w:val="694"/>
    <w:link w:val="929"/>
    <w:uiPriority w:val="0"/>
    <w:qFormat/>
    <w:pPr>
      <w:jc w:val="center"/>
      <w:spacing w:after="600" w:line="312" w:lineRule="atLeast"/>
    </w:pPr>
    <w:rPr>
      <w:rFonts w:ascii="Times New Roman" w:hAnsi="Times New Roman" w:eastAsia="仿宋_GB2312" w:cs="Times New Roman"/>
      <w:sz w:val="24"/>
      <w:szCs w:val="20"/>
    </w:rPr>
  </w:style>
  <w:style w:type="paragraph" w:styleId="732">
    <w:name w:val="toc 1"/>
    <w:basedOn w:val="694"/>
    <w:next w:val="694"/>
    <w:uiPriority w:val="39"/>
    <w:qFormat/>
  </w:style>
  <w:style w:type="paragraph" w:styleId="733">
    <w:name w:val="toc 4"/>
    <w:basedOn w:val="694"/>
    <w:next w:val="694"/>
    <w:uiPriority w:val="39"/>
    <w:unhideWhenUsed/>
    <w:qFormat/>
    <w:pPr>
      <w:ind w:left="850" w:right="0" w:firstLine="0"/>
      <w:spacing w:after="57"/>
    </w:pPr>
  </w:style>
  <w:style w:type="paragraph" w:styleId="734">
    <w:name w:val="index heading"/>
    <w:basedOn w:val="694"/>
    <w:next w:val="735"/>
    <w:uiPriority w:val="0"/>
    <w:qFormat/>
    <w:rPr>
      <w:rFonts w:cs="Times New Roman"/>
      <w:szCs w:val="20"/>
    </w:rPr>
  </w:style>
  <w:style w:type="paragraph" w:styleId="735">
    <w:name w:val="index 1"/>
    <w:basedOn w:val="694"/>
    <w:next w:val="694"/>
    <w:uiPriority w:val="0"/>
    <w:semiHidden/>
    <w:qFormat/>
    <w:rPr>
      <w:rFonts w:cs="Times New Roman"/>
      <w:szCs w:val="24"/>
    </w:rPr>
  </w:style>
  <w:style w:type="paragraph" w:styleId="736">
    <w:name w:val="Subtitle"/>
    <w:basedOn w:val="694"/>
    <w:next w:val="694"/>
    <w:link w:val="769"/>
    <w:uiPriority w:val="11"/>
    <w:qFormat/>
    <w:pPr>
      <w:spacing w:before="200" w:after="200"/>
    </w:pPr>
    <w:rPr>
      <w:sz w:val="24"/>
      <w:szCs w:val="24"/>
    </w:rPr>
  </w:style>
  <w:style w:type="paragraph" w:styleId="737">
    <w:name w:val="footnote text"/>
    <w:basedOn w:val="694"/>
    <w:link w:val="930"/>
    <w:uiPriority w:val="0"/>
    <w:qFormat/>
    <w:pPr>
      <w:jc w:val="left"/>
    </w:pPr>
    <w:rPr>
      <w:rFonts w:ascii="Times New Roman" w:hAnsi="Times New Roman" w:cs="Times New Roman"/>
      <w:sz w:val="18"/>
      <w:szCs w:val="18"/>
    </w:rPr>
  </w:style>
  <w:style w:type="paragraph" w:styleId="738">
    <w:name w:val="toc 6"/>
    <w:basedOn w:val="694"/>
    <w:next w:val="694"/>
    <w:uiPriority w:val="39"/>
    <w:unhideWhenUsed/>
    <w:qFormat/>
    <w:pPr>
      <w:ind w:left="1417" w:right="0" w:firstLine="0"/>
      <w:spacing w:after="57"/>
    </w:pPr>
  </w:style>
  <w:style w:type="paragraph" w:styleId="739">
    <w:name w:val="Body Text Indent 3"/>
    <w:basedOn w:val="694"/>
    <w:link w:val="931"/>
    <w:uiPriority w:val="0"/>
    <w:qFormat/>
    <w:pPr>
      <w:ind w:left="480"/>
      <w:spacing w:before="120" w:after="120" w:line="264" w:lineRule="auto"/>
    </w:pPr>
    <w:rPr>
      <w:rFonts w:ascii="Times New Roman" w:hAnsi="Times New Roman" w:cs="Times New Roman"/>
      <w:b/>
      <w:bCs/>
      <w:sz w:val="24"/>
      <w:szCs w:val="20"/>
    </w:rPr>
  </w:style>
  <w:style w:type="paragraph" w:styleId="740">
    <w:name w:val="table of figures"/>
    <w:basedOn w:val="694"/>
    <w:next w:val="694"/>
    <w:uiPriority w:val="99"/>
    <w:unhideWhenUsed/>
    <w:qFormat/>
    <w:pPr>
      <w:spacing w:after="0" w:afterAutospacing="0"/>
    </w:pPr>
  </w:style>
  <w:style w:type="paragraph" w:styleId="741">
    <w:name w:val="toc 2"/>
    <w:basedOn w:val="694"/>
    <w:next w:val="694"/>
    <w:uiPriority w:val="0"/>
    <w:qFormat/>
    <w:pPr>
      <w:ind w:left="420"/>
    </w:pPr>
    <w:rPr>
      <w:rFonts w:cs="Times New Roman"/>
      <w:szCs w:val="24"/>
    </w:rPr>
  </w:style>
  <w:style w:type="paragraph" w:styleId="742">
    <w:name w:val="toc 9"/>
    <w:basedOn w:val="694"/>
    <w:next w:val="694"/>
    <w:uiPriority w:val="39"/>
    <w:unhideWhenUsed/>
    <w:qFormat/>
    <w:pPr>
      <w:ind w:left="2268" w:right="0" w:firstLine="0"/>
      <w:spacing w:after="57"/>
    </w:pPr>
  </w:style>
  <w:style w:type="paragraph" w:styleId="743">
    <w:name w:val="Body Text 2"/>
    <w:basedOn w:val="694"/>
    <w:link w:val="932"/>
    <w:uiPriority w:val="0"/>
    <w:qFormat/>
    <w:pPr>
      <w:jc w:val="center"/>
    </w:pPr>
    <w:rPr>
      <w:rFonts w:ascii="Times New Roman" w:hAnsi="Times New Roman" w:cs="Times New Roman"/>
      <w:b/>
      <w:bCs/>
      <w:sz w:val="72"/>
      <w:szCs w:val="20"/>
    </w:rPr>
  </w:style>
  <w:style w:type="paragraph" w:styleId="744">
    <w:name w:val="HTML Preformatted"/>
    <w:basedOn w:val="694"/>
    <w:link w:val="9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45">
    <w:name w:val="Normal (Web)"/>
    <w:basedOn w:val="694"/>
    <w:uiPriority w:val="0"/>
    <w:qFormat/>
    <w:pPr>
      <w:jc w:val="left"/>
      <w:spacing w:before="100" w:beforeAutospacing="1" w:after="100" w:afterAutospacing="1"/>
      <w:widowControl/>
    </w:pPr>
    <w:rPr>
      <w:rFonts w:ascii="宋体" w:hAnsi="宋体"/>
      <w:sz w:val="24"/>
      <w:szCs w:val="24"/>
    </w:rPr>
  </w:style>
  <w:style w:type="paragraph" w:styleId="746">
    <w:name w:val="Title"/>
    <w:basedOn w:val="694"/>
    <w:link w:val="934"/>
    <w:uiPriority w:val="10"/>
    <w:qFormat/>
    <w:pPr>
      <w:jc w:val="center"/>
      <w:spacing w:line="420" w:lineRule="exact"/>
      <w:widowControl/>
    </w:pPr>
    <w:rPr>
      <w:rFonts w:ascii="Times New Roman" w:hAnsi="Times New Roman" w:eastAsia="黑体" w:cs="Times New Roman"/>
      <w:b/>
      <w:sz w:val="28"/>
      <w:szCs w:val="20"/>
      <w:lang w:val="en-GB"/>
    </w:rPr>
  </w:style>
  <w:style w:type="paragraph" w:styleId="747">
    <w:name w:val="annotation subject"/>
    <w:basedOn w:val="715"/>
    <w:next w:val="715"/>
    <w:link w:val="935"/>
    <w:uiPriority w:val="0"/>
    <w:unhideWhenUsed/>
    <w:qFormat/>
    <w:rPr>
      <w:rFonts w:ascii="Calibri" w:hAnsi="Calibri" w:cs="宋体"/>
      <w:b/>
      <w:bCs/>
      <w:szCs w:val="22"/>
    </w:rPr>
  </w:style>
  <w:style w:type="paragraph" w:styleId="748">
    <w:name w:val="Body Text First Indent"/>
    <w:basedOn w:val="718"/>
    <w:link w:val="936"/>
    <w:uiPriority w:val="0"/>
    <w:qFormat/>
    <w:pPr>
      <w:ind w:firstLine="420"/>
    </w:pPr>
    <w:rPr>
      <w:rFonts w:ascii="Times New Roman" w:hAnsi="Times New Roman" w:cs="Times New Roman"/>
      <w:sz w:val="20"/>
      <w:szCs w:val="24"/>
    </w:rPr>
  </w:style>
  <w:style w:type="table" w:styleId="749">
    <w:name w:val="Table Grid"/>
    <w:basedOn w:val="70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0">
    <w:name w:val="Strong"/>
    <w:uiPriority w:val="0"/>
    <w:qFormat/>
    <w:rPr>
      <w:b/>
      <w:bCs/>
    </w:rPr>
  </w:style>
  <w:style w:type="character" w:styleId="751">
    <w:name w:val="endnote reference"/>
    <w:basedOn w:val="704"/>
    <w:uiPriority w:val="99"/>
    <w:semiHidden/>
    <w:unhideWhenUsed/>
    <w:qFormat/>
    <w:rPr>
      <w:vertAlign w:val="superscript"/>
    </w:rPr>
  </w:style>
  <w:style w:type="character" w:styleId="752">
    <w:name w:val="page number"/>
    <w:uiPriority w:val="0"/>
    <w:qFormat/>
    <w:rPr>
      <w:rFonts w:ascii="Tahoma" w:hAnsi="Tahoma"/>
      <w:sz w:val="24"/>
      <w:szCs w:val="20"/>
    </w:rPr>
  </w:style>
  <w:style w:type="character" w:styleId="753">
    <w:name w:val="FollowedHyperlink"/>
    <w:uiPriority w:val="0"/>
    <w:qFormat/>
    <w:rPr>
      <w:color w:val="800080"/>
      <w:u w:val="single"/>
    </w:rPr>
  </w:style>
  <w:style w:type="character" w:styleId="754">
    <w:name w:val="line number"/>
    <w:uiPriority w:val="0"/>
    <w:qFormat/>
    <w:rPr>
      <w:rFonts w:ascii="Tahoma" w:hAnsi="Tahoma"/>
      <w:sz w:val="24"/>
      <w:szCs w:val="20"/>
    </w:rPr>
  </w:style>
  <w:style w:type="character" w:styleId="755">
    <w:name w:val="Hyperlink"/>
    <w:basedOn w:val="704"/>
    <w:uiPriority w:val="99"/>
    <w:qFormat/>
    <w:rPr>
      <w:color w:val="0000ff"/>
      <w:u w:val="single"/>
    </w:rPr>
  </w:style>
  <w:style w:type="character" w:styleId="756">
    <w:name w:val="annotation reference"/>
    <w:uiPriority w:val="99"/>
    <w:qFormat/>
    <w:rPr>
      <w:sz w:val="21"/>
    </w:rPr>
  </w:style>
  <w:style w:type="character" w:styleId="757">
    <w:name w:val="footnote reference"/>
    <w:uiPriority w:val="0"/>
    <w:qFormat/>
    <w:rPr>
      <w:vertAlign w:val="superscript"/>
    </w:rPr>
  </w:style>
  <w:style w:type="character" w:styleId="758" w:customStyle="1">
    <w:name w:val="Heading 1 Char"/>
    <w:basedOn w:val="704"/>
    <w:uiPriority w:val="9"/>
    <w:qFormat/>
    <w:rPr>
      <w:rFonts w:ascii="Arial" w:hAnsi="Arial" w:eastAsia="Arial" w:cs="Arial"/>
      <w:sz w:val="40"/>
      <w:szCs w:val="40"/>
    </w:rPr>
  </w:style>
  <w:style w:type="character" w:styleId="759" w:customStyle="1">
    <w:name w:val="Heading 2 Char"/>
    <w:basedOn w:val="704"/>
    <w:uiPriority w:val="9"/>
    <w:qFormat/>
    <w:rPr>
      <w:rFonts w:ascii="Arial" w:hAnsi="Arial" w:eastAsia="Arial" w:cs="Arial"/>
      <w:sz w:val="34"/>
    </w:rPr>
  </w:style>
  <w:style w:type="character" w:styleId="760" w:customStyle="1">
    <w:name w:val="Heading 3 Char"/>
    <w:basedOn w:val="704"/>
    <w:uiPriority w:val="9"/>
    <w:qFormat/>
    <w:rPr>
      <w:rFonts w:ascii="Arial" w:hAnsi="Arial" w:eastAsia="Arial" w:cs="Arial"/>
      <w:sz w:val="30"/>
      <w:szCs w:val="30"/>
    </w:rPr>
  </w:style>
  <w:style w:type="character" w:styleId="761" w:customStyle="1">
    <w:name w:val="Heading 4 Char"/>
    <w:basedOn w:val="704"/>
    <w:uiPriority w:val="9"/>
    <w:qFormat/>
    <w:rPr>
      <w:rFonts w:ascii="Arial" w:hAnsi="Arial" w:eastAsia="Arial" w:cs="Arial"/>
      <w:b/>
      <w:bCs/>
      <w:sz w:val="26"/>
      <w:szCs w:val="26"/>
    </w:rPr>
  </w:style>
  <w:style w:type="character" w:styleId="762" w:customStyle="1">
    <w:name w:val="Heading 5 Char"/>
    <w:basedOn w:val="704"/>
    <w:uiPriority w:val="9"/>
    <w:qFormat/>
    <w:rPr>
      <w:rFonts w:ascii="Arial" w:hAnsi="Arial" w:eastAsia="Arial" w:cs="Arial"/>
      <w:b/>
      <w:bCs/>
      <w:sz w:val="24"/>
      <w:szCs w:val="24"/>
    </w:rPr>
  </w:style>
  <w:style w:type="character" w:styleId="763" w:customStyle="1">
    <w:name w:val="Heading 6 Char"/>
    <w:basedOn w:val="704"/>
    <w:uiPriority w:val="9"/>
    <w:qFormat/>
    <w:rPr>
      <w:rFonts w:ascii="Arial" w:hAnsi="Arial" w:eastAsia="Arial" w:cs="Arial"/>
      <w:b/>
      <w:bCs/>
      <w:sz w:val="22"/>
      <w:szCs w:val="22"/>
    </w:rPr>
  </w:style>
  <w:style w:type="character" w:styleId="764" w:customStyle="1">
    <w:name w:val="Heading 7 Char"/>
    <w:basedOn w:val="704"/>
    <w:uiPriority w:val="9"/>
    <w:qFormat/>
    <w:rPr>
      <w:rFonts w:ascii="Arial" w:hAnsi="Arial" w:eastAsia="Arial" w:cs="Arial"/>
      <w:b/>
      <w:bCs/>
      <w:i/>
      <w:iCs/>
      <w:sz w:val="22"/>
      <w:szCs w:val="22"/>
    </w:rPr>
  </w:style>
  <w:style w:type="character" w:styleId="765" w:customStyle="1">
    <w:name w:val="Heading 8 Char"/>
    <w:basedOn w:val="704"/>
    <w:uiPriority w:val="9"/>
    <w:qFormat/>
    <w:rPr>
      <w:rFonts w:ascii="Arial" w:hAnsi="Arial" w:eastAsia="Arial" w:cs="Arial"/>
      <w:i/>
      <w:iCs/>
      <w:sz w:val="22"/>
      <w:szCs w:val="22"/>
    </w:rPr>
  </w:style>
  <w:style w:type="character" w:styleId="766" w:customStyle="1">
    <w:name w:val="Heading 9 Char"/>
    <w:basedOn w:val="704"/>
    <w:uiPriority w:val="9"/>
    <w:qFormat/>
    <w:rPr>
      <w:rFonts w:ascii="Arial" w:hAnsi="Arial" w:eastAsia="Arial" w:cs="Arial"/>
      <w:i/>
      <w:iCs/>
      <w:sz w:val="21"/>
      <w:szCs w:val="21"/>
    </w:rPr>
  </w:style>
  <w:style w:type="paragraph" w:styleId="767">
    <w:name w:val="No Spacing"/>
    <w:uiPriority w:val="1"/>
    <w:qFormat/>
    <w:pPr>
      <w:spacing w:before="0" w:after="0" w:line="240" w:lineRule="auto"/>
    </w:pPr>
    <w:rPr>
      <w:rFonts w:hint="default" w:ascii="Times New Roman" w:hAnsi="Times New Roman" w:eastAsia="宋体" w:cs="Times New Roman"/>
    </w:rPr>
  </w:style>
  <w:style w:type="character" w:styleId="768" w:customStyle="1">
    <w:name w:val="Title Char"/>
    <w:basedOn w:val="704"/>
    <w:uiPriority w:val="10"/>
    <w:qFormat/>
    <w:rPr>
      <w:sz w:val="48"/>
      <w:szCs w:val="48"/>
    </w:rPr>
  </w:style>
  <w:style w:type="character" w:styleId="769" w:customStyle="1">
    <w:name w:val="Subtitle Char"/>
    <w:basedOn w:val="704"/>
    <w:link w:val="736"/>
    <w:uiPriority w:val="11"/>
    <w:qFormat/>
    <w:rPr>
      <w:sz w:val="24"/>
      <w:szCs w:val="24"/>
    </w:rPr>
  </w:style>
  <w:style w:type="paragraph" w:styleId="770">
    <w:name w:val="Quote"/>
    <w:basedOn w:val="694"/>
    <w:next w:val="694"/>
    <w:link w:val="771"/>
    <w:uiPriority w:val="29"/>
    <w:qFormat/>
    <w:pPr>
      <w:ind w:left="720" w:right="720"/>
    </w:pPr>
    <w:rPr>
      <w:i/>
    </w:rPr>
  </w:style>
  <w:style w:type="character" w:styleId="771" w:customStyle="1">
    <w:name w:val="Quote Char"/>
    <w:link w:val="770"/>
    <w:uiPriority w:val="29"/>
    <w:qFormat/>
    <w:rPr>
      <w:i/>
    </w:rPr>
  </w:style>
  <w:style w:type="paragraph" w:styleId="772">
    <w:name w:val="Intense Quote"/>
    <w:basedOn w:val="694"/>
    <w:next w:val="694"/>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Intense Quote Char"/>
    <w:link w:val="772"/>
    <w:uiPriority w:val="30"/>
    <w:qFormat/>
    <w:rPr>
      <w:i/>
    </w:rPr>
  </w:style>
  <w:style w:type="character" w:styleId="774" w:customStyle="1">
    <w:name w:val="Header Char"/>
    <w:basedOn w:val="704"/>
    <w:uiPriority w:val="99"/>
    <w:qFormat/>
  </w:style>
  <w:style w:type="character" w:styleId="775" w:customStyle="1">
    <w:name w:val="Footer Char"/>
    <w:basedOn w:val="704"/>
    <w:uiPriority w:val="99"/>
    <w:qFormat/>
  </w:style>
  <w:style w:type="character" w:styleId="776" w:customStyle="1">
    <w:name w:val="Caption Char"/>
    <w:uiPriority w:val="99"/>
    <w:qFormat/>
  </w:style>
  <w:style w:type="table" w:styleId="777" w:customStyle="1">
    <w:name w:val="Table Grid Light"/>
    <w:basedOn w:val="7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Plain Table 1"/>
    <w:basedOn w:val="7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basedOn w:val="7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basedOn w:val="7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basedOn w:val="705"/>
    <w:uiPriority w:val="99"/>
    <w:qFormat/>
    <w:pPr>
      <w:spacing w:after="0" w:line="240" w:lineRule="auto"/>
    </w:pPr>
    <w:tblPr>
      <w:tblBorders>
        <w:top w:val="single" w:color="CBECAF" w:themeColor="accent1" w:themeTint="67" w:sz="4" w:space="0"/>
        <w:left w:val="single" w:color="CBECAF" w:themeColor="accent1" w:themeTint="67" w:sz="4" w:space="0"/>
        <w:bottom w:val="single" w:color="CBECAF" w:themeColor="accent1" w:themeTint="67" w:sz="4" w:space="0"/>
        <w:right w:val="single" w:color="CBECAF" w:themeColor="accent1" w:themeTint="67" w:sz="4" w:space="0"/>
        <w:insideH w:val="single" w:color="CBECAF" w:themeColor="accent1" w:themeTint="67" w:sz="4" w:space="0"/>
        <w:insideV w:val="single" w:color="CBECAF" w:themeColor="accent1" w:themeTint="67" w:sz="4" w:space="0"/>
      </w:tblBorders>
    </w:tblPr>
    <w:tblStylePr w:type="band1Horz">
      <w:rPr>
        <w:rFonts w:ascii="Arial" w:hAnsi="Arial"/>
        <w:color w:val="404040"/>
        <w:sz w:val="22"/>
      </w:rPr>
      <w:tcPr>
        <w:tcBorders>
          <w:top w:val="single" w:color="CBECAF" w:themeColor="accent1" w:themeTint="67" w:sz="4" w:space="0"/>
          <w:left w:val="single" w:color="CBECAF" w:themeColor="accent1" w:themeTint="67" w:sz="4" w:space="0"/>
          <w:bottom w:val="single" w:color="CBECAF" w:themeColor="accent1" w:themeTint="67" w:sz="4" w:space="0"/>
          <w:right w:val="single" w:color="CBECAF" w:themeColor="accent1" w:themeTint="67" w:sz="4" w:space="0"/>
        </w:tcBorders>
      </w:tcPr>
    </w:tblStylePr>
    <w:tblStylePr w:type="firstCol">
      <w:rPr>
        <w:b/>
        <w:color w:val="404040"/>
      </w:rPr>
    </w:tblStylePr>
    <w:tblStylePr w:type="firstRow">
      <w:rPr>
        <w:b/>
        <w:color w:val="404040"/>
      </w:rPr>
      <w:tcPr>
        <w:tcBorders>
          <w:bottom w:val="single" w:color="B4E48C"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basedOn w:val="705"/>
    <w:uiPriority w:val="99"/>
    <w:qFormat/>
    <w:pPr>
      <w:spacing w:after="0" w:line="240" w:lineRule="auto"/>
    </w:pPr>
    <w:tblPr>
      <w:tblBorders>
        <w:top w:val="single" w:color="F6A0C9" w:themeColor="accent2" w:themeTint="67" w:sz="4" w:space="0"/>
        <w:left w:val="single" w:color="F6A0C9" w:themeColor="accent2" w:themeTint="67" w:sz="4" w:space="0"/>
        <w:bottom w:val="single" w:color="F6A0C9" w:themeColor="accent2" w:themeTint="67" w:sz="4" w:space="0"/>
        <w:right w:val="single" w:color="F6A0C9" w:themeColor="accent2" w:themeTint="67" w:sz="4" w:space="0"/>
        <w:insideH w:val="single" w:color="F6A0C9" w:themeColor="accent2" w:themeTint="67" w:sz="4" w:space="0"/>
        <w:insideV w:val="single" w:color="F6A0C9" w:themeColor="accent2" w:themeTint="67" w:sz="4" w:space="0"/>
      </w:tblBorders>
    </w:tblPr>
    <w:tblStylePr w:type="band1Horz">
      <w:rPr>
        <w:rFonts w:ascii="Arial" w:hAnsi="Arial"/>
        <w:color w:val="404040"/>
        <w:sz w:val="22"/>
      </w:rPr>
      <w:tcPr>
        <w:tcBorders>
          <w:top w:val="single" w:color="F6A0C9" w:themeColor="accent2" w:themeTint="67" w:sz="4" w:space="0"/>
          <w:left w:val="single" w:color="F6A0C9" w:themeColor="accent2" w:themeTint="67" w:sz="4" w:space="0"/>
          <w:bottom w:val="single" w:color="F6A0C9" w:themeColor="accent2" w:themeTint="67" w:sz="4" w:space="0"/>
          <w:right w:val="single" w:color="F6A0C9" w:themeColor="accent2" w:themeTint="67" w:sz="4" w:space="0"/>
        </w:tcBorders>
      </w:tcPr>
    </w:tblStylePr>
    <w:tblStylePr w:type="firstCol">
      <w:rPr>
        <w:b/>
        <w:color w:val="404040"/>
      </w:rPr>
    </w:tblStylePr>
    <w:tblStylePr w:type="firstRow">
      <w:rPr>
        <w:b/>
        <w:color w:val="404040"/>
      </w:rPr>
      <w:tcPr>
        <w:tcBorders>
          <w:bottom w:val="single" w:color="F276B1"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basedOn w:val="705"/>
    <w:uiPriority w:val="99"/>
    <w:qFormat/>
    <w:pPr>
      <w:spacing w:after="0" w:line="240" w:lineRule="auto"/>
    </w:pPr>
    <w:tblPr>
      <w:tblBorders>
        <w:top w:val="single" w:color="FEE29C" w:themeColor="accent3" w:themeTint="67" w:sz="4" w:space="0"/>
        <w:left w:val="single" w:color="FEE29C" w:themeColor="accent3" w:themeTint="67" w:sz="4" w:space="0"/>
        <w:bottom w:val="single" w:color="FEE29C" w:themeColor="accent3" w:themeTint="67" w:sz="4" w:space="0"/>
        <w:right w:val="single" w:color="FEE29C" w:themeColor="accent3" w:themeTint="67" w:sz="4" w:space="0"/>
        <w:insideH w:val="single" w:color="FEE29C" w:themeColor="accent3" w:themeTint="67" w:sz="4" w:space="0"/>
        <w:insideV w:val="single" w:color="FEE29C" w:themeColor="accent3" w:themeTint="67" w:sz="4" w:space="0"/>
      </w:tblBorders>
    </w:tblPr>
    <w:tblStylePr w:type="band1Horz">
      <w:rPr>
        <w:rFonts w:ascii="Arial" w:hAnsi="Arial"/>
        <w:color w:val="404040"/>
        <w:sz w:val="22"/>
      </w:rPr>
      <w:tcPr>
        <w:tcBorders>
          <w:top w:val="single" w:color="FEE29C" w:themeColor="accent3" w:themeTint="67" w:sz="4" w:space="0"/>
          <w:left w:val="single" w:color="FEE29C" w:themeColor="accent3" w:themeTint="67" w:sz="4" w:space="0"/>
          <w:bottom w:val="single" w:color="FEE29C" w:themeColor="accent3" w:themeTint="67" w:sz="4" w:space="0"/>
          <w:right w:val="single" w:color="FEE29C" w:themeColor="accent3" w:themeTint="67" w:sz="4" w:space="0"/>
        </w:tcBorders>
      </w:tcPr>
    </w:tblStylePr>
    <w:tblStylePr w:type="firstCol">
      <w:rPr>
        <w:b/>
        <w:color w:val="404040"/>
      </w:rPr>
    </w:tblStylePr>
    <w:tblStylePr w:type="firstRow">
      <w:rPr>
        <w:b/>
        <w:color w:val="404040"/>
      </w:rPr>
      <w:tcPr>
        <w:tcBorders>
          <w:bottom w:val="single" w:color="FED56F"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basedOn w:val="705"/>
    <w:uiPriority w:val="99"/>
    <w:qFormat/>
    <w:pPr>
      <w:spacing w:after="0" w:line="240" w:lineRule="auto"/>
    </w:pPr>
    <w:tblPr>
      <w:tblBorders>
        <w:top w:val="single" w:color="89E5FF" w:themeColor="accent4" w:themeTint="67" w:sz="4" w:space="0"/>
        <w:left w:val="single" w:color="89E5FF" w:themeColor="accent4" w:themeTint="67" w:sz="4" w:space="0"/>
        <w:bottom w:val="single" w:color="89E5FF" w:themeColor="accent4" w:themeTint="67" w:sz="4" w:space="0"/>
        <w:right w:val="single" w:color="89E5FF" w:themeColor="accent4" w:themeTint="67" w:sz="4" w:space="0"/>
        <w:insideH w:val="single" w:color="89E5FF" w:themeColor="accent4" w:themeTint="67" w:sz="4" w:space="0"/>
        <w:insideV w:val="single" w:color="89E5FF" w:themeColor="accent4" w:themeTint="67" w:sz="4" w:space="0"/>
      </w:tblBorders>
    </w:tblPr>
    <w:tblStylePr w:type="band1Horz">
      <w:rPr>
        <w:rFonts w:ascii="Arial" w:hAnsi="Arial"/>
        <w:color w:val="404040"/>
        <w:sz w:val="22"/>
      </w:rPr>
      <w:tcPr>
        <w:tcBorders>
          <w:top w:val="single" w:color="89E5FF" w:themeColor="accent4" w:themeTint="67" w:sz="4" w:space="0"/>
          <w:left w:val="single" w:color="89E5FF" w:themeColor="accent4" w:themeTint="67" w:sz="4" w:space="0"/>
          <w:bottom w:val="single" w:color="89E5FF" w:themeColor="accent4" w:themeTint="67" w:sz="4" w:space="0"/>
          <w:right w:val="single" w:color="89E5FF" w:themeColor="accent4" w:themeTint="67" w:sz="4" w:space="0"/>
        </w:tcBorders>
      </w:tcPr>
    </w:tblStylePr>
    <w:tblStylePr w:type="firstCol">
      <w:rPr>
        <w:b/>
        <w:color w:val="404040"/>
      </w:rPr>
    </w:tblStylePr>
    <w:tblStylePr w:type="firstRow">
      <w:rPr>
        <w:b/>
        <w:color w:val="404040"/>
      </w:rPr>
      <w:tcPr>
        <w:tcBorders>
          <w:bottom w:val="single" w:color="55DAFF"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basedOn w:val="705"/>
    <w:uiPriority w:val="99"/>
    <w:qFormat/>
    <w:pPr>
      <w:spacing w:after="0" w:line="240" w:lineRule="auto"/>
    </w:pPr>
    <w:tblPr>
      <w:tblBorders>
        <w:top w:val="single" w:color="C6CFE8" w:themeColor="accent5" w:themeTint="67" w:sz="4" w:space="0"/>
        <w:left w:val="single" w:color="C6CFE8" w:themeColor="accent5" w:themeTint="67" w:sz="4" w:space="0"/>
        <w:bottom w:val="single" w:color="C6CFE8" w:themeColor="accent5" w:themeTint="67" w:sz="4" w:space="0"/>
        <w:right w:val="single" w:color="C6CFE8" w:themeColor="accent5" w:themeTint="67" w:sz="4" w:space="0"/>
        <w:insideH w:val="single" w:color="C6CFE8" w:themeColor="accent5" w:themeTint="67" w:sz="4" w:space="0"/>
        <w:insideV w:val="single" w:color="C6CFE8" w:themeColor="accent5" w:themeTint="67" w:sz="4" w:space="0"/>
      </w:tblBorders>
    </w:tblPr>
    <w:tblStylePr w:type="band1Horz">
      <w:rPr>
        <w:rFonts w:ascii="Arial" w:hAnsi="Arial"/>
        <w:color w:val="404040"/>
        <w:sz w:val="22"/>
      </w:rPr>
      <w:tcPr>
        <w:tcBorders>
          <w:top w:val="single" w:color="C6CFE8" w:themeColor="accent5" w:themeTint="67" w:sz="4" w:space="0"/>
          <w:left w:val="single" w:color="C6CFE8" w:themeColor="accent5" w:themeTint="67" w:sz="4" w:space="0"/>
          <w:bottom w:val="single" w:color="C6CFE8" w:themeColor="accent5" w:themeTint="67" w:sz="4" w:space="0"/>
          <w:right w:val="single" w:color="C6CFE8" w:themeColor="accent5" w:themeTint="67" w:sz="4" w:space="0"/>
        </w:tcBorders>
      </w:tcPr>
    </w:tblStylePr>
    <w:tblStylePr w:type="firstCol">
      <w:rPr>
        <w:b/>
        <w:color w:val="404040"/>
      </w:rPr>
    </w:tblStylePr>
    <w:tblStylePr w:type="firstRow">
      <w:rPr>
        <w:b/>
        <w:color w:val="404040"/>
      </w:rPr>
      <w:tcPr>
        <w:tcBorders>
          <w:bottom w:val="single" w:color="ADBADE"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basedOn w:val="705"/>
    <w:uiPriority w:val="99"/>
    <w:qFormat/>
    <w:pPr>
      <w:spacing w:after="0" w:line="240" w:lineRule="auto"/>
    </w:pPr>
    <w:tblPr>
      <w:tblBorders>
        <w:top w:val="single" w:color="93EFE3" w:themeColor="accent6" w:themeTint="67" w:sz="4" w:space="0"/>
        <w:left w:val="single" w:color="93EFE3" w:themeColor="accent6" w:themeTint="67" w:sz="4" w:space="0"/>
        <w:bottom w:val="single" w:color="93EFE3" w:themeColor="accent6" w:themeTint="67" w:sz="4" w:space="0"/>
        <w:right w:val="single" w:color="93EFE3" w:themeColor="accent6" w:themeTint="67" w:sz="4" w:space="0"/>
        <w:insideH w:val="single" w:color="93EFE3" w:themeColor="accent6" w:themeTint="67" w:sz="4" w:space="0"/>
        <w:insideV w:val="single" w:color="93EFE3" w:themeColor="accent6" w:themeTint="67" w:sz="4" w:space="0"/>
      </w:tblBorders>
    </w:tblPr>
    <w:tblStylePr w:type="band1Horz">
      <w:rPr>
        <w:rFonts w:ascii="Arial" w:hAnsi="Arial"/>
        <w:color w:val="404040"/>
        <w:sz w:val="22"/>
      </w:rPr>
      <w:tcPr>
        <w:tcBorders>
          <w:top w:val="single" w:color="93EFE3" w:themeColor="accent6" w:themeTint="67" w:sz="4" w:space="0"/>
          <w:left w:val="single" w:color="93EFE3" w:themeColor="accent6" w:themeTint="67" w:sz="4" w:space="0"/>
          <w:bottom w:val="single" w:color="93EFE3" w:themeColor="accent6" w:themeTint="67" w:sz="4" w:space="0"/>
          <w:right w:val="single" w:color="93EFE3" w:themeColor="accent6" w:themeTint="67" w:sz="4" w:space="0"/>
        </w:tcBorders>
      </w:tcPr>
    </w:tblStylePr>
    <w:tblStylePr w:type="firstCol">
      <w:rPr>
        <w:b/>
        <w:color w:val="404040"/>
      </w:rPr>
    </w:tblStylePr>
    <w:tblStylePr w:type="firstRow">
      <w:rPr>
        <w:b/>
        <w:color w:val="404040"/>
      </w:rPr>
      <w:tcPr>
        <w:tcBorders>
          <w:bottom w:val="single" w:color="63E8D7" w:themeColor="accent6" w:themeTint="95" w:sz="12" w:space="0"/>
        </w:tcBorders>
      </w:tcPr>
    </w:tblStylePr>
    <w:tblStylePr w:type="lastCol">
      <w:rPr>
        <w:b/>
        <w:color w:val="404040"/>
      </w:rPr>
    </w:tblStylePr>
    <w:tblStylePr w:type="lastRow">
      <w:rPr>
        <w:b/>
        <w:color w:val="404040"/>
      </w:rPr>
    </w:tblStylePr>
  </w:style>
  <w:style w:type="table" w:styleId="790" w:customStyle="1">
    <w:name w:val="Grid Table 2"/>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basedOn w:val="705"/>
    <w:uiPriority w:val="99"/>
    <w:qFormat/>
    <w:pPr>
      <w:spacing w:after="0" w:line="240" w:lineRule="auto"/>
    </w:pPr>
    <w:tblPr>
      <w:tblBorders>
        <w:bottom w:val="single" w:color="89D44B" w:themeColor="accent1" w:themeTint="EA" w:sz="4" w:space="0"/>
        <w:insideH w:val="single" w:color="89D44B" w:themeColor="accent1" w:themeTint="EA" w:sz="4" w:space="0"/>
        <w:insideV w:val="single" w:color="89D44B" w:themeColor="accent1" w:themeTint="EA" w:sz="4" w:space="0"/>
      </w:tblBorders>
    </w:tblPr>
    <w:tblStylePr w:type="band1Horz">
      <w:rPr>
        <w:rFonts w:ascii="Arial" w:hAnsi="Arial"/>
        <w:color w:val="404040"/>
        <w:sz w:val="22"/>
      </w:rPr>
      <w:tcPr>
        <w:shd w:val="clear" w:color="e4f5d7" w:themeColor="accent1" w:themeTint="34" w:fill="e4f5d7" w:themeFill="accent1" w:themeFillTint="34"/>
      </w:tcPr>
    </w:tblStylePr>
    <w:tblStylePr w:type="band1Vert">
      <w:rPr>
        <w:rFonts w:ascii="Arial" w:hAnsi="Arial"/>
        <w:color w:val="404040"/>
        <w:sz w:val="22"/>
      </w:rPr>
      <w:tcPr>
        <w:shd w:val="clear" w:color="e4f5d7" w:themeColor="accent1" w:themeTint="34" w:fill="e4f5d7"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89D44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89D44B"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basedOn w:val="705"/>
    <w:uiPriority w:val="99"/>
    <w:qFormat/>
    <w:pPr>
      <w:spacing w:after="0" w:line="240" w:lineRule="auto"/>
    </w:pPr>
    <w:tblPr>
      <w:tblBorders>
        <w:bottom w:val="single" w:color="F274B0" w:themeColor="accent2" w:themeTint="97" w:sz="4" w:space="0"/>
        <w:insideH w:val="single" w:color="F274B0" w:themeColor="accent2" w:themeTint="97" w:sz="4" w:space="0"/>
        <w:insideV w:val="single" w:color="F274B0" w:themeColor="accent2" w:themeTint="97" w:sz="4" w:space="0"/>
      </w:tblBorders>
    </w:tblPr>
    <w:tblStylePr w:type="band1Horz">
      <w:rPr>
        <w:rFonts w:ascii="Arial" w:hAnsi="Arial"/>
        <w:color w:val="404040"/>
        <w:sz w:val="22"/>
      </w:rPr>
      <w:tcPr>
        <w:shd w:val="clear" w:color="fad1e4" w:themeColor="accent2" w:themeTint="32" w:fill="fad1e4" w:themeFill="accent2" w:themeFillTint="32"/>
      </w:tcPr>
    </w:tblStylePr>
    <w:tblStylePr w:type="band1Vert">
      <w:rPr>
        <w:rFonts w:ascii="Arial" w:hAnsi="Arial"/>
        <w:color w:val="404040"/>
        <w:sz w:val="22"/>
      </w:rPr>
      <w:tcPr>
        <w:shd w:val="clear" w:color="fad1e4" w:themeColor="accent2" w:themeTint="32" w:fill="fad1e4"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74B0"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74B0"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basedOn w:val="705"/>
    <w:uiPriority w:val="99"/>
    <w:qFormat/>
    <w:pPr>
      <w:spacing w:after="0" w:line="240" w:lineRule="auto"/>
    </w:pPr>
    <w:tblPr>
      <w:tblBorders>
        <w:bottom w:val="single" w:color="FEB80A" w:themeColor="accent3" w:themeTint="FE" w:sz="4" w:space="0"/>
        <w:insideH w:val="single" w:color="FEB80A" w:themeColor="accent3" w:themeTint="FE" w:sz="4" w:space="0"/>
        <w:insideV w:val="single" w:color="FEB80A" w:themeColor="accent3" w:themeTint="FE" w:sz="4" w:space="0"/>
      </w:tblBorders>
    </w:tblPr>
    <w:tblStylePr w:type="band1Horz">
      <w:rPr>
        <w:rFonts w:ascii="Arial" w:hAnsi="Arial"/>
        <w:color w:val="404040"/>
        <w:sz w:val="22"/>
      </w:rPr>
      <w:tcPr>
        <w:shd w:val="clear" w:color="fef0cd" w:themeColor="accent3" w:themeTint="34" w:fill="fef0cd" w:themeFill="accent3" w:themeFillTint="34"/>
      </w:tcPr>
    </w:tblStylePr>
    <w:tblStylePr w:type="band1Vert">
      <w:rPr>
        <w:rFonts w:ascii="Arial" w:hAnsi="Arial"/>
        <w:color w:val="404040"/>
        <w:sz w:val="22"/>
      </w:rPr>
      <w:tcPr>
        <w:shd w:val="clear" w:color="fef0cd" w:themeColor="accent3" w:themeTint="34" w:fill="fef0c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EB80A"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EB80A"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basedOn w:val="705"/>
    <w:uiPriority w:val="99"/>
    <w:qFormat/>
    <w:pPr>
      <w:spacing w:after="0" w:line="240" w:lineRule="auto"/>
    </w:pPr>
    <w:tblPr>
      <w:tblBorders>
        <w:bottom w:val="single" w:color="4FD9FF" w:themeColor="accent4" w:themeTint="9A" w:sz="4" w:space="0"/>
        <w:insideH w:val="single" w:color="4FD9FF" w:themeColor="accent4" w:themeTint="9A" w:sz="4" w:space="0"/>
        <w:insideV w:val="single" w:color="4FD9FF" w:themeColor="accent4" w:themeTint="9A" w:sz="4" w:space="0"/>
      </w:tblBorders>
    </w:tblPr>
    <w:tblStylePr w:type="band1Horz">
      <w:rPr>
        <w:rFonts w:ascii="Arial" w:hAnsi="Arial"/>
        <w:color w:val="404040"/>
        <w:sz w:val="22"/>
      </w:rPr>
      <w:tcPr>
        <w:shd w:val="clear" w:color="c3f2ff" w:themeColor="accent4" w:themeTint="34" w:fill="c3f2ff" w:themeFill="accent4" w:themeFillTint="34"/>
      </w:tcPr>
    </w:tblStylePr>
    <w:tblStylePr w:type="band1Vert">
      <w:rPr>
        <w:rFonts w:ascii="Arial" w:hAnsi="Arial"/>
        <w:color w:val="404040"/>
        <w:sz w:val="22"/>
      </w:rPr>
      <w:tcPr>
        <w:shd w:val="clear" w:color="c3f2ff" w:themeColor="accent4" w:themeTint="34" w:fill="c3f2ff"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FD9FF"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FD9FF"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basedOn w:val="705"/>
    <w:uiPriority w:val="99"/>
    <w:qFormat/>
    <w:pPr>
      <w:spacing w:after="0" w:line="240" w:lineRule="auto"/>
    </w:pPr>
    <w:tblPr>
      <w:tblBorders>
        <w:bottom w:val="single" w:color="738AC8" w:themeColor="accent5" w:sz="4" w:space="0"/>
        <w:insideH w:val="single" w:color="738AC8" w:themeColor="accent5" w:sz="4" w:space="0"/>
        <w:insideV w:val="single" w:color="738AC8" w:themeColor="accent5" w:sz="4" w:space="0"/>
      </w:tblBorders>
    </w:tblPr>
    <w:tblStylePr w:type="band1Horz">
      <w:rPr>
        <w:rFonts w:ascii="Arial" w:hAnsi="Arial"/>
        <w:color w:val="404040"/>
        <w:sz w:val="22"/>
      </w:rPr>
      <w:tcPr>
        <w:shd w:val="clear" w:color="e2e7f3" w:themeColor="accent5" w:themeTint="34" w:fill="e2e7f3" w:themeFill="accent5" w:themeFillTint="34"/>
      </w:tcPr>
    </w:tblStylePr>
    <w:tblStylePr w:type="band1Vert">
      <w:rPr>
        <w:rFonts w:ascii="Arial" w:hAnsi="Arial"/>
        <w:color w:val="404040"/>
        <w:sz w:val="22"/>
      </w:rPr>
      <w:tcPr>
        <w:shd w:val="clear" w:color="e2e7f3" w:themeColor="accent5" w:themeTint="34" w:fill="e2e7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38AC8"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38AC8" w:themeColor="accent5" w:sz="4" w:space="0"/>
          <w:left w:val="none" w:color="000000" w:sz="4" w:space="0"/>
          <w:bottom w:val="none" w:color="000000" w:sz="4" w:space="0"/>
          <w:right w:val="none" w:color="000000" w:sz="4" w:space="0"/>
        </w:tcBorders>
      </w:tcPr>
    </w:tblStylePr>
  </w:style>
  <w:style w:type="table" w:styleId="796" w:customStyle="1">
    <w:name w:val="Grid Table 2 - Accent 6"/>
    <w:basedOn w:val="705"/>
    <w:uiPriority w:val="99"/>
    <w:qFormat/>
    <w:pPr>
      <w:spacing w:after="0" w:line="240" w:lineRule="auto"/>
    </w:pPr>
    <w:tblPr>
      <w:tblBorders>
        <w:bottom w:val="single" w:color="1AB39F" w:themeColor="accent6" w:sz="4" w:space="0"/>
        <w:insideH w:val="single" w:color="1AB39F" w:themeColor="accent6" w:sz="4" w:space="0"/>
        <w:insideV w:val="single" w:color="1AB39F" w:themeColor="accent6" w:sz="4" w:space="0"/>
      </w:tblBorders>
    </w:tblPr>
    <w:tblStylePr w:type="band1Horz">
      <w:rPr>
        <w:rFonts w:ascii="Arial" w:hAnsi="Arial"/>
        <w:color w:val="404040"/>
        <w:sz w:val="22"/>
      </w:rPr>
      <w:tcPr>
        <w:shd w:val="clear" w:color="c8f7f1" w:themeColor="accent6" w:themeTint="34" w:fill="c8f7f1" w:themeFill="accent6" w:themeFillTint="34"/>
      </w:tcPr>
    </w:tblStylePr>
    <w:tblStylePr w:type="band1Vert">
      <w:rPr>
        <w:rFonts w:ascii="Arial" w:hAnsi="Arial"/>
        <w:color w:val="404040"/>
        <w:sz w:val="22"/>
      </w:rPr>
      <w:tcPr>
        <w:shd w:val="clear" w:color="c8f7f1" w:themeColor="accent6" w:themeTint="34" w:fill="c8f7f1"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AB39F"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AB39F" w:themeColor="accent6" w:sz="4" w:space="0"/>
          <w:left w:val="none" w:color="000000" w:sz="4" w:space="0"/>
          <w:bottom w:val="none" w:color="000000" w:sz="4" w:space="0"/>
          <w:right w:val="none" w:color="000000" w:sz="4" w:space="0"/>
        </w:tcBorders>
      </w:tcPr>
    </w:tblStylePr>
  </w:style>
  <w:style w:type="table" w:styleId="797" w:customStyle="1">
    <w:name w:val="Grid Table 3"/>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basedOn w:val="705"/>
    <w:uiPriority w:val="99"/>
    <w:qFormat/>
    <w:pPr>
      <w:spacing w:after="0" w:line="240" w:lineRule="auto"/>
    </w:pPr>
    <w:tblPr>
      <w:tblBorders>
        <w:bottom w:val="single" w:color="89D44B" w:themeColor="accent1" w:themeTint="EA" w:sz="4" w:space="0"/>
        <w:insideH w:val="single" w:color="89D44B" w:themeColor="accent1" w:themeTint="EA" w:sz="4" w:space="0"/>
        <w:insideV w:val="single" w:color="89D44B" w:themeColor="accent1" w:themeTint="EA" w:sz="4" w:space="0"/>
      </w:tblBorders>
    </w:tblPr>
    <w:tblStylePr w:type="band1Horz">
      <w:rPr>
        <w:rFonts w:ascii="Arial" w:hAnsi="Arial"/>
        <w:color w:val="404040"/>
        <w:sz w:val="22"/>
      </w:rPr>
      <w:tcPr>
        <w:shd w:val="clear" w:color="e4f5d7" w:themeColor="accent1" w:themeTint="34" w:fill="e4f5d7" w:themeFill="accent1" w:themeFillTint="34"/>
      </w:tcPr>
    </w:tblStylePr>
    <w:tblStylePr w:type="band1Vert">
      <w:rPr>
        <w:rFonts w:ascii="Arial" w:hAnsi="Arial"/>
        <w:color w:val="404040"/>
        <w:sz w:val="22"/>
      </w:rPr>
      <w:tcPr>
        <w:shd w:val="clear" w:color="e4f5d7" w:themeColor="accent1" w:themeTint="34" w:fill="e4f5d7"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basedOn w:val="705"/>
    <w:uiPriority w:val="99"/>
    <w:qFormat/>
    <w:pPr>
      <w:spacing w:after="0" w:line="240" w:lineRule="auto"/>
    </w:pPr>
    <w:tblPr>
      <w:tblBorders>
        <w:bottom w:val="single" w:color="F274B0" w:themeColor="accent2" w:themeTint="97" w:sz="4" w:space="0"/>
        <w:insideH w:val="single" w:color="F274B0" w:themeColor="accent2" w:themeTint="97" w:sz="4" w:space="0"/>
        <w:insideV w:val="single" w:color="F274B0" w:themeColor="accent2" w:themeTint="97" w:sz="4" w:space="0"/>
      </w:tblBorders>
    </w:tblPr>
    <w:tblStylePr w:type="band1Horz">
      <w:rPr>
        <w:rFonts w:ascii="Arial" w:hAnsi="Arial"/>
        <w:color w:val="404040"/>
        <w:sz w:val="22"/>
      </w:rPr>
      <w:tcPr>
        <w:shd w:val="clear" w:color="fad1e4" w:themeColor="accent2" w:themeTint="32" w:fill="fad1e4" w:themeFill="accent2" w:themeFillTint="32"/>
      </w:tcPr>
    </w:tblStylePr>
    <w:tblStylePr w:type="band1Vert">
      <w:rPr>
        <w:rFonts w:ascii="Arial" w:hAnsi="Arial"/>
        <w:color w:val="404040"/>
        <w:sz w:val="22"/>
      </w:rPr>
      <w:tcPr>
        <w:shd w:val="clear" w:color="fad1e4" w:themeColor="accent2" w:themeTint="32" w:fill="fad1e4"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basedOn w:val="705"/>
    <w:uiPriority w:val="99"/>
    <w:qFormat/>
    <w:pPr>
      <w:spacing w:after="0" w:line="240" w:lineRule="auto"/>
    </w:pPr>
    <w:tblPr>
      <w:tblBorders>
        <w:bottom w:val="single" w:color="FEB80A" w:themeColor="accent3" w:themeTint="FE" w:sz="4" w:space="0"/>
        <w:insideH w:val="single" w:color="FEB80A" w:themeColor="accent3" w:themeTint="FE" w:sz="4" w:space="0"/>
        <w:insideV w:val="single" w:color="FEB80A" w:themeColor="accent3" w:themeTint="FE" w:sz="4" w:space="0"/>
      </w:tblBorders>
    </w:tblPr>
    <w:tblStylePr w:type="band1Horz">
      <w:rPr>
        <w:rFonts w:ascii="Arial" w:hAnsi="Arial"/>
        <w:color w:val="404040"/>
        <w:sz w:val="22"/>
      </w:rPr>
      <w:tcPr>
        <w:shd w:val="clear" w:color="fef0cd" w:themeColor="accent3" w:themeTint="34" w:fill="fef0cd" w:themeFill="accent3" w:themeFillTint="34"/>
      </w:tcPr>
    </w:tblStylePr>
    <w:tblStylePr w:type="band1Vert">
      <w:rPr>
        <w:rFonts w:ascii="Arial" w:hAnsi="Arial"/>
        <w:color w:val="404040"/>
        <w:sz w:val="22"/>
      </w:rPr>
      <w:tcPr>
        <w:shd w:val="clear" w:color="fef0cd" w:themeColor="accent3" w:themeTint="34" w:fill="fef0c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basedOn w:val="705"/>
    <w:uiPriority w:val="99"/>
    <w:qFormat/>
    <w:pPr>
      <w:spacing w:after="0" w:line="240" w:lineRule="auto"/>
    </w:pPr>
    <w:tblPr>
      <w:tblBorders>
        <w:bottom w:val="single" w:color="4FD9FF" w:themeColor="accent4" w:themeTint="9A" w:sz="4" w:space="0"/>
        <w:insideH w:val="single" w:color="4FD9FF" w:themeColor="accent4" w:themeTint="9A" w:sz="4" w:space="0"/>
        <w:insideV w:val="single" w:color="4FD9FF" w:themeColor="accent4" w:themeTint="9A" w:sz="4" w:space="0"/>
      </w:tblBorders>
    </w:tblPr>
    <w:tblStylePr w:type="band1Horz">
      <w:rPr>
        <w:rFonts w:ascii="Arial" w:hAnsi="Arial"/>
        <w:color w:val="404040"/>
        <w:sz w:val="22"/>
      </w:rPr>
      <w:tcPr>
        <w:shd w:val="clear" w:color="c3f2ff" w:themeColor="accent4" w:themeTint="34" w:fill="c3f2ff" w:themeFill="accent4" w:themeFillTint="34"/>
      </w:tcPr>
    </w:tblStylePr>
    <w:tblStylePr w:type="band1Vert">
      <w:rPr>
        <w:rFonts w:ascii="Arial" w:hAnsi="Arial"/>
        <w:color w:val="404040"/>
        <w:sz w:val="22"/>
      </w:rPr>
      <w:tcPr>
        <w:shd w:val="clear" w:color="c3f2ff" w:themeColor="accent4" w:themeTint="34" w:fill="c3f2ff"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basedOn w:val="705"/>
    <w:uiPriority w:val="99"/>
    <w:qFormat/>
    <w:pPr>
      <w:spacing w:after="0" w:line="240" w:lineRule="auto"/>
    </w:pPr>
    <w:tblPr>
      <w:tblBorders>
        <w:bottom w:val="single" w:color="738AC8" w:themeColor="accent5" w:sz="4" w:space="0"/>
        <w:insideH w:val="single" w:color="738AC8" w:themeColor="accent5" w:sz="4" w:space="0"/>
        <w:insideV w:val="single" w:color="738AC8" w:themeColor="accent5" w:sz="4" w:space="0"/>
      </w:tblBorders>
    </w:tblPr>
    <w:tblStylePr w:type="band1Horz">
      <w:rPr>
        <w:rFonts w:ascii="Arial" w:hAnsi="Arial"/>
        <w:color w:val="404040"/>
        <w:sz w:val="22"/>
      </w:rPr>
      <w:tcPr>
        <w:shd w:val="clear" w:color="e2e7f3" w:themeColor="accent5" w:themeTint="34" w:fill="e2e7f3" w:themeFill="accent5" w:themeFillTint="34"/>
      </w:tcPr>
    </w:tblStylePr>
    <w:tblStylePr w:type="band1Vert">
      <w:rPr>
        <w:rFonts w:ascii="Arial" w:hAnsi="Arial"/>
        <w:color w:val="404040"/>
        <w:sz w:val="22"/>
      </w:rPr>
      <w:tcPr>
        <w:shd w:val="clear" w:color="e2e7f3" w:themeColor="accent5" w:themeTint="34" w:fill="e2e7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basedOn w:val="705"/>
    <w:uiPriority w:val="99"/>
    <w:qFormat/>
    <w:pPr>
      <w:spacing w:after="0" w:line="240" w:lineRule="auto"/>
    </w:pPr>
    <w:tblPr>
      <w:tblBorders>
        <w:bottom w:val="single" w:color="1AB39F" w:themeColor="accent6" w:sz="4" w:space="0"/>
        <w:insideH w:val="single" w:color="1AB39F" w:themeColor="accent6" w:sz="4" w:space="0"/>
        <w:insideV w:val="single" w:color="1AB39F" w:themeColor="accent6" w:sz="4" w:space="0"/>
      </w:tblBorders>
    </w:tblPr>
    <w:tblStylePr w:type="band1Horz">
      <w:rPr>
        <w:rFonts w:ascii="Arial" w:hAnsi="Arial"/>
        <w:color w:val="404040"/>
        <w:sz w:val="22"/>
      </w:rPr>
      <w:tcPr>
        <w:shd w:val="clear" w:color="c8f7f1" w:themeColor="accent6" w:themeTint="34" w:fill="c8f7f1" w:themeFill="accent6" w:themeFillTint="34"/>
      </w:tcPr>
    </w:tblStylePr>
    <w:tblStylePr w:type="band1Vert">
      <w:rPr>
        <w:rFonts w:ascii="Arial" w:hAnsi="Arial"/>
        <w:color w:val="404040"/>
        <w:sz w:val="22"/>
      </w:rPr>
      <w:tcPr>
        <w:shd w:val="clear" w:color="c8f7f1" w:themeColor="accent6" w:themeTint="34" w:fill="c8f7f1"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basedOn w:val="7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basedOn w:val="705"/>
    <w:uiPriority w:val="59"/>
    <w:qFormat/>
    <w:pPr>
      <w:spacing w:after="0" w:line="240" w:lineRule="auto"/>
    </w:pPr>
    <w:tblPr>
      <w:tblBorders>
        <w:top w:val="single" w:color="B6E590" w:themeColor="accent1" w:themeTint="90" w:sz="4" w:space="0"/>
        <w:left w:val="single" w:color="B6E590" w:themeColor="accent1" w:themeTint="90" w:sz="4" w:space="0"/>
        <w:bottom w:val="single" w:color="B6E590" w:themeColor="accent1" w:themeTint="90" w:sz="4" w:space="0"/>
        <w:right w:val="single" w:color="B6E590" w:themeColor="accent1" w:themeTint="90" w:sz="4" w:space="0"/>
        <w:insideH w:val="single" w:color="B6E590" w:themeColor="accent1" w:themeTint="90" w:sz="4" w:space="0"/>
        <w:insideV w:val="single" w:color="B6E590" w:themeColor="accent1" w:themeTint="90" w:sz="4" w:space="0"/>
      </w:tblBorders>
    </w:tblPr>
    <w:tblStylePr w:type="band1Horz">
      <w:rPr>
        <w:rFonts w:ascii="Arial" w:hAnsi="Arial"/>
        <w:color w:val="404040"/>
        <w:sz w:val="22"/>
      </w:rPr>
      <w:tcPr>
        <w:shd w:val="clear" w:color="e5f5d8" w:themeColor="accent1" w:themeTint="32" w:fill="e5f5d8" w:themeFill="accent1" w:themeFillTint="32"/>
      </w:tcPr>
    </w:tblStylePr>
    <w:tblStylePr w:type="band1Vert">
      <w:rPr>
        <w:rFonts w:ascii="Arial" w:hAnsi="Arial"/>
        <w:color w:val="404040"/>
        <w:sz w:val="22"/>
      </w:rPr>
      <w:tcPr>
        <w:shd w:val="clear" w:color="e5f5d8" w:themeColor="accent1" w:themeTint="32" w:fill="e5f5d8" w:themeFill="accent1" w:themeFillTint="32"/>
      </w:tcPr>
    </w:tblStylePr>
    <w:tblStylePr w:type="firstCol">
      <w:rPr>
        <w:b/>
        <w:color w:val="404040"/>
      </w:rPr>
    </w:tblStylePr>
    <w:tblStylePr w:type="firstRow">
      <w:rPr>
        <w:rFonts w:ascii="Arial" w:hAnsi="Arial"/>
        <w:b/>
        <w:color w:val="ffffff"/>
        <w:sz w:val="22"/>
      </w:rPr>
      <w:tcPr>
        <w:shd w:val="clear" w:color="89d44b" w:themeColor="accent1" w:themeTint="EA" w:fill="89d44b" w:themeFill="accent1" w:themeFillTint="EA"/>
        <w:tcBorders>
          <w:top w:val="single" w:color="89D44B" w:themeColor="accent1" w:themeTint="EA" w:sz="4" w:space="0"/>
          <w:left w:val="single" w:color="89D44B" w:themeColor="accent1" w:themeTint="EA" w:sz="4" w:space="0"/>
          <w:bottom w:val="single" w:color="89D44B" w:themeColor="accent1" w:themeTint="EA" w:sz="4" w:space="0"/>
          <w:right w:val="single" w:color="89D44B" w:themeColor="accent1" w:themeTint="EA" w:sz="4" w:space="0"/>
        </w:tcBorders>
      </w:tcPr>
    </w:tblStylePr>
    <w:tblStylePr w:type="lastCol">
      <w:rPr>
        <w:b/>
        <w:color w:val="404040"/>
      </w:rPr>
    </w:tblStylePr>
    <w:tblStylePr w:type="lastRow">
      <w:rPr>
        <w:b/>
        <w:color w:val="404040"/>
      </w:rPr>
      <w:tcPr>
        <w:tcBorders>
          <w:top w:val="single" w:color="89D44B" w:themeColor="accent1" w:themeTint="EA" w:sz="4" w:space="0"/>
        </w:tcBorders>
      </w:tcPr>
    </w:tblStylePr>
  </w:style>
  <w:style w:type="table" w:styleId="806" w:customStyle="1">
    <w:name w:val="Grid Table 4 - Accent 2"/>
    <w:basedOn w:val="705"/>
    <w:uiPriority w:val="59"/>
    <w:qFormat/>
    <w:pPr>
      <w:spacing w:after="0" w:line="240" w:lineRule="auto"/>
    </w:pPr>
    <w:tblPr>
      <w:tblBorders>
        <w:top w:val="single" w:color="F37AB3" w:themeColor="accent2" w:themeTint="90" w:sz="4" w:space="0"/>
        <w:left w:val="single" w:color="F37AB3" w:themeColor="accent2" w:themeTint="90" w:sz="4" w:space="0"/>
        <w:bottom w:val="single" w:color="F37AB3" w:themeColor="accent2" w:themeTint="90" w:sz="4" w:space="0"/>
        <w:right w:val="single" w:color="F37AB3" w:themeColor="accent2" w:themeTint="90" w:sz="4" w:space="0"/>
        <w:insideH w:val="single" w:color="F37AB3" w:themeColor="accent2" w:themeTint="90" w:sz="4" w:space="0"/>
        <w:insideV w:val="single" w:color="F37AB3" w:themeColor="accent2" w:themeTint="90" w:sz="4" w:space="0"/>
      </w:tblBorders>
    </w:tblPr>
    <w:tblStylePr w:type="band1Horz">
      <w:rPr>
        <w:rFonts w:ascii="Arial" w:hAnsi="Arial"/>
        <w:color w:val="404040"/>
        <w:sz w:val="22"/>
      </w:rPr>
      <w:tcPr>
        <w:shd w:val="clear" w:color="fad1e4" w:themeColor="accent2" w:themeTint="32" w:fill="fad1e4" w:themeFill="accent2" w:themeFillTint="32"/>
      </w:tcPr>
    </w:tblStylePr>
    <w:tblStylePr w:type="band1Vert">
      <w:rPr>
        <w:rFonts w:ascii="Arial" w:hAnsi="Arial"/>
        <w:color w:val="404040"/>
        <w:sz w:val="22"/>
      </w:rPr>
      <w:tcPr>
        <w:shd w:val="clear" w:color="fad1e4" w:themeColor="accent2" w:themeTint="32" w:fill="fad1e4" w:themeFill="accent2" w:themeFillTint="32"/>
      </w:tcPr>
    </w:tblStylePr>
    <w:tblStylePr w:type="firstCol">
      <w:rPr>
        <w:b/>
        <w:color w:val="404040"/>
      </w:rPr>
    </w:tblStylePr>
    <w:tblStylePr w:type="firstRow">
      <w:rPr>
        <w:rFonts w:ascii="Arial" w:hAnsi="Arial"/>
        <w:b/>
        <w:color w:val="ffffff"/>
        <w:sz w:val="22"/>
      </w:rPr>
      <w:tcPr>
        <w:shd w:val="clear" w:color="f274b0" w:themeColor="accent2" w:themeTint="97" w:fill="f274b0" w:themeFill="accent2" w:themeFillTint="97"/>
        <w:tcBorders>
          <w:top w:val="single" w:color="F274B0" w:themeColor="accent2" w:themeTint="97" w:sz="4" w:space="0"/>
          <w:left w:val="single" w:color="F274B0" w:themeColor="accent2" w:themeTint="97" w:sz="4" w:space="0"/>
          <w:bottom w:val="single" w:color="F274B0" w:themeColor="accent2" w:themeTint="97" w:sz="4" w:space="0"/>
          <w:right w:val="single" w:color="F274B0" w:themeColor="accent2" w:themeTint="97" w:sz="4" w:space="0"/>
        </w:tcBorders>
      </w:tcPr>
    </w:tblStylePr>
    <w:tblStylePr w:type="lastCol">
      <w:rPr>
        <w:b/>
        <w:color w:val="404040"/>
      </w:rPr>
    </w:tblStylePr>
    <w:tblStylePr w:type="lastRow">
      <w:rPr>
        <w:b/>
        <w:color w:val="404040"/>
      </w:rPr>
      <w:tcPr>
        <w:tcBorders>
          <w:top w:val="single" w:color="F274B0" w:themeColor="accent2" w:themeTint="97" w:sz="4" w:space="0"/>
        </w:tcBorders>
      </w:tcPr>
    </w:tblStylePr>
  </w:style>
  <w:style w:type="table" w:styleId="807" w:customStyle="1">
    <w:name w:val="Grid Table 4 - Accent 3"/>
    <w:basedOn w:val="705"/>
    <w:uiPriority w:val="59"/>
    <w:qFormat/>
    <w:pPr>
      <w:spacing w:after="0" w:line="240" w:lineRule="auto"/>
    </w:pPr>
    <w:tblPr>
      <w:tblBorders>
        <w:top w:val="single" w:color="FED674" w:themeColor="accent3" w:themeTint="90" w:sz="4" w:space="0"/>
        <w:left w:val="single" w:color="FED674" w:themeColor="accent3" w:themeTint="90" w:sz="4" w:space="0"/>
        <w:bottom w:val="single" w:color="FED674" w:themeColor="accent3" w:themeTint="90" w:sz="4" w:space="0"/>
        <w:right w:val="single" w:color="FED674" w:themeColor="accent3" w:themeTint="90" w:sz="4" w:space="0"/>
        <w:insideH w:val="single" w:color="FED674" w:themeColor="accent3" w:themeTint="90" w:sz="4" w:space="0"/>
        <w:insideV w:val="single" w:color="FED674" w:themeColor="accent3" w:themeTint="90" w:sz="4" w:space="0"/>
      </w:tblBorders>
    </w:tblPr>
    <w:tblStylePr w:type="band1Horz">
      <w:rPr>
        <w:rFonts w:ascii="Arial" w:hAnsi="Arial"/>
        <w:color w:val="404040"/>
        <w:sz w:val="22"/>
      </w:rPr>
      <w:tcPr>
        <w:shd w:val="clear" w:color="fef0cd" w:themeColor="accent3" w:themeTint="34" w:fill="fef0cd" w:themeFill="accent3" w:themeFillTint="34"/>
      </w:tcPr>
    </w:tblStylePr>
    <w:tblStylePr w:type="band1Vert">
      <w:rPr>
        <w:rFonts w:ascii="Arial" w:hAnsi="Arial"/>
        <w:color w:val="404040"/>
        <w:sz w:val="22"/>
      </w:rPr>
      <w:tcPr>
        <w:shd w:val="clear" w:color="fef0cd" w:themeColor="accent3" w:themeTint="34" w:fill="fef0cd" w:themeFill="accent3" w:themeFillTint="34"/>
      </w:tcPr>
    </w:tblStylePr>
    <w:tblStylePr w:type="firstCol">
      <w:rPr>
        <w:b/>
        <w:color w:val="404040"/>
      </w:rPr>
    </w:tblStylePr>
    <w:tblStylePr w:type="firstRow">
      <w:rPr>
        <w:rFonts w:ascii="Arial" w:hAnsi="Arial"/>
        <w:b/>
        <w:color w:val="ffffff"/>
        <w:sz w:val="22"/>
      </w:rPr>
      <w:tcPr>
        <w:shd w:val="clear" w:color="feb80a" w:themeColor="accent3" w:themeTint="FE" w:fill="feb80a" w:themeFill="accent3" w:themeFillTint="FE"/>
        <w:tcBorders>
          <w:top w:val="single" w:color="FEB80A" w:themeColor="accent3" w:themeTint="FE" w:sz="4" w:space="0"/>
          <w:left w:val="single" w:color="FEB80A" w:themeColor="accent3" w:themeTint="FE" w:sz="4" w:space="0"/>
          <w:bottom w:val="single" w:color="FEB80A" w:themeColor="accent3" w:themeTint="FE" w:sz="4" w:space="0"/>
          <w:right w:val="single" w:color="FEB80A" w:themeColor="accent3" w:themeTint="FE" w:sz="4" w:space="0"/>
        </w:tcBorders>
      </w:tcPr>
    </w:tblStylePr>
    <w:tblStylePr w:type="lastCol">
      <w:rPr>
        <w:b/>
        <w:color w:val="404040"/>
      </w:rPr>
    </w:tblStylePr>
    <w:tblStylePr w:type="lastRow">
      <w:rPr>
        <w:b/>
        <w:color w:val="404040"/>
      </w:rPr>
      <w:tcPr>
        <w:tcBorders>
          <w:top w:val="single" w:color="FEB80A" w:themeColor="accent3" w:themeTint="FE" w:sz="4" w:space="0"/>
        </w:tcBorders>
      </w:tcPr>
    </w:tblStylePr>
  </w:style>
  <w:style w:type="table" w:styleId="808" w:customStyle="1">
    <w:name w:val="Grid Table 4 - Accent 4"/>
    <w:basedOn w:val="705"/>
    <w:uiPriority w:val="59"/>
    <w:qFormat/>
    <w:pPr>
      <w:spacing w:after="0" w:line="240" w:lineRule="auto"/>
    </w:pPr>
    <w:tblPr>
      <w:tblBorders>
        <w:top w:val="single" w:color="5BDCFF" w:themeColor="accent4" w:themeTint="90" w:sz="4" w:space="0"/>
        <w:left w:val="single" w:color="5BDCFF" w:themeColor="accent4" w:themeTint="90" w:sz="4" w:space="0"/>
        <w:bottom w:val="single" w:color="5BDCFF" w:themeColor="accent4" w:themeTint="90" w:sz="4" w:space="0"/>
        <w:right w:val="single" w:color="5BDCFF" w:themeColor="accent4" w:themeTint="90" w:sz="4" w:space="0"/>
        <w:insideH w:val="single" w:color="5BDCFF" w:themeColor="accent4" w:themeTint="90" w:sz="4" w:space="0"/>
        <w:insideV w:val="single" w:color="5BDCFF" w:themeColor="accent4" w:themeTint="90" w:sz="4" w:space="0"/>
      </w:tblBorders>
    </w:tblPr>
    <w:tblStylePr w:type="band1Horz">
      <w:rPr>
        <w:rFonts w:ascii="Arial" w:hAnsi="Arial"/>
        <w:color w:val="404040"/>
        <w:sz w:val="22"/>
      </w:rPr>
      <w:tcPr>
        <w:shd w:val="clear" w:color="c3f2ff" w:themeColor="accent4" w:themeTint="34" w:fill="c3f2ff" w:themeFill="accent4" w:themeFillTint="34"/>
      </w:tcPr>
    </w:tblStylePr>
    <w:tblStylePr w:type="band1Vert">
      <w:rPr>
        <w:rFonts w:ascii="Arial" w:hAnsi="Arial"/>
        <w:color w:val="404040"/>
        <w:sz w:val="22"/>
      </w:rPr>
      <w:tcPr>
        <w:shd w:val="clear" w:color="c3f2ff" w:themeColor="accent4" w:themeTint="34" w:fill="c3f2ff" w:themeFill="accent4" w:themeFillTint="34"/>
      </w:tcPr>
    </w:tblStylePr>
    <w:tblStylePr w:type="firstCol">
      <w:rPr>
        <w:b/>
        <w:color w:val="404040"/>
      </w:rPr>
    </w:tblStylePr>
    <w:tblStylePr w:type="firstRow">
      <w:rPr>
        <w:rFonts w:ascii="Arial" w:hAnsi="Arial"/>
        <w:b/>
        <w:color w:val="ffffff"/>
        <w:sz w:val="22"/>
      </w:rPr>
      <w:tcPr>
        <w:shd w:val="clear" w:color="4fd9ff" w:themeColor="accent4" w:themeTint="9A" w:fill="4fd9ff" w:themeFill="accent4" w:themeFillTint="9A"/>
        <w:tcBorders>
          <w:top w:val="single" w:color="4FD9FF" w:themeColor="accent4" w:themeTint="9A" w:sz="4" w:space="0"/>
          <w:left w:val="single" w:color="4FD9FF" w:themeColor="accent4" w:themeTint="9A" w:sz="4" w:space="0"/>
          <w:bottom w:val="single" w:color="4FD9FF" w:themeColor="accent4" w:themeTint="9A" w:sz="4" w:space="0"/>
          <w:right w:val="single" w:color="4FD9FF" w:themeColor="accent4" w:themeTint="9A" w:sz="4" w:space="0"/>
        </w:tcBorders>
      </w:tcPr>
    </w:tblStylePr>
    <w:tblStylePr w:type="lastCol">
      <w:rPr>
        <w:b/>
        <w:color w:val="404040"/>
      </w:rPr>
    </w:tblStylePr>
    <w:tblStylePr w:type="lastRow">
      <w:rPr>
        <w:b/>
        <w:color w:val="404040"/>
      </w:rPr>
      <w:tcPr>
        <w:tcBorders>
          <w:top w:val="single" w:color="4FD9FF" w:themeColor="accent4" w:themeTint="9A" w:sz="4" w:space="0"/>
        </w:tcBorders>
      </w:tcPr>
    </w:tblStylePr>
  </w:style>
  <w:style w:type="table" w:styleId="809" w:customStyle="1">
    <w:name w:val="Grid Table 4 - Accent 5"/>
    <w:basedOn w:val="705"/>
    <w:uiPriority w:val="59"/>
    <w:qFormat/>
    <w:pPr>
      <w:spacing w:after="0" w:line="240" w:lineRule="auto"/>
    </w:pPr>
    <w:tblPr>
      <w:tblBorders>
        <w:top w:val="single" w:color="AFBCDF" w:themeColor="accent5" w:themeTint="90" w:sz="4" w:space="0"/>
        <w:left w:val="single" w:color="AFBCDF" w:themeColor="accent5" w:themeTint="90" w:sz="4" w:space="0"/>
        <w:bottom w:val="single" w:color="AFBCDF" w:themeColor="accent5" w:themeTint="90" w:sz="4" w:space="0"/>
        <w:right w:val="single" w:color="AFBCDF" w:themeColor="accent5" w:themeTint="90" w:sz="4" w:space="0"/>
        <w:insideH w:val="single" w:color="AFBCDF" w:themeColor="accent5" w:themeTint="90" w:sz="4" w:space="0"/>
        <w:insideV w:val="single" w:color="AFBCDF" w:themeColor="accent5" w:themeTint="90" w:sz="4" w:space="0"/>
      </w:tblBorders>
    </w:tblPr>
    <w:tblStylePr w:type="band1Horz">
      <w:rPr>
        <w:rFonts w:ascii="Arial" w:hAnsi="Arial"/>
        <w:color w:val="404040"/>
        <w:sz w:val="22"/>
      </w:rPr>
      <w:tcPr>
        <w:shd w:val="clear" w:color="e2e7f3" w:themeColor="accent5" w:themeTint="34" w:fill="e2e7f3" w:themeFill="accent5" w:themeFillTint="34"/>
      </w:tcPr>
    </w:tblStylePr>
    <w:tblStylePr w:type="band1Vert">
      <w:rPr>
        <w:rFonts w:ascii="Arial" w:hAnsi="Arial"/>
        <w:color w:val="404040"/>
        <w:sz w:val="22"/>
      </w:rPr>
      <w:tcPr>
        <w:shd w:val="clear" w:color="e2e7f3" w:themeColor="accent5" w:themeTint="34" w:fill="e2e7f3" w:themeFill="accent5" w:themeFillTint="34"/>
      </w:tcPr>
    </w:tblStylePr>
    <w:tblStylePr w:type="firstCol">
      <w:rPr>
        <w:b/>
        <w:color w:val="404040"/>
      </w:rPr>
    </w:tblStylePr>
    <w:tblStylePr w:type="firstRow">
      <w:rPr>
        <w:rFonts w:ascii="Arial" w:hAnsi="Arial"/>
        <w:b/>
        <w:color w:val="ffffff"/>
        <w:sz w:val="22"/>
      </w:rPr>
      <w:tcPr>
        <w:shd w:val="clear" w:color="738ac8" w:themeColor="accent5" w:fill="738ac8" w:themeFill="accent5"/>
        <w:tcBorders>
          <w:top w:val="single" w:color="738AC8" w:themeColor="accent5" w:sz="4" w:space="0"/>
          <w:left w:val="single" w:color="738AC8" w:themeColor="accent5" w:sz="4" w:space="0"/>
          <w:bottom w:val="single" w:color="738AC8" w:themeColor="accent5" w:sz="4" w:space="0"/>
          <w:right w:val="single" w:color="738AC8" w:themeColor="accent5" w:sz="4" w:space="0"/>
        </w:tcBorders>
      </w:tcPr>
    </w:tblStylePr>
    <w:tblStylePr w:type="lastCol">
      <w:rPr>
        <w:b/>
        <w:color w:val="404040"/>
      </w:rPr>
    </w:tblStylePr>
    <w:tblStylePr w:type="lastRow">
      <w:rPr>
        <w:b/>
        <w:color w:val="404040"/>
      </w:rPr>
      <w:tcPr>
        <w:tcBorders>
          <w:top w:val="single" w:color="738AC8" w:themeColor="accent5" w:sz="4" w:space="0"/>
        </w:tcBorders>
      </w:tcPr>
    </w:tblStylePr>
  </w:style>
  <w:style w:type="table" w:styleId="810" w:customStyle="1">
    <w:name w:val="Grid Table 4 - Accent 6"/>
    <w:basedOn w:val="705"/>
    <w:uiPriority w:val="59"/>
    <w:qFormat/>
    <w:pPr>
      <w:spacing w:after="0" w:line="240" w:lineRule="auto"/>
    </w:pPr>
    <w:tblPr>
      <w:tblBorders>
        <w:top w:val="single" w:color="68E9D8" w:themeColor="accent6" w:themeTint="90" w:sz="4" w:space="0"/>
        <w:left w:val="single" w:color="68E9D8" w:themeColor="accent6" w:themeTint="90" w:sz="4" w:space="0"/>
        <w:bottom w:val="single" w:color="68E9D8" w:themeColor="accent6" w:themeTint="90" w:sz="4" w:space="0"/>
        <w:right w:val="single" w:color="68E9D8" w:themeColor="accent6" w:themeTint="90" w:sz="4" w:space="0"/>
        <w:insideH w:val="single" w:color="68E9D8" w:themeColor="accent6" w:themeTint="90" w:sz="4" w:space="0"/>
        <w:insideV w:val="single" w:color="68E9D8" w:themeColor="accent6" w:themeTint="90" w:sz="4" w:space="0"/>
      </w:tblBorders>
    </w:tblPr>
    <w:tblStylePr w:type="band1Horz">
      <w:rPr>
        <w:rFonts w:ascii="Arial" w:hAnsi="Arial"/>
        <w:color w:val="404040"/>
        <w:sz w:val="22"/>
      </w:rPr>
      <w:tcPr>
        <w:shd w:val="clear" w:color="c8f7f1" w:themeColor="accent6" w:themeTint="34" w:fill="c8f7f1" w:themeFill="accent6" w:themeFillTint="34"/>
      </w:tcPr>
    </w:tblStylePr>
    <w:tblStylePr w:type="band1Vert">
      <w:rPr>
        <w:rFonts w:ascii="Arial" w:hAnsi="Arial"/>
        <w:color w:val="404040"/>
        <w:sz w:val="22"/>
      </w:rPr>
      <w:tcPr>
        <w:shd w:val="clear" w:color="c8f7f1" w:themeColor="accent6" w:themeTint="34" w:fill="c8f7f1" w:themeFill="accent6" w:themeFillTint="34"/>
      </w:tcPr>
    </w:tblStylePr>
    <w:tblStylePr w:type="firstCol">
      <w:rPr>
        <w:b/>
        <w:color w:val="404040"/>
      </w:rPr>
    </w:tblStylePr>
    <w:tblStylePr w:type="firstRow">
      <w:rPr>
        <w:rFonts w:ascii="Arial" w:hAnsi="Arial"/>
        <w:b/>
        <w:color w:val="ffffff"/>
        <w:sz w:val="22"/>
      </w:rPr>
      <w:tcPr>
        <w:shd w:val="clear" w:color="1ab39f" w:themeColor="accent6" w:fill="1ab39f" w:themeFill="accent6"/>
        <w:tcBorders>
          <w:top w:val="single" w:color="1AB39F" w:themeColor="accent6" w:sz="4" w:space="0"/>
          <w:left w:val="single" w:color="1AB39F" w:themeColor="accent6" w:sz="4" w:space="0"/>
          <w:bottom w:val="single" w:color="1AB39F" w:themeColor="accent6" w:sz="4" w:space="0"/>
          <w:right w:val="single" w:color="1AB39F" w:themeColor="accent6" w:sz="4" w:space="0"/>
        </w:tcBorders>
      </w:tcPr>
    </w:tblStylePr>
    <w:tblStylePr w:type="lastCol">
      <w:rPr>
        <w:b/>
        <w:color w:val="404040"/>
      </w:rPr>
    </w:tblStylePr>
    <w:tblStylePr w:type="lastRow">
      <w:rPr>
        <w:b/>
        <w:color w:val="404040"/>
      </w:rPr>
      <w:tcPr>
        <w:tcBorders>
          <w:top w:val="single" w:color="1AB39F" w:themeColor="accent6" w:sz="4" w:space="0"/>
        </w:tcBorders>
      </w:tcPr>
    </w:tblStylePr>
  </w:style>
  <w:style w:type="table" w:styleId="811" w:customStyle="1">
    <w:name w:val="Grid Table 5 Dark"/>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e9a5" w:themeColor="accent1" w:themeTint="75" w:fill="c4e9a5" w:themeFill="accent1" w:themeFillTint="75"/>
      </w:tcPr>
    </w:tblStylePr>
    <w:tblStylePr w:type="band1Vert">
      <w:tcPr>
        <w:shd w:val="clear" w:color="c4e9a5" w:themeColor="accent1" w:themeTint="75" w:fill="c4e9a5" w:themeFill="accent1" w:themeFillTint="75"/>
      </w:tcPr>
    </w:tblStylePr>
    <w:tblStylePr w:type="firstCol">
      <w:rPr>
        <w:rFonts w:ascii="Arial" w:hAnsi="Arial"/>
        <w:b/>
        <w:color w:val="ffffff"/>
        <w:sz w:val="22"/>
      </w:rPr>
      <w:tcPr>
        <w:shd w:val="clear" w:color="7fd13b" w:themeColor="accent1" w:fill="7fd13b" w:themeFill="accent1"/>
      </w:tcPr>
    </w:tblStylePr>
    <w:tblStylePr w:type="firstRow">
      <w:rPr>
        <w:rFonts w:ascii="Arial" w:hAnsi="Arial"/>
        <w:b/>
        <w:color w:val="ffffff"/>
        <w:sz w:val="22"/>
      </w:rPr>
      <w:tcPr>
        <w:shd w:val="clear" w:color="7fd13b" w:themeColor="accent1" w:fill="7fd13b" w:themeFill="accent1"/>
      </w:tcPr>
    </w:tblStylePr>
    <w:tblStylePr w:type="lastCol">
      <w:rPr>
        <w:rFonts w:ascii="Arial" w:hAnsi="Arial"/>
        <w:b/>
        <w:color w:val="ffffff"/>
        <w:sz w:val="22"/>
      </w:rPr>
      <w:tcPr>
        <w:shd w:val="clear" w:color="7fd13b" w:themeColor="accent1" w:fill="7fd13b" w:themeFill="accent1"/>
      </w:tcPr>
    </w:tblStylePr>
    <w:tblStylePr w:type="lastRow">
      <w:rPr>
        <w:rFonts w:ascii="Arial" w:hAnsi="Arial"/>
        <w:b/>
        <w:color w:val="ffffff"/>
        <w:sz w:val="22"/>
      </w:rPr>
      <w:tcPr>
        <w:shd w:val="clear" w:color="7fd13b" w:themeColor="accent1" w:fill="7fd13b" w:themeFill="accent1"/>
        <w:tcBorders>
          <w:top w:val="single" w:color="FFFFFF" w:themeColor="light1" w:sz="4" w:space="0"/>
        </w:tcBorders>
      </w:tcPr>
    </w:tblStylePr>
  </w:style>
  <w:style w:type="table" w:styleId="813" w:customStyle="1">
    <w:name w:val="Grid Table 5 Dark - Accent 2"/>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593c1" w:themeColor="accent2" w:themeTint="75" w:fill="f593c1" w:themeFill="accent2" w:themeFillTint="75"/>
      </w:tcPr>
    </w:tblStylePr>
    <w:tblStylePr w:type="band1Vert">
      <w:tcPr>
        <w:shd w:val="clear" w:color="f593c1" w:themeColor="accent2" w:themeTint="75" w:fill="f593c1" w:themeFill="accent2" w:themeFillTint="75"/>
      </w:tcPr>
    </w:tblStylePr>
    <w:tblStylePr w:type="firstCol">
      <w:rPr>
        <w:rFonts w:ascii="Arial" w:hAnsi="Arial"/>
        <w:b/>
        <w:color w:val="ffffff"/>
        <w:sz w:val="22"/>
      </w:rPr>
      <w:tcPr>
        <w:shd w:val="clear" w:color="ea157a" w:themeColor="accent2" w:fill="ea157a" w:themeFill="accent2"/>
      </w:tcPr>
    </w:tblStylePr>
    <w:tblStylePr w:type="firstRow">
      <w:rPr>
        <w:rFonts w:ascii="Arial" w:hAnsi="Arial"/>
        <w:b/>
        <w:color w:val="ffffff"/>
        <w:sz w:val="22"/>
      </w:rPr>
      <w:tcPr>
        <w:shd w:val="clear" w:color="ea157a" w:themeColor="accent2" w:fill="ea157a" w:themeFill="accent2"/>
      </w:tcPr>
    </w:tblStylePr>
    <w:tblStylePr w:type="lastCol">
      <w:rPr>
        <w:rFonts w:ascii="Arial" w:hAnsi="Arial"/>
        <w:b/>
        <w:color w:val="ffffff"/>
        <w:sz w:val="22"/>
      </w:rPr>
      <w:tcPr>
        <w:shd w:val="clear" w:color="ea157a" w:themeColor="accent2" w:fill="ea157a" w:themeFill="accent2"/>
      </w:tcPr>
    </w:tblStylePr>
    <w:tblStylePr w:type="lastRow">
      <w:rPr>
        <w:rFonts w:ascii="Arial" w:hAnsi="Arial"/>
        <w:b/>
        <w:color w:val="ffffff"/>
        <w:sz w:val="22"/>
      </w:rPr>
      <w:tcPr>
        <w:shd w:val="clear" w:color="ea157a" w:themeColor="accent2" w:fill="ea157a" w:themeFill="accent2"/>
        <w:tcBorders>
          <w:top w:val="single" w:color="FFFFFF" w:themeColor="light1" w:sz="4" w:space="0"/>
        </w:tcBorders>
      </w:tcPr>
    </w:tblStylePr>
  </w:style>
  <w:style w:type="table" w:styleId="814" w:customStyle="1">
    <w:name w:val="Grid Table 5 Dark - Accent 3"/>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de8e" w:themeColor="accent3" w:themeTint="75" w:fill="fede8e" w:themeFill="accent3" w:themeFillTint="75"/>
      </w:tcPr>
    </w:tblStylePr>
    <w:tblStylePr w:type="band1Vert">
      <w:tcPr>
        <w:shd w:val="clear" w:color="fede8e" w:themeColor="accent3" w:themeTint="75" w:fill="fede8e" w:themeFill="accent3" w:themeFillTint="75"/>
      </w:tcPr>
    </w:tblStylePr>
    <w:tblStylePr w:type="firstCol">
      <w:rPr>
        <w:rFonts w:ascii="Arial" w:hAnsi="Arial"/>
        <w:b/>
        <w:color w:val="ffffff"/>
        <w:sz w:val="22"/>
      </w:rPr>
      <w:tcPr>
        <w:shd w:val="clear" w:color="feb80a" w:themeColor="accent3" w:fill="feb80a" w:themeFill="accent3"/>
      </w:tcPr>
    </w:tblStylePr>
    <w:tblStylePr w:type="firstRow">
      <w:rPr>
        <w:rFonts w:ascii="Arial" w:hAnsi="Arial"/>
        <w:b/>
        <w:color w:val="ffffff"/>
        <w:sz w:val="22"/>
      </w:rPr>
      <w:tcPr>
        <w:shd w:val="clear" w:color="feb80a" w:themeColor="accent3" w:fill="feb80a" w:themeFill="accent3"/>
      </w:tcPr>
    </w:tblStylePr>
    <w:tblStylePr w:type="lastCol">
      <w:rPr>
        <w:rFonts w:ascii="Arial" w:hAnsi="Arial"/>
        <w:b/>
        <w:color w:val="ffffff"/>
        <w:sz w:val="22"/>
      </w:rPr>
      <w:tcPr>
        <w:shd w:val="clear" w:color="feb80a" w:themeColor="accent3" w:fill="feb80a" w:themeFill="accent3"/>
      </w:tcPr>
    </w:tblStylePr>
    <w:tblStylePr w:type="lastRow">
      <w:rPr>
        <w:rFonts w:ascii="Arial" w:hAnsi="Arial"/>
        <w:b/>
        <w:color w:val="ffffff"/>
        <w:sz w:val="22"/>
      </w:rPr>
      <w:tcPr>
        <w:shd w:val="clear" w:color="feb80a" w:themeColor="accent3" w:fill="feb80a" w:themeFill="accent3"/>
        <w:tcBorders>
          <w:top w:val="single" w:color="FFFFFF" w:themeColor="light1" w:sz="4" w:space="0"/>
        </w:tcBorders>
      </w:tcPr>
    </w:tblStylePr>
  </w:style>
  <w:style w:type="table" w:styleId="815" w:customStyle="1">
    <w:name w:val="Grid Table 5 Dark- Accent 4"/>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9e2ff" w:themeColor="accent4" w:themeTint="75" w:fill="79e2ff" w:themeFill="accent4" w:themeFillTint="75"/>
      </w:tcPr>
    </w:tblStylePr>
    <w:tblStylePr w:type="band1Vert">
      <w:tcPr>
        <w:shd w:val="clear" w:color="79e2ff" w:themeColor="accent4" w:themeTint="75" w:fill="79e2ff" w:themeFill="accent4" w:themeFillTint="75"/>
      </w:tcPr>
    </w:tblStylePr>
    <w:tblStylePr w:type="firstCol">
      <w:rPr>
        <w:rFonts w:ascii="Arial" w:hAnsi="Arial"/>
        <w:b/>
        <w:color w:val="ffffff"/>
        <w:sz w:val="22"/>
      </w:rPr>
      <w:tcPr>
        <w:shd w:val="clear" w:color="00addc" w:themeColor="accent4" w:fill="00addc" w:themeFill="accent4"/>
      </w:tcPr>
    </w:tblStylePr>
    <w:tblStylePr w:type="firstRow">
      <w:rPr>
        <w:rFonts w:ascii="Arial" w:hAnsi="Arial"/>
        <w:b/>
        <w:color w:val="ffffff"/>
        <w:sz w:val="22"/>
      </w:rPr>
      <w:tcPr>
        <w:shd w:val="clear" w:color="00addc" w:themeColor="accent4" w:fill="00addc" w:themeFill="accent4"/>
      </w:tcPr>
    </w:tblStylePr>
    <w:tblStylePr w:type="lastCol">
      <w:rPr>
        <w:rFonts w:ascii="Arial" w:hAnsi="Arial"/>
        <w:b/>
        <w:color w:val="ffffff"/>
        <w:sz w:val="22"/>
      </w:rPr>
      <w:tcPr>
        <w:shd w:val="clear" w:color="00addc" w:themeColor="accent4" w:fill="00addc" w:themeFill="accent4"/>
      </w:tcPr>
    </w:tblStylePr>
    <w:tblStylePr w:type="lastRow">
      <w:rPr>
        <w:rFonts w:ascii="Arial" w:hAnsi="Arial"/>
        <w:b/>
        <w:color w:val="ffffff"/>
        <w:sz w:val="22"/>
      </w:rPr>
      <w:tcPr>
        <w:shd w:val="clear" w:color="00addc" w:themeColor="accent4" w:fill="00addc" w:themeFill="accent4"/>
        <w:tcBorders>
          <w:top w:val="single" w:color="FFFFFF" w:themeColor="light1" w:sz="4" w:space="0"/>
        </w:tcBorders>
      </w:tcPr>
    </w:tblStylePr>
  </w:style>
  <w:style w:type="table" w:styleId="816" w:customStyle="1">
    <w:name w:val="Grid Table 5 Dark - Accent 5"/>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ec9e5" w:themeColor="accent5" w:themeTint="75" w:fill="bec9e5" w:themeFill="accent5" w:themeFillTint="75"/>
      </w:tcPr>
    </w:tblStylePr>
    <w:tblStylePr w:type="band1Vert">
      <w:tcPr>
        <w:shd w:val="clear" w:color="bec9e5" w:themeColor="accent5" w:themeTint="75" w:fill="bec9e5" w:themeFill="accent5" w:themeFillTint="75"/>
      </w:tcPr>
    </w:tblStylePr>
    <w:tblStylePr w:type="firstCol">
      <w:rPr>
        <w:rFonts w:ascii="Arial" w:hAnsi="Arial"/>
        <w:b/>
        <w:color w:val="ffffff"/>
        <w:sz w:val="22"/>
      </w:rPr>
      <w:tcPr>
        <w:shd w:val="clear" w:color="738ac8" w:themeColor="accent5" w:fill="738ac8" w:themeFill="accent5"/>
      </w:tcPr>
    </w:tblStylePr>
    <w:tblStylePr w:type="firstRow">
      <w:rPr>
        <w:rFonts w:ascii="Arial" w:hAnsi="Arial"/>
        <w:b/>
        <w:color w:val="ffffff"/>
        <w:sz w:val="22"/>
      </w:rPr>
      <w:tcPr>
        <w:shd w:val="clear" w:color="738ac8" w:themeColor="accent5" w:fill="738ac8" w:themeFill="accent5"/>
      </w:tcPr>
    </w:tblStylePr>
    <w:tblStylePr w:type="lastCol">
      <w:rPr>
        <w:rFonts w:ascii="Arial" w:hAnsi="Arial"/>
        <w:b/>
        <w:color w:val="ffffff"/>
        <w:sz w:val="22"/>
      </w:rPr>
      <w:tcPr>
        <w:shd w:val="clear" w:color="738ac8" w:themeColor="accent5" w:fill="738ac8" w:themeFill="accent5"/>
      </w:tcPr>
    </w:tblStylePr>
    <w:tblStylePr w:type="lastRow">
      <w:rPr>
        <w:rFonts w:ascii="Arial" w:hAnsi="Arial"/>
        <w:b/>
        <w:color w:val="ffffff"/>
        <w:sz w:val="22"/>
      </w:rPr>
      <w:tcPr>
        <w:shd w:val="clear" w:color="738ac8" w:themeColor="accent5" w:fill="738ac8" w:themeFill="accent5"/>
        <w:tcBorders>
          <w:top w:val="single" w:color="FFFFFF" w:themeColor="light1" w:sz="4" w:space="0"/>
        </w:tcBorders>
      </w:tcPr>
    </w:tblStylePr>
  </w:style>
  <w:style w:type="table" w:styleId="817" w:customStyle="1">
    <w:name w:val="Grid Table 5 Dark - Accent 6"/>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4eddf" w:themeColor="accent6" w:themeTint="75" w:fill="84eddf" w:themeFill="accent6" w:themeFillTint="75"/>
      </w:tcPr>
    </w:tblStylePr>
    <w:tblStylePr w:type="band1Vert">
      <w:tcPr>
        <w:shd w:val="clear" w:color="84eddf" w:themeColor="accent6" w:themeTint="75" w:fill="84eddf" w:themeFill="accent6" w:themeFillTint="75"/>
      </w:tcPr>
    </w:tblStylePr>
    <w:tblStylePr w:type="firstCol">
      <w:rPr>
        <w:rFonts w:ascii="Arial" w:hAnsi="Arial"/>
        <w:b/>
        <w:color w:val="ffffff"/>
        <w:sz w:val="22"/>
      </w:rPr>
      <w:tcPr>
        <w:shd w:val="clear" w:color="1ab39f" w:themeColor="accent6" w:fill="1ab39f" w:themeFill="accent6"/>
      </w:tcPr>
    </w:tblStylePr>
    <w:tblStylePr w:type="firstRow">
      <w:rPr>
        <w:rFonts w:ascii="Arial" w:hAnsi="Arial"/>
        <w:b/>
        <w:color w:val="ffffff"/>
        <w:sz w:val="22"/>
      </w:rPr>
      <w:tcPr>
        <w:shd w:val="clear" w:color="1ab39f" w:themeColor="accent6" w:fill="1ab39f" w:themeFill="accent6"/>
      </w:tcPr>
    </w:tblStylePr>
    <w:tblStylePr w:type="lastCol">
      <w:rPr>
        <w:rFonts w:ascii="Arial" w:hAnsi="Arial"/>
        <w:b/>
        <w:color w:val="ffffff"/>
        <w:sz w:val="22"/>
      </w:rPr>
      <w:tcPr>
        <w:shd w:val="clear" w:color="1ab39f" w:themeColor="accent6" w:fill="1ab39f" w:themeFill="accent6"/>
      </w:tcPr>
    </w:tblStylePr>
    <w:tblStylePr w:type="lastRow">
      <w:rPr>
        <w:rFonts w:ascii="Arial" w:hAnsi="Arial"/>
        <w:b/>
        <w:color w:val="ffffff"/>
        <w:sz w:val="22"/>
      </w:rPr>
      <w:tcPr>
        <w:shd w:val="clear" w:color="1ab39f" w:themeColor="accent6" w:fill="1ab39f" w:themeFill="accent6"/>
        <w:tcBorders>
          <w:top w:val="single" w:color="FFFFFF" w:themeColor="light1" w:sz="4" w:space="0"/>
        </w:tcBorders>
      </w:tcPr>
    </w:tblStylePr>
  </w:style>
  <w:style w:type="table" w:styleId="818" w:customStyle="1">
    <w:name w:val="Grid Table 6 Colorful"/>
    <w:basedOn w:val="7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Grid Table 6 Colorful - Accent 1"/>
    <w:basedOn w:val="705"/>
    <w:uiPriority w:val="99"/>
    <w:qFormat/>
    <w:pPr>
      <w:spacing w:after="0" w:line="240" w:lineRule="auto"/>
    </w:pPr>
    <w:tblPr>
      <w:tblBorders>
        <w:top w:val="single" w:color="BEE79C" w:themeColor="accent1" w:themeTint="80" w:sz="4" w:space="0"/>
        <w:left w:val="single" w:color="BEE79C" w:themeColor="accent1" w:themeTint="80" w:sz="4" w:space="0"/>
        <w:bottom w:val="single" w:color="BEE79C" w:themeColor="accent1" w:themeTint="80" w:sz="4" w:space="0"/>
        <w:right w:val="single" w:color="BEE79C" w:themeColor="accent1" w:themeTint="80" w:sz="4" w:space="0"/>
        <w:insideH w:val="single" w:color="BEE79C" w:themeColor="accent1" w:themeTint="80" w:sz="4" w:space="0"/>
        <w:insideV w:val="single" w:color="BEE79C" w:themeColor="accent1" w:themeTint="80" w:sz="4" w:space="0"/>
      </w:tblBorders>
    </w:tblPr>
    <w:tblStylePr w:type="band1Horz">
      <w:rPr>
        <w:rFonts w:ascii="Arial" w:hAnsi="Arial"/>
        <w:color w:val="bfe89d" w:themeColor="accent1" w:themeTint="80"/>
        <w:sz w:val="22"/>
        <w14:textFill>
          <w14:solidFill>
            <w14:schemeClr w14:val="accent1">
              <w14:lumMod w14:val="50000"/>
              <w14:lumOff w14:val="50000"/>
            </w14:schemeClr>
          </w14:solidFill>
        </w14:textFill>
      </w:rPr>
      <w:tcPr>
        <w:shd w:val="clear" w:color="e4f5d7" w:themeColor="accent1" w:themeTint="34" w:fill="e4f5d7" w:themeFill="accent1" w:themeFillTint="34"/>
      </w:tcPr>
    </w:tblStylePr>
    <w:tblStylePr w:type="band1Vert">
      <w:tcPr>
        <w:shd w:val="clear" w:color="e4f5d7" w:themeColor="accent1" w:themeTint="34" w:fill="e4f5d7" w:themeFill="accent1" w:themeFillTint="34"/>
      </w:tcPr>
    </w:tblStylePr>
    <w:tblStylePr w:type="band2Horz">
      <w:rPr>
        <w:rFonts w:ascii="Arial" w:hAnsi="Arial"/>
        <w:color w:val="bfe89d" w:themeColor="accent1" w:themeTint="80"/>
        <w:sz w:val="22"/>
        <w14:textFill>
          <w14:solidFill>
            <w14:schemeClr w14:val="accent1">
              <w14:lumMod w14:val="50000"/>
              <w14:lumOff w14:val="50000"/>
            </w14:schemeClr>
          </w14:solidFill>
        </w14:textFill>
      </w:rPr>
    </w:tblStylePr>
    <w:tblStylePr w:type="firstCol">
      <w:rPr>
        <w:b/>
        <w:color w:val="bfe89d" w:themeColor="accent1" w:themeTint="80"/>
        <w14:textFill>
          <w14:solidFill>
            <w14:schemeClr w14:val="accent1">
              <w14:lumMod w14:val="50000"/>
              <w14:lumOff w14:val="50000"/>
            </w14:schemeClr>
          </w14:solidFill>
        </w14:textFill>
      </w:rPr>
    </w:tblStylePr>
    <w:tblStylePr w:type="firstRow">
      <w:rPr>
        <w:b/>
        <w:color w:val="bfe89d" w:themeColor="accent1" w:themeTint="80"/>
        <w14:textFill>
          <w14:solidFill>
            <w14:schemeClr w14:val="accent1">
              <w14:lumMod w14:val="50000"/>
              <w14:lumOff w14:val="50000"/>
            </w14:schemeClr>
          </w14:solidFill>
        </w14:textFill>
      </w:rPr>
      <w:tcPr>
        <w:tcBorders>
          <w:bottom w:val="single" w:color="BEE79C" w:themeColor="accent1" w:themeTint="80" w:sz="12" w:space="0"/>
        </w:tcBorders>
      </w:tcPr>
    </w:tblStylePr>
    <w:tblStylePr w:type="lastCol">
      <w:rPr>
        <w:b/>
        <w:color w:val="bfe89d" w:themeColor="accent1" w:themeTint="80"/>
        <w14:textFill>
          <w14:solidFill>
            <w14:schemeClr w14:val="accent1">
              <w14:lumMod w14:val="50000"/>
              <w14:lumOff w14:val="50000"/>
            </w14:schemeClr>
          </w14:solidFill>
        </w14:textFill>
      </w:rPr>
    </w:tblStylePr>
    <w:tblStylePr w:type="lastRow">
      <w:rPr>
        <w:b/>
        <w:color w:val="bfe89d" w:themeColor="accent1" w:themeTint="80"/>
        <w14:textFill>
          <w14:solidFill>
            <w14:schemeClr w14:val="accent1">
              <w14:lumMod w14:val="50000"/>
              <w14:lumOff w14:val="50000"/>
            </w14:schemeClr>
          </w14:solidFill>
        </w14:textFill>
      </w:rPr>
    </w:tblStylePr>
  </w:style>
  <w:style w:type="table" w:styleId="820" w:customStyle="1">
    <w:name w:val="Grid Table 6 Colorful - Accent 2"/>
    <w:basedOn w:val="705"/>
    <w:uiPriority w:val="99"/>
    <w:qFormat/>
    <w:pPr>
      <w:spacing w:after="0" w:line="240" w:lineRule="auto"/>
    </w:pPr>
    <w:tblPr>
      <w:tblBorders>
        <w:top w:val="single" w:color="F274B0" w:themeColor="accent2" w:themeTint="97" w:sz="4" w:space="0"/>
        <w:left w:val="single" w:color="F274B0" w:themeColor="accent2" w:themeTint="97" w:sz="4" w:space="0"/>
        <w:bottom w:val="single" w:color="F274B0" w:themeColor="accent2" w:themeTint="97" w:sz="4" w:space="0"/>
        <w:right w:val="single" w:color="F274B0" w:themeColor="accent2" w:themeTint="97" w:sz="4" w:space="0"/>
        <w:insideH w:val="single" w:color="F274B0" w:themeColor="accent2" w:themeTint="97" w:sz="4" w:space="0"/>
        <w:insideV w:val="single" w:color="F274B0" w:themeColor="accent2" w:themeTint="97" w:sz="4" w:space="0"/>
      </w:tblBorders>
    </w:tblPr>
    <w:tblStylePr w:type="band1Horz">
      <w:rPr>
        <w:rFonts w:ascii="Arial" w:hAnsi="Arial"/>
        <w:color w:val="f375b1" w:themeColor="accent2" w:themeTint="96"/>
        <w:sz w:val="22"/>
        <w14:textFill>
          <w14:solidFill>
            <w14:schemeClr w14:val="accent2">
              <w14:lumMod w14:val="59000"/>
              <w14:lumOff w14:val="41000"/>
            </w14:schemeClr>
          </w14:solidFill>
        </w14:textFill>
      </w:rPr>
      <w:tcPr>
        <w:shd w:val="clear" w:color="fad1e4" w:themeColor="accent2" w:themeTint="32" w:fill="fad1e4" w:themeFill="accent2" w:themeFillTint="32"/>
      </w:tcPr>
    </w:tblStylePr>
    <w:tblStylePr w:type="band1Vert">
      <w:tcPr>
        <w:shd w:val="clear" w:color="fad1e4" w:themeColor="accent2" w:themeTint="32" w:fill="fad1e4" w:themeFill="accent2" w:themeFillTint="32"/>
      </w:tcPr>
    </w:tblStylePr>
    <w:tblStylePr w:type="band2Horz">
      <w:rPr>
        <w:rFonts w:ascii="Arial" w:hAnsi="Arial"/>
        <w:color w:val="f375b1" w:themeColor="accent2" w:themeTint="96"/>
        <w:sz w:val="22"/>
        <w14:textFill>
          <w14:solidFill>
            <w14:schemeClr w14:val="accent2">
              <w14:lumMod w14:val="59000"/>
              <w14:lumOff w14:val="41000"/>
            </w14:schemeClr>
          </w14:solidFill>
        </w14:textFill>
      </w:rPr>
    </w:tblStylePr>
    <w:tblStylePr w:type="firstCol">
      <w:rPr>
        <w:b/>
        <w:color w:val="f375b1" w:themeColor="accent2" w:themeTint="96"/>
        <w14:textFill>
          <w14:solidFill>
            <w14:schemeClr w14:val="accent2">
              <w14:lumMod w14:val="59000"/>
              <w14:lumOff w14:val="41000"/>
            </w14:schemeClr>
          </w14:solidFill>
        </w14:textFill>
      </w:rPr>
    </w:tblStylePr>
    <w:tblStylePr w:type="firstRow">
      <w:rPr>
        <w:b/>
        <w:color w:val="f375b1" w:themeColor="accent2" w:themeTint="96"/>
        <w14:textFill>
          <w14:solidFill>
            <w14:schemeClr w14:val="accent2">
              <w14:lumMod w14:val="59000"/>
              <w14:lumOff w14:val="41000"/>
            </w14:schemeClr>
          </w14:solidFill>
        </w14:textFill>
      </w:rPr>
      <w:tcPr>
        <w:tcBorders>
          <w:bottom w:val="single" w:color="F274B0" w:themeColor="accent2" w:themeTint="97" w:sz="12" w:space="0"/>
        </w:tcBorders>
      </w:tcPr>
    </w:tblStylePr>
    <w:tblStylePr w:type="lastCol">
      <w:rPr>
        <w:b/>
        <w:color w:val="f375b1" w:themeColor="accent2" w:themeTint="96"/>
        <w14:textFill>
          <w14:solidFill>
            <w14:schemeClr w14:val="accent2">
              <w14:lumMod w14:val="59000"/>
              <w14:lumOff w14:val="41000"/>
            </w14:schemeClr>
          </w14:solidFill>
        </w14:textFill>
      </w:rPr>
    </w:tblStylePr>
    <w:tblStylePr w:type="lastRow">
      <w:rPr>
        <w:b/>
        <w:color w:val="f375b1" w:themeColor="accent2" w:themeTint="96"/>
        <w14:textFill>
          <w14:solidFill>
            <w14:schemeClr w14:val="accent2">
              <w14:lumMod w14:val="59000"/>
              <w14:lumOff w14:val="41000"/>
            </w14:schemeClr>
          </w14:solidFill>
        </w14:textFill>
      </w:rPr>
    </w:tblStylePr>
  </w:style>
  <w:style w:type="table" w:styleId="821" w:customStyle="1">
    <w:name w:val="Grid Table 6 Colorful - Accent 3"/>
    <w:basedOn w:val="705"/>
    <w:uiPriority w:val="99"/>
    <w:qFormat/>
    <w:pPr>
      <w:spacing w:after="0" w:line="240" w:lineRule="auto"/>
    </w:pPr>
    <w:tblPr>
      <w:tblBorders>
        <w:top w:val="single" w:color="FEB80A" w:themeColor="accent3" w:themeTint="FE" w:sz="4" w:space="0"/>
        <w:left w:val="single" w:color="FEB80A" w:themeColor="accent3" w:themeTint="FE" w:sz="4" w:space="0"/>
        <w:bottom w:val="single" w:color="FEB80A" w:themeColor="accent3" w:themeTint="FE" w:sz="4" w:space="0"/>
        <w:right w:val="single" w:color="FEB80A" w:themeColor="accent3" w:themeTint="FE" w:sz="4" w:space="0"/>
        <w:insideH w:val="single" w:color="FEB80A" w:themeColor="accent3" w:themeTint="FE" w:sz="4" w:space="0"/>
        <w:insideV w:val="single" w:color="FEB80A" w:themeColor="accent3" w:themeTint="FE" w:sz="4" w:space="0"/>
      </w:tblBorders>
    </w:tblPr>
    <w:tblStylePr w:type="band1Horz">
      <w:rPr>
        <w:rFonts w:ascii="Arial" w:hAnsi="Arial"/>
        <w:color w:val="feb80a" w:themeColor="accent3" w:themeTint="FF"/>
        <w:sz w:val="22"/>
        <w14:textFill>
          <w14:solidFill>
            <w14:schemeClr w14:val="accent3">
              <w14:lumMod w14:val="100000"/>
              <w14:lumOff w14:val="0"/>
            </w14:schemeClr>
          </w14:solidFill>
        </w14:textFill>
      </w:rPr>
      <w:tcPr>
        <w:shd w:val="clear" w:color="fef0cd" w:themeColor="accent3" w:themeTint="34" w:fill="fef0cd" w:themeFill="accent3" w:themeFillTint="34"/>
      </w:tcPr>
    </w:tblStylePr>
    <w:tblStylePr w:type="band1Vert">
      <w:tcPr>
        <w:shd w:val="clear" w:color="fef0cd" w:themeColor="accent3" w:themeTint="34" w:fill="fef0cd" w:themeFill="accent3" w:themeFillTint="34"/>
      </w:tcPr>
    </w:tblStylePr>
    <w:tblStylePr w:type="band2Horz">
      <w:rPr>
        <w:rFonts w:ascii="Arial" w:hAnsi="Arial"/>
        <w:color w:val="feb80a" w:themeColor="accent3" w:themeTint="FF"/>
        <w:sz w:val="22"/>
        <w14:textFill>
          <w14:solidFill>
            <w14:schemeClr w14:val="accent3">
              <w14:lumMod w14:val="100000"/>
              <w14:lumOff w14:val="0"/>
            </w14:schemeClr>
          </w14:solidFill>
        </w14:textFill>
      </w:rPr>
    </w:tblStylePr>
    <w:tblStylePr w:type="firstCol">
      <w:rPr>
        <w:b/>
        <w:color w:val="feb80a" w:themeColor="accent3" w:themeTint="FF"/>
        <w14:textFill>
          <w14:solidFill>
            <w14:schemeClr w14:val="accent3">
              <w14:lumMod w14:val="100000"/>
              <w14:lumOff w14:val="0"/>
            </w14:schemeClr>
          </w14:solidFill>
        </w14:textFill>
      </w:rPr>
    </w:tblStylePr>
    <w:tblStylePr w:type="firstRow">
      <w:rPr>
        <w:b/>
        <w:color w:val="feb80a" w:themeColor="accent3" w:themeTint="FF"/>
        <w14:textFill>
          <w14:solidFill>
            <w14:schemeClr w14:val="accent3">
              <w14:lumMod w14:val="100000"/>
              <w14:lumOff w14:val="0"/>
            </w14:schemeClr>
          </w14:solidFill>
        </w14:textFill>
      </w:rPr>
      <w:tcPr>
        <w:tcBorders>
          <w:bottom w:val="single" w:color="FEB80A" w:themeColor="accent3" w:themeTint="FE" w:sz="12" w:space="0"/>
        </w:tcBorders>
      </w:tcPr>
    </w:tblStylePr>
    <w:tblStylePr w:type="lastCol">
      <w:rPr>
        <w:b/>
        <w:color w:val="feb80a" w:themeColor="accent3" w:themeTint="FF"/>
        <w14:textFill>
          <w14:solidFill>
            <w14:schemeClr w14:val="accent3">
              <w14:lumMod w14:val="100000"/>
              <w14:lumOff w14:val="0"/>
            </w14:schemeClr>
          </w14:solidFill>
        </w14:textFill>
      </w:rPr>
    </w:tblStylePr>
    <w:tblStylePr w:type="lastRow">
      <w:rPr>
        <w:b/>
        <w:color w:val="feb80a" w:themeColor="accent3" w:themeTint="FF"/>
        <w14:textFill>
          <w14:solidFill>
            <w14:schemeClr w14:val="accent3">
              <w14:lumMod w14:val="100000"/>
              <w14:lumOff w14:val="0"/>
            </w14:schemeClr>
          </w14:solidFill>
        </w14:textFill>
      </w:rPr>
    </w:tblStylePr>
  </w:style>
  <w:style w:type="table" w:styleId="822" w:customStyle="1">
    <w:name w:val="Grid Table 6 Colorful - Accent 4"/>
    <w:basedOn w:val="705"/>
    <w:uiPriority w:val="99"/>
    <w:qFormat/>
    <w:pPr>
      <w:spacing w:after="0" w:line="240" w:lineRule="auto"/>
    </w:pPr>
    <w:tblPr>
      <w:tblBorders>
        <w:top w:val="single" w:color="4FD9FF" w:themeColor="accent4" w:themeTint="9A" w:sz="4" w:space="0"/>
        <w:left w:val="single" w:color="4FD9FF" w:themeColor="accent4" w:themeTint="9A" w:sz="4" w:space="0"/>
        <w:bottom w:val="single" w:color="4FD9FF" w:themeColor="accent4" w:themeTint="9A" w:sz="4" w:space="0"/>
        <w:right w:val="single" w:color="4FD9FF" w:themeColor="accent4" w:themeTint="9A" w:sz="4" w:space="0"/>
        <w:insideH w:val="single" w:color="4FD9FF" w:themeColor="accent4" w:themeTint="9A" w:sz="4" w:space="0"/>
        <w:insideV w:val="single" w:color="4FD9FF" w:themeColor="accent4" w:themeTint="9A" w:sz="4" w:space="0"/>
      </w:tblBorders>
    </w:tblPr>
    <w:tblStylePr w:type="band1Horz">
      <w:rPr>
        <w:rFonts w:ascii="Arial" w:hAnsi="Arial"/>
        <w:color w:val="51daff" w:themeColor="accent4" w:themeTint="99"/>
        <w:sz w:val="22"/>
        <w14:textFill>
          <w14:solidFill>
            <w14:schemeClr w14:val="accent4">
              <w14:lumMod w14:val="60000"/>
              <w14:lumOff w14:val="40000"/>
            </w14:schemeClr>
          </w14:solidFill>
        </w14:textFill>
      </w:rPr>
      <w:tcPr>
        <w:shd w:val="clear" w:color="c3f2ff" w:themeColor="accent4" w:themeTint="34" w:fill="c3f2ff" w:themeFill="accent4" w:themeFillTint="34"/>
      </w:tcPr>
    </w:tblStylePr>
    <w:tblStylePr w:type="band1Vert">
      <w:tcPr>
        <w:shd w:val="clear" w:color="c3f2ff" w:themeColor="accent4" w:themeTint="34" w:fill="c3f2ff" w:themeFill="accent4" w:themeFillTint="34"/>
      </w:tcPr>
    </w:tblStylePr>
    <w:tblStylePr w:type="band2Horz">
      <w:rPr>
        <w:rFonts w:ascii="Arial" w:hAnsi="Arial"/>
        <w:color w:val="51daff" w:themeColor="accent4" w:themeTint="99"/>
        <w:sz w:val="22"/>
        <w14:textFill>
          <w14:solidFill>
            <w14:schemeClr w14:val="accent4">
              <w14:lumMod w14:val="60000"/>
              <w14:lumOff w14:val="40000"/>
            </w14:schemeClr>
          </w14:solidFill>
        </w14:textFill>
      </w:rPr>
    </w:tblStylePr>
    <w:tblStylePr w:type="firstCol">
      <w:rPr>
        <w:b/>
        <w:color w:val="51daff" w:themeColor="accent4" w:themeTint="99"/>
        <w14:textFill>
          <w14:solidFill>
            <w14:schemeClr w14:val="accent4">
              <w14:lumMod w14:val="60000"/>
              <w14:lumOff w14:val="40000"/>
            </w14:schemeClr>
          </w14:solidFill>
        </w14:textFill>
      </w:rPr>
    </w:tblStylePr>
    <w:tblStylePr w:type="firstRow">
      <w:rPr>
        <w:b/>
        <w:color w:val="51daff" w:themeColor="accent4" w:themeTint="99"/>
        <w14:textFill>
          <w14:solidFill>
            <w14:schemeClr w14:val="accent4">
              <w14:lumMod w14:val="60000"/>
              <w14:lumOff w14:val="40000"/>
            </w14:schemeClr>
          </w14:solidFill>
        </w14:textFill>
      </w:rPr>
      <w:tcPr>
        <w:tcBorders>
          <w:bottom w:val="single" w:color="4FD9FF" w:themeColor="accent4" w:themeTint="9A" w:sz="12" w:space="0"/>
        </w:tcBorders>
      </w:tcPr>
    </w:tblStylePr>
    <w:tblStylePr w:type="lastCol">
      <w:rPr>
        <w:b/>
        <w:color w:val="51daff" w:themeColor="accent4" w:themeTint="99"/>
        <w14:textFill>
          <w14:solidFill>
            <w14:schemeClr w14:val="accent4">
              <w14:lumMod w14:val="60000"/>
              <w14:lumOff w14:val="40000"/>
            </w14:schemeClr>
          </w14:solidFill>
        </w14:textFill>
      </w:rPr>
    </w:tblStylePr>
    <w:tblStylePr w:type="lastRow">
      <w:rPr>
        <w:b/>
        <w:color w:val="51daff" w:themeColor="accent4" w:themeTint="99"/>
        <w14:textFill>
          <w14:solidFill>
            <w14:schemeClr w14:val="accent4">
              <w14:lumMod w14:val="60000"/>
              <w14:lumOff w14:val="40000"/>
            </w14:schemeClr>
          </w14:solidFill>
        </w14:textFill>
      </w:rPr>
    </w:tblStylePr>
  </w:style>
  <w:style w:type="table" w:styleId="823" w:customStyle="1">
    <w:name w:val="Grid Table 6 Colorful - Accent 5"/>
    <w:basedOn w:val="705"/>
    <w:uiPriority w:val="99"/>
    <w:qFormat/>
    <w:pPr>
      <w:spacing w:after="0" w:line="240" w:lineRule="auto"/>
    </w:pPr>
    <w:tblPr>
      <w:tblBorders>
        <w:top w:val="single" w:color="738AC8" w:themeColor="accent5" w:sz="4" w:space="0"/>
        <w:left w:val="single" w:color="738AC8" w:themeColor="accent5" w:sz="4" w:space="0"/>
        <w:bottom w:val="single" w:color="738AC8" w:themeColor="accent5" w:sz="4" w:space="0"/>
        <w:right w:val="single" w:color="738AC8" w:themeColor="accent5" w:sz="4" w:space="0"/>
        <w:insideH w:val="single" w:color="738AC8" w:themeColor="accent5" w:sz="4" w:space="0"/>
        <w:insideV w:val="single" w:color="738AC8" w:themeColor="accent5" w:sz="4" w:space="0"/>
      </w:tblBorders>
    </w:tblPr>
    <w:tblStylePr w:type="band1Horz">
      <w:rPr>
        <w:rFonts w:ascii="Arial" w:hAnsi="Arial"/>
        <w:color w:val="344983" w:themeColor="accent5" w:themeShade="94"/>
        <w:sz w:val="22"/>
      </w:rPr>
      <w:tcPr>
        <w:shd w:val="clear" w:color="e2e7f3" w:themeColor="accent5" w:themeTint="34" w:fill="e2e7f3" w:themeFill="accent5" w:themeFillTint="34"/>
      </w:tcPr>
    </w:tblStylePr>
    <w:tblStylePr w:type="band1Vert">
      <w:tcPr>
        <w:shd w:val="clear" w:color="e2e7f3" w:themeColor="accent5" w:themeTint="34" w:fill="e2e7f3" w:themeFill="accent5" w:themeFillTint="34"/>
      </w:tcPr>
    </w:tblStylePr>
    <w:tblStylePr w:type="band2Horz">
      <w:rPr>
        <w:rFonts w:ascii="Arial" w:hAnsi="Arial"/>
        <w:color w:val="344983" w:themeColor="accent5" w:themeShade="94"/>
        <w:sz w:val="22"/>
      </w:rPr>
    </w:tblStylePr>
    <w:tblStylePr w:type="firstCol">
      <w:rPr>
        <w:b/>
        <w:color w:val="344983" w:themeColor="accent5" w:themeShade="94"/>
      </w:rPr>
    </w:tblStylePr>
    <w:tblStylePr w:type="firstRow">
      <w:rPr>
        <w:b/>
        <w:color w:val="344983" w:themeColor="accent5" w:themeShade="94"/>
      </w:rPr>
      <w:tcPr>
        <w:tcBorders>
          <w:bottom w:val="single" w:color="738AC8" w:themeColor="accent5" w:sz="12" w:space="0"/>
        </w:tcBorders>
      </w:tcPr>
    </w:tblStylePr>
    <w:tblStylePr w:type="lastCol">
      <w:rPr>
        <w:b/>
        <w:color w:val="344983" w:themeColor="accent5" w:themeShade="94"/>
      </w:rPr>
    </w:tblStylePr>
    <w:tblStylePr w:type="lastRow">
      <w:rPr>
        <w:b/>
        <w:color w:val="344983" w:themeColor="accent5" w:themeShade="94"/>
      </w:rPr>
    </w:tblStylePr>
  </w:style>
  <w:style w:type="table" w:styleId="824" w:customStyle="1">
    <w:name w:val="Grid Table 6 Colorful - Accent 6"/>
    <w:basedOn w:val="705"/>
    <w:uiPriority w:val="99"/>
    <w:qFormat/>
    <w:pPr>
      <w:spacing w:after="0" w:line="240" w:lineRule="auto"/>
    </w:pPr>
    <w:tblPr>
      <w:tblBorders>
        <w:top w:val="single" w:color="1AB39F" w:themeColor="accent6" w:sz="4" w:space="0"/>
        <w:left w:val="single" w:color="1AB39F" w:themeColor="accent6" w:sz="4" w:space="0"/>
        <w:bottom w:val="single" w:color="1AB39F" w:themeColor="accent6" w:sz="4" w:space="0"/>
        <w:right w:val="single" w:color="1AB39F" w:themeColor="accent6" w:sz="4" w:space="0"/>
        <w:insideH w:val="single" w:color="1AB39F" w:themeColor="accent6" w:sz="4" w:space="0"/>
        <w:insideV w:val="single" w:color="1AB39F" w:themeColor="accent6" w:sz="4" w:space="0"/>
      </w:tblBorders>
    </w:tblPr>
    <w:tblStylePr w:type="band1Horz">
      <w:rPr>
        <w:rFonts w:ascii="Arial" w:hAnsi="Arial"/>
        <w:color w:val="344983" w:themeColor="accent5" w:themeShade="94"/>
        <w:sz w:val="22"/>
      </w:rPr>
      <w:tcPr>
        <w:shd w:val="clear" w:color="c8f7f1" w:themeColor="accent6" w:themeTint="34" w:fill="c8f7f1" w:themeFill="accent6" w:themeFillTint="34"/>
      </w:tcPr>
    </w:tblStylePr>
    <w:tblStylePr w:type="band1Vert">
      <w:tcPr>
        <w:shd w:val="clear" w:color="c8f7f1" w:themeColor="accent6" w:themeTint="34" w:fill="c8f7f1" w:themeFill="accent6" w:themeFillTint="34"/>
      </w:tcPr>
    </w:tblStylePr>
    <w:tblStylePr w:type="band2Horz">
      <w:rPr>
        <w:rFonts w:ascii="Arial" w:hAnsi="Arial"/>
        <w:color w:val="344983" w:themeColor="accent5" w:themeShade="94"/>
        <w:sz w:val="22"/>
      </w:rPr>
    </w:tblStylePr>
    <w:tblStylePr w:type="firstCol">
      <w:rPr>
        <w:b/>
        <w:color w:val="344983" w:themeColor="accent5" w:themeShade="94"/>
      </w:rPr>
    </w:tblStylePr>
    <w:tblStylePr w:type="firstRow">
      <w:rPr>
        <w:b/>
        <w:color w:val="344983" w:themeColor="accent5" w:themeShade="94"/>
      </w:rPr>
      <w:tcPr>
        <w:tcBorders>
          <w:bottom w:val="single" w:color="1AB39F" w:themeColor="accent6" w:sz="12" w:space="0"/>
        </w:tcBorders>
      </w:tcPr>
    </w:tblStylePr>
    <w:tblStylePr w:type="lastCol">
      <w:rPr>
        <w:b/>
        <w:color w:val="344983" w:themeColor="accent5" w:themeShade="94"/>
      </w:rPr>
    </w:tblStylePr>
    <w:tblStylePr w:type="lastRow">
      <w:rPr>
        <w:b/>
        <w:color w:val="344983" w:themeColor="accent5" w:themeShade="94"/>
      </w:rPr>
    </w:tblStylePr>
  </w:style>
  <w:style w:type="table" w:styleId="825" w:customStyle="1">
    <w:name w:val="Grid Table 7 Colorful"/>
    <w:basedOn w:val="7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basedOn w:val="705"/>
    <w:uiPriority w:val="99"/>
    <w:qFormat/>
    <w:pPr>
      <w:spacing w:after="0" w:line="240" w:lineRule="auto"/>
    </w:pPr>
    <w:tblPr>
      <w:tblBorders>
        <w:bottom w:val="single" w:color="BEE79C" w:themeColor="accent1" w:themeTint="80" w:sz="4" w:space="0"/>
        <w:right w:val="single" w:color="BEE79C" w:themeColor="accent1" w:themeTint="80" w:sz="4" w:space="0"/>
        <w:insideH w:val="single" w:color="BEE79C" w:themeColor="accent1" w:themeTint="80" w:sz="4" w:space="0"/>
        <w:insideV w:val="single" w:color="BEE79C" w:themeColor="accent1" w:themeTint="80" w:sz="4" w:space="0"/>
      </w:tblBorders>
    </w:tblPr>
    <w:tblStylePr w:type="band1Horz">
      <w:rPr>
        <w:rFonts w:ascii="Arial" w:hAnsi="Arial"/>
        <w:color w:val="bfe89d" w:themeColor="accent1" w:themeTint="80"/>
        <w:sz w:val="22"/>
        <w14:textFill>
          <w14:solidFill>
            <w14:schemeClr w14:val="accent1">
              <w14:lumMod w14:val="50000"/>
              <w14:lumOff w14:val="50000"/>
            </w14:schemeClr>
          </w14:solidFill>
        </w14:textFill>
      </w:rPr>
      <w:tcPr>
        <w:shd w:val="clear" w:color="e4f5d7" w:themeColor="accent1" w:themeTint="34" w:fill="e4f5d7" w:themeFill="accent1" w:themeFillTint="34"/>
      </w:tcPr>
    </w:tblStylePr>
    <w:tblStylePr w:type="band1Vert">
      <w:tcPr>
        <w:shd w:val="clear" w:color="e4f5d7" w:themeColor="accent1" w:themeTint="34" w:fill="e4f5d7" w:themeFill="accent1" w:themeFillTint="34"/>
      </w:tcPr>
    </w:tblStylePr>
    <w:tblStylePr w:type="band2Horz">
      <w:rPr>
        <w:rFonts w:ascii="Arial" w:hAnsi="Arial"/>
        <w:color w:val="bfe89d" w:themeColor="accent1" w:themeTint="80"/>
        <w:sz w:val="22"/>
        <w14:textFill>
          <w14:solidFill>
            <w14:schemeClr w14:val="accent1">
              <w14:lumMod w14:val="50000"/>
              <w14:lumOff w14:val="50000"/>
            </w14:schemeClr>
          </w14:solidFill>
        </w14:textFill>
      </w:rPr>
    </w:tblStylePr>
    <w:tblStylePr w:type="firstCol">
      <w:rPr>
        <w:rFonts w:ascii="Arial" w:hAnsi="Arial"/>
        <w:i/>
        <w:color w:val="bfe89d"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BEE79C" w:themeColor="accent1" w:themeTint="80" w:sz="4" w:space="0"/>
        </w:tcBorders>
      </w:tcPr>
    </w:tblStylePr>
    <w:tblStylePr w:type="firstRow">
      <w:rPr>
        <w:rFonts w:ascii="Arial" w:hAnsi="Arial"/>
        <w:b/>
        <w:color w:val="bfe89d"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BEE79C" w:themeColor="accent1" w:themeTint="80" w:sz="4" w:space="0"/>
          <w:right w:val="none" w:color="000000" w:sz="4" w:space="0"/>
        </w:tcBorders>
      </w:tcPr>
    </w:tblStylePr>
    <w:tblStylePr w:type="lastCol">
      <w:rPr>
        <w:rFonts w:ascii="Arial" w:hAnsi="Arial"/>
        <w:i/>
        <w:color w:val="bfe89d"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BEE79C" w:themeColor="accent1" w:themeTint="80" w:sz="4" w:space="0"/>
          <w:bottom w:val="none" w:color="000000" w:sz="4" w:space="0"/>
          <w:right w:val="none" w:color="000000" w:sz="4" w:space="0"/>
        </w:tcBorders>
      </w:tcPr>
    </w:tblStylePr>
    <w:tblStylePr w:type="lastRow">
      <w:rPr>
        <w:rFonts w:ascii="Arial" w:hAnsi="Arial"/>
        <w:b/>
        <w:color w:val="bfe89d"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BEE79C"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basedOn w:val="705"/>
    <w:uiPriority w:val="99"/>
    <w:qFormat/>
    <w:pPr>
      <w:spacing w:after="0" w:line="240" w:lineRule="auto"/>
    </w:pPr>
    <w:tblPr>
      <w:tblBorders>
        <w:bottom w:val="single" w:color="F274B0" w:themeColor="accent2" w:themeTint="97" w:sz="4" w:space="0"/>
        <w:right w:val="single" w:color="F274B0" w:themeColor="accent2" w:themeTint="97" w:sz="4" w:space="0"/>
        <w:insideH w:val="single" w:color="F274B0" w:themeColor="accent2" w:themeTint="97" w:sz="4" w:space="0"/>
        <w:insideV w:val="single" w:color="F274B0" w:themeColor="accent2" w:themeTint="97" w:sz="4" w:space="0"/>
      </w:tblBorders>
    </w:tblPr>
    <w:tblStylePr w:type="band1Horz">
      <w:rPr>
        <w:rFonts w:ascii="Arial" w:hAnsi="Arial"/>
        <w:color w:val="f375b1" w:themeColor="accent2" w:themeTint="96"/>
        <w:sz w:val="22"/>
        <w14:textFill>
          <w14:solidFill>
            <w14:schemeClr w14:val="accent2">
              <w14:lumMod w14:val="59000"/>
              <w14:lumOff w14:val="41000"/>
            </w14:schemeClr>
          </w14:solidFill>
        </w14:textFill>
      </w:rPr>
      <w:tcPr>
        <w:shd w:val="clear" w:color="fad1e4" w:themeColor="accent2" w:themeTint="32" w:fill="fad1e4" w:themeFill="accent2" w:themeFillTint="32"/>
      </w:tcPr>
    </w:tblStylePr>
    <w:tblStylePr w:type="band1Vert">
      <w:tcPr>
        <w:shd w:val="clear" w:color="fad1e4" w:themeColor="accent2" w:themeTint="32" w:fill="fad1e4" w:themeFill="accent2" w:themeFillTint="32"/>
      </w:tcPr>
    </w:tblStylePr>
    <w:tblStylePr w:type="band2Horz">
      <w:rPr>
        <w:rFonts w:ascii="Arial" w:hAnsi="Arial"/>
        <w:color w:val="f375b1" w:themeColor="accent2" w:themeTint="96"/>
        <w:sz w:val="22"/>
        <w14:textFill>
          <w14:solidFill>
            <w14:schemeClr w14:val="accent2">
              <w14:lumMod w14:val="59000"/>
              <w14:lumOff w14:val="41000"/>
            </w14:schemeClr>
          </w14:solidFill>
        </w14:textFill>
      </w:rPr>
    </w:tblStylePr>
    <w:tblStylePr w:type="firstCol">
      <w:rPr>
        <w:rFonts w:ascii="Arial" w:hAnsi="Arial"/>
        <w:i/>
        <w:color w:val="f375b1"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274B0" w:themeColor="accent2" w:themeTint="97" w:sz="4" w:space="0"/>
        </w:tcBorders>
      </w:tcPr>
    </w:tblStylePr>
    <w:tblStylePr w:type="firstRow">
      <w:rPr>
        <w:rFonts w:ascii="Arial" w:hAnsi="Arial"/>
        <w:b/>
        <w:color w:val="f375b1"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274B0" w:themeColor="accent2" w:themeTint="97" w:sz="4" w:space="0"/>
          <w:right w:val="none" w:color="000000" w:sz="4" w:space="0"/>
        </w:tcBorders>
      </w:tcPr>
    </w:tblStylePr>
    <w:tblStylePr w:type="lastCol">
      <w:rPr>
        <w:rFonts w:ascii="Arial" w:hAnsi="Arial"/>
        <w:i/>
        <w:color w:val="f375b1"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274B0" w:themeColor="accent2" w:themeTint="97" w:sz="4" w:space="0"/>
          <w:bottom w:val="none" w:color="000000" w:sz="4" w:space="0"/>
          <w:right w:val="none" w:color="000000" w:sz="4" w:space="0"/>
        </w:tcBorders>
      </w:tcPr>
    </w:tblStylePr>
    <w:tblStylePr w:type="lastRow">
      <w:rPr>
        <w:rFonts w:ascii="Arial" w:hAnsi="Arial"/>
        <w:b/>
        <w:color w:val="f375b1"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274B0"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basedOn w:val="705"/>
    <w:uiPriority w:val="99"/>
    <w:qFormat/>
    <w:pPr>
      <w:spacing w:after="0" w:line="240" w:lineRule="auto"/>
    </w:pPr>
    <w:tblPr>
      <w:tblBorders>
        <w:bottom w:val="single" w:color="FEB80A" w:themeColor="accent3" w:themeTint="FE" w:sz="4" w:space="0"/>
        <w:right w:val="single" w:color="FEB80A" w:themeColor="accent3" w:themeTint="FE" w:sz="4" w:space="0"/>
        <w:insideH w:val="single" w:color="FEB80A" w:themeColor="accent3" w:themeTint="FE" w:sz="4" w:space="0"/>
        <w:insideV w:val="single" w:color="FEB80A" w:themeColor="accent3" w:themeTint="FE" w:sz="4" w:space="0"/>
      </w:tblBorders>
    </w:tblPr>
    <w:tblStylePr w:type="band1Horz">
      <w:rPr>
        <w:rFonts w:ascii="Arial" w:hAnsi="Arial"/>
        <w:color w:val="feb80a" w:themeColor="accent3" w:themeTint="FF"/>
        <w:sz w:val="22"/>
        <w14:textFill>
          <w14:solidFill>
            <w14:schemeClr w14:val="accent3">
              <w14:lumMod w14:val="100000"/>
              <w14:lumOff w14:val="0"/>
            </w14:schemeClr>
          </w14:solidFill>
        </w14:textFill>
      </w:rPr>
      <w:tcPr>
        <w:shd w:val="clear" w:color="fef0cd" w:themeColor="accent3" w:themeTint="34" w:fill="fef0cd" w:themeFill="accent3" w:themeFillTint="34"/>
      </w:tcPr>
    </w:tblStylePr>
    <w:tblStylePr w:type="band1Vert">
      <w:tcPr>
        <w:shd w:val="clear" w:color="fef0cd" w:themeColor="accent3" w:themeTint="34" w:fill="fef0cd" w:themeFill="accent3" w:themeFillTint="34"/>
      </w:tcPr>
    </w:tblStylePr>
    <w:tblStylePr w:type="band2Horz">
      <w:rPr>
        <w:rFonts w:ascii="Arial" w:hAnsi="Arial"/>
        <w:color w:val="feb80a" w:themeColor="accent3" w:themeTint="FF"/>
        <w:sz w:val="22"/>
        <w14:textFill>
          <w14:solidFill>
            <w14:schemeClr w14:val="accent3">
              <w14:lumMod w14:val="100000"/>
              <w14:lumOff w14:val="0"/>
            </w14:schemeClr>
          </w14:solidFill>
        </w14:textFill>
      </w:rPr>
    </w:tblStylePr>
    <w:tblStylePr w:type="firstCol">
      <w:rPr>
        <w:rFonts w:ascii="Arial" w:hAnsi="Arial"/>
        <w:i/>
        <w:color w:val="feb80a"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EB80A" w:themeColor="accent3" w:themeTint="FE" w:sz="4" w:space="0"/>
        </w:tcBorders>
      </w:tcPr>
    </w:tblStylePr>
    <w:tblStylePr w:type="firstRow">
      <w:rPr>
        <w:rFonts w:ascii="Arial" w:hAnsi="Arial"/>
        <w:b/>
        <w:color w:val="feb80a"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EB80A" w:themeColor="accent3" w:themeTint="FE" w:sz="4" w:space="0"/>
          <w:right w:val="none" w:color="000000" w:sz="4" w:space="0"/>
        </w:tcBorders>
      </w:tcPr>
    </w:tblStylePr>
    <w:tblStylePr w:type="lastCol">
      <w:rPr>
        <w:rFonts w:ascii="Arial" w:hAnsi="Arial"/>
        <w:i/>
        <w:color w:val="feb80a"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EB80A" w:themeColor="accent3" w:themeTint="FE" w:sz="4" w:space="0"/>
          <w:bottom w:val="none" w:color="000000" w:sz="4" w:space="0"/>
          <w:right w:val="none" w:color="000000" w:sz="4" w:space="0"/>
        </w:tcBorders>
      </w:tcPr>
    </w:tblStylePr>
    <w:tblStylePr w:type="lastRow">
      <w:rPr>
        <w:rFonts w:ascii="Arial" w:hAnsi="Arial"/>
        <w:b/>
        <w:color w:val="feb80a"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EB80A"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basedOn w:val="705"/>
    <w:uiPriority w:val="99"/>
    <w:qFormat/>
    <w:pPr>
      <w:spacing w:after="0" w:line="240" w:lineRule="auto"/>
    </w:pPr>
    <w:tblPr>
      <w:tblBorders>
        <w:bottom w:val="single" w:color="4FD9FF" w:themeColor="accent4" w:themeTint="9A" w:sz="4" w:space="0"/>
        <w:right w:val="single" w:color="4FD9FF" w:themeColor="accent4" w:themeTint="9A" w:sz="4" w:space="0"/>
        <w:insideH w:val="single" w:color="4FD9FF" w:themeColor="accent4" w:themeTint="9A" w:sz="4" w:space="0"/>
        <w:insideV w:val="single" w:color="4FD9FF" w:themeColor="accent4" w:themeTint="9A" w:sz="4" w:space="0"/>
      </w:tblBorders>
    </w:tblPr>
    <w:tblStylePr w:type="band1Horz">
      <w:rPr>
        <w:rFonts w:ascii="Arial" w:hAnsi="Arial"/>
        <w:color w:val="51daff" w:themeColor="accent4" w:themeTint="99"/>
        <w:sz w:val="22"/>
        <w14:textFill>
          <w14:solidFill>
            <w14:schemeClr w14:val="accent4">
              <w14:lumMod w14:val="60000"/>
              <w14:lumOff w14:val="40000"/>
            </w14:schemeClr>
          </w14:solidFill>
        </w14:textFill>
      </w:rPr>
      <w:tcPr>
        <w:shd w:val="clear" w:color="c3f2ff" w:themeColor="accent4" w:themeTint="34" w:fill="c3f2ff" w:themeFill="accent4" w:themeFillTint="34"/>
      </w:tcPr>
    </w:tblStylePr>
    <w:tblStylePr w:type="band1Vert">
      <w:tcPr>
        <w:shd w:val="clear" w:color="c3f2ff" w:themeColor="accent4" w:themeTint="34" w:fill="c3f2ff" w:themeFill="accent4" w:themeFillTint="34"/>
      </w:tcPr>
    </w:tblStylePr>
    <w:tblStylePr w:type="band2Horz">
      <w:rPr>
        <w:rFonts w:ascii="Arial" w:hAnsi="Arial"/>
        <w:color w:val="51daff" w:themeColor="accent4" w:themeTint="99"/>
        <w:sz w:val="22"/>
        <w14:textFill>
          <w14:solidFill>
            <w14:schemeClr w14:val="accent4">
              <w14:lumMod w14:val="60000"/>
              <w14:lumOff w14:val="40000"/>
            </w14:schemeClr>
          </w14:solidFill>
        </w14:textFill>
      </w:rPr>
    </w:tblStylePr>
    <w:tblStylePr w:type="firstCol">
      <w:rPr>
        <w:rFonts w:ascii="Arial" w:hAnsi="Arial"/>
        <w:i/>
        <w:color w:val="51daff"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4FD9FF" w:themeColor="accent4" w:themeTint="9A" w:sz="4" w:space="0"/>
        </w:tcBorders>
      </w:tcPr>
    </w:tblStylePr>
    <w:tblStylePr w:type="firstRow">
      <w:rPr>
        <w:rFonts w:ascii="Arial" w:hAnsi="Arial"/>
        <w:b/>
        <w:color w:val="51daff"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4FD9FF" w:themeColor="accent4" w:themeTint="9A" w:sz="4" w:space="0"/>
          <w:right w:val="none" w:color="000000" w:sz="4" w:space="0"/>
        </w:tcBorders>
      </w:tcPr>
    </w:tblStylePr>
    <w:tblStylePr w:type="lastCol">
      <w:rPr>
        <w:rFonts w:ascii="Arial" w:hAnsi="Arial"/>
        <w:i/>
        <w:color w:val="51daff"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4FD9FF" w:themeColor="accent4" w:themeTint="9A" w:sz="4" w:space="0"/>
          <w:bottom w:val="none" w:color="000000" w:sz="4" w:space="0"/>
          <w:right w:val="none" w:color="000000" w:sz="4" w:space="0"/>
        </w:tcBorders>
      </w:tcPr>
    </w:tblStylePr>
    <w:tblStylePr w:type="lastRow">
      <w:rPr>
        <w:rFonts w:ascii="Arial" w:hAnsi="Arial"/>
        <w:b/>
        <w:color w:val="51daff"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4FD9FF"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basedOn w:val="705"/>
    <w:uiPriority w:val="99"/>
    <w:qFormat/>
    <w:pPr>
      <w:spacing w:after="0" w:line="240" w:lineRule="auto"/>
    </w:pPr>
    <w:tblPr>
      <w:tblBorders>
        <w:bottom w:val="single" w:color="AFBCDF" w:themeColor="accent5" w:themeTint="90" w:sz="4" w:space="0"/>
        <w:right w:val="single" w:color="AFBCDF" w:themeColor="accent5" w:themeTint="90" w:sz="4" w:space="0"/>
        <w:insideH w:val="single" w:color="AFBCDF" w:themeColor="accent5" w:themeTint="90" w:sz="4" w:space="0"/>
        <w:insideV w:val="single" w:color="AFBCDF" w:themeColor="accent5" w:themeTint="90" w:sz="4" w:space="0"/>
      </w:tblBorders>
    </w:tblPr>
    <w:tblStylePr w:type="band1Horz">
      <w:rPr>
        <w:rFonts w:ascii="Arial" w:hAnsi="Arial"/>
        <w:color w:val="344983" w:themeColor="accent5" w:themeShade="94"/>
        <w:sz w:val="22"/>
      </w:rPr>
      <w:tcPr>
        <w:shd w:val="clear" w:color="e2e7f3" w:themeColor="accent5" w:themeTint="34" w:fill="e2e7f3" w:themeFill="accent5" w:themeFillTint="34"/>
      </w:tcPr>
    </w:tblStylePr>
    <w:tblStylePr w:type="band1Vert">
      <w:tcPr>
        <w:shd w:val="clear" w:color="e2e7f3" w:themeColor="accent5" w:themeTint="34" w:fill="e2e7f3" w:themeFill="accent5" w:themeFillTint="34"/>
      </w:tcPr>
    </w:tblStylePr>
    <w:tblStylePr w:type="band2Horz">
      <w:rPr>
        <w:rFonts w:ascii="Arial" w:hAnsi="Arial"/>
        <w:color w:val="344983" w:themeColor="accent5" w:themeShade="94"/>
        <w:sz w:val="22"/>
      </w:rPr>
    </w:tblStylePr>
    <w:tblStylePr w:type="firstCol">
      <w:rPr>
        <w:rFonts w:ascii="Arial" w:hAnsi="Arial"/>
        <w:i/>
        <w:color w:val="344983" w:themeColor="accent5" w:themeShade="94"/>
        <w:sz w:val="22"/>
      </w:rPr>
      <w:pPr>
        <w:jc w:val="right"/>
      </w:pPr>
      <w:tcPr>
        <w:shd w:val="clear" w:color="ffffff" w:fill="auto"/>
        <w:tcBorders>
          <w:top w:val="none" w:color="000000" w:sz="4" w:space="0"/>
          <w:left w:val="none" w:color="000000" w:sz="4" w:space="0"/>
          <w:bottom w:val="none" w:color="000000" w:sz="4" w:space="0"/>
          <w:right w:val="single" w:color="AFBCDF" w:themeColor="accent5" w:themeTint="90" w:sz="4" w:space="0"/>
        </w:tcBorders>
      </w:tcPr>
    </w:tblStylePr>
    <w:tblStylePr w:type="firstRow">
      <w:rPr>
        <w:rFonts w:ascii="Arial" w:hAnsi="Arial"/>
        <w:b/>
        <w:color w:val="344983" w:themeColor="accent5" w:themeShade="94"/>
        <w:sz w:val="22"/>
      </w:rPr>
      <w:tcPr>
        <w:shd w:val="clear" w:color="ffffff" w:themeColor="light1" w:fill="ffffff" w:themeFill="light1"/>
        <w:tcBorders>
          <w:top w:val="none" w:color="000000" w:sz="4" w:space="0"/>
          <w:left w:val="none" w:color="000000" w:sz="4" w:space="0"/>
          <w:bottom w:val="single" w:color="AFBCDF" w:themeColor="accent5" w:themeTint="90" w:sz="4" w:space="0"/>
          <w:right w:val="none" w:color="000000" w:sz="4" w:space="0"/>
        </w:tcBorders>
      </w:tcPr>
    </w:tblStylePr>
    <w:tblStylePr w:type="lastCol">
      <w:rPr>
        <w:rFonts w:ascii="Arial" w:hAnsi="Arial"/>
        <w:i/>
        <w:color w:val="344983" w:themeColor="accent5" w:themeShade="94"/>
        <w:sz w:val="22"/>
      </w:rPr>
      <w:tcPr>
        <w:shd w:val="clear" w:color="ffffff" w:fill="auto"/>
        <w:tcBorders>
          <w:top w:val="none" w:color="000000" w:sz="4" w:space="0"/>
          <w:left w:val="single" w:color="AFBCDF" w:themeColor="accent5" w:themeTint="90" w:sz="4" w:space="0"/>
          <w:bottom w:val="none" w:color="000000" w:sz="4" w:space="0"/>
          <w:right w:val="none" w:color="000000" w:sz="4" w:space="0"/>
        </w:tcBorders>
      </w:tcPr>
    </w:tblStylePr>
    <w:tblStylePr w:type="lastRow">
      <w:rPr>
        <w:rFonts w:ascii="Arial" w:hAnsi="Arial"/>
        <w:b/>
        <w:color w:val="344983" w:themeColor="accent5" w:themeShade="94"/>
        <w:sz w:val="22"/>
      </w:rPr>
      <w:tcPr>
        <w:shd w:val="clear" w:color="ffffff" w:themeColor="light1" w:fill="ffffff" w:themeFill="light1"/>
        <w:tcBorders>
          <w:top w:val="single" w:color="AFBCDF"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basedOn w:val="705"/>
    <w:uiPriority w:val="99"/>
    <w:qFormat/>
    <w:pPr>
      <w:spacing w:after="0" w:line="240" w:lineRule="auto"/>
    </w:pPr>
    <w:tblPr>
      <w:tblBorders>
        <w:bottom w:val="single" w:color="68E9D8" w:themeColor="accent6" w:themeTint="90" w:sz="4" w:space="0"/>
        <w:right w:val="single" w:color="68E9D8" w:themeColor="accent6" w:themeTint="90" w:sz="4" w:space="0"/>
        <w:insideH w:val="single" w:color="68E9D8" w:themeColor="accent6" w:themeTint="90" w:sz="4" w:space="0"/>
        <w:insideV w:val="single" w:color="68E9D8" w:themeColor="accent6" w:themeTint="90" w:sz="4" w:space="0"/>
      </w:tblBorders>
    </w:tblPr>
    <w:tblStylePr w:type="band1Horz">
      <w:rPr>
        <w:rFonts w:ascii="Arial" w:hAnsi="Arial"/>
        <w:color w:val="0f685c" w:themeColor="accent6" w:themeShade="94"/>
        <w:sz w:val="22"/>
      </w:rPr>
      <w:tcPr>
        <w:shd w:val="clear" w:color="c8f7f1" w:themeColor="accent6" w:themeTint="34" w:fill="c8f7f1" w:themeFill="accent6" w:themeFillTint="34"/>
      </w:tcPr>
    </w:tblStylePr>
    <w:tblStylePr w:type="band1Vert">
      <w:tcPr>
        <w:shd w:val="clear" w:color="c8f7f1" w:themeColor="accent6" w:themeTint="34" w:fill="c8f7f1" w:themeFill="accent6" w:themeFillTint="34"/>
      </w:tcPr>
    </w:tblStylePr>
    <w:tblStylePr w:type="band2Horz">
      <w:rPr>
        <w:rFonts w:ascii="Arial" w:hAnsi="Arial"/>
        <w:color w:val="0f685c" w:themeColor="accent6" w:themeShade="94"/>
        <w:sz w:val="22"/>
      </w:rPr>
    </w:tblStylePr>
    <w:tblStylePr w:type="firstCol">
      <w:rPr>
        <w:rFonts w:ascii="Arial" w:hAnsi="Arial"/>
        <w:i/>
        <w:color w:val="0f685c" w:themeColor="accent6" w:themeShade="94"/>
        <w:sz w:val="22"/>
      </w:rPr>
      <w:pPr>
        <w:jc w:val="right"/>
      </w:pPr>
      <w:tcPr>
        <w:shd w:val="clear" w:color="ffffff" w:fill="auto"/>
        <w:tcBorders>
          <w:top w:val="none" w:color="000000" w:sz="4" w:space="0"/>
          <w:left w:val="none" w:color="000000" w:sz="4" w:space="0"/>
          <w:bottom w:val="none" w:color="000000" w:sz="4" w:space="0"/>
          <w:right w:val="single" w:color="68E9D8" w:themeColor="accent6" w:themeTint="90" w:sz="4" w:space="0"/>
        </w:tcBorders>
      </w:tcPr>
    </w:tblStylePr>
    <w:tblStylePr w:type="firstRow">
      <w:rPr>
        <w:rFonts w:ascii="Arial" w:hAnsi="Arial"/>
        <w:b/>
        <w:color w:val="0f685c" w:themeColor="accent6" w:themeShade="94"/>
        <w:sz w:val="22"/>
      </w:rPr>
      <w:tcPr>
        <w:shd w:val="clear" w:color="ffffff" w:themeColor="light1" w:fill="ffffff" w:themeFill="light1"/>
        <w:tcBorders>
          <w:top w:val="none" w:color="000000" w:sz="4" w:space="0"/>
          <w:left w:val="none" w:color="000000" w:sz="4" w:space="0"/>
          <w:bottom w:val="single" w:color="68E9D8" w:themeColor="accent6" w:themeTint="90" w:sz="4" w:space="0"/>
          <w:right w:val="none" w:color="000000" w:sz="4" w:space="0"/>
        </w:tcBorders>
      </w:tcPr>
    </w:tblStylePr>
    <w:tblStylePr w:type="lastCol">
      <w:rPr>
        <w:rFonts w:ascii="Arial" w:hAnsi="Arial"/>
        <w:i/>
        <w:color w:val="0f685c" w:themeColor="accent6" w:themeShade="94"/>
        <w:sz w:val="22"/>
      </w:rPr>
      <w:tcPr>
        <w:shd w:val="clear" w:color="ffffff" w:fill="auto"/>
        <w:tcBorders>
          <w:top w:val="none" w:color="000000" w:sz="4" w:space="0"/>
          <w:left w:val="single" w:color="68E9D8" w:themeColor="accent6" w:themeTint="90" w:sz="4" w:space="0"/>
          <w:bottom w:val="none" w:color="000000" w:sz="4" w:space="0"/>
          <w:right w:val="none" w:color="000000" w:sz="4" w:space="0"/>
        </w:tcBorders>
      </w:tcPr>
    </w:tblStylePr>
    <w:tblStylePr w:type="lastRow">
      <w:rPr>
        <w:rFonts w:ascii="Arial" w:hAnsi="Arial"/>
        <w:b/>
        <w:color w:val="0f685c" w:themeColor="accent6" w:themeShade="94"/>
        <w:sz w:val="22"/>
      </w:rPr>
      <w:tcPr>
        <w:shd w:val="clear" w:color="ffffff" w:themeColor="light1" w:fill="ffffff" w:themeFill="light1"/>
        <w:tcBorders>
          <w:top w:val="single" w:color="68E9D8"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w:basedOn w:val="7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basedOn w:val="705"/>
    <w:uiPriority w:val="99"/>
    <w:qFormat/>
    <w:pPr>
      <w:spacing w:after="0" w:line="240" w:lineRule="auto"/>
    </w:pPr>
    <w:tblPr/>
    <w:tblStylePr w:type="band1Horz">
      <w:tcPr>
        <w:shd w:val="clear" w:color="def3cd" w:themeColor="accent1" w:themeTint="40" w:fill="def3cd" w:themeFill="accent1" w:themeFillTint="40"/>
      </w:tcPr>
    </w:tblStylePr>
    <w:tblStylePr w:type="band1Vert">
      <w:tcPr>
        <w:shd w:val="clear" w:color="def3cd" w:themeColor="accent1" w:themeTint="40" w:fill="def3cd"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FD13B" w:themeColor="accent1" w:sz="4" w:space="0"/>
          <w:right w:val="none" w:color="000000" w:sz="4" w:space="0"/>
        </w:tcBorders>
      </w:tcPr>
    </w:tblStylePr>
    <w:tblStylePr w:type="lastCol">
      <w:rPr>
        <w:b/>
        <w:color w:val="404040"/>
      </w:rPr>
    </w:tblStylePr>
    <w:tblStylePr w:type="lastRow">
      <w:rPr>
        <w:b/>
        <w:color w:val="404040"/>
      </w:rPr>
      <w:tcPr>
        <w:tcBorders>
          <w:top w:val="single" w:color="7FD13B" w:themeColor="accent1" w:sz="4" w:space="0"/>
          <w:left w:val="none" w:color="000000" w:sz="4" w:space="0"/>
          <w:bottom w:val="none" w:color="000000" w:sz="4" w:space="0"/>
          <w:right w:val="none" w:color="000000" w:sz="4" w:space="0"/>
        </w:tcBorders>
      </w:tcPr>
    </w:tblStylePr>
  </w:style>
  <w:style w:type="table" w:styleId="834" w:customStyle="1">
    <w:name w:val="List Table 1 Light - Accent 2"/>
    <w:basedOn w:val="705"/>
    <w:uiPriority w:val="99"/>
    <w:qFormat/>
    <w:pPr>
      <w:spacing w:after="0" w:line="240" w:lineRule="auto"/>
    </w:pPr>
    <w:tblPr/>
    <w:tblStylePr w:type="band1Horz">
      <w:tcPr>
        <w:shd w:val="clear" w:color="f9c4dd" w:themeColor="accent2" w:themeTint="40" w:fill="f9c4dd" w:themeFill="accent2" w:themeFillTint="40"/>
      </w:tcPr>
    </w:tblStylePr>
    <w:tblStylePr w:type="band1Vert">
      <w:tcPr>
        <w:shd w:val="clear" w:color="f9c4dd" w:themeColor="accent2" w:themeTint="40" w:fill="f9c4dd"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A157A" w:themeColor="accent2" w:sz="4" w:space="0"/>
          <w:right w:val="none" w:color="000000" w:sz="4" w:space="0"/>
        </w:tcBorders>
      </w:tcPr>
    </w:tblStylePr>
    <w:tblStylePr w:type="lastCol">
      <w:rPr>
        <w:b/>
        <w:color w:val="404040"/>
      </w:rPr>
    </w:tblStylePr>
    <w:tblStylePr w:type="lastRow">
      <w:rPr>
        <w:b/>
        <w:color w:val="404040"/>
      </w:rPr>
      <w:tcPr>
        <w:tcBorders>
          <w:top w:val="single" w:color="EA157A" w:themeColor="accent2" w:sz="4" w:space="0"/>
          <w:left w:val="none" w:color="000000" w:sz="4" w:space="0"/>
          <w:bottom w:val="none" w:color="000000" w:sz="4" w:space="0"/>
          <w:right w:val="none" w:color="000000" w:sz="4" w:space="0"/>
        </w:tcBorders>
      </w:tcPr>
    </w:tblStylePr>
  </w:style>
  <w:style w:type="table" w:styleId="835" w:customStyle="1">
    <w:name w:val="List Table 1 Light - Accent 3"/>
    <w:basedOn w:val="705"/>
    <w:uiPriority w:val="99"/>
    <w:qFormat/>
    <w:pPr>
      <w:spacing w:after="0" w:line="240" w:lineRule="auto"/>
    </w:pPr>
    <w:tblPr/>
    <w:tblStylePr w:type="band1Horz">
      <w:tcPr>
        <w:shd w:val="clear" w:color="feedc1" w:themeColor="accent3" w:themeTint="40" w:fill="feedc1" w:themeFill="accent3" w:themeFillTint="40"/>
      </w:tcPr>
    </w:tblStylePr>
    <w:tblStylePr w:type="band1Vert">
      <w:tcPr>
        <w:shd w:val="clear" w:color="feedc1" w:themeColor="accent3" w:themeTint="40" w:fill="feedc1"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EB80A" w:themeColor="accent3" w:sz="4" w:space="0"/>
          <w:right w:val="none" w:color="000000" w:sz="4" w:space="0"/>
        </w:tcBorders>
      </w:tcPr>
    </w:tblStylePr>
    <w:tblStylePr w:type="lastCol">
      <w:rPr>
        <w:b/>
        <w:color w:val="404040"/>
      </w:rPr>
    </w:tblStylePr>
    <w:tblStylePr w:type="lastRow">
      <w:rPr>
        <w:b/>
        <w:color w:val="404040"/>
      </w:rPr>
      <w:tcPr>
        <w:tcBorders>
          <w:top w:val="single" w:color="FEB80A" w:themeColor="accent3" w:sz="4" w:space="0"/>
          <w:left w:val="none" w:color="000000" w:sz="4" w:space="0"/>
          <w:bottom w:val="none" w:color="000000" w:sz="4" w:space="0"/>
          <w:right w:val="none" w:color="000000" w:sz="4" w:space="0"/>
        </w:tcBorders>
      </w:tcPr>
    </w:tblStylePr>
  </w:style>
  <w:style w:type="table" w:styleId="836" w:customStyle="1">
    <w:name w:val="List Table 1 Light - Accent 4"/>
    <w:basedOn w:val="705"/>
    <w:uiPriority w:val="99"/>
    <w:qFormat/>
    <w:pPr>
      <w:spacing w:after="0" w:line="240" w:lineRule="auto"/>
    </w:pPr>
    <w:tblPr/>
    <w:tblStylePr w:type="band1Horz">
      <w:tcPr>
        <w:shd w:val="clear" w:color="b6efff" w:themeColor="accent4" w:themeTint="40" w:fill="b6efff" w:themeFill="accent4" w:themeFillTint="40"/>
      </w:tcPr>
    </w:tblStylePr>
    <w:tblStylePr w:type="band1Vert">
      <w:tcPr>
        <w:shd w:val="clear" w:color="b6efff" w:themeColor="accent4" w:themeTint="40" w:fill="b6eff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ADDC" w:themeColor="accent4" w:sz="4" w:space="0"/>
          <w:right w:val="none" w:color="000000" w:sz="4" w:space="0"/>
        </w:tcBorders>
      </w:tcPr>
    </w:tblStylePr>
    <w:tblStylePr w:type="lastCol">
      <w:rPr>
        <w:b/>
        <w:color w:val="404040"/>
      </w:rPr>
    </w:tblStylePr>
    <w:tblStylePr w:type="lastRow">
      <w:rPr>
        <w:b/>
        <w:color w:val="404040"/>
      </w:rPr>
      <w:tcPr>
        <w:tcBorders>
          <w:top w:val="single" w:color="00ADDC" w:themeColor="accent4" w:sz="4" w:space="0"/>
          <w:left w:val="none" w:color="000000" w:sz="4" w:space="0"/>
          <w:bottom w:val="none" w:color="000000" w:sz="4" w:space="0"/>
          <w:right w:val="none" w:color="000000" w:sz="4" w:space="0"/>
        </w:tcBorders>
      </w:tcPr>
    </w:tblStylePr>
  </w:style>
  <w:style w:type="table" w:styleId="837" w:customStyle="1">
    <w:name w:val="List Table 1 Light - Accent 5"/>
    <w:basedOn w:val="705"/>
    <w:uiPriority w:val="99"/>
    <w:qFormat/>
    <w:pPr>
      <w:spacing w:after="0" w:line="240" w:lineRule="auto"/>
    </w:pPr>
    <w:tblPr/>
    <w:tblStylePr w:type="band1Horz">
      <w:tcPr>
        <w:shd w:val="clear" w:color="dbe1f1" w:themeColor="accent5" w:themeTint="40" w:fill="dbe1f1" w:themeFill="accent5" w:themeFillTint="40"/>
      </w:tcPr>
    </w:tblStylePr>
    <w:tblStylePr w:type="band1Vert">
      <w:tcPr>
        <w:shd w:val="clear" w:color="dbe1f1" w:themeColor="accent5" w:themeTint="40" w:fill="dbe1f1"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38AC8" w:themeColor="accent5" w:sz="4" w:space="0"/>
          <w:right w:val="none" w:color="000000" w:sz="4" w:space="0"/>
        </w:tcBorders>
      </w:tcPr>
    </w:tblStylePr>
    <w:tblStylePr w:type="lastCol">
      <w:rPr>
        <w:b/>
        <w:color w:val="404040"/>
      </w:rPr>
    </w:tblStylePr>
    <w:tblStylePr w:type="lastRow">
      <w:rPr>
        <w:b/>
        <w:color w:val="404040"/>
      </w:rPr>
      <w:tcPr>
        <w:tcBorders>
          <w:top w:val="single" w:color="738AC8" w:themeColor="accent5" w:sz="4" w:space="0"/>
          <w:left w:val="none" w:color="000000" w:sz="4" w:space="0"/>
          <w:bottom w:val="none" w:color="000000" w:sz="4" w:space="0"/>
          <w:right w:val="none" w:color="000000" w:sz="4" w:space="0"/>
        </w:tcBorders>
      </w:tcPr>
    </w:tblStylePr>
  </w:style>
  <w:style w:type="table" w:styleId="838" w:customStyle="1">
    <w:name w:val="List Table 1 Light - Accent 6"/>
    <w:basedOn w:val="705"/>
    <w:uiPriority w:val="99"/>
    <w:qFormat/>
    <w:pPr>
      <w:spacing w:after="0" w:line="240" w:lineRule="auto"/>
    </w:pPr>
    <w:tblPr/>
    <w:tblStylePr w:type="band1Horz">
      <w:tcPr>
        <w:shd w:val="clear" w:color="bcf5ed" w:themeColor="accent6" w:themeTint="40" w:fill="bcf5ed" w:themeFill="accent6" w:themeFillTint="40"/>
      </w:tcPr>
    </w:tblStylePr>
    <w:tblStylePr w:type="band1Vert">
      <w:tcPr>
        <w:shd w:val="clear" w:color="bcf5ed" w:themeColor="accent6" w:themeTint="40" w:fill="bcf5ed"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AB39F" w:themeColor="accent6" w:sz="4" w:space="0"/>
          <w:right w:val="none" w:color="000000" w:sz="4" w:space="0"/>
        </w:tcBorders>
      </w:tcPr>
    </w:tblStylePr>
    <w:tblStylePr w:type="lastCol">
      <w:rPr>
        <w:b/>
        <w:color w:val="404040"/>
      </w:rPr>
    </w:tblStylePr>
    <w:tblStylePr w:type="lastRow">
      <w:rPr>
        <w:b/>
        <w:color w:val="404040"/>
      </w:rPr>
      <w:tcPr>
        <w:tcBorders>
          <w:top w:val="single" w:color="1AB39F" w:themeColor="accent6" w:sz="4" w:space="0"/>
          <w:left w:val="none" w:color="000000" w:sz="4" w:space="0"/>
          <w:bottom w:val="none" w:color="000000" w:sz="4" w:space="0"/>
          <w:right w:val="none" w:color="000000" w:sz="4" w:space="0"/>
        </w:tcBorders>
      </w:tcPr>
    </w:tblStylePr>
  </w:style>
  <w:style w:type="table" w:styleId="839" w:customStyle="1">
    <w:name w:val="List Table 2"/>
    <w:basedOn w:val="7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basedOn w:val="705"/>
    <w:uiPriority w:val="99"/>
    <w:qFormat/>
    <w:pPr>
      <w:spacing w:after="0" w:line="240" w:lineRule="auto"/>
    </w:pPr>
    <w:tblPr>
      <w:tblBorders>
        <w:top w:val="single" w:color="B6E590" w:themeColor="accent1" w:themeTint="90" w:sz="4" w:space="0"/>
        <w:bottom w:val="single" w:color="B6E590" w:themeColor="accent1" w:themeTint="90" w:sz="4" w:space="0"/>
        <w:insideH w:val="single" w:color="B6E590" w:themeColor="accent1" w:themeTint="90" w:sz="4" w:space="0"/>
      </w:tblBorders>
    </w:tblPr>
    <w:tblStylePr w:type="band1Horz">
      <w:rPr>
        <w:rFonts w:ascii="Arial" w:hAnsi="Arial"/>
        <w:color w:val="404040"/>
        <w:sz w:val="22"/>
      </w:rPr>
      <w:tcPr>
        <w:shd w:val="clear" w:color="def3cd" w:themeColor="accent1" w:themeTint="40" w:fill="def3cd" w:themeFill="accent1" w:themeFillTint="40"/>
      </w:tcPr>
    </w:tblStylePr>
    <w:tblStylePr w:type="band1Vert">
      <w:rPr>
        <w:rFonts w:ascii="Arial" w:hAnsi="Arial"/>
        <w:color w:val="404040"/>
        <w:sz w:val="22"/>
      </w:rPr>
      <w:tcPr>
        <w:shd w:val="clear" w:color="def3cd" w:themeColor="accent1" w:themeTint="40" w:fill="def3cd"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6E590" w:themeColor="accent1" w:themeTint="90" w:sz="4" w:space="0"/>
          <w:left w:val="none" w:color="000000" w:sz="4" w:space="0"/>
          <w:bottom w:val="single" w:color="B6E59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6E590" w:themeColor="accent1" w:themeTint="90" w:sz="4" w:space="0"/>
          <w:left w:val="none" w:color="000000" w:sz="4" w:space="0"/>
          <w:bottom w:val="single" w:color="B6E590" w:themeColor="accent1" w:themeTint="90" w:sz="4" w:space="0"/>
          <w:right w:val="none" w:color="000000" w:sz="4" w:space="0"/>
        </w:tcBorders>
      </w:tcPr>
    </w:tblStylePr>
  </w:style>
  <w:style w:type="table" w:styleId="841" w:customStyle="1">
    <w:name w:val="List Table 2 - Accent 2"/>
    <w:basedOn w:val="705"/>
    <w:uiPriority w:val="99"/>
    <w:qFormat/>
    <w:pPr>
      <w:spacing w:after="0" w:line="240" w:lineRule="auto"/>
    </w:pPr>
    <w:tblPr>
      <w:tblBorders>
        <w:top w:val="single" w:color="F37AB3" w:themeColor="accent2" w:themeTint="90" w:sz="4" w:space="0"/>
        <w:bottom w:val="single" w:color="F37AB3" w:themeColor="accent2" w:themeTint="90" w:sz="4" w:space="0"/>
        <w:insideH w:val="single" w:color="F37AB3" w:themeColor="accent2" w:themeTint="90" w:sz="4" w:space="0"/>
      </w:tblBorders>
    </w:tblPr>
    <w:tblStylePr w:type="band1Horz">
      <w:rPr>
        <w:rFonts w:ascii="Arial" w:hAnsi="Arial"/>
        <w:color w:val="404040"/>
        <w:sz w:val="22"/>
      </w:rPr>
      <w:tcPr>
        <w:shd w:val="clear" w:color="f9c4dd" w:themeColor="accent2" w:themeTint="40" w:fill="f9c4dd" w:themeFill="accent2" w:themeFillTint="40"/>
      </w:tcPr>
    </w:tblStylePr>
    <w:tblStylePr w:type="band1Vert">
      <w:rPr>
        <w:rFonts w:ascii="Arial" w:hAnsi="Arial"/>
        <w:color w:val="404040"/>
        <w:sz w:val="22"/>
      </w:rPr>
      <w:tcPr>
        <w:shd w:val="clear" w:color="f9c4dd" w:themeColor="accent2" w:themeTint="40" w:fill="f9c4dd"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37AB3" w:themeColor="accent2" w:themeTint="90" w:sz="4" w:space="0"/>
          <w:left w:val="none" w:color="000000" w:sz="4" w:space="0"/>
          <w:bottom w:val="single" w:color="F37AB3"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37AB3" w:themeColor="accent2" w:themeTint="90" w:sz="4" w:space="0"/>
          <w:left w:val="none" w:color="000000" w:sz="4" w:space="0"/>
          <w:bottom w:val="single" w:color="F37AB3" w:themeColor="accent2" w:themeTint="90" w:sz="4" w:space="0"/>
          <w:right w:val="none" w:color="000000" w:sz="4" w:space="0"/>
        </w:tcBorders>
      </w:tcPr>
    </w:tblStylePr>
  </w:style>
  <w:style w:type="table" w:styleId="842" w:customStyle="1">
    <w:name w:val="List Table 2 - Accent 3"/>
    <w:basedOn w:val="705"/>
    <w:uiPriority w:val="99"/>
    <w:qFormat/>
    <w:pPr>
      <w:spacing w:after="0" w:line="240" w:lineRule="auto"/>
    </w:pPr>
    <w:tblPr>
      <w:tblBorders>
        <w:top w:val="single" w:color="FED674" w:themeColor="accent3" w:themeTint="90" w:sz="4" w:space="0"/>
        <w:bottom w:val="single" w:color="FED674" w:themeColor="accent3" w:themeTint="90" w:sz="4" w:space="0"/>
        <w:insideH w:val="single" w:color="FED674" w:themeColor="accent3" w:themeTint="90" w:sz="4" w:space="0"/>
      </w:tblBorders>
    </w:tblPr>
    <w:tblStylePr w:type="band1Horz">
      <w:rPr>
        <w:rFonts w:ascii="Arial" w:hAnsi="Arial"/>
        <w:color w:val="404040"/>
        <w:sz w:val="22"/>
      </w:rPr>
      <w:tcPr>
        <w:shd w:val="clear" w:color="feedc1" w:themeColor="accent3" w:themeTint="40" w:fill="feedc1" w:themeFill="accent3" w:themeFillTint="40"/>
      </w:tcPr>
    </w:tblStylePr>
    <w:tblStylePr w:type="band1Vert">
      <w:rPr>
        <w:rFonts w:ascii="Arial" w:hAnsi="Arial"/>
        <w:color w:val="404040"/>
        <w:sz w:val="22"/>
      </w:rPr>
      <w:tcPr>
        <w:shd w:val="clear" w:color="feedc1" w:themeColor="accent3" w:themeTint="40" w:fill="feedc1"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ED674" w:themeColor="accent3" w:themeTint="90" w:sz="4" w:space="0"/>
          <w:left w:val="none" w:color="000000" w:sz="4" w:space="0"/>
          <w:bottom w:val="single" w:color="FED674"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ED674" w:themeColor="accent3" w:themeTint="90" w:sz="4" w:space="0"/>
          <w:left w:val="none" w:color="000000" w:sz="4" w:space="0"/>
          <w:bottom w:val="single" w:color="FED674" w:themeColor="accent3" w:themeTint="90" w:sz="4" w:space="0"/>
          <w:right w:val="none" w:color="000000" w:sz="4" w:space="0"/>
        </w:tcBorders>
      </w:tcPr>
    </w:tblStylePr>
  </w:style>
  <w:style w:type="table" w:styleId="843" w:customStyle="1">
    <w:name w:val="List Table 2 - Accent 4"/>
    <w:basedOn w:val="705"/>
    <w:uiPriority w:val="99"/>
    <w:qFormat/>
    <w:pPr>
      <w:spacing w:after="0" w:line="240" w:lineRule="auto"/>
    </w:pPr>
    <w:tblPr>
      <w:tblBorders>
        <w:top w:val="single" w:color="5BDCFF" w:themeColor="accent4" w:themeTint="90" w:sz="4" w:space="0"/>
        <w:bottom w:val="single" w:color="5BDCFF" w:themeColor="accent4" w:themeTint="90" w:sz="4" w:space="0"/>
        <w:insideH w:val="single" w:color="5BDCFF" w:themeColor="accent4" w:themeTint="90" w:sz="4" w:space="0"/>
      </w:tblBorders>
    </w:tblPr>
    <w:tblStylePr w:type="band1Horz">
      <w:rPr>
        <w:rFonts w:ascii="Arial" w:hAnsi="Arial"/>
        <w:color w:val="404040"/>
        <w:sz w:val="22"/>
      </w:rPr>
      <w:tcPr>
        <w:shd w:val="clear" w:color="b6efff" w:themeColor="accent4" w:themeTint="40" w:fill="b6efff" w:themeFill="accent4" w:themeFillTint="40"/>
      </w:tcPr>
    </w:tblStylePr>
    <w:tblStylePr w:type="band1Vert">
      <w:rPr>
        <w:rFonts w:ascii="Arial" w:hAnsi="Arial"/>
        <w:color w:val="404040"/>
        <w:sz w:val="22"/>
      </w:rPr>
      <w:tcPr>
        <w:shd w:val="clear" w:color="b6efff" w:themeColor="accent4" w:themeTint="40" w:fill="b6ef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BDCFF" w:themeColor="accent4" w:themeTint="90" w:sz="4" w:space="0"/>
          <w:left w:val="none" w:color="000000" w:sz="4" w:space="0"/>
          <w:bottom w:val="single" w:color="5BDCF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BDCFF" w:themeColor="accent4" w:themeTint="90" w:sz="4" w:space="0"/>
          <w:left w:val="none" w:color="000000" w:sz="4" w:space="0"/>
          <w:bottom w:val="single" w:color="5BDCFF" w:themeColor="accent4" w:themeTint="90" w:sz="4" w:space="0"/>
          <w:right w:val="none" w:color="000000" w:sz="4" w:space="0"/>
        </w:tcBorders>
      </w:tcPr>
    </w:tblStylePr>
  </w:style>
  <w:style w:type="table" w:styleId="844" w:customStyle="1">
    <w:name w:val="List Table 2 - Accent 5"/>
    <w:basedOn w:val="705"/>
    <w:uiPriority w:val="99"/>
    <w:qFormat/>
    <w:pPr>
      <w:spacing w:after="0" w:line="240" w:lineRule="auto"/>
    </w:pPr>
    <w:tblPr>
      <w:tblBorders>
        <w:top w:val="single" w:color="AFBCDF" w:themeColor="accent5" w:themeTint="90" w:sz="4" w:space="0"/>
        <w:bottom w:val="single" w:color="AFBCDF" w:themeColor="accent5" w:themeTint="90" w:sz="4" w:space="0"/>
        <w:insideH w:val="single" w:color="AFBCDF" w:themeColor="accent5" w:themeTint="90" w:sz="4" w:space="0"/>
      </w:tblBorders>
    </w:tblPr>
    <w:tblStylePr w:type="band1Horz">
      <w:rPr>
        <w:rFonts w:ascii="Arial" w:hAnsi="Arial"/>
        <w:color w:val="404040"/>
        <w:sz w:val="22"/>
      </w:rPr>
      <w:tcPr>
        <w:shd w:val="clear" w:color="dbe1f1" w:themeColor="accent5" w:themeTint="40" w:fill="dbe1f1" w:themeFill="accent5" w:themeFillTint="40"/>
      </w:tcPr>
    </w:tblStylePr>
    <w:tblStylePr w:type="band1Vert">
      <w:rPr>
        <w:rFonts w:ascii="Arial" w:hAnsi="Arial"/>
        <w:color w:val="404040"/>
        <w:sz w:val="22"/>
      </w:rPr>
      <w:tcPr>
        <w:shd w:val="clear" w:color="dbe1f1" w:themeColor="accent5" w:themeTint="40" w:fill="dbe1f1"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FBCDF" w:themeColor="accent5" w:themeTint="90" w:sz="4" w:space="0"/>
          <w:left w:val="none" w:color="000000" w:sz="4" w:space="0"/>
          <w:bottom w:val="single" w:color="AFBCDF"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FBCDF" w:themeColor="accent5" w:themeTint="90" w:sz="4" w:space="0"/>
          <w:left w:val="none" w:color="000000" w:sz="4" w:space="0"/>
          <w:bottom w:val="single" w:color="AFBCDF" w:themeColor="accent5" w:themeTint="90" w:sz="4" w:space="0"/>
          <w:right w:val="none" w:color="000000" w:sz="4" w:space="0"/>
        </w:tcBorders>
      </w:tcPr>
    </w:tblStylePr>
  </w:style>
  <w:style w:type="table" w:styleId="845" w:customStyle="1">
    <w:name w:val="List Table 2 - Accent 6"/>
    <w:basedOn w:val="705"/>
    <w:uiPriority w:val="99"/>
    <w:qFormat/>
    <w:pPr>
      <w:spacing w:after="0" w:line="240" w:lineRule="auto"/>
    </w:pPr>
    <w:tblPr>
      <w:tblBorders>
        <w:top w:val="single" w:color="68E9D8" w:themeColor="accent6" w:themeTint="90" w:sz="4" w:space="0"/>
        <w:bottom w:val="single" w:color="68E9D8" w:themeColor="accent6" w:themeTint="90" w:sz="4" w:space="0"/>
        <w:insideH w:val="single" w:color="68E9D8" w:themeColor="accent6" w:themeTint="90" w:sz="4" w:space="0"/>
      </w:tblBorders>
    </w:tblPr>
    <w:tblStylePr w:type="band1Horz">
      <w:rPr>
        <w:rFonts w:ascii="Arial" w:hAnsi="Arial"/>
        <w:color w:val="404040"/>
        <w:sz w:val="22"/>
      </w:rPr>
      <w:tcPr>
        <w:shd w:val="clear" w:color="bcf5ed" w:themeColor="accent6" w:themeTint="40" w:fill="bcf5ed" w:themeFill="accent6" w:themeFillTint="40"/>
      </w:tcPr>
    </w:tblStylePr>
    <w:tblStylePr w:type="band1Vert">
      <w:rPr>
        <w:rFonts w:ascii="Arial" w:hAnsi="Arial"/>
        <w:color w:val="404040"/>
        <w:sz w:val="22"/>
      </w:rPr>
      <w:tcPr>
        <w:shd w:val="clear" w:color="bcf5ed" w:themeColor="accent6" w:themeTint="40" w:fill="bcf5ed"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8E9D8" w:themeColor="accent6" w:themeTint="90" w:sz="4" w:space="0"/>
          <w:left w:val="none" w:color="000000" w:sz="4" w:space="0"/>
          <w:bottom w:val="single" w:color="68E9D8"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8E9D8" w:themeColor="accent6" w:themeTint="90" w:sz="4" w:space="0"/>
          <w:left w:val="none" w:color="000000" w:sz="4" w:space="0"/>
          <w:bottom w:val="single" w:color="68E9D8" w:themeColor="accent6" w:themeTint="90" w:sz="4" w:space="0"/>
          <w:right w:val="none" w:color="000000" w:sz="4" w:space="0"/>
        </w:tcBorders>
      </w:tcPr>
    </w:tblStylePr>
  </w:style>
  <w:style w:type="table" w:styleId="846" w:customStyle="1">
    <w:name w:val="List Table 3"/>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basedOn w:val="705"/>
    <w:uiPriority w:val="99"/>
    <w:qFormat/>
    <w:pPr>
      <w:spacing w:after="0" w:line="240" w:lineRule="auto"/>
    </w:pPr>
    <w:tblPr>
      <w:tblBorders>
        <w:top w:val="single" w:color="7FD13B" w:themeColor="accent1" w:sz="4" w:space="0"/>
        <w:left w:val="single" w:color="7FD13B" w:themeColor="accent1" w:sz="4" w:space="0"/>
        <w:bottom w:val="single" w:color="7FD13B" w:themeColor="accent1" w:sz="4" w:space="0"/>
        <w:right w:val="single" w:color="7FD13B" w:themeColor="accent1" w:sz="4" w:space="0"/>
      </w:tblBorders>
    </w:tblPr>
    <w:tblStylePr w:type="band1Horz">
      <w:rPr>
        <w:rFonts w:ascii="Arial" w:hAnsi="Arial"/>
        <w:color w:val="404040"/>
        <w:sz w:val="22"/>
      </w:rPr>
      <w:tcPr>
        <w:tcBorders>
          <w:top w:val="single" w:color="7FD13B" w:themeColor="accent1" w:sz="4" w:space="0"/>
          <w:bottom w:val="single" w:color="7FD13B" w:themeColor="accent1" w:sz="4" w:space="0"/>
        </w:tcBorders>
      </w:tcPr>
    </w:tblStylePr>
    <w:tblStylePr w:type="band1Vert">
      <w:rPr>
        <w:rFonts w:ascii="Arial" w:hAnsi="Arial"/>
        <w:color w:val="404040"/>
        <w:sz w:val="22"/>
      </w:rPr>
      <w:tcPr>
        <w:tcBorders>
          <w:left w:val="single" w:color="7FD13B" w:themeColor="accent1" w:sz="4" w:space="0"/>
          <w:right w:val="single" w:color="7FD13B" w:themeColor="accent1" w:sz="4" w:space="0"/>
        </w:tcBorders>
      </w:tcPr>
    </w:tblStylePr>
    <w:tblStylePr w:type="firstCol">
      <w:rPr>
        <w:b/>
        <w:color w:val="404040"/>
      </w:rPr>
    </w:tblStylePr>
    <w:tblStylePr w:type="firstRow">
      <w:rPr>
        <w:rFonts w:ascii="Arial" w:hAnsi="Arial"/>
        <w:b/>
        <w:color w:val="ffffff"/>
        <w:sz w:val="22"/>
      </w:rPr>
      <w:tcPr>
        <w:shd w:val="clear" w:color="7fd13b" w:themeColor="accent1" w:fill="7fd13b" w:themeFill="accent1"/>
      </w:tcPr>
    </w:tblStylePr>
    <w:tblStylePr w:type="lastCol">
      <w:rPr>
        <w:b/>
        <w:color w:val="404040"/>
      </w:rPr>
    </w:tblStylePr>
    <w:tblStylePr w:type="lastRow">
      <w:rPr>
        <w:b/>
        <w:color w:val="404040"/>
      </w:rPr>
    </w:tblStylePr>
  </w:style>
  <w:style w:type="table" w:styleId="848" w:customStyle="1">
    <w:name w:val="List Table 3 - Accent 2"/>
    <w:basedOn w:val="705"/>
    <w:uiPriority w:val="99"/>
    <w:qFormat/>
    <w:pPr>
      <w:spacing w:after="0" w:line="240" w:lineRule="auto"/>
    </w:pPr>
    <w:tblPr>
      <w:tblBorders>
        <w:top w:val="single" w:color="F274B0" w:themeColor="accent2" w:themeTint="97" w:sz="4" w:space="0"/>
        <w:left w:val="single" w:color="F274B0" w:themeColor="accent2" w:themeTint="97" w:sz="4" w:space="0"/>
        <w:bottom w:val="single" w:color="F274B0" w:themeColor="accent2" w:themeTint="97" w:sz="4" w:space="0"/>
        <w:right w:val="single" w:color="F274B0" w:themeColor="accent2" w:themeTint="97" w:sz="4" w:space="0"/>
      </w:tblBorders>
    </w:tblPr>
    <w:tblStylePr w:type="band1Horz">
      <w:rPr>
        <w:rFonts w:ascii="Arial" w:hAnsi="Arial"/>
        <w:color w:val="404040"/>
        <w:sz w:val="22"/>
      </w:rPr>
      <w:tcPr>
        <w:tcBorders>
          <w:top w:val="single" w:color="F274B0" w:themeColor="accent2" w:themeTint="97" w:sz="4" w:space="0"/>
          <w:bottom w:val="single" w:color="F274B0" w:themeColor="accent2" w:themeTint="97" w:sz="4" w:space="0"/>
        </w:tcBorders>
      </w:tcPr>
    </w:tblStylePr>
    <w:tblStylePr w:type="band1Vert">
      <w:rPr>
        <w:rFonts w:ascii="Arial" w:hAnsi="Arial"/>
        <w:color w:val="404040"/>
        <w:sz w:val="22"/>
      </w:rPr>
      <w:tcPr>
        <w:tcBorders>
          <w:left w:val="single" w:color="F274B0" w:themeColor="accent2" w:themeTint="97" w:sz="4" w:space="0"/>
          <w:right w:val="single" w:color="F274B0" w:themeColor="accent2" w:themeTint="97" w:sz="4" w:space="0"/>
        </w:tcBorders>
      </w:tcPr>
    </w:tblStylePr>
    <w:tblStylePr w:type="firstCol">
      <w:rPr>
        <w:b/>
        <w:color w:val="404040"/>
      </w:rPr>
    </w:tblStylePr>
    <w:tblStylePr w:type="firstRow">
      <w:rPr>
        <w:rFonts w:ascii="Arial" w:hAnsi="Arial"/>
        <w:b/>
        <w:color w:val="ffffff"/>
        <w:sz w:val="22"/>
      </w:rPr>
      <w:tcPr>
        <w:shd w:val="clear" w:color="f274b0" w:themeColor="accent2" w:themeTint="97" w:fill="f274b0" w:themeFill="accent2" w:themeFillTint="97"/>
      </w:tcPr>
    </w:tblStylePr>
    <w:tblStylePr w:type="lastCol">
      <w:rPr>
        <w:b/>
        <w:color w:val="404040"/>
      </w:rPr>
    </w:tblStylePr>
    <w:tblStylePr w:type="lastRow">
      <w:rPr>
        <w:b/>
        <w:color w:val="404040"/>
      </w:rPr>
    </w:tblStylePr>
  </w:style>
  <w:style w:type="table" w:styleId="849" w:customStyle="1">
    <w:name w:val="List Table 3 - Accent 3"/>
    <w:basedOn w:val="705"/>
    <w:uiPriority w:val="99"/>
    <w:qFormat/>
    <w:pPr>
      <w:spacing w:after="0" w:line="240" w:lineRule="auto"/>
    </w:pPr>
    <w:tblPr>
      <w:tblBorders>
        <w:top w:val="single" w:color="FED46C" w:themeColor="accent3" w:themeTint="98" w:sz="4" w:space="0"/>
        <w:left w:val="single" w:color="FED46C" w:themeColor="accent3" w:themeTint="98" w:sz="4" w:space="0"/>
        <w:bottom w:val="single" w:color="FED46C" w:themeColor="accent3" w:themeTint="98" w:sz="4" w:space="0"/>
        <w:right w:val="single" w:color="FED46C" w:themeColor="accent3" w:themeTint="98" w:sz="4" w:space="0"/>
      </w:tblBorders>
    </w:tblPr>
    <w:tblStylePr w:type="band1Horz">
      <w:rPr>
        <w:rFonts w:ascii="Arial" w:hAnsi="Arial"/>
        <w:color w:val="404040"/>
        <w:sz w:val="22"/>
      </w:rPr>
      <w:tcPr>
        <w:tcBorders>
          <w:top w:val="single" w:color="FED46C" w:themeColor="accent3" w:themeTint="98" w:sz="4" w:space="0"/>
          <w:bottom w:val="single" w:color="FED46C" w:themeColor="accent3" w:themeTint="98" w:sz="4" w:space="0"/>
        </w:tcBorders>
      </w:tcPr>
    </w:tblStylePr>
    <w:tblStylePr w:type="band1Vert">
      <w:rPr>
        <w:rFonts w:ascii="Arial" w:hAnsi="Arial"/>
        <w:color w:val="404040"/>
        <w:sz w:val="22"/>
      </w:rPr>
      <w:tcPr>
        <w:tcBorders>
          <w:left w:val="single" w:color="FED46C" w:themeColor="accent3" w:themeTint="98" w:sz="4" w:space="0"/>
          <w:right w:val="single" w:color="FED46C" w:themeColor="accent3" w:themeTint="98" w:sz="4" w:space="0"/>
        </w:tcBorders>
      </w:tcPr>
    </w:tblStylePr>
    <w:tblStylePr w:type="firstCol">
      <w:rPr>
        <w:b/>
        <w:color w:val="404040"/>
      </w:rPr>
    </w:tblStylePr>
    <w:tblStylePr w:type="firstRow">
      <w:rPr>
        <w:rFonts w:ascii="Arial" w:hAnsi="Arial"/>
        <w:b/>
        <w:color w:val="ffffff"/>
        <w:sz w:val="22"/>
      </w:rPr>
      <w:tcPr>
        <w:shd w:val="clear" w:color="fed46c" w:themeColor="accent3" w:themeTint="98" w:fill="fed46c" w:themeFill="accent3" w:themeFillTint="98"/>
      </w:tcPr>
    </w:tblStylePr>
    <w:tblStylePr w:type="lastCol">
      <w:rPr>
        <w:b/>
        <w:color w:val="404040"/>
      </w:rPr>
    </w:tblStylePr>
    <w:tblStylePr w:type="lastRow">
      <w:rPr>
        <w:b/>
        <w:color w:val="404040"/>
      </w:rPr>
    </w:tblStylePr>
  </w:style>
  <w:style w:type="table" w:styleId="850" w:customStyle="1">
    <w:name w:val="List Table 3 - Accent 4"/>
    <w:basedOn w:val="705"/>
    <w:uiPriority w:val="99"/>
    <w:qFormat/>
    <w:pPr>
      <w:spacing w:after="0" w:line="240" w:lineRule="auto"/>
    </w:pPr>
    <w:tblPr>
      <w:tblBorders>
        <w:top w:val="single" w:color="4FD9FF" w:themeColor="accent4" w:themeTint="9A" w:sz="4" w:space="0"/>
        <w:left w:val="single" w:color="4FD9FF" w:themeColor="accent4" w:themeTint="9A" w:sz="4" w:space="0"/>
        <w:bottom w:val="single" w:color="4FD9FF" w:themeColor="accent4" w:themeTint="9A" w:sz="4" w:space="0"/>
        <w:right w:val="single" w:color="4FD9FF" w:themeColor="accent4" w:themeTint="9A" w:sz="4" w:space="0"/>
      </w:tblBorders>
    </w:tblPr>
    <w:tblStylePr w:type="band1Horz">
      <w:rPr>
        <w:rFonts w:ascii="Arial" w:hAnsi="Arial"/>
        <w:color w:val="404040"/>
        <w:sz w:val="22"/>
      </w:rPr>
      <w:tcPr>
        <w:tcBorders>
          <w:top w:val="single" w:color="4FD9FF" w:themeColor="accent4" w:themeTint="9A" w:sz="4" w:space="0"/>
          <w:bottom w:val="single" w:color="4FD9FF" w:themeColor="accent4" w:themeTint="9A" w:sz="4" w:space="0"/>
        </w:tcBorders>
      </w:tcPr>
    </w:tblStylePr>
    <w:tblStylePr w:type="band1Vert">
      <w:rPr>
        <w:rFonts w:ascii="Arial" w:hAnsi="Arial"/>
        <w:color w:val="404040"/>
        <w:sz w:val="22"/>
      </w:rPr>
      <w:tcPr>
        <w:tcBorders>
          <w:left w:val="single" w:color="4FD9FF" w:themeColor="accent4" w:themeTint="9A" w:sz="4" w:space="0"/>
          <w:right w:val="single" w:color="4FD9FF" w:themeColor="accent4" w:themeTint="9A" w:sz="4" w:space="0"/>
        </w:tcBorders>
      </w:tcPr>
    </w:tblStylePr>
    <w:tblStylePr w:type="firstCol">
      <w:rPr>
        <w:b/>
        <w:color w:val="404040"/>
      </w:rPr>
    </w:tblStylePr>
    <w:tblStylePr w:type="firstRow">
      <w:rPr>
        <w:rFonts w:ascii="Arial" w:hAnsi="Arial"/>
        <w:b/>
        <w:color w:val="ffffff"/>
        <w:sz w:val="22"/>
      </w:rPr>
      <w:tcPr>
        <w:shd w:val="clear" w:color="4fd9ff" w:themeColor="accent4" w:themeTint="9A" w:fill="4fd9ff" w:themeFill="accent4" w:themeFillTint="9A"/>
      </w:tcPr>
    </w:tblStylePr>
    <w:tblStylePr w:type="lastCol">
      <w:rPr>
        <w:b/>
        <w:color w:val="404040"/>
      </w:rPr>
    </w:tblStylePr>
    <w:tblStylePr w:type="lastRow">
      <w:rPr>
        <w:b/>
        <w:color w:val="404040"/>
      </w:rPr>
    </w:tblStylePr>
  </w:style>
  <w:style w:type="table" w:styleId="851" w:customStyle="1">
    <w:name w:val="List Table 3 - Accent 5"/>
    <w:basedOn w:val="705"/>
    <w:uiPriority w:val="99"/>
    <w:qFormat/>
    <w:pPr>
      <w:spacing w:after="0" w:line="240" w:lineRule="auto"/>
    </w:pPr>
    <w:tblPr>
      <w:tblBorders>
        <w:top w:val="single" w:color="AAB8DD" w:themeColor="accent5" w:themeTint="9A" w:sz="4" w:space="0"/>
        <w:left w:val="single" w:color="AAB8DD" w:themeColor="accent5" w:themeTint="9A" w:sz="4" w:space="0"/>
        <w:bottom w:val="single" w:color="AAB8DD" w:themeColor="accent5" w:themeTint="9A" w:sz="4" w:space="0"/>
        <w:right w:val="single" w:color="AAB8DD" w:themeColor="accent5" w:themeTint="9A" w:sz="4" w:space="0"/>
      </w:tblBorders>
    </w:tblPr>
    <w:tblStylePr w:type="band1Horz">
      <w:rPr>
        <w:rFonts w:ascii="Arial" w:hAnsi="Arial"/>
        <w:color w:val="404040"/>
        <w:sz w:val="22"/>
      </w:rPr>
      <w:tcPr>
        <w:tcBorders>
          <w:top w:val="single" w:color="AAB8DD" w:themeColor="accent5" w:themeTint="9A" w:sz="4" w:space="0"/>
          <w:bottom w:val="single" w:color="AAB8DD" w:themeColor="accent5" w:themeTint="9A" w:sz="4" w:space="0"/>
        </w:tcBorders>
      </w:tcPr>
    </w:tblStylePr>
    <w:tblStylePr w:type="band1Vert">
      <w:rPr>
        <w:rFonts w:ascii="Arial" w:hAnsi="Arial"/>
        <w:color w:val="404040"/>
        <w:sz w:val="22"/>
      </w:rPr>
      <w:tcPr>
        <w:tcBorders>
          <w:left w:val="single" w:color="AAB8DD" w:themeColor="accent5" w:themeTint="9A" w:sz="4" w:space="0"/>
          <w:right w:val="single" w:color="AAB8DD" w:themeColor="accent5" w:themeTint="9A" w:sz="4" w:space="0"/>
        </w:tcBorders>
      </w:tcPr>
    </w:tblStylePr>
    <w:tblStylePr w:type="firstCol">
      <w:rPr>
        <w:b/>
        <w:color w:val="404040"/>
      </w:rPr>
    </w:tblStylePr>
    <w:tblStylePr w:type="firstRow">
      <w:rPr>
        <w:rFonts w:ascii="Arial" w:hAnsi="Arial"/>
        <w:b/>
        <w:color w:val="ffffff"/>
        <w:sz w:val="22"/>
      </w:rPr>
      <w:tcPr>
        <w:shd w:val="clear" w:color="aab8dd" w:themeColor="accent5" w:themeTint="9A" w:fill="aab8dd" w:themeFill="accent5" w:themeFillTint="9A"/>
      </w:tcPr>
    </w:tblStylePr>
    <w:tblStylePr w:type="lastCol">
      <w:rPr>
        <w:b/>
        <w:color w:val="404040"/>
      </w:rPr>
    </w:tblStylePr>
    <w:tblStylePr w:type="lastRow">
      <w:rPr>
        <w:b/>
        <w:color w:val="404040"/>
      </w:rPr>
    </w:tblStylePr>
  </w:style>
  <w:style w:type="table" w:styleId="852" w:customStyle="1">
    <w:name w:val="List Table 3 - Accent 6"/>
    <w:basedOn w:val="705"/>
    <w:uiPriority w:val="99"/>
    <w:qFormat/>
    <w:pPr>
      <w:spacing w:after="0" w:line="240" w:lineRule="auto"/>
    </w:pPr>
    <w:tblPr>
      <w:tblBorders>
        <w:top w:val="single" w:color="60E7D6" w:themeColor="accent6" w:themeTint="98" w:sz="4" w:space="0"/>
        <w:left w:val="single" w:color="60E7D6" w:themeColor="accent6" w:themeTint="98" w:sz="4" w:space="0"/>
        <w:bottom w:val="single" w:color="60E7D6" w:themeColor="accent6" w:themeTint="98" w:sz="4" w:space="0"/>
        <w:right w:val="single" w:color="60E7D6" w:themeColor="accent6" w:themeTint="98" w:sz="4" w:space="0"/>
      </w:tblBorders>
    </w:tblPr>
    <w:tblStylePr w:type="band1Horz">
      <w:rPr>
        <w:rFonts w:ascii="Arial" w:hAnsi="Arial"/>
        <w:color w:val="404040"/>
        <w:sz w:val="22"/>
      </w:rPr>
      <w:tcPr>
        <w:tcBorders>
          <w:top w:val="single" w:color="60E7D6" w:themeColor="accent6" w:themeTint="98" w:sz="4" w:space="0"/>
          <w:bottom w:val="single" w:color="60E7D6" w:themeColor="accent6" w:themeTint="98" w:sz="4" w:space="0"/>
        </w:tcBorders>
      </w:tcPr>
    </w:tblStylePr>
    <w:tblStylePr w:type="band1Vert">
      <w:rPr>
        <w:rFonts w:ascii="Arial" w:hAnsi="Arial"/>
        <w:color w:val="404040"/>
        <w:sz w:val="22"/>
      </w:rPr>
      <w:tcPr>
        <w:tcBorders>
          <w:left w:val="single" w:color="60E7D6" w:themeColor="accent6" w:themeTint="98" w:sz="4" w:space="0"/>
          <w:right w:val="single" w:color="60E7D6" w:themeColor="accent6" w:themeTint="98" w:sz="4" w:space="0"/>
        </w:tcBorders>
      </w:tcPr>
    </w:tblStylePr>
    <w:tblStylePr w:type="firstCol">
      <w:rPr>
        <w:b/>
        <w:color w:val="404040"/>
      </w:rPr>
    </w:tblStylePr>
    <w:tblStylePr w:type="firstRow">
      <w:rPr>
        <w:rFonts w:ascii="Arial" w:hAnsi="Arial"/>
        <w:b/>
        <w:color w:val="ffffff"/>
        <w:sz w:val="22"/>
      </w:rPr>
      <w:tcPr>
        <w:shd w:val="clear" w:color="60e7d6" w:themeColor="accent6" w:themeTint="98" w:fill="60e7d6" w:themeFill="accent6" w:themeFillTint="98"/>
      </w:tcPr>
    </w:tblStylePr>
    <w:tblStylePr w:type="lastCol">
      <w:rPr>
        <w:b/>
        <w:color w:val="404040"/>
      </w:rPr>
    </w:tblStylePr>
    <w:tblStylePr w:type="lastRow">
      <w:rPr>
        <w:b/>
        <w:color w:val="404040"/>
      </w:rPr>
    </w:tblStylePr>
  </w:style>
  <w:style w:type="table" w:styleId="853" w:customStyle="1">
    <w:name w:val="List Table 4"/>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basedOn w:val="705"/>
    <w:uiPriority w:val="99"/>
    <w:qFormat/>
    <w:pPr>
      <w:spacing w:after="0" w:line="240" w:lineRule="auto"/>
    </w:pPr>
    <w:tblPr>
      <w:tblBorders>
        <w:top w:val="single" w:color="B6E590" w:themeColor="accent1" w:themeTint="90" w:sz="4" w:space="0"/>
        <w:left w:val="single" w:color="B6E590" w:themeColor="accent1" w:themeTint="90" w:sz="4" w:space="0"/>
        <w:bottom w:val="single" w:color="B6E590" w:themeColor="accent1" w:themeTint="90" w:sz="4" w:space="0"/>
        <w:right w:val="single" w:color="B6E590" w:themeColor="accent1" w:themeTint="90" w:sz="4" w:space="0"/>
        <w:insideH w:val="single" w:color="B6E590" w:themeColor="accent1" w:themeTint="90" w:sz="4" w:space="0"/>
      </w:tblBorders>
    </w:tblPr>
    <w:tblStylePr w:type="band1Horz">
      <w:rPr>
        <w:rFonts w:ascii="Arial" w:hAnsi="Arial"/>
        <w:color w:val="404040"/>
        <w:sz w:val="22"/>
      </w:rPr>
      <w:tcPr>
        <w:shd w:val="clear" w:color="def3cd" w:themeColor="accent1" w:themeTint="40" w:fill="def3cd" w:themeFill="accent1" w:themeFillTint="40"/>
      </w:tcPr>
    </w:tblStylePr>
    <w:tblStylePr w:type="band1Vert">
      <w:rPr>
        <w:rFonts w:ascii="Arial" w:hAnsi="Arial"/>
        <w:color w:val="404040"/>
        <w:sz w:val="22"/>
      </w:rPr>
      <w:tcPr>
        <w:shd w:val="clear" w:color="def3cd" w:themeColor="accent1" w:themeTint="40" w:fill="def3cd" w:themeFill="accent1" w:themeFillTint="40"/>
      </w:tcPr>
    </w:tblStylePr>
    <w:tblStylePr w:type="firstCol">
      <w:rPr>
        <w:b/>
        <w:color w:val="404040"/>
      </w:rPr>
    </w:tblStylePr>
    <w:tblStylePr w:type="firstRow">
      <w:rPr>
        <w:rFonts w:ascii="Arial" w:hAnsi="Arial"/>
        <w:b/>
        <w:color w:val="ffffff"/>
        <w:sz w:val="22"/>
      </w:rPr>
      <w:tcPr>
        <w:shd w:val="clear" w:color="7fd13b" w:themeColor="accent1" w:fill="7fd13b" w:themeFill="accent1"/>
      </w:tcPr>
    </w:tblStylePr>
    <w:tblStylePr w:type="lastCol">
      <w:rPr>
        <w:b/>
        <w:color w:val="404040"/>
      </w:rPr>
    </w:tblStylePr>
    <w:tblStylePr w:type="lastRow">
      <w:rPr>
        <w:b/>
        <w:color w:val="404040"/>
      </w:rPr>
    </w:tblStylePr>
  </w:style>
  <w:style w:type="table" w:styleId="855" w:customStyle="1">
    <w:name w:val="List Table 4 - Accent 2"/>
    <w:basedOn w:val="705"/>
    <w:uiPriority w:val="99"/>
    <w:qFormat/>
    <w:pPr>
      <w:spacing w:after="0" w:line="240" w:lineRule="auto"/>
    </w:pPr>
    <w:tblPr>
      <w:tblBorders>
        <w:top w:val="single" w:color="F37AB3" w:themeColor="accent2" w:themeTint="90" w:sz="4" w:space="0"/>
        <w:left w:val="single" w:color="F37AB3" w:themeColor="accent2" w:themeTint="90" w:sz="4" w:space="0"/>
        <w:bottom w:val="single" w:color="F37AB3" w:themeColor="accent2" w:themeTint="90" w:sz="4" w:space="0"/>
        <w:right w:val="single" w:color="F37AB3" w:themeColor="accent2" w:themeTint="90" w:sz="4" w:space="0"/>
        <w:insideH w:val="single" w:color="F37AB3" w:themeColor="accent2" w:themeTint="90" w:sz="4" w:space="0"/>
      </w:tblBorders>
    </w:tblPr>
    <w:tblStylePr w:type="band1Horz">
      <w:rPr>
        <w:rFonts w:ascii="Arial" w:hAnsi="Arial"/>
        <w:color w:val="404040"/>
        <w:sz w:val="22"/>
      </w:rPr>
      <w:tcPr>
        <w:shd w:val="clear" w:color="f9c4dd" w:themeColor="accent2" w:themeTint="40" w:fill="f9c4dd" w:themeFill="accent2" w:themeFillTint="40"/>
      </w:tcPr>
    </w:tblStylePr>
    <w:tblStylePr w:type="band1Vert">
      <w:rPr>
        <w:rFonts w:ascii="Arial" w:hAnsi="Arial"/>
        <w:color w:val="404040"/>
        <w:sz w:val="22"/>
      </w:rPr>
      <w:tcPr>
        <w:shd w:val="clear" w:color="f9c4dd" w:themeColor="accent2" w:themeTint="40" w:fill="f9c4dd" w:themeFill="accent2" w:themeFillTint="40"/>
      </w:tcPr>
    </w:tblStylePr>
    <w:tblStylePr w:type="firstCol">
      <w:rPr>
        <w:b/>
        <w:color w:val="404040"/>
      </w:rPr>
    </w:tblStylePr>
    <w:tblStylePr w:type="firstRow">
      <w:rPr>
        <w:rFonts w:ascii="Arial" w:hAnsi="Arial"/>
        <w:b/>
        <w:color w:val="ffffff"/>
        <w:sz w:val="22"/>
      </w:rPr>
      <w:tcPr>
        <w:shd w:val="clear" w:color="ea157a" w:themeColor="accent2" w:fill="ea157a" w:themeFill="accent2"/>
      </w:tcPr>
    </w:tblStylePr>
    <w:tblStylePr w:type="lastCol">
      <w:rPr>
        <w:b/>
        <w:color w:val="404040"/>
      </w:rPr>
    </w:tblStylePr>
    <w:tblStylePr w:type="lastRow">
      <w:rPr>
        <w:b/>
        <w:color w:val="404040"/>
      </w:rPr>
    </w:tblStylePr>
  </w:style>
  <w:style w:type="table" w:styleId="856" w:customStyle="1">
    <w:name w:val="List Table 4 - Accent 3"/>
    <w:basedOn w:val="705"/>
    <w:uiPriority w:val="99"/>
    <w:qFormat/>
    <w:pPr>
      <w:spacing w:after="0" w:line="240" w:lineRule="auto"/>
    </w:pPr>
    <w:tblPr>
      <w:tblBorders>
        <w:top w:val="single" w:color="FED674" w:themeColor="accent3" w:themeTint="90" w:sz="4" w:space="0"/>
        <w:left w:val="single" w:color="FED674" w:themeColor="accent3" w:themeTint="90" w:sz="4" w:space="0"/>
        <w:bottom w:val="single" w:color="FED674" w:themeColor="accent3" w:themeTint="90" w:sz="4" w:space="0"/>
        <w:right w:val="single" w:color="FED674" w:themeColor="accent3" w:themeTint="90" w:sz="4" w:space="0"/>
        <w:insideH w:val="single" w:color="FED674" w:themeColor="accent3" w:themeTint="90" w:sz="4" w:space="0"/>
      </w:tblBorders>
    </w:tblPr>
    <w:tblStylePr w:type="band1Horz">
      <w:rPr>
        <w:rFonts w:ascii="Arial" w:hAnsi="Arial"/>
        <w:color w:val="404040"/>
        <w:sz w:val="22"/>
      </w:rPr>
      <w:tcPr>
        <w:shd w:val="clear" w:color="feedc1" w:themeColor="accent3" w:themeTint="40" w:fill="feedc1" w:themeFill="accent3" w:themeFillTint="40"/>
      </w:tcPr>
    </w:tblStylePr>
    <w:tblStylePr w:type="band1Vert">
      <w:rPr>
        <w:rFonts w:ascii="Arial" w:hAnsi="Arial"/>
        <w:color w:val="404040"/>
        <w:sz w:val="22"/>
      </w:rPr>
      <w:tcPr>
        <w:shd w:val="clear" w:color="feedc1" w:themeColor="accent3" w:themeTint="40" w:fill="feedc1" w:themeFill="accent3" w:themeFillTint="40"/>
      </w:tcPr>
    </w:tblStylePr>
    <w:tblStylePr w:type="firstCol">
      <w:rPr>
        <w:b/>
        <w:color w:val="404040"/>
      </w:rPr>
    </w:tblStylePr>
    <w:tblStylePr w:type="firstRow">
      <w:rPr>
        <w:rFonts w:ascii="Arial" w:hAnsi="Arial"/>
        <w:b/>
        <w:color w:val="ffffff"/>
        <w:sz w:val="22"/>
      </w:rPr>
      <w:tcPr>
        <w:shd w:val="clear" w:color="feb80a" w:themeColor="accent3" w:fill="feb80a" w:themeFill="accent3"/>
      </w:tcPr>
    </w:tblStylePr>
    <w:tblStylePr w:type="lastCol">
      <w:rPr>
        <w:b/>
        <w:color w:val="404040"/>
      </w:rPr>
    </w:tblStylePr>
    <w:tblStylePr w:type="lastRow">
      <w:rPr>
        <w:b/>
        <w:color w:val="404040"/>
      </w:rPr>
    </w:tblStylePr>
  </w:style>
  <w:style w:type="table" w:styleId="857" w:customStyle="1">
    <w:name w:val="List Table 4 - Accent 4"/>
    <w:basedOn w:val="705"/>
    <w:uiPriority w:val="99"/>
    <w:qFormat/>
    <w:pPr>
      <w:spacing w:after="0" w:line="240" w:lineRule="auto"/>
    </w:pPr>
    <w:tblPr>
      <w:tblBorders>
        <w:top w:val="single" w:color="5BDCFF" w:themeColor="accent4" w:themeTint="90" w:sz="4" w:space="0"/>
        <w:left w:val="single" w:color="5BDCFF" w:themeColor="accent4" w:themeTint="90" w:sz="4" w:space="0"/>
        <w:bottom w:val="single" w:color="5BDCFF" w:themeColor="accent4" w:themeTint="90" w:sz="4" w:space="0"/>
        <w:right w:val="single" w:color="5BDCFF" w:themeColor="accent4" w:themeTint="90" w:sz="4" w:space="0"/>
        <w:insideH w:val="single" w:color="5BDCFF" w:themeColor="accent4" w:themeTint="90" w:sz="4" w:space="0"/>
      </w:tblBorders>
    </w:tblPr>
    <w:tblStylePr w:type="band1Horz">
      <w:rPr>
        <w:rFonts w:ascii="Arial" w:hAnsi="Arial"/>
        <w:color w:val="404040"/>
        <w:sz w:val="22"/>
      </w:rPr>
      <w:tcPr>
        <w:shd w:val="clear" w:color="b6efff" w:themeColor="accent4" w:themeTint="40" w:fill="b6efff" w:themeFill="accent4" w:themeFillTint="40"/>
      </w:tcPr>
    </w:tblStylePr>
    <w:tblStylePr w:type="band1Vert">
      <w:rPr>
        <w:rFonts w:ascii="Arial" w:hAnsi="Arial"/>
        <w:color w:val="404040"/>
        <w:sz w:val="22"/>
      </w:rPr>
      <w:tcPr>
        <w:shd w:val="clear" w:color="b6efff" w:themeColor="accent4" w:themeTint="40" w:fill="b6efff" w:themeFill="accent4" w:themeFillTint="40"/>
      </w:tcPr>
    </w:tblStylePr>
    <w:tblStylePr w:type="firstCol">
      <w:rPr>
        <w:b/>
        <w:color w:val="404040"/>
      </w:rPr>
    </w:tblStylePr>
    <w:tblStylePr w:type="firstRow">
      <w:rPr>
        <w:rFonts w:ascii="Arial" w:hAnsi="Arial"/>
        <w:b/>
        <w:color w:val="ffffff"/>
        <w:sz w:val="22"/>
      </w:rPr>
      <w:tcPr>
        <w:shd w:val="clear" w:color="00addc" w:themeColor="accent4" w:fill="00addc" w:themeFill="accent4"/>
      </w:tcPr>
    </w:tblStylePr>
    <w:tblStylePr w:type="lastCol">
      <w:rPr>
        <w:b/>
        <w:color w:val="404040"/>
      </w:rPr>
    </w:tblStylePr>
    <w:tblStylePr w:type="lastRow">
      <w:rPr>
        <w:b/>
        <w:color w:val="404040"/>
      </w:rPr>
    </w:tblStylePr>
  </w:style>
  <w:style w:type="table" w:styleId="858" w:customStyle="1">
    <w:name w:val="List Table 4 - Accent 5"/>
    <w:basedOn w:val="705"/>
    <w:uiPriority w:val="99"/>
    <w:qFormat/>
    <w:pPr>
      <w:spacing w:after="0" w:line="240" w:lineRule="auto"/>
    </w:pPr>
    <w:tblPr>
      <w:tblBorders>
        <w:top w:val="single" w:color="AFBCDF" w:themeColor="accent5" w:themeTint="90" w:sz="4" w:space="0"/>
        <w:left w:val="single" w:color="AFBCDF" w:themeColor="accent5" w:themeTint="90" w:sz="4" w:space="0"/>
        <w:bottom w:val="single" w:color="AFBCDF" w:themeColor="accent5" w:themeTint="90" w:sz="4" w:space="0"/>
        <w:right w:val="single" w:color="AFBCDF" w:themeColor="accent5" w:themeTint="90" w:sz="4" w:space="0"/>
        <w:insideH w:val="single" w:color="AFBCDF" w:themeColor="accent5" w:themeTint="90" w:sz="4" w:space="0"/>
      </w:tblBorders>
    </w:tblPr>
    <w:tblStylePr w:type="band1Horz">
      <w:rPr>
        <w:rFonts w:ascii="Arial" w:hAnsi="Arial"/>
        <w:color w:val="404040"/>
        <w:sz w:val="22"/>
      </w:rPr>
      <w:tcPr>
        <w:shd w:val="clear" w:color="dbe1f1" w:themeColor="accent5" w:themeTint="40" w:fill="dbe1f1" w:themeFill="accent5" w:themeFillTint="40"/>
      </w:tcPr>
    </w:tblStylePr>
    <w:tblStylePr w:type="band1Vert">
      <w:rPr>
        <w:rFonts w:ascii="Arial" w:hAnsi="Arial"/>
        <w:color w:val="404040"/>
        <w:sz w:val="22"/>
      </w:rPr>
      <w:tcPr>
        <w:shd w:val="clear" w:color="dbe1f1" w:themeColor="accent5" w:themeTint="40" w:fill="dbe1f1" w:themeFill="accent5" w:themeFillTint="40"/>
      </w:tcPr>
    </w:tblStylePr>
    <w:tblStylePr w:type="firstCol">
      <w:rPr>
        <w:b/>
        <w:color w:val="404040"/>
      </w:rPr>
    </w:tblStylePr>
    <w:tblStylePr w:type="firstRow">
      <w:rPr>
        <w:rFonts w:ascii="Arial" w:hAnsi="Arial"/>
        <w:b/>
        <w:color w:val="ffffff"/>
        <w:sz w:val="22"/>
      </w:rPr>
      <w:tcPr>
        <w:shd w:val="clear" w:color="738ac8" w:themeColor="accent5" w:fill="738ac8" w:themeFill="accent5"/>
      </w:tcPr>
    </w:tblStylePr>
    <w:tblStylePr w:type="lastCol">
      <w:rPr>
        <w:b/>
        <w:color w:val="404040"/>
      </w:rPr>
    </w:tblStylePr>
    <w:tblStylePr w:type="lastRow">
      <w:rPr>
        <w:b/>
        <w:color w:val="404040"/>
      </w:rPr>
    </w:tblStylePr>
  </w:style>
  <w:style w:type="table" w:styleId="859" w:customStyle="1">
    <w:name w:val="List Table 4 - Accent 6"/>
    <w:basedOn w:val="705"/>
    <w:uiPriority w:val="99"/>
    <w:qFormat/>
    <w:pPr>
      <w:spacing w:after="0" w:line="240" w:lineRule="auto"/>
    </w:pPr>
    <w:tblPr>
      <w:tblBorders>
        <w:top w:val="single" w:color="68E9D8" w:themeColor="accent6" w:themeTint="90" w:sz="4" w:space="0"/>
        <w:left w:val="single" w:color="68E9D8" w:themeColor="accent6" w:themeTint="90" w:sz="4" w:space="0"/>
        <w:bottom w:val="single" w:color="68E9D8" w:themeColor="accent6" w:themeTint="90" w:sz="4" w:space="0"/>
        <w:right w:val="single" w:color="68E9D8" w:themeColor="accent6" w:themeTint="90" w:sz="4" w:space="0"/>
        <w:insideH w:val="single" w:color="68E9D8" w:themeColor="accent6" w:themeTint="90" w:sz="4" w:space="0"/>
      </w:tblBorders>
    </w:tblPr>
    <w:tblStylePr w:type="band1Horz">
      <w:rPr>
        <w:rFonts w:ascii="Arial" w:hAnsi="Arial"/>
        <w:color w:val="404040"/>
        <w:sz w:val="22"/>
      </w:rPr>
      <w:tcPr>
        <w:shd w:val="clear" w:color="bcf5ed" w:themeColor="accent6" w:themeTint="40" w:fill="bcf5ed" w:themeFill="accent6" w:themeFillTint="40"/>
      </w:tcPr>
    </w:tblStylePr>
    <w:tblStylePr w:type="band1Vert">
      <w:rPr>
        <w:rFonts w:ascii="Arial" w:hAnsi="Arial"/>
        <w:color w:val="404040"/>
        <w:sz w:val="22"/>
      </w:rPr>
      <w:tcPr>
        <w:shd w:val="clear" w:color="bcf5ed" w:themeColor="accent6" w:themeTint="40" w:fill="bcf5ed" w:themeFill="accent6" w:themeFillTint="40"/>
      </w:tcPr>
    </w:tblStylePr>
    <w:tblStylePr w:type="firstCol">
      <w:rPr>
        <w:b/>
        <w:color w:val="404040"/>
      </w:rPr>
    </w:tblStylePr>
    <w:tblStylePr w:type="firstRow">
      <w:rPr>
        <w:rFonts w:ascii="Arial" w:hAnsi="Arial"/>
        <w:b/>
        <w:color w:val="ffffff"/>
        <w:sz w:val="22"/>
      </w:rPr>
      <w:tcPr>
        <w:shd w:val="clear" w:color="1ab39f" w:themeColor="accent6" w:fill="1ab39f" w:themeFill="accent6"/>
      </w:tcPr>
    </w:tblStylePr>
    <w:tblStylePr w:type="lastCol">
      <w:rPr>
        <w:b/>
        <w:color w:val="404040"/>
      </w:rPr>
    </w:tblStylePr>
    <w:tblStylePr w:type="lastRow">
      <w:rPr>
        <w:b/>
        <w:color w:val="404040"/>
      </w:rPr>
    </w:tblStylePr>
  </w:style>
  <w:style w:type="table" w:styleId="860" w:customStyle="1">
    <w:name w:val="List Table 5 Dark"/>
    <w:basedOn w:val="7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1"/>
    <w:basedOn w:val="705"/>
    <w:uiPriority w:val="99"/>
    <w:qFormat/>
    <w:pPr>
      <w:spacing w:after="0" w:line="240" w:lineRule="auto"/>
    </w:pPr>
    <w:tblPr>
      <w:tblBorders>
        <w:top w:val="single" w:color="7FD13B" w:themeColor="accent1" w:sz="32" w:space="0"/>
        <w:left w:val="single" w:color="7FD13B" w:themeColor="accent1" w:sz="32" w:space="0"/>
        <w:bottom w:val="single" w:color="7FD13B" w:themeColor="accent1" w:sz="32" w:space="0"/>
        <w:right w:val="single" w:color="7FD13B" w:themeColor="accent1" w:sz="32" w:space="0"/>
      </w:tblBorders>
    </w:tblPr>
    <w:tblStylePr w:type="band1Horz">
      <w:tcPr>
        <w:shd w:val="clear" w:color="7fd13b" w:themeColor="accent1" w:fill="7fd13b" w:themeFill="accent1"/>
        <w:tcBorders>
          <w:top w:val="single" w:color="FFFFFF" w:themeColor="light1" w:sz="4" w:space="0"/>
          <w:bottom w:val="single" w:color="FFFFFF" w:themeColor="light1" w:sz="4" w:space="0"/>
        </w:tcBorders>
      </w:tcPr>
    </w:tblStylePr>
    <w:tblStylePr w:type="band1Vert">
      <w:tcPr>
        <w:shd w:val="clear" w:color="7fd13b" w:themeColor="accent1" w:fill="7fd13b" w:themeFill="accent1"/>
        <w:tcBorders>
          <w:left w:val="single" w:color="FFFFFF" w:themeColor="light1" w:sz="4" w:space="0"/>
          <w:right w:val="single" w:color="FFFFFF" w:themeColor="light1" w:sz="4" w:space="0"/>
        </w:tcBorders>
      </w:tcPr>
    </w:tblStylePr>
    <w:tblStylePr w:type="band2Horz">
      <w:tcPr>
        <w:shd w:val="clear" w:color="7fd13b" w:themeColor="accent1" w:fill="7fd13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FD13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fd13b" w:themeColor="accent1" w:fill="7fd13b" w:themeFill="accent1"/>
        <w:tcBorders>
          <w:top w:val="single" w:color="7FD13B" w:themeColor="accent1" w:sz="32" w:space="0"/>
          <w:bottom w:val="single" w:color="FFFFFF" w:themeColor="light1" w:sz="12" w:space="0"/>
        </w:tcBorders>
      </w:tcPr>
    </w:tblStylePr>
    <w:tblStylePr w:type="lastCol">
      <w:tcPr>
        <w:tcBorders>
          <w:left w:val="single" w:color="FFFFFF" w:themeColor="light1" w:sz="4" w:space="0"/>
          <w:right w:val="single" w:color="7FD13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2"/>
    <w:basedOn w:val="705"/>
    <w:uiPriority w:val="99"/>
    <w:qFormat/>
    <w:pPr>
      <w:spacing w:after="0" w:line="240" w:lineRule="auto"/>
    </w:pPr>
    <w:tblPr>
      <w:tblBorders>
        <w:top w:val="single" w:color="F274B0" w:themeColor="accent2" w:themeTint="97" w:sz="32" w:space="0"/>
        <w:left w:val="single" w:color="F274B0" w:themeColor="accent2" w:themeTint="97" w:sz="32" w:space="0"/>
        <w:bottom w:val="single" w:color="F274B0" w:themeColor="accent2" w:themeTint="97" w:sz="32" w:space="0"/>
        <w:right w:val="single" w:color="F274B0" w:themeColor="accent2" w:themeTint="97" w:sz="32" w:space="0"/>
      </w:tblBorders>
    </w:tblPr>
    <w:tblStylePr w:type="band1Horz">
      <w:tcPr>
        <w:shd w:val="clear" w:color="f274b0" w:themeColor="accent2" w:themeTint="97" w:fill="f274b0" w:themeFill="accent2" w:themeFillTint="97"/>
        <w:tcBorders>
          <w:top w:val="single" w:color="FFFFFF" w:themeColor="light1" w:sz="4" w:space="0"/>
          <w:bottom w:val="single" w:color="FFFFFF" w:themeColor="light1" w:sz="4" w:space="0"/>
        </w:tcBorders>
      </w:tcPr>
    </w:tblStylePr>
    <w:tblStylePr w:type="band1Vert">
      <w:tcPr>
        <w:shd w:val="clear" w:color="f274b0" w:themeColor="accent2" w:themeTint="97" w:fill="f274b0" w:themeFill="accent2" w:themeFillTint="97"/>
        <w:tcBorders>
          <w:left w:val="single" w:color="FFFFFF" w:themeColor="light1" w:sz="4" w:space="0"/>
          <w:right w:val="single" w:color="FFFFFF" w:themeColor="light1" w:sz="4" w:space="0"/>
        </w:tcBorders>
      </w:tcPr>
    </w:tblStylePr>
    <w:tblStylePr w:type="band2Horz">
      <w:tcPr>
        <w:shd w:val="clear" w:color="f274b0" w:themeColor="accent2" w:themeTint="97" w:fill="f274b0"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274B0"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274b0" w:themeColor="accent2" w:themeTint="97" w:fill="f274b0" w:themeFill="accent2" w:themeFillTint="97"/>
        <w:tcBorders>
          <w:top w:val="single" w:color="F274B0" w:themeColor="accent2" w:themeTint="97" w:sz="32" w:space="0"/>
          <w:bottom w:val="single" w:color="FFFFFF" w:themeColor="light1" w:sz="12" w:space="0"/>
        </w:tcBorders>
      </w:tcPr>
    </w:tblStylePr>
    <w:tblStylePr w:type="lastCol">
      <w:tcPr>
        <w:tcBorders>
          <w:left w:val="single" w:color="FFFFFF" w:themeColor="light1" w:sz="4" w:space="0"/>
          <w:right w:val="single" w:color="F274B0"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3"/>
    <w:basedOn w:val="705"/>
    <w:uiPriority w:val="99"/>
    <w:qFormat/>
    <w:pPr>
      <w:spacing w:after="0" w:line="240" w:lineRule="auto"/>
    </w:pPr>
    <w:tblPr>
      <w:tblBorders>
        <w:top w:val="single" w:color="FED46C" w:themeColor="accent3" w:themeTint="98" w:sz="32" w:space="0"/>
        <w:left w:val="single" w:color="FED46C" w:themeColor="accent3" w:themeTint="98" w:sz="32" w:space="0"/>
        <w:bottom w:val="single" w:color="FED46C" w:themeColor="accent3" w:themeTint="98" w:sz="32" w:space="0"/>
        <w:right w:val="single" w:color="FED46C" w:themeColor="accent3" w:themeTint="98" w:sz="32" w:space="0"/>
      </w:tblBorders>
    </w:tblPr>
    <w:tblStylePr w:type="band1Horz">
      <w:tcPr>
        <w:shd w:val="clear" w:color="fed46c" w:themeColor="accent3" w:themeTint="98" w:fill="fed46c" w:themeFill="accent3" w:themeFillTint="98"/>
        <w:tcBorders>
          <w:top w:val="single" w:color="FFFFFF" w:themeColor="light1" w:sz="4" w:space="0"/>
          <w:bottom w:val="single" w:color="FFFFFF" w:themeColor="light1" w:sz="4" w:space="0"/>
        </w:tcBorders>
      </w:tcPr>
    </w:tblStylePr>
    <w:tblStylePr w:type="band1Vert">
      <w:tcPr>
        <w:shd w:val="clear" w:color="fed46c" w:themeColor="accent3" w:themeTint="98" w:fill="fed46c" w:themeFill="accent3" w:themeFillTint="98"/>
        <w:tcBorders>
          <w:left w:val="single" w:color="FFFFFF" w:themeColor="light1" w:sz="4" w:space="0"/>
          <w:right w:val="single" w:color="FFFFFF" w:themeColor="light1" w:sz="4" w:space="0"/>
        </w:tcBorders>
      </w:tcPr>
    </w:tblStylePr>
    <w:tblStylePr w:type="band2Horz">
      <w:tcPr>
        <w:shd w:val="clear" w:color="fed46c" w:themeColor="accent3" w:themeTint="98" w:fill="fed46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ED46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ed46c" w:themeColor="accent3" w:themeTint="98" w:fill="fed46c" w:themeFill="accent3" w:themeFillTint="98"/>
        <w:tcBorders>
          <w:top w:val="single" w:color="FED46C" w:themeColor="accent3" w:themeTint="98" w:sz="32" w:space="0"/>
          <w:bottom w:val="single" w:color="FFFFFF" w:themeColor="light1" w:sz="12" w:space="0"/>
        </w:tcBorders>
      </w:tcPr>
    </w:tblStylePr>
    <w:tblStylePr w:type="lastCol">
      <w:tcPr>
        <w:tcBorders>
          <w:left w:val="single" w:color="FFFFFF" w:themeColor="light1" w:sz="4" w:space="0"/>
          <w:right w:val="single" w:color="FED46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4"/>
    <w:basedOn w:val="705"/>
    <w:uiPriority w:val="99"/>
    <w:qFormat/>
    <w:pPr>
      <w:spacing w:after="0" w:line="240" w:lineRule="auto"/>
    </w:pPr>
    <w:tblPr>
      <w:tblBorders>
        <w:top w:val="single" w:color="4FD9FF" w:themeColor="accent4" w:themeTint="9A" w:sz="32" w:space="0"/>
        <w:left w:val="single" w:color="4FD9FF" w:themeColor="accent4" w:themeTint="9A" w:sz="32" w:space="0"/>
        <w:bottom w:val="single" w:color="4FD9FF" w:themeColor="accent4" w:themeTint="9A" w:sz="32" w:space="0"/>
        <w:right w:val="single" w:color="4FD9FF" w:themeColor="accent4" w:themeTint="9A" w:sz="32" w:space="0"/>
      </w:tblBorders>
    </w:tblPr>
    <w:tblStylePr w:type="band1Horz">
      <w:tcPr>
        <w:shd w:val="clear" w:color="4fd9ff" w:themeColor="accent4" w:themeTint="9A" w:fill="4fd9ff" w:themeFill="accent4" w:themeFillTint="9A"/>
        <w:tcBorders>
          <w:top w:val="single" w:color="FFFFFF" w:themeColor="light1" w:sz="4" w:space="0"/>
          <w:bottom w:val="single" w:color="FFFFFF" w:themeColor="light1" w:sz="4" w:space="0"/>
        </w:tcBorders>
      </w:tcPr>
    </w:tblStylePr>
    <w:tblStylePr w:type="band1Vert">
      <w:tcPr>
        <w:shd w:val="clear" w:color="4fd9ff" w:themeColor="accent4" w:themeTint="9A" w:fill="4fd9ff" w:themeFill="accent4" w:themeFillTint="9A"/>
        <w:tcBorders>
          <w:left w:val="single" w:color="FFFFFF" w:themeColor="light1" w:sz="4" w:space="0"/>
          <w:right w:val="single" w:color="FFFFFF" w:themeColor="light1" w:sz="4" w:space="0"/>
        </w:tcBorders>
      </w:tcPr>
    </w:tblStylePr>
    <w:tblStylePr w:type="band2Horz">
      <w:tcPr>
        <w:shd w:val="clear" w:color="4fd9ff" w:themeColor="accent4" w:themeTint="9A" w:fill="4fd9ff"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D9FF"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d9ff" w:themeColor="accent4" w:themeTint="9A" w:fill="4fd9ff" w:themeFill="accent4" w:themeFillTint="9A"/>
        <w:tcBorders>
          <w:top w:val="single" w:color="4FD9FF" w:themeColor="accent4" w:themeTint="9A" w:sz="32" w:space="0"/>
          <w:bottom w:val="single" w:color="FFFFFF" w:themeColor="light1" w:sz="12" w:space="0"/>
        </w:tcBorders>
      </w:tcPr>
    </w:tblStylePr>
    <w:tblStylePr w:type="lastCol">
      <w:tcPr>
        <w:tcBorders>
          <w:left w:val="single" w:color="FFFFFF" w:themeColor="light1" w:sz="4" w:space="0"/>
          <w:right w:val="single" w:color="4FD9FF"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5"/>
    <w:basedOn w:val="705"/>
    <w:uiPriority w:val="99"/>
    <w:qFormat/>
    <w:pPr>
      <w:spacing w:after="0" w:line="240" w:lineRule="auto"/>
    </w:pPr>
    <w:tblPr>
      <w:tblBorders>
        <w:top w:val="single" w:color="AAB8DD" w:themeColor="accent5" w:themeTint="9A" w:sz="32" w:space="0"/>
        <w:left w:val="single" w:color="AAB8DD" w:themeColor="accent5" w:themeTint="9A" w:sz="32" w:space="0"/>
        <w:bottom w:val="single" w:color="AAB8DD" w:themeColor="accent5" w:themeTint="9A" w:sz="32" w:space="0"/>
        <w:right w:val="single" w:color="AAB8DD" w:themeColor="accent5" w:themeTint="9A" w:sz="32" w:space="0"/>
      </w:tblBorders>
    </w:tblPr>
    <w:tblStylePr w:type="band1Horz">
      <w:tcPr>
        <w:shd w:val="clear" w:color="aab8dd" w:themeColor="accent5" w:themeTint="9A" w:fill="aab8dd" w:themeFill="accent5" w:themeFillTint="9A"/>
        <w:tcBorders>
          <w:top w:val="single" w:color="FFFFFF" w:themeColor="light1" w:sz="4" w:space="0"/>
          <w:bottom w:val="single" w:color="FFFFFF" w:themeColor="light1" w:sz="4" w:space="0"/>
        </w:tcBorders>
      </w:tcPr>
    </w:tblStylePr>
    <w:tblStylePr w:type="band1Vert">
      <w:tcPr>
        <w:shd w:val="clear" w:color="aab8dd" w:themeColor="accent5" w:themeTint="9A" w:fill="aab8dd" w:themeFill="accent5" w:themeFillTint="9A"/>
        <w:tcBorders>
          <w:left w:val="single" w:color="FFFFFF" w:themeColor="light1" w:sz="4" w:space="0"/>
          <w:right w:val="single" w:color="FFFFFF" w:themeColor="light1" w:sz="4" w:space="0"/>
        </w:tcBorders>
      </w:tcPr>
    </w:tblStylePr>
    <w:tblStylePr w:type="band2Horz">
      <w:tcPr>
        <w:shd w:val="clear" w:color="aab8dd" w:themeColor="accent5" w:themeTint="9A" w:fill="aab8dd"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AB8DD"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ab8dd" w:themeColor="accent5" w:themeTint="9A" w:fill="aab8dd" w:themeFill="accent5" w:themeFillTint="9A"/>
        <w:tcBorders>
          <w:top w:val="single" w:color="AAB8DD" w:themeColor="accent5" w:themeTint="9A" w:sz="32" w:space="0"/>
          <w:bottom w:val="single" w:color="FFFFFF" w:themeColor="light1" w:sz="12" w:space="0"/>
        </w:tcBorders>
      </w:tcPr>
    </w:tblStylePr>
    <w:tblStylePr w:type="lastCol">
      <w:tcPr>
        <w:tcBorders>
          <w:left w:val="single" w:color="FFFFFF" w:themeColor="light1" w:sz="4" w:space="0"/>
          <w:right w:val="single" w:color="AAB8DD"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6"/>
    <w:basedOn w:val="705"/>
    <w:uiPriority w:val="99"/>
    <w:qFormat/>
    <w:pPr>
      <w:spacing w:after="0" w:line="240" w:lineRule="auto"/>
    </w:pPr>
    <w:tblPr>
      <w:tblBorders>
        <w:top w:val="single" w:color="60E7D6" w:themeColor="accent6" w:themeTint="98" w:sz="32" w:space="0"/>
        <w:left w:val="single" w:color="60E7D6" w:themeColor="accent6" w:themeTint="98" w:sz="32" w:space="0"/>
        <w:bottom w:val="single" w:color="60E7D6" w:themeColor="accent6" w:themeTint="98" w:sz="32" w:space="0"/>
        <w:right w:val="single" w:color="60E7D6" w:themeColor="accent6" w:themeTint="98" w:sz="32" w:space="0"/>
      </w:tblBorders>
    </w:tblPr>
    <w:tblStylePr w:type="band1Horz">
      <w:tcPr>
        <w:shd w:val="clear" w:color="60e7d6" w:themeColor="accent6" w:themeTint="98" w:fill="60e7d6" w:themeFill="accent6" w:themeFillTint="98"/>
        <w:tcBorders>
          <w:top w:val="single" w:color="FFFFFF" w:themeColor="light1" w:sz="4" w:space="0"/>
          <w:bottom w:val="single" w:color="FFFFFF" w:themeColor="light1" w:sz="4" w:space="0"/>
        </w:tcBorders>
      </w:tcPr>
    </w:tblStylePr>
    <w:tblStylePr w:type="band1Vert">
      <w:tcPr>
        <w:shd w:val="clear" w:color="60e7d6" w:themeColor="accent6" w:themeTint="98" w:fill="60e7d6" w:themeFill="accent6" w:themeFillTint="98"/>
        <w:tcBorders>
          <w:left w:val="single" w:color="FFFFFF" w:themeColor="light1" w:sz="4" w:space="0"/>
          <w:right w:val="single" w:color="FFFFFF" w:themeColor="light1" w:sz="4" w:space="0"/>
        </w:tcBorders>
      </w:tcPr>
    </w:tblStylePr>
    <w:tblStylePr w:type="band2Horz">
      <w:tcPr>
        <w:shd w:val="clear" w:color="60e7d6" w:themeColor="accent6" w:themeTint="98" w:fill="60e7d6"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60E7D6"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60e7d6" w:themeColor="accent6" w:themeTint="98" w:fill="60e7d6" w:themeFill="accent6" w:themeFillTint="98"/>
        <w:tcBorders>
          <w:top w:val="single" w:color="60E7D6" w:themeColor="accent6" w:themeTint="98" w:sz="32" w:space="0"/>
          <w:bottom w:val="single" w:color="FFFFFF" w:themeColor="light1" w:sz="12" w:space="0"/>
        </w:tcBorders>
      </w:tcPr>
    </w:tblStylePr>
    <w:tblStylePr w:type="lastCol">
      <w:tcPr>
        <w:tcBorders>
          <w:left w:val="single" w:color="FFFFFF" w:themeColor="light1" w:sz="4" w:space="0"/>
          <w:right w:val="single" w:color="60E7D6"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basedOn w:val="7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6 Colorful - Accent 1"/>
    <w:basedOn w:val="705"/>
    <w:uiPriority w:val="99"/>
    <w:qFormat/>
    <w:pPr>
      <w:spacing w:after="0" w:line="240" w:lineRule="auto"/>
    </w:pPr>
    <w:tblPr>
      <w:tblBorders>
        <w:top w:val="single" w:color="7FD13B" w:themeColor="accent1" w:sz="4" w:space="0"/>
        <w:bottom w:val="single" w:color="7FD13B" w:themeColor="accent1" w:sz="4" w:space="0"/>
      </w:tblBorders>
    </w:tblPr>
    <w:tblStylePr w:type="band1Horz">
      <w:rPr>
        <w:rFonts w:ascii="Arial" w:hAnsi="Arial"/>
        <w:color w:val="497e1e" w:themeColor="accent1" w:themeShade="94"/>
        <w:sz w:val="22"/>
      </w:rPr>
      <w:tcPr>
        <w:shd w:val="clear" w:color="def3cd" w:themeColor="accent1" w:themeTint="40" w:fill="def3cd" w:themeFill="accent1" w:themeFillTint="40"/>
      </w:tcPr>
    </w:tblStylePr>
    <w:tblStylePr w:type="band1Vert">
      <w:tcPr>
        <w:shd w:val="clear" w:color="def3cd" w:themeColor="accent1" w:themeTint="40" w:fill="def3cd" w:themeFill="accent1" w:themeFillTint="40"/>
      </w:tcPr>
    </w:tblStylePr>
    <w:tblStylePr w:type="band2Horz">
      <w:rPr>
        <w:rFonts w:ascii="Arial" w:hAnsi="Arial"/>
        <w:color w:val="497e1e" w:themeColor="accent1" w:themeShade="94"/>
        <w:sz w:val="22"/>
      </w:rPr>
    </w:tblStylePr>
    <w:tblStylePr w:type="firstCol">
      <w:rPr>
        <w:b/>
        <w:color w:val="497e1e" w:themeColor="accent1" w:themeShade="94"/>
      </w:rPr>
    </w:tblStylePr>
    <w:tblStylePr w:type="firstRow">
      <w:rPr>
        <w:b/>
        <w:color w:val="497e1e" w:themeColor="accent1" w:themeShade="94"/>
      </w:rPr>
      <w:tcPr>
        <w:tcBorders>
          <w:bottom w:val="single" w:color="7FD13B" w:themeColor="accent1" w:sz="4" w:space="0"/>
        </w:tcBorders>
      </w:tcPr>
    </w:tblStylePr>
    <w:tblStylePr w:type="lastCol">
      <w:rPr>
        <w:b/>
        <w:color w:val="497e1e" w:themeColor="accent1" w:themeShade="94"/>
      </w:rPr>
    </w:tblStylePr>
    <w:tblStylePr w:type="lastRow">
      <w:rPr>
        <w:b/>
        <w:color w:val="497e1e" w:themeColor="accent1" w:themeShade="94"/>
      </w:rPr>
      <w:tcPr>
        <w:tcBorders>
          <w:top w:val="single" w:color="7FD13B" w:themeColor="accent1" w:sz="4" w:space="0"/>
        </w:tcBorders>
      </w:tcPr>
    </w:tblStylePr>
  </w:style>
  <w:style w:type="table" w:styleId="869" w:customStyle="1">
    <w:name w:val="List Table 6 Colorful - Accent 2"/>
    <w:basedOn w:val="705"/>
    <w:uiPriority w:val="99"/>
    <w:qFormat/>
    <w:pPr>
      <w:spacing w:after="0" w:line="240" w:lineRule="auto"/>
    </w:pPr>
    <w:tblPr>
      <w:tblBorders>
        <w:top w:val="single" w:color="F274B0" w:themeColor="accent2" w:themeTint="97" w:sz="4" w:space="0"/>
        <w:bottom w:val="single" w:color="F274B0" w:themeColor="accent2" w:themeTint="97" w:sz="4" w:space="0"/>
      </w:tblBorders>
    </w:tblPr>
    <w:tblStylePr w:type="band1Horz">
      <w:rPr>
        <w:rFonts w:ascii="Arial" w:hAnsi="Arial"/>
        <w:color w:val="f375b1" w:themeColor="accent2" w:themeTint="96"/>
        <w:sz w:val="22"/>
        <w14:textFill>
          <w14:solidFill>
            <w14:schemeClr w14:val="accent2">
              <w14:lumMod w14:val="59000"/>
              <w14:lumOff w14:val="41000"/>
            </w14:schemeClr>
          </w14:solidFill>
        </w14:textFill>
      </w:rPr>
      <w:tcPr>
        <w:shd w:val="clear" w:color="f9c4dd" w:themeColor="accent2" w:themeTint="40" w:fill="f9c4dd" w:themeFill="accent2" w:themeFillTint="40"/>
      </w:tcPr>
    </w:tblStylePr>
    <w:tblStylePr w:type="band1Vert">
      <w:tcPr>
        <w:shd w:val="clear" w:color="f9c4dd" w:themeColor="accent2" w:themeTint="40" w:fill="f9c4dd" w:themeFill="accent2" w:themeFillTint="40"/>
      </w:tcPr>
    </w:tblStylePr>
    <w:tblStylePr w:type="band2Horz">
      <w:rPr>
        <w:rFonts w:ascii="Arial" w:hAnsi="Arial"/>
        <w:color w:val="f375b1" w:themeColor="accent2" w:themeTint="96"/>
        <w:sz w:val="22"/>
        <w14:textFill>
          <w14:solidFill>
            <w14:schemeClr w14:val="accent2">
              <w14:lumMod w14:val="59000"/>
              <w14:lumOff w14:val="41000"/>
            </w14:schemeClr>
          </w14:solidFill>
        </w14:textFill>
      </w:rPr>
    </w:tblStylePr>
    <w:tblStylePr w:type="firstCol">
      <w:rPr>
        <w:b/>
        <w:color w:val="f375b1" w:themeColor="accent2" w:themeTint="96"/>
        <w14:textFill>
          <w14:solidFill>
            <w14:schemeClr w14:val="accent2">
              <w14:lumMod w14:val="59000"/>
              <w14:lumOff w14:val="41000"/>
            </w14:schemeClr>
          </w14:solidFill>
        </w14:textFill>
      </w:rPr>
    </w:tblStylePr>
    <w:tblStylePr w:type="firstRow">
      <w:rPr>
        <w:b/>
        <w:color w:val="f375b1" w:themeColor="accent2" w:themeTint="96"/>
        <w14:textFill>
          <w14:solidFill>
            <w14:schemeClr w14:val="accent2">
              <w14:lumMod w14:val="59000"/>
              <w14:lumOff w14:val="41000"/>
            </w14:schemeClr>
          </w14:solidFill>
        </w14:textFill>
      </w:rPr>
      <w:tcPr>
        <w:tcBorders>
          <w:bottom w:val="single" w:color="F274B0" w:themeColor="accent2" w:themeTint="97" w:sz="4" w:space="0"/>
        </w:tcBorders>
      </w:tcPr>
    </w:tblStylePr>
    <w:tblStylePr w:type="lastCol">
      <w:rPr>
        <w:b/>
        <w:color w:val="f375b1" w:themeColor="accent2" w:themeTint="96"/>
        <w14:textFill>
          <w14:solidFill>
            <w14:schemeClr w14:val="accent2">
              <w14:lumMod w14:val="59000"/>
              <w14:lumOff w14:val="41000"/>
            </w14:schemeClr>
          </w14:solidFill>
        </w14:textFill>
      </w:rPr>
    </w:tblStylePr>
    <w:tblStylePr w:type="lastRow">
      <w:rPr>
        <w:b/>
        <w:color w:val="f375b1" w:themeColor="accent2" w:themeTint="96"/>
        <w14:textFill>
          <w14:solidFill>
            <w14:schemeClr w14:val="accent2">
              <w14:lumMod w14:val="59000"/>
              <w14:lumOff w14:val="41000"/>
            </w14:schemeClr>
          </w14:solidFill>
        </w14:textFill>
      </w:rPr>
      <w:tcPr>
        <w:tcBorders>
          <w:top w:val="single" w:color="F274B0" w:themeColor="accent2" w:themeTint="97" w:sz="4" w:space="0"/>
        </w:tcBorders>
      </w:tcPr>
    </w:tblStylePr>
  </w:style>
  <w:style w:type="table" w:styleId="870" w:customStyle="1">
    <w:name w:val="List Table 6 Colorful - Accent 3"/>
    <w:basedOn w:val="705"/>
    <w:uiPriority w:val="99"/>
    <w:qFormat/>
    <w:pPr>
      <w:spacing w:after="0" w:line="240" w:lineRule="auto"/>
    </w:pPr>
    <w:tblPr>
      <w:tblBorders>
        <w:top w:val="single" w:color="FED46C" w:themeColor="accent3" w:themeTint="98" w:sz="4" w:space="0"/>
        <w:bottom w:val="single" w:color="FED46C" w:themeColor="accent3" w:themeTint="98" w:sz="4" w:space="0"/>
      </w:tblBorders>
    </w:tblPr>
    <w:tblStylePr w:type="band1Horz">
      <w:rPr>
        <w:rFonts w:ascii="Arial" w:hAnsi="Arial"/>
        <w:color w:val="fed46c" w:themeColor="accent3" w:themeTint="99"/>
        <w:sz w:val="22"/>
        <w14:textFill>
          <w14:solidFill>
            <w14:schemeClr w14:val="accent3">
              <w14:lumMod w14:val="60000"/>
              <w14:lumOff w14:val="40000"/>
            </w14:schemeClr>
          </w14:solidFill>
        </w14:textFill>
      </w:rPr>
      <w:tcPr>
        <w:shd w:val="clear" w:color="feedc1" w:themeColor="accent3" w:themeTint="40" w:fill="feedc1" w:themeFill="accent3" w:themeFillTint="40"/>
      </w:tcPr>
    </w:tblStylePr>
    <w:tblStylePr w:type="band1Vert">
      <w:tcPr>
        <w:shd w:val="clear" w:color="feedc1" w:themeColor="accent3" w:themeTint="40" w:fill="feedc1" w:themeFill="accent3" w:themeFillTint="40"/>
      </w:tcPr>
    </w:tblStylePr>
    <w:tblStylePr w:type="band2Horz">
      <w:rPr>
        <w:rFonts w:ascii="Arial" w:hAnsi="Arial"/>
        <w:color w:val="fed46c" w:themeColor="accent3" w:themeTint="99"/>
        <w:sz w:val="22"/>
        <w14:textFill>
          <w14:solidFill>
            <w14:schemeClr w14:val="accent3">
              <w14:lumMod w14:val="60000"/>
              <w14:lumOff w14:val="40000"/>
            </w14:schemeClr>
          </w14:solidFill>
        </w14:textFill>
      </w:rPr>
    </w:tblStylePr>
    <w:tblStylePr w:type="firstCol">
      <w:rPr>
        <w:b/>
        <w:color w:val="fed46c" w:themeColor="accent3" w:themeTint="99"/>
        <w14:textFill>
          <w14:solidFill>
            <w14:schemeClr w14:val="accent3">
              <w14:lumMod w14:val="60000"/>
              <w14:lumOff w14:val="40000"/>
            </w14:schemeClr>
          </w14:solidFill>
        </w14:textFill>
      </w:rPr>
    </w:tblStylePr>
    <w:tblStylePr w:type="firstRow">
      <w:rPr>
        <w:b/>
        <w:color w:val="fed46c" w:themeColor="accent3" w:themeTint="99"/>
        <w14:textFill>
          <w14:solidFill>
            <w14:schemeClr w14:val="accent3">
              <w14:lumMod w14:val="60000"/>
              <w14:lumOff w14:val="40000"/>
            </w14:schemeClr>
          </w14:solidFill>
        </w14:textFill>
      </w:rPr>
      <w:tcPr>
        <w:tcBorders>
          <w:bottom w:val="single" w:color="FED46C" w:themeColor="accent3" w:themeTint="98" w:sz="4" w:space="0"/>
        </w:tcBorders>
      </w:tcPr>
    </w:tblStylePr>
    <w:tblStylePr w:type="lastCol">
      <w:rPr>
        <w:b/>
        <w:color w:val="fed46c" w:themeColor="accent3" w:themeTint="99"/>
        <w14:textFill>
          <w14:solidFill>
            <w14:schemeClr w14:val="accent3">
              <w14:lumMod w14:val="60000"/>
              <w14:lumOff w14:val="40000"/>
            </w14:schemeClr>
          </w14:solidFill>
        </w14:textFill>
      </w:rPr>
    </w:tblStylePr>
    <w:tblStylePr w:type="lastRow">
      <w:rPr>
        <w:b/>
        <w:color w:val="fed46c" w:themeColor="accent3" w:themeTint="99"/>
        <w14:textFill>
          <w14:solidFill>
            <w14:schemeClr w14:val="accent3">
              <w14:lumMod w14:val="60000"/>
              <w14:lumOff w14:val="40000"/>
            </w14:schemeClr>
          </w14:solidFill>
        </w14:textFill>
      </w:rPr>
      <w:tcPr>
        <w:tcBorders>
          <w:top w:val="single" w:color="FED46C" w:themeColor="accent3" w:themeTint="98" w:sz="4" w:space="0"/>
        </w:tcBorders>
      </w:tcPr>
    </w:tblStylePr>
  </w:style>
  <w:style w:type="table" w:styleId="871" w:customStyle="1">
    <w:name w:val="List Table 6 Colorful - Accent 4"/>
    <w:basedOn w:val="705"/>
    <w:uiPriority w:val="99"/>
    <w:qFormat/>
    <w:pPr>
      <w:spacing w:after="0" w:line="240" w:lineRule="auto"/>
    </w:pPr>
    <w:tblPr>
      <w:tblBorders>
        <w:top w:val="single" w:color="4FD9FF" w:themeColor="accent4" w:themeTint="9A" w:sz="4" w:space="0"/>
        <w:bottom w:val="single" w:color="4FD9FF" w:themeColor="accent4" w:themeTint="9A" w:sz="4" w:space="0"/>
      </w:tblBorders>
    </w:tblPr>
    <w:tblStylePr w:type="band1Horz">
      <w:rPr>
        <w:rFonts w:ascii="Arial" w:hAnsi="Arial"/>
        <w:color w:val="51daff" w:themeColor="accent4" w:themeTint="99"/>
        <w:sz w:val="22"/>
        <w14:textFill>
          <w14:solidFill>
            <w14:schemeClr w14:val="accent4">
              <w14:lumMod w14:val="60000"/>
              <w14:lumOff w14:val="40000"/>
            </w14:schemeClr>
          </w14:solidFill>
        </w14:textFill>
      </w:rPr>
      <w:tcPr>
        <w:shd w:val="clear" w:color="b6efff" w:themeColor="accent4" w:themeTint="40" w:fill="b6efff" w:themeFill="accent4" w:themeFillTint="40"/>
      </w:tcPr>
    </w:tblStylePr>
    <w:tblStylePr w:type="band1Vert">
      <w:tcPr>
        <w:shd w:val="clear" w:color="b6efff" w:themeColor="accent4" w:themeTint="40" w:fill="b6efff" w:themeFill="accent4" w:themeFillTint="40"/>
      </w:tcPr>
    </w:tblStylePr>
    <w:tblStylePr w:type="band2Horz">
      <w:rPr>
        <w:rFonts w:ascii="Arial" w:hAnsi="Arial"/>
        <w:color w:val="51daff" w:themeColor="accent4" w:themeTint="99"/>
        <w:sz w:val="22"/>
        <w14:textFill>
          <w14:solidFill>
            <w14:schemeClr w14:val="accent4">
              <w14:lumMod w14:val="60000"/>
              <w14:lumOff w14:val="40000"/>
            </w14:schemeClr>
          </w14:solidFill>
        </w14:textFill>
      </w:rPr>
    </w:tblStylePr>
    <w:tblStylePr w:type="firstCol">
      <w:rPr>
        <w:b/>
        <w:color w:val="51daff" w:themeColor="accent4" w:themeTint="99"/>
        <w14:textFill>
          <w14:solidFill>
            <w14:schemeClr w14:val="accent4">
              <w14:lumMod w14:val="60000"/>
              <w14:lumOff w14:val="40000"/>
            </w14:schemeClr>
          </w14:solidFill>
        </w14:textFill>
      </w:rPr>
    </w:tblStylePr>
    <w:tblStylePr w:type="firstRow">
      <w:rPr>
        <w:b/>
        <w:color w:val="51daff" w:themeColor="accent4" w:themeTint="99"/>
        <w14:textFill>
          <w14:solidFill>
            <w14:schemeClr w14:val="accent4">
              <w14:lumMod w14:val="60000"/>
              <w14:lumOff w14:val="40000"/>
            </w14:schemeClr>
          </w14:solidFill>
        </w14:textFill>
      </w:rPr>
      <w:tcPr>
        <w:tcBorders>
          <w:bottom w:val="single" w:color="4FD9FF" w:themeColor="accent4" w:themeTint="9A" w:sz="4" w:space="0"/>
        </w:tcBorders>
      </w:tcPr>
    </w:tblStylePr>
    <w:tblStylePr w:type="lastCol">
      <w:rPr>
        <w:b/>
        <w:color w:val="51daff" w:themeColor="accent4" w:themeTint="99"/>
        <w14:textFill>
          <w14:solidFill>
            <w14:schemeClr w14:val="accent4">
              <w14:lumMod w14:val="60000"/>
              <w14:lumOff w14:val="40000"/>
            </w14:schemeClr>
          </w14:solidFill>
        </w14:textFill>
      </w:rPr>
    </w:tblStylePr>
    <w:tblStylePr w:type="lastRow">
      <w:rPr>
        <w:b/>
        <w:color w:val="51daff" w:themeColor="accent4" w:themeTint="99"/>
        <w14:textFill>
          <w14:solidFill>
            <w14:schemeClr w14:val="accent4">
              <w14:lumMod w14:val="60000"/>
              <w14:lumOff w14:val="40000"/>
            </w14:schemeClr>
          </w14:solidFill>
        </w14:textFill>
      </w:rPr>
      <w:tcPr>
        <w:tcBorders>
          <w:top w:val="single" w:color="4FD9FF" w:themeColor="accent4" w:themeTint="9A" w:sz="4" w:space="0"/>
        </w:tcBorders>
      </w:tcPr>
    </w:tblStylePr>
  </w:style>
  <w:style w:type="table" w:styleId="872" w:customStyle="1">
    <w:name w:val="List Table 6 Colorful - Accent 5"/>
    <w:basedOn w:val="705"/>
    <w:uiPriority w:val="99"/>
    <w:qFormat/>
    <w:pPr>
      <w:spacing w:after="0" w:line="240" w:lineRule="auto"/>
    </w:pPr>
    <w:tblPr>
      <w:tblBorders>
        <w:top w:val="single" w:color="AAB8DD" w:themeColor="accent5" w:themeTint="9A" w:sz="4" w:space="0"/>
        <w:bottom w:val="single" w:color="AAB8DD" w:themeColor="accent5" w:themeTint="9A" w:sz="4" w:space="0"/>
      </w:tblBorders>
    </w:tblPr>
    <w:tblStylePr w:type="band1Horz">
      <w:rPr>
        <w:rFonts w:ascii="Arial" w:hAnsi="Arial"/>
        <w:color w:val="abb9de" w:themeColor="accent5" w:themeTint="99"/>
        <w:sz w:val="22"/>
        <w14:textFill>
          <w14:solidFill>
            <w14:schemeClr w14:val="accent5">
              <w14:lumMod w14:val="60000"/>
              <w14:lumOff w14:val="40000"/>
            </w14:schemeClr>
          </w14:solidFill>
        </w14:textFill>
      </w:rPr>
      <w:tcPr>
        <w:shd w:val="clear" w:color="dbe1f1" w:themeColor="accent5" w:themeTint="40" w:fill="dbe1f1" w:themeFill="accent5" w:themeFillTint="40"/>
      </w:tcPr>
    </w:tblStylePr>
    <w:tblStylePr w:type="band1Vert">
      <w:tcPr>
        <w:shd w:val="clear" w:color="dbe1f1" w:themeColor="accent5" w:themeTint="40" w:fill="dbe1f1" w:themeFill="accent5" w:themeFillTint="40"/>
      </w:tcPr>
    </w:tblStylePr>
    <w:tblStylePr w:type="band2Horz">
      <w:rPr>
        <w:rFonts w:ascii="Arial" w:hAnsi="Arial"/>
        <w:color w:val="abb9de" w:themeColor="accent5" w:themeTint="99"/>
        <w:sz w:val="22"/>
        <w14:textFill>
          <w14:solidFill>
            <w14:schemeClr w14:val="accent5">
              <w14:lumMod w14:val="60000"/>
              <w14:lumOff w14:val="40000"/>
            </w14:schemeClr>
          </w14:solidFill>
        </w14:textFill>
      </w:rPr>
    </w:tblStylePr>
    <w:tblStylePr w:type="firstCol">
      <w:rPr>
        <w:b/>
        <w:color w:val="abb9de" w:themeColor="accent5" w:themeTint="99"/>
        <w14:textFill>
          <w14:solidFill>
            <w14:schemeClr w14:val="accent5">
              <w14:lumMod w14:val="60000"/>
              <w14:lumOff w14:val="40000"/>
            </w14:schemeClr>
          </w14:solidFill>
        </w14:textFill>
      </w:rPr>
    </w:tblStylePr>
    <w:tblStylePr w:type="firstRow">
      <w:rPr>
        <w:b/>
        <w:color w:val="abb9de" w:themeColor="accent5" w:themeTint="99"/>
        <w14:textFill>
          <w14:solidFill>
            <w14:schemeClr w14:val="accent5">
              <w14:lumMod w14:val="60000"/>
              <w14:lumOff w14:val="40000"/>
            </w14:schemeClr>
          </w14:solidFill>
        </w14:textFill>
      </w:rPr>
      <w:tcPr>
        <w:tcBorders>
          <w:bottom w:val="single" w:color="AAB8DD" w:themeColor="accent5" w:themeTint="9A" w:sz="4" w:space="0"/>
        </w:tcBorders>
      </w:tcPr>
    </w:tblStylePr>
    <w:tblStylePr w:type="lastCol">
      <w:rPr>
        <w:b/>
        <w:color w:val="abb9de" w:themeColor="accent5" w:themeTint="99"/>
        <w14:textFill>
          <w14:solidFill>
            <w14:schemeClr w14:val="accent5">
              <w14:lumMod w14:val="60000"/>
              <w14:lumOff w14:val="40000"/>
            </w14:schemeClr>
          </w14:solidFill>
        </w14:textFill>
      </w:rPr>
    </w:tblStylePr>
    <w:tblStylePr w:type="lastRow">
      <w:rPr>
        <w:b/>
        <w:color w:val="abb9de" w:themeColor="accent5" w:themeTint="99"/>
        <w14:textFill>
          <w14:solidFill>
            <w14:schemeClr w14:val="accent5">
              <w14:lumMod w14:val="60000"/>
              <w14:lumOff w14:val="40000"/>
            </w14:schemeClr>
          </w14:solidFill>
        </w14:textFill>
      </w:rPr>
      <w:tcPr>
        <w:tcBorders>
          <w:top w:val="single" w:color="AAB8DD" w:themeColor="accent5" w:themeTint="9A" w:sz="4" w:space="0"/>
        </w:tcBorders>
      </w:tcPr>
    </w:tblStylePr>
  </w:style>
  <w:style w:type="table" w:styleId="873" w:customStyle="1">
    <w:name w:val="List Table 6 Colorful - Accent 6"/>
    <w:basedOn w:val="705"/>
    <w:uiPriority w:val="99"/>
    <w:qFormat/>
    <w:pPr>
      <w:spacing w:after="0" w:line="240" w:lineRule="auto"/>
    </w:pPr>
    <w:tblPr>
      <w:tblBorders>
        <w:top w:val="single" w:color="60E7D6" w:themeColor="accent6" w:themeTint="98" w:sz="4" w:space="0"/>
        <w:bottom w:val="single" w:color="60E7D6" w:themeColor="accent6" w:themeTint="98" w:sz="4" w:space="0"/>
      </w:tblBorders>
    </w:tblPr>
    <w:tblStylePr w:type="band1Horz">
      <w:rPr>
        <w:rFonts w:ascii="Arial" w:hAnsi="Arial"/>
        <w:color w:val="5fe8d6" w:themeColor="accent6" w:themeTint="99"/>
        <w:sz w:val="22"/>
        <w14:textFill>
          <w14:solidFill>
            <w14:schemeClr w14:val="accent6">
              <w14:lumMod w14:val="60000"/>
              <w14:lumOff w14:val="40000"/>
            </w14:schemeClr>
          </w14:solidFill>
        </w14:textFill>
      </w:rPr>
      <w:tcPr>
        <w:shd w:val="clear" w:color="bcf5ed" w:themeColor="accent6" w:themeTint="40" w:fill="bcf5ed" w:themeFill="accent6" w:themeFillTint="40"/>
      </w:tcPr>
    </w:tblStylePr>
    <w:tblStylePr w:type="band1Vert">
      <w:tcPr>
        <w:shd w:val="clear" w:color="bcf5ed" w:themeColor="accent6" w:themeTint="40" w:fill="bcf5ed" w:themeFill="accent6" w:themeFillTint="40"/>
      </w:tcPr>
    </w:tblStylePr>
    <w:tblStylePr w:type="band2Horz">
      <w:rPr>
        <w:rFonts w:ascii="Arial" w:hAnsi="Arial"/>
        <w:color w:val="5fe8d6" w:themeColor="accent6" w:themeTint="99"/>
        <w:sz w:val="22"/>
        <w14:textFill>
          <w14:solidFill>
            <w14:schemeClr w14:val="accent6">
              <w14:lumMod w14:val="60000"/>
              <w14:lumOff w14:val="40000"/>
            </w14:schemeClr>
          </w14:solidFill>
        </w14:textFill>
      </w:rPr>
    </w:tblStylePr>
    <w:tblStylePr w:type="firstCol">
      <w:rPr>
        <w:b/>
        <w:color w:val="5fe8d6" w:themeColor="accent6" w:themeTint="99"/>
        <w14:textFill>
          <w14:solidFill>
            <w14:schemeClr w14:val="accent6">
              <w14:lumMod w14:val="60000"/>
              <w14:lumOff w14:val="40000"/>
            </w14:schemeClr>
          </w14:solidFill>
        </w14:textFill>
      </w:rPr>
    </w:tblStylePr>
    <w:tblStylePr w:type="firstRow">
      <w:rPr>
        <w:b/>
        <w:color w:val="5fe8d6" w:themeColor="accent6" w:themeTint="99"/>
        <w14:textFill>
          <w14:solidFill>
            <w14:schemeClr w14:val="accent6">
              <w14:lumMod w14:val="60000"/>
              <w14:lumOff w14:val="40000"/>
            </w14:schemeClr>
          </w14:solidFill>
        </w14:textFill>
      </w:rPr>
      <w:tcPr>
        <w:tcBorders>
          <w:bottom w:val="single" w:color="60E7D6" w:themeColor="accent6" w:themeTint="98" w:sz="4" w:space="0"/>
        </w:tcBorders>
      </w:tcPr>
    </w:tblStylePr>
    <w:tblStylePr w:type="lastCol">
      <w:rPr>
        <w:b/>
        <w:color w:val="5fe8d6" w:themeColor="accent6" w:themeTint="99"/>
        <w14:textFill>
          <w14:solidFill>
            <w14:schemeClr w14:val="accent6">
              <w14:lumMod w14:val="60000"/>
              <w14:lumOff w14:val="40000"/>
            </w14:schemeClr>
          </w14:solidFill>
        </w14:textFill>
      </w:rPr>
    </w:tblStylePr>
    <w:tblStylePr w:type="lastRow">
      <w:rPr>
        <w:b/>
        <w:color w:val="5fe8d6" w:themeColor="accent6" w:themeTint="99"/>
        <w14:textFill>
          <w14:solidFill>
            <w14:schemeClr w14:val="accent6">
              <w14:lumMod w14:val="60000"/>
              <w14:lumOff w14:val="40000"/>
            </w14:schemeClr>
          </w14:solidFill>
        </w14:textFill>
      </w:rPr>
      <w:tcPr>
        <w:tcBorders>
          <w:top w:val="single" w:color="60E7D6" w:themeColor="accent6" w:themeTint="98" w:sz="4" w:space="0"/>
        </w:tcBorders>
      </w:tcPr>
    </w:tblStylePr>
  </w:style>
  <w:style w:type="table" w:styleId="874" w:customStyle="1">
    <w:name w:val="List Table 7 Colorful"/>
    <w:basedOn w:val="7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basedOn w:val="705"/>
    <w:uiPriority w:val="99"/>
    <w:qFormat/>
    <w:pPr>
      <w:spacing w:after="0" w:line="240" w:lineRule="auto"/>
    </w:pPr>
    <w:tblPr>
      <w:tblBorders>
        <w:right w:val="single" w:color="7FD13B" w:themeColor="accent1" w:sz="4" w:space="0"/>
      </w:tblBorders>
    </w:tblPr>
    <w:tblStylePr w:type="band1Horz">
      <w:rPr>
        <w:rFonts w:ascii="Arial" w:hAnsi="Arial"/>
        <w:color w:val="497e1e" w:themeColor="accent1" w:themeShade="94"/>
        <w:sz w:val="22"/>
      </w:rPr>
      <w:tcPr>
        <w:shd w:val="clear" w:color="def3cd" w:themeColor="accent1" w:themeTint="40" w:fill="def3cd" w:themeFill="accent1" w:themeFillTint="40"/>
      </w:tcPr>
    </w:tblStylePr>
    <w:tblStylePr w:type="band1Vert">
      <w:tcPr>
        <w:shd w:val="clear" w:color="def3cd" w:themeColor="accent1" w:themeTint="40" w:fill="def3cd" w:themeFill="accent1" w:themeFillTint="40"/>
      </w:tcPr>
    </w:tblStylePr>
    <w:tblStylePr w:type="band2Horz">
      <w:rPr>
        <w:rFonts w:ascii="Arial" w:hAnsi="Arial"/>
        <w:color w:val="497e1e" w:themeColor="accent1" w:themeShade="94"/>
        <w:sz w:val="22"/>
      </w:rPr>
    </w:tblStylePr>
    <w:tblStylePr w:type="firstCol">
      <w:rPr>
        <w:rFonts w:ascii="Arial" w:hAnsi="Arial"/>
        <w:i/>
        <w:color w:val="497e1e" w:themeColor="accent1" w:themeShade="94"/>
        <w:sz w:val="22"/>
      </w:rPr>
      <w:pPr>
        <w:jc w:val="right"/>
      </w:pPr>
      <w:tcPr>
        <w:shd w:val="clear" w:color="ffffff" w:fill="auto"/>
        <w:tcBorders>
          <w:top w:val="none" w:color="000000" w:sz="4" w:space="0"/>
          <w:left w:val="none" w:color="000000" w:sz="4" w:space="0"/>
          <w:bottom w:val="none" w:color="000000" w:sz="4" w:space="0"/>
          <w:right w:val="single" w:color="7FD13B" w:themeColor="accent1" w:sz="4" w:space="0"/>
        </w:tcBorders>
      </w:tcPr>
    </w:tblStylePr>
    <w:tblStylePr w:type="firstRow">
      <w:rPr>
        <w:rFonts w:ascii="Arial" w:hAnsi="Arial"/>
        <w:i/>
        <w:color w:val="497e1e" w:themeColor="accent1" w:themeShade="94"/>
        <w:sz w:val="22"/>
      </w:rPr>
      <w:tcPr>
        <w:shd w:val="clear" w:color="ffffff" w:themeColor="light1" w:fill="ffffff" w:themeFill="light1"/>
        <w:tcBorders>
          <w:top w:val="none" w:color="000000" w:sz="4" w:space="0"/>
          <w:left w:val="none" w:color="000000" w:sz="4" w:space="0"/>
          <w:bottom w:val="single" w:color="7FD13B" w:themeColor="accent1" w:sz="4" w:space="0"/>
          <w:right w:val="none" w:color="000000" w:sz="4" w:space="0"/>
        </w:tcBorders>
      </w:tcPr>
    </w:tblStylePr>
    <w:tblStylePr w:type="lastCol">
      <w:rPr>
        <w:rFonts w:ascii="Arial" w:hAnsi="Arial"/>
        <w:i/>
        <w:color w:val="497e1e" w:themeColor="accent1" w:themeShade="94"/>
        <w:sz w:val="22"/>
      </w:rPr>
      <w:tcPr>
        <w:shd w:val="clear" w:color="ffffff" w:fill="auto"/>
        <w:tcBorders>
          <w:top w:val="none" w:color="000000" w:sz="4" w:space="0"/>
          <w:left w:val="single" w:color="7FD13B" w:themeColor="accent1" w:sz="4" w:space="0"/>
          <w:bottom w:val="none" w:color="000000" w:sz="4" w:space="0"/>
          <w:right w:val="none" w:color="000000" w:sz="4" w:space="0"/>
        </w:tcBorders>
      </w:tcPr>
    </w:tblStylePr>
    <w:tblStylePr w:type="lastRow">
      <w:rPr>
        <w:rFonts w:ascii="Arial" w:hAnsi="Arial"/>
        <w:i/>
        <w:color w:val="497e1e" w:themeColor="accent1" w:themeShade="94"/>
        <w:sz w:val="22"/>
      </w:rPr>
      <w:tcPr>
        <w:shd w:val="clear" w:color="ffffff" w:themeColor="light1" w:fill="ffffff" w:themeFill="light1"/>
        <w:tcBorders>
          <w:top w:val="single" w:color="7FD13B"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basedOn w:val="705"/>
    <w:uiPriority w:val="99"/>
    <w:qFormat/>
    <w:pPr>
      <w:spacing w:after="0" w:line="240" w:lineRule="auto"/>
    </w:pPr>
    <w:tblPr>
      <w:tblBorders>
        <w:right w:val="single" w:color="F274B0" w:themeColor="accent2" w:themeTint="97" w:sz="4" w:space="0"/>
      </w:tblBorders>
    </w:tblPr>
    <w:tblStylePr w:type="band1Horz">
      <w:rPr>
        <w:rFonts w:ascii="Arial" w:hAnsi="Arial"/>
        <w:color w:val="f375b1" w:themeColor="accent2" w:themeTint="96"/>
        <w:sz w:val="22"/>
        <w14:textFill>
          <w14:solidFill>
            <w14:schemeClr w14:val="accent2">
              <w14:lumMod w14:val="59000"/>
              <w14:lumOff w14:val="41000"/>
            </w14:schemeClr>
          </w14:solidFill>
        </w14:textFill>
      </w:rPr>
      <w:tcPr>
        <w:shd w:val="clear" w:color="f9c4dd" w:themeColor="accent2" w:themeTint="40" w:fill="f9c4dd" w:themeFill="accent2" w:themeFillTint="40"/>
      </w:tcPr>
    </w:tblStylePr>
    <w:tblStylePr w:type="band1Vert">
      <w:tcPr>
        <w:shd w:val="clear" w:color="f9c4dd" w:themeColor="accent2" w:themeTint="40" w:fill="f9c4dd" w:themeFill="accent2" w:themeFillTint="40"/>
      </w:tcPr>
    </w:tblStylePr>
    <w:tblStylePr w:type="band2Horz">
      <w:rPr>
        <w:rFonts w:ascii="Arial" w:hAnsi="Arial"/>
        <w:color w:val="f375b1" w:themeColor="accent2" w:themeTint="96"/>
        <w:sz w:val="22"/>
        <w14:textFill>
          <w14:solidFill>
            <w14:schemeClr w14:val="accent2">
              <w14:lumMod w14:val="59000"/>
              <w14:lumOff w14:val="41000"/>
            </w14:schemeClr>
          </w14:solidFill>
        </w14:textFill>
      </w:rPr>
    </w:tblStylePr>
    <w:tblStylePr w:type="firstCol">
      <w:rPr>
        <w:rFonts w:ascii="Arial" w:hAnsi="Arial"/>
        <w:i/>
        <w:color w:val="f375b1"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274B0" w:themeColor="accent2" w:themeTint="97" w:sz="4" w:space="0"/>
        </w:tcBorders>
      </w:tcPr>
    </w:tblStylePr>
    <w:tblStylePr w:type="firstRow">
      <w:rPr>
        <w:rFonts w:ascii="Arial" w:hAnsi="Arial"/>
        <w:i/>
        <w:color w:val="f375b1"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274B0" w:themeColor="accent2" w:themeTint="97" w:sz="4" w:space="0"/>
          <w:right w:val="none" w:color="000000" w:sz="4" w:space="0"/>
        </w:tcBorders>
      </w:tcPr>
    </w:tblStylePr>
    <w:tblStylePr w:type="lastCol">
      <w:rPr>
        <w:rFonts w:ascii="Arial" w:hAnsi="Arial"/>
        <w:i/>
        <w:color w:val="f375b1"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274B0" w:themeColor="accent2" w:themeTint="97" w:sz="4" w:space="0"/>
          <w:bottom w:val="none" w:color="000000" w:sz="4" w:space="0"/>
          <w:right w:val="none" w:color="000000" w:sz="4" w:space="0"/>
        </w:tcBorders>
      </w:tcPr>
    </w:tblStylePr>
    <w:tblStylePr w:type="lastRow">
      <w:rPr>
        <w:rFonts w:ascii="Arial" w:hAnsi="Arial"/>
        <w:i/>
        <w:color w:val="f375b1"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274B0"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basedOn w:val="705"/>
    <w:uiPriority w:val="99"/>
    <w:qFormat/>
    <w:pPr>
      <w:spacing w:after="0" w:line="240" w:lineRule="auto"/>
    </w:pPr>
    <w:tblPr>
      <w:tblBorders>
        <w:right w:val="single" w:color="FED46C" w:themeColor="accent3" w:themeTint="98" w:sz="4" w:space="0"/>
      </w:tblBorders>
    </w:tblPr>
    <w:tblStylePr w:type="band1Horz">
      <w:rPr>
        <w:rFonts w:ascii="Arial" w:hAnsi="Arial"/>
        <w:color w:val="fed46c" w:themeColor="accent3" w:themeTint="99"/>
        <w:sz w:val="22"/>
        <w14:textFill>
          <w14:solidFill>
            <w14:schemeClr w14:val="accent3">
              <w14:lumMod w14:val="60000"/>
              <w14:lumOff w14:val="40000"/>
            </w14:schemeClr>
          </w14:solidFill>
        </w14:textFill>
      </w:rPr>
      <w:tcPr>
        <w:shd w:val="clear" w:color="feedc1" w:themeColor="accent3" w:themeTint="40" w:fill="feedc1" w:themeFill="accent3" w:themeFillTint="40"/>
      </w:tcPr>
    </w:tblStylePr>
    <w:tblStylePr w:type="band1Vert">
      <w:tcPr>
        <w:shd w:val="clear" w:color="feedc1" w:themeColor="accent3" w:themeTint="40" w:fill="feedc1" w:themeFill="accent3" w:themeFillTint="40"/>
      </w:tcPr>
    </w:tblStylePr>
    <w:tblStylePr w:type="band2Horz">
      <w:rPr>
        <w:rFonts w:ascii="Arial" w:hAnsi="Arial"/>
        <w:color w:val="fed46c" w:themeColor="accent3" w:themeTint="99"/>
        <w:sz w:val="22"/>
        <w14:textFill>
          <w14:solidFill>
            <w14:schemeClr w14:val="accent3">
              <w14:lumMod w14:val="60000"/>
              <w14:lumOff w14:val="40000"/>
            </w14:schemeClr>
          </w14:solidFill>
        </w14:textFill>
      </w:rPr>
    </w:tblStylePr>
    <w:tblStylePr w:type="firstCol">
      <w:rPr>
        <w:rFonts w:ascii="Arial" w:hAnsi="Arial"/>
        <w:i/>
        <w:color w:val="fed46c"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ED46C" w:themeColor="accent3" w:themeTint="98" w:sz="4" w:space="0"/>
        </w:tcBorders>
      </w:tcPr>
    </w:tblStylePr>
    <w:tblStylePr w:type="firstRow">
      <w:rPr>
        <w:rFonts w:ascii="Arial" w:hAnsi="Arial"/>
        <w:i/>
        <w:color w:val="fed46c"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ED46C" w:themeColor="accent3" w:themeTint="98" w:sz="4" w:space="0"/>
          <w:right w:val="none" w:color="000000" w:sz="4" w:space="0"/>
        </w:tcBorders>
      </w:tcPr>
    </w:tblStylePr>
    <w:tblStylePr w:type="lastCol">
      <w:rPr>
        <w:rFonts w:ascii="Arial" w:hAnsi="Arial"/>
        <w:i/>
        <w:color w:val="fed46c"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ED46C" w:themeColor="accent3" w:themeTint="98" w:sz="4" w:space="0"/>
          <w:bottom w:val="none" w:color="000000" w:sz="4" w:space="0"/>
          <w:right w:val="none" w:color="000000" w:sz="4" w:space="0"/>
        </w:tcBorders>
      </w:tcPr>
    </w:tblStylePr>
    <w:tblStylePr w:type="lastRow">
      <w:rPr>
        <w:rFonts w:ascii="Arial" w:hAnsi="Arial"/>
        <w:i/>
        <w:color w:val="fed46c"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ED46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basedOn w:val="705"/>
    <w:uiPriority w:val="99"/>
    <w:qFormat/>
    <w:pPr>
      <w:spacing w:after="0" w:line="240" w:lineRule="auto"/>
    </w:pPr>
    <w:tblPr>
      <w:tblBorders>
        <w:right w:val="single" w:color="4FD9FF" w:themeColor="accent4" w:themeTint="9A" w:sz="4" w:space="0"/>
      </w:tblBorders>
    </w:tblPr>
    <w:tblStylePr w:type="band1Horz">
      <w:rPr>
        <w:rFonts w:ascii="Arial" w:hAnsi="Arial"/>
        <w:color w:val="51daff" w:themeColor="accent4" w:themeTint="99"/>
        <w:sz w:val="22"/>
        <w14:textFill>
          <w14:solidFill>
            <w14:schemeClr w14:val="accent4">
              <w14:lumMod w14:val="60000"/>
              <w14:lumOff w14:val="40000"/>
            </w14:schemeClr>
          </w14:solidFill>
        </w14:textFill>
      </w:rPr>
      <w:tcPr>
        <w:shd w:val="clear" w:color="b6efff" w:themeColor="accent4" w:themeTint="40" w:fill="b6efff" w:themeFill="accent4" w:themeFillTint="40"/>
      </w:tcPr>
    </w:tblStylePr>
    <w:tblStylePr w:type="band1Vert">
      <w:tcPr>
        <w:shd w:val="clear" w:color="b6efff" w:themeColor="accent4" w:themeTint="40" w:fill="b6efff" w:themeFill="accent4" w:themeFillTint="40"/>
      </w:tcPr>
    </w:tblStylePr>
    <w:tblStylePr w:type="band2Horz">
      <w:rPr>
        <w:rFonts w:ascii="Arial" w:hAnsi="Arial"/>
        <w:color w:val="51daff" w:themeColor="accent4" w:themeTint="99"/>
        <w:sz w:val="22"/>
        <w14:textFill>
          <w14:solidFill>
            <w14:schemeClr w14:val="accent4">
              <w14:lumMod w14:val="60000"/>
              <w14:lumOff w14:val="40000"/>
            </w14:schemeClr>
          </w14:solidFill>
        </w14:textFill>
      </w:rPr>
    </w:tblStylePr>
    <w:tblStylePr w:type="firstCol">
      <w:rPr>
        <w:rFonts w:ascii="Arial" w:hAnsi="Arial"/>
        <w:i/>
        <w:color w:val="51daff"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4FD9FF" w:themeColor="accent4" w:themeTint="9A" w:sz="4" w:space="0"/>
        </w:tcBorders>
      </w:tcPr>
    </w:tblStylePr>
    <w:tblStylePr w:type="firstRow">
      <w:rPr>
        <w:rFonts w:ascii="Arial" w:hAnsi="Arial"/>
        <w:i/>
        <w:color w:val="51daff"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4FD9FF" w:themeColor="accent4" w:themeTint="9A" w:sz="4" w:space="0"/>
          <w:right w:val="none" w:color="000000" w:sz="4" w:space="0"/>
        </w:tcBorders>
      </w:tcPr>
    </w:tblStylePr>
    <w:tblStylePr w:type="lastCol">
      <w:rPr>
        <w:rFonts w:ascii="Arial" w:hAnsi="Arial"/>
        <w:i/>
        <w:color w:val="51daff"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4FD9FF" w:themeColor="accent4" w:themeTint="9A" w:sz="4" w:space="0"/>
          <w:bottom w:val="none" w:color="000000" w:sz="4" w:space="0"/>
          <w:right w:val="none" w:color="000000" w:sz="4" w:space="0"/>
        </w:tcBorders>
      </w:tcPr>
    </w:tblStylePr>
    <w:tblStylePr w:type="lastRow">
      <w:rPr>
        <w:rFonts w:ascii="Arial" w:hAnsi="Arial"/>
        <w:i/>
        <w:color w:val="51daff"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4FD9FF"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basedOn w:val="705"/>
    <w:uiPriority w:val="99"/>
    <w:qFormat/>
    <w:pPr>
      <w:spacing w:after="0" w:line="240" w:lineRule="auto"/>
    </w:pPr>
    <w:tblPr>
      <w:tblBorders>
        <w:right w:val="single" w:color="AAB8DD" w:themeColor="accent5" w:themeTint="9A" w:sz="4" w:space="0"/>
      </w:tblBorders>
    </w:tblPr>
    <w:tblStylePr w:type="band1Horz">
      <w:rPr>
        <w:rFonts w:ascii="Arial" w:hAnsi="Arial"/>
        <w:color w:val="abb9de" w:themeColor="accent5" w:themeTint="99"/>
        <w:sz w:val="22"/>
        <w14:textFill>
          <w14:solidFill>
            <w14:schemeClr w14:val="accent5">
              <w14:lumMod w14:val="60000"/>
              <w14:lumOff w14:val="40000"/>
            </w14:schemeClr>
          </w14:solidFill>
        </w14:textFill>
      </w:rPr>
      <w:tcPr>
        <w:shd w:val="clear" w:color="dbe1f1" w:themeColor="accent5" w:themeTint="40" w:fill="dbe1f1" w:themeFill="accent5" w:themeFillTint="40"/>
      </w:tcPr>
    </w:tblStylePr>
    <w:tblStylePr w:type="band1Vert">
      <w:tcPr>
        <w:shd w:val="clear" w:color="dbe1f1" w:themeColor="accent5" w:themeTint="40" w:fill="dbe1f1" w:themeFill="accent5" w:themeFillTint="40"/>
      </w:tcPr>
    </w:tblStylePr>
    <w:tblStylePr w:type="band2Horz">
      <w:rPr>
        <w:rFonts w:ascii="Arial" w:hAnsi="Arial"/>
        <w:color w:val="abb9de" w:themeColor="accent5" w:themeTint="99"/>
        <w:sz w:val="22"/>
        <w14:textFill>
          <w14:solidFill>
            <w14:schemeClr w14:val="accent5">
              <w14:lumMod w14:val="60000"/>
              <w14:lumOff w14:val="40000"/>
            </w14:schemeClr>
          </w14:solidFill>
        </w14:textFill>
      </w:rPr>
    </w:tblStylePr>
    <w:tblStylePr w:type="firstCol">
      <w:rPr>
        <w:rFonts w:ascii="Arial" w:hAnsi="Arial"/>
        <w:i/>
        <w:color w:val="abb9de"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AB8DD" w:themeColor="accent5" w:themeTint="9A" w:sz="4" w:space="0"/>
        </w:tcBorders>
      </w:tcPr>
    </w:tblStylePr>
    <w:tblStylePr w:type="firstRow">
      <w:rPr>
        <w:rFonts w:ascii="Arial" w:hAnsi="Arial"/>
        <w:i/>
        <w:color w:val="abb9de"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AB8DD" w:themeColor="accent5" w:themeTint="9A" w:sz="4" w:space="0"/>
          <w:right w:val="none" w:color="000000" w:sz="4" w:space="0"/>
        </w:tcBorders>
      </w:tcPr>
    </w:tblStylePr>
    <w:tblStylePr w:type="lastCol">
      <w:rPr>
        <w:rFonts w:ascii="Arial" w:hAnsi="Arial"/>
        <w:i/>
        <w:color w:val="abb9de"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AAB8DD" w:themeColor="accent5" w:themeTint="9A" w:sz="4" w:space="0"/>
          <w:bottom w:val="none" w:color="000000" w:sz="4" w:space="0"/>
          <w:right w:val="none" w:color="000000" w:sz="4" w:space="0"/>
        </w:tcBorders>
      </w:tcPr>
    </w:tblStylePr>
    <w:tblStylePr w:type="lastRow">
      <w:rPr>
        <w:rFonts w:ascii="Arial" w:hAnsi="Arial"/>
        <w:i/>
        <w:color w:val="abb9de"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AAB8DD"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basedOn w:val="705"/>
    <w:uiPriority w:val="99"/>
    <w:qFormat/>
    <w:pPr>
      <w:spacing w:after="0" w:line="240" w:lineRule="auto"/>
    </w:pPr>
    <w:tblPr>
      <w:tblBorders>
        <w:right w:val="single" w:color="60E7D6" w:themeColor="accent6" w:themeTint="98" w:sz="4" w:space="0"/>
      </w:tblBorders>
    </w:tblPr>
    <w:tblStylePr w:type="band1Horz">
      <w:rPr>
        <w:rFonts w:ascii="Arial" w:hAnsi="Arial"/>
        <w:color w:val="5fe8d6" w:themeColor="accent6" w:themeTint="99"/>
        <w:sz w:val="22"/>
        <w14:textFill>
          <w14:solidFill>
            <w14:schemeClr w14:val="accent6">
              <w14:lumMod w14:val="60000"/>
              <w14:lumOff w14:val="40000"/>
            </w14:schemeClr>
          </w14:solidFill>
        </w14:textFill>
      </w:rPr>
      <w:tcPr>
        <w:shd w:val="clear" w:color="bcf5ed" w:themeColor="accent6" w:themeTint="40" w:fill="bcf5ed" w:themeFill="accent6" w:themeFillTint="40"/>
      </w:tcPr>
    </w:tblStylePr>
    <w:tblStylePr w:type="band1Vert">
      <w:tcPr>
        <w:shd w:val="clear" w:color="bcf5ed" w:themeColor="accent6" w:themeTint="40" w:fill="bcf5ed" w:themeFill="accent6" w:themeFillTint="40"/>
      </w:tcPr>
    </w:tblStylePr>
    <w:tblStylePr w:type="band2Horz">
      <w:rPr>
        <w:rFonts w:ascii="Arial" w:hAnsi="Arial"/>
        <w:color w:val="5fe8d6" w:themeColor="accent6" w:themeTint="99"/>
        <w:sz w:val="22"/>
        <w14:textFill>
          <w14:solidFill>
            <w14:schemeClr w14:val="accent6">
              <w14:lumMod w14:val="60000"/>
              <w14:lumOff w14:val="40000"/>
            </w14:schemeClr>
          </w14:solidFill>
        </w14:textFill>
      </w:rPr>
    </w:tblStylePr>
    <w:tblStylePr w:type="firstCol">
      <w:rPr>
        <w:rFonts w:ascii="Arial" w:hAnsi="Arial"/>
        <w:i/>
        <w:color w:val="5fe8d6"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60E7D6" w:themeColor="accent6" w:themeTint="98" w:sz="4" w:space="0"/>
        </w:tcBorders>
      </w:tcPr>
    </w:tblStylePr>
    <w:tblStylePr w:type="firstRow">
      <w:rPr>
        <w:rFonts w:ascii="Arial" w:hAnsi="Arial"/>
        <w:i/>
        <w:color w:val="5fe8d6"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60E7D6" w:themeColor="accent6" w:themeTint="98" w:sz="4" w:space="0"/>
          <w:right w:val="none" w:color="000000" w:sz="4" w:space="0"/>
        </w:tcBorders>
      </w:tcPr>
    </w:tblStylePr>
    <w:tblStylePr w:type="lastCol">
      <w:rPr>
        <w:rFonts w:ascii="Arial" w:hAnsi="Arial"/>
        <w:i/>
        <w:color w:val="5fe8d6"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60E7D6" w:themeColor="accent6" w:themeTint="98" w:sz="4" w:space="0"/>
          <w:bottom w:val="none" w:color="000000" w:sz="4" w:space="0"/>
          <w:right w:val="none" w:color="000000" w:sz="4" w:space="0"/>
        </w:tcBorders>
      </w:tcPr>
    </w:tblStylePr>
    <w:tblStylePr w:type="lastRow">
      <w:rPr>
        <w:rFonts w:ascii="Arial" w:hAnsi="Arial"/>
        <w:i/>
        <w:color w:val="5fe8d6"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60E7D6" w:themeColor="accent6" w:themeTint="98" w:sz="4" w:space="0"/>
          <w:left w:val="none" w:color="000000" w:sz="4" w:space="0"/>
          <w:bottom w:val="none" w:color="000000" w:sz="4" w:space="0"/>
          <w:right w:val="none" w:color="000000" w:sz="4" w:space="0"/>
        </w:tcBorders>
      </w:tcPr>
    </w:tblStylePr>
  </w:style>
  <w:style w:type="table" w:styleId="881" w:customStyle="1">
    <w:name w:val="Lined - Accent"/>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6f0c1" w:themeColor="accent1" w:themeTint="50" w:fill="d6f0c1" w:themeFill="accent1" w:themeFillTint="50"/>
      </w:tcPr>
    </w:tblStylePr>
    <w:tblStylePr w:type="band2Vert">
      <w:rPr>
        <w:rFonts w:ascii="Arial" w:hAnsi="Arial"/>
        <w:color w:val="404040"/>
        <w:sz w:val="22"/>
      </w:rPr>
      <w:tcPr>
        <w:shd w:val="clear" w:color="d6f0c1" w:themeColor="accent1" w:themeTint="50" w:fill="d6f0c1" w:themeFill="accent1" w:themeFillTint="50"/>
      </w:tcPr>
    </w:tblStylePr>
    <w:tblStylePr w:type="firstCol">
      <w:rPr>
        <w:rFonts w:ascii="Arial" w:hAnsi="Arial"/>
        <w:color w:val="f2f2f2"/>
        <w:sz w:val="22"/>
      </w:rPr>
      <w:tcPr>
        <w:shd w:val="clear" w:color="89d44b" w:themeColor="accent1" w:themeTint="EA" w:fill="89d44b" w:themeFill="accent1" w:themeFillTint="EA"/>
      </w:tcPr>
    </w:tblStylePr>
    <w:tblStylePr w:type="firstRow">
      <w:rPr>
        <w:rFonts w:ascii="Arial" w:hAnsi="Arial"/>
        <w:color w:val="f2f2f2"/>
        <w:sz w:val="22"/>
      </w:rPr>
      <w:tcPr>
        <w:shd w:val="clear" w:color="89d44b" w:themeColor="accent1" w:themeTint="EA" w:fill="89d44b" w:themeFill="accent1" w:themeFillTint="EA"/>
      </w:tcPr>
    </w:tblStylePr>
    <w:tblStylePr w:type="lastCol">
      <w:rPr>
        <w:rFonts w:ascii="Arial" w:hAnsi="Arial"/>
        <w:color w:val="f2f2f2"/>
        <w:sz w:val="22"/>
      </w:rPr>
      <w:tcPr>
        <w:shd w:val="clear" w:color="89d44b" w:themeColor="accent1" w:themeTint="EA" w:fill="89d44b" w:themeFill="accent1" w:themeFillTint="EA"/>
      </w:tcPr>
    </w:tblStylePr>
    <w:tblStylePr w:type="lastRow">
      <w:rPr>
        <w:rFonts w:ascii="Arial" w:hAnsi="Arial"/>
        <w:color w:val="f2f2f2"/>
        <w:sz w:val="22"/>
      </w:rPr>
      <w:tcPr>
        <w:shd w:val="clear" w:color="89d44b" w:themeColor="accent1" w:themeTint="EA" w:fill="89d44b" w:themeFill="accent1" w:themeFillTint="EA"/>
      </w:tcPr>
    </w:tblStylePr>
  </w:style>
  <w:style w:type="table" w:styleId="883" w:customStyle="1">
    <w:name w:val="Lined - Accent 2"/>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d1e4" w:themeColor="accent2" w:themeTint="32" w:fill="fad1e4" w:themeFill="accent2" w:themeFillTint="32"/>
      </w:tcPr>
    </w:tblStylePr>
    <w:tblStylePr w:type="band2Vert">
      <w:rPr>
        <w:rFonts w:ascii="Arial" w:hAnsi="Arial"/>
        <w:color w:val="404040"/>
        <w:sz w:val="22"/>
      </w:rPr>
      <w:tcPr>
        <w:shd w:val="clear" w:color="fad1e4" w:themeColor="accent2" w:themeTint="32" w:fill="fad1e4" w:themeFill="accent2" w:themeFillTint="32"/>
      </w:tcPr>
    </w:tblStylePr>
    <w:tblStylePr w:type="firstCol">
      <w:rPr>
        <w:rFonts w:ascii="Arial" w:hAnsi="Arial"/>
        <w:color w:val="f2f2f2"/>
        <w:sz w:val="22"/>
      </w:rPr>
      <w:tcPr>
        <w:shd w:val="clear" w:color="f274b0" w:themeColor="accent2" w:themeTint="97" w:fill="f274b0" w:themeFill="accent2" w:themeFillTint="97"/>
      </w:tcPr>
    </w:tblStylePr>
    <w:tblStylePr w:type="firstRow">
      <w:rPr>
        <w:rFonts w:ascii="Arial" w:hAnsi="Arial"/>
        <w:color w:val="f2f2f2"/>
        <w:sz w:val="22"/>
      </w:rPr>
      <w:tcPr>
        <w:shd w:val="clear" w:color="f274b0" w:themeColor="accent2" w:themeTint="97" w:fill="f274b0" w:themeFill="accent2" w:themeFillTint="97"/>
      </w:tcPr>
    </w:tblStylePr>
    <w:tblStylePr w:type="lastCol">
      <w:rPr>
        <w:rFonts w:ascii="Arial" w:hAnsi="Arial"/>
        <w:color w:val="f2f2f2"/>
        <w:sz w:val="22"/>
      </w:rPr>
      <w:tcPr>
        <w:shd w:val="clear" w:color="f274b0" w:themeColor="accent2" w:themeTint="97" w:fill="f274b0" w:themeFill="accent2" w:themeFillTint="97"/>
      </w:tcPr>
    </w:tblStylePr>
    <w:tblStylePr w:type="lastRow">
      <w:rPr>
        <w:rFonts w:ascii="Arial" w:hAnsi="Arial"/>
        <w:color w:val="f2f2f2"/>
        <w:sz w:val="22"/>
      </w:rPr>
      <w:tcPr>
        <w:shd w:val="clear" w:color="f274b0" w:themeColor="accent2" w:themeTint="97" w:fill="f274b0" w:themeFill="accent2" w:themeFillTint="97"/>
      </w:tcPr>
    </w:tblStylePr>
  </w:style>
  <w:style w:type="table" w:styleId="884" w:customStyle="1">
    <w:name w:val="Lined - Accent 3"/>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0cd" w:themeColor="accent3" w:themeTint="34" w:fill="fef0cd" w:themeFill="accent3" w:themeFillTint="34"/>
      </w:tcPr>
    </w:tblStylePr>
    <w:tblStylePr w:type="band2Vert">
      <w:rPr>
        <w:rFonts w:ascii="Arial" w:hAnsi="Arial"/>
        <w:color w:val="404040"/>
        <w:sz w:val="22"/>
      </w:rPr>
      <w:tcPr>
        <w:shd w:val="clear" w:color="fef0cd" w:themeColor="accent3" w:themeTint="34" w:fill="fef0cd" w:themeFill="accent3" w:themeFillTint="34"/>
      </w:tcPr>
    </w:tblStylePr>
    <w:tblStylePr w:type="firstCol">
      <w:rPr>
        <w:rFonts w:ascii="Arial" w:hAnsi="Arial"/>
        <w:color w:val="f2f2f2"/>
        <w:sz w:val="22"/>
      </w:rPr>
      <w:tcPr>
        <w:shd w:val="clear" w:color="feb80a" w:themeColor="accent3" w:themeTint="FE" w:fill="feb80a" w:themeFill="accent3" w:themeFillTint="FE"/>
      </w:tcPr>
    </w:tblStylePr>
    <w:tblStylePr w:type="firstRow">
      <w:rPr>
        <w:rFonts w:ascii="Arial" w:hAnsi="Arial"/>
        <w:color w:val="f2f2f2"/>
        <w:sz w:val="22"/>
      </w:rPr>
      <w:tcPr>
        <w:shd w:val="clear" w:color="feb80a" w:themeColor="accent3" w:themeTint="FE" w:fill="feb80a" w:themeFill="accent3" w:themeFillTint="FE"/>
      </w:tcPr>
    </w:tblStylePr>
    <w:tblStylePr w:type="lastCol">
      <w:rPr>
        <w:rFonts w:ascii="Arial" w:hAnsi="Arial"/>
        <w:color w:val="f2f2f2"/>
        <w:sz w:val="22"/>
      </w:rPr>
      <w:tcPr>
        <w:shd w:val="clear" w:color="feb80a" w:themeColor="accent3" w:themeTint="FE" w:fill="feb80a" w:themeFill="accent3" w:themeFillTint="FE"/>
      </w:tcPr>
    </w:tblStylePr>
    <w:tblStylePr w:type="lastRow">
      <w:rPr>
        <w:rFonts w:ascii="Arial" w:hAnsi="Arial"/>
        <w:color w:val="f2f2f2"/>
        <w:sz w:val="22"/>
      </w:rPr>
      <w:tcPr>
        <w:shd w:val="clear" w:color="feb80a" w:themeColor="accent3" w:themeTint="FE" w:fill="feb80a" w:themeFill="accent3" w:themeFillTint="FE"/>
      </w:tcPr>
    </w:tblStylePr>
  </w:style>
  <w:style w:type="table" w:styleId="885" w:customStyle="1">
    <w:name w:val="Lined - Accent 4"/>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3f2ff" w:themeColor="accent4" w:themeTint="34" w:fill="c3f2ff" w:themeFill="accent4" w:themeFillTint="34"/>
      </w:tcPr>
    </w:tblStylePr>
    <w:tblStylePr w:type="band2Vert">
      <w:rPr>
        <w:rFonts w:ascii="Arial" w:hAnsi="Arial"/>
        <w:color w:val="404040"/>
        <w:sz w:val="22"/>
      </w:rPr>
      <w:tcPr>
        <w:shd w:val="clear" w:color="c3f2ff" w:themeColor="accent4" w:themeTint="34" w:fill="c3f2ff" w:themeFill="accent4" w:themeFillTint="34"/>
      </w:tcPr>
    </w:tblStylePr>
    <w:tblStylePr w:type="firstCol">
      <w:rPr>
        <w:rFonts w:ascii="Arial" w:hAnsi="Arial"/>
        <w:color w:val="f2f2f2"/>
        <w:sz w:val="22"/>
      </w:rPr>
      <w:tcPr>
        <w:shd w:val="clear" w:color="4fd9ff" w:themeColor="accent4" w:themeTint="9A" w:fill="4fd9ff" w:themeFill="accent4" w:themeFillTint="9A"/>
      </w:tcPr>
    </w:tblStylePr>
    <w:tblStylePr w:type="firstRow">
      <w:rPr>
        <w:rFonts w:ascii="Arial" w:hAnsi="Arial"/>
        <w:color w:val="f2f2f2"/>
        <w:sz w:val="22"/>
      </w:rPr>
      <w:tcPr>
        <w:shd w:val="clear" w:color="4fd9ff" w:themeColor="accent4" w:themeTint="9A" w:fill="4fd9ff" w:themeFill="accent4" w:themeFillTint="9A"/>
      </w:tcPr>
    </w:tblStylePr>
    <w:tblStylePr w:type="lastCol">
      <w:rPr>
        <w:rFonts w:ascii="Arial" w:hAnsi="Arial"/>
        <w:color w:val="f2f2f2"/>
        <w:sz w:val="22"/>
      </w:rPr>
      <w:tcPr>
        <w:shd w:val="clear" w:color="4fd9ff" w:themeColor="accent4" w:themeTint="9A" w:fill="4fd9ff" w:themeFill="accent4" w:themeFillTint="9A"/>
      </w:tcPr>
    </w:tblStylePr>
    <w:tblStylePr w:type="lastRow">
      <w:rPr>
        <w:rFonts w:ascii="Arial" w:hAnsi="Arial"/>
        <w:color w:val="f2f2f2"/>
        <w:sz w:val="22"/>
      </w:rPr>
      <w:tcPr>
        <w:shd w:val="clear" w:color="4fd9ff" w:themeColor="accent4" w:themeTint="9A" w:fill="4fd9ff" w:themeFill="accent4" w:themeFillTint="9A"/>
      </w:tcPr>
    </w:tblStylePr>
  </w:style>
  <w:style w:type="table" w:styleId="886" w:customStyle="1">
    <w:name w:val="Lined - Accent 5"/>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e7f3" w:themeColor="accent5" w:themeTint="34" w:fill="e2e7f3" w:themeFill="accent5" w:themeFillTint="34"/>
      </w:tcPr>
    </w:tblStylePr>
    <w:tblStylePr w:type="band2Vert">
      <w:rPr>
        <w:rFonts w:ascii="Arial" w:hAnsi="Arial"/>
        <w:color w:val="404040"/>
        <w:sz w:val="22"/>
      </w:rPr>
      <w:tcPr>
        <w:shd w:val="clear" w:color="e2e7f3" w:themeColor="accent5" w:themeTint="34" w:fill="e2e7f3" w:themeFill="accent5" w:themeFillTint="34"/>
      </w:tcPr>
    </w:tblStylePr>
    <w:tblStylePr w:type="firstCol">
      <w:rPr>
        <w:rFonts w:ascii="Arial" w:hAnsi="Arial"/>
        <w:color w:val="f2f2f2"/>
        <w:sz w:val="22"/>
      </w:rPr>
      <w:tcPr>
        <w:shd w:val="clear" w:color="738ac8" w:themeColor="accent5" w:fill="738ac8" w:themeFill="accent5"/>
      </w:tcPr>
    </w:tblStylePr>
    <w:tblStylePr w:type="firstRow">
      <w:rPr>
        <w:rFonts w:ascii="Arial" w:hAnsi="Arial"/>
        <w:color w:val="f2f2f2"/>
        <w:sz w:val="22"/>
      </w:rPr>
      <w:tcPr>
        <w:shd w:val="clear" w:color="738ac8" w:themeColor="accent5" w:fill="738ac8" w:themeFill="accent5"/>
      </w:tcPr>
    </w:tblStylePr>
    <w:tblStylePr w:type="lastCol">
      <w:rPr>
        <w:rFonts w:ascii="Arial" w:hAnsi="Arial"/>
        <w:color w:val="f2f2f2"/>
        <w:sz w:val="22"/>
      </w:rPr>
      <w:tcPr>
        <w:shd w:val="clear" w:color="738ac8" w:themeColor="accent5" w:fill="738ac8" w:themeFill="accent5"/>
      </w:tcPr>
    </w:tblStylePr>
    <w:tblStylePr w:type="lastRow">
      <w:rPr>
        <w:rFonts w:ascii="Arial" w:hAnsi="Arial"/>
        <w:color w:val="f2f2f2"/>
        <w:sz w:val="22"/>
      </w:rPr>
      <w:tcPr>
        <w:shd w:val="clear" w:color="738ac8" w:themeColor="accent5" w:fill="738ac8" w:themeFill="accent5"/>
      </w:tcPr>
    </w:tblStylePr>
  </w:style>
  <w:style w:type="table" w:styleId="887" w:customStyle="1">
    <w:name w:val="Lined - Accent 6"/>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8f7f1" w:themeColor="accent6" w:themeTint="34" w:fill="c8f7f1" w:themeFill="accent6" w:themeFillTint="34"/>
      </w:tcPr>
    </w:tblStylePr>
    <w:tblStylePr w:type="band2Vert">
      <w:rPr>
        <w:rFonts w:ascii="Arial" w:hAnsi="Arial"/>
        <w:color w:val="404040"/>
        <w:sz w:val="22"/>
      </w:rPr>
      <w:tcPr>
        <w:shd w:val="clear" w:color="c8f7f1" w:themeColor="accent6" w:themeTint="34" w:fill="c8f7f1" w:themeFill="accent6" w:themeFillTint="34"/>
      </w:tcPr>
    </w:tblStylePr>
    <w:tblStylePr w:type="firstCol">
      <w:rPr>
        <w:rFonts w:ascii="Arial" w:hAnsi="Arial"/>
        <w:color w:val="f2f2f2"/>
        <w:sz w:val="22"/>
      </w:rPr>
      <w:tcPr>
        <w:shd w:val="clear" w:color="1ab39f" w:themeColor="accent6" w:fill="1ab39f" w:themeFill="accent6"/>
      </w:tcPr>
    </w:tblStylePr>
    <w:tblStylePr w:type="firstRow">
      <w:rPr>
        <w:rFonts w:ascii="Arial" w:hAnsi="Arial"/>
        <w:color w:val="f2f2f2"/>
        <w:sz w:val="22"/>
      </w:rPr>
      <w:tcPr>
        <w:shd w:val="clear" w:color="1ab39f" w:themeColor="accent6" w:fill="1ab39f" w:themeFill="accent6"/>
      </w:tcPr>
    </w:tblStylePr>
    <w:tblStylePr w:type="lastCol">
      <w:rPr>
        <w:rFonts w:ascii="Arial" w:hAnsi="Arial"/>
        <w:color w:val="f2f2f2"/>
        <w:sz w:val="22"/>
      </w:rPr>
      <w:tcPr>
        <w:shd w:val="clear" w:color="1ab39f" w:themeColor="accent6" w:fill="1ab39f" w:themeFill="accent6"/>
      </w:tcPr>
    </w:tblStylePr>
    <w:tblStylePr w:type="lastRow">
      <w:rPr>
        <w:rFonts w:ascii="Arial" w:hAnsi="Arial"/>
        <w:color w:val="f2f2f2"/>
        <w:sz w:val="22"/>
      </w:rPr>
      <w:tcPr>
        <w:shd w:val="clear" w:color="1ab39f" w:themeColor="accent6" w:fill="1ab39f" w:themeFill="accent6"/>
      </w:tcPr>
    </w:tblStylePr>
  </w:style>
  <w:style w:type="table" w:styleId="888" w:customStyle="1">
    <w:name w:val="Bordered &amp; Lined - Accent"/>
    <w:basedOn w:val="70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basedOn w:val="705"/>
    <w:uiPriority w:val="99"/>
    <w:qFormat/>
    <w:pPr>
      <w:spacing w:after="0" w:line="240" w:lineRule="auto"/>
    </w:pPr>
    <w:rPr>
      <w:color w:val="404040"/>
    </w:rPr>
    <w:tblPr>
      <w:tblBorders>
        <w:top w:val="single" w:color="497E1D" w:themeColor="accent1" w:themeShade="95" w:sz="4" w:space="0"/>
        <w:left w:val="single" w:color="497E1D" w:themeColor="accent1" w:themeShade="95" w:sz="4" w:space="0"/>
        <w:bottom w:val="single" w:color="497E1D" w:themeColor="accent1" w:themeShade="95" w:sz="4" w:space="0"/>
        <w:right w:val="single" w:color="497E1D" w:themeColor="accent1" w:themeShade="95" w:sz="4" w:space="0"/>
        <w:insideH w:val="single" w:color="497E1D" w:themeColor="accent1" w:themeShade="95" w:sz="4" w:space="0"/>
        <w:insideV w:val="single" w:color="497E1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6f0c1" w:themeColor="accent1" w:themeTint="50" w:fill="d6f0c1" w:themeFill="accent1" w:themeFillTint="50"/>
      </w:tcPr>
    </w:tblStylePr>
    <w:tblStylePr w:type="band2Vert">
      <w:rPr>
        <w:rFonts w:ascii="Arial" w:hAnsi="Arial"/>
        <w:color w:val="404040"/>
        <w:sz w:val="22"/>
      </w:rPr>
      <w:tcPr>
        <w:shd w:val="clear" w:color="d6f0c1" w:themeColor="accent1" w:themeTint="50" w:fill="d6f0c1" w:themeFill="accent1" w:themeFillTint="50"/>
      </w:tcPr>
    </w:tblStylePr>
    <w:tblStylePr w:type="firstCol">
      <w:rPr>
        <w:rFonts w:ascii="Arial" w:hAnsi="Arial"/>
        <w:color w:val="f2f2f2"/>
        <w:sz w:val="22"/>
      </w:rPr>
      <w:tcPr>
        <w:shd w:val="clear" w:color="89d44b" w:themeColor="accent1" w:themeTint="EA" w:fill="89d44b" w:themeFill="accent1" w:themeFillTint="EA"/>
      </w:tcPr>
    </w:tblStylePr>
    <w:tblStylePr w:type="firstRow">
      <w:rPr>
        <w:rFonts w:ascii="Arial" w:hAnsi="Arial"/>
        <w:color w:val="f2f2f2"/>
        <w:sz w:val="22"/>
      </w:rPr>
      <w:tcPr>
        <w:shd w:val="clear" w:color="89d44b" w:themeColor="accent1" w:themeTint="EA" w:fill="89d44b" w:themeFill="accent1" w:themeFillTint="EA"/>
      </w:tcPr>
    </w:tblStylePr>
    <w:tblStylePr w:type="lastCol">
      <w:rPr>
        <w:rFonts w:ascii="Arial" w:hAnsi="Arial"/>
        <w:color w:val="f2f2f2"/>
        <w:sz w:val="22"/>
      </w:rPr>
      <w:tcPr>
        <w:shd w:val="clear" w:color="89d44b" w:themeColor="accent1" w:themeTint="EA" w:fill="89d44b" w:themeFill="accent1" w:themeFillTint="EA"/>
      </w:tcPr>
    </w:tblStylePr>
    <w:tblStylePr w:type="lastRow">
      <w:rPr>
        <w:rFonts w:ascii="Arial" w:hAnsi="Arial"/>
        <w:color w:val="f2f2f2"/>
        <w:sz w:val="22"/>
      </w:rPr>
      <w:tcPr>
        <w:shd w:val="clear" w:color="89d44b" w:themeColor="accent1" w:themeTint="EA" w:fill="89d44b" w:themeFill="accent1" w:themeFillTint="EA"/>
      </w:tcPr>
    </w:tblStylePr>
  </w:style>
  <w:style w:type="table" w:styleId="890" w:customStyle="1">
    <w:name w:val="Bordered &amp; Lined - Accent 2"/>
    <w:basedOn w:val="705"/>
    <w:uiPriority w:val="99"/>
    <w:qFormat/>
    <w:pPr>
      <w:spacing w:after="0" w:line="240" w:lineRule="auto"/>
    </w:pPr>
    <w:rPr>
      <w:color w:val="404040"/>
    </w:rPr>
    <w:tblPr>
      <w:tblBorders>
        <w:top w:val="single" w:color="880C47" w:themeColor="accent2" w:themeShade="95" w:sz="4" w:space="0"/>
        <w:left w:val="single" w:color="880C47" w:themeColor="accent2" w:themeShade="95" w:sz="4" w:space="0"/>
        <w:bottom w:val="single" w:color="880C47" w:themeColor="accent2" w:themeShade="95" w:sz="4" w:space="0"/>
        <w:right w:val="single" w:color="880C47" w:themeColor="accent2" w:themeShade="95" w:sz="4" w:space="0"/>
        <w:insideH w:val="single" w:color="880C47" w:themeColor="accent2" w:themeShade="95" w:sz="4" w:space="0"/>
        <w:insideV w:val="single" w:color="880C47"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d1e4" w:themeColor="accent2" w:themeTint="32" w:fill="fad1e4" w:themeFill="accent2" w:themeFillTint="32"/>
      </w:tcPr>
    </w:tblStylePr>
    <w:tblStylePr w:type="band2Vert">
      <w:rPr>
        <w:rFonts w:ascii="Arial" w:hAnsi="Arial"/>
        <w:color w:val="404040"/>
        <w:sz w:val="22"/>
      </w:rPr>
      <w:tcPr>
        <w:shd w:val="clear" w:color="fad1e4" w:themeColor="accent2" w:themeTint="32" w:fill="fad1e4" w:themeFill="accent2" w:themeFillTint="32"/>
      </w:tcPr>
    </w:tblStylePr>
    <w:tblStylePr w:type="firstCol">
      <w:rPr>
        <w:rFonts w:ascii="Arial" w:hAnsi="Arial"/>
        <w:color w:val="f2f2f2"/>
        <w:sz w:val="22"/>
      </w:rPr>
      <w:tcPr>
        <w:shd w:val="clear" w:color="f274b0" w:themeColor="accent2" w:themeTint="97" w:fill="f274b0" w:themeFill="accent2" w:themeFillTint="97"/>
      </w:tcPr>
    </w:tblStylePr>
    <w:tblStylePr w:type="firstRow">
      <w:rPr>
        <w:rFonts w:ascii="Arial" w:hAnsi="Arial"/>
        <w:color w:val="f2f2f2"/>
        <w:sz w:val="22"/>
      </w:rPr>
      <w:tcPr>
        <w:shd w:val="clear" w:color="f274b0" w:themeColor="accent2" w:themeTint="97" w:fill="f274b0" w:themeFill="accent2" w:themeFillTint="97"/>
      </w:tcPr>
    </w:tblStylePr>
    <w:tblStylePr w:type="lastCol">
      <w:rPr>
        <w:rFonts w:ascii="Arial" w:hAnsi="Arial"/>
        <w:color w:val="f2f2f2"/>
        <w:sz w:val="22"/>
      </w:rPr>
      <w:tcPr>
        <w:shd w:val="clear" w:color="f274b0" w:themeColor="accent2" w:themeTint="97" w:fill="f274b0" w:themeFill="accent2" w:themeFillTint="97"/>
      </w:tcPr>
    </w:tblStylePr>
    <w:tblStylePr w:type="lastRow">
      <w:rPr>
        <w:rFonts w:ascii="Arial" w:hAnsi="Arial"/>
        <w:color w:val="f2f2f2"/>
        <w:sz w:val="22"/>
      </w:rPr>
      <w:tcPr>
        <w:shd w:val="clear" w:color="f274b0" w:themeColor="accent2" w:themeTint="97" w:fill="f274b0" w:themeFill="accent2" w:themeFillTint="97"/>
      </w:tcPr>
    </w:tblStylePr>
  </w:style>
  <w:style w:type="table" w:styleId="891" w:customStyle="1">
    <w:name w:val="Bordered &amp; Lined - Accent 3"/>
    <w:basedOn w:val="705"/>
    <w:uiPriority w:val="99"/>
    <w:qFormat/>
    <w:pPr>
      <w:spacing w:after="0" w:line="240" w:lineRule="auto"/>
    </w:pPr>
    <w:rPr>
      <w:color w:val="404040"/>
    </w:rPr>
    <w:tblPr>
      <w:tblBorders>
        <w:top w:val="single" w:color="996D00" w:themeColor="accent3" w:themeShade="95" w:sz="4" w:space="0"/>
        <w:left w:val="single" w:color="996D00" w:themeColor="accent3" w:themeShade="95" w:sz="4" w:space="0"/>
        <w:bottom w:val="single" w:color="996D00" w:themeColor="accent3" w:themeShade="95" w:sz="4" w:space="0"/>
        <w:right w:val="single" w:color="996D00" w:themeColor="accent3" w:themeShade="95" w:sz="4" w:space="0"/>
        <w:insideH w:val="single" w:color="996D00" w:themeColor="accent3" w:themeShade="95" w:sz="4" w:space="0"/>
        <w:insideV w:val="single" w:color="996D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0cd" w:themeColor="accent3" w:themeTint="34" w:fill="fef0cd" w:themeFill="accent3" w:themeFillTint="34"/>
      </w:tcPr>
    </w:tblStylePr>
    <w:tblStylePr w:type="band2Vert">
      <w:rPr>
        <w:rFonts w:ascii="Arial" w:hAnsi="Arial"/>
        <w:color w:val="404040"/>
        <w:sz w:val="22"/>
      </w:rPr>
      <w:tcPr>
        <w:shd w:val="clear" w:color="fef0cd" w:themeColor="accent3" w:themeTint="34" w:fill="fef0cd" w:themeFill="accent3" w:themeFillTint="34"/>
      </w:tcPr>
    </w:tblStylePr>
    <w:tblStylePr w:type="firstCol">
      <w:rPr>
        <w:rFonts w:ascii="Arial" w:hAnsi="Arial"/>
        <w:color w:val="f2f2f2"/>
        <w:sz w:val="22"/>
      </w:rPr>
      <w:tcPr>
        <w:shd w:val="clear" w:color="feb80a" w:themeColor="accent3" w:themeTint="FE" w:fill="feb80a" w:themeFill="accent3" w:themeFillTint="FE"/>
      </w:tcPr>
    </w:tblStylePr>
    <w:tblStylePr w:type="firstRow">
      <w:rPr>
        <w:rFonts w:ascii="Arial" w:hAnsi="Arial"/>
        <w:color w:val="f2f2f2"/>
        <w:sz w:val="22"/>
      </w:rPr>
      <w:tcPr>
        <w:shd w:val="clear" w:color="feb80a" w:themeColor="accent3" w:themeTint="FE" w:fill="feb80a" w:themeFill="accent3" w:themeFillTint="FE"/>
      </w:tcPr>
    </w:tblStylePr>
    <w:tblStylePr w:type="lastCol">
      <w:rPr>
        <w:rFonts w:ascii="Arial" w:hAnsi="Arial"/>
        <w:color w:val="f2f2f2"/>
        <w:sz w:val="22"/>
      </w:rPr>
      <w:tcPr>
        <w:shd w:val="clear" w:color="feb80a" w:themeColor="accent3" w:themeTint="FE" w:fill="feb80a" w:themeFill="accent3" w:themeFillTint="FE"/>
      </w:tcPr>
    </w:tblStylePr>
    <w:tblStylePr w:type="lastRow">
      <w:rPr>
        <w:rFonts w:ascii="Arial" w:hAnsi="Arial"/>
        <w:color w:val="f2f2f2"/>
        <w:sz w:val="22"/>
      </w:rPr>
      <w:tcPr>
        <w:shd w:val="clear" w:color="feb80a" w:themeColor="accent3" w:themeTint="FE" w:fill="feb80a" w:themeFill="accent3" w:themeFillTint="FE"/>
      </w:tcPr>
    </w:tblStylePr>
  </w:style>
  <w:style w:type="table" w:styleId="892" w:customStyle="1">
    <w:name w:val="Bordered &amp; Lined - Accent 4"/>
    <w:basedOn w:val="705"/>
    <w:uiPriority w:val="99"/>
    <w:qFormat/>
    <w:pPr>
      <w:spacing w:after="0" w:line="240" w:lineRule="auto"/>
    </w:pPr>
    <w:rPr>
      <w:color w:val="404040"/>
    </w:rPr>
    <w:tblPr>
      <w:tblBorders>
        <w:top w:val="single" w:color="006580" w:themeColor="accent4" w:themeShade="95" w:sz="4" w:space="0"/>
        <w:left w:val="single" w:color="006580" w:themeColor="accent4" w:themeShade="95" w:sz="4" w:space="0"/>
        <w:bottom w:val="single" w:color="006580" w:themeColor="accent4" w:themeShade="95" w:sz="4" w:space="0"/>
        <w:right w:val="single" w:color="006580" w:themeColor="accent4" w:themeShade="95" w:sz="4" w:space="0"/>
        <w:insideH w:val="single" w:color="006580" w:themeColor="accent4" w:themeShade="95" w:sz="4" w:space="0"/>
        <w:insideV w:val="single" w:color="00658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3f2ff" w:themeColor="accent4" w:themeTint="34" w:fill="c3f2ff" w:themeFill="accent4" w:themeFillTint="34"/>
      </w:tcPr>
    </w:tblStylePr>
    <w:tblStylePr w:type="band2Vert">
      <w:rPr>
        <w:rFonts w:ascii="Arial" w:hAnsi="Arial"/>
        <w:color w:val="404040"/>
        <w:sz w:val="22"/>
      </w:rPr>
      <w:tcPr>
        <w:shd w:val="clear" w:color="c3f2ff" w:themeColor="accent4" w:themeTint="34" w:fill="c3f2ff" w:themeFill="accent4" w:themeFillTint="34"/>
      </w:tcPr>
    </w:tblStylePr>
    <w:tblStylePr w:type="firstCol">
      <w:rPr>
        <w:rFonts w:ascii="Arial" w:hAnsi="Arial"/>
        <w:color w:val="f2f2f2"/>
        <w:sz w:val="22"/>
      </w:rPr>
      <w:tcPr>
        <w:shd w:val="clear" w:color="4fd9ff" w:themeColor="accent4" w:themeTint="9A" w:fill="4fd9ff" w:themeFill="accent4" w:themeFillTint="9A"/>
      </w:tcPr>
    </w:tblStylePr>
    <w:tblStylePr w:type="firstRow">
      <w:rPr>
        <w:rFonts w:ascii="Arial" w:hAnsi="Arial"/>
        <w:color w:val="f2f2f2"/>
        <w:sz w:val="22"/>
      </w:rPr>
      <w:tcPr>
        <w:shd w:val="clear" w:color="4fd9ff" w:themeColor="accent4" w:themeTint="9A" w:fill="4fd9ff" w:themeFill="accent4" w:themeFillTint="9A"/>
      </w:tcPr>
    </w:tblStylePr>
    <w:tblStylePr w:type="lastCol">
      <w:rPr>
        <w:rFonts w:ascii="Arial" w:hAnsi="Arial"/>
        <w:color w:val="f2f2f2"/>
        <w:sz w:val="22"/>
      </w:rPr>
      <w:tcPr>
        <w:shd w:val="clear" w:color="4fd9ff" w:themeColor="accent4" w:themeTint="9A" w:fill="4fd9ff" w:themeFill="accent4" w:themeFillTint="9A"/>
      </w:tcPr>
    </w:tblStylePr>
    <w:tblStylePr w:type="lastRow">
      <w:rPr>
        <w:rFonts w:ascii="Arial" w:hAnsi="Arial"/>
        <w:color w:val="f2f2f2"/>
        <w:sz w:val="22"/>
      </w:rPr>
      <w:tcPr>
        <w:shd w:val="clear" w:color="4fd9ff" w:themeColor="accent4" w:themeTint="9A" w:fill="4fd9ff" w:themeFill="accent4" w:themeFillTint="9A"/>
      </w:tcPr>
    </w:tblStylePr>
  </w:style>
  <w:style w:type="table" w:styleId="893" w:customStyle="1">
    <w:name w:val="Bordered &amp; Lined - Accent 5"/>
    <w:basedOn w:val="705"/>
    <w:uiPriority w:val="99"/>
    <w:qFormat/>
    <w:pPr>
      <w:spacing w:after="0" w:line="240" w:lineRule="auto"/>
    </w:pPr>
    <w:rPr>
      <w:color w:val="404040"/>
    </w:rPr>
    <w:tblPr>
      <w:tblBorders>
        <w:top w:val="single" w:color="334984" w:themeColor="accent5" w:themeShade="95" w:sz="4" w:space="0"/>
        <w:left w:val="single" w:color="334984" w:themeColor="accent5" w:themeShade="95" w:sz="4" w:space="0"/>
        <w:bottom w:val="single" w:color="334984" w:themeColor="accent5" w:themeShade="95" w:sz="4" w:space="0"/>
        <w:right w:val="single" w:color="334984" w:themeColor="accent5" w:themeShade="95" w:sz="4" w:space="0"/>
        <w:insideH w:val="single" w:color="334984" w:themeColor="accent5" w:themeShade="95" w:sz="4" w:space="0"/>
        <w:insideV w:val="single" w:color="334984"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e7f3" w:themeColor="accent5" w:themeTint="34" w:fill="e2e7f3" w:themeFill="accent5" w:themeFillTint="34"/>
      </w:tcPr>
    </w:tblStylePr>
    <w:tblStylePr w:type="band2Vert">
      <w:rPr>
        <w:rFonts w:ascii="Arial" w:hAnsi="Arial"/>
        <w:color w:val="404040"/>
        <w:sz w:val="22"/>
      </w:rPr>
      <w:tcPr>
        <w:shd w:val="clear" w:color="e2e7f3" w:themeColor="accent5" w:themeTint="34" w:fill="e2e7f3" w:themeFill="accent5" w:themeFillTint="34"/>
      </w:tcPr>
    </w:tblStylePr>
    <w:tblStylePr w:type="firstCol">
      <w:rPr>
        <w:rFonts w:ascii="Arial" w:hAnsi="Arial"/>
        <w:color w:val="f2f2f2"/>
        <w:sz w:val="22"/>
      </w:rPr>
      <w:tcPr>
        <w:shd w:val="clear" w:color="738ac8" w:themeColor="accent5" w:fill="738ac8" w:themeFill="accent5"/>
      </w:tcPr>
    </w:tblStylePr>
    <w:tblStylePr w:type="firstRow">
      <w:rPr>
        <w:rFonts w:ascii="Arial" w:hAnsi="Arial"/>
        <w:color w:val="f2f2f2"/>
        <w:sz w:val="22"/>
      </w:rPr>
      <w:tcPr>
        <w:shd w:val="clear" w:color="738ac8" w:themeColor="accent5" w:fill="738ac8" w:themeFill="accent5"/>
      </w:tcPr>
    </w:tblStylePr>
    <w:tblStylePr w:type="lastCol">
      <w:rPr>
        <w:rFonts w:ascii="Arial" w:hAnsi="Arial"/>
        <w:color w:val="f2f2f2"/>
        <w:sz w:val="22"/>
      </w:rPr>
      <w:tcPr>
        <w:shd w:val="clear" w:color="738ac8" w:themeColor="accent5" w:fill="738ac8" w:themeFill="accent5"/>
      </w:tcPr>
    </w:tblStylePr>
    <w:tblStylePr w:type="lastRow">
      <w:rPr>
        <w:rFonts w:ascii="Arial" w:hAnsi="Arial"/>
        <w:color w:val="f2f2f2"/>
        <w:sz w:val="22"/>
      </w:rPr>
      <w:tcPr>
        <w:shd w:val="clear" w:color="738ac8" w:themeColor="accent5" w:fill="738ac8" w:themeFill="accent5"/>
      </w:tcPr>
    </w:tblStylePr>
  </w:style>
  <w:style w:type="table" w:styleId="894" w:customStyle="1">
    <w:name w:val="Bordered &amp; Lined - Accent 6"/>
    <w:basedOn w:val="705"/>
    <w:uiPriority w:val="99"/>
    <w:qFormat/>
    <w:pPr>
      <w:spacing w:after="0" w:line="240" w:lineRule="auto"/>
    </w:pPr>
    <w:rPr>
      <w:color w:val="404040"/>
    </w:rPr>
    <w:tblPr>
      <w:tblBorders>
        <w:top w:val="single" w:color="0F685C" w:themeColor="accent6" w:themeShade="95" w:sz="4" w:space="0"/>
        <w:left w:val="single" w:color="0F685C" w:themeColor="accent6" w:themeShade="95" w:sz="4" w:space="0"/>
        <w:bottom w:val="single" w:color="0F685C" w:themeColor="accent6" w:themeShade="95" w:sz="4" w:space="0"/>
        <w:right w:val="single" w:color="0F685C" w:themeColor="accent6" w:themeShade="95" w:sz="4" w:space="0"/>
        <w:insideH w:val="single" w:color="0F685C" w:themeColor="accent6" w:themeShade="95" w:sz="4" w:space="0"/>
        <w:insideV w:val="single" w:color="0F685C"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8f7f1" w:themeColor="accent6" w:themeTint="34" w:fill="c8f7f1" w:themeFill="accent6" w:themeFillTint="34"/>
      </w:tcPr>
    </w:tblStylePr>
    <w:tblStylePr w:type="band2Vert">
      <w:rPr>
        <w:rFonts w:ascii="Arial" w:hAnsi="Arial"/>
        <w:color w:val="404040"/>
        <w:sz w:val="22"/>
      </w:rPr>
      <w:tcPr>
        <w:shd w:val="clear" w:color="c8f7f1" w:themeColor="accent6" w:themeTint="34" w:fill="c8f7f1" w:themeFill="accent6" w:themeFillTint="34"/>
      </w:tcPr>
    </w:tblStylePr>
    <w:tblStylePr w:type="firstCol">
      <w:rPr>
        <w:rFonts w:ascii="Arial" w:hAnsi="Arial"/>
        <w:color w:val="f2f2f2"/>
        <w:sz w:val="22"/>
      </w:rPr>
      <w:tcPr>
        <w:shd w:val="clear" w:color="1ab39f" w:themeColor="accent6" w:fill="1ab39f" w:themeFill="accent6"/>
      </w:tcPr>
    </w:tblStylePr>
    <w:tblStylePr w:type="firstRow">
      <w:rPr>
        <w:rFonts w:ascii="Arial" w:hAnsi="Arial"/>
        <w:color w:val="f2f2f2"/>
        <w:sz w:val="22"/>
      </w:rPr>
      <w:tcPr>
        <w:shd w:val="clear" w:color="1ab39f" w:themeColor="accent6" w:fill="1ab39f" w:themeFill="accent6"/>
      </w:tcPr>
    </w:tblStylePr>
    <w:tblStylePr w:type="lastCol">
      <w:rPr>
        <w:rFonts w:ascii="Arial" w:hAnsi="Arial"/>
        <w:color w:val="f2f2f2"/>
        <w:sz w:val="22"/>
      </w:rPr>
      <w:tcPr>
        <w:shd w:val="clear" w:color="1ab39f" w:themeColor="accent6" w:fill="1ab39f" w:themeFill="accent6"/>
      </w:tcPr>
    </w:tblStylePr>
    <w:tblStylePr w:type="lastRow">
      <w:rPr>
        <w:rFonts w:ascii="Arial" w:hAnsi="Arial"/>
        <w:color w:val="f2f2f2"/>
        <w:sz w:val="22"/>
      </w:rPr>
      <w:tcPr>
        <w:shd w:val="clear" w:color="1ab39f" w:themeColor="accent6" w:fill="1ab39f" w:themeFill="accent6"/>
      </w:tcPr>
    </w:tblStylePr>
  </w:style>
  <w:style w:type="table" w:styleId="895" w:customStyle="1">
    <w:name w:val="Bordered"/>
    <w:basedOn w:val="70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basedOn w:val="705"/>
    <w:uiPriority w:val="99"/>
    <w:qFormat/>
    <w:pPr>
      <w:spacing w:after="0" w:line="240" w:lineRule="auto"/>
    </w:pPr>
    <w:tblPr>
      <w:tblBorders>
        <w:top w:val="single" w:color="CBECAF" w:themeColor="accent1" w:themeTint="67" w:sz="4" w:space="0"/>
        <w:left w:val="single" w:color="CBECAF" w:themeColor="accent1" w:themeTint="67" w:sz="4" w:space="0"/>
        <w:bottom w:val="single" w:color="CBECAF" w:themeColor="accent1" w:themeTint="67" w:sz="4" w:space="0"/>
        <w:right w:val="single" w:color="CBECAF" w:themeColor="accent1" w:themeTint="67" w:sz="4" w:space="0"/>
        <w:insideH w:val="single" w:color="CBECAF" w:themeColor="accent1" w:themeTint="67" w:sz="4" w:space="0"/>
        <w:insideV w:val="single" w:color="CBECAF" w:themeColor="accent1" w:themeTint="67" w:sz="4" w:space="0"/>
      </w:tblBorders>
    </w:tblPr>
    <w:tblStylePr w:type="band1Horz">
      <w:rPr>
        <w:rFonts w:ascii="Arial" w:hAnsi="Arial"/>
        <w:color w:val="404040"/>
        <w:sz w:val="22"/>
      </w:rPr>
      <w:tcPr>
        <w:tcBorders>
          <w:top w:val="single" w:color="CBECAF" w:themeColor="accent1" w:themeTint="67" w:sz="4" w:space="0"/>
          <w:left w:val="single" w:color="CBECAF" w:themeColor="accent1" w:themeTint="67" w:sz="4" w:space="0"/>
          <w:bottom w:val="single" w:color="CBECAF" w:themeColor="accent1" w:themeTint="67" w:sz="4" w:space="0"/>
          <w:right w:val="single" w:color="CBECAF"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D13B" w:themeColor="accent1" w:sz="12" w:space="0"/>
        </w:tcBorders>
      </w:tcPr>
    </w:tblStylePr>
    <w:tblStylePr w:type="lastCol">
      <w:rPr>
        <w:rFonts w:ascii="Arial" w:hAnsi="Arial"/>
        <w:color w:val="404040"/>
        <w:sz w:val="22"/>
      </w:rPr>
      <w:tcPr>
        <w:tcBorders>
          <w:left w:val="single" w:color="7FD13B" w:themeColor="accent1" w:sz="12" w:space="0"/>
        </w:tcBorders>
      </w:tcPr>
    </w:tblStylePr>
    <w:tblStylePr w:type="lastRow">
      <w:rPr>
        <w:rFonts w:ascii="Arial" w:hAnsi="Arial"/>
        <w:color w:val="404040"/>
        <w:sz w:val="22"/>
      </w:rPr>
      <w:tcPr>
        <w:tcBorders>
          <w:top w:val="single" w:color="7FD13B" w:themeColor="accent1" w:sz="12" w:space="0"/>
        </w:tcBorders>
      </w:tcPr>
    </w:tblStylePr>
  </w:style>
  <w:style w:type="table" w:styleId="897" w:customStyle="1">
    <w:name w:val="Bordered - Accent 2"/>
    <w:basedOn w:val="705"/>
    <w:uiPriority w:val="99"/>
    <w:qFormat/>
    <w:pPr>
      <w:spacing w:after="0" w:line="240" w:lineRule="auto"/>
    </w:pPr>
    <w:tblPr>
      <w:tblBorders>
        <w:top w:val="single" w:color="F6A0C9" w:themeColor="accent2" w:themeTint="67" w:sz="4" w:space="0"/>
        <w:left w:val="single" w:color="F6A0C9" w:themeColor="accent2" w:themeTint="67" w:sz="4" w:space="0"/>
        <w:bottom w:val="single" w:color="F6A0C9" w:themeColor="accent2" w:themeTint="67" w:sz="4" w:space="0"/>
        <w:right w:val="single" w:color="F6A0C9" w:themeColor="accent2" w:themeTint="67" w:sz="4" w:space="0"/>
        <w:insideH w:val="single" w:color="F6A0C9" w:themeColor="accent2" w:themeTint="67" w:sz="4" w:space="0"/>
        <w:insideV w:val="single" w:color="F6A0C9" w:themeColor="accent2" w:themeTint="67" w:sz="4" w:space="0"/>
      </w:tblBorders>
    </w:tblPr>
    <w:tblStylePr w:type="band1Horz">
      <w:rPr>
        <w:rFonts w:ascii="Arial" w:hAnsi="Arial"/>
        <w:color w:val="404040"/>
        <w:sz w:val="22"/>
      </w:rPr>
      <w:tcPr>
        <w:tcBorders>
          <w:top w:val="single" w:color="F6A0C9" w:themeColor="accent2" w:themeTint="67" w:sz="4" w:space="0"/>
          <w:left w:val="single" w:color="F6A0C9" w:themeColor="accent2" w:themeTint="67" w:sz="4" w:space="0"/>
          <w:bottom w:val="single" w:color="F6A0C9" w:themeColor="accent2" w:themeTint="67" w:sz="4" w:space="0"/>
          <w:right w:val="single" w:color="F6A0C9"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74B0" w:themeColor="accent2" w:themeTint="97" w:sz="12" w:space="0"/>
        </w:tcBorders>
      </w:tcPr>
    </w:tblStylePr>
    <w:tblStylePr w:type="lastCol">
      <w:rPr>
        <w:rFonts w:ascii="Arial" w:hAnsi="Arial"/>
        <w:color w:val="404040"/>
        <w:sz w:val="22"/>
      </w:rPr>
      <w:tcPr>
        <w:tcBorders>
          <w:left w:val="single" w:color="F274B0" w:themeColor="accent2" w:themeTint="97" w:sz="12" w:space="0"/>
        </w:tcBorders>
      </w:tcPr>
    </w:tblStylePr>
    <w:tblStylePr w:type="lastRow">
      <w:rPr>
        <w:rFonts w:ascii="Arial" w:hAnsi="Arial"/>
        <w:color w:val="404040"/>
        <w:sz w:val="22"/>
      </w:rPr>
      <w:tcPr>
        <w:tcBorders>
          <w:top w:val="single" w:color="F274B0" w:themeColor="accent2" w:themeTint="97" w:sz="12" w:space="0"/>
        </w:tcBorders>
      </w:tcPr>
    </w:tblStylePr>
  </w:style>
  <w:style w:type="table" w:styleId="898" w:customStyle="1">
    <w:name w:val="Bordered - Accent 3"/>
    <w:basedOn w:val="705"/>
    <w:uiPriority w:val="99"/>
    <w:qFormat/>
    <w:pPr>
      <w:spacing w:after="0" w:line="240" w:lineRule="auto"/>
    </w:pPr>
    <w:tblPr>
      <w:tblBorders>
        <w:top w:val="single" w:color="FEE29C" w:themeColor="accent3" w:themeTint="67" w:sz="4" w:space="0"/>
        <w:left w:val="single" w:color="FEE29C" w:themeColor="accent3" w:themeTint="67" w:sz="4" w:space="0"/>
        <w:bottom w:val="single" w:color="FEE29C" w:themeColor="accent3" w:themeTint="67" w:sz="4" w:space="0"/>
        <w:right w:val="single" w:color="FEE29C" w:themeColor="accent3" w:themeTint="67" w:sz="4" w:space="0"/>
        <w:insideH w:val="single" w:color="FEE29C" w:themeColor="accent3" w:themeTint="67" w:sz="4" w:space="0"/>
        <w:insideV w:val="single" w:color="FEE29C" w:themeColor="accent3" w:themeTint="67" w:sz="4" w:space="0"/>
      </w:tblBorders>
    </w:tblPr>
    <w:tblStylePr w:type="band1Horz">
      <w:rPr>
        <w:rFonts w:ascii="Arial" w:hAnsi="Arial"/>
        <w:color w:val="404040"/>
        <w:sz w:val="22"/>
      </w:rPr>
      <w:tcPr>
        <w:tcBorders>
          <w:top w:val="single" w:color="FEE29C" w:themeColor="accent3" w:themeTint="67" w:sz="4" w:space="0"/>
          <w:left w:val="single" w:color="FEE29C" w:themeColor="accent3" w:themeTint="67" w:sz="4" w:space="0"/>
          <w:bottom w:val="single" w:color="FEE29C" w:themeColor="accent3" w:themeTint="67" w:sz="4" w:space="0"/>
          <w:right w:val="single" w:color="FEE29C"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ED46C" w:themeColor="accent3" w:themeTint="98" w:sz="12" w:space="0"/>
        </w:tcBorders>
      </w:tcPr>
    </w:tblStylePr>
    <w:tblStylePr w:type="lastCol">
      <w:rPr>
        <w:rFonts w:ascii="Arial" w:hAnsi="Arial"/>
        <w:color w:val="404040"/>
        <w:sz w:val="22"/>
      </w:rPr>
      <w:tcPr>
        <w:tcBorders>
          <w:left w:val="single" w:color="FED46C" w:themeColor="accent3" w:themeTint="98" w:sz="12" w:space="0"/>
        </w:tcBorders>
      </w:tcPr>
    </w:tblStylePr>
    <w:tblStylePr w:type="lastRow">
      <w:rPr>
        <w:rFonts w:ascii="Arial" w:hAnsi="Arial"/>
        <w:color w:val="404040"/>
        <w:sz w:val="22"/>
      </w:rPr>
      <w:tcPr>
        <w:tcBorders>
          <w:top w:val="single" w:color="FED46C" w:themeColor="accent3" w:themeTint="98" w:sz="12" w:space="0"/>
        </w:tcBorders>
      </w:tcPr>
    </w:tblStylePr>
  </w:style>
  <w:style w:type="table" w:styleId="899" w:customStyle="1">
    <w:name w:val="Bordered - Accent 4"/>
    <w:basedOn w:val="705"/>
    <w:uiPriority w:val="99"/>
    <w:qFormat/>
    <w:pPr>
      <w:spacing w:after="0" w:line="240" w:lineRule="auto"/>
    </w:pPr>
    <w:tblPr>
      <w:tblBorders>
        <w:top w:val="single" w:color="89E5FF" w:themeColor="accent4" w:themeTint="67" w:sz="4" w:space="0"/>
        <w:left w:val="single" w:color="89E5FF" w:themeColor="accent4" w:themeTint="67" w:sz="4" w:space="0"/>
        <w:bottom w:val="single" w:color="89E5FF" w:themeColor="accent4" w:themeTint="67" w:sz="4" w:space="0"/>
        <w:right w:val="single" w:color="89E5FF" w:themeColor="accent4" w:themeTint="67" w:sz="4" w:space="0"/>
        <w:insideH w:val="single" w:color="89E5FF" w:themeColor="accent4" w:themeTint="67" w:sz="4" w:space="0"/>
        <w:insideV w:val="single" w:color="89E5FF" w:themeColor="accent4" w:themeTint="67" w:sz="4" w:space="0"/>
      </w:tblBorders>
    </w:tblPr>
    <w:tblStylePr w:type="band1Horz">
      <w:rPr>
        <w:rFonts w:ascii="Arial" w:hAnsi="Arial"/>
        <w:color w:val="404040"/>
        <w:sz w:val="22"/>
      </w:rPr>
      <w:tcPr>
        <w:tcBorders>
          <w:top w:val="single" w:color="89E5FF" w:themeColor="accent4" w:themeTint="67" w:sz="4" w:space="0"/>
          <w:left w:val="single" w:color="89E5FF" w:themeColor="accent4" w:themeTint="67" w:sz="4" w:space="0"/>
          <w:bottom w:val="single" w:color="89E5FF" w:themeColor="accent4" w:themeTint="67" w:sz="4" w:space="0"/>
          <w:right w:val="single" w:color="89E5FF"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D9FF" w:themeColor="accent4" w:themeTint="9A" w:sz="12" w:space="0"/>
        </w:tcBorders>
      </w:tcPr>
    </w:tblStylePr>
    <w:tblStylePr w:type="lastCol">
      <w:rPr>
        <w:rFonts w:ascii="Arial" w:hAnsi="Arial"/>
        <w:color w:val="404040"/>
        <w:sz w:val="22"/>
      </w:rPr>
      <w:tcPr>
        <w:tcBorders>
          <w:left w:val="single" w:color="4FD9FF" w:themeColor="accent4" w:themeTint="9A" w:sz="12" w:space="0"/>
        </w:tcBorders>
      </w:tcPr>
    </w:tblStylePr>
    <w:tblStylePr w:type="lastRow">
      <w:rPr>
        <w:rFonts w:ascii="Arial" w:hAnsi="Arial"/>
        <w:color w:val="404040"/>
        <w:sz w:val="22"/>
      </w:rPr>
      <w:tcPr>
        <w:tcBorders>
          <w:top w:val="single" w:color="4FD9FF" w:themeColor="accent4" w:themeTint="9A" w:sz="12" w:space="0"/>
        </w:tcBorders>
      </w:tcPr>
    </w:tblStylePr>
  </w:style>
  <w:style w:type="table" w:styleId="900" w:customStyle="1">
    <w:name w:val="Bordered - Accent 5"/>
    <w:basedOn w:val="705"/>
    <w:uiPriority w:val="99"/>
    <w:qFormat/>
    <w:pPr>
      <w:spacing w:after="0" w:line="240" w:lineRule="auto"/>
    </w:pPr>
    <w:tblPr>
      <w:tblBorders>
        <w:top w:val="single" w:color="C6CFE8" w:themeColor="accent5" w:themeTint="67" w:sz="4" w:space="0"/>
        <w:left w:val="single" w:color="C6CFE8" w:themeColor="accent5" w:themeTint="67" w:sz="4" w:space="0"/>
        <w:bottom w:val="single" w:color="C6CFE8" w:themeColor="accent5" w:themeTint="67" w:sz="4" w:space="0"/>
        <w:right w:val="single" w:color="C6CFE8" w:themeColor="accent5" w:themeTint="67" w:sz="4" w:space="0"/>
        <w:insideH w:val="single" w:color="C6CFE8" w:themeColor="accent5" w:themeTint="67" w:sz="4" w:space="0"/>
        <w:insideV w:val="single" w:color="C6CFE8" w:themeColor="accent5" w:themeTint="67" w:sz="4" w:space="0"/>
      </w:tblBorders>
    </w:tblPr>
    <w:tblStylePr w:type="band1Horz">
      <w:rPr>
        <w:rFonts w:ascii="Arial" w:hAnsi="Arial"/>
        <w:color w:val="404040"/>
        <w:sz w:val="22"/>
      </w:rPr>
      <w:tcPr>
        <w:tcBorders>
          <w:top w:val="single" w:color="C6CFE8" w:themeColor="accent5" w:themeTint="67" w:sz="4" w:space="0"/>
          <w:left w:val="single" w:color="C6CFE8" w:themeColor="accent5" w:themeTint="67" w:sz="4" w:space="0"/>
          <w:bottom w:val="single" w:color="C6CFE8" w:themeColor="accent5" w:themeTint="67" w:sz="4" w:space="0"/>
          <w:right w:val="single" w:color="C6CF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AB8DD" w:themeColor="accent5" w:themeTint="9A" w:sz="12" w:space="0"/>
        </w:tcBorders>
      </w:tcPr>
    </w:tblStylePr>
    <w:tblStylePr w:type="lastCol">
      <w:rPr>
        <w:rFonts w:ascii="Arial" w:hAnsi="Arial"/>
        <w:color w:val="404040"/>
        <w:sz w:val="22"/>
      </w:rPr>
      <w:tcPr>
        <w:tcBorders>
          <w:left w:val="single" w:color="AAB8DD" w:themeColor="accent5" w:themeTint="9A" w:sz="12" w:space="0"/>
        </w:tcBorders>
      </w:tcPr>
    </w:tblStylePr>
    <w:tblStylePr w:type="lastRow">
      <w:rPr>
        <w:rFonts w:ascii="Arial" w:hAnsi="Arial"/>
        <w:color w:val="404040"/>
        <w:sz w:val="22"/>
      </w:rPr>
      <w:tcPr>
        <w:tcBorders>
          <w:top w:val="single" w:color="AAB8DD" w:themeColor="accent5" w:themeTint="9A" w:sz="12" w:space="0"/>
        </w:tcBorders>
      </w:tcPr>
    </w:tblStylePr>
  </w:style>
  <w:style w:type="table" w:styleId="901" w:customStyle="1">
    <w:name w:val="Bordered - Accent 6"/>
    <w:basedOn w:val="705"/>
    <w:uiPriority w:val="99"/>
    <w:qFormat/>
    <w:pPr>
      <w:spacing w:after="0" w:line="240" w:lineRule="auto"/>
    </w:pPr>
    <w:tblPr>
      <w:tblBorders>
        <w:top w:val="single" w:color="93EFE3" w:themeColor="accent6" w:themeTint="67" w:sz="4" w:space="0"/>
        <w:left w:val="single" w:color="93EFE3" w:themeColor="accent6" w:themeTint="67" w:sz="4" w:space="0"/>
        <w:bottom w:val="single" w:color="93EFE3" w:themeColor="accent6" w:themeTint="67" w:sz="4" w:space="0"/>
        <w:right w:val="single" w:color="93EFE3" w:themeColor="accent6" w:themeTint="67" w:sz="4" w:space="0"/>
        <w:insideH w:val="single" w:color="93EFE3" w:themeColor="accent6" w:themeTint="67" w:sz="4" w:space="0"/>
        <w:insideV w:val="single" w:color="93EFE3" w:themeColor="accent6" w:themeTint="67" w:sz="4" w:space="0"/>
      </w:tblBorders>
    </w:tblPr>
    <w:tblStylePr w:type="band1Horz">
      <w:rPr>
        <w:rFonts w:ascii="Arial" w:hAnsi="Arial"/>
        <w:color w:val="404040"/>
        <w:sz w:val="22"/>
      </w:rPr>
      <w:tcPr>
        <w:tcBorders>
          <w:top w:val="single" w:color="93EFE3" w:themeColor="accent6" w:themeTint="67" w:sz="4" w:space="0"/>
          <w:left w:val="single" w:color="93EFE3" w:themeColor="accent6" w:themeTint="67" w:sz="4" w:space="0"/>
          <w:bottom w:val="single" w:color="93EFE3" w:themeColor="accent6" w:themeTint="67" w:sz="4" w:space="0"/>
          <w:right w:val="single" w:color="93EFE3"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60E7D6" w:themeColor="accent6" w:themeTint="98" w:sz="12" w:space="0"/>
        </w:tcBorders>
      </w:tcPr>
    </w:tblStylePr>
    <w:tblStylePr w:type="lastCol">
      <w:rPr>
        <w:rFonts w:ascii="Arial" w:hAnsi="Arial"/>
        <w:color w:val="404040"/>
        <w:sz w:val="22"/>
      </w:rPr>
      <w:tcPr>
        <w:tcBorders>
          <w:left w:val="single" w:color="60E7D6" w:themeColor="accent6" w:themeTint="98" w:sz="12" w:space="0"/>
        </w:tcBorders>
      </w:tcPr>
    </w:tblStylePr>
    <w:tblStylePr w:type="lastRow">
      <w:rPr>
        <w:rFonts w:ascii="Arial" w:hAnsi="Arial"/>
        <w:color w:val="404040"/>
        <w:sz w:val="22"/>
      </w:rPr>
      <w:tcPr>
        <w:tcBorders>
          <w:top w:val="single" w:color="60E7D6" w:themeColor="accent6" w:themeTint="98" w:sz="12" w:space="0"/>
        </w:tcBorders>
      </w:tcPr>
    </w:tblStylePr>
  </w:style>
  <w:style w:type="character" w:styleId="902" w:customStyle="1">
    <w:name w:val="Footnote Text Char"/>
    <w:uiPriority w:val="99"/>
    <w:qFormat/>
    <w:rPr>
      <w:sz w:val="18"/>
    </w:rPr>
  </w:style>
  <w:style w:type="character" w:styleId="903" w:customStyle="1">
    <w:name w:val="Endnote Text Char"/>
    <w:link w:val="727"/>
    <w:uiPriority w:val="99"/>
    <w:qFormat/>
    <w:rPr>
      <w:sz w:val="20"/>
    </w:rPr>
  </w:style>
  <w:style w:type="paragraph" w:styleId="904" w:customStyle="1">
    <w:name w:val="TOC Heading"/>
    <w:uiPriority w:val="39"/>
    <w:unhideWhenUsed/>
    <w:qFormat/>
    <w:rPr>
      <w:rFonts w:hint="default" w:ascii="Times New Roman" w:hAnsi="Times New Roman" w:eastAsia="宋体" w:cs="Times New Roman"/>
    </w:rPr>
  </w:style>
  <w:style w:type="paragraph" w:styleId="905" w:customStyle="1">
    <w:name w:val="正文首行缩进 212"/>
    <w:basedOn w:val="906"/>
    <w:next w:val="694"/>
    <w:uiPriority w:val="0"/>
    <w:qFormat/>
    <w:pPr>
      <w:ind w:left="420" w:firstLine="420"/>
      <w:spacing w:after="120"/>
    </w:pPr>
    <w:rPr>
      <w:sz w:val="21"/>
    </w:rPr>
  </w:style>
  <w:style w:type="paragraph" w:styleId="906" w:customStyle="1">
    <w:name w:val="正文文本缩进111"/>
    <w:basedOn w:val="694"/>
    <w:next w:val="907"/>
    <w:uiPriority w:val="0"/>
    <w:qFormat/>
    <w:pPr>
      <w:ind w:firstLine="645"/>
    </w:pPr>
    <w:rPr>
      <w:rFonts w:ascii="楷体_GB2312" w:eastAsia="楷体_GB2312"/>
      <w:sz w:val="32"/>
    </w:rPr>
  </w:style>
  <w:style w:type="paragraph" w:styleId="907" w:customStyle="1">
    <w:name w:val="正文缩进11"/>
    <w:basedOn w:val="694"/>
    <w:next w:val="906"/>
    <w:uiPriority w:val="0"/>
    <w:qFormat/>
    <w:pPr>
      <w:ind w:firstLine="420"/>
    </w:pPr>
  </w:style>
  <w:style w:type="character" w:styleId="908" w:customStyle="1">
    <w:name w:val="正文文本缩进 字符"/>
    <w:link w:val="707"/>
    <w:uiPriority w:val="99"/>
    <w:qFormat/>
    <w:rPr>
      <w:rFonts w:ascii="宋体" w:hAnsi="Calibri" w:cs="宋体"/>
      <w:sz w:val="28"/>
      <w:szCs w:val="22"/>
    </w:rPr>
  </w:style>
  <w:style w:type="character" w:styleId="909" w:customStyle="1">
    <w:name w:val="标题 1 字符"/>
    <w:basedOn w:val="704"/>
    <w:link w:val="695"/>
    <w:uiPriority w:val="0"/>
    <w:qFormat/>
    <w:rPr>
      <w:b/>
      <w:bCs/>
      <w:sz w:val="44"/>
      <w:szCs w:val="44"/>
    </w:rPr>
  </w:style>
  <w:style w:type="character" w:styleId="910" w:customStyle="1">
    <w:name w:val="标题 2 字符"/>
    <w:basedOn w:val="704"/>
    <w:link w:val="696"/>
    <w:uiPriority w:val="0"/>
    <w:qFormat/>
    <w:rPr>
      <w:rFonts w:ascii="Arial" w:hAnsi="Arial" w:eastAsia="黑体"/>
      <w:b/>
      <w:bCs/>
      <w:sz w:val="32"/>
      <w:szCs w:val="32"/>
    </w:rPr>
  </w:style>
  <w:style w:type="character" w:styleId="911" w:customStyle="1">
    <w:name w:val="标题 3 字符"/>
    <w:basedOn w:val="704"/>
    <w:link w:val="697"/>
    <w:uiPriority w:val="0"/>
    <w:qFormat/>
    <w:rPr>
      <w:rFonts w:ascii="Calibri" w:hAnsi="Calibri" w:cs="宋体"/>
      <w:b/>
      <w:bCs/>
      <w:sz w:val="32"/>
      <w:szCs w:val="32"/>
    </w:rPr>
  </w:style>
  <w:style w:type="character" w:styleId="912" w:customStyle="1">
    <w:name w:val="标题 4 字符"/>
    <w:basedOn w:val="704"/>
    <w:link w:val="698"/>
    <w:uiPriority w:val="9"/>
    <w:qFormat/>
    <w:rPr>
      <w:rFonts w:ascii="Arial" w:hAnsi="Arial" w:eastAsia="黑体"/>
      <w:b/>
      <w:sz w:val="28"/>
    </w:rPr>
  </w:style>
  <w:style w:type="character" w:styleId="913" w:customStyle="1">
    <w:name w:val="标题 5 字符"/>
    <w:basedOn w:val="704"/>
    <w:link w:val="699"/>
    <w:uiPriority w:val="0"/>
    <w:qFormat/>
    <w:rPr>
      <w:rFonts w:ascii="Calibri" w:hAnsi="Calibri"/>
      <w:b/>
      <w:bCs/>
      <w:sz w:val="28"/>
      <w:szCs w:val="28"/>
    </w:rPr>
  </w:style>
  <w:style w:type="character" w:styleId="914" w:customStyle="1">
    <w:name w:val="标题 6 字符"/>
    <w:basedOn w:val="704"/>
    <w:link w:val="700"/>
    <w:uiPriority w:val="0"/>
    <w:qFormat/>
    <w:rPr>
      <w:rFonts w:ascii="Arial" w:hAnsi="Arial" w:eastAsia="黑体"/>
      <w:b/>
      <w:bCs/>
      <w:sz w:val="24"/>
      <w:szCs w:val="24"/>
    </w:rPr>
  </w:style>
  <w:style w:type="character" w:styleId="915" w:customStyle="1">
    <w:name w:val="标题 7 字符"/>
    <w:basedOn w:val="704"/>
    <w:link w:val="701"/>
    <w:uiPriority w:val="0"/>
    <w:qFormat/>
    <w:rPr>
      <w:rFonts w:ascii="Calibri" w:hAnsi="Calibri"/>
      <w:b/>
      <w:bCs/>
      <w:sz w:val="24"/>
      <w:szCs w:val="24"/>
    </w:rPr>
  </w:style>
  <w:style w:type="character" w:styleId="916" w:customStyle="1">
    <w:name w:val="标题 8 字符"/>
    <w:basedOn w:val="704"/>
    <w:link w:val="702"/>
    <w:uiPriority w:val="0"/>
    <w:qFormat/>
    <w:rPr>
      <w:rFonts w:ascii="Arial" w:hAnsi="Arial" w:eastAsia="黑体"/>
      <w:sz w:val="24"/>
      <w:szCs w:val="24"/>
    </w:rPr>
  </w:style>
  <w:style w:type="character" w:styleId="917" w:customStyle="1">
    <w:name w:val="标题 9 字符"/>
    <w:basedOn w:val="704"/>
    <w:link w:val="703"/>
    <w:uiPriority w:val="0"/>
    <w:qFormat/>
    <w:rPr>
      <w:rFonts w:ascii="Arial" w:hAnsi="Arial" w:eastAsia="黑体"/>
      <w:sz w:val="21"/>
      <w:szCs w:val="21"/>
    </w:rPr>
  </w:style>
  <w:style w:type="character" w:styleId="918" w:customStyle="1">
    <w:name w:val="文档结构图 字符"/>
    <w:basedOn w:val="704"/>
    <w:link w:val="714"/>
    <w:uiPriority w:val="0"/>
    <w:qFormat/>
    <w:rPr>
      <w:rFonts w:ascii="宋体" w:eastAsia="宋体"/>
      <w:sz w:val="18"/>
      <w:szCs w:val="18"/>
    </w:rPr>
  </w:style>
  <w:style w:type="character" w:styleId="919" w:customStyle="1">
    <w:name w:val="批注文字 字符"/>
    <w:basedOn w:val="704"/>
    <w:link w:val="715"/>
    <w:uiPriority w:val="99"/>
    <w:qFormat/>
    <w:rPr>
      <w:sz w:val="21"/>
    </w:rPr>
  </w:style>
  <w:style w:type="character" w:styleId="920" w:customStyle="1">
    <w:name w:val="称呼 字符"/>
    <w:link w:val="716"/>
    <w:uiPriority w:val="0"/>
    <w:qFormat/>
    <w:rPr>
      <w:rFonts w:ascii="仿宋_GB2312" w:eastAsia="仿宋_GB2312"/>
      <w:sz w:val="28"/>
    </w:rPr>
  </w:style>
  <w:style w:type="character" w:styleId="921" w:customStyle="1">
    <w:name w:val="正文文本 3 字符"/>
    <w:link w:val="717"/>
    <w:uiPriority w:val="0"/>
    <w:qFormat/>
    <w:rPr>
      <w:sz w:val="16"/>
      <w:szCs w:val="16"/>
    </w:rPr>
  </w:style>
  <w:style w:type="character" w:styleId="922" w:customStyle="1">
    <w:name w:val="正文文本 字符"/>
    <w:basedOn w:val="704"/>
    <w:link w:val="718"/>
    <w:uiPriority w:val="99"/>
    <w:semiHidden/>
    <w:qFormat/>
    <w:rPr>
      <w:rFonts w:ascii="Calibri" w:hAnsi="Calibri" w:cs="宋体"/>
      <w:sz w:val="21"/>
      <w:szCs w:val="22"/>
    </w:rPr>
  </w:style>
  <w:style w:type="character" w:styleId="923" w:customStyle="1">
    <w:name w:val="纯文本 字符"/>
    <w:link w:val="722"/>
    <w:uiPriority w:val="0"/>
    <w:qFormat/>
    <w:rPr>
      <w:rFonts w:ascii="宋体" w:hAnsi="Courier New"/>
      <w:szCs w:val="21"/>
    </w:rPr>
  </w:style>
  <w:style w:type="character" w:styleId="924" w:customStyle="1">
    <w:name w:val="日期 字符"/>
    <w:link w:val="725"/>
    <w:uiPriority w:val="0"/>
    <w:qFormat/>
    <w:rPr>
      <w:sz w:val="28"/>
    </w:rPr>
  </w:style>
  <w:style w:type="character" w:styleId="925" w:customStyle="1">
    <w:name w:val="正文文本缩进 2 字符"/>
    <w:link w:val="726"/>
    <w:uiPriority w:val="0"/>
    <w:qFormat/>
    <w:rPr>
      <w:rFonts w:ascii="宋体" w:hAnsi="宋体"/>
      <w:sz w:val="24"/>
      <w:szCs w:val="24"/>
    </w:rPr>
  </w:style>
  <w:style w:type="character" w:styleId="926" w:customStyle="1">
    <w:name w:val="批注框文本 字符"/>
    <w:basedOn w:val="704"/>
    <w:link w:val="728"/>
    <w:uiPriority w:val="0"/>
    <w:qFormat/>
    <w:rPr>
      <w:sz w:val="18"/>
      <w:szCs w:val="18"/>
    </w:rPr>
  </w:style>
  <w:style w:type="character" w:styleId="927" w:customStyle="1">
    <w:name w:val="页脚 字符"/>
    <w:basedOn w:val="704"/>
    <w:link w:val="729"/>
    <w:uiPriority w:val="99"/>
    <w:qFormat/>
    <w:rPr>
      <w:sz w:val="18"/>
      <w:szCs w:val="18"/>
    </w:rPr>
  </w:style>
  <w:style w:type="character" w:styleId="928" w:customStyle="1">
    <w:name w:val="页眉 字符"/>
    <w:basedOn w:val="704"/>
    <w:link w:val="730"/>
    <w:uiPriority w:val="99"/>
    <w:qFormat/>
    <w:rPr>
      <w:sz w:val="18"/>
      <w:szCs w:val="18"/>
    </w:rPr>
  </w:style>
  <w:style w:type="character" w:styleId="929" w:customStyle="1">
    <w:name w:val="签名 字符"/>
    <w:link w:val="731"/>
    <w:uiPriority w:val="0"/>
    <w:qFormat/>
    <w:rPr>
      <w:rFonts w:eastAsia="仿宋_GB2312"/>
      <w:sz w:val="24"/>
    </w:rPr>
  </w:style>
  <w:style w:type="character" w:styleId="930" w:customStyle="1">
    <w:name w:val="脚注文本 字符"/>
    <w:link w:val="737"/>
    <w:uiPriority w:val="0"/>
    <w:qFormat/>
    <w:rPr>
      <w:sz w:val="18"/>
      <w:szCs w:val="18"/>
    </w:rPr>
  </w:style>
  <w:style w:type="character" w:styleId="931" w:customStyle="1">
    <w:name w:val="正文文本缩进 3 字符"/>
    <w:link w:val="739"/>
    <w:uiPriority w:val="0"/>
    <w:qFormat/>
    <w:rPr>
      <w:b/>
      <w:bCs/>
      <w:sz w:val="24"/>
    </w:rPr>
  </w:style>
  <w:style w:type="character" w:styleId="932" w:customStyle="1">
    <w:name w:val="正文文本 2 字符"/>
    <w:link w:val="743"/>
    <w:uiPriority w:val="0"/>
    <w:qFormat/>
    <w:rPr>
      <w:b/>
      <w:bCs/>
      <w:sz w:val="72"/>
    </w:rPr>
  </w:style>
  <w:style w:type="character" w:styleId="933" w:customStyle="1">
    <w:name w:val="HTML 预设格式 字符"/>
    <w:link w:val="744"/>
    <w:uiPriority w:val="0"/>
    <w:qFormat/>
    <w:rPr>
      <w:rFonts w:ascii="宋体" w:hAnsi="宋体" w:cs="宋体"/>
      <w:sz w:val="24"/>
      <w:szCs w:val="24"/>
    </w:rPr>
  </w:style>
  <w:style w:type="character" w:styleId="934" w:customStyle="1">
    <w:name w:val="标题 字符"/>
    <w:link w:val="746"/>
    <w:uiPriority w:val="10"/>
    <w:qFormat/>
    <w:rPr>
      <w:rFonts w:eastAsia="黑体"/>
      <w:b/>
      <w:sz w:val="28"/>
      <w:lang w:val="en-GB"/>
    </w:rPr>
  </w:style>
  <w:style w:type="character" w:styleId="935" w:customStyle="1">
    <w:name w:val="批注主题 字符"/>
    <w:basedOn w:val="919"/>
    <w:link w:val="747"/>
    <w:uiPriority w:val="0"/>
    <w:qFormat/>
    <w:rPr>
      <w:rFonts w:ascii="Calibri" w:hAnsi="Calibri" w:cs="宋体"/>
      <w:b/>
      <w:bCs/>
      <w:sz w:val="21"/>
      <w:szCs w:val="22"/>
    </w:rPr>
  </w:style>
  <w:style w:type="character" w:styleId="936" w:customStyle="1">
    <w:name w:val="正文文本首行缩进 字符"/>
    <w:basedOn w:val="937"/>
    <w:link w:val="748"/>
    <w:uiPriority w:val="0"/>
    <w:qFormat/>
    <w:rPr>
      <w:rFonts w:ascii="Times New Roman" w:hAnsi="Times New Roman" w:eastAsia="宋体" w:cs="Times New Roman"/>
      <w:szCs w:val="24"/>
    </w:rPr>
  </w:style>
  <w:style w:type="character" w:styleId="937" w:customStyle="1">
    <w:name w:val="正文文本 Char"/>
    <w:uiPriority w:val="99"/>
    <w:semiHidden/>
    <w:qFormat/>
    <w:rPr>
      <w:rFonts w:ascii="Times New Roman" w:hAnsi="Times New Roman" w:eastAsia="宋体" w:cs="Times New Roman"/>
      <w:szCs w:val="24"/>
    </w:rPr>
  </w:style>
  <w:style w:type="character" w:styleId="938" w:customStyle="1">
    <w:name w:val="正文文本首行缩进 2 字符"/>
    <w:basedOn w:val="908"/>
    <w:link w:val="706"/>
    <w:uiPriority w:val="99"/>
    <w:qFormat/>
    <w:rPr>
      <w:rFonts w:ascii="宋体" w:hAnsi="Calibri" w:eastAsiaTheme="minorEastAsia" w:cstheme="minorBidi"/>
      <w:sz w:val="28"/>
      <w:szCs w:val="24"/>
    </w:rPr>
  </w:style>
  <w:style w:type="character" w:styleId="939" w:customStyle="1">
    <w:name w:val="apple-converted-space"/>
    <w:uiPriority w:val="0"/>
    <w:qFormat/>
    <w:rPr>
      <w:rFonts w:cs="Times New Roman"/>
    </w:rPr>
  </w:style>
  <w:style w:type="paragraph" w:styleId="940" w:customStyle="1">
    <w:name w:val="列出段落1"/>
    <w:basedOn w:val="694"/>
    <w:uiPriority w:val="34"/>
    <w:qFormat/>
    <w:pPr>
      <w:ind w:firstLine="420"/>
    </w:pPr>
    <w:rPr>
      <w:rFonts w:cs="Times New Roman"/>
    </w:rPr>
  </w:style>
  <w:style w:type="paragraph" w:styleId="941" w:customStyle="1">
    <w:name w:val="列出段落4"/>
    <w:basedOn w:val="694"/>
    <w:uiPriority w:val="0"/>
    <w:qFormat/>
    <w:pPr>
      <w:ind w:firstLine="420"/>
    </w:pPr>
    <w:rPr>
      <w:rFonts w:cs="Times New Roman"/>
      <w:sz w:val="20"/>
      <w:szCs w:val="20"/>
    </w:rPr>
  </w:style>
  <w:style w:type="character" w:styleId="942" w:customStyle="1">
    <w:name w:val="normalfont1"/>
    <w:uiPriority w:val="0"/>
    <w:qFormat/>
    <w:rPr>
      <w:rFonts w:hint="default" w:ascii="ˎ̥" w:hAnsi="ˎ̥"/>
      <w:sz w:val="18"/>
      <w:szCs w:val="18"/>
      <w:u w:val="none"/>
    </w:rPr>
  </w:style>
  <w:style w:type="character" w:styleId="943" w:customStyle="1">
    <w:name w:val="小四 段落 宋体 Char Char Char Char1"/>
    <w:uiPriority w:val="0"/>
    <w:qFormat/>
    <w:rPr>
      <w:rFonts w:eastAsia="宋体"/>
      <w:sz w:val="24"/>
      <w:szCs w:val="24"/>
      <w:lang w:val="en-US" w:eastAsia="zh-CN" w:bidi="ar-SA"/>
    </w:rPr>
  </w:style>
  <w:style w:type="character" w:styleId="944" w:customStyle="1">
    <w:name w:val="Title1 Char"/>
    <w:uiPriority w:val="0"/>
    <w:qFormat/>
    <w:rPr>
      <w:rFonts w:eastAsia="宋体"/>
      <w:b/>
      <w:bCs/>
      <w:sz w:val="44"/>
      <w:szCs w:val="44"/>
      <w:lang w:val="en-US" w:eastAsia="zh-CN" w:bidi="ar-SA"/>
    </w:rPr>
  </w:style>
  <w:style w:type="character" w:styleId="945" w:customStyle="1">
    <w:name w:val="font31"/>
    <w:uiPriority w:val="0"/>
    <w:qFormat/>
    <w:rPr>
      <w:rFonts w:ascii="font-weight : 400" w:hAnsi="font-weight : 400" w:eastAsia="font-weight : 400" w:cs="font-weight : 400"/>
      <w:color w:val="000000"/>
      <w:sz w:val="22"/>
      <w:szCs w:val="22"/>
      <w:u w:val="none"/>
    </w:rPr>
  </w:style>
  <w:style w:type="character" w:styleId="946" w:customStyle="1">
    <w:name w:val="标准小四 Char Char"/>
    <w:uiPriority w:val="0"/>
    <w:qFormat/>
    <w:rPr>
      <w:rFonts w:ascii="Arial" w:hAnsi="Arial" w:eastAsia="宋体"/>
      <w:sz w:val="24"/>
      <w:szCs w:val="21"/>
      <w:lang w:val="en-US" w:eastAsia="zh-CN" w:bidi="ar-SA"/>
    </w:rPr>
  </w:style>
  <w:style w:type="character" w:styleId="947" w:customStyle="1">
    <w:name w:val="1page sec3 Char"/>
    <w:uiPriority w:val="0"/>
    <w:qFormat/>
    <w:rPr>
      <w:rFonts w:eastAsia="宋体"/>
      <w:sz w:val="18"/>
      <w:lang w:val="en-US" w:eastAsia="zh-CN"/>
    </w:rPr>
  </w:style>
  <w:style w:type="character" w:styleId="948" w:customStyle="1">
    <w:name w:val="华宇段落1 Char Char Char"/>
    <w:uiPriority w:val="0"/>
    <w:qFormat/>
    <w:rPr>
      <w:rFonts w:eastAsia="宋体"/>
      <w:bCs/>
      <w:sz w:val="24"/>
      <w:szCs w:val="24"/>
      <w:lang w:val="en-US" w:eastAsia="zh-CN" w:bidi="ar-SA"/>
    </w:rPr>
  </w:style>
  <w:style w:type="character" w:styleId="949" w:customStyle="1">
    <w:name w:val="小四 段落 宋体 Char Char Char Char Char Char Char Char"/>
    <w:uiPriority w:val="0"/>
    <w:qFormat/>
    <w:rPr>
      <w:rFonts w:eastAsia="宋体"/>
      <w:sz w:val="24"/>
      <w:szCs w:val="24"/>
      <w:lang w:val="en-US" w:eastAsia="zh-CN" w:bidi="ar-SA"/>
    </w:rPr>
  </w:style>
  <w:style w:type="character" w:styleId="950" w:customStyle="1">
    <w:name w:val="subtitle1"/>
    <w:uiPriority w:val="0"/>
    <w:qFormat/>
    <w:rPr>
      <w:rFonts w:hint="default" w:ascii="Georgia" w:hAnsi="Georgia"/>
      <w:b/>
      <w:bCs/>
      <w:color w:val="666666"/>
      <w:sz w:val="18"/>
      <w:szCs w:val="18"/>
    </w:rPr>
  </w:style>
  <w:style w:type="character" w:styleId="951" w:customStyle="1">
    <w:name w:val="缺省文本 Char"/>
    <w:link w:val="952"/>
    <w:uiPriority w:val="0"/>
    <w:qFormat/>
    <w:rPr>
      <w:rFonts w:ascii="Tahoma" w:hAnsi="Tahoma"/>
      <w:sz w:val="24"/>
      <w:szCs w:val="24"/>
    </w:rPr>
  </w:style>
  <w:style w:type="paragraph" w:styleId="952" w:customStyle="1">
    <w:name w:val="缺省文本"/>
    <w:basedOn w:val="694"/>
    <w:link w:val="951"/>
    <w:uiPriority w:val="0"/>
    <w:qFormat/>
    <w:pPr>
      <w:jc w:val="left"/>
    </w:pPr>
    <w:rPr>
      <w:rFonts w:ascii="Tahoma" w:hAnsi="Tahoma" w:cs="Times New Roman"/>
      <w:sz w:val="24"/>
      <w:szCs w:val="24"/>
    </w:rPr>
  </w:style>
  <w:style w:type="character" w:styleId="953" w:customStyle="1">
    <w:name w:val="style131"/>
    <w:uiPriority w:val="0"/>
    <w:qFormat/>
    <w:rPr>
      <w:rFonts w:cs="Times New Roman"/>
      <w:sz w:val="18"/>
      <w:szCs w:val="18"/>
    </w:rPr>
  </w:style>
  <w:style w:type="character" w:styleId="954" w:customStyle="1">
    <w:name w:val="font01"/>
    <w:uiPriority w:val="0"/>
    <w:qFormat/>
    <w:rPr>
      <w:rFonts w:hint="eastAsia" w:ascii="宋体" w:hAnsi="宋体" w:eastAsia="宋体" w:cs="宋体"/>
      <w:color w:val="000000"/>
      <w:sz w:val="20"/>
      <w:szCs w:val="20"/>
      <w:u w:val="none"/>
    </w:rPr>
  </w:style>
  <w:style w:type="character" w:styleId="955" w:customStyle="1">
    <w:name w:val="textcontents"/>
    <w:uiPriority w:val="0"/>
    <w:qFormat/>
    <w:rPr>
      <w:rFonts w:ascii="Tahoma" w:hAnsi="Tahoma"/>
      <w:sz w:val="24"/>
      <w:szCs w:val="20"/>
    </w:rPr>
  </w:style>
  <w:style w:type="character" w:styleId="956" w:customStyle="1">
    <w:name w:val="标准文本 Char Char"/>
    <w:uiPriority w:val="0"/>
    <w:qFormat/>
    <w:rPr>
      <w:rFonts w:eastAsia="宋体" w:cs="宋体"/>
      <w:sz w:val="24"/>
      <w:szCs w:val="24"/>
      <w:lang w:val="en-US" w:eastAsia="zh-CN" w:bidi="ar-SA"/>
    </w:rPr>
  </w:style>
  <w:style w:type="character" w:styleId="957" w:customStyle="1">
    <w:name w:val="小四 段落 宋体 Char1"/>
    <w:uiPriority w:val="0"/>
    <w:qFormat/>
    <w:rPr>
      <w:rFonts w:eastAsia="宋体"/>
      <w:sz w:val="24"/>
      <w:szCs w:val="24"/>
      <w:lang w:val="en-US" w:eastAsia="zh-CN" w:bidi="ar-SA"/>
    </w:rPr>
  </w:style>
  <w:style w:type="character" w:styleId="958" w:customStyle="1">
    <w:name w:val="标题 3 Char1"/>
    <w:uiPriority w:val="0"/>
    <w:qFormat/>
    <w:rPr>
      <w:rFonts w:eastAsia="宋体"/>
      <w:b/>
      <w:bCs/>
      <w:sz w:val="32"/>
      <w:szCs w:val="32"/>
      <w:lang w:val="en-US" w:eastAsia="zh-CN" w:bidi="ar-SA"/>
    </w:rPr>
  </w:style>
  <w:style w:type="character" w:styleId="95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60" w:customStyle="1">
    <w:name w:val="特点 Char1"/>
    <w:uiPriority w:val="0"/>
    <w:qFormat/>
    <w:rPr>
      <w:rFonts w:eastAsia="宋体"/>
      <w:sz w:val="21"/>
      <w:lang w:val="en-US" w:eastAsia="zh-CN" w:bidi="ar-SA"/>
    </w:rPr>
  </w:style>
  <w:style w:type="character" w:styleId="961" w:customStyle="1">
    <w:name w:val="小四 段落 宋体 Char Char Char1"/>
    <w:uiPriority w:val="0"/>
    <w:qFormat/>
    <w:rPr>
      <w:rFonts w:ascii="宋体" w:hAnsi="宋体" w:eastAsia="宋体"/>
      <w:sz w:val="24"/>
      <w:szCs w:val="24"/>
      <w:lang w:val="en-US" w:eastAsia="zh-CN" w:bidi="ar-SA"/>
    </w:rPr>
  </w:style>
  <w:style w:type="character" w:styleId="962" w:customStyle="1">
    <w:name w:val="content_lineheight1"/>
    <w:uiPriority w:val="0"/>
    <w:qFormat/>
    <w:rPr>
      <w:rFonts w:ascii="Tahoma" w:hAnsi="Tahoma"/>
      <w:sz w:val="24"/>
      <w:szCs w:val="20"/>
    </w:rPr>
  </w:style>
  <w:style w:type="character" w:styleId="963" w:customStyle="1">
    <w:name w:val="font11"/>
    <w:uiPriority w:val="0"/>
    <w:qFormat/>
    <w:rPr>
      <w:rFonts w:hint="eastAsia" w:ascii="宋体" w:hAnsi="宋体" w:eastAsia="宋体" w:cs="宋体"/>
      <w:color w:val="000000"/>
      <w:sz w:val="22"/>
      <w:szCs w:val="22"/>
      <w:u w:val="none"/>
    </w:rPr>
  </w:style>
  <w:style w:type="character" w:styleId="964" w:customStyle="1">
    <w:name w:val="样式 宋体 小四"/>
    <w:uiPriority w:val="0"/>
    <w:qFormat/>
    <w:rPr>
      <w:rFonts w:ascii="宋体" w:hAnsi="宋体"/>
      <w:sz w:val="24"/>
    </w:rPr>
  </w:style>
  <w:style w:type="character" w:styleId="965" w:customStyle="1">
    <w:name w:val="标题 3 Char Char"/>
    <w:uiPriority w:val="0"/>
    <w:qFormat/>
    <w:rPr>
      <w:rFonts w:eastAsia="仿宋_GB2312"/>
      <w:b/>
      <w:bCs/>
      <w:sz w:val="28"/>
      <w:szCs w:val="32"/>
      <w:lang w:val="en-US" w:eastAsia="zh-CN" w:bidi="ar-SA"/>
    </w:rPr>
  </w:style>
  <w:style w:type="character" w:styleId="966" w:customStyle="1">
    <w:name w:val="2nd level Char"/>
    <w:uiPriority w:val="0"/>
    <w:qFormat/>
    <w:rPr>
      <w:rFonts w:ascii="Arial" w:hAnsi="Arial" w:eastAsia="黑体"/>
      <w:b/>
      <w:bCs/>
      <w:sz w:val="32"/>
      <w:szCs w:val="32"/>
      <w:lang w:val="en-US" w:eastAsia="zh-CN" w:bidi="ar-SA"/>
    </w:rPr>
  </w:style>
  <w:style w:type="character" w:styleId="967" w:customStyle="1">
    <w:name w:val="ih151"/>
    <w:uiPriority w:val="0"/>
    <w:qFormat/>
    <w:rPr>
      <w:color w:val="666666"/>
      <w:sz w:val="18"/>
      <w:szCs w:val="18"/>
      <w:u w:val="none"/>
    </w:rPr>
  </w:style>
  <w:style w:type="character" w:styleId="968" w:customStyle="1">
    <w:name w:val="正文 + 宋体 Char"/>
    <w:uiPriority w:val="0"/>
    <w:qFormat/>
    <w:rPr>
      <w:rFonts w:eastAsia="宋体"/>
      <w:sz w:val="21"/>
      <w:szCs w:val="24"/>
      <w:lang w:val="en-US" w:eastAsia="zh-CN" w:bidi="ar-SA"/>
    </w:rPr>
  </w:style>
  <w:style w:type="character" w:styleId="969" w:customStyle="1">
    <w:name w:val="3zw"/>
    <w:uiPriority w:val="0"/>
    <w:qFormat/>
    <w:rPr>
      <w:rFonts w:ascii="Tahoma" w:hAnsi="Tahoma"/>
      <w:sz w:val="24"/>
      <w:szCs w:val="20"/>
    </w:rPr>
  </w:style>
  <w:style w:type="character" w:styleId="970" w:customStyle="1">
    <w:name w:val="纯文本 Char1"/>
    <w:uiPriority w:val="99"/>
    <w:semiHidden/>
    <w:qFormat/>
    <w:rPr>
      <w:rFonts w:ascii="宋体" w:hAnsi="Courier New" w:eastAsia="宋体" w:cs="Courier New"/>
      <w:szCs w:val="21"/>
    </w:rPr>
  </w:style>
  <w:style w:type="paragraph" w:styleId="971" w:customStyle="1">
    <w:name w:val="部分1"/>
    <w:basedOn w:val="694"/>
    <w:uiPriority w:val="0"/>
    <w:qFormat/>
    <w:pPr>
      <w:jc w:val="center"/>
      <w:keepNext/>
      <w:pageBreakBefore/>
      <w:spacing w:line="360" w:lineRule="auto"/>
      <w:tabs>
        <w:tab w:val="left" w:pos="360" w:leader="none"/>
      </w:tabs>
      <w:outlineLvl w:val="0"/>
    </w:pPr>
    <w:rPr>
      <w:rFonts w:eastAsia="黑体" w:cs="Times New Roman"/>
      <w:b/>
      <w:sz w:val="36"/>
      <w:szCs w:val="20"/>
    </w:rPr>
  </w:style>
  <w:style w:type="paragraph" w:styleId="972" w:customStyle="1">
    <w:name w:val="默认段落字体 Para Char"/>
    <w:basedOn w:val="694"/>
    <w:uiPriority w:val="0"/>
    <w:qFormat/>
    <w:pPr>
      <w:spacing w:line="360" w:lineRule="auto"/>
    </w:pPr>
    <w:rPr>
      <w:rFonts w:cs="Times New Roman"/>
      <w:sz w:val="24"/>
      <w:szCs w:val="24"/>
    </w:rPr>
  </w:style>
  <w:style w:type="paragraph" w:styleId="973" w:customStyle="1">
    <w:name w:val="默认段落字体 Para Char Char Char Char Char Char Char"/>
    <w:basedOn w:val="694"/>
    <w:uiPriority w:val="0"/>
    <w:qFormat/>
    <w:rPr>
      <w:rFonts w:ascii="Tahoma" w:hAnsi="Tahoma" w:cs="Times New Roman"/>
      <w:sz w:val="24"/>
      <w:szCs w:val="20"/>
    </w:rPr>
  </w:style>
  <w:style w:type="paragraph" w:styleId="974" w:customStyle="1">
    <w:name w:val="正文格式"/>
    <w:basedOn w:val="694"/>
    <w:uiPriority w:val="0"/>
    <w:qFormat/>
    <w:pPr>
      <w:ind w:left="178" w:right="44" w:hanging="178"/>
      <w:jc w:val="left"/>
      <w:spacing w:line="360" w:lineRule="auto"/>
      <w:widowControl/>
    </w:pPr>
    <w:rPr>
      <w:rFonts w:ascii="宋体" w:hAnsi="宋体" w:cs="Times New Roman"/>
      <w:bCs/>
      <w:szCs w:val="21"/>
    </w:rPr>
  </w:style>
  <w:style w:type="paragraph" w:styleId="975" w:customStyle="1">
    <w:name w:val="Char1"/>
    <w:basedOn w:val="694"/>
    <w:uiPriority w:val="0"/>
    <w:qFormat/>
    <w:rPr>
      <w:rFonts w:ascii="仿宋_GB2312" w:eastAsia="仿宋_GB2312" w:cs="Times New Roman"/>
      <w:b/>
      <w:sz w:val="32"/>
      <w:szCs w:val="32"/>
    </w:rPr>
  </w:style>
  <w:style w:type="paragraph" w:styleId="976" w:customStyle="1">
    <w:name w:val="正文lzq"/>
    <w:basedOn w:val="694"/>
    <w:uiPriority w:val="0"/>
    <w:qFormat/>
    <w:pPr>
      <w:ind w:firstLine="480"/>
      <w:spacing w:line="360" w:lineRule="auto"/>
    </w:pPr>
    <w:rPr>
      <w:rFonts w:cs="Times New Roman"/>
      <w:sz w:val="24"/>
      <w:szCs w:val="20"/>
    </w:rPr>
  </w:style>
  <w:style w:type="paragraph" w:styleId="977" w:customStyle="1">
    <w:name w:val="方案正文"/>
    <w:basedOn w:val="694"/>
    <w:uiPriority w:val="0"/>
    <w:qFormat/>
    <w:pPr>
      <w:ind w:firstLine="359"/>
      <w:jc w:val="left"/>
      <w:spacing w:before="156" w:line="360" w:lineRule="auto"/>
    </w:pPr>
    <w:rPr>
      <w:rFonts w:ascii="Arial" w:hAnsi="Arial"/>
      <w:sz w:val="24"/>
      <w:szCs w:val="21"/>
    </w:rPr>
  </w:style>
  <w:style w:type="paragraph" w:styleId="978" w:customStyle="1">
    <w:name w:val="tableau"/>
    <w:basedOn w:val="694"/>
    <w:uiPriority w:val="0"/>
    <w:qFormat/>
    <w:pPr>
      <w:jc w:val="center"/>
      <w:spacing w:before="20" w:after="20"/>
      <w:widowControl/>
    </w:pPr>
    <w:rPr>
      <w:rFonts w:ascii="Arial" w:hAnsi="Arial" w:cs="Times New Roman"/>
      <w:sz w:val="16"/>
      <w:szCs w:val="20"/>
      <w:lang w:val="en-GB" w:eastAsia="en-US"/>
    </w:rPr>
  </w:style>
  <w:style w:type="paragraph" w:styleId="979" w:customStyle="1">
    <w:name w:val="公文正文"/>
    <w:basedOn w:val="707"/>
    <w:uiPriority w:val="0"/>
    <w:qFormat/>
    <w:pPr>
      <w:ind w:firstLine="200"/>
      <w:spacing w:line="240" w:lineRule="auto"/>
    </w:pPr>
    <w:rPr>
      <w:rFonts w:ascii="仿宋_GB2312" w:hAnsi="宋体" w:eastAsia="仿宋_GB2312" w:cs="Times New Roman"/>
      <w:szCs w:val="24"/>
    </w:rPr>
  </w:style>
  <w:style w:type="paragraph" w:styleId="980" w:customStyle="1">
    <w:name w:val="正文--表格内正文"/>
    <w:basedOn w:val="694"/>
    <w:uiPriority w:val="0"/>
    <w:qFormat/>
    <w:pPr>
      <w:jc w:val="center"/>
      <w:spacing w:line="0" w:lineRule="atLeast"/>
    </w:pPr>
    <w:rPr>
      <w:rFonts w:ascii="宋体" w:hAnsi="宋体" w:cs="Times New Roman"/>
      <w:color w:val="000000"/>
      <w:sz w:val="24"/>
      <w:szCs w:val="24"/>
    </w:rPr>
  </w:style>
  <w:style w:type="paragraph" w:styleId="981" w:customStyle="1">
    <w:name w:val="样式 标题 2第一章 标题 2Heading 2 HiddenHeading 2 CCBSheading 2H2h2..."/>
    <w:basedOn w:val="696"/>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82" w:customStyle="1">
    <w:name w:val="丁华正文"/>
    <w:basedOn w:val="739"/>
    <w:uiPriority w:val="0"/>
    <w:qFormat/>
    <w:pPr>
      <w:ind w:left="0" w:firstLine="510"/>
      <w:spacing w:before="0" w:after="0" w:line="360" w:lineRule="auto"/>
    </w:pPr>
    <w:rPr>
      <w:rFonts w:ascii="宋体" w:hAnsi="Arial"/>
      <w:bCs w:val="0"/>
      <w:color w:val="000000"/>
      <w:szCs w:val="16"/>
    </w:rPr>
  </w:style>
  <w:style w:type="character" w:styleId="983" w:customStyle="1">
    <w:name w:val="脚注文本 Char1"/>
    <w:basedOn w:val="704"/>
    <w:uiPriority w:val="99"/>
    <w:semiHidden/>
    <w:qFormat/>
    <w:rPr>
      <w:rFonts w:ascii="Calibri" w:hAnsi="Calibri" w:cs="宋体"/>
      <w:sz w:val="18"/>
      <w:szCs w:val="18"/>
    </w:rPr>
  </w:style>
  <w:style w:type="character" w:styleId="984" w:customStyle="1">
    <w:name w:val="正文首行缩进 Char1"/>
    <w:basedOn w:val="922"/>
    <w:uiPriority w:val="99"/>
    <w:semiHidden/>
    <w:qFormat/>
    <w:rPr>
      <w:rFonts w:ascii="Calibri" w:hAnsi="Calibri" w:cs="宋体"/>
      <w:sz w:val="21"/>
      <w:szCs w:val="22"/>
    </w:rPr>
  </w:style>
  <w:style w:type="paragraph" w:styleId="985" w:customStyle="1">
    <w:name w:val="小四 段落 宋体 Char"/>
    <w:basedOn w:val="711"/>
    <w:uiPriority w:val="0"/>
    <w:qFormat/>
    <w:pPr>
      <w:ind w:left="0" w:right="-33" w:firstLine="600"/>
      <w:jc w:val="left"/>
      <w:tabs>
        <w:tab w:val="clear" w:pos="2952" w:leader="none"/>
      </w:tabs>
    </w:pPr>
    <w:rPr>
      <w:rFonts w:ascii="仿宋_GB2312" w:eastAsia="仿宋_GB2312"/>
      <w:sz w:val="30"/>
      <w:szCs w:val="30"/>
    </w:rPr>
  </w:style>
  <w:style w:type="paragraph" w:styleId="986" w:customStyle="1">
    <w:name w:val="样式 小四 段前: 5 磅 段后: 5 磅 首行缩进:  2 字符"/>
    <w:basedOn w:val="694"/>
    <w:uiPriority w:val="0"/>
    <w:qFormat/>
    <w:pPr>
      <w:spacing w:line="360" w:lineRule="auto"/>
    </w:pPr>
    <w:rPr>
      <w:rFonts w:ascii="宋体" w:hAnsi="宋体" w:cs="Times New Roman"/>
      <w:szCs w:val="21"/>
    </w:rPr>
  </w:style>
  <w:style w:type="character" w:styleId="987" w:customStyle="1">
    <w:name w:val="称呼 Char1"/>
    <w:basedOn w:val="704"/>
    <w:uiPriority w:val="99"/>
    <w:semiHidden/>
    <w:qFormat/>
    <w:rPr>
      <w:rFonts w:ascii="Calibri" w:hAnsi="Calibri" w:cs="宋体"/>
      <w:sz w:val="21"/>
      <w:szCs w:val="22"/>
    </w:rPr>
  </w:style>
  <w:style w:type="paragraph" w:styleId="988" w:customStyle="1">
    <w:name w:val="样式 标题 2节标题 1.11.1标题2b2标题 2 Char Char + 黑体 小三 段前: 6 磅 段后: ..."/>
    <w:basedOn w:val="696"/>
    <w:uiPriority w:val="99"/>
    <w:qFormat/>
    <w:pPr>
      <w:spacing w:before="120" w:after="120" w:line="360" w:lineRule="auto"/>
    </w:pPr>
    <w:rPr>
      <w:rFonts w:ascii="黑体" w:hAnsi="宋体" w:cs="宋体"/>
      <w:sz w:val="30"/>
      <w:szCs w:val="20"/>
    </w:rPr>
  </w:style>
  <w:style w:type="paragraph" w:styleId="989" w:customStyle="1">
    <w:name w:val="二级条标题"/>
    <w:basedOn w:val="694"/>
    <w:next w:val="990"/>
    <w:uiPriority w:val="0"/>
    <w:qFormat/>
    <w:pPr>
      <w:ind w:hanging="420"/>
      <w:widowControl/>
      <w:tabs>
        <w:tab w:val="left" w:pos="2240" w:leader="none"/>
      </w:tabs>
      <w:outlineLvl w:val="3"/>
    </w:pPr>
    <w:rPr>
      <w:rFonts w:eastAsia="黑体" w:cs="Times New Roman"/>
      <w:szCs w:val="20"/>
    </w:rPr>
  </w:style>
  <w:style w:type="paragraph" w:styleId="990" w:customStyle="1">
    <w:name w:val="段"/>
    <w:uiPriority w:val="0"/>
    <w:qFormat/>
    <w:pPr>
      <w:ind w:firstLine="200"/>
      <w:jc w:val="both"/>
    </w:pPr>
    <w:rPr>
      <w:rFonts w:hint="default" w:ascii="宋体" w:hAnsi="Calibri" w:eastAsia="宋体" w:cs="Times New Roman"/>
      <w:sz w:val="21"/>
    </w:rPr>
  </w:style>
  <w:style w:type="paragraph" w:styleId="991" w:customStyle="1">
    <w:name w:val="Char Char Char Char Char Char Char Char Char Char Char Char Char Char Char Char Char Char Char Char Char Char Char"/>
    <w:basedOn w:val="694"/>
    <w:uiPriority w:val="0"/>
    <w:qFormat/>
    <w:rPr>
      <w:rFonts w:ascii="Tahoma" w:hAnsi="Tahoma" w:cs="Times New Roman"/>
      <w:sz w:val="24"/>
      <w:szCs w:val="20"/>
    </w:rPr>
  </w:style>
  <w:style w:type="paragraph" w:styleId="992" w:customStyle="1">
    <w:name w:val="样式 样式 首行缩进:  2 字符 + 行距: 1.5 倍行距"/>
    <w:basedOn w:val="694"/>
    <w:uiPriority w:val="0"/>
    <w:qFormat/>
    <w:pPr>
      <w:ind w:firstLine="470"/>
      <w:spacing w:line="360" w:lineRule="auto"/>
    </w:pPr>
    <w:rPr>
      <w:rFonts w:cs="Times New Roman"/>
      <w:sz w:val="24"/>
      <w:szCs w:val="20"/>
    </w:rPr>
  </w:style>
  <w:style w:type="paragraph" w:styleId="993" w:customStyle="1">
    <w:name w:val="丁华标题2"/>
    <w:basedOn w:val="696"/>
    <w:next w:val="982"/>
    <w:uiPriority w:val="0"/>
    <w:qFormat/>
    <w:pPr>
      <w:ind w:left="567" w:hanging="567"/>
      <w:jc w:val="left"/>
      <w:spacing w:before="120" w:after="120"/>
      <w:tabs>
        <w:tab w:val="left" w:pos="567" w:leader="none"/>
      </w:tabs>
    </w:pPr>
    <w:rPr>
      <w:color w:val="000000"/>
      <w:sz w:val="28"/>
      <w:szCs w:val="20"/>
    </w:rPr>
  </w:style>
  <w:style w:type="paragraph" w:styleId="994" w:customStyle="1">
    <w:name w:val="标题 4宋体"/>
    <w:basedOn w:val="698"/>
    <w:uiPriority w:val="0"/>
    <w:qFormat/>
    <w:pPr>
      <w:jc w:val="left"/>
      <w:keepLines w:val="0"/>
      <w:spacing w:before="0" w:after="0" w:line="360" w:lineRule="auto"/>
    </w:pPr>
    <w:rPr>
      <w:rFonts w:ascii="宋体" w:hAnsi="宋体" w:eastAsia="宋体"/>
      <w:bCs/>
      <w:color w:val="000000"/>
      <w:sz w:val="24"/>
    </w:rPr>
  </w:style>
  <w:style w:type="paragraph" w:styleId="995" w:customStyle="1">
    <w:name w:val="7"/>
    <w:basedOn w:val="694"/>
    <w:next w:val="745"/>
    <w:uiPriority w:val="0"/>
    <w:qFormat/>
    <w:pPr>
      <w:jc w:val="left"/>
      <w:spacing w:before="100" w:beforeAutospacing="1" w:after="100" w:afterAutospacing="1"/>
      <w:widowControl/>
    </w:pPr>
    <w:rPr>
      <w:rFonts w:ascii="宋体" w:hAnsi="宋体" w:cs="Times New Roman"/>
      <w:sz w:val="24"/>
      <w:szCs w:val="20"/>
    </w:rPr>
  </w:style>
  <w:style w:type="paragraph" w:styleId="996" w:customStyle="1">
    <w:name w:val="段落"/>
    <w:uiPriority w:val="0"/>
    <w:qFormat/>
    <w:pPr>
      <w:ind w:firstLine="480"/>
      <w:jc w:val="both"/>
      <w:spacing w:before="120" w:after="120" w:line="360" w:lineRule="auto"/>
    </w:pPr>
    <w:rPr>
      <w:rFonts w:hint="default" w:ascii="Calibri" w:hAnsi="Calibri" w:eastAsia="仿宋_GB2312" w:cs="Times New Roman"/>
      <w:sz w:val="24"/>
      <w:szCs w:val="24"/>
    </w:rPr>
  </w:style>
  <w:style w:type="paragraph" w:styleId="997" w:customStyle="1">
    <w:name w:val="样式 加点正文 + 段前: 0.5 行 段后: 0.5 行1"/>
    <w:basedOn w:val="694"/>
    <w:uiPriority w:val="0"/>
    <w:qFormat/>
    <w:pPr>
      <w:numPr>
        <w:ilvl w:val="0"/>
        <w:numId w:val="1"/>
      </w:numPr>
      <w:ind w:left="1268"/>
      <w:spacing w:line="300" w:lineRule="auto"/>
      <w:tabs>
        <w:tab w:val="left" w:pos="1268" w:leader="none"/>
      </w:tabs>
    </w:pPr>
    <w:rPr>
      <w:rFonts w:cs="Times New Roman"/>
      <w:sz w:val="24"/>
      <w:szCs w:val="20"/>
    </w:rPr>
  </w:style>
  <w:style w:type="paragraph" w:styleId="998" w:customStyle="1">
    <w:name w:val="content_lineheight"/>
    <w:basedOn w:val="694"/>
    <w:uiPriority w:val="0"/>
    <w:qFormat/>
    <w:pPr>
      <w:jc w:val="left"/>
      <w:spacing w:before="100" w:beforeAutospacing="1" w:after="100" w:afterAutospacing="1"/>
      <w:widowControl/>
    </w:pPr>
    <w:rPr>
      <w:rFonts w:ascii="宋体" w:hAnsi="宋体" w:cs="Times New Roman"/>
      <w:sz w:val="24"/>
      <w:szCs w:val="24"/>
    </w:rPr>
  </w:style>
  <w:style w:type="paragraph" w:styleId="999" w:customStyle="1">
    <w:name w:val="样式"/>
    <w:basedOn w:val="694"/>
    <w:uiPriority w:val="0"/>
    <w:qFormat/>
    <w:pPr>
      <w:spacing w:before="120" w:after="120" w:line="360" w:lineRule="auto"/>
    </w:pPr>
    <w:rPr>
      <w:rFonts w:ascii="宋体" w:cs="Times New Roman"/>
      <w:sz w:val="24"/>
      <w:szCs w:val="20"/>
    </w:rPr>
  </w:style>
  <w:style w:type="character" w:styleId="1000" w:customStyle="1">
    <w:name w:val="正文文本缩进 2 Char1"/>
    <w:basedOn w:val="704"/>
    <w:uiPriority w:val="99"/>
    <w:semiHidden/>
    <w:qFormat/>
    <w:rPr>
      <w:rFonts w:ascii="Calibri" w:hAnsi="Calibri" w:cs="宋体"/>
      <w:sz w:val="21"/>
      <w:szCs w:val="22"/>
    </w:rPr>
  </w:style>
  <w:style w:type="paragraph" w:styleId="1001" w:customStyle="1">
    <w:name w:val="小四 段落 宋体 Char Char Char"/>
    <w:basedOn w:val="711"/>
    <w:uiPriority w:val="0"/>
    <w:qFormat/>
    <w:pPr>
      <w:ind w:left="0" w:right="-33" w:firstLine="545"/>
      <w:jc w:val="left"/>
      <w:spacing w:line="360" w:lineRule="auto"/>
      <w:tabs>
        <w:tab w:val="clear" w:pos="2952" w:leader="none"/>
      </w:tabs>
    </w:pPr>
    <w:rPr>
      <w:sz w:val="24"/>
    </w:rPr>
  </w:style>
  <w:style w:type="paragraph" w:styleId="1002" w:customStyle="1">
    <w:name w:val="正文 New New New New New"/>
    <w:uiPriority w:val="0"/>
    <w:qFormat/>
    <w:pPr>
      <w:jc w:val="both"/>
      <w:widowControl w:val="off"/>
    </w:pPr>
    <w:rPr>
      <w:rFonts w:hint="default" w:ascii="Calibri" w:hAnsi="Calibri" w:eastAsia="宋体" w:cs="Times New Roman"/>
      <w:sz w:val="21"/>
      <w:szCs w:val="24"/>
    </w:rPr>
  </w:style>
  <w:style w:type="character" w:styleId="1003" w:customStyle="1">
    <w:name w:val="标题 Char1"/>
    <w:basedOn w:val="704"/>
    <w:uiPriority w:val="10"/>
    <w:qFormat/>
    <w:rPr>
      <w:rFonts w:asciiTheme="majorHAnsi" w:hAnsiTheme="majorHAnsi" w:cstheme="majorBidi"/>
      <w:b/>
      <w:bCs/>
      <w:sz w:val="32"/>
      <w:szCs w:val="32"/>
    </w:rPr>
  </w:style>
  <w:style w:type="paragraph" w:styleId="1004" w:customStyle="1">
    <w:name w:val="Char Char Char Char Char Char Char Char Char Char Char1 Char Char Char1"/>
    <w:basedOn w:val="694"/>
    <w:uiPriority w:val="0"/>
    <w:qFormat/>
    <w:pPr>
      <w:ind w:firstLine="200"/>
      <w:jc w:val="left"/>
    </w:pPr>
    <w:rPr>
      <w:rFonts w:ascii="Tahoma" w:hAnsi="Tahoma" w:cs="Times New Roman"/>
      <w:sz w:val="24"/>
      <w:szCs w:val="24"/>
    </w:rPr>
  </w:style>
  <w:style w:type="paragraph" w:styleId="1005" w:customStyle="1">
    <w:name w:val="a"/>
    <w:basedOn w:val="694"/>
    <w:uiPriority w:val="0"/>
    <w:qFormat/>
    <w:pPr>
      <w:spacing w:before="100" w:beforeAutospacing="1" w:after="100" w:afterAutospacing="1"/>
      <w:widowControl/>
    </w:pPr>
    <w:rPr>
      <w:rFonts w:ascii="宋体" w:hAnsi="宋体"/>
      <w:sz w:val="24"/>
      <w:szCs w:val="24"/>
    </w:rPr>
  </w:style>
  <w:style w:type="paragraph" w:styleId="1006" w:customStyle="1">
    <w:name w:val="Char Char1 Char"/>
    <w:basedOn w:val="694"/>
    <w:uiPriority w:val="0"/>
    <w:qFormat/>
    <w:pPr>
      <w:jc w:val="left"/>
      <w:spacing w:after="160" w:line="240" w:lineRule="exact"/>
      <w:widowControl/>
    </w:pPr>
    <w:rPr>
      <w:rFonts w:ascii="Verdana" w:hAnsi="Verdana" w:cs="Times New Roman"/>
      <w:sz w:val="20"/>
      <w:szCs w:val="20"/>
      <w:lang w:eastAsia="en-US"/>
    </w:rPr>
  </w:style>
  <w:style w:type="paragraph" w:styleId="1007" w:customStyle="1">
    <w:name w:val="标题1，章节第一层"/>
    <w:basedOn w:val="974"/>
    <w:next w:val="974"/>
    <w:uiPriority w:val="0"/>
    <w:qFormat/>
    <w:pPr>
      <w:ind w:left="482"/>
      <w:tabs>
        <w:tab w:val="left" w:pos="693" w:leader="none"/>
      </w:tabs>
      <w:outlineLvl w:val="0"/>
    </w:pPr>
    <w:rPr>
      <w:color w:val="000000"/>
      <w:sz w:val="24"/>
      <w:szCs w:val="24"/>
    </w:rPr>
  </w:style>
  <w:style w:type="paragraph" w:styleId="1008" w:customStyle="1">
    <w:name w:val="符号与编号 Char Char"/>
    <w:basedOn w:val="694"/>
    <w:uiPriority w:val="0"/>
    <w:qFormat/>
    <w:pPr>
      <w:ind w:left="839" w:hanging="419"/>
      <w:spacing w:line="400" w:lineRule="atLeast"/>
      <w:tabs>
        <w:tab w:val="left" w:pos="840" w:leader="none"/>
      </w:tabs>
    </w:pPr>
    <w:rPr>
      <w:rFonts w:cs="Times New Roman"/>
      <w:sz w:val="24"/>
      <w:szCs w:val="24"/>
    </w:rPr>
  </w:style>
  <w:style w:type="paragraph" w:styleId="1009" w:customStyle="1">
    <w:name w:val="符号与编号"/>
    <w:basedOn w:val="694"/>
    <w:uiPriority w:val="0"/>
    <w:qFormat/>
    <w:pPr>
      <w:ind w:left="900" w:hanging="420"/>
      <w:spacing w:line="400" w:lineRule="atLeast"/>
      <w:tabs>
        <w:tab w:val="left" w:pos="900" w:leader="none"/>
      </w:tabs>
    </w:pPr>
    <w:rPr>
      <w:rFonts w:cs="Times New Roman"/>
      <w:sz w:val="24"/>
      <w:szCs w:val="24"/>
    </w:rPr>
  </w:style>
  <w:style w:type="paragraph" w:styleId="1010" w:customStyle="1">
    <w:name w:val="flName"/>
    <w:basedOn w:val="1011"/>
    <w:uiPriority w:val="0"/>
    <w:qFormat/>
    <w:pPr>
      <w:spacing w:before="0" w:line="113" w:lineRule="atLeast"/>
    </w:pPr>
  </w:style>
  <w:style w:type="paragraph" w:styleId="1011" w:customStyle="1">
    <w:name w:val="flNote"/>
    <w:basedOn w:val="694"/>
    <w:uiPriority w:val="0"/>
    <w:qFormat/>
    <w:pPr>
      <w:jc w:val="center"/>
      <w:spacing w:before="567" w:line="360" w:lineRule="atLeast"/>
    </w:pPr>
    <w:rPr>
      <w:rFonts w:eastAsia="黑体" w:cs="Times New Roman"/>
      <w:b/>
      <w:sz w:val="24"/>
      <w:szCs w:val="20"/>
    </w:rPr>
  </w:style>
  <w:style w:type="paragraph" w:styleId="1012" w:customStyle="1">
    <w:name w:val="马刚标题3"/>
    <w:basedOn w:val="694"/>
    <w:next w:val="69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1013" w:customStyle="1">
    <w:name w:val="Char Char Char Char Char Char Char Char Char Char Char Char Char Char Char Char Char Char Char Char Char"/>
    <w:basedOn w:val="694"/>
    <w:uiPriority w:val="0"/>
    <w:qFormat/>
    <w:rPr>
      <w:rFonts w:ascii="Tahoma" w:hAnsi="Tahoma" w:cs="Times New Roman"/>
      <w:sz w:val="24"/>
      <w:szCs w:val="20"/>
    </w:rPr>
  </w:style>
  <w:style w:type="paragraph" w:styleId="1014" w:customStyle="1">
    <w:name w:val="样式3"/>
    <w:basedOn w:val="694"/>
    <w:next w:val="694"/>
    <w:uiPriority w:val="0"/>
    <w:qFormat/>
    <w:pPr>
      <w:spacing w:line="360" w:lineRule="auto"/>
    </w:pPr>
    <w:rPr>
      <w:rFonts w:cs="Times New Roman"/>
      <w:szCs w:val="20"/>
    </w:rPr>
  </w:style>
  <w:style w:type="paragraph" w:styleId="1015" w:customStyle="1">
    <w:name w:val="公文标题 2"/>
    <w:basedOn w:val="694"/>
    <w:next w:val="979"/>
    <w:uiPriority w:val="0"/>
    <w:qFormat/>
    <w:pPr>
      <w:outlineLvl w:val="1"/>
    </w:pPr>
    <w:rPr>
      <w:rFonts w:ascii="仿宋_GB2312" w:hAnsi="宋体" w:eastAsia="仿宋_GB2312" w:cs="Times New Roman"/>
      <w:sz w:val="28"/>
      <w:szCs w:val="24"/>
    </w:rPr>
  </w:style>
  <w:style w:type="paragraph" w:styleId="1016" w:customStyle="1">
    <w:name w:val="表格内容"/>
    <w:basedOn w:val="694"/>
    <w:uiPriority w:val="0"/>
    <w:qFormat/>
    <w:pPr>
      <w:jc w:val="center"/>
      <w:spacing w:before="60" w:line="300" w:lineRule="auto"/>
      <w:widowControl/>
    </w:pPr>
    <w:rPr>
      <w:rFonts w:cs="Times New Roman"/>
      <w:szCs w:val="20"/>
    </w:rPr>
  </w:style>
  <w:style w:type="paragraph" w:styleId="1017" w:customStyle="1">
    <w:name w:val="插图"/>
    <w:basedOn w:val="694"/>
    <w:uiPriority w:val="0"/>
    <w:qFormat/>
    <w:pPr>
      <w:jc w:val="center"/>
      <w:tabs>
        <w:tab w:val="left" w:pos="1620" w:leader="none"/>
      </w:tabs>
    </w:pPr>
    <w:rPr>
      <w:rFonts w:cs="Times New Roman"/>
      <w:bCs/>
      <w:color w:val="000000"/>
    </w:rPr>
  </w:style>
  <w:style w:type="character" w:styleId="1018" w:customStyle="1">
    <w:name w:val="签名 Char1"/>
    <w:basedOn w:val="704"/>
    <w:uiPriority w:val="99"/>
    <w:semiHidden/>
    <w:qFormat/>
    <w:rPr>
      <w:rFonts w:ascii="Calibri" w:hAnsi="Calibri" w:cs="宋体"/>
      <w:sz w:val="21"/>
      <w:szCs w:val="22"/>
    </w:rPr>
  </w:style>
  <w:style w:type="paragraph" w:styleId="1019" w:customStyle="1">
    <w:name w:val="小四 段落 宋体"/>
    <w:basedOn w:val="711"/>
    <w:uiPriority w:val="0"/>
    <w:qFormat/>
    <w:pPr>
      <w:ind w:left="113" w:right="113" w:firstLine="425"/>
      <w:jc w:val="left"/>
      <w:spacing w:line="360" w:lineRule="auto"/>
      <w:tabs>
        <w:tab w:val="clear" w:pos="2952" w:leader="none"/>
      </w:tabs>
    </w:pPr>
    <w:rPr>
      <w:sz w:val="24"/>
    </w:rPr>
  </w:style>
  <w:style w:type="paragraph" w:styleId="1020" w:customStyle="1">
    <w:name w:val="正文 + 宋体"/>
    <w:basedOn w:val="694"/>
    <w:uiPriority w:val="0"/>
    <w:qFormat/>
    <w:pPr>
      <w:ind w:firstLine="420"/>
      <w:spacing w:line="360" w:lineRule="auto"/>
    </w:pPr>
    <w:rPr>
      <w:rFonts w:cs="Times New Roman"/>
      <w:szCs w:val="24"/>
    </w:rPr>
  </w:style>
  <w:style w:type="paragraph" w:styleId="1021" w:customStyle="1">
    <w:name w:val="正文 首行缩进:  2 字符 Char"/>
    <w:basedOn w:val="694"/>
    <w:uiPriority w:val="0"/>
    <w:qFormat/>
    <w:pPr>
      <w:ind w:firstLine="480"/>
      <w:spacing w:line="360" w:lineRule="auto"/>
    </w:pPr>
    <w:rPr>
      <w:sz w:val="24"/>
      <w:szCs w:val="20"/>
    </w:rPr>
  </w:style>
  <w:style w:type="paragraph" w:styleId="1022" w:customStyle="1">
    <w:name w:val="标题5，章节第五层"/>
    <w:basedOn w:val="694"/>
    <w:next w:val="694"/>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character" w:styleId="1023" w:customStyle="1">
    <w:name w:val="纯文本 Char2"/>
    <w:basedOn w:val="704"/>
    <w:uiPriority w:val="99"/>
    <w:semiHidden/>
    <w:qFormat/>
    <w:rPr>
      <w:rFonts w:ascii="宋体" w:hAnsi="Courier New" w:cs="Courier New"/>
      <w:sz w:val="21"/>
      <w:szCs w:val="21"/>
    </w:rPr>
  </w:style>
  <w:style w:type="paragraph" w:styleId="1024" w:customStyle="1">
    <w:name w:val="样式1"/>
    <w:basedOn w:val="694"/>
    <w:uiPriority w:val="0"/>
    <w:qFormat/>
    <w:pPr>
      <w:ind w:firstLine="480"/>
      <w:spacing w:line="300" w:lineRule="auto"/>
    </w:pPr>
    <w:rPr>
      <w:rFonts w:cs="Times New Roman"/>
      <w:sz w:val="24"/>
      <w:szCs w:val="24"/>
    </w:rPr>
  </w:style>
  <w:style w:type="character" w:styleId="1025" w:customStyle="1">
    <w:name w:val="日期 Char1"/>
    <w:basedOn w:val="704"/>
    <w:uiPriority w:val="99"/>
    <w:semiHidden/>
    <w:qFormat/>
    <w:rPr>
      <w:rFonts w:ascii="Calibri" w:hAnsi="Calibri" w:cs="宋体"/>
      <w:sz w:val="21"/>
      <w:szCs w:val="22"/>
    </w:rPr>
  </w:style>
  <w:style w:type="paragraph" w:styleId="1026" w:customStyle="1">
    <w:name w:val="a0"/>
    <w:basedOn w:val="694"/>
    <w:uiPriority w:val="0"/>
    <w:qFormat/>
    <w:pPr>
      <w:spacing w:before="100" w:beforeAutospacing="1" w:after="100" w:afterAutospacing="1"/>
      <w:widowControl/>
    </w:pPr>
    <w:rPr>
      <w:rFonts w:ascii="宋体" w:hAnsi="宋体"/>
      <w:sz w:val="24"/>
      <w:szCs w:val="24"/>
    </w:rPr>
  </w:style>
  <w:style w:type="paragraph" w:styleId="1027" w:customStyle="1">
    <w:name w:val="修订1"/>
    <w:uiPriority w:val="99"/>
    <w:unhideWhenUsed/>
    <w:qFormat/>
    <w:rPr>
      <w:rFonts w:hint="default" w:ascii="Calibri" w:hAnsi="Calibri" w:eastAsia="宋体" w:cs="Times New Roman"/>
      <w:sz w:val="21"/>
      <w:szCs w:val="24"/>
    </w:rPr>
  </w:style>
  <w:style w:type="paragraph" w:styleId="1028" w:customStyle="1">
    <w:name w:val="标题4，章节第四层"/>
    <w:basedOn w:val="694"/>
    <w:next w:val="694"/>
    <w:uiPriority w:val="0"/>
    <w:qFormat/>
    <w:pPr>
      <w:spacing w:line="360" w:lineRule="auto"/>
      <w:tabs>
        <w:tab w:val="left" w:pos="0" w:leader="none"/>
      </w:tabs>
      <w:outlineLvl w:val="3"/>
    </w:pPr>
    <w:rPr>
      <w:rFonts w:ascii="宋体" w:hAnsi="宋体" w:cs="Times New Roman"/>
      <w:b/>
      <w:sz w:val="24"/>
      <w:szCs w:val="24"/>
    </w:rPr>
  </w:style>
  <w:style w:type="paragraph" w:styleId="1029" w:customStyle="1">
    <w:name w:val="qw"/>
    <w:uiPriority w:val="0"/>
    <w:qFormat/>
    <w:pPr>
      <w:jc w:val="both"/>
      <w:spacing w:line="312" w:lineRule="atLeast"/>
      <w:widowControl w:val="off"/>
    </w:pPr>
    <w:rPr>
      <w:rFonts w:hint="default" w:ascii="宋体" w:hAnsi="Calibri" w:eastAsia="宋体" w:cs="Times New Roman"/>
      <w:sz w:val="24"/>
    </w:rPr>
  </w:style>
  <w:style w:type="paragraph" w:styleId="1030" w:customStyle="1">
    <w:name w:val="华宇段落1 Char"/>
    <w:basedOn w:val="694"/>
    <w:uiPriority w:val="0"/>
    <w:qFormat/>
    <w:pPr>
      <w:ind w:firstLine="200"/>
      <w:spacing w:line="360" w:lineRule="auto"/>
    </w:pPr>
    <w:rPr>
      <w:rFonts w:cs="Times New Roman"/>
      <w:bCs/>
      <w:sz w:val="24"/>
      <w:szCs w:val="24"/>
    </w:rPr>
  </w:style>
  <w:style w:type="character" w:styleId="1031" w:customStyle="1">
    <w:name w:val="正文文本缩进 3 Char1"/>
    <w:basedOn w:val="704"/>
    <w:uiPriority w:val="99"/>
    <w:semiHidden/>
    <w:qFormat/>
    <w:rPr>
      <w:rFonts w:ascii="Calibri" w:hAnsi="Calibri" w:cs="宋体"/>
      <w:sz w:val="16"/>
      <w:szCs w:val="16"/>
    </w:rPr>
  </w:style>
  <w:style w:type="paragraph" w:styleId="1032" w:customStyle="1">
    <w:name w:val="Char2"/>
    <w:basedOn w:val="694"/>
    <w:uiPriority w:val="0"/>
    <w:qFormat/>
    <w:pPr>
      <w:spacing w:line="360" w:lineRule="auto"/>
    </w:pPr>
    <w:rPr>
      <w:rFonts w:ascii="Tahoma" w:hAnsi="Tahoma" w:cs="Times New Roman"/>
      <w:sz w:val="24"/>
      <w:szCs w:val="20"/>
    </w:rPr>
  </w:style>
  <w:style w:type="paragraph" w:styleId="1033" w:customStyle="1">
    <w:name w:val="马刚标题1"/>
    <w:basedOn w:val="695"/>
    <w:next w:val="694"/>
    <w:uiPriority w:val="0"/>
    <w:qFormat/>
    <w:pPr>
      <w:ind w:left="567" w:hanging="567"/>
      <w:jc w:val="left"/>
      <w:spacing w:before="400" w:after="120" w:line="576" w:lineRule="auto"/>
      <w:tabs>
        <w:tab w:val="left" w:pos="315" w:leader="none"/>
        <w:tab w:val="left" w:pos="567" w:leader="none"/>
      </w:tabs>
    </w:pPr>
    <w:rPr>
      <w:rFonts w:eastAsia="黑体" w:cs="Times New Roman"/>
      <w:b w:val="0"/>
      <w:bCs w:val="0"/>
      <w:sz w:val="32"/>
      <w:szCs w:val="20"/>
    </w:rPr>
  </w:style>
  <w:style w:type="paragraph" w:styleId="1034" w:customStyle="1">
    <w:name w:val="正文缩进2字符"/>
    <w:basedOn w:val="694"/>
    <w:uiPriority w:val="0"/>
    <w:qFormat/>
    <w:pPr>
      <w:ind w:firstLine="200"/>
      <w:spacing w:line="300" w:lineRule="auto"/>
    </w:pPr>
    <w:rPr>
      <w:rFonts w:ascii="仿宋_GB2312" w:eastAsia="仿宋_GB2312" w:cs="Times New Roman"/>
      <w:sz w:val="32"/>
      <w:szCs w:val="32"/>
    </w:rPr>
  </w:style>
  <w:style w:type="paragraph" w:styleId="1035" w:customStyle="1">
    <w:name w:val="项目符号，二级"/>
    <w:basedOn w:val="974"/>
    <w:next w:val="974"/>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1036" w:customStyle="1">
    <w:name w:val="马刚标题4"/>
    <w:basedOn w:val="1012"/>
    <w:next w:val="694"/>
    <w:uiPriority w:val="0"/>
    <w:qFormat/>
    <w:pPr>
      <w:spacing w:before="100" w:after="40"/>
      <w:tabs>
        <w:tab w:val="clear" w:pos="567" w:leader="none"/>
        <w:tab w:val="clear" w:pos="735" w:leader="none"/>
        <w:tab w:val="left" w:pos="1050" w:leader="none"/>
      </w:tabs>
      <w:outlineLvl w:val="3"/>
    </w:pPr>
    <w:rPr>
      <w:b w:val="0"/>
    </w:rPr>
  </w:style>
  <w:style w:type="paragraph" w:styleId="1037" w:customStyle="1">
    <w:name w:val="章标题"/>
    <w:next w:val="990"/>
    <w:uiPriority w:val="0"/>
    <w:qFormat/>
    <w:pPr>
      <w:jc w:val="both"/>
      <w:outlineLvl w:val="1"/>
    </w:pPr>
    <w:rPr>
      <w:rFonts w:hint="default" w:ascii="Calibri" w:hAnsi="Calibri" w:eastAsia="黑体" w:cs="Times New Roman"/>
      <w:sz w:val="21"/>
    </w:rPr>
  </w:style>
  <w:style w:type="paragraph" w:styleId="1038" w:customStyle="1">
    <w:name w:val="项目符号，一级"/>
    <w:basedOn w:val="974"/>
    <w:next w:val="974"/>
    <w:uiPriority w:val="0"/>
    <w:qFormat/>
    <w:pPr>
      <w:ind w:left="376" w:firstLine="0"/>
      <w:spacing w:line="240" w:lineRule="atLeast"/>
      <w:tabs>
        <w:tab w:val="left" w:pos="1320" w:leader="none"/>
      </w:tabs>
    </w:pPr>
    <w:rPr>
      <w:bCs w:val="0"/>
      <w:color w:val="000000"/>
      <w:szCs w:val="24"/>
    </w:rPr>
  </w:style>
  <w:style w:type="paragraph" w:styleId="1039" w:customStyle="1">
    <w:name w:val="Default"/>
    <w:uiPriority w:val="0"/>
    <w:qFormat/>
    <w:pPr>
      <w:widowControl w:val="off"/>
    </w:pPr>
    <w:rPr>
      <w:rFonts w:hint="default" w:ascii="宋体" w:hAnsi="Calibri" w:eastAsia="宋体" w:cs="宋体"/>
      <w:color w:val="000000"/>
      <w:sz w:val="24"/>
      <w:szCs w:val="24"/>
    </w:rPr>
  </w:style>
  <w:style w:type="paragraph" w:styleId="1040" w:customStyle="1">
    <w:name w:val="Char Char Char Char Char Char Char"/>
    <w:basedOn w:val="694"/>
    <w:uiPriority w:val="0"/>
    <w:qFormat/>
    <w:pPr>
      <w:jc w:val="left"/>
    </w:pPr>
    <w:rPr>
      <w:rFonts w:ascii="Tahoma" w:hAnsi="Tahoma" w:cs="Times New Roman"/>
      <w:sz w:val="24"/>
      <w:szCs w:val="20"/>
    </w:rPr>
  </w:style>
  <w:style w:type="paragraph" w:styleId="1041" w:customStyle="1">
    <w:name w:val="列出段落11"/>
    <w:basedOn w:val="694"/>
    <w:uiPriority w:val="0"/>
    <w:qFormat/>
    <w:pPr>
      <w:contextualSpacing/>
      <w:ind w:left="720"/>
      <w:jc w:val="left"/>
      <w:widowControl/>
    </w:pPr>
    <w:rPr>
      <w:rFonts w:ascii="Arial" w:hAnsi="Arial" w:eastAsia="黑体" w:cs="Times New Roman"/>
      <w:sz w:val="24"/>
      <w:szCs w:val="24"/>
      <w:lang w:eastAsia="en-US"/>
    </w:rPr>
  </w:style>
  <w:style w:type="paragraph" w:styleId="1042" w:customStyle="1">
    <w:name w:val="正文 New"/>
    <w:uiPriority w:val="0"/>
    <w:qFormat/>
    <w:pPr>
      <w:jc w:val="both"/>
      <w:widowControl w:val="off"/>
    </w:pPr>
    <w:rPr>
      <w:rFonts w:hint="default" w:ascii="Calibri" w:hAnsi="Calibri" w:eastAsia="宋体" w:cs="Times New Roman"/>
      <w:sz w:val="21"/>
    </w:rPr>
  </w:style>
  <w:style w:type="paragraph" w:styleId="1043" w:customStyle="1">
    <w:name w:val="Test2"/>
    <w:basedOn w:val="696"/>
    <w:uiPriority w:val="0"/>
    <w:qFormat/>
    <w:pPr>
      <w:jc w:val="center"/>
      <w:spacing w:line="480" w:lineRule="exact"/>
      <w:widowControl/>
    </w:pPr>
    <w:rPr>
      <w:rFonts w:ascii="黑体"/>
      <w:sz w:val="24"/>
      <w:szCs w:val="24"/>
    </w:rPr>
  </w:style>
  <w:style w:type="character" w:styleId="1044" w:customStyle="1">
    <w:name w:val="正文文本 2 Char1"/>
    <w:basedOn w:val="704"/>
    <w:uiPriority w:val="99"/>
    <w:semiHidden/>
    <w:qFormat/>
    <w:rPr>
      <w:rFonts w:ascii="Calibri" w:hAnsi="Calibri" w:cs="宋体"/>
      <w:sz w:val="21"/>
      <w:szCs w:val="22"/>
    </w:rPr>
  </w:style>
  <w:style w:type="paragraph" w:styleId="1045" w:customStyle="1">
    <w:name w:val="正文 居中"/>
    <w:basedOn w:val="694"/>
    <w:uiPriority w:val="0"/>
    <w:qFormat/>
    <w:pPr>
      <w:jc w:val="center"/>
      <w:spacing w:line="360" w:lineRule="auto"/>
    </w:pPr>
    <w:rPr>
      <w:rFonts w:cs="Times New Roman"/>
      <w:sz w:val="24"/>
      <w:szCs w:val="20"/>
    </w:rPr>
  </w:style>
  <w:style w:type="paragraph" w:styleId="1046" w:customStyle="1">
    <w:name w:val="样式2"/>
    <w:basedOn w:val="694"/>
    <w:uiPriority w:val="0"/>
    <w:qFormat/>
    <w:pPr>
      <w:ind w:left="200"/>
      <w:spacing w:line="360" w:lineRule="auto"/>
    </w:pPr>
    <w:rPr>
      <w:rFonts w:ascii="宋体" w:hAnsi="宋体" w:cs="Times New Roman"/>
      <w:b/>
      <w:sz w:val="24"/>
      <w:szCs w:val="24"/>
    </w:rPr>
  </w:style>
  <w:style w:type="paragraph" w:styleId="1047" w:customStyle="1">
    <w:name w:val="大标题"/>
    <w:basedOn w:val="694"/>
    <w:next w:val="694"/>
    <w:uiPriority w:val="0"/>
    <w:qFormat/>
    <w:pPr>
      <w:ind w:hanging="420"/>
      <w:pageBreakBefore/>
      <w:spacing w:line="360" w:lineRule="auto"/>
      <w:tabs>
        <w:tab w:val="left" w:pos="420" w:leader="none"/>
      </w:tabs>
      <w:outlineLvl w:val="0"/>
    </w:pPr>
    <w:rPr>
      <w:rFonts w:cs="Times New Roman"/>
      <w:b/>
      <w:iCs/>
      <w:sz w:val="44"/>
      <w:szCs w:val="24"/>
    </w:rPr>
  </w:style>
  <w:style w:type="paragraph" w:styleId="1048" w:customStyle="1">
    <w:name w:val="af17cgridlangnp1033langf"/>
    <w:uiPriority w:val="0"/>
    <w:qFormat/>
    <w:pPr>
      <w:ind w:left="567" w:firstLine="510"/>
      <w:jc w:val="both"/>
      <w:spacing w:before="156" w:line="360" w:lineRule="atLeast"/>
      <w:widowControl w:val="off"/>
    </w:pPr>
    <w:rPr>
      <w:rFonts w:hint="default" w:ascii="Calibri" w:hAnsi="Calibri" w:eastAsia="宋体" w:cs="Times New Roman"/>
    </w:rPr>
  </w:style>
  <w:style w:type="paragraph" w:styleId="1049" w:customStyle="1">
    <w:name w:val="正文文本 21"/>
    <w:basedOn w:val="694"/>
    <w:uiPriority w:val="0"/>
    <w:qFormat/>
    <w:pPr>
      <w:ind w:left="720" w:hanging="720"/>
      <w:widowControl/>
    </w:pPr>
    <w:rPr>
      <w:rFonts w:cs="Times New Roman"/>
      <w:sz w:val="24"/>
      <w:szCs w:val="20"/>
      <w:lang w:val="en-GB"/>
    </w:rPr>
  </w:style>
  <w:style w:type="paragraph" w:styleId="1050" w:customStyle="1">
    <w:name w:val="zw"/>
    <w:basedOn w:val="694"/>
    <w:uiPriority w:val="0"/>
    <w:qFormat/>
    <w:pPr>
      <w:ind w:firstLine="480"/>
      <w:jc w:val="left"/>
      <w:spacing w:line="360" w:lineRule="auto"/>
      <w:widowControl/>
    </w:pPr>
    <w:rPr>
      <w:rFonts w:ascii="宋体" w:hAnsi="宋体" w:cs="Times New Roman"/>
      <w:bCs/>
      <w:sz w:val="24"/>
      <w:szCs w:val="20"/>
    </w:rPr>
  </w:style>
  <w:style w:type="paragraph" w:styleId="1051" w:customStyle="1">
    <w:name w:val="标题3，章节第三层"/>
    <w:basedOn w:val="694"/>
    <w:next w:val="974"/>
    <w:uiPriority w:val="0"/>
    <w:qFormat/>
    <w:pPr>
      <w:spacing w:before="78" w:line="300" w:lineRule="auto"/>
      <w:outlineLvl w:val="2"/>
    </w:pPr>
    <w:rPr>
      <w:rFonts w:ascii="Arial" w:hAnsi="Arial" w:eastAsia="华文细黑" w:cs="Times New Roman"/>
      <w:sz w:val="30"/>
      <w:szCs w:val="24"/>
    </w:rPr>
  </w:style>
  <w:style w:type="character" w:styleId="1052" w:customStyle="1">
    <w:name w:val="正文文本 3 Char1"/>
    <w:basedOn w:val="704"/>
    <w:uiPriority w:val="99"/>
    <w:semiHidden/>
    <w:qFormat/>
    <w:rPr>
      <w:rFonts w:ascii="Calibri" w:hAnsi="Calibri" w:cs="宋体"/>
      <w:sz w:val="16"/>
      <w:szCs w:val="16"/>
    </w:rPr>
  </w:style>
  <w:style w:type="character" w:styleId="1053" w:customStyle="1">
    <w:name w:val="HTML 预设格式 Char1"/>
    <w:basedOn w:val="704"/>
    <w:uiPriority w:val="99"/>
    <w:semiHidden/>
    <w:qFormat/>
    <w:rPr>
      <w:rFonts w:ascii="Courier New" w:hAnsi="Courier New" w:cs="Courier New"/>
    </w:rPr>
  </w:style>
  <w:style w:type="paragraph" w:styleId="1054" w:customStyle="1">
    <w:name w:val="标准文本"/>
    <w:basedOn w:val="694"/>
    <w:uiPriority w:val="0"/>
    <w:qFormat/>
    <w:pPr>
      <w:ind w:firstLine="480"/>
      <w:spacing w:line="360" w:lineRule="auto"/>
    </w:pPr>
    <w:rPr>
      <w:sz w:val="24"/>
      <w:szCs w:val="24"/>
    </w:rPr>
  </w:style>
  <w:style w:type="paragraph" w:styleId="1055" w:customStyle="1">
    <w:name w:val="Char Char Char Char Char Char Char1"/>
    <w:basedOn w:val="694"/>
    <w:uiPriority w:val="0"/>
    <w:qFormat/>
    <w:rPr>
      <w:rFonts w:ascii="Tahoma" w:hAnsi="Tahoma" w:cs="Times New Roman"/>
      <w:sz w:val="24"/>
      <w:szCs w:val="20"/>
    </w:rPr>
  </w:style>
  <w:style w:type="paragraph" w:styleId="1056" w:customStyle="1">
    <w:name w:val="标准小四"/>
    <w:basedOn w:val="694"/>
    <w:uiPriority w:val="0"/>
    <w:qFormat/>
    <w:pPr>
      <w:ind w:firstLine="480"/>
      <w:spacing w:line="360" w:lineRule="auto"/>
    </w:pPr>
    <w:rPr>
      <w:rFonts w:ascii="Arial" w:hAnsi="Arial" w:cs="Times New Roman"/>
      <w:sz w:val="24"/>
      <w:szCs w:val="21"/>
    </w:rPr>
  </w:style>
  <w:style w:type="paragraph" w:styleId="1057" w:customStyle="1">
    <w:name w:val="正文2"/>
    <w:basedOn w:val="694"/>
    <w:uiPriority w:val="0"/>
    <w:qFormat/>
    <w:pPr>
      <w:ind w:firstLine="510"/>
      <w:spacing w:before="156" w:line="360" w:lineRule="auto"/>
    </w:pPr>
    <w:rPr>
      <w:rFonts w:cs="Times New Roman"/>
      <w:sz w:val="24"/>
      <w:szCs w:val="20"/>
    </w:rPr>
  </w:style>
  <w:style w:type="paragraph" w:styleId="1058" w:customStyle="1">
    <w:name w:val="Char Char Char Char"/>
    <w:basedOn w:val="694"/>
    <w:uiPriority w:val="0"/>
    <w:qFormat/>
    <w:pPr>
      <w:jc w:val="center"/>
      <w:spacing w:after="160" w:line="240" w:lineRule="exact"/>
      <w:widowControl/>
    </w:pPr>
    <w:rPr>
      <w:rFonts w:ascii="黑体" w:hAnsi="Verdana" w:eastAsia="黑体" w:cs="Times New Roman"/>
      <w:sz w:val="32"/>
      <w:szCs w:val="32"/>
      <w:lang w:eastAsia="en-US"/>
    </w:rPr>
  </w:style>
  <w:style w:type="paragraph" w:styleId="1059" w:customStyle="1">
    <w:name w:val="正文表标题"/>
    <w:next w:val="990"/>
    <w:uiPriority w:val="0"/>
    <w:qFormat/>
    <w:pPr>
      <w:ind w:left="900" w:hanging="420"/>
      <w:jc w:val="center"/>
      <w:tabs>
        <w:tab w:val="left" w:pos="900" w:leader="none"/>
      </w:tabs>
    </w:pPr>
    <w:rPr>
      <w:rFonts w:hint="default" w:ascii="黑体" w:hAnsi="Calibri" w:eastAsia="黑体" w:cs="Times New Roman"/>
      <w:sz w:val="21"/>
    </w:rPr>
  </w:style>
  <w:style w:type="paragraph" w:styleId="1060" w:customStyle="1">
    <w:name w:val="Char Char2 Char"/>
    <w:basedOn w:val="694"/>
    <w:uiPriority w:val="0"/>
    <w:qFormat/>
    <w:pPr>
      <w:ind w:left="390" w:hanging="390"/>
      <w:keepLines/>
      <w:keepNext/>
      <w:pageBreakBefore/>
      <w:tabs>
        <w:tab w:val="left" w:pos="390" w:leader="none"/>
      </w:tabs>
    </w:pPr>
    <w:rPr>
      <w:rFonts w:ascii="Tahoma" w:hAnsi="Tahoma" w:cs="Times New Roman"/>
      <w:sz w:val="24"/>
      <w:szCs w:val="20"/>
    </w:rPr>
  </w:style>
  <w:style w:type="paragraph" w:styleId="1061" w:customStyle="1">
    <w:name w:val="样式 样式 首行缩进:  0.74 厘米 行距: 1.5 倍行距 + 段后: 0.5 行"/>
    <w:basedOn w:val="694"/>
    <w:uiPriority w:val="0"/>
    <w:qFormat/>
    <w:pPr>
      <w:ind w:firstLine="420"/>
      <w:spacing w:line="360" w:lineRule="auto"/>
    </w:pPr>
    <w:rPr>
      <w:rFonts w:ascii="楷体_GB2312" w:eastAsia="楷体_GB2312" w:cs="Times New Roman"/>
      <w:bCs/>
      <w:sz w:val="24"/>
      <w:szCs w:val="20"/>
    </w:rPr>
  </w:style>
  <w:style w:type="paragraph" w:styleId="1062" w:customStyle="1">
    <w:name w:val="样式 样式 标题 3H3sect1.2.3BOD 0Heading 3 - oldh3l3CTLevel 3 Head... +..."/>
    <w:basedOn w:val="694"/>
    <w:uiPriority w:val="0"/>
    <w:qFormat/>
    <w:pPr>
      <w:jc w:val="left"/>
      <w:keepLines/>
      <w:keepNext/>
      <w:outlineLvl w:val="2"/>
    </w:pPr>
    <w:rPr>
      <w:b/>
      <w:bCs/>
      <w:sz w:val="24"/>
      <w:szCs w:val="20"/>
    </w:rPr>
  </w:style>
  <w:style w:type="paragraph" w:styleId="1063" w:customStyle="1">
    <w:name w:val="Char Char Char Char Char Char Char Char Char Char Char Char Char Char"/>
    <w:basedOn w:val="694"/>
    <w:uiPriority w:val="0"/>
    <w:qFormat/>
    <w:rPr>
      <w:rFonts w:ascii="Tahoma" w:hAnsi="Tahoma" w:cs="Times New Roman"/>
      <w:sz w:val="24"/>
      <w:szCs w:val="20"/>
    </w:rPr>
  </w:style>
  <w:style w:type="paragraph" w:styleId="1064" w:customStyle="1">
    <w:name w:val="样式4 Char"/>
    <w:basedOn w:val="694"/>
    <w:uiPriority w:val="0"/>
    <w:qFormat/>
    <w:pPr>
      <w:ind w:firstLine="480"/>
      <w:jc w:val="left"/>
      <w:spacing w:line="360" w:lineRule="auto"/>
      <w:widowControl/>
    </w:pPr>
    <w:rPr>
      <w:color w:val="000000"/>
      <w:sz w:val="24"/>
      <w:szCs w:val="24"/>
    </w:rPr>
  </w:style>
  <w:style w:type="paragraph" w:styleId="1065" w:customStyle="1">
    <w:name w:val="表格内文字"/>
    <w:basedOn w:val="694"/>
    <w:uiPriority w:val="0"/>
    <w:qFormat/>
    <w:pPr>
      <w:spacing w:line="300" w:lineRule="atLeast"/>
    </w:pPr>
    <w:rPr>
      <w:rFonts w:cs="Times New Roman"/>
      <w:sz w:val="18"/>
      <w:szCs w:val="24"/>
    </w:rPr>
  </w:style>
  <w:style w:type="paragraph" w:styleId="1066" w:customStyle="1">
    <w:name w:val="retrait3"/>
    <w:basedOn w:val="694"/>
    <w:uiPriority w:val="0"/>
    <w:qFormat/>
    <w:pPr>
      <w:ind w:left="851"/>
      <w:jc w:val="left"/>
      <w:spacing w:before="20" w:after="20"/>
      <w:widowControl/>
    </w:pPr>
    <w:rPr>
      <w:rFonts w:ascii="Arial" w:hAnsi="Arial" w:cs="Times New Roman"/>
      <w:sz w:val="24"/>
      <w:szCs w:val="20"/>
      <w:lang w:val="en-GB"/>
    </w:rPr>
  </w:style>
  <w:style w:type="paragraph" w:styleId="1067" w:customStyle="1">
    <w:name w:val="Char Char1"/>
    <w:basedOn w:val="694"/>
    <w:uiPriority w:val="0"/>
    <w:qFormat/>
    <w:rPr>
      <w:rFonts w:ascii="Tahoma" w:hAnsi="Tahoma" w:cs="Times New Roman"/>
      <w:sz w:val="24"/>
      <w:szCs w:val="20"/>
    </w:rPr>
  </w:style>
  <w:style w:type="paragraph" w:styleId="1068" w:customStyle="1">
    <w:name w:val="flType"/>
    <w:basedOn w:val="1010"/>
    <w:uiPriority w:val="0"/>
    <w:qFormat/>
    <w:pPr>
      <w:spacing w:after="284"/>
    </w:pPr>
    <w:rPr>
      <w:rFonts w:eastAsia="宋体"/>
      <w:b w:val="0"/>
    </w:rPr>
  </w:style>
  <w:style w:type="paragraph" w:styleId="1069" w:customStyle="1">
    <w:name w:val="项目符号：一级"/>
    <w:basedOn w:val="974"/>
    <w:next w:val="974"/>
    <w:uiPriority w:val="0"/>
    <w:qFormat/>
    <w:pPr>
      <w:ind w:right="-134"/>
    </w:pPr>
    <w:rPr>
      <w:bCs w:val="0"/>
    </w:rPr>
  </w:style>
  <w:style w:type="paragraph" w:styleId="1070" w:customStyle="1">
    <w:name w:val="文档正文"/>
    <w:basedOn w:val="694"/>
    <w:uiPriority w:val="0"/>
    <w:qFormat/>
    <w:pPr>
      <w:spacing w:line="360" w:lineRule="auto"/>
    </w:pPr>
    <w:rPr>
      <w:rFonts w:ascii="宋体" w:hAnsi="宋体" w:cs="Times New Roman"/>
      <w:b/>
      <w:bCs/>
      <w:szCs w:val="24"/>
    </w:rPr>
  </w:style>
  <w:style w:type="paragraph" w:styleId="1071" w:customStyle="1">
    <w:name w:val="Char Char1 Char1"/>
    <w:basedOn w:val="694"/>
    <w:uiPriority w:val="0"/>
    <w:qFormat/>
    <w:pPr>
      <w:jc w:val="left"/>
      <w:spacing w:after="160" w:line="240" w:lineRule="exact"/>
      <w:widowControl/>
    </w:pPr>
    <w:rPr>
      <w:rFonts w:ascii="Verdana" w:hAnsi="Verdana" w:cs="Times New Roman"/>
      <w:sz w:val="20"/>
      <w:szCs w:val="20"/>
      <w:lang w:eastAsia="en-US"/>
    </w:rPr>
  </w:style>
  <w:style w:type="paragraph" w:styleId="1072" w:customStyle="1">
    <w:name w:val="1"/>
    <w:basedOn w:val="694"/>
    <w:next w:val="743"/>
    <w:uiPriority w:val="0"/>
    <w:qFormat/>
    <w:pPr>
      <w:spacing w:line="360" w:lineRule="auto"/>
    </w:pPr>
    <w:rPr>
      <w:rFonts w:eastAsia="仿宋_GB2312" w:cs="Times New Roman"/>
      <w:sz w:val="24"/>
      <w:szCs w:val="24"/>
    </w:rPr>
  </w:style>
  <w:style w:type="paragraph" w:styleId="1073" w:customStyle="1">
    <w:name w:val="默认段落字体 Para Char Char Char Char Char Char Char Char Char1 Char Char Char Char Char Char Char"/>
    <w:basedOn w:val="714"/>
    <w:uiPriority w:val="0"/>
    <w:qFormat/>
    <w:pPr>
      <w:shd w:val="clear" w:color="auto" w:fill="000080"/>
    </w:pPr>
    <w:rPr>
      <w:rFonts w:ascii="Calibri" w:cs="Times New Roman"/>
      <w:sz w:val="21"/>
      <w:szCs w:val="20"/>
    </w:rPr>
  </w:style>
  <w:style w:type="paragraph" w:styleId="1074" w:customStyle="1">
    <w:name w:val="font7"/>
    <w:basedOn w:val="694"/>
    <w:uiPriority w:val="0"/>
    <w:qFormat/>
    <w:pPr>
      <w:jc w:val="left"/>
      <w:spacing w:before="100" w:beforeAutospacing="1" w:after="100" w:afterAutospacing="1"/>
      <w:widowControl/>
    </w:pPr>
    <w:rPr>
      <w:rFonts w:hint="eastAsia" w:ascii="宋体" w:hAnsi="宋体" w:cs="Times New Roman"/>
      <w:b/>
      <w:bCs/>
      <w:sz w:val="24"/>
      <w:szCs w:val="24"/>
    </w:rPr>
  </w:style>
  <w:style w:type="paragraph" w:styleId="1075" w:customStyle="1">
    <w:name w:val="Char Char Char"/>
    <w:basedOn w:val="694"/>
    <w:uiPriority w:val="0"/>
    <w:qFormat/>
    <w:rPr>
      <w:rFonts w:ascii="Tahoma" w:hAnsi="Tahoma" w:cs="Times New Roman"/>
      <w:sz w:val="24"/>
      <w:szCs w:val="20"/>
    </w:rPr>
  </w:style>
  <w:style w:type="paragraph" w:styleId="1076" w:customStyle="1">
    <w:name w:val="Char Char Char Char Char"/>
    <w:basedOn w:val="694"/>
    <w:uiPriority w:val="0"/>
    <w:qFormat/>
    <w:rPr>
      <w:rFonts w:ascii="Tahoma" w:hAnsi="Tahoma" w:cs="Times New Roman"/>
      <w:sz w:val="24"/>
      <w:szCs w:val="20"/>
    </w:rPr>
  </w:style>
  <w:style w:type="paragraph" w:styleId="1077" w:customStyle="1">
    <w:name w:val="Char"/>
    <w:basedOn w:val="714"/>
    <w:uiPriority w:val="0"/>
    <w:qFormat/>
    <w:pPr>
      <w:shd w:val="clear" w:color="auto" w:fill="000080"/>
    </w:pPr>
    <w:rPr>
      <w:rFonts w:ascii="Tahoma" w:hAnsi="Tahoma" w:cs="Times New Roman"/>
      <w:sz w:val="24"/>
      <w:szCs w:val="24"/>
    </w:rPr>
  </w:style>
  <w:style w:type="paragraph" w:styleId="1078" w:customStyle="1">
    <w:name w:val="样式 标题 3H3sect1.2.3BOD 0Heading 3 - oldh3l3CTLevel 3 Head..."/>
    <w:basedOn w:val="697"/>
    <w:uiPriority w:val="0"/>
    <w:qFormat/>
    <w:pPr>
      <w:jc w:val="left"/>
      <w:spacing w:line="240" w:lineRule="auto"/>
    </w:pPr>
    <w:rPr>
      <w:sz w:val="30"/>
      <w:szCs w:val="20"/>
    </w:rPr>
  </w:style>
  <w:style w:type="paragraph" w:styleId="1079" w:customStyle="1">
    <w:name w:val="Char Char Char Char Char Char Char Char Char Char Char"/>
    <w:basedOn w:val="694"/>
    <w:uiPriority w:val="0"/>
    <w:qFormat/>
    <w:rPr>
      <w:rFonts w:ascii="Tahoma" w:hAnsi="Tahoma" w:cs="Times New Roman"/>
      <w:sz w:val="24"/>
      <w:szCs w:val="20"/>
    </w:rPr>
  </w:style>
  <w:style w:type="paragraph" w:styleId="1080" w:customStyle="1">
    <w:name w:val="表蕊"/>
    <w:basedOn w:val="694"/>
    <w:uiPriority w:val="0"/>
    <w:qFormat/>
    <w:pPr>
      <w:jc w:val="left"/>
      <w:spacing w:line="320" w:lineRule="atLeast"/>
    </w:pPr>
    <w:rPr>
      <w:rFonts w:eastAsia="楷体_GB2312" w:cs="Times New Roman"/>
      <w:spacing w:val="-10"/>
      <w:szCs w:val="20"/>
    </w:rPr>
  </w:style>
  <w:style w:type="paragraph" w:styleId="1081" w:customStyle="1">
    <w:name w:val="条1"/>
    <w:basedOn w:val="694"/>
    <w:uiPriority w:val="0"/>
    <w:qFormat/>
    <w:pPr>
      <w:ind w:left="780" w:hanging="360"/>
      <w:spacing w:before="156" w:line="360" w:lineRule="auto"/>
      <w:tabs>
        <w:tab w:val="left" w:pos="780" w:leader="none"/>
      </w:tabs>
    </w:pPr>
    <w:rPr>
      <w:rFonts w:eastAsia="黑体" w:cs="Times New Roman"/>
      <w:sz w:val="24"/>
      <w:szCs w:val="20"/>
    </w:rPr>
  </w:style>
  <w:style w:type="paragraph" w:styleId="1082" w:customStyle="1">
    <w:name w:val="Char1 Char Char Char"/>
    <w:basedOn w:val="694"/>
    <w:uiPriority w:val="0"/>
    <w:qFormat/>
    <w:rPr>
      <w:rFonts w:ascii="Tahoma" w:hAnsi="Tahoma" w:cs="Times New Roman"/>
      <w:sz w:val="24"/>
      <w:szCs w:val="20"/>
    </w:rPr>
  </w:style>
  <w:style w:type="paragraph" w:styleId="1083" w:customStyle="1">
    <w:name w:val="正文1"/>
    <w:basedOn w:val="694"/>
    <w:next w:val="694"/>
    <w:uiPriority w:val="0"/>
    <w:qFormat/>
    <w:pPr>
      <w:ind w:firstLine="510"/>
      <w:spacing w:before="156" w:line="360" w:lineRule="auto"/>
    </w:pPr>
    <w:rPr>
      <w:rFonts w:cs="Times New Roman"/>
      <w:sz w:val="24"/>
      <w:szCs w:val="20"/>
    </w:rPr>
  </w:style>
  <w:style w:type="paragraph" w:styleId="1084" w:customStyle="1">
    <w:name w:val="表头_5"/>
    <w:basedOn w:val="694"/>
    <w:uiPriority w:val="0"/>
    <w:qFormat/>
    <w:pPr>
      <w:spacing w:line="360" w:lineRule="auto"/>
    </w:pPr>
    <w:rPr>
      <w:rFonts w:cs="Times New Roman"/>
      <w:b/>
      <w:bCs/>
      <w:sz w:val="28"/>
      <w:szCs w:val="21"/>
    </w:rPr>
  </w:style>
  <w:style w:type="paragraph" w:styleId="1085" w:customStyle="1">
    <w:name w:val="_Style 56"/>
    <w:basedOn w:val="714"/>
    <w:uiPriority w:val="0"/>
    <w:qFormat/>
    <w:pPr>
      <w:spacing w:line="436" w:lineRule="exact"/>
      <w:shd w:val="clear" w:color="auto" w:fill="000080"/>
    </w:pPr>
    <w:rPr>
      <w:rFonts w:ascii="Calibri" w:cs="Times New Roman"/>
      <w:sz w:val="21"/>
      <w:szCs w:val="20"/>
    </w:rPr>
  </w:style>
  <w:style w:type="paragraph" w:styleId="1086" w:customStyle="1">
    <w:name w:val="Char Char Char Char Char Char Char Char Char"/>
    <w:basedOn w:val="694"/>
    <w:uiPriority w:val="0"/>
    <w:qFormat/>
    <w:pPr>
      <w:ind w:left="360" w:hanging="360"/>
      <w:tabs>
        <w:tab w:val="left" w:pos="360" w:leader="none"/>
      </w:tabs>
    </w:pPr>
    <w:rPr>
      <w:rFonts w:cs="Times New Roman"/>
      <w:sz w:val="24"/>
      <w:szCs w:val="24"/>
    </w:rPr>
  </w:style>
  <w:style w:type="paragraph" w:styleId="1087" w:customStyle="1">
    <w:name w:val="标题2，章节第二层"/>
    <w:basedOn w:val="694"/>
    <w:next w:val="974"/>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character" w:styleId="1088" w:customStyle="1">
    <w:name w:val="font71"/>
    <w:basedOn w:val="704"/>
    <w:uiPriority w:val="0"/>
    <w:qFormat/>
    <w:rPr>
      <w:rFonts w:hint="eastAsia" w:ascii="方正仿宋_GBK" w:hAnsi="方正仿宋_GBK" w:eastAsia="方正仿宋_GBK" w:cs="方正仿宋_GBK"/>
      <w:b/>
      <w:color w:val="000000"/>
      <w:sz w:val="28"/>
      <w:szCs w:val="28"/>
      <w:u w:val="none"/>
    </w:rPr>
  </w:style>
  <w:style w:type="character" w:styleId="1089" w:customStyle="1">
    <w:name w:val="font21"/>
    <w:basedOn w:val="704"/>
    <w:uiPriority w:val="0"/>
    <w:qFormat/>
    <w:rPr>
      <w:rFonts w:hint="default" w:ascii="Times New Roman" w:hAnsi="Times New Roman" w:cs="Times New Roman"/>
      <w:color w:val="000000"/>
      <w:sz w:val="28"/>
      <w:szCs w:val="28"/>
      <w:u w:val="none"/>
    </w:rPr>
  </w:style>
  <w:style w:type="character" w:styleId="1090" w:customStyle="1">
    <w:name w:val="font51"/>
    <w:basedOn w:val="704"/>
    <w:uiPriority w:val="0"/>
    <w:qFormat/>
    <w:rPr>
      <w:rFonts w:ascii="方正仿宋_GBK" w:hAnsi="方正仿宋_GBK" w:eastAsia="方正仿宋_GBK" w:cs="方正仿宋_GBK"/>
      <w:color w:val="000000"/>
      <w:sz w:val="28"/>
      <w:szCs w:val="28"/>
      <w:u w:val="none"/>
    </w:rPr>
  </w:style>
  <w:style w:type="character" w:styleId="1091" w:customStyle="1">
    <w:name w:val="font112"/>
    <w:basedOn w:val="704"/>
    <w:uiPriority w:val="0"/>
    <w:qFormat/>
    <w:rPr>
      <w:rFonts w:hint="eastAsia" w:ascii="方正黑体_GBK" w:hAnsi="方正黑体_GBK" w:eastAsia="方正黑体_GBK" w:cs="方正黑体_GBK"/>
      <w:color w:val="000000"/>
      <w:sz w:val="28"/>
      <w:szCs w:val="28"/>
      <w:u w:val="none"/>
    </w:rPr>
  </w:style>
  <w:style w:type="paragraph" w:styleId="1092" w:customStyle="1">
    <w:name w:val="Table Paragraph"/>
    <w:basedOn w:val="694"/>
    <w:uiPriority w:val="1"/>
    <w:qFormat/>
    <w:rPr>
      <w:rFonts w:ascii="Times New Roman" w:hAnsi="Times New Roman" w:cs="Times New Roman"/>
      <w:szCs w:val="24"/>
    </w:rPr>
  </w:style>
  <w:style w:type="character" w:styleId="1093" w:customStyle="1">
    <w:name w:val="Char Char22"/>
    <w:uiPriority w:val="0"/>
    <w:qFormat/>
    <w:rPr>
      <w:b/>
      <w:bCs/>
      <w:sz w:val="24"/>
      <w:szCs w:val="24"/>
    </w:rPr>
  </w:style>
  <w:style w:type="character" w:styleId="1094" w:customStyle="1">
    <w:name w:val="style13"/>
    <w:uiPriority w:val="0"/>
    <w:qFormat/>
    <w:rPr>
      <w:sz w:val="18"/>
      <w:szCs w:val="18"/>
    </w:rPr>
  </w:style>
  <w:style w:type="paragraph" w:styleId="1095">
    <w:name w:val="List Paragraph"/>
    <w:basedOn w:val="694"/>
    <w:uiPriority w:val="99"/>
    <w:qFormat/>
    <w:pPr>
      <w:ind w:firstLine="420"/>
    </w:pPr>
  </w:style>
  <w:style w:type="character" w:styleId="1096" w:customStyle="1">
    <w:name w:val="font81"/>
    <w:basedOn w:val="704"/>
    <w:uiPriority w:val="0"/>
    <w:qFormat/>
    <w:rPr>
      <w:rFonts w:hint="default" w:ascii="Times New Roman" w:hAnsi="Times New Roman" w:cs="Times New Roman"/>
      <w:color w:val="000000"/>
      <w:sz w:val="18"/>
      <w:szCs w:val="18"/>
      <w:u w:val="none"/>
    </w:rPr>
  </w:style>
  <w:style w:type="paragraph" w:styleId="1097" w:customStyle="1">
    <w:name w:val="首行缩进"/>
    <w:basedOn w:val="694"/>
    <w:uiPriority w:val="0"/>
    <w:qFormat/>
    <w:pPr>
      <w:ind w:firstLine="480"/>
    </w:pPr>
    <w:rPr>
      <w:rFonts w:ascii="Times New Roman" w:hAnsi="Times New Roman" w:cs="Times New Roman"/>
      <w:szCs w:val="20"/>
      <w:lang w:val="zh-CN"/>
    </w:rPr>
  </w:style>
  <w:style w:type="paragraph" w:styleId="1098" w:customStyle="1">
    <w:name w:val="@@正文"/>
    <w:uiPriority w:val="0"/>
    <w:qFormat/>
    <w:pPr>
      <w:ind w:firstLine="200"/>
    </w:pPr>
    <w:rPr>
      <w:rFonts w:hint="default" w:ascii="Times New Roman" w:hAnsi="Times New Roman" w:eastAsia="宋体" w:cs="Times New Roman"/>
      <w:sz w:val="28"/>
      <w:szCs w:val="22"/>
    </w:rPr>
  </w:style>
  <w:style w:type="paragraph" w:styleId="1099" w:customStyle="1">
    <w:name w:val="标题 31"/>
    <w:basedOn w:val="694"/>
    <w:next w:val="1100"/>
    <w:uiPriority w:val="6"/>
    <w:qFormat/>
    <w:pPr>
      <w:keepLines/>
      <w:keepNext/>
      <w:spacing w:before="260" w:after="260" w:line="415" w:lineRule="auto"/>
      <w:outlineLvl w:val="2"/>
    </w:pPr>
    <w:rPr>
      <w:b/>
      <w:sz w:val="32"/>
      <w:szCs w:val="32"/>
    </w:rPr>
  </w:style>
  <w:style w:type="paragraph" w:styleId="1100" w:customStyle="1">
    <w:name w:val="正文缩进1"/>
    <w:basedOn w:val="694"/>
    <w:uiPriority w:val="7"/>
    <w:qFormat/>
    <w:pPr>
      <w:ind w:firstLine="420"/>
    </w:pPr>
  </w:style>
  <w:style w:type="paragraph" w:styleId="1101" w:customStyle="1">
    <w:name w:val="标题 41"/>
    <w:basedOn w:val="694"/>
    <w:next w:val="1100"/>
    <w:uiPriority w:val="6"/>
    <w:qFormat/>
    <w:pPr>
      <w:keepLines/>
      <w:keepNext/>
      <w:spacing w:before="280" w:after="290" w:line="374" w:lineRule="auto"/>
      <w:outlineLvl w:val="3"/>
    </w:pPr>
    <w:rPr>
      <w:rFonts w:ascii="Arial" w:hAnsi="Arial" w:eastAsia="黑体" w:cs="Arial"/>
      <w:b/>
      <w:sz w:val="28"/>
      <w:szCs w:val="28"/>
    </w:rPr>
  </w:style>
  <w:style w:type="paragraph" w:styleId="1102" w:customStyle="1">
    <w:name w:val="索引 41"/>
    <w:basedOn w:val="694"/>
    <w:next w:val="694"/>
    <w:uiPriority w:val="2"/>
    <w:qFormat/>
    <w:pPr>
      <w:ind w:left="1260"/>
    </w:pPr>
    <w:rPr>
      <w:rFonts w:eastAsia="Calibri"/>
      <w:sz w:val="20"/>
      <w:lang w:val="zh-CN"/>
    </w:rPr>
  </w:style>
  <w:style w:type="paragraph" w:styleId="1103" w:customStyle="1">
    <w:name w:val="普通(网站)1"/>
    <w:basedOn w:val="694"/>
    <w:uiPriority w:val="99"/>
    <w:qFormat/>
    <w:pPr>
      <w:jc w:val="left"/>
      <w:spacing w:before="100" w:beforeAutospacing="1" w:after="100" w:afterAutospacing="1"/>
      <w:widowControl/>
    </w:pPr>
    <w:rPr>
      <w:rFonts w:ascii="宋体" w:hAnsi="宋体"/>
      <w:sz w:val="24"/>
      <w:szCs w:val="24"/>
    </w:rPr>
  </w:style>
  <w:style w:type="paragraph" w:styleId="1104" w:customStyle="1">
    <w:name w:val="普通正文"/>
    <w:basedOn w:val="694"/>
    <w:uiPriority w:val="0"/>
    <w:qFormat/>
    <w:pPr>
      <w:ind w:firstLine="480"/>
      <w:jc w:val="left"/>
      <w:spacing w:before="120" w:after="120" w:line="360" w:lineRule="auto"/>
    </w:pPr>
    <w:rPr>
      <w:rFonts w:ascii="Arial" w:hAnsi="Arial"/>
      <w:sz w:val="24"/>
      <w:szCs w:val="24"/>
    </w:rPr>
  </w:style>
  <w:style w:type="paragraph" w:styleId="1105" w:customStyle="1">
    <w:name w:val="正文首行缩进 213"/>
    <w:basedOn w:val="1106"/>
    <w:next w:val="694"/>
    <w:uiPriority w:val="0"/>
    <w:qFormat/>
    <w:pPr>
      <w:ind w:left="420" w:firstLine="420"/>
      <w:spacing w:after="120"/>
    </w:pPr>
    <w:rPr>
      <w:sz w:val="21"/>
    </w:rPr>
  </w:style>
  <w:style w:type="paragraph" w:styleId="1106" w:customStyle="1">
    <w:name w:val="正文文本缩进112"/>
    <w:basedOn w:val="694"/>
    <w:next w:val="1107"/>
    <w:uiPriority w:val="0"/>
    <w:qFormat/>
    <w:pPr>
      <w:ind w:firstLine="645"/>
    </w:pPr>
    <w:rPr>
      <w:rFonts w:ascii="楷体_GB2312" w:eastAsia="楷体_GB2312"/>
      <w:sz w:val="32"/>
    </w:rPr>
  </w:style>
  <w:style w:type="paragraph" w:styleId="1107" w:customStyle="1">
    <w:name w:val="寄信人地址12"/>
    <w:basedOn w:val="694"/>
    <w:uiPriority w:val="0"/>
    <w:qFormat/>
    <w:rPr>
      <w:rFonts w:ascii="Arial" w:hAnsi="Arial"/>
    </w:rPr>
  </w:style>
  <w:style w:type="paragraph" w:styleId="1108" w:customStyle="1">
    <w:name w:val="正文首行缩进 21"/>
    <w:basedOn w:val="1109"/>
    <w:next w:val="694"/>
    <w:uiPriority w:val="0"/>
    <w:qFormat/>
    <w:pPr>
      <w:ind w:firstLine="420"/>
      <w:spacing w:line="360" w:lineRule="auto"/>
    </w:pPr>
    <w:rPr>
      <w:rFonts w:ascii="宋体" w:hAnsi="宋体" w:eastAsia="宋体"/>
      <w:sz w:val="21"/>
      <w:szCs w:val="20"/>
    </w:rPr>
  </w:style>
  <w:style w:type="paragraph" w:styleId="1109" w:customStyle="1">
    <w:name w:val="正文文本缩进11"/>
    <w:basedOn w:val="694"/>
    <w:next w:val="1110"/>
    <w:uiPriority w:val="0"/>
    <w:qFormat/>
    <w:pPr>
      <w:ind w:firstLine="645"/>
    </w:pPr>
    <w:rPr>
      <w:rFonts w:ascii="楷体_GB2312" w:eastAsia="楷体_GB2312"/>
      <w:sz w:val="32"/>
      <w:szCs w:val="32"/>
    </w:rPr>
  </w:style>
  <w:style w:type="paragraph" w:styleId="1110" w:customStyle="1">
    <w:name w:val="寄信人地址1"/>
    <w:basedOn w:val="694"/>
    <w:uiPriority w:val="0"/>
    <w:qFormat/>
    <w:rPr>
      <w:rFonts w:ascii="Arial" w:hAnsi="Arial"/>
    </w:rPr>
  </w:style>
  <w:style w:type="paragraph" w:styleId="1111" w:customStyle="1">
    <w:name w:val="纯文本1"/>
    <w:basedOn w:val="694"/>
    <w:uiPriority w:val="0"/>
    <w:qFormat/>
    <w:rPr>
      <w:rFonts w:ascii="宋体" w:hAnsi="Courier New" w:cs="Courier New"/>
    </w:rPr>
  </w:style>
  <w:style w:type="paragraph" w:styleId="1112" w:customStyle="1">
    <w:name w:val="Other|1"/>
    <w:basedOn w:val="694"/>
    <w:uiPriority w:val="0"/>
    <w:qFormat/>
    <w:pPr>
      <w:ind w:firstLine="400"/>
      <w:spacing w:line="456" w:lineRule="auto"/>
    </w:pPr>
    <w:rPr>
      <w:rFonts w:hAnsi="宋体"/>
      <w:color w:val="44535a"/>
      <w:sz w:val="20"/>
    </w:rPr>
  </w:style>
  <w:style w:type="paragraph" w:styleId="1113" w:customStyle="1">
    <w:name w:val="纯文本11"/>
    <w:basedOn w:val="694"/>
    <w:uiPriority w:val="0"/>
    <w:qFormat/>
    <w:rPr>
      <w:rFonts w:ascii="宋体" w:hAnsi="Courier New" w:cs="Courier New"/>
    </w:rPr>
  </w:style>
  <w:style w:type="paragraph" w:styleId="1114" w:customStyle="1">
    <w:name w:val="Revision"/>
    <w:hidden/>
    <w:uiPriority w:val="99"/>
    <w:unhideWhenUsed/>
    <w:qFormat/>
    <w:rPr>
      <w:rFonts w:hint="default" w:ascii="Calibri" w:hAnsi="Calibri" w:eastAsia="宋体" w:cs="宋体"/>
      <w:sz w:val="21"/>
      <w:szCs w:val="22"/>
    </w:rPr>
  </w:style>
  <w:style w:type="numbering" w:styleId="11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穿越">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4c0dd6e1-517c-4fe9-a0c0-bc6589848b25</errorID>
      <errorWord>1、</errorWord>
      <group>L1_Format</group>
      <groupName>格式问题</groupName>
      <ability>L2_Ordinal</ability>
      <abilityName>序号格式</abilityName>
      <candidateList>
        <item>1.</item>
      </candidateList>
      <explain>当前序号格式不规范，建议修改为规范格式[1.]。</explain>
      <paraID>45287605</paraID>
      <start>0</start>
      <end>2</end>
      <status>unmodified</status>
      <modifiedWord/>
      <trackRevisions>false</trackRevisions>
    </reviewItem>
    <reviewItem>
      <errorID>50ae25b9-22ec-41f9-93f8-dfac2b7cfc77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6C0E9377</paraID>
      <start>0</start>
      <end>2</end>
      <status>unmodified</status>
      <modifiedWord/>
      <trackRevisions>false</trackRevisions>
    </reviewItem>
    <reviewItem>
      <errorID>037b2643-e1f2-4653-866f-85a89d545b89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2A706676</paraID>
      <start>0</start>
      <end>2</end>
      <status>unmodified</status>
      <modifiedWord/>
      <trackRevisions>false</trackRevisions>
    </reviewItem>
    <reviewItem>
      <errorID>9c049512-fbac-4b59-aa8e-11b875f744e5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6A708C98</paraID>
      <start>0</start>
      <end>2</end>
      <status>unmodified</status>
      <modifiedWord/>
      <trackRevisions>false</trackRevisions>
    </reviewItem>
    <reviewItem>
      <errorID>05180466-48df-4325-8053-b8f8ecc07c57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2A8494AC</paraID>
      <start>0</start>
      <end>2</end>
      <status>unmodified</status>
      <modifiedWord/>
      <trackRevisions>false</trackRevisions>
    </reviewItem>
    <reviewItem>
      <errorID>5c547889-a932-45b7-bc03-e9718db4d15b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6D8C2D86</paraID>
      <start>0</start>
      <end>2</end>
      <status>unmodified</status>
      <modifiedWord/>
      <trackRevisions>false</trackRevisions>
    </reviewItem>
    <reviewItem>
      <errorID>0aeec345-a749-4c15-977b-5c464ee1afa3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5C52C680</paraID>
      <start>0</start>
      <end>2</end>
      <status>unmodified</status>
      <modifiedWord/>
      <trackRevisions>false</trackRevisions>
    </reviewItem>
    <reviewItem>
      <errorID>4a91b6e2-9356-4028-b3ba-e8ecccf80bfc</errorID>
      <errorWord>（</errorWord>
      <group>L1_Punc</group>
      <groupName>标点问题</groupName>
      <ability>L2_Punc</ability>
      <abilityName>标点符号检查</abilityName>
      <candidateList>
        <item/>
      </candidateList>
      <explain>同一形式括号套用。</explain>
      <paraID>3AD90770</paraID>
      <start>31</start>
      <end>32</end>
      <status>unmodified</status>
      <modifiedWord/>
      <trackRevisions>false</trackRevisions>
    </reviewItem>
    <reviewItem>
      <errorID>f56bd4d2-6fdd-4442-b46a-30ebdfb264eb</errorID>
      <errorWord>(</errorWord>
      <group>L1_Punc</group>
      <groupName>标点问题</groupName>
      <ability>L2_Punc</ability>
      <abilityName>标点符号检查</abilityName>
      <candidateList/>
      <explain>同一形式括号套用。</explain>
      <paraID>3AD90770</paraID>
      <start>67</start>
      <end>68</end>
      <status>unmodified</status>
      <modifiedWord/>
      <trackRevisions>false</trackRevisions>
    </reviewItem>
    <reviewItem>
      <errorID>52d9bdc8-5b66-48cf-b318-1e61723b2872</errorID>
      <errorWord>)</errorWord>
      <group>L1_Punc</group>
      <groupName>标点问题</groupName>
      <ability>L2_Punc</ability>
      <abilityName>标点符号检查</abilityName>
      <candidateList/>
      <explain>同一形式括号套用。</explain>
      <paraID>3AD90770</paraID>
      <start>77</start>
      <end>78</end>
      <status>unmodified</status>
      <modifiedWord/>
      <trackRevisions>false</trackRevisions>
    </reviewItem>
    <reviewItem>
      <errorID>7c5356ed-0c2c-407d-b8c6-4dc46379762a</errorID>
      <errorWord>）</errorWord>
      <group>L1_Punc</group>
      <groupName>标点问题</groupName>
      <ability>L2_Punc</ability>
      <abilityName>标点符号检查</abilityName>
      <candidateList/>
      <explain>同一形式括号套用。</explain>
      <paraID>3AD90770</paraID>
      <start>128</start>
      <end>129</end>
      <status>unmodified</status>
      <modifiedWord/>
      <trackRevisions>false</trackRevisions>
    </reviewItem>
    <reviewItem>
      <errorID>d513cee0-bc13-438f-aa3f-795a5ee2a052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522462A</paraID>
      <start>0</start>
      <end>2</end>
      <status>unmodified</status>
      <modifiedWord/>
      <trackRevisions>false</trackRevisions>
    </reviewItem>
    <reviewItem>
      <errorID>038c0e9e-1577-460d-8ffa-fcd236137a8b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6858570F</paraID>
      <start>0</start>
      <end>2</end>
      <status>unmodified</status>
      <modifiedWord/>
      <trackRevisions>false</trackRevisions>
    </reviewItem>
    <reviewItem>
      <errorID>115fd225-eb00-42b9-bb49-250ee2648bc5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AE2460B</paraID>
      <start>0</start>
      <end>2</end>
      <status>unmodified</status>
      <modifiedWord/>
      <trackRevisions>false</trackRevisions>
    </reviewItem>
    <reviewItem>
      <errorID>2a8f00c7-f378-419e-ab17-38615035b3f5</errorID>
      <errorWord>(</errorWord>
      <group>L1_Format</group>
      <groupName>格式问题</groupName>
      <ability>L2_HalfPunc</ability>
      <abilityName>全半角检查</abilityName>
      <candidateList>
        <item>（</item>
      </candidateList>
      <explain>文本全半角错误。</explain>
      <paraID> AE2460B</paraID>
      <start>48</start>
      <end>49</end>
      <status>unmodified</status>
      <modifiedWord/>
      <trackRevisions>false</trackRevisions>
    </reviewItem>
    <reviewItem>
      <errorID>9599e934-551f-4643-a81e-e17bce3293ef</errorID>
      <errorWord>)</errorWord>
      <group>L1_Format</group>
      <groupName>格式问题</groupName>
      <ability>L2_HalfPunc</ability>
      <abilityName>全半角检查</abilityName>
      <candidateList>
        <item>）</item>
      </candidateList>
      <explain>文本全半角错误。</explain>
      <paraID> AE2460B</paraID>
      <start>64</start>
      <end>65</end>
      <status>unmodified</status>
      <modifiedWord/>
      <trackRevisions>false</trackRevisions>
    </reviewItem>
    <reviewItem>
      <errorID>089d8b3c-e5cb-49c9-86c8-36af729e4684</errorID>
      <errorWord>(</errorWord>
      <group>L1_Format</group>
      <groupName>格式问题</groupName>
      <ability>L2_HalfPunc</ability>
      <abilityName>全半角检查</abilityName>
      <candidateList>
        <item>（</item>
      </candidateList>
      <explain>文本全半角错误。</explain>
      <paraID> AE2460B</paraID>
      <start>105</start>
      <end>106</end>
      <status>unmodified</status>
      <modifiedWord/>
      <trackRevisions>false</trackRevisions>
    </reviewItem>
    <reviewItem>
      <errorID>0938f164-1f2d-4d5e-be05-091518f7e111</errorID>
      <errorWord>)</errorWord>
      <group>L1_Format</group>
      <groupName>格式问题</groupName>
      <ability>L2_HalfPunc</ability>
      <abilityName>全半角检查</abilityName>
      <candidateList>
        <item>）</item>
      </candidateList>
      <explain>文本全半角错误。</explain>
      <paraID> AE2460B</paraID>
      <start>168</start>
      <end>169</end>
      <status>unmodified</status>
      <modifiedWord/>
      <trackRevisions>false</trackRevisions>
    </reviewItem>
    <reviewItem>
      <errorID>ae850685-becd-4a61-8e0d-5d330e163f71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444E2CDC</paraID>
      <start>0</start>
      <end>2</end>
      <status>unmodified</status>
      <modifiedWord/>
      <trackRevisions>false</trackRevisions>
    </reviewItem>
    <reviewItem>
      <errorID>2b068e9d-c40d-4561-bd04-636dd9389e7f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528A06AA</paraID>
      <start>0</start>
      <end>2</end>
      <status>unmodified</status>
      <modifiedWord/>
      <trackRevisions>false</trackRevisions>
    </reviewItem>
    <reviewItem>
      <errorID>a97cbb1a-6bea-41ae-97b2-8c1dc7954118</errorID>
      <errorWord>(</errorWord>
      <group>L1_Format</group>
      <groupName>格式问题</groupName>
      <ability>L2_HalfPunc</ability>
      <abilityName>全半角检查</abilityName>
      <candidateList>
        <item>（</item>
      </candidateList>
      <explain>文本全半角错误。</explain>
      <paraID>528A06AA</paraID>
      <start>44</start>
      <end>45</end>
      <status>unmodified</status>
      <modifiedWord/>
      <trackRevisions>false</trackRevisions>
    </reviewItem>
    <reviewItem>
      <errorID>0c9566fc-8d05-418f-8dd6-2efa63e419eb</errorID>
      <errorWord>)</errorWord>
      <group>L1_Format</group>
      <groupName>格式问题</groupName>
      <ability>L2_HalfPunc</ability>
      <abilityName>全半角检查</abilityName>
      <candidateList>
        <item>）</item>
      </candidateList>
      <explain>文本全半角错误。</explain>
      <paraID>528A06AA</paraID>
      <start>59</start>
      <end>60</end>
      <status>unmodified</status>
      <modifiedWord/>
      <trackRevisions>false</trackRevisions>
    </reviewItem>
    <reviewItem>
      <errorID>17cc465a-9ce0-4a78-b124-6d5a4b029bbb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4ED39FE</paraID>
      <start>0</start>
      <end>2</end>
      <status>unmodified</status>
      <modifiedWord/>
      <trackRevisions>false</trackRevisions>
    </reviewItem>
    <reviewItem>
      <errorID>9d2a1191-c73f-421d-b392-82e8427072a5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60AC17A7</paraID>
      <start>0</start>
      <end>2</end>
      <status>unmodified</status>
      <modifiedWord/>
      <trackRevisions>false</trackRevisions>
    </reviewItem>
    <reviewItem>
      <errorID>d817a8f3-1078-4499-947d-90cabd150d62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64AABB72</paraID>
      <start>0</start>
      <end>2</end>
      <status>unmodified</status>
      <modifiedWord/>
      <trackRevisions>false</trackRevisions>
    </reviewItem>
    <reviewItem>
      <errorID>4924acef-67ef-47b8-b8af-3e2e432697c8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39C4CCAC</paraID>
      <start>0</start>
      <end>2</end>
      <status>unmodified</status>
      <modifiedWord/>
      <trackRevisions>false</trackRevisions>
    </reviewItem>
    <reviewItem>
      <errorID>27ddd149-3f15-4316-8976-659209c84cd0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39C4CCAC</paraID>
      <start>50</start>
      <end>52</end>
      <status>unmodified</status>
      <modifiedWord/>
      <trackRevisions>false</trackRevisions>
    </reviewItem>
    <reviewItem>
      <errorID>07e7c781-6c5e-4ddf-a913-a5f790a65d45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502B307C</paraID>
      <start>0</start>
      <end>2</end>
      <status>unmodified</status>
      <modifiedWord/>
      <trackRevisions>false</trackRevisions>
    </reviewItem>
    <reviewItem>
      <errorID>6a6083e5-0903-4d4b-b305-0a71b73dd023</errorID>
      <errorWord>(</errorWord>
      <group>L1_Format</group>
      <groupName>格式问题</groupName>
      <ability>L2_HalfPunc</ability>
      <abilityName>全半角检查</abilityName>
      <candidateList>
        <item>（</item>
      </candidateList>
      <explain>文本全半角错误。</explain>
      <paraID>502B307C</paraID>
      <start>115</start>
      <end>116</end>
      <status>unmodified</status>
      <modifiedWord/>
      <trackRevisions>false</trackRevisions>
    </reviewItem>
    <reviewItem>
      <errorID>2099dac3-ab39-43c0-b81d-c446f7a1938b</errorID>
      <errorWord>(</errorWord>
      <group>L1_Format</group>
      <groupName>格式问题</groupName>
      <ability>L2_HalfPunc</ability>
      <abilityName>全半角检查</abilityName>
      <candidateList>
        <item>（</item>
      </candidateList>
      <explain>文本全半角错误。</explain>
      <paraID> C3D7B25</paraID>
      <start>107</start>
      <end>108</end>
      <status>unmodified</status>
      <modifiedWord/>
      <trackRevisions>false</trackRevisions>
    </reviewItem>
    <reviewItem>
      <errorID>4f037569-605c-46d0-bb6c-fb1de319502c</errorID>
      <errorWord>)</errorWord>
      <group>L1_Format</group>
      <groupName>格式问题</groupName>
      <ability>L2_HalfPunc</ability>
      <abilityName>全半角检查</abilityName>
      <candidateList>
        <item>）</item>
      </candidateList>
      <explain>文本全半角错误。</explain>
      <paraID> C3D7B25</paraID>
      <start>137</start>
      <end>138</end>
      <status>unmodified</status>
      <modifiedWord/>
      <trackRevisions>false</trackRevisions>
    </reviewItem>
    <reviewItem>
      <errorID>03e32512-ef27-4eaf-af23-7abd0837d8dc</errorID>
      <errorWord>:</errorWord>
      <group>L1_Format</group>
      <groupName>格式问题</groupName>
      <ability>L2_HalfPunc</ability>
      <abilityName>全半角检查</abilityName>
      <candidateList>
        <item>：</item>
      </candidateList>
      <explain>文本全半角错误。</explain>
      <paraID>639E997B</paraID>
      <start>18</start>
      <end>19</end>
      <status>unmodified</status>
      <modifiedWord/>
      <trackRevisions>false</trackRevisions>
    </reviewItem>
    <reviewItem>
      <errorID>b550e675-ec99-4315-ab85-acbd570d62fc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53FD8B39</paraID>
      <start>0</start>
      <end>2</end>
      <status>unmodified</status>
      <modifiedWord/>
      <trackRevisions>false</trackRevisions>
    </reviewItem>
    <reviewItem>
      <errorID>dfadd2e9-b5ec-40a0-ad56-752d9fe2c270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488F5ABA</paraID>
      <start>0</start>
      <end>2</end>
      <status>unmodified</status>
      <modifiedWord/>
      <trackRevisions>false</trackRevisions>
    </reviewItem>
    <reviewItem>
      <errorID>f00f7ba6-ed4b-4f29-a9e7-40d374ce60a2</errorID>
      <errorWord>100万以下</errorWord>
      <group>L1_Word</group>
      <groupName>字词问题</groupName>
      <ability>L2_Typo</ability>
      <abilityName>字词错误</abilityName>
      <candidateList>
        <item>100万元以下</item>
      </candidateList>
      <explain/>
      <paraID>5ACBCC26</paraID>
      <start>0</start>
      <end>6</end>
      <status>unmodified</status>
      <modifiedWord/>
      <trackRevisions>false</trackRevisions>
    </reviewItem>
    <reviewItem>
      <errorID>b6a950eb-003c-4c1c-9f02-471e18d17708</errorID>
      <errorWord>间</errorWord>
      <group>L1_Word</group>
      <groupName>字词问题</groupName>
      <ability>L2_Typo</ability>
      <abilityName>字词错误</abilityName>
      <candidateList>
        <item>间之</item>
      </candidateList>
      <explain/>
      <paraID>174A44F6</paraID>
      <start>10</start>
      <end>11</end>
      <status>unmodified</status>
      <modifiedWord/>
      <trackRevisions>false</trackRevisions>
    </reviewItem>
    <reviewItem>
      <errorID>a7d88b00-1d96-487b-a3d6-868cdb12f950</errorID>
      <errorWord>法律、法规</errorWord>
      <group>L1_Word</group>
      <groupName>字词问题</groupName>
      <ability>L2_Typo</ability>
      <abilityName>字词错误</abilityName>
      <candidateList>
        <item>法律法规</item>
      </candidateList>
      <explain/>
      <paraID>47D58F2E</paraID>
      <start>11</start>
      <end>16</end>
      <status>unmodified</status>
      <modifiedWord/>
      <trackRevisions>false</trackRevisions>
    </reviewItem>
    <reviewItem>
      <errorID>7a513693-08e3-415b-a4da-84ce6f844628</errorID>
      <errorWord>过程中涉及到</errorWord>
      <group>L1_Word</group>
      <groupName>字词问题</groupName>
      <ability>L2_Typo</ability>
      <abilityName>字词错误</abilityName>
      <candidateList>
        <item>过程中涉及</item>
      </candidateList>
      <explain/>
      <paraID>1E97F98F</paraID>
      <start>11</start>
      <end>17</end>
      <status>unmodified</status>
      <modifiedWord/>
      <trackRevisions>false</trackRevisions>
    </reviewItem>
    <reviewItem>
      <errorID>f04a29c3-8bb0-4f33-9671-9e2b0393ccca</errorID>
      <errorWord>不</errorWord>
      <group>L1_Word</group>
      <groupName>字词问题</groupName>
      <ability>L2_Typo</ability>
      <abilityName>字词错误</abilityName>
      <candidateList>
        <item>不符</item>
      </candidateList>
      <explain/>
      <paraID>2ECE91B6</paraID>
      <start>47</start>
      <end>48</end>
      <status>unmodified</status>
      <modifiedWord/>
      <trackRevisions>false</trackRevisions>
    </reviewItem>
    <reviewItem>
      <errorID>29617b12-8d42-4fea-b345-819d3be813ad</errorID>
      <errorWord>保持通讯畅通</errorWord>
      <group>L1_Word</group>
      <groupName>字词问题</groupName>
      <ability>L2_Typo</ability>
      <abilityName>字词错误</abilityName>
      <candidateList>
        <item>保持通信畅通</item>
      </candidateList>
      <explain/>
      <paraID>7C28E14D</paraID>
      <start>18</start>
      <end>24</end>
      <status>unmodified</status>
      <modifiedWord/>
      <trackRevisions>false</trackRevisions>
    </reviewItem>
    <reviewItem>
      <errorID>cf2281fc-f6c9-48d3-aafb-7861386face2</errorID>
      <errorWord>国家发改委</errorWord>
      <group>L1_Knowledge</group>
      <groupName>知识性问题</groupName>
      <ability>L2_Knowledge</ability>
      <abilityName>其他知识</abilityName>
      <candidateList>
        <item>国家发展改革委</item>
      </candidateList>
      <explain/>
      <paraID>12D02B02</paraID>
      <start>17</start>
      <end>22</end>
      <status>unmodified</status>
      <modifiedWord/>
      <trackRevisions>false</trackRevisions>
    </reviewItem>
    <reviewItem>
      <errorID>c43a4f79-33c5-4c1f-b050-23fdc4a38c4d</errorID>
      <errorWord>,</errorWord>
      <group>L1_Format</group>
      <groupName>格式问题</groupName>
      <ability>L2_HalfPunc</ability>
      <abilityName>全半角检查</abilityName>
      <candidateList>
        <item>，</item>
      </candidateList>
      <explain>文本全半角错误。</explain>
      <paraID>4A80B8C2</paraID>
      <start>52</start>
      <end>53</end>
      <status>unmodified</status>
      <modifiedWord/>
      <trackRevisions>false</trackRevisions>
    </reviewItem>
    <reviewItem>
      <errorID>3977f6c6-ba8b-4ea3-8fa2-c548bafcee17</errorID>
      <errorWord>,</errorWord>
      <group>L1_Format</group>
      <groupName>格式问题</groupName>
      <ability>L2_HalfPunc</ability>
      <abilityName>全半角检查</abilityName>
      <candidateList>
        <item>，</item>
      </candidateList>
      <explain>文本全半角错误。</explain>
      <paraID>3AF42446</paraID>
      <start>20</start>
      <end>21</end>
      <status>unmodified</status>
      <modifiedWord/>
      <trackRevisions>false</trackRevisions>
    </reviewItem>
    <reviewItem>
      <errorID>98e385ee-1ba6-44d6-a2a9-2f2a48a6e0ce</errorID>
      <errorWord>（</errorWord>
      <group>L1_Punc</group>
      <groupName>标点问题</groupName>
      <ability>L2_Punc</ability>
      <abilityName>标点符号检查</abilityName>
      <candidateList/>
      <explain>同一形式括号套用。</explain>
      <paraID> F90AFD2</paraID>
      <start>64</start>
      <end>65</end>
      <status>unmodified</status>
      <modifiedWord/>
      <trackRevisions>false</trackRevisions>
    </reviewItem>
    <reviewItem>
      <errorID>5536cdc1-0193-4998-ad3a-96abe713cab2</errorID>
      <errorWord>）</errorWord>
      <group>L1_Punc</group>
      <groupName>标点问题</groupName>
      <ability>L2_Punc</ability>
      <abilityName>标点符号检查</abilityName>
      <candidateList/>
      <explain>同一形式括号套用。</explain>
      <paraID> F90AFD2</paraID>
      <start>81</start>
      <end>82</end>
      <status>unmodified</status>
      <modifiedWord/>
      <trackRevisions>false</trackRevisions>
    </reviewItem>
    <reviewItem>
      <errorID>4b943b04-a706-462e-be76-65c32266bea2</errorID>
      <errorWord>（</errorWord>
      <group>L1_Punc</group>
      <groupName>标点问题</groupName>
      <ability>L2_Punc</ability>
      <abilityName>标点符号检查</abilityName>
      <candidateList/>
      <explain>同一形式括号套用。</explain>
      <paraID> F90AFD2</paraID>
      <start>108</start>
      <end>109</end>
      <status>unmodified</status>
      <modifiedWord/>
      <trackRevisions>false</trackRevisions>
    </reviewItem>
    <reviewItem>
      <errorID>2db01f8a-9f66-4ff6-be79-7c7643ea974e</errorID>
      <errorWord>）</errorWord>
      <group>L1_Punc</group>
      <groupName>标点问题</groupName>
      <ability>L2_Punc</ability>
      <abilityName>标点符号检查</abilityName>
      <candidateList/>
      <explain>同一形式括号套用。</explain>
      <paraID> F90AFD2</paraID>
      <start>113</start>
      <end>114</end>
      <status>unmodified</status>
      <modifiedWord/>
      <trackRevisions>false</trackRevisions>
    </reviewItem>
    <reviewItem>
      <errorID>e3f3766c-c552-43f9-a11e-49a88dbb6f8d</errorID>
      <errorWord>（</errorWord>
      <group>L1_Punc</group>
      <groupName>标点问题</groupName>
      <ability>L2_Punc</ability>
      <abilityName>标点符号检查</abilityName>
      <candidateList/>
      <explain>同一形式括号套用。</explain>
      <paraID> F90AFD2</paraID>
      <start>119</start>
      <end>120</end>
      <status>unmodified</status>
      <modifiedWord/>
      <trackRevisions>false</trackRevisions>
    </reviewItem>
    <reviewItem>
      <errorID>a1c04b87-9113-420c-bc1b-68b39ad3990b</errorID>
      <errorWord>）</errorWord>
      <group>L1_Punc</group>
      <groupName>标点问题</groupName>
      <ability>L2_Punc</ability>
      <abilityName>标点符号检查</abilityName>
      <candidateList/>
      <explain>同一形式括号套用。</explain>
      <paraID> F90AFD2</paraID>
      <start>133</start>
      <end>134</end>
      <status>unmodified</status>
      <modifiedWord/>
      <trackRevisions>false</trackRevisions>
    </reviewItem>
    <reviewItem>
      <errorID>f955d560-c328-4749-b138-5f497ee7c4d0</errorID>
      <errorWord>(</errorWord>
      <group>L1_Format</group>
      <groupName>格式问题</groupName>
      <ability>L2_HalfPunc</ability>
      <abilityName>全半角检查</abilityName>
      <candidateList>
        <item>（</item>
      </candidateList>
      <explain>文本全半角错误。</explain>
      <paraID>48A09E0E</paraID>
      <start>94</start>
      <end>95</end>
      <status>unmodified</status>
      <modifiedWord/>
      <trackRevisions>false</trackRevisions>
    </reviewItem>
    <reviewItem>
      <errorID>04273f37-5c84-4cd0-9f46-b019613eda8c</errorID>
      <errorWord>)</errorWord>
      <group>L1_Format</group>
      <groupName>格式问题</groupName>
      <ability>L2_HalfPunc</ability>
      <abilityName>全半角检查</abilityName>
      <candidateList>
        <item>）</item>
      </candidateList>
      <explain>文本全半角错误。</explain>
      <paraID>48A09E0E</paraID>
      <start>104</start>
      <end>105</end>
      <status>unmodified</status>
      <modifiedWord/>
      <trackRevisions>false</trackRevisions>
    </reviewItem>
    <reviewItem>
      <errorID>16c8ad8a-4f1e-484f-8b42-18e0f024f4b4</errorID>
      <errorWord>(</errorWord>
      <group>L1_Format</group>
      <groupName>格式问题</groupName>
      <ability>L2_HalfPunc</ability>
      <abilityName>全半角检查</abilityName>
      <candidateList>
        <item>（</item>
      </candidateList>
      <explain>文本全半角错误。</explain>
      <paraID>4E02E16B</paraID>
      <start>7</start>
      <end>8</end>
      <status>unmodified</status>
      <modifiedWord/>
      <trackRevisions>false</trackRevisions>
    </reviewItem>
    <reviewItem>
      <errorID>4291699f-85ea-433e-91d3-e9ab9f496406</errorID>
      <errorWord>)</errorWord>
      <group>L1_Format</group>
      <groupName>格式问题</groupName>
      <ability>L2_HalfPunc</ability>
      <abilityName>全半角检查</abilityName>
      <candidateList>
        <item>）</item>
      </candidateList>
      <explain>文本全半角错误。</explain>
      <paraID>4E02E16B</paraID>
      <start>18</start>
      <end>19</end>
      <status>unmodified</status>
      <modifiedWord/>
      <trackRevisions>false</trackRevisions>
    </reviewItem>
    <reviewItem>
      <errorID>23d49e70-4c52-483a-b74c-6dbe82b65919</errorID>
      <errorWord>、、</errorWord>
      <group>L1_Punc</group>
      <groupName>标点问题</groupName>
      <ability>L2_Punc</ability>
      <abilityName>标点符号检查</abilityName>
      <candidateList>
        <item>、</item>
      </candidateList>
      <explain/>
      <paraID>3CEDA9ED</paraID>
      <start>39</start>
      <end>41</end>
      <status>unmodified</status>
      <modifiedWord/>
      <trackRevisions>false</trackRevisions>
    </reviewItem>
    <reviewItem>
      <errorID>677b62cf-d977-4b0b-9d20-90e9be3404a3</errorID>
      <errorWord>，</errorWord>
      <group>L1_Word</group>
      <groupName>字词问题</groupName>
      <ability>L2_Typo</ability>
      <abilityName>字词错误</abilityName>
      <candidateList>
        <item>，具</item>
      </candidateList>
      <explain/>
      <paraID>26461B25</paraID>
      <start>14</start>
      <end>15</end>
      <status>unmodified</status>
      <modifiedWord/>
      <trackRevisions>false</trackRevisions>
    </reviewItem>
    <reviewItem>
      <errorID>d74a4f83-66b1-4c2f-8b24-da2655027d87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7DC16550</paraID>
      <start>44</start>
      <end>47</end>
      <status>unmodified</status>
      <modifiedWord/>
      <trackRevisions>false</trackRevisions>
    </reviewItem>
    <reviewItem>
      <errorID>36c44beb-ada4-4e5c-8ed7-60ff1d230fc3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7DC16550</paraID>
      <start>51</start>
      <end>54</end>
      <status>unmodified</status>
      <modifiedWord/>
      <trackRevisions>false</trackRevisions>
    </reviewItem>
    <reviewItem>
      <errorID>035e4ac4-8368-429c-a5a3-67a073906f17</errorID>
      <errorWord>，</errorWord>
      <group>L1_Word</group>
      <groupName>字词问题</groupName>
      <ability>L2_Typo</ability>
      <abilityName>字词错误</abilityName>
      <candidateList>
        <item>，以</item>
      </candidateList>
      <explain/>
      <paraID>2D0327C8</paraID>
      <start>20</start>
      <end>21</end>
      <status>unmodified</status>
      <modifiedWord/>
      <trackRevisions>false</trackRevisions>
    </reviewItem>
    <reviewItem>
      <errorID>303633e5-c4b3-4108-8366-fae95e0250b0</errorID>
      <errorWord>员</errorWord>
      <group>L1_Word</group>
      <groupName>字词问题</groupName>
      <ability>L2_Typo</ability>
      <abilityName>字词错误</abilityName>
      <candidateList>
        <item>员和</item>
      </candidateList>
      <explain/>
      <paraID>  7DE787</paraID>
      <start>12</start>
      <end>13</end>
      <status>unmodified</status>
      <modifiedWord/>
      <trackRevisions>false</trackRevisions>
    </reviewItem>
    <reviewItem>
      <errorID>d0a33915-eebc-4bf5-8190-ef8add4189a5</errorID>
      <errorWord>需具备</errorWord>
      <group>L1_Word</group>
      <groupName>字词问题</groupName>
      <ability>L2_Typo</ability>
      <abilityName>字词错误</abilityName>
      <candidateList>
        <item>须具备</item>
      </candidateList>
      <explain/>
      <paraID>  7DE787</paraID>
      <start>18</start>
      <end>21</end>
      <status>unmodified</status>
      <modifiedWord/>
      <trackRevisions>false</trackRevisions>
    </reviewItem>
    <reviewItem>
      <errorID>aeaa6ab1-3ddc-4624-a209-45247246b5ef</errorID>
      <errorWord>需具备</errorWord>
      <group>L1_Word</group>
      <groupName>字词问题</groupName>
      <ability>L2_Typo</ability>
      <abilityName>字词错误</abilityName>
      <candidateList>
        <item>须具备</item>
      </candidateList>
      <explain/>
      <paraID>  7DE787</paraID>
      <start>107</start>
      <end>110</end>
      <status>unmodified</status>
      <modifiedWord/>
      <trackRevisions>false</trackRevisions>
    </reviewItem>
    <reviewItem>
      <errorID>b1ee9ec0-a7d9-4ffd-8494-11e83aba7c6b</errorID>
      <errorWord>，</errorWord>
      <group>L1_Word</group>
      <groupName>字词问题</groupName>
      <ability>L2_Typo</ability>
      <abilityName>字词错误</abilityName>
      <candidateList>
        <item>，具</item>
      </candidateList>
      <explain/>
      <paraID>73537E7F</paraID>
      <start>17</start>
      <end>18</end>
      <status>unmodified</status>
      <modifiedWord/>
      <trackRevisions>false</trackRevisions>
    </reviewItem>
    <reviewItem>
      <errorID>52f188d3-16dd-4935-bda4-47a7674c72ad</errorID>
      <errorWord>强</errorWord>
      <group>L1_Word</group>
      <groupName>字词问题</groupName>
      <ability>L2_Typo</ability>
      <abilityName>字词错误</abilityName>
      <candidateList>
        <item>强和</item>
      </candidateList>
      <explain/>
      <paraID>798A6664</paraID>
      <start>72</start>
      <end>73</end>
      <status>unmodified</status>
      <modifiedWord/>
      <trackRevisions>false</trackRevisions>
    </reviewItem>
    <reviewItem>
      <errorID>0443f809-41d5-429e-956d-2c4716c29a2e</errorID>
      <errorWord>支撑到</errorWord>
      <group>L1_Word</group>
      <groupName>字词问题</groupName>
      <ability>L2_Typo</ability>
      <abilityName>字词错误</abilityName>
      <candidateList>
        <item>支撑</item>
      </candidateList>
      <explain>〈动〉❶抵抗住压力使东西不倒塌：坑道里用柱子～着。❷勉强维持：他～着坐起来，头还在发晕｜一家的生活由他一人～。</explain>
      <paraID>2C614BE5</paraID>
      <start>10</start>
      <end>13</end>
      <status>unmodified</status>
      <modifiedWord/>
      <trackRevisions>false</trackRevisions>
    </reviewItem>
    <reviewItem>
      <errorID>13e5b96e-8c22-4021-9357-ff219b830851</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1B42203A</paraID>
      <start>13</start>
      <end>15</end>
      <status>unmodified</status>
      <modifiedWord/>
      <trackRevisions>false</trackRevisions>
    </reviewItem>
    <reviewItem>
      <errorID>871a72b2-c795-4acd-a734-c5f2862b53dc</errorID>
      <errorWord>:</errorWord>
      <group>L1_Format</group>
      <groupName>格式问题</groupName>
      <ability>L2_HalfPunc</ability>
      <abilityName>全半角检查</abilityName>
      <candidateList>
        <item>：</item>
      </candidateList>
      <explain>文本全半角错误。</explain>
      <paraID> 531A618</paraID>
      <start>9</start>
      <end>10</end>
      <status>unmodified</status>
      <modifiedWord/>
      <trackRevisions>false</trackRevisions>
    </reviewItem>
    <reviewItem>
      <errorID>750c8366-4d7a-4cf7-98f4-b4fa64d7fa7a</errorID>
      <errorWord>:</errorWord>
      <group>L1_Format</group>
      <groupName>格式问题</groupName>
      <ability>L2_HalfPunc</ability>
      <abilityName>全半角检查</abilityName>
      <candidateList>
        <item>：</item>
      </candidateList>
      <explain>文本全半角错误。</explain>
      <paraID>60D5A4BC</paraID>
      <start>8</start>
      <end>9</end>
      <status>unmodified</status>
      <modifiedWord/>
      <trackRevisions>false</trackRevisions>
    </reviewItem>
    <reviewItem>
      <errorID>f5f2627b-7334-4967-acb4-1afe1a155d9e</errorID>
      <errorWord>:</errorWord>
      <group>L1_Format</group>
      <groupName>格式问题</groupName>
      <ability>L2_HalfPunc</ability>
      <abilityName>全半角检查</abilityName>
      <candidateList>
        <item>：</item>
      </candidateList>
      <explain>文本全半角错误。</explain>
      <paraID>35104F40</paraID>
      <start>7</start>
      <end>8</end>
      <status>unmodified</status>
      <modifiedWord/>
      <trackRevisions>false</trackRevisions>
    </reviewItem>
    <reviewItem>
      <errorID>511ab408-e5e4-4c68-a27d-422bee78501f</errorID>
      <errorWord>:</errorWord>
      <group>L1_Format</group>
      <groupName>格式问题</groupName>
      <ability>L2_HalfPunc</ability>
      <abilityName>全半角检查</abilityName>
      <candidateList>
        <item>：</item>
      </candidateList>
      <explain>文本全半角错误。</explain>
      <paraID>5111443A</paraID>
      <start>6</start>
      <end>7</end>
      <status>unmodified</status>
      <modifiedWord/>
      <trackRevisions>false</trackRevisions>
    </reviewItem>
    <reviewItem>
      <errorID>742379fc-b589-42f1-a8b4-762cfc9cf367</errorID>
      <errorWord>:</errorWord>
      <group>L1_Format</group>
      <groupName>格式问题</groupName>
      <ability>L2_HalfPunc</ability>
      <abilityName>全半角检查</abilityName>
      <candidateList>
        <item>：</item>
      </candidateList>
      <explain>文本全半角错误。</explain>
      <paraID>70757EC2</paraID>
      <start>4</start>
      <end>5</end>
      <status>unmodified</status>
      <modifiedWord/>
      <trackRevisions>false</trackRevisions>
    </reviewItem>
    <reviewItem>
      <errorID>48f678da-6812-442d-b946-73d832eddca1</errorID>
      <errorWord>:</errorWord>
      <group>L1_Format</group>
      <groupName>格式问题</groupName>
      <ability>L2_HalfPunc</ability>
      <abilityName>全半角检查</abilityName>
      <candidateList>
        <item>：</item>
      </candidateList>
      <explain>文本全半角错误。</explain>
      <paraID>6EABD9BB</paraID>
      <start>8</start>
      <end>9</end>
      <status>unmodified</status>
      <modifiedWord/>
      <trackRevisions>false</trackRevisions>
    </reviewItem>
    <reviewItem>
      <errorID>19041707-5cc6-4394-9ea7-c8b2358fb836</errorID>
      <errorWord>:</errorWord>
      <group>L1_Format</group>
      <groupName>格式问题</groupName>
      <ability>L2_HalfPunc</ability>
      <abilityName>全半角检查</abilityName>
      <candidateList>
        <item>：</item>
      </candidateList>
      <explain>文本全半角错误。</explain>
      <paraID>1EC68971</paraID>
      <start>7</start>
      <end>8</end>
      <status>unmodified</status>
      <modifiedWord/>
      <trackRevisions>false</trackRevisions>
    </reviewItem>
    <reviewItem>
      <errorID>8ca7d0f9-6405-47a0-a336-bdfea16c149c</errorID>
      <errorWord>:</errorWord>
      <group>L1_Format</group>
      <groupName>格式问题</groupName>
      <ability>L2_HalfPunc</ability>
      <abilityName>全半角检查</abilityName>
      <candidateList>
        <item>：</item>
      </candidateList>
      <explain>文本全半角错误。</explain>
      <paraID>36CD09A9</paraID>
      <start>6</start>
      <end>7</end>
      <status>unmodified</status>
      <modifiedWord/>
      <trackRevisions>false</trackRevisions>
    </reviewItem>
    <reviewItem>
      <errorID>4c47cfcf-ce41-445d-abf5-a43b9830f1c9</errorID>
      <errorWord>:</errorWord>
      <group>L1_Format</group>
      <groupName>格式问题</groupName>
      <ability>L2_HalfPunc</ability>
      <abilityName>全半角检查</abilityName>
      <candidateList>
        <item>：</item>
      </candidateList>
      <explain>文本全半角错误。</explain>
      <paraID>630297EF</paraID>
      <start>6</start>
      <end>7</end>
      <status>unmodified</status>
      <modifiedWord/>
      <trackRevisions>false</trackRevisions>
    </reviewItem>
    <reviewItem>
      <errorID>ec9a94e6-c71c-4f0a-8a79-3f78bc44eb8a</errorID>
      <errorWord>:</errorWord>
      <group>L1_Format</group>
      <groupName>格式问题</groupName>
      <ability>L2_HalfPunc</ability>
      <abilityName>全半角检查</abilityName>
      <candidateList>
        <item>：</item>
      </candidateList>
      <explain>文本全半角错误。</explain>
      <paraID>2108218E</paraID>
      <start>6</start>
      <end>7</end>
      <status>unmodified</status>
      <modifiedWord/>
      <trackRevisions>false</trackRevisions>
    </reviewItem>
    <reviewItem>
      <errorID>d6b41cd3-3ef8-4c80-8d4f-76596d8b58d8</errorID>
      <errorWord>:</errorWord>
      <group>L1_Format</group>
      <groupName>格式问题</groupName>
      <ability>L2_HalfPunc</ability>
      <abilityName>全半角检查</abilityName>
      <candidateList>
        <item>：</item>
      </candidateList>
      <explain>文本全半角错误。</explain>
      <paraID>635D86DF</paraID>
      <start>6</start>
      <end>7</end>
      <status>unmodified</status>
      <modifiedWord/>
      <trackRevisions>false</trackRevisions>
    </reviewItem>
    <reviewItem>
      <errorID>7eb50f82-10cb-488b-9490-f0013b9b54f3</errorID>
      <errorWord>:</errorWord>
      <group>L1_Format</group>
      <groupName>格式问题</groupName>
      <ability>L2_HalfPunc</ability>
      <abilityName>全半角检查</abilityName>
      <candidateList>
        <item>：</item>
      </candidateList>
      <explain>文本全半角错误。</explain>
      <paraID>4E0BE1CE</paraID>
      <start>4</start>
      <end>5</end>
      <status>unmodified</status>
      <modifiedWord/>
      <trackRevisions>false</trackRevisions>
    </reviewItem>
    <reviewItem>
      <errorID>cd6bea88-189f-4793-8f2b-cd1d9eec32ca</errorID>
      <errorWord>:</errorWord>
      <group>L1_Format</group>
      <groupName>格式问题</groupName>
      <ability>L2_HalfPunc</ability>
      <abilityName>全半角检查</abilityName>
      <candidateList>
        <item>：</item>
      </candidateList>
      <explain>文本全半角错误。</explain>
      <paraID>176143E2</paraID>
      <start>4</start>
      <end>5</end>
      <status>unmodified</status>
      <modifiedWord/>
      <trackRevisions>false</trackRevisions>
    </reviewItem>
    <reviewItem>
      <errorID>14b6a472-f2dd-41b4-a3b9-467c064aeef1</errorID>
      <errorWord>:</errorWord>
      <group>L1_Format</group>
      <groupName>格式问题</groupName>
      <ability>L2_HalfPunc</ability>
      <abilityName>全半角检查</abilityName>
      <candidateList>
        <item>：</item>
      </candidateList>
      <explain>文本全半角错误。</explain>
      <paraID>2EE15594</paraID>
      <start>5</start>
      <end>6</end>
      <status>unmodified</status>
      <modifiedWord/>
      <trackRevisions>false</trackRevisions>
    </reviewItem>
    <reviewItem>
      <errorID>b9a21546-e48b-4950-9186-e57a6f6d2003</errorID>
      <errorWord>:</errorWord>
      <group>L1_Format</group>
      <groupName>格式问题</groupName>
      <ability>L2_HalfPunc</ability>
      <abilityName>全半角检查</abilityName>
      <candidateList>
        <item>：</item>
      </candidateList>
      <explain>文本全半角错误。</explain>
      <paraID>1FAFFF05</paraID>
      <start>3</start>
      <end>4</end>
      <status>unmodified</status>
      <modifiedWord/>
      <trackRevisions>false</trackRevisions>
    </reviewItem>
    <reviewItem>
      <errorID>474681d0-1f09-40c7-87ba-822998060643</errorID>
      <errorWord>:</errorWord>
      <group>L1_Format</group>
      <groupName>格式问题</groupName>
      <ability>L2_HalfPunc</ability>
      <abilityName>全半角检查</abilityName>
      <candidateList>
        <item>：</item>
      </candidateList>
      <explain>文本全半角错误。</explain>
      <paraID>4C5866E6</paraID>
      <start>4</start>
      <end>5</end>
      <status>unmodified</status>
      <modifiedWord/>
      <trackRevisions>false</trackRevisions>
    </reviewItem>
    <reviewItem>
      <errorID>1735a71d-ea8b-413a-af68-3b8055a02990</errorID>
      <errorWord>:</errorWord>
      <group>L1_Format</group>
      <groupName>格式问题</groupName>
      <ability>L2_HalfPunc</ability>
      <abilityName>全半角检查</abilityName>
      <candidateList>
        <item>：</item>
      </candidateList>
      <explain>文本全半角错误。</explain>
      <paraID>4C41EA26</paraID>
      <start>4</start>
      <end>5</end>
      <status>unmodified</status>
      <modifiedWord/>
      <trackRevisions>false</trackRevisions>
    </reviewItem>
    <reviewItem>
      <errorID>892ee236-4fc3-445a-8d24-143c6063c4a9</errorID>
      <errorWord>:</errorWord>
      <group>L1_Format</group>
      <groupName>格式问题</groupName>
      <ability>L2_HalfPunc</ability>
      <abilityName>全半角检查</abilityName>
      <candidateList>
        <item>：</item>
      </candidateList>
      <explain>文本全半角错误。</explain>
      <paraID>4DDF9932</paraID>
      <start>5</start>
      <end>6</end>
      <status>unmodified</status>
      <modifiedWord/>
      <trackRevisions>false</trackRevisions>
    </reviewItem>
    <reviewItem>
      <errorID>2ad6ddde-9a2c-4835-9b1c-291b2688d737</errorID>
      <errorWord>:</errorWord>
      <group>L1_Format</group>
      <groupName>格式问题</groupName>
      <ability>L2_HalfPunc</ability>
      <abilityName>全半角检查</abilityName>
      <candidateList>
        <item>：</item>
      </candidateList>
      <explain>文本全半角错误。</explain>
      <paraID>6C353233</paraID>
      <start>6</start>
      <end>7</end>
      <status>unmodified</status>
      <modifiedWord/>
      <trackRevisions>false</trackRevisions>
    </reviewItem>
    <reviewItem>
      <errorID>5e0bf3fc-40c2-481e-b79f-1e55cbb8b31b</errorID>
      <errorWord>:</errorWord>
      <group>L1_Format</group>
      <groupName>格式问题</groupName>
      <ability>L2_HalfPunc</ability>
      <abilityName>全半角检查</abilityName>
      <candidateList>
        <item>：</item>
      </candidateList>
      <explain>文本全半角错误。</explain>
      <paraID>1DADF73A</paraID>
      <start>4</start>
      <end>5</end>
      <status>unmodified</status>
      <modifiedWord/>
      <trackRevisions>false</trackRevisions>
    </reviewItem>
    <reviewItem>
      <errorID>16819fbb-7886-4bff-afae-00e0a582112c</errorID>
      <errorWord>:</errorWord>
      <group>L1_Format</group>
      <groupName>格式问题</groupName>
      <ability>L2_HalfPunc</ability>
      <abilityName>全半角检查</abilityName>
      <candidateList>
        <item>：</item>
      </candidateList>
      <explain>文本全半角错误。</explain>
      <paraID>7E7A1657</paraID>
      <start>4</start>
      <end>5</end>
      <status>unmodified</status>
      <modifiedWord/>
      <trackRevisions>false</trackRevisions>
    </reviewItem>
    <reviewItem>
      <errorID>e0a3e0a3-74b6-4b95-843c-95dcc63f2bbd</errorID>
      <errorWord>:</errorWord>
      <group>L1_Format</group>
      <groupName>格式问题</groupName>
      <ability>L2_HalfPunc</ability>
      <abilityName>全半角检查</abilityName>
      <candidateList>
        <item>：</item>
      </candidateList>
      <explain>文本全半角错误。</explain>
      <paraID>2244D3C7</paraID>
      <start>5</start>
      <end>6</end>
      <status>unmodified</status>
      <modifiedWord/>
      <trackRevisions>false</trackRevisions>
    </reviewItem>
    <reviewItem>
      <errorID>f76b50bf-1b30-44a9-9e46-130f44333b13</errorID>
      <errorWord>:</errorWord>
      <group>L1_Format</group>
      <groupName>格式问题</groupName>
      <ability>L2_HalfPunc</ability>
      <abilityName>全半角检查</abilityName>
      <candidateList>
        <item>：</item>
      </candidateList>
      <explain>文本全半角错误。</explain>
      <paraID>554523C0</paraID>
      <start>4</start>
      <end>5</end>
      <status>unmodified</status>
      <modifiedWord/>
      <trackRevisions>false</trackRevisions>
    </reviewItem>
    <reviewItem>
      <errorID>9653f21f-9f88-445a-a3a8-49003f72bdd8</errorID>
      <errorWord>:</errorWord>
      <group>L1_Format</group>
      <groupName>格式问题</groupName>
      <ability>L2_HalfPunc</ability>
      <abilityName>全半角检查</abilityName>
      <candidateList>
        <item>：</item>
      </candidateList>
      <explain>文本全半角错误。</explain>
      <paraID>7E8A9726</paraID>
      <start>4</start>
      <end>5</end>
      <status>unmodified</status>
      <modifiedWord/>
      <trackRevisions>false</trackRevisions>
    </reviewItem>
    <reviewItem>
      <errorID>cf2ebdf9-1eb7-4caf-ba2c-c91fbd761dc8</errorID>
      <errorWord>:</errorWord>
      <group>L1_Format</group>
      <groupName>格式问题</groupName>
      <ability>L2_HalfPunc</ability>
      <abilityName>全半角检查</abilityName>
      <candidateList>
        <item>：</item>
      </candidateList>
      <explain>文本全半角错误。</explain>
      <paraID>53A84092</paraID>
      <start>3</start>
      <end>4</end>
      <status>unmodified</status>
      <modifiedWord/>
      <trackRevisions>false</trackRevisions>
    </reviewItem>
    <reviewItem>
      <errorID>969cdec2-2a34-4a07-81ef-616b324bfef5</errorID>
      <errorWord>:</errorWord>
      <group>L1_Format</group>
      <groupName>格式问题</groupName>
      <ability>L2_HalfPunc</ability>
      <abilityName>全半角检查</abilityName>
      <candidateList>
        <item>：</item>
      </candidateList>
      <explain>文本全半角错误。</explain>
      <paraID>2761D73B</paraID>
      <start>4</start>
      <end>5</end>
      <status>unmodified</status>
      <modifiedWord/>
      <trackRevisions>false</trackRevisions>
    </reviewItem>
    <reviewItem>
      <errorID>3ce559c7-b658-4bf9-b044-c55670c2ba2c</errorID>
      <errorWord>:</errorWord>
      <group>L1_Format</group>
      <groupName>格式问题</groupName>
      <ability>L2_HalfPunc</ability>
      <abilityName>全半角检查</abilityName>
      <candidateList>
        <item>：</item>
      </candidateList>
      <explain>文本全半角错误。</explain>
      <paraID>37DB670C</paraID>
      <start>4</start>
      <end>5</end>
      <status>unmodified</status>
      <modifiedWord/>
      <trackRevisions>false</trackRevisions>
    </reviewItem>
    <reviewItem>
      <errorID>694598e0-2d59-4c50-98db-ecdbb9e39ef6</errorID>
      <errorWord>:</errorWord>
      <group>L1_Format</group>
      <groupName>格式问题</groupName>
      <ability>L2_HalfPunc</ability>
      <abilityName>全半角检查</abilityName>
      <candidateList>
        <item>：</item>
      </candidateList>
      <explain>文本全半角错误。</explain>
      <paraID>60CA25DF</paraID>
      <start>4</start>
      <end>5</end>
      <status>unmodified</status>
      <modifiedWord/>
      <trackRevisions>false</trackRevisions>
    </reviewItem>
    <reviewItem>
      <errorID>461d4f82-8384-497c-886a-2ce36c8d5e17</errorID>
      <errorWord>:</errorWord>
      <group>L1_Format</group>
      <groupName>格式问题</groupName>
      <ability>L2_HalfPunc</ability>
      <abilityName>全半角检查</abilityName>
      <candidateList>
        <item>：</item>
      </candidateList>
      <explain>文本全半角错误。</explain>
      <paraID>3F781259</paraID>
      <start>5</start>
      <end>6</end>
      <status>unmodified</status>
      <modifiedWord/>
      <trackRevisions>false</trackRevisions>
    </reviewItem>
    <reviewItem>
      <errorID>93fef2ca-828a-4f11-a3c1-3721db528061</errorID>
      <errorWord>:</errorWord>
      <group>L1_Format</group>
      <groupName>格式问题</groupName>
      <ability>L2_HalfPunc</ability>
      <abilityName>全半角检查</abilityName>
      <candidateList>
        <item>：</item>
      </candidateList>
      <explain>文本全半角错误。</explain>
      <paraID>62F706AD</paraID>
      <start>4</start>
      <end>5</end>
      <status>unmodified</status>
      <modifiedWord/>
      <trackRevisions>false</trackRevisions>
    </reviewItem>
    <reviewItem>
      <errorID>3a2232c6-fce1-4c36-9dcf-fe555f75d95c</errorID>
      <errorWord>:</errorWord>
      <group>L1_Format</group>
      <groupName>格式问题</groupName>
      <ability>L2_HalfPunc</ability>
      <abilityName>全半角检查</abilityName>
      <candidateList>
        <item>：</item>
      </candidateList>
      <explain>文本全半角错误。</explain>
      <paraID>57FBEE11</paraID>
      <start>4</start>
      <end>5</end>
      <status>unmodified</status>
      <modifiedWord/>
      <trackRevisions>false</trackRevisions>
    </reviewItem>
    <reviewItem>
      <errorID>738ba656-51ab-4960-aba3-e1d70e7246fc</errorID>
      <errorWord>:</errorWord>
      <group>L1_Format</group>
      <groupName>格式问题</groupName>
      <ability>L2_HalfPunc</ability>
      <abilityName>全半角检查</abilityName>
      <candidateList>
        <item>：</item>
      </candidateList>
      <explain>文本全半角错误。</explain>
      <paraID>6343D7E7</paraID>
      <start>6</start>
      <end>7</end>
      <status>unmodified</status>
      <modifiedWord/>
      <trackRevisions>false</trackRevisions>
    </reviewItem>
    <reviewItem>
      <errorID>dd7463de-c44a-4814-8b24-080ae2ef4300</errorID>
      <errorWord>泄露</errorWord>
      <group>L1_Word</group>
      <groupName>字词问题</groupName>
      <ability>L2_Typo</ability>
      <abilityName>字词错误</abilityName>
      <candidateList>
        <item>泄漏</item>
      </candidateList>
      <explain/>
      <paraID>6343D7E7</paraID>
      <start>34</start>
      <end>36</end>
      <status>unmodified</status>
      <modifiedWord/>
      <trackRevisions>false</trackRevisions>
    </reviewItem>
    <reviewItem>
      <errorID>a0527959-7c64-403d-a2a7-fee629cd3302</errorID>
      <errorWord>:</errorWord>
      <group>L1_Format</group>
      <groupName>格式问题</groupName>
      <ability>L2_HalfPunc</ability>
      <abilityName>全半角检查</abilityName>
      <candidateList>
        <item>：</item>
      </candidateList>
      <explain>文本全半角错误。</explain>
      <paraID>16BC9FA1</paraID>
      <start>4</start>
      <end>5</end>
      <status>unmodified</status>
      <modifiedWord/>
      <trackRevisions>false</trackRevisions>
    </reviewItem>
    <reviewItem>
      <errorID>81617658-cd01-4413-855d-580447790259</errorID>
      <errorWord>:</errorWord>
      <group>L1_Format</group>
      <groupName>格式问题</groupName>
      <ability>L2_HalfPunc</ability>
      <abilityName>全半角检查</abilityName>
      <candidateList>
        <item>：</item>
      </candidateList>
      <explain>文本全半角错误。</explain>
      <paraID>26281120</paraID>
      <start>4</start>
      <end>5</end>
      <status>unmodified</status>
      <modifiedWord/>
      <trackRevisions>false</trackRevisions>
    </reviewItem>
    <reviewItem>
      <errorID>2dcaad7d-1d87-46ab-b1e2-2d680e803c82</errorID>
      <errorWord>噪音</errorWord>
      <group>L1_Word</group>
      <groupName>字词问题</groupName>
      <ability>L2_Alias</ability>
      <abilityName>也作/曾用词</abilityName>
      <candidateList>
        <item>噪声</item>
      </candidateList>
      <explain>词汇[噪音]为不规范表述或旧称，其规范书面表述为[噪声]。</explain>
      <paraID>24162F08</paraID>
      <start>206</start>
      <end>208</end>
      <status>unmodified</status>
      <modifiedWord/>
      <trackRevisions>false</trackRevisions>
    </reviewItem>
    <reviewItem>
      <errorID>f7f5a022-967c-4994-863c-4796df66fca3</errorID>
      <errorWord>以下的</errorWord>
      <group>L1_Word</group>
      <groupName>字词问题</groupName>
      <ability>L2_Typo</ability>
      <abilityName>字词错误</abilityName>
      <candidateList>
        <item>以下</item>
      </candidateList>
      <explain/>
      <paraID>67E57735</paraID>
      <start>41</start>
      <end>44</end>
      <status>unmodified</status>
      <modifiedWord/>
      <trackRevisions>false</trackRevisions>
    </reviewItem>
    <reviewItem>
      <errorID>4c19f2f0-7e28-4177-9c04-47024526b3bf</errorID>
      <errorWord>坐席</errorWord>
      <group>L1_Word</group>
      <groupName>字词问题</groupName>
      <ability>L2_Alias</ability>
      <abilityName>也作/曾用词</abilityName>
      <candidateList>
        <item>座席</item>
      </candidateList>
      <explain>词汇[坐席]为不规范表述或旧称，其规范书面表述为[座席]。</explain>
      <paraID>63701FED</paraID>
      <start>18</start>
      <end>20</end>
      <status>unmodified</status>
      <modifiedWord/>
      <trackRevisions>false</trackRevisions>
    </reviewItem>
    <reviewItem>
      <errorID>29ca2b9d-3886-4635-8c74-67eea7971400</errorID>
      <errorWord>指在</errorWord>
      <group>L1_Word</group>
      <groupName>字词问题</groupName>
      <ability>L2_Typo</ability>
      <abilityName>字词错误</abilityName>
      <candidateList>
        <item>指</item>
      </candidateList>
      <explain>❶〈名〉手指头：食～｜五～｜屈～｜首屈一～。❷〈量〉一个手指头的宽度叫“一指”，用来计算深浅宽窄等：下了三～雨｜这双鞋大了一～｜两～宽的纸条。❸〈动〉（手指头、物体尖端）对着；向着：用手一～｜时针正～十二点。❹（头发）直立：发～。❺〈动〉指点：～导｜～示｜～出正确方向｜有问题请您～出来。❻〈动〉意思上指着：这不是～你说的，是～他的。</explain>
      <paraID>305AF82A</paraID>
      <start>10</start>
      <end>12</end>
      <status>unmodified</status>
      <modifiedWord/>
      <trackRevisions>false</trackRevisions>
    </reviewItem>
    <reviewItem>
      <errorID>152a4260-b1ed-4e3d-92db-5fb3d74d9248</errorID>
      <errorWord>监控到</errorWord>
      <group>L1_Word</group>
      <groupName>字词问题</groupName>
      <ability>L2_Typo</ability>
      <abilityName>字词错误</abilityName>
      <candidateList>
        <item>监控</item>
      </candidateList>
      <explain/>
      <paraID>45D20E7C</paraID>
      <start>39</start>
      <end>42</end>
      <status>unmodified</status>
      <modifiedWord/>
      <trackRevisions>false</trackRevisions>
    </reviewItem>
    <reviewItem>
      <errorID>0e7560aa-ae91-4593-b6f6-d647bbb6f23d</errorID>
      <errorWord>管理管理</errorWord>
      <group>L1_Word</group>
      <groupName>字词问题</groupName>
      <ability>L2_Typo</ability>
      <abilityName>字词错误</abilityName>
      <candidateList>
        <item>管理</item>
      </candidateList>
      <explain>〈动〉❶负责某项工作使顺利进行：～财务｜～国家大事。❷保管和料理：～图书｜公园～处。❸照管并约束（人或动物）：～罪犯｜～牲口。</explain>
      <paraID>5980ABDD</paraID>
      <start>24</start>
      <end>28</end>
      <status>unmodified</status>
      <modifiedWord/>
      <trackRevisions>false</trackRevisions>
    </reviewItem>
    <reviewItem>
      <errorID>cf9fe0e5-3b74-4bf9-b9f2-922042adec07</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5980ABDD</paraID>
      <start>36</start>
      <end>38</end>
      <status>unmodified</status>
      <modifiedWord/>
      <trackRevisions>false</trackRevisions>
    </reviewItem>
    <reviewItem>
      <errorID>77891fa0-2d7c-4258-af2a-c3dd347b1b34</errorID>
      <errorWord>权限为</errorWord>
      <group>L1_Word</group>
      <groupName>字词问题</groupName>
      <ability>L2_Typo</ability>
      <abilityName>字词错误</abilityName>
      <candidateList>
        <item>权限</item>
      </candidateList>
      <explain/>
      <paraID>61B5C5DA</paraID>
      <start>24</start>
      <end>27</end>
      <status>unmodified</status>
      <modifiedWord/>
      <trackRevisions>false</trackRevisions>
    </reviewItem>
    <reviewItem>
      <errorID>1992f1be-b52a-4e71-a83f-6e17cf2f7e9a</errorID>
      <errorWord>不限</errorWord>
      <group>L1_Word</group>
      <groupName>字词问题</groupName>
      <ability>L2_Typo</ability>
      <abilityName>字词错误</abilityName>
      <candidateList>
        <item>权限</item>
      </candidateList>
      <explain/>
      <paraID>2AC7B21F</paraID>
      <start>26</start>
      <end>28</end>
      <status>unmodified</status>
      <modifiedWord/>
      <trackRevisions>false</trackRevisions>
    </reviewItem>
    <reviewItem>
      <errorID>db28f78b-d956-4bad-81cf-9e31150340d4</errorID>
      <errorWord>坐席</errorWord>
      <group>L1_Word</group>
      <groupName>字词问题</groupName>
      <ability>L2_Alias</ability>
      <abilityName>也作/曾用词</abilityName>
      <candidateList>
        <item>座席</item>
      </candidateList>
      <explain>词汇[坐席]为不规范表述或旧称，其规范书面表述为[座席]。</explain>
      <paraID>2319D64F</paraID>
      <start>105</start>
      <end>107</end>
      <status>unmodified</status>
      <modifiedWord/>
      <trackRevisions>false</trackRevisions>
    </reviewItem>
    <reviewItem>
      <errorID>d2aa6d3d-c68c-49e1-a937-832b4e7844ab</errorID>
      <errorWord>坐席</errorWord>
      <group>L1_Word</group>
      <groupName>字词问题</groupName>
      <ability>L2_Alias</ability>
      <abilityName>也作/曾用词</abilityName>
      <candidateList>
        <item>座席</item>
      </candidateList>
      <explain>词汇[坐席]为不规范表述或旧称，其规范书面表述为[座席]。</explain>
      <paraID>30900375</paraID>
      <start>9</start>
      <end>11</end>
      <status>unmodified</status>
      <modifiedWord/>
      <trackRevisions>false</trackRevisions>
    </reviewItem>
    <reviewItem>
      <errorID>3fd47438-252c-4eb7-b063-dcefb813b295</errorID>
      <errorWord>需具备</errorWord>
      <group>L1_Word</group>
      <groupName>字词问题</groupName>
      <ability>L2_Typo</ability>
      <abilityName>字词错误</abilityName>
      <candidateList>
        <item>须具备</item>
      </candidateList>
      <explain/>
      <paraID> 2AA3BB5</paraID>
      <start>65</start>
      <end>68</end>
      <status>unmodified</status>
      <modifiedWord/>
      <trackRevisions>false</trackRevisions>
    </reviewItem>
    <reviewItem>
      <errorID>844fc9e6-948d-4320-8a77-d3622826aa0c</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5D601315</paraID>
      <start>12</start>
      <end>14</end>
      <status>unmodified</status>
      <modifiedWord/>
      <trackRevisions>false</trackRevisions>
    </reviewItem>
    <reviewItem>
      <errorID>bd083129-97b8-4477-8bc4-956abf741819</errorID>
      <errorWord>管</errorWord>
      <group>L1_Word</group>
      <groupName>字词问题</groupName>
      <ability>L2_Typo</ability>
      <abilityName>字词错误</abilityName>
      <candidateList>
        <item>管理</item>
      </candidateList>
      <explain>〈动〉❶负责某项工作使顺利进行：～财务｜～国家大事。❷保管和料理：～图书｜公园～处。❸照管并约束（人或动物）：～罪犯｜～牲口。</explain>
      <paraID>6582E6BF</paraID>
      <start>76</start>
      <end>77</end>
      <status>unmodified</status>
      <modifiedWord/>
      <trackRevisions>false</trackRevisions>
    </reviewItem>
    <reviewItem>
      <errorID>d480edf5-db9c-4d4b-8fdc-2a3fd67a3314</errorID>
      <errorWord>超</errorWord>
      <group>L1_Word</group>
      <groupName>字词问题</groupName>
      <ability>L2_Typo</ability>
      <abilityName>字词错误</abilityName>
      <candidateList>
        <item>超过</item>
      </candidateList>
      <explain/>
      <paraID>2C60D4B7</paraID>
      <start>45</start>
      <end>46</end>
      <status>unmodified</status>
      <modifiedWord/>
      <trackRevisions>false</trackRevisions>
    </reviewItem>
    <reviewItem>
      <errorID>b4c5ff36-a733-4892-87d8-59e2f1243324</errorID>
      <errorWord>领域上</errorWord>
      <group>L1_Word</group>
      <groupName>字词问题</groupName>
      <ability>L2_Typo</ability>
      <abilityName>字词错误</abilityName>
      <candidateList>
        <item>领域</item>
      </candidateList>
      <explain>〈名〉❶一个国家行使主权的区域。❷学术思想或社会活动的范围：思想～｜生活～｜在自然科学～内，数学是最重要的基础。</explain>
      <paraID>6C7179C6</paraID>
      <start>89</start>
      <end>92</end>
      <status>unmodified</status>
      <modifiedWord/>
      <trackRevisions>false</trackRevisions>
    </reviewItem>
    <reviewItem>
      <errorID>85c0dc92-9604-42db-8a2d-1e1d7b467ae3</errorID>
      <errorWord>行业下</errorWord>
      <group>L1_Word</group>
      <groupName>字词问题</groupName>
      <ability>L2_Typo</ability>
      <abilityName>字词错误</abilityName>
      <candidateList>
        <item>行业</item>
      </candidateList>
      <explain/>
      <paraID>261D07BD</paraID>
      <start>50</start>
      <end>53</end>
      <status>unmodified</status>
      <modifiedWord/>
      <trackRevisions>false</trackRevisions>
    </reviewItem>
    <reviewItem>
      <errorID>2fa9068f-b301-4256-a906-4b92a8494ea3</errorID>
      <errorWord>行业下</errorWord>
      <group>L1_Word</group>
      <groupName>字词问题</groupName>
      <ability>L2_Typo</ability>
      <abilityName>字词错误</abilityName>
      <candidateList>
        <item>行业</item>
      </candidateList>
      <explain/>
      <paraID>4D9843E1</paraID>
      <start>29</start>
      <end>32</end>
      <status>unmodified</status>
      <modifiedWord/>
      <trackRevisions>false</trackRevisions>
    </reviewItem>
    <reviewItem>
      <errorID>21779f30-44b5-4e7f-b029-a2cfb5f5949f</errorID>
      <errorWord>系统</errorWord>
      <group>L1_Word</group>
      <groupName>字词问题</groupName>
      <ability>L2_Typo</ability>
      <abilityName>字词错误</abilityName>
      <candidateList>
        <item>统</item>
      </candidateList>
      <explain/>
      <paraID>479A9AE9</paraID>
      <start>27</start>
      <end>29</end>
      <status>unmodified</status>
      <modifiedWord/>
      <trackRevisions>false</trackRevisions>
    </reviewItem>
    <reviewItem>
      <errorID>6f58fece-0f69-4627-97b0-de0e737e8ef6</errorID>
      <errorWord>，在</errorWord>
      <group>L1_Word</group>
      <groupName>字词问题</groupName>
      <ability>L2_Typo</ability>
      <abilityName>字词错误</abilityName>
      <candidateList>
        <item>，</item>
      </candidateList>
      <explain/>
      <paraID>3FB5CA0E</paraID>
      <start>46</start>
      <end>48</end>
      <status>unmodified</status>
      <modifiedWord/>
      <trackRevisions>false</trackRevisions>
    </reviewItem>
    <reviewItem>
      <errorID>3022cea9-c40c-4a01-9474-48a03dd7fd56</errorID>
      <errorWord>进行进行</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641C45A9</paraID>
      <start>24</start>
      <end>28</end>
      <status>unmodified</status>
      <modifiedWord/>
      <trackRevisions>false</trackRevisions>
    </reviewItem>
    <reviewItem>
      <errorID>77f93334-f4a1-4c4b-a429-0eb0e9b3b8c0</errorID>
      <errorWord>一旦由</errorWord>
      <group>L1_Word</group>
      <groupName>字词问题</groupName>
      <ability>L2_Typo</ability>
      <abilityName>字词错误</abilityName>
      <candidateList>
        <item>一旦</item>
      </candidateList>
      <explain>❶〈名〉一天之间（形容时间短）：毁于～。❷〈副〉指不确定的时间，表示有一天。a）用于已然，表示“忽然有一天”：相处三年，～离别，怎么能不想念呢？b）用于未然，表示“要是有一天”：理论～为群众所掌握，就会产生巨大的物质力量。</explain>
      <paraID>3E5B7E6A</paraID>
      <start>43</start>
      <end>46</end>
      <status>unmodified</status>
      <modifiedWord/>
      <trackRevisions>false</trackRevisions>
    </reviewItem>
    <reviewItem>
      <errorID>e29feb7a-35cc-4d45-a787-26343724a83b</errorID>
      <errorWord>10%-30%</errorWord>
      <group>L1_Knowledge</group>
      <groupName>知识性问题</groupName>
      <ability>L2_Knowledge</ability>
      <abilityName>其他知识</abilityName>
      <candidateList>
        <item>10%—30%</item>
      </candidateList>
      <explain>1. “10%-30%”中的单位“%”仅出现在后一个数字上，容易引起歧义；根据《现代汉语标点符号数字用法规范手册》，数字表示范围两边需要使用统一的格式。2. 根据标点国标 4.13 中的规则，数字、时间或地域连接符应使用（视觉上更长的）“—”或“～”。</explain>
      <paraID>  180763</paraID>
      <start>96</start>
      <end>104</end>
      <status>unmodified</status>
      <modifiedWord/>
      <trackRevisions>false</trackRevisions>
    </reviewItem>
    <reviewItem>
      <errorID>d9de42e8-8f70-4294-a9bf-64209b30d5a7</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49E2E944</paraID>
      <start>12</start>
      <end>17</end>
      <status>unmodified</status>
      <modifiedWord/>
      <trackRevisions>false</trackRevisions>
    </reviewItem>
    <reviewItem>
      <errorID>41203490-e74b-4ddf-a35a-86da6960e5b1</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49E2E944</paraID>
      <start>19</start>
      <end>24</end>
      <status>unmodified</status>
      <modifiedWord/>
      <trackRevisions>false</trackRevisions>
    </reviewItem>
    <reviewItem>
      <errorID>9bf2ba93-48af-4b37-8a7d-c30eebd7159d</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49E2E944</paraID>
      <start>26</start>
      <end>33</end>
      <status>unmodified</status>
      <modifiedWord/>
      <trackRevisions>false</trackRevisions>
    </reviewItem>
    <reviewItem>
      <errorID>35c7f8d3-ad3d-4d25-a5b5-eb8cbb1052d9</errorID>
      <errorWord>，</errorWord>
      <group>L1_Word</group>
      <groupName>字词问题</groupName>
      <ability>L2_Typo</ability>
      <abilityName>字词错误</abilityName>
      <candidateList>
        <item>，并</item>
      </candidateList>
      <explain/>
      <paraID>49E2E944</paraID>
      <start>113</start>
      <end>115</end>
      <status>modified</status>
      <modifiedWord>，并</modifiedWord>
      <trackRevisions>true</trackRevisions>
    </reviewItem>
    <reviewItem>
      <errorID>90b92d3a-3075-4008-b53f-3b8eaf7a1682</errorID>
      <errorWord>》</errorWord>
      <group>L1_Word</group>
      <groupName>字词问题</groupName>
      <ability>L2_Typo</ability>
      <abilityName>字词错误</abilityName>
      <candidateList>
        <item>》等</item>
      </candidateList>
      <explain/>
      <paraID>198B587A</paraID>
      <start>40</start>
      <end>41</end>
      <status>unmodified</status>
      <modifiedWord/>
      <trackRevisions>false</trackRevisions>
    </reviewItem>
    <reviewItem>
      <errorID>66b33fd9-51fe-4b92-a09e-de27ba1eedba</errorID>
      <errorWord>(</errorWord>
      <group>L1_Format</group>
      <groupName>格式问题</groupName>
      <ability>L2_HalfPunc</ability>
      <abilityName>全半角检查</abilityName>
      <candidateList>
        <item>（</item>
      </candidateList>
      <explain>文本全半角错误。</explain>
      <paraID>119FFAF6</paraID>
      <start>51</start>
      <end>52</end>
      <status>unmodified</status>
      <modifiedWord/>
      <trackRevisions>false</trackRevisions>
    </reviewItem>
    <reviewItem>
      <errorID>f49d8254-6fc4-4188-a9e1-ceaa9280c95f</errorID>
      <errorWord>)</errorWord>
      <group>L1_Format</group>
      <groupName>格式问题</groupName>
      <ability>L2_HalfPunc</ability>
      <abilityName>全半角检查</abilityName>
      <candidateList>
        <item>）</item>
      </candidateList>
      <explain>文本全半角错误。</explain>
      <paraID>119FFAF6</paraID>
      <start>57</start>
      <end>58</end>
      <status>unmodified</status>
      <modifiedWord/>
      <trackRevisions>false</trackRevisions>
    </reviewItem>
    <reviewItem>
      <errorID>edf869cc-dda1-4df0-a5e8-34cd5bc1e2ee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625D2412</paraID>
      <start>0</start>
      <end>2</end>
      <status>unmodified</status>
      <modifiedWord/>
      <trackRevisions>false</trackRevisions>
    </reviewItem>
    <reviewItem>
      <errorID>dabd47e6-5d88-4518-8ad8-3690d996cd3f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4781CDFA</paraID>
      <start>0</start>
      <end>2</end>
      <status>unmodified</status>
      <modifiedWord/>
      <trackRevisions>false</trackRevisions>
    </reviewItem>
    <reviewItem>
      <errorID>45361995-98c2-443b-904e-001492432f61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63DAA424</paraID>
      <start>0</start>
      <end>2</end>
      <status>unmodified</status>
      <modifiedWord/>
      <trackRevisions>false</trackRevisions>
    </reviewItem>
    <reviewItem>
      <errorID>99e354c3-be80-4384-9530-acc8f93b130f</errorID>
      <errorWord>，</errorWord>
      <group>L1_Word</group>
      <groupName>字词问题</groupName>
      <ability>L2_Typo</ability>
      <abilityName>字词错误</abilityName>
      <candidateList>
        <item>，在</item>
      </candidateList>
      <explain/>
      <paraID>63DAA424</paraID>
      <start>40</start>
      <end>41</end>
      <status>unmodified</status>
      <modifiedWord/>
      <trackRevisions>false</trackRevisions>
    </reviewItem>
    <reviewItem>
      <errorID>107bc493-78ec-4702-bb15-654808730106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2B6B382</paraID>
      <start>0</start>
      <end>2</end>
      <status>unmodified</status>
      <modifiedWord/>
      <trackRevisions>false</trackRevisions>
    </reviewItem>
    <reviewItem>
      <errorID>7972b940-3556-48d5-9009-4168009f5c50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222F9880</paraID>
      <start>0</start>
      <end>2</end>
      <status>unmodified</status>
      <modifiedWord/>
      <trackRevisions>false</trackRevisions>
    </reviewItem>
    <reviewItem>
      <errorID>a1736d14-fcc0-4e73-883a-1cf0a802a59b</errorID>
      <errorWord>间</errorWord>
      <group>L1_Word</group>
      <groupName>字词问题</groupName>
      <ability>L2_Typo</ability>
      <abilityName>字词错误</abilityName>
      <candidateList>
        <item>间内</item>
      </candidateList>
      <explain/>
      <paraID>222F9880</paraID>
      <start>36</start>
      <end>37</end>
      <status>unmodified</status>
      <modifiedWord/>
      <trackRevisions>false</trackRevisions>
    </reviewItem>
    <reviewItem>
      <errorID>51892fac-a110-46c1-8f88-acc5fc93d51a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5A7025B5</paraID>
      <start>0</start>
      <end>2</end>
      <status>unmodified</status>
      <modifiedWord/>
      <trackRevisions>false</trackRevisions>
    </reviewItem>
    <reviewItem>
      <errorID>41b1921e-e179-4144-8d71-2c59e1a0c3c8</errorID>
      <errorWord>其它</errorWord>
      <group>L1_Word</group>
      <groupName>字词问题</groupName>
      <ability>L2_Alias</ability>
      <abilityName>也作/曾用词</abilityName>
      <candidateList>
        <item>其他</item>
      </candidateList>
      <explain>词汇[其它]为不规范表述或旧称，其规范书面表述为[其他]。</explain>
      <paraID>5A7025B5</paraID>
      <start>44</start>
      <end>46</end>
      <status>unmodified</status>
      <modifiedWord/>
      <trackRevisions>false</trackRevisions>
    </reviewItem>
    <reviewItem>
      <errorID>91e9e146-e063-4662-9ab8-21511541dc4c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18716BFB</paraID>
      <start>0</start>
      <end>2</end>
      <status>unmodified</status>
      <modifiedWord/>
      <trackRevisions>false</trackRevisions>
    </reviewItem>
    <reviewItem>
      <errorID>807e1890-79e8-4660-b202-848122a6e878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491B8649</paraID>
      <start>0</start>
      <end>3</end>
      <status>unmodified</status>
      <modifiedWord/>
      <trackRevisions>false</trackRevisions>
    </reviewItem>
    <reviewItem>
      <errorID>1e9ebc89-ec41-4a69-b52f-dddb18e565a2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484703F5</paraID>
      <start>0</start>
      <end>3</end>
      <status>unmodified</status>
      <modifiedWord/>
      <trackRevisions>false</trackRevisions>
    </reviewItem>
    <reviewItem>
      <errorID>cc695b6b-094b-4b3b-830d-044fe7e87b46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6DBFDC20</paraID>
      <start>0</start>
      <end>3</end>
      <status>unmodified</status>
      <modifiedWord/>
      <trackRevisions>false</trackRevisions>
    </reviewItem>
    <reviewItem>
      <errorID>f3520172-666f-4952-8641-5ff723c6beab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65AAAEA0</paraID>
      <start>0</start>
      <end>3</end>
      <status>unmodified</status>
      <modifiedWord/>
      <trackRevisions>false</trackRevisions>
    </reviewItem>
    <reviewItem>
      <errorID>069231aa-d0ad-4072-ad7c-6b6c65c1cfc9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3902A9B0</paraID>
      <start>0</start>
      <end>3</end>
      <status>unmodified</status>
      <modifiedWord/>
      <trackRevisions>false</trackRevisions>
    </reviewItem>
    <reviewItem>
      <errorID>25f02558-312c-4b42-bc02-1441a58359a8</errorID>
      <errorWord>-</errorWord>
      <group>L1_Format</group>
      <groupName>格式问题</groupName>
      <ability>L2_HalfPunc</ability>
      <abilityName>全半角检查</abilityName>
      <candidateList>
        <item>－</item>
      </candidateList>
      <explain>文本全半角错误。</explain>
      <paraID>2B1B20A7</paraID>
      <start>23</start>
      <end>24</end>
      <status>unmodified</status>
      <modifiedWord/>
      <trackRevisions>false</trackRevisions>
    </reviewItem>
    <reviewItem>
      <errorID>a3138da6-29a3-4280-9d9d-4fd467e92e02</errorID>
      <errorWord>，</errorWord>
      <group>L1_Word</group>
      <groupName>字词问题</groupName>
      <ability>L2_Typo</ability>
      <abilityName>字词错误</abilityName>
      <candidateList>
        <item>，在</item>
      </candidateList>
      <explain/>
      <paraID>5701CAFB</paraID>
      <start>15</start>
      <end>16</end>
      <status>unmodified</status>
      <modifiedWord/>
      <trackRevisions>false</trackRevisions>
    </reviewItem>
    <reviewItem>
      <errorID>47a05362-c0d7-4f26-9762-8ddfcf03af4f</errorID>
      <errorWord>(</errorWord>
      <group>L1_Format</group>
      <groupName>格式问题</groupName>
      <ability>L2_HalfPunc</ability>
      <abilityName>全半角检查</abilityName>
      <candidateList>
        <item>（</item>
      </candidateList>
      <explain>文本全半角错误。</explain>
      <paraID>2DD095A9</paraID>
      <start>33</start>
      <end>34</end>
      <status>unmodified</status>
      <modifiedWord/>
      <trackRevisions>false</trackRevisions>
    </reviewItem>
    <reviewItem>
      <errorID>f465b511-a7c0-4204-89fc-d4e7b3adc787</errorID>
      <errorWord>)</errorWord>
      <group>L1_Format</group>
      <groupName>格式问题</groupName>
      <ability>L2_HalfPunc</ability>
      <abilityName>全半角检查</abilityName>
      <candidateList>
        <item>）</item>
      </candidateList>
      <explain>文本全半角错误。</explain>
      <paraID>2DD095A9</paraID>
      <start>45</start>
      <end>46</end>
      <status>unmodified</status>
      <modifiedWord/>
      <trackRevisions>false</trackRevisions>
    </reviewItem>
    <reviewItem>
      <errorID>d7ac0e10-fb0f-47e9-a37e-4006e7c44e71</errorID>
      <errorWord>(</errorWord>
      <group>L1_Format</group>
      <groupName>格式问题</groupName>
      <ability>L2_HalfPunc</ability>
      <abilityName>全半角检查</abilityName>
      <candidateList>
        <item>（</item>
      </candidateList>
      <explain>文本全半角错误。</explain>
      <paraID>2DD095A9</paraID>
      <start>177</start>
      <end>178</end>
      <status>unmodified</status>
      <modifiedWord/>
      <trackRevisions>false</trackRevisions>
    </reviewItem>
    <reviewItem>
      <errorID>993de322-653e-46ed-b697-4157394c3a82</errorID>
      <errorWord>)</errorWord>
      <group>L1_Format</group>
      <groupName>格式问题</groupName>
      <ability>L2_HalfPunc</ability>
      <abilityName>全半角检查</abilityName>
      <candidateList>
        <item>）</item>
      </candidateList>
      <explain>文本全半角错误。</explain>
      <paraID>2DD095A9</paraID>
      <start>194</start>
      <end>195</end>
      <status>unmodified</status>
      <modifiedWord/>
      <trackRevisions>false</trackRevisions>
    </reviewItem>
    <reviewItem>
      <errorID>ff443038-4235-4f7f-9a0c-516bfe245e20</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612A138E</paraID>
      <start>55</start>
      <end>57</end>
      <status>unmodified</status>
      <modifiedWord/>
      <trackRevisions>false</trackRevisions>
    </reviewItem>
    <reviewItem>
      <errorID>487e3ddb-03c5-438e-8195-9adaa939c805</errorID>
      <errorWord>(</errorWord>
      <group>L1_Format</group>
      <groupName>格式问题</groupName>
      <ability>L2_HalfPunc</ability>
      <abilityName>全半角检查</abilityName>
      <candidateList>
        <item>（</item>
      </candidateList>
      <explain>文本全半角错误。</explain>
      <paraID>46CF96EE</paraID>
      <start>6</start>
      <end>7</end>
      <status>unmodified</status>
      <modifiedWord/>
      <trackRevisions>false</trackRevisions>
    </reviewItem>
    <reviewItem>
      <errorID>7e5c0e4e-9e8f-4b85-8410-90609bbea92c</errorID>
      <errorWord>)</errorWord>
      <group>L1_Format</group>
      <groupName>格式问题</groupName>
      <ability>L2_HalfPunc</ability>
      <abilityName>全半角检查</abilityName>
      <candidateList>
        <item>）</item>
      </candidateList>
      <explain>文本全半角错误。</explain>
      <paraID>46CF96EE</paraID>
      <start>9</start>
      <end>10</end>
      <status>unmodified</status>
      <modifiedWord/>
      <trackRevisions>false</trackRevisions>
    </reviewItem>
    <reviewItem>
      <errorID>20091aa3-d073-4976-aec8-78bfcba40573</errorID>
      <errorWord>（</errorWord>
      <group>L1_Punc</group>
      <groupName>标点问题</groupName>
      <ability>L2_Punc</ability>
      <abilityName>标点符号检查</abilityName>
      <candidateList>
        <item/>
      </candidateList>
      <explain>同一形式括号套用。</explain>
      <paraID>6D6EF7D8</paraID>
      <start>0</start>
      <end>1</end>
      <status>unmodified</status>
      <modifiedWord/>
      <trackRevisions>false</trackRevisions>
    </reviewItem>
    <reviewItem>
      <errorID>f81c72af-9781-444d-8357-8cdde3e10fae</errorID>
      <errorWord>(</errorWord>
      <group>L1_Punc</group>
      <groupName>标点问题</groupName>
      <ability>L2_Punc</ability>
      <abilityName>标点符号检查</abilityName>
      <candidateList/>
      <explain>同一形式括号套用。</explain>
      <paraID>6D6EF7D8</paraID>
      <start>19</start>
      <end>20</end>
      <status>unmodified</status>
      <modifiedWord/>
      <trackRevisions>false</trackRevisions>
    </reviewItem>
    <reviewItem>
      <errorID>e825c170-1935-45ca-868b-9c0f842a4d14</errorID>
      <errorWord>)</errorWord>
      <group>L1_Punc</group>
      <groupName>标点问题</groupName>
      <ability>L2_Punc</ability>
      <abilityName>标点符号检查</abilityName>
      <candidateList/>
      <explain>同一形式括号套用。</explain>
      <paraID>6D6EF7D8</paraID>
      <start>29</start>
      <end>30</end>
      <status>unmodified</status>
      <modifiedWord/>
      <trackRevisions>false</trackRevisions>
    </reviewItem>
    <reviewItem>
      <errorID>1ecbf2ee-7a5e-420b-99d3-7be8e39a2bc4</errorID>
      <errorWord>）</errorWord>
      <group>L1_Punc</group>
      <groupName>标点问题</groupName>
      <ability>L2_Punc</ability>
      <abilityName>标点符号检查</abilityName>
      <candidateList/>
      <explain>同一形式括号套用。</explain>
      <paraID>6D6EF7D8</paraID>
      <start>44</start>
      <end>45</end>
      <status>unmodified</status>
      <modifiedWord/>
      <trackRevisions>false</trackRevisions>
    </reviewItem>
  </reviewItems>
  <config/>
</contractReview>
</file>

<file path=customXml/item2.xml><?xml version="1.0" encoding="utf-8"?>
<b:Sources xmlns="http://schemas.openxmlformats.org/officeDocument/2006/bibliography" xmlns:b="http://schemas.openxmlformats.org/officeDocument/2006/bibliography" SelectedStyle="" StyleName=""/>
</file>

<file path=customXml/itemProps1.xml><?xml version="1.0" encoding="utf-8"?>
<ds:datastoreItem xmlns:ds="http://schemas.openxmlformats.org/officeDocument/2006/customXml" ds:itemID="{37162075-003D-454C-A23F-D72638D9F7EB}"/>
</file>

<file path=customXml/itemProps2.xml><?xml version="1.0" encoding="utf-8"?>
<ds:datastoreItem xmlns:ds="http://schemas.openxmlformats.org/officeDocument/2006/customXml" ds:itemID="{5B9B3126-03BE-4A21-AD76-0955BA7D39DD}"/>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顾媛</cp:lastModifiedBy>
  <cp:revision>6</cp:revision>
  <dcterms:created xsi:type="dcterms:W3CDTF">2026-05-19T09:11:00Z</dcterms:created>
  <dcterms:modified xsi:type="dcterms:W3CDTF">2026-06-12T11:03:58Z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925E997DBA5700596725056AE97E37A7_43</vt:lpwstr>
  </property>
  <property fmtid="{D5CDD505-2E9C-101B-9397-08002B2CF9AE}" pid="4" name="KSOTemplateDocerSaveRecord">
    <vt:lpwstr>eyJoZGlkIjoiZjkxZGY0ZGNiYjkzM2NmNzhiNGI3OWMxNTU5YWFkNTgiLCJ1c2VySWQiOiI2ODU3NzI1ODAifQ==</vt:lpwstr>
  </property>
</Properties>
</file>