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tabs>
          <w:tab w:val="left" w:pos="440" w:leader="none"/>
        </w:tabs>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spacing w:before="8"/>
        <w:rPr>
          <w:rFonts w:ascii="黑体" w:hAnsi="黑体" w:eastAsia="黑体" w:cs="黑体"/>
          <w:sz w:val="23"/>
          <w:highlight w:val="none"/>
        </w:rPr>
      </w:pPr>
      <w:r>
        <w:rPr>
          <w:rFonts w:ascii="黑体" w:hAnsi="黑体" w:eastAsia="黑体" w:cs="黑体"/>
          <w:sz w:val="23"/>
          <w:highlight w:val="none"/>
        </w:rPr>
      </w:r>
      <w:r/>
    </w:p>
    <w:p>
      <w:pPr>
        <w:ind w:left="10"/>
        <w:jc w:val="center"/>
        <w:spacing w:line="1058" w:lineRule="exact"/>
        <w:rPr>
          <w:rFonts w:ascii="黑体" w:hAnsi="黑体" w:eastAsia="黑体" w:cs="黑体"/>
          <w:sz w:val="84"/>
          <w:highlight w:val="none"/>
        </w:rPr>
      </w:pPr>
      <w:r>
        <w:rPr>
          <w:rFonts w:hint="eastAsia" w:ascii="黑体" w:hAnsi="黑体" w:eastAsia="黑体" w:cs="黑体"/>
          <w:sz w:val="84"/>
          <w:highlight w:val="none"/>
        </w:rPr>
        <w:t xml:space="preserve">竞争性磋商文件</w:t>
      </w:r>
      <w:r/>
    </w:p>
    <w:p>
      <w:pPr>
        <w:pStyle w:val="1127"/>
        <w:rPr>
          <w:rFonts w:ascii="黑体" w:hAnsi="黑体" w:eastAsia="黑体" w:cs="黑体"/>
          <w:sz w:val="84"/>
          <w:highlight w:val="none"/>
        </w:rPr>
      </w:pPr>
      <w:r>
        <w:rPr>
          <w:rFonts w:ascii="黑体" w:hAnsi="黑体" w:eastAsia="黑体" w:cs="黑体"/>
          <w:sz w:val="84"/>
          <w:highlight w:val="none"/>
        </w:rPr>
      </w:r>
      <w:r/>
    </w:p>
    <w:p>
      <w:pPr>
        <w:pStyle w:val="1127"/>
        <w:spacing w:before="1"/>
        <w:rPr>
          <w:rFonts w:ascii="黑体" w:hAnsi="黑体" w:eastAsia="黑体" w:cs="黑体"/>
          <w:sz w:val="75"/>
          <w:highlight w:val="none"/>
        </w:rPr>
      </w:pPr>
      <w:r>
        <w:rPr>
          <w:rFonts w:ascii="黑体" w:hAnsi="黑体" w:eastAsia="黑体" w:cs="黑体"/>
          <w:sz w:val="75"/>
          <w:highlight w:val="none"/>
        </w:rPr>
      </w:r>
      <w:r/>
    </w:p>
    <w:p>
      <w:pPr>
        <w:ind w:left="1386"/>
        <w:keepLines w:val="0"/>
        <w:keepNext w:val="0"/>
        <w:pageBreakBefore w:val="0"/>
        <w:spacing w:line="480" w:lineRule="auto"/>
        <w:widowControl w:val="off"/>
        <w:rPr>
          <w:rFonts w:hint="eastAsia" w:ascii="黑体" w:hAnsi="黑体" w:eastAsia="黑体" w:cs="黑体"/>
          <w:sz w:val="36"/>
          <w:highlight w:val="none"/>
          <w:lang w:eastAsia="zh-CN"/>
        </w:rPr>
      </w:pPr>
      <w:r>
        <w:rPr>
          <w:rFonts w:hint="eastAsia" w:ascii="黑体" w:hAnsi="黑体" w:eastAsia="黑体" w:cs="黑体"/>
          <w:sz w:val="36"/>
          <w:highlight w:val="none"/>
        </w:rPr>
        <w:t xml:space="preserve">项目编号：</w:t>
      </w:r>
      <w:r>
        <w:rPr>
          <w:rFonts w:hint="eastAsia" w:ascii="黑体" w:hAnsi="黑体" w:eastAsia="黑体" w:cs="黑体"/>
          <w:sz w:val="36"/>
          <w:highlight w:val="none"/>
          <w:lang w:eastAsia="zh-CN"/>
        </w:rPr>
        <w:t xml:space="preserve">JSZC-320115-JSXN-C2026-0005</w:t>
      </w:r>
      <w:r/>
    </w:p>
    <w:p>
      <w:pPr>
        <w:ind w:left="1386"/>
        <w:keepLines w:val="0"/>
        <w:keepNext w:val="0"/>
        <w:pageBreakBefore w:val="0"/>
        <w:spacing w:line="480" w:lineRule="auto"/>
        <w:widowControl w:val="off"/>
        <w:rPr>
          <w:rFonts w:hint="eastAsia" w:ascii="黑体" w:hAnsi="黑体" w:eastAsia="黑体" w:cs="黑体"/>
          <w:sz w:val="36"/>
          <w:highlight w:val="none"/>
          <w:lang w:eastAsia="zh-CN"/>
        </w:rPr>
      </w:pPr>
      <w:r>
        <w:rPr>
          <w:rFonts w:hint="eastAsia" w:ascii="黑体" w:hAnsi="黑体" w:eastAsia="黑体" w:cs="黑体"/>
          <w:sz w:val="36"/>
          <w:highlight w:val="none"/>
        </w:rPr>
        <w:t xml:space="preserve">项目名称：</w:t>
      </w:r>
      <w:r>
        <w:rPr>
          <w:rFonts w:hint="eastAsia" w:ascii="黑体" w:hAnsi="黑体" w:eastAsia="黑体" w:cs="黑体"/>
          <w:sz w:val="36"/>
          <w:highlight w:val="none"/>
          <w:lang w:eastAsia="zh-CN"/>
        </w:rPr>
        <w:t xml:space="preserve">2026年秣陵街道产权校区暑期维修工程</w:t>
      </w:r>
      <w:r/>
    </w:p>
    <w:p>
      <w:pPr>
        <w:ind w:left="1386"/>
        <w:keepLines w:val="0"/>
        <w:keepNext w:val="0"/>
        <w:pageBreakBefore w:val="0"/>
        <w:spacing w:line="480" w:lineRule="auto"/>
        <w:widowControl w:val="off"/>
        <w:rPr>
          <w:rFonts w:hint="eastAsia" w:ascii="黑体" w:hAnsi="黑体" w:eastAsia="黑体" w:cs="黑体"/>
          <w:sz w:val="36"/>
          <w:highlight w:val="none"/>
          <w:lang w:val="en-US" w:eastAsia="zh-CN"/>
        </w:rPr>
      </w:pPr>
      <w:r>
        <w:rPr>
          <w:rFonts w:hint="eastAsia" w:ascii="黑体" w:hAnsi="黑体" w:eastAsia="黑体" w:cs="黑体"/>
          <w:sz w:val="36"/>
          <w:highlight w:val="none"/>
          <w:lang w:val="en-US" w:eastAsia="zh-CN"/>
        </w:rPr>
        <w:t xml:space="preserve">项目类型：工程类</w:t>
      </w:r>
      <w:r/>
    </w:p>
    <w:p>
      <w:pPr>
        <w:pStyle w:val="1125"/>
        <w:keepLines w:val="0"/>
        <w:keepNext w:val="0"/>
        <w:pageBreakBefore w:val="0"/>
        <w:spacing w:line="480" w:lineRule="auto"/>
        <w:widowControl w:val="off"/>
      </w:pPr>
      <w:r/>
      <w:r/>
    </w:p>
    <w:p>
      <w:pPr>
        <w:pStyle w:val="1127"/>
        <w:rPr>
          <w:rFonts w:ascii="黑体" w:hAnsi="黑体" w:eastAsia="黑体" w:cs="黑体"/>
          <w:sz w:val="36"/>
          <w:highlight w:val="none"/>
        </w:rPr>
      </w:pPr>
      <w:r>
        <w:rPr>
          <w:rFonts w:ascii="黑体" w:hAnsi="黑体" w:eastAsia="黑体" w:cs="黑体"/>
          <w:sz w:val="36"/>
          <w:highlight w:val="none"/>
        </w:rPr>
      </w:r>
      <w:r/>
    </w:p>
    <w:p>
      <w:pPr>
        <w:pStyle w:val="1127"/>
        <w:rPr>
          <w:rFonts w:ascii="黑体" w:hAnsi="黑体" w:eastAsia="黑体" w:cs="黑体"/>
          <w:sz w:val="36"/>
          <w:highlight w:val="none"/>
        </w:rPr>
      </w:pPr>
      <w:r>
        <w:rPr>
          <w:rFonts w:ascii="黑体" w:hAnsi="黑体" w:eastAsia="黑体" w:cs="黑体"/>
          <w:sz w:val="36"/>
          <w:highlight w:val="none"/>
        </w:rPr>
      </w:r>
      <w:r/>
    </w:p>
    <w:p>
      <w:pPr>
        <w:pStyle w:val="1127"/>
        <w:rPr>
          <w:rFonts w:ascii="黑体" w:hAnsi="黑体" w:eastAsia="黑体" w:cs="黑体"/>
          <w:sz w:val="36"/>
          <w:highlight w:val="none"/>
        </w:rPr>
      </w:pPr>
      <w:r>
        <w:rPr>
          <w:rFonts w:ascii="黑体" w:hAnsi="黑体" w:eastAsia="黑体" w:cs="黑体"/>
          <w:sz w:val="36"/>
          <w:highlight w:val="none"/>
        </w:rPr>
      </w:r>
      <w:r/>
    </w:p>
    <w:p>
      <w:pPr>
        <w:pStyle w:val="1127"/>
        <w:rPr>
          <w:rFonts w:ascii="黑体" w:hAnsi="黑体" w:eastAsia="黑体" w:cs="黑体"/>
          <w:sz w:val="36"/>
          <w:highlight w:val="none"/>
        </w:rPr>
      </w:pPr>
      <w:r>
        <w:rPr>
          <w:rFonts w:ascii="黑体" w:hAnsi="黑体" w:eastAsia="黑体" w:cs="黑体"/>
          <w:sz w:val="36"/>
          <w:highlight w:val="none"/>
        </w:rPr>
      </w:r>
      <w:r/>
    </w:p>
    <w:p>
      <w:pPr>
        <w:pStyle w:val="1127"/>
        <w:rPr>
          <w:rFonts w:ascii="黑体" w:hAnsi="黑体" w:eastAsia="黑体" w:cs="黑体"/>
          <w:sz w:val="36"/>
          <w:highlight w:val="none"/>
        </w:rPr>
      </w:pPr>
      <w:r>
        <w:rPr>
          <w:rFonts w:ascii="黑体" w:hAnsi="黑体" w:eastAsia="黑体" w:cs="黑体"/>
          <w:sz w:val="36"/>
          <w:highlight w:val="none"/>
        </w:rPr>
      </w:r>
      <w:r/>
    </w:p>
    <w:p>
      <w:pPr>
        <w:pStyle w:val="1127"/>
        <w:rPr>
          <w:rFonts w:ascii="黑体" w:hAnsi="黑体" w:eastAsia="黑体" w:cs="黑体"/>
          <w:sz w:val="36"/>
          <w:highlight w:val="none"/>
        </w:rPr>
      </w:pPr>
      <w:r>
        <w:rPr>
          <w:rFonts w:ascii="黑体" w:hAnsi="黑体" w:eastAsia="黑体" w:cs="黑体"/>
          <w:sz w:val="36"/>
          <w:highlight w:val="none"/>
        </w:rPr>
      </w:r>
      <w:r/>
    </w:p>
    <w:p>
      <w:pPr>
        <w:pStyle w:val="1127"/>
        <w:jc w:val="center"/>
        <w:rPr>
          <w:rFonts w:ascii="黑体" w:hAnsi="黑体" w:eastAsia="黑体" w:cs="黑体"/>
          <w:sz w:val="44"/>
          <w:szCs w:val="22"/>
          <w:highlight w:val="none"/>
          <w:lang w:val="en-US"/>
        </w:rPr>
      </w:pPr>
      <w:r>
        <w:rPr>
          <w:rFonts w:hint="eastAsia" w:ascii="黑体" w:hAnsi="黑体" w:eastAsia="黑体" w:cs="黑体"/>
          <w:sz w:val="44"/>
          <w:szCs w:val="22"/>
          <w:highlight w:val="none"/>
          <w:lang w:val="en-US"/>
        </w:rPr>
        <w:t xml:space="preserve">江苏祥能工程项目管理有限公司</w:t>
      </w:r>
      <w:r/>
    </w:p>
    <w:p>
      <w:pPr>
        <w:pStyle w:val="1127"/>
        <w:rPr>
          <w:rFonts w:ascii="黑体" w:hAnsi="黑体" w:eastAsia="黑体" w:cs="黑体"/>
          <w:sz w:val="44"/>
          <w:highlight w:val="none"/>
        </w:rPr>
      </w:pPr>
      <w:r>
        <w:rPr>
          <w:rFonts w:ascii="黑体" w:hAnsi="黑体" w:eastAsia="黑体" w:cs="黑体"/>
          <w:sz w:val="44"/>
          <w:highlight w:val="none"/>
        </w:rPr>
      </w:r>
      <w:r/>
    </w:p>
    <w:p>
      <w:pPr>
        <w:pStyle w:val="1127"/>
        <w:jc w:val="center"/>
        <w:rPr>
          <w:rFonts w:ascii="黑体" w:hAnsi="黑体" w:eastAsia="黑体" w:cs="黑体"/>
          <w:sz w:val="36"/>
          <w:highlight w:val="none"/>
          <w:lang w:val="en-US"/>
        </w:rPr>
      </w:pPr>
      <w:r>
        <w:rPr>
          <w:rFonts w:hint="eastAsia" w:ascii="黑体" w:hAnsi="黑体" w:eastAsia="黑体" w:cs="黑体"/>
          <w:sz w:val="44"/>
          <w:highlight w:val="none"/>
        </w:rPr>
        <w:t xml:space="preserve">二〇二</w:t>
      </w:r>
      <w:r>
        <w:rPr>
          <w:rFonts w:hint="eastAsia" w:ascii="黑体" w:hAnsi="黑体" w:eastAsia="黑体" w:cs="黑体"/>
          <w:sz w:val="44"/>
          <w:highlight w:val="none"/>
          <w:lang w:val="en-US" w:eastAsia="zh-CN"/>
        </w:rPr>
        <w:t xml:space="preserve">五</w:t>
      </w:r>
      <w:r>
        <w:rPr>
          <w:rFonts w:hint="eastAsia" w:ascii="黑体" w:hAnsi="黑体" w:eastAsia="黑体" w:cs="黑体"/>
          <w:sz w:val="44"/>
          <w:highlight w:val="none"/>
        </w:rPr>
        <w:t xml:space="preserve">年</w:t>
      </w:r>
      <w:r>
        <w:rPr>
          <w:rFonts w:hint="eastAsia" w:ascii="黑体" w:hAnsi="黑体" w:eastAsia="黑体" w:cs="黑体"/>
          <w:sz w:val="44"/>
          <w:highlight w:val="none"/>
          <w:lang w:val="en-US" w:eastAsia="zh-CN"/>
        </w:rPr>
        <w:t xml:space="preserve">七</w:t>
      </w:r>
      <w:r>
        <w:rPr>
          <w:rFonts w:hint="eastAsia" w:ascii="黑体" w:hAnsi="黑体" w:eastAsia="黑体" w:cs="黑体"/>
          <w:sz w:val="44"/>
          <w:highlight w:val="none"/>
        </w:rPr>
        <w:t xml:space="preserve">月</w:t>
      </w:r>
      <w:r/>
    </w:p>
    <w:p>
      <w:pPr>
        <w:pStyle w:val="1127"/>
        <w:rPr>
          <w:rFonts w:ascii="黑体" w:hAnsi="黑体" w:eastAsia="黑体" w:cs="黑体"/>
          <w:sz w:val="36"/>
          <w:highlight w:val="none"/>
        </w:rPr>
      </w:pPr>
      <w:r>
        <w:rPr>
          <w:rFonts w:ascii="黑体" w:hAnsi="黑体" w:eastAsia="黑体" w:cs="黑体"/>
          <w:sz w:val="36"/>
          <w:highlight w:val="none"/>
        </w:rPr>
      </w:r>
      <w:r/>
    </w:p>
    <w:p>
      <w:pPr>
        <w:pStyle w:val="1127"/>
        <w:spacing w:before="4"/>
        <w:rPr>
          <w:rFonts w:ascii="黑体" w:hAnsi="黑体" w:eastAsia="黑体" w:cs="黑体"/>
          <w:sz w:val="10"/>
          <w:highlight w:val="none"/>
        </w:rPr>
      </w:pPr>
      <w:r>
        <w:rPr>
          <w:rFonts w:ascii="黑体" w:hAnsi="黑体" w:eastAsia="黑体" w:cs="黑体"/>
          <w:sz w:val="10"/>
          <w:highlight w:val="none"/>
        </w:rPr>
      </w:r>
      <w:r/>
    </w:p>
    <w:p>
      <w:pPr>
        <w:ind w:left="308"/>
        <w:jc w:val="center"/>
        <w:spacing w:before="58"/>
        <w:tabs>
          <w:tab w:val="left" w:pos="910" w:leader="none"/>
        </w:tabs>
        <w:rPr>
          <w:rFonts w:ascii="黑体" w:hAnsi="黑体" w:eastAsia="黑体" w:cs="黑体"/>
          <w:b/>
          <w:sz w:val="30"/>
          <w:highlight w:val="none"/>
        </w:rPr>
      </w:pPr>
      <w:r/>
      <w:bookmarkStart w:id="0" w:name="第一章__竞争性磋商邀请"/>
      <w:r/>
      <w:bookmarkEnd w:id="0"/>
      <w:r/>
      <w:r/>
    </w:p>
    <w:p>
      <w:pPr>
        <w:rPr>
          <w:rFonts w:hint="eastAsia" w:ascii="黑体" w:hAnsi="黑体" w:eastAsia="黑体" w:cs="黑体"/>
          <w:b/>
          <w:sz w:val="30"/>
          <w:highlight w:val="none"/>
        </w:rPr>
      </w:pPr>
      <w:r>
        <w:rPr>
          <w:rFonts w:hint="eastAsia" w:ascii="黑体" w:hAnsi="黑体" w:eastAsia="黑体" w:cs="黑体"/>
          <w:b/>
          <w:sz w:val="30"/>
          <w:highlight w:val="none"/>
        </w:rPr>
        <w:br w:type="page" w:clear="all"/>
      </w:r>
      <w:r/>
    </w:p>
    <w:p>
      <w:pPr>
        <w:ind w:left="308"/>
        <w:jc w:val="center"/>
        <w:spacing w:before="58"/>
        <w:tabs>
          <w:tab w:val="left" w:pos="910" w:leader="none"/>
        </w:tabs>
        <w:rPr>
          <w:rFonts w:ascii="黑体" w:hAnsi="黑体" w:eastAsia="黑体" w:cs="黑体"/>
          <w:b/>
          <w:sz w:val="30"/>
          <w:highlight w:val="none"/>
        </w:rPr>
      </w:pPr>
      <w:r>
        <w:rPr>
          <w:rFonts w:hint="eastAsia" w:ascii="黑体" w:hAnsi="黑体" w:eastAsia="黑体" w:cs="黑体"/>
          <w:b/>
          <w:sz w:val="30"/>
          <w:highlight w:val="none"/>
        </w:rPr>
        <w:t xml:space="preserve">目</w:t>
      </w:r>
      <w:r>
        <w:rPr>
          <w:rFonts w:hint="eastAsia" w:ascii="黑体" w:hAnsi="黑体" w:eastAsia="黑体" w:cs="黑体"/>
          <w:b/>
          <w:sz w:val="30"/>
          <w:highlight w:val="none"/>
        </w:rPr>
        <w:tab/>
      </w:r>
      <w:r>
        <w:rPr>
          <w:rFonts w:hint="eastAsia" w:ascii="黑体" w:hAnsi="黑体" w:eastAsia="黑体" w:cs="黑体"/>
          <w:b/>
          <w:sz w:val="30"/>
          <w:highlight w:val="none"/>
        </w:rPr>
        <w:t xml:space="preserve">录</w:t>
      </w:r>
      <w:r/>
    </w:p>
    <w:sdt>
      <w:sdtPr>
        <w15:appearance w15:val="boundingBox"/>
        <w15:color w:val="dbdbdb"/>
        <w:id w:val="147480347"/>
        <w:docPartObj>
          <w:docPartGallery w:val="Table of Contents"/>
          <w:docPartUnique w:val="true"/>
        </w:docPartObj>
        <w:rPr>
          <w:rFonts w:ascii="宋体" w:hAnsi="宋体" w:eastAsia="宋体" w:cs="宋体"/>
          <w:sz w:val="21"/>
          <w:szCs w:val="22"/>
          <w:lang w:val="zh-CN" w:eastAsia="zh-CN" w:bidi="zh-CN"/>
        </w:rPr>
      </w:sdtPr>
      <w:sdtContent>
        <w:p>
          <w:pPr>
            <w:ind w:left="0" w:right="0" w:firstLine="0"/>
            <w:jc w:val="center"/>
            <w:spacing w:before="0" w:after="0" w:line="240" w:lineRule="auto"/>
          </w:pPr>
          <w:r/>
          <w:r/>
        </w:p>
        <w:p>
          <w:pPr>
            <w:pStyle w:val="1134"/>
            <w:tabs>
              <w:tab w:val="right" w:pos="2400" w:leader="none"/>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TOC \o "1-3" \h \u </w:instrText>
          </w:r>
          <w:r>
            <w:rPr>
              <w:rFonts w:ascii="黑体" w:hAnsi="黑体" w:eastAsia="黑体" w:cs="黑体"/>
              <w:highlight w:val="none"/>
            </w:rPr>
            <w:fldChar w:fldCharType="separate"/>
          </w:r>
          <w:r>
            <w:rPr>
              <w:rFonts w:ascii="黑体" w:hAnsi="黑体" w:eastAsia="黑体" w:cs="黑体"/>
              <w:highlight w:val="none"/>
            </w:rPr>
            <w:fldChar w:fldCharType="begin"/>
          </w:r>
          <w:r>
            <w:rPr>
              <w:rFonts w:ascii="黑体" w:hAnsi="黑体" w:eastAsia="黑体" w:cs="黑体"/>
              <w:highlight w:val="none"/>
            </w:rPr>
            <w:instrText xml:space="preserve"> HYPERLINK \l _Toc2516 </w:instrText>
          </w:r>
          <w:r>
            <w:rPr>
              <w:rFonts w:ascii="黑体" w:hAnsi="黑体" w:eastAsia="黑体" w:cs="黑体"/>
              <w:highlight w:val="none"/>
            </w:rPr>
            <w:fldChar w:fldCharType="separate"/>
          </w:r>
          <w:r>
            <w:rPr>
              <w:rFonts w:hint="eastAsia"/>
              <w:highlight w:val="none"/>
            </w:rPr>
            <w:t xml:space="preserve">第一章</w:t>
          </w:r>
          <w:r>
            <w:rPr>
              <w:rFonts w:hint="eastAsia"/>
              <w:highlight w:val="none"/>
            </w:rPr>
            <w:tab/>
          </w:r>
          <w:r>
            <w:rPr>
              <w:rFonts w:hint="eastAsia"/>
              <w:highlight w:val="none"/>
            </w:rPr>
            <w:t xml:space="preserve">竞争性磋商邀请</w:t>
          </w:r>
          <w:r>
            <w:tab/>
          </w:r>
          <w:r>
            <w:fldChar w:fldCharType="begin"/>
          </w:r>
          <w:r>
            <w:instrText xml:space="preserve"> PAGEREF _Toc2516 \h </w:instrText>
          </w:r>
          <w:r>
            <w:fldChar w:fldCharType="separate"/>
          </w:r>
          <w:r>
            <w:t xml:space="preserve">3</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_Toc28339 </w:instrText>
          </w:r>
          <w:r>
            <w:rPr>
              <w:rFonts w:ascii="黑体" w:hAnsi="黑体" w:eastAsia="黑体" w:cs="黑体"/>
              <w:highlight w:val="none"/>
            </w:rPr>
            <w:fldChar w:fldCharType="separate"/>
          </w:r>
          <w:r>
            <w:rPr>
              <w:rFonts w:ascii="黑体" w:hAnsi="宋体" w:eastAsia="黑体" w:cs="黑体"/>
              <w:bCs/>
              <w:szCs w:val="28"/>
              <w:highlight w:val="none"/>
            </w:rPr>
            <w:t xml:space="preserve">一、项目基本情况</w:t>
          </w:r>
          <w:r>
            <w:tab/>
          </w:r>
          <w:r>
            <w:fldChar w:fldCharType="begin"/>
          </w:r>
          <w:r>
            <w:instrText xml:space="preserve"> PAGEREF _Toc28339 \h </w:instrText>
          </w:r>
          <w:r>
            <w:fldChar w:fldCharType="separate"/>
          </w:r>
          <w:r>
            <w:t xml:space="preserve">3</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_Toc24787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二、申请人的资格要求：</w:t>
          </w:r>
          <w:r>
            <w:tab/>
          </w:r>
          <w:r>
            <w:fldChar w:fldCharType="begin"/>
          </w:r>
          <w:r>
            <w:instrText xml:space="preserve"> PAGEREF _Toc24787 \h </w:instrText>
          </w:r>
          <w:r>
            <w:fldChar w:fldCharType="separate"/>
          </w:r>
          <w:r>
            <w:t xml:space="preserve">3</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_Toc2218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三、获取采购文件</w:t>
          </w:r>
          <w:r>
            <w:tab/>
          </w:r>
          <w:r>
            <w:fldChar w:fldCharType="begin"/>
          </w:r>
          <w:r>
            <w:instrText xml:space="preserve"> PAGEREF _Toc2218 \h </w:instrText>
          </w:r>
          <w:r>
            <w:fldChar w:fldCharType="separate"/>
          </w:r>
          <w:r>
            <w:t xml:space="preserve">5</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_Toc13614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四、响应文件提交</w:t>
          </w:r>
          <w:r>
            <w:tab/>
          </w:r>
          <w:r>
            <w:fldChar w:fldCharType="begin"/>
          </w:r>
          <w:r>
            <w:instrText xml:space="preserve"> PAGEREF _Toc13614 \h </w:instrText>
          </w:r>
          <w:r>
            <w:fldChar w:fldCharType="separate"/>
          </w:r>
          <w:r>
            <w:t xml:space="preserve">5</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_Toc10104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五、开启</w:t>
          </w:r>
          <w:r>
            <w:tab/>
          </w:r>
          <w:r>
            <w:fldChar w:fldCharType="begin"/>
          </w:r>
          <w:r>
            <w:instrText xml:space="preserve"> PAGEREF _Toc10104 \h </w:instrText>
          </w:r>
          <w:r>
            <w:fldChar w:fldCharType="separate"/>
          </w:r>
          <w:r>
            <w:t xml:space="preserve">6</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_Toc32069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六、公告期限</w:t>
          </w:r>
          <w:r>
            <w:tab/>
          </w:r>
          <w:r>
            <w:fldChar w:fldCharType="begin"/>
          </w:r>
          <w:r>
            <w:instrText xml:space="preserve"> PAGEREF _Toc32069 \h </w:instrText>
          </w:r>
          <w:r>
            <w:fldChar w:fldCharType="separate"/>
          </w:r>
          <w:r>
            <w:t xml:space="preserve">6</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_Toc31055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七、其他补充事宜</w:t>
          </w:r>
          <w:r>
            <w:tab/>
          </w:r>
          <w:r>
            <w:fldChar w:fldCharType="begin"/>
          </w:r>
          <w:r>
            <w:instrText xml:space="preserve"> PAGEREF _Toc31055 \h </w:instrText>
          </w:r>
          <w:r>
            <w:fldChar w:fldCharType="separate"/>
          </w:r>
          <w:r>
            <w:t xml:space="preserve">6</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_Toc17038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八、凡对本次采购提出询问，请按以下方式联系。</w:t>
          </w:r>
          <w:r>
            <w:tab/>
          </w:r>
          <w:r>
            <w:fldChar w:fldCharType="begin"/>
          </w:r>
          <w:r>
            <w:instrText xml:space="preserve"> PAGEREF _Toc17038 \h </w:instrText>
          </w:r>
          <w:r>
            <w:fldChar w:fldCharType="separate"/>
          </w:r>
          <w:r>
            <w:t xml:space="preserve">6</w:t>
          </w:r>
          <w:r>
            <w:fldChar w:fldCharType="end"/>
          </w:r>
          <w:r>
            <w:rPr>
              <w:rFonts w:ascii="黑体" w:hAnsi="黑体" w:eastAsia="黑体" w:cs="黑体"/>
              <w:highlight w:val="none"/>
            </w:rPr>
            <w:fldChar w:fldCharType="end"/>
          </w:r>
          <w:r/>
        </w:p>
        <w:p>
          <w:pPr>
            <w:pStyle w:val="1134"/>
            <w:tabs>
              <w:tab w:val="right" w:pos="2400" w:leader="none"/>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_Toc19887 </w:instrText>
          </w:r>
          <w:r>
            <w:rPr>
              <w:rFonts w:ascii="黑体" w:hAnsi="黑体" w:eastAsia="黑体" w:cs="黑体"/>
              <w:highlight w:val="none"/>
            </w:rPr>
            <w:fldChar w:fldCharType="separate"/>
          </w:r>
          <w:r>
            <w:rPr>
              <w:rFonts w:hint="eastAsia"/>
              <w:highlight w:val="none"/>
            </w:rPr>
            <w:t xml:space="preserve">第二章</w:t>
          </w:r>
          <w:r>
            <w:rPr>
              <w:rFonts w:hint="eastAsia"/>
              <w:highlight w:val="none"/>
            </w:rPr>
            <w:tab/>
          </w:r>
          <w:r>
            <w:rPr>
              <w:rFonts w:hint="eastAsia"/>
              <w:highlight w:val="none"/>
            </w:rPr>
            <w:t xml:space="preserve">竞争性磋商须知</w:t>
          </w:r>
          <w:r>
            <w:tab/>
          </w:r>
          <w:r>
            <w:fldChar w:fldCharType="begin"/>
          </w:r>
          <w:r>
            <w:instrText xml:space="preserve"> PAGEREF _Toc19887 \h </w:instrText>
          </w:r>
          <w:r>
            <w:fldChar w:fldCharType="separate"/>
          </w:r>
          <w:r>
            <w:t xml:space="preserve">8</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_Toc23262 </w:instrText>
          </w:r>
          <w:r>
            <w:rPr>
              <w:rFonts w:ascii="黑体" w:hAnsi="黑体" w:eastAsia="黑体" w:cs="黑体"/>
              <w:highlight w:val="none"/>
            </w:rPr>
            <w:fldChar w:fldCharType="separate"/>
          </w:r>
          <w:r>
            <w:rPr>
              <w:rFonts w:hint="eastAsia" w:ascii="宋体" w:hAnsi="宋体"/>
              <w:szCs w:val="22"/>
              <w:highlight w:val="none"/>
              <w:lang w:eastAsia="zh-CN"/>
            </w:rPr>
            <w:t xml:space="preserve">一、总则</w:t>
          </w:r>
          <w:r>
            <w:tab/>
          </w:r>
          <w:r>
            <w:fldChar w:fldCharType="begin"/>
          </w:r>
          <w:r>
            <w:instrText xml:space="preserve"> PAGEREF _Toc23262 \h </w:instrText>
          </w:r>
          <w:r>
            <w:fldChar w:fldCharType="separate"/>
          </w:r>
          <w:r>
            <w:t xml:space="preserve">10</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_Toc15882 </w:instrText>
          </w:r>
          <w:r>
            <w:rPr>
              <w:rFonts w:ascii="黑体" w:hAnsi="黑体" w:eastAsia="黑体" w:cs="黑体"/>
              <w:highlight w:val="none"/>
            </w:rPr>
            <w:fldChar w:fldCharType="separate"/>
          </w:r>
          <w:r>
            <w:rPr>
              <w:rFonts w:hint="eastAsia" w:ascii="宋体" w:hAnsi="宋体"/>
              <w:szCs w:val="22"/>
              <w:highlight w:val="none"/>
              <w:lang w:eastAsia="zh-CN"/>
            </w:rPr>
            <w:t xml:space="preserve">二、响应性文件的编制</w:t>
          </w:r>
          <w:r>
            <w:tab/>
          </w:r>
          <w:r>
            <w:fldChar w:fldCharType="begin"/>
          </w:r>
          <w:r>
            <w:instrText xml:space="preserve"> PAGEREF _Toc15882 \h </w:instrText>
          </w:r>
          <w:r>
            <w:fldChar w:fldCharType="separate"/>
          </w:r>
          <w:r>
            <w:t xml:space="preserve">15</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_Toc28944 </w:instrText>
          </w:r>
          <w:r>
            <w:rPr>
              <w:rFonts w:ascii="黑体" w:hAnsi="黑体" w:eastAsia="黑体" w:cs="黑体"/>
              <w:highlight w:val="none"/>
            </w:rPr>
            <w:fldChar w:fldCharType="separate"/>
          </w:r>
          <w:r>
            <w:rPr>
              <w:rFonts w:hint="eastAsia" w:ascii="宋体" w:hAnsi="宋体"/>
              <w:szCs w:val="21"/>
              <w:highlight w:val="none"/>
              <w:lang w:eastAsia="zh-CN"/>
            </w:rPr>
            <w:t xml:space="preserve">三、响应性文件递交</w:t>
          </w:r>
          <w:r>
            <w:tab/>
          </w:r>
          <w:r>
            <w:fldChar w:fldCharType="begin"/>
          </w:r>
          <w:r>
            <w:instrText xml:space="preserve"> PAGEREF _Toc28944 \h </w:instrText>
          </w:r>
          <w:r>
            <w:fldChar w:fldCharType="separate"/>
          </w:r>
          <w:r>
            <w:t xml:space="preserve">19</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_Toc3151 </w:instrText>
          </w:r>
          <w:r>
            <w:rPr>
              <w:rFonts w:ascii="黑体" w:hAnsi="黑体" w:eastAsia="黑体" w:cs="黑体"/>
              <w:highlight w:val="none"/>
            </w:rPr>
            <w:fldChar w:fldCharType="separate"/>
          </w:r>
          <w:r>
            <w:rPr>
              <w:rFonts w:hint="eastAsia" w:ascii="宋体" w:hAnsi="宋体"/>
              <w:szCs w:val="22"/>
              <w:highlight w:val="none"/>
              <w:lang w:eastAsia="zh-CN"/>
            </w:rPr>
            <w:t xml:space="preserve">四、磋商组织</w:t>
          </w:r>
          <w:r>
            <w:tab/>
          </w:r>
          <w:r>
            <w:fldChar w:fldCharType="begin"/>
          </w:r>
          <w:r>
            <w:instrText xml:space="preserve"> PAGEREF _Toc3151 \h </w:instrText>
          </w:r>
          <w:r>
            <w:fldChar w:fldCharType="separate"/>
          </w:r>
          <w:r>
            <w:t xml:space="preserve">19</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_Toc32713 </w:instrText>
          </w:r>
          <w:r>
            <w:rPr>
              <w:rFonts w:ascii="黑体" w:hAnsi="黑体" w:eastAsia="黑体" w:cs="黑体"/>
              <w:highlight w:val="none"/>
            </w:rPr>
            <w:fldChar w:fldCharType="separate"/>
          </w:r>
          <w:r>
            <w:rPr>
              <w:rFonts w:hint="eastAsia" w:ascii="宋体" w:hAnsi="宋体"/>
              <w:szCs w:val="22"/>
              <w:highlight w:val="none"/>
              <w:lang w:eastAsia="zh-CN"/>
            </w:rPr>
            <w:t xml:space="preserve">五、无效磋商响应文件</w:t>
          </w:r>
          <w:r>
            <w:tab/>
          </w:r>
          <w:r>
            <w:fldChar w:fldCharType="begin"/>
          </w:r>
          <w:r>
            <w:instrText xml:space="preserve"> PAGEREF _Toc32713 \h </w:instrText>
          </w:r>
          <w:r>
            <w:fldChar w:fldCharType="separate"/>
          </w:r>
          <w:r>
            <w:t xml:space="preserve">21</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_Toc28453 </w:instrText>
          </w:r>
          <w:r>
            <w:rPr>
              <w:rFonts w:ascii="黑体" w:hAnsi="黑体" w:eastAsia="黑体" w:cs="黑体"/>
              <w:highlight w:val="none"/>
            </w:rPr>
            <w:fldChar w:fldCharType="separate"/>
          </w:r>
          <w:r>
            <w:rPr>
              <w:rFonts w:hint="eastAsia" w:ascii="宋体" w:hAnsi="宋体"/>
              <w:szCs w:val="22"/>
              <w:highlight w:val="none"/>
              <w:lang w:eastAsia="zh-CN"/>
            </w:rPr>
            <w:t xml:space="preserve">六、成交及合同授予</w:t>
          </w:r>
          <w:r>
            <w:tab/>
          </w:r>
          <w:r>
            <w:fldChar w:fldCharType="begin"/>
          </w:r>
          <w:r>
            <w:instrText xml:space="preserve"> PAGEREF _Toc28453 \h </w:instrText>
          </w:r>
          <w:r>
            <w:fldChar w:fldCharType="separate"/>
          </w:r>
          <w:r>
            <w:t xml:space="preserve">22</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_Toc14181 </w:instrText>
          </w:r>
          <w:r>
            <w:rPr>
              <w:rFonts w:ascii="黑体" w:hAnsi="黑体" w:eastAsia="黑体" w:cs="黑体"/>
              <w:highlight w:val="none"/>
            </w:rPr>
            <w:fldChar w:fldCharType="separate"/>
          </w:r>
          <w:r>
            <w:rPr>
              <w:rFonts w:hint="eastAsia" w:ascii="宋体" w:hAnsi="宋体"/>
              <w:szCs w:val="22"/>
              <w:highlight w:val="none"/>
              <w:lang w:eastAsia="zh-CN"/>
            </w:rPr>
            <w:t xml:space="preserve">七、询问、质疑、投诉和诚实信用</w:t>
          </w:r>
          <w:r>
            <w:tab/>
          </w:r>
          <w:r>
            <w:fldChar w:fldCharType="begin"/>
          </w:r>
          <w:r>
            <w:instrText xml:space="preserve"> PAGEREF _Toc14181 \h </w:instrText>
          </w:r>
          <w:r>
            <w:fldChar w:fldCharType="separate"/>
          </w:r>
          <w:r>
            <w:t xml:space="preserve">23</w:t>
          </w:r>
          <w:r>
            <w:fldChar w:fldCharType="end"/>
          </w:r>
          <w:r>
            <w:rPr>
              <w:rFonts w:ascii="黑体" w:hAnsi="黑体" w:eastAsia="黑体" w:cs="黑体"/>
              <w:highlight w:val="none"/>
            </w:rPr>
            <w:fldChar w:fldCharType="end"/>
          </w:r>
          <w:r/>
        </w:p>
        <w:p>
          <w:pPr>
            <w:pStyle w:val="1134"/>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_Toc152 </w:instrText>
          </w:r>
          <w:r>
            <w:rPr>
              <w:rFonts w:ascii="黑体" w:hAnsi="黑体" w:eastAsia="黑体" w:cs="黑体"/>
              <w:highlight w:val="none"/>
            </w:rPr>
            <w:fldChar w:fldCharType="separate"/>
          </w:r>
          <w:r>
            <w:rPr>
              <w:rFonts w:hint="eastAsia" w:ascii="宋体" w:hAnsi="宋体"/>
              <w:szCs w:val="30"/>
              <w:highlight w:val="none"/>
              <w:lang w:eastAsia="zh-CN"/>
            </w:rPr>
            <w:t xml:space="preserve">第三章  磋商项目需求</w:t>
          </w:r>
          <w:r>
            <w:tab/>
          </w:r>
          <w:r>
            <w:fldChar w:fldCharType="begin"/>
          </w:r>
          <w:r>
            <w:instrText xml:space="preserve"> PAGEREF _Toc152 \h </w:instrText>
          </w:r>
          <w:r>
            <w:fldChar w:fldCharType="separate"/>
          </w:r>
          <w:r>
            <w:t xml:space="preserve">25</w:t>
          </w:r>
          <w:r>
            <w:fldChar w:fldCharType="end"/>
          </w:r>
          <w:r>
            <w:rPr>
              <w:rFonts w:ascii="黑体" w:hAnsi="黑体" w:eastAsia="黑体" w:cs="黑体"/>
              <w:highlight w:val="none"/>
            </w:rPr>
            <w:fldChar w:fldCharType="end"/>
          </w:r>
          <w:r/>
        </w:p>
        <w:p>
          <w:pPr>
            <w:pStyle w:val="1134"/>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_Toc20568 </w:instrText>
          </w:r>
          <w:r>
            <w:rPr>
              <w:rFonts w:ascii="黑体" w:hAnsi="黑体" w:eastAsia="黑体" w:cs="黑体"/>
              <w:highlight w:val="none"/>
            </w:rPr>
            <w:fldChar w:fldCharType="separate"/>
          </w:r>
          <w:r>
            <w:rPr>
              <w:rFonts w:hint="eastAsia" w:ascii="黑体" w:hAnsi="黑体" w:eastAsia="黑体" w:cs="黑体"/>
              <w:highlight w:val="none"/>
              <w:lang w:val="en-US"/>
            </w:rPr>
            <w:t xml:space="preserve">第四章 </w:t>
          </w:r>
          <w:r>
            <w:rPr>
              <w:rFonts w:hint="eastAsia" w:ascii="黑体" w:hAnsi="黑体" w:eastAsia="黑体" w:cs="黑体"/>
              <w:highlight w:val="none"/>
            </w:rPr>
            <w:t xml:space="preserve">评分标准</w:t>
          </w:r>
          <w:r>
            <w:tab/>
          </w:r>
          <w:r>
            <w:fldChar w:fldCharType="begin"/>
          </w:r>
          <w:r>
            <w:instrText xml:space="preserve"> PAGEREF _Toc20568 \h </w:instrText>
          </w:r>
          <w:r>
            <w:fldChar w:fldCharType="separate"/>
          </w:r>
          <w:r>
            <w:t xml:space="preserve">28</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_Toc27520 </w:instrText>
          </w:r>
          <w:r>
            <w:rPr>
              <w:rFonts w:ascii="黑体" w:hAnsi="黑体" w:eastAsia="黑体" w:cs="黑体"/>
              <w:highlight w:val="none"/>
            </w:rPr>
            <w:fldChar w:fldCharType="separate"/>
          </w:r>
          <w:r>
            <w:rPr>
              <w:rFonts w:hint="eastAsia" w:ascii="黑体" w:hAnsi="黑体" w:eastAsia="黑体" w:cs="黑体"/>
              <w:highlight w:val="none"/>
            </w:rPr>
            <w:t xml:space="preserve">一、磋商申请及声明</w:t>
          </w:r>
          <w:r>
            <w:tab/>
          </w:r>
          <w:r>
            <w:fldChar w:fldCharType="begin"/>
          </w:r>
          <w:r>
            <w:instrText xml:space="preserve"> PAGEREF _Toc27520 \h </w:instrText>
          </w:r>
          <w:r>
            <w:fldChar w:fldCharType="separate"/>
          </w:r>
          <w:r>
            <w:t xml:space="preserve">69</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_Toc5507 </w:instrText>
          </w:r>
          <w:r>
            <w:rPr>
              <w:rFonts w:ascii="黑体" w:hAnsi="黑体" w:eastAsia="黑体" w:cs="黑体"/>
              <w:highlight w:val="none"/>
            </w:rPr>
            <w:fldChar w:fldCharType="separate"/>
          </w:r>
          <w:r>
            <w:rPr>
              <w:rFonts w:hint="eastAsia" w:ascii="黑体" w:hAnsi="黑体" w:eastAsia="黑体" w:cs="黑体"/>
              <w:highlight w:val="none"/>
            </w:rPr>
            <w:t xml:space="preserve">二、法定代表人授权委托书</w:t>
          </w:r>
          <w:r>
            <w:tab/>
          </w:r>
          <w:r>
            <w:fldChar w:fldCharType="begin"/>
          </w:r>
          <w:r>
            <w:instrText xml:space="preserve"> PAGEREF _Toc5507 \h </w:instrText>
          </w:r>
          <w:r>
            <w:fldChar w:fldCharType="separate"/>
          </w:r>
          <w:r>
            <w:t xml:space="preserve">70</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_Toc5366 </w:instrText>
          </w:r>
          <w:r>
            <w:rPr>
              <w:rFonts w:ascii="黑体" w:hAnsi="黑体" w:eastAsia="黑体" w:cs="黑体"/>
              <w:highlight w:val="none"/>
            </w:rPr>
            <w:fldChar w:fldCharType="separate"/>
          </w:r>
          <w:r>
            <w:rPr>
              <w:rFonts w:hint="eastAsia" w:ascii="黑体" w:hAnsi="黑体" w:eastAsia="黑体" w:cs="黑体"/>
              <w:highlight w:val="none"/>
            </w:rPr>
            <w:t xml:space="preserve">三、磋商报价汇总表</w:t>
          </w:r>
          <w:r>
            <w:tab/>
          </w:r>
          <w:r>
            <w:fldChar w:fldCharType="begin"/>
          </w:r>
          <w:r>
            <w:instrText xml:space="preserve"> PAGEREF _Toc5366 \h </w:instrText>
          </w:r>
          <w:r>
            <w:fldChar w:fldCharType="separate"/>
          </w:r>
          <w:r>
            <w:t xml:space="preserve">71</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_Toc3667 </w:instrText>
          </w:r>
          <w:r>
            <w:rPr>
              <w:rFonts w:ascii="黑体" w:hAnsi="黑体" w:eastAsia="黑体" w:cs="黑体"/>
              <w:highlight w:val="none"/>
            </w:rPr>
            <w:fldChar w:fldCharType="separate"/>
          </w:r>
          <w:r>
            <w:rPr>
              <w:rFonts w:hint="eastAsia" w:ascii="黑体" w:hAnsi="黑体" w:eastAsia="黑体" w:cs="黑体"/>
              <w:highlight w:val="none"/>
            </w:rPr>
            <w:t xml:space="preserve">四、磋商分项报价表</w:t>
          </w:r>
          <w:r>
            <w:tab/>
          </w:r>
          <w:r>
            <w:fldChar w:fldCharType="begin"/>
          </w:r>
          <w:r>
            <w:instrText xml:space="preserve"> PAGEREF _Toc3667 \h </w:instrText>
          </w:r>
          <w:r>
            <w:fldChar w:fldCharType="separate"/>
          </w:r>
          <w:r>
            <w:t xml:space="preserve">72</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_Toc10894 </w:instrText>
          </w:r>
          <w:r>
            <w:rPr>
              <w:rFonts w:ascii="黑体" w:hAnsi="黑体" w:eastAsia="黑体" w:cs="黑体"/>
              <w:highlight w:val="none"/>
            </w:rPr>
            <w:fldChar w:fldCharType="separate"/>
          </w:r>
          <w:r>
            <w:rPr>
              <w:rFonts w:hint="eastAsia" w:ascii="黑体" w:hAnsi="黑体" w:eastAsia="黑体" w:cs="黑体"/>
              <w:highlight w:val="none"/>
            </w:rPr>
            <w:t xml:space="preserve">五、资格证明</w:t>
          </w:r>
          <w:r>
            <w:tab/>
          </w:r>
          <w:r>
            <w:fldChar w:fldCharType="begin"/>
          </w:r>
          <w:r>
            <w:instrText xml:space="preserve"> PAGEREF _Toc10894 \h </w:instrText>
          </w:r>
          <w:r>
            <w:fldChar w:fldCharType="separate"/>
          </w:r>
          <w:r>
            <w:t xml:space="preserve">73</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_Toc11931 </w:instrText>
          </w:r>
          <w:r>
            <w:rPr>
              <w:rFonts w:ascii="黑体" w:hAnsi="黑体" w:eastAsia="黑体" w:cs="黑体"/>
              <w:highlight w:val="none"/>
            </w:rPr>
            <w:fldChar w:fldCharType="separate"/>
          </w:r>
          <w:r>
            <w:rPr>
              <w:rFonts w:hint="eastAsia" w:ascii="黑体" w:hAnsi="黑体" w:eastAsia="黑体" w:cs="黑体"/>
              <w:highlight w:val="none"/>
            </w:rPr>
            <w:t xml:space="preserve">六、商务条款响应表</w:t>
          </w:r>
          <w:r>
            <w:tab/>
          </w:r>
          <w:r>
            <w:fldChar w:fldCharType="begin"/>
          </w:r>
          <w:r>
            <w:instrText xml:space="preserve"> PAGEREF _Toc11931 \h </w:instrText>
          </w:r>
          <w:r>
            <w:fldChar w:fldCharType="separate"/>
          </w:r>
          <w:r>
            <w:t xml:space="preserve">74</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_Toc808 </w:instrText>
          </w:r>
          <w:r>
            <w:rPr>
              <w:rFonts w:ascii="黑体" w:hAnsi="黑体" w:eastAsia="黑体" w:cs="黑体"/>
              <w:highlight w:val="none"/>
            </w:rPr>
            <w:fldChar w:fldCharType="separate"/>
          </w:r>
          <w:r>
            <w:rPr>
              <w:rFonts w:hint="eastAsia" w:ascii="黑体" w:hAnsi="黑体" w:eastAsia="黑体" w:cs="黑体"/>
              <w:highlight w:val="none"/>
            </w:rPr>
            <w:t xml:space="preserve">七、项目实施方案</w:t>
          </w:r>
          <w:r>
            <w:tab/>
          </w:r>
          <w:r>
            <w:fldChar w:fldCharType="begin"/>
          </w:r>
          <w:r>
            <w:instrText xml:space="preserve"> PAGEREF _Toc808 \h </w:instrText>
          </w:r>
          <w:r>
            <w:fldChar w:fldCharType="separate"/>
          </w:r>
          <w:r>
            <w:t xml:space="preserve">75</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_Toc25232 </w:instrText>
          </w:r>
          <w:r>
            <w:rPr>
              <w:rFonts w:ascii="黑体" w:hAnsi="黑体" w:eastAsia="黑体" w:cs="黑体"/>
              <w:highlight w:val="none"/>
            </w:rPr>
            <w:fldChar w:fldCharType="separate"/>
          </w:r>
          <w:r>
            <w:rPr>
              <w:rFonts w:hint="eastAsia" w:ascii="黑体" w:hAnsi="黑体" w:eastAsia="黑体" w:cs="黑体"/>
              <w:spacing w:val="-2"/>
              <w:highlight w:val="none"/>
            </w:rPr>
            <w:t xml:space="preserve">八、项目参与人员基本情况表</w:t>
          </w:r>
          <w:r>
            <w:tab/>
          </w:r>
          <w:r>
            <w:fldChar w:fldCharType="begin"/>
          </w:r>
          <w:r>
            <w:instrText xml:space="preserve"> PAGEREF _Toc25232 \h </w:instrText>
          </w:r>
          <w:r>
            <w:fldChar w:fldCharType="separate"/>
          </w:r>
          <w:r>
            <w:t xml:space="preserve">76</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_Toc28576 </w:instrText>
          </w:r>
          <w:r>
            <w:rPr>
              <w:rFonts w:ascii="黑体" w:hAnsi="黑体" w:eastAsia="黑体" w:cs="黑体"/>
              <w:highlight w:val="none"/>
            </w:rPr>
            <w:fldChar w:fldCharType="separate"/>
          </w:r>
          <w:r>
            <w:rPr>
              <w:rFonts w:hint="eastAsia" w:ascii="黑体" w:hAnsi="黑体" w:eastAsia="黑体" w:cs="黑体"/>
              <w:highlight w:val="none"/>
            </w:rPr>
            <w:t xml:space="preserve">九、技术规格偏离表</w:t>
          </w:r>
          <w:r>
            <w:tab/>
          </w:r>
          <w:r>
            <w:fldChar w:fldCharType="begin"/>
          </w:r>
          <w:r>
            <w:instrText xml:space="preserve"> PAGEREF _Toc28576 \h </w:instrText>
          </w:r>
          <w:r>
            <w:fldChar w:fldCharType="separate"/>
          </w:r>
          <w:r>
            <w:t xml:space="preserve">77</w:t>
          </w:r>
          <w:r>
            <w:fldChar w:fldCharType="end"/>
          </w:r>
          <w:r>
            <w:rPr>
              <w:rFonts w:ascii="黑体" w:hAnsi="黑体" w:eastAsia="黑体" w:cs="黑体"/>
              <w:highlight w:val="none"/>
            </w:rPr>
            <w:fldChar w:fldCharType="end"/>
          </w:r>
          <w:r/>
        </w:p>
        <w:p>
          <w:pPr>
            <w:pStyle w:val="1135"/>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_Toc16204 </w:instrText>
          </w:r>
          <w:r>
            <w:rPr>
              <w:rFonts w:ascii="黑体" w:hAnsi="黑体" w:eastAsia="黑体" w:cs="黑体"/>
              <w:highlight w:val="none"/>
            </w:rPr>
            <w:fldChar w:fldCharType="separate"/>
          </w:r>
          <w:r>
            <w:rPr>
              <w:rFonts w:hint="eastAsia" w:ascii="黑体" w:hAnsi="黑体" w:eastAsia="黑体" w:cs="黑体"/>
              <w:highlight w:val="none"/>
            </w:rPr>
            <w:t xml:space="preserve">十、质量保证及服务承诺</w:t>
          </w:r>
          <w:r>
            <w:tab/>
          </w:r>
          <w:r>
            <w:fldChar w:fldCharType="begin"/>
          </w:r>
          <w:r>
            <w:instrText xml:space="preserve"> PAGEREF _Toc16204 \h </w:instrText>
          </w:r>
          <w:r>
            <w:fldChar w:fldCharType="separate"/>
          </w:r>
          <w:r>
            <w:t xml:space="preserve">78</w:t>
          </w:r>
          <w:r>
            <w:fldChar w:fldCharType="end"/>
          </w:r>
          <w:r>
            <w:rPr>
              <w:rFonts w:ascii="黑体" w:hAnsi="黑体" w:eastAsia="黑体" w:cs="黑体"/>
              <w:highlight w:val="none"/>
            </w:rPr>
            <w:fldChar w:fldCharType="end"/>
          </w:r>
          <w:r/>
        </w:p>
        <w:p>
          <w:pPr>
            <w:pStyle w:val="1128"/>
            <w:tabs>
              <w:tab w:val="right" w:pos="10110" w:leader="dot"/>
            </w:tabs>
          </w:pPr>
          <w:r>
            <w:rPr>
              <w:rFonts w:ascii="黑体" w:hAnsi="黑体" w:eastAsia="黑体" w:cs="黑体"/>
              <w:highlight w:val="none"/>
            </w:rPr>
            <w:fldChar w:fldCharType="begin"/>
          </w:r>
          <w:r>
            <w:rPr>
              <w:rFonts w:ascii="黑体" w:hAnsi="黑体" w:eastAsia="黑体" w:cs="黑体"/>
              <w:highlight w:val="none"/>
            </w:rPr>
            <w:instrText xml:space="preserve"> HYPERLINK \l _Toc16801 </w:instrText>
          </w:r>
          <w:r>
            <w:rPr>
              <w:rFonts w:ascii="黑体" w:hAnsi="黑体" w:eastAsia="黑体" w:cs="黑体"/>
              <w:highlight w:val="none"/>
            </w:rPr>
            <w:fldChar w:fldCharType="separate"/>
          </w:r>
          <w:r>
            <w:rPr>
              <w:rFonts w:hint="eastAsia"/>
              <w:highlight w:val="none"/>
            </w:rPr>
            <w:t xml:space="preserve">南京市政府采购供应商信用记录表暨信用承诺书</w:t>
          </w:r>
          <w:r>
            <w:tab/>
          </w:r>
          <w:r>
            <w:fldChar w:fldCharType="begin"/>
          </w:r>
          <w:r>
            <w:instrText xml:space="preserve"> PAGEREF _Toc16801 \h </w:instrText>
          </w:r>
          <w:r>
            <w:fldChar w:fldCharType="separate"/>
          </w:r>
          <w:r>
            <w:t xml:space="preserve">82</w:t>
          </w:r>
          <w:r>
            <w:fldChar w:fldCharType="end"/>
          </w:r>
          <w:r>
            <w:rPr>
              <w:rFonts w:ascii="黑体" w:hAnsi="黑体" w:eastAsia="黑体" w:cs="黑体"/>
              <w:highlight w:val="none"/>
            </w:rPr>
            <w:fldChar w:fldCharType="end"/>
          </w:r>
          <w:r/>
        </w:p>
        <w:p>
          <w:pPr>
            <w:rPr>
              <w:rFonts w:ascii="黑体" w:hAnsi="黑体" w:eastAsia="黑体" w:cs="黑体"/>
              <w:sz w:val="22"/>
              <w:szCs w:val="22"/>
              <w:highlight w:val="none"/>
              <w:lang w:val="zh-CN" w:eastAsia="zh-CN" w:bidi="zh-CN"/>
            </w:rPr>
          </w:pPr>
          <w:r>
            <w:rPr>
              <w:rFonts w:ascii="黑体" w:hAnsi="黑体" w:eastAsia="黑体" w:cs="黑体"/>
              <w:highlight w:val="none"/>
            </w:rPr>
            <w:fldChar w:fldCharType="end"/>
          </w:r>
          <w:r/>
        </w:p>
      </w:sdtContent>
    </w:sdt>
    <w:p>
      <w:pPr>
        <w:pStyle w:val="1125"/>
        <w:sectPr>
          <w:headerReference w:type="default" r:id="rId9"/>
          <w:footerReference w:type="default" r:id="rId13"/>
          <w:footnotePr/>
          <w:endnotePr/>
          <w:type w:val="nextPage"/>
          <w:pgSz w:w="11910" w:h="16840" w:orient="portrait"/>
          <w:pgMar w:top="1340" w:right="820" w:bottom="1180" w:left="980" w:header="878" w:footer="1000" w:gutter="0"/>
          <w:cols w:num="1" w:sep="0" w:space="720" w:equalWidth="1"/>
          <w:docGrid w:linePitch="360"/>
        </w:sectPr>
      </w:pPr>
      <w:r/>
      <w:r/>
    </w:p>
    <w:p>
      <w:pPr>
        <w:pStyle w:val="1119"/>
        <w:tabs>
          <w:tab w:val="left" w:pos="1208" w:leader="none"/>
        </w:tabs>
        <w:rPr>
          <w:sz w:val="23"/>
          <w:highlight w:val="none"/>
        </w:rPr>
      </w:pPr>
      <w:r/>
      <w:bookmarkStart w:id="1" w:name="_Toc2516"/>
      <w:r>
        <w:rPr>
          <w:rFonts w:hint="eastAsia"/>
          <w:highlight w:val="none"/>
        </w:rPr>
        <w:t xml:space="preserve">第一章</w:t>
      </w:r>
      <w:r>
        <w:rPr>
          <w:rFonts w:hint="eastAsia"/>
          <w:highlight w:val="none"/>
        </w:rPr>
        <w:tab/>
      </w:r>
      <w:r>
        <w:rPr>
          <w:rFonts w:hint="eastAsia"/>
          <w:highlight w:val="none"/>
        </w:rPr>
        <w:t xml:space="preserve">竞争性磋商邀请</w:t>
      </w:r>
      <w:bookmarkEnd w:id="1"/>
      <w:r/>
      <w:r/>
    </w:p>
    <w:p>
      <w:pPr>
        <w:ind w:left="0" w:right="0"/>
        <w:jc w:val="center"/>
        <w:keepLines w:val="0"/>
        <w:keepNext w:val="0"/>
        <w:spacing w:before="0" w:beforeAutospacing="0" w:after="0" w:afterAutospacing="0" w:line="360" w:lineRule="auto"/>
        <w:widowControl/>
        <w:tabs>
          <w:tab w:val="left" w:pos="0" w:leader="none"/>
        </w:tabs>
        <w:rPr>
          <w:highlight w:val="none"/>
        </w:rPr>
        <w:outlineLvl w:val="9"/>
        <w:suppressLineNumbers w:val="0"/>
      </w:pPr>
      <w:r>
        <w:rPr>
          <w:highlight w:val="none"/>
        </w:rPr>
        <w:t xml:space="preserve"> </w:t>
      </w:r>
      <w:r/>
    </w:p>
    <w:tbl>
      <w:tblPr>
        <w:tblStyle w:val="1124"/>
        <w:tblW w:w="5019" w:type="pct"/>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179"/>
      </w:tblGrid>
      <w:tr>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项目概况</w:t>
            </w:r>
            <w:r/>
          </w:p>
          <w:p>
            <w:pPr>
              <w:pStyle w:val="1136"/>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lang w:eastAsia="zh-CN"/>
              </w:rPr>
              <w:t xml:space="preserve">2026年秣陵街道产权校区暑期维修工程</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JSZC-320115-JSXN-C2026-0005</w:t>
            </w:r>
            <w:r>
              <w:rPr>
                <w:rFonts w:hint="eastAsia" w:ascii="仿宋" w:hAnsi="仿宋" w:eastAsia="仿宋" w:cs="仿宋"/>
                <w:sz w:val="28"/>
                <w:szCs w:val="28"/>
                <w:highlight w:val="none"/>
              </w:rPr>
              <w:t xml:space="preserve"> 采购项目的潜在供应商应在</w:t>
            </w:r>
            <w:r>
              <w:rPr>
                <w:rFonts w:hint="eastAsia" w:ascii="仿宋" w:hAnsi="仿宋" w:eastAsia="仿宋" w:cs="仿宋"/>
                <w:sz w:val="28"/>
                <w:szCs w:val="28"/>
                <w:highlight w:val="none"/>
                <w:lang w:eastAsia="zh-CN"/>
              </w:rPr>
              <w:t xml:space="preserve">“江苏政府采购网、南京公共采购信息网”自行免费下载</w:t>
            </w:r>
            <w:r>
              <w:rPr>
                <w:rFonts w:hint="eastAsia" w:ascii="仿宋" w:hAnsi="仿宋" w:eastAsia="仿宋" w:cs="仿宋"/>
                <w:sz w:val="28"/>
                <w:szCs w:val="28"/>
                <w:highlight w:val="none"/>
              </w:rPr>
              <w:t xml:space="preserve"> 获取采购文件，并于</w:t>
            </w:r>
            <w:r>
              <w:rPr>
                <w:rFonts w:hint="eastAsia" w:ascii="仿宋" w:hAnsi="仿宋" w:eastAsia="仿宋" w:cs="仿宋"/>
                <w:sz w:val="28"/>
                <w:szCs w:val="28"/>
                <w:highlight w:val="none"/>
                <w:lang w:eastAsia="zh-CN"/>
              </w:rPr>
              <w:t xml:space="preserve">2026-7-21</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09:00</w:t>
            </w:r>
            <w:r>
              <w:rPr>
                <w:rFonts w:hint="eastAsia" w:ascii="仿宋" w:hAnsi="仿宋" w:eastAsia="仿宋" w:cs="仿宋"/>
                <w:sz w:val="28"/>
                <w:szCs w:val="28"/>
                <w:highlight w:val="none"/>
              </w:rPr>
              <w:t xml:space="preserve">（北京时间）前提交响应文件。</w:t>
            </w:r>
            <w:r/>
          </w:p>
        </w:tc>
      </w:tr>
    </w:tbl>
    <w:p>
      <w:pPr>
        <w:pStyle w:val="1120"/>
        <w:keepLines w:val="0"/>
        <w:keepNext w:val="0"/>
        <w:widowControl/>
        <w:rPr>
          <w:highlight w:val="none"/>
        </w:rPr>
        <w:suppressLineNumbers w:val="0"/>
      </w:pPr>
      <w:r/>
      <w:bookmarkStart w:id="2" w:name="_Toc28339"/>
      <w:r>
        <w:rPr>
          <w:rStyle w:val="1138"/>
          <w:rFonts w:ascii="黑体" w:hAnsi="宋体" w:eastAsia="黑体" w:cs="黑体"/>
          <w:b/>
          <w:bCs/>
          <w:sz w:val="28"/>
          <w:szCs w:val="28"/>
          <w:highlight w:val="none"/>
        </w:rPr>
        <w:t xml:space="preserve">一、项目基本情况</w:t>
      </w:r>
      <w:bookmarkEnd w:id="2"/>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JSZC-320115-JSXN-C2026-0005</w:t>
      </w:r>
      <w:r>
        <w:rPr>
          <w:rFonts w:hint="eastAsia" w:ascii="仿宋" w:hAnsi="仿宋" w:eastAsia="仿宋" w:cs="仿宋"/>
          <w:sz w:val="28"/>
          <w:szCs w:val="28"/>
          <w:highlight w:val="none"/>
        </w:rPr>
        <w:t xml:space="preserve">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2026年秣陵街道产权校区暑期维修工程</w:t>
      </w:r>
      <w:r>
        <w:rPr>
          <w:rFonts w:hint="eastAsia" w:ascii="仿宋" w:hAnsi="仿宋" w:eastAsia="仿宋" w:cs="仿宋"/>
          <w:sz w:val="28"/>
          <w:szCs w:val="28"/>
          <w:highlight w:val="none"/>
        </w:rPr>
        <w:t xml:space="preserve">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采购方式：竞争性磋商 </w:t>
      </w:r>
      <w:r/>
    </w:p>
    <w:p>
      <w:pPr>
        <w:pStyle w:val="1136"/>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rPr>
        <w:t xml:space="preserve">预算金额：</w:t>
      </w:r>
      <w:r>
        <w:rPr>
          <w:rFonts w:hint="eastAsia" w:ascii="仿宋" w:hAnsi="仿宋" w:eastAsia="仿宋" w:cs="仿宋"/>
          <w:sz w:val="28"/>
          <w:szCs w:val="28"/>
          <w:highlight w:val="none"/>
          <w:lang w:val="en-US" w:eastAsia="zh-CN"/>
        </w:rPr>
        <w:t xml:space="preserve">230.000000</w:t>
      </w:r>
      <w:r>
        <w:rPr>
          <w:rFonts w:hint="eastAsia" w:ascii="仿宋" w:hAnsi="仿宋" w:eastAsia="仿宋" w:cs="仿宋"/>
          <w:sz w:val="28"/>
          <w:szCs w:val="28"/>
          <w:highlight w:val="none"/>
          <w:lang w:eastAsia="zh-CN"/>
        </w:rPr>
        <w:t xml:space="preserve">万元</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采购包1:44.000000万元；采购包2:75.500000万元；采购包3:110.500000万元</w:t>
      </w:r>
      <w:r>
        <w:rPr>
          <w:rFonts w:hint="eastAsia" w:ascii="仿宋" w:hAnsi="仿宋" w:eastAsia="仿宋" w:cs="仿宋"/>
          <w:sz w:val="28"/>
          <w:szCs w:val="28"/>
          <w:highlight w:val="none"/>
          <w:lang w:eastAsia="zh-CN"/>
        </w:rPr>
        <w:t xml:space="preserve">）</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最高限价（如有）：</w:t>
      </w:r>
      <w:r>
        <w:rPr>
          <w:rFonts w:hint="eastAsia" w:ascii="仿宋" w:hAnsi="仿宋" w:eastAsia="仿宋" w:cs="仿宋"/>
          <w:sz w:val="28"/>
          <w:szCs w:val="28"/>
          <w:highlight w:val="none"/>
          <w:lang w:val="en-US" w:eastAsia="zh-CN"/>
        </w:rPr>
        <w:t xml:space="preserve">229.207382万元（包一东善桥片区：43.587160万元；包二秣陵片区：75.135590万元；包三百家湖片区：110.484632万元）</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采购需求：</w:t>
      </w:r>
      <w:r>
        <w:rPr>
          <w:rFonts w:hint="eastAsia" w:ascii="仿宋" w:hAnsi="仿宋" w:eastAsia="仿宋" w:cs="仿宋"/>
          <w:sz w:val="28"/>
          <w:szCs w:val="28"/>
          <w:highlight w:val="none"/>
          <w:lang w:val="en-US" w:eastAsia="zh-CN"/>
        </w:rPr>
        <w:t xml:space="preserve">2026年秣陵街道产权校区暑期维修工程，详见竞争性磋商文件</w:t>
      </w:r>
      <w:r/>
    </w:p>
    <w:p>
      <w:pPr>
        <w:pStyle w:val="1136"/>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rPr>
        <w:t xml:space="preserve">合同履行期限：</w:t>
      </w:r>
      <w:r>
        <w:rPr>
          <w:rFonts w:hint="eastAsia" w:ascii="仿宋" w:hAnsi="仿宋" w:eastAsia="仿宋" w:cs="仿宋"/>
          <w:sz w:val="28"/>
          <w:szCs w:val="28"/>
          <w:highlight w:val="none"/>
          <w:lang w:eastAsia="zh-CN"/>
        </w:rPr>
        <w:t xml:space="preserve">40日历天</w:t>
      </w:r>
      <w:r/>
    </w:p>
    <w:p>
      <w:pPr>
        <w:pStyle w:val="1136"/>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lang w:eastAsia="zh-CN"/>
        </w:rPr>
        <w:t xml:space="preserve">本项目（是/否）接受联合体：否</w:t>
      </w:r>
      <w:r/>
    </w:p>
    <w:p>
      <w:pPr>
        <w:pStyle w:val="1120"/>
        <w:keepLines w:val="0"/>
        <w:keepNext w:val="0"/>
        <w:widowControl/>
        <w:rPr>
          <w:highlight w:val="none"/>
        </w:rPr>
        <w:suppressLineNumbers w:val="0"/>
      </w:pPr>
      <w:r/>
      <w:bookmarkStart w:id="3" w:name="_Toc24787"/>
      <w:r>
        <w:rPr>
          <w:rStyle w:val="1138"/>
          <w:rFonts w:hint="eastAsia" w:ascii="黑体" w:hAnsi="宋体" w:eastAsia="黑体" w:cs="黑体"/>
          <w:b/>
          <w:bCs/>
          <w:sz w:val="28"/>
          <w:szCs w:val="28"/>
          <w:highlight w:val="none"/>
        </w:rPr>
        <w:t xml:space="preserve">二、申请人的资格要求：</w:t>
      </w:r>
      <w:bookmarkEnd w:id="3"/>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（一）满足《中华人民共和国政府采购法》第二十二条规定：</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1.法人或者其他组织的营业执照等证明文件，自然人的身份证明。</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2.上一年度的财务状况报告（成立不满一年不需提供）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3.依法缴纳税收和社会保障资金的相关材料</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4.具备履行合同所必需的设备和专业技术能力的书面声明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5.参加政府采购活动前3年内在经营活动中没有重大违法记录的书面声明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6.法律、行政法规规定的其他条件。</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（二）落实政府采购政策需满足的资格要求：</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hint="eastAsia" w:ascii="仿宋" w:hAnsi="仿宋" w:eastAsia="仿宋" w:cs="仿宋"/>
          <w:sz w:val="28"/>
          <w:szCs w:val="28"/>
          <w:highlight w:val="none"/>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ascii="仿宋" w:hAnsi="仿宋" w:eastAsia="仿宋" w:cs="仿宋"/>
          <w:sz w:val="28"/>
          <w:szCs w:val="28"/>
          <w:highlight w:val="none"/>
          <w:lang w:eastAsia="zh-CN"/>
        </w:rPr>
        <w:t xml:space="preserve">法人代表签字并加</w:t>
      </w:r>
      <w:r>
        <w:rPr>
          <w:rFonts w:hint="eastAsia" w:ascii="仿宋" w:hAnsi="仿宋" w:eastAsia="仿宋" w:cs="仿宋"/>
          <w:sz w:val="28"/>
          <w:szCs w:val="28"/>
          <w:highlight w:val="none"/>
        </w:rPr>
        <w:t xml:space="preserve">盖单位公章，随响应文件一并递交。</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在政府采购资格审查环节，供应商只需提供书面《南京市政府采购供应商信用记录表暨信用承诺书》，即可替代以下证明材料：</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（1）符合国家相关规定的财务状况报告；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（2）依法缴纳税收的证明材料；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（3）依法缴纳社会保障资金的证明材料；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（4）具备履行政府采购合同所必需的设备和专业技术能力的证明材料；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（5）参加政府采购活动前三年内在经营活动中没有重大违法记录的证明材料；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（6）未被列入失信被执行人、重大税收违法失信主体、政府采购严重违法失信行为记录名单的证明材料。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供应商涉及以下情形的，不适用信用承诺：</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（1）供应商被列入严重失信主体名单；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（2）被相关监管部门作出行政处罚且尚在处罚有效期内；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（3）其他法律、行政法规规定的不适用信用承诺的情形。 </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供应商对信用承诺内容的真实性、合法性、有效性负责。如作出虚假信用承诺，视同为“提供虚假材料谋取中标、成交”的违法行为。</w:t>
      </w:r>
      <w:r/>
    </w:p>
    <w:p>
      <w:pPr>
        <w:ind w:left="0" w:right="0" w:firstLine="0"/>
        <w:jc w:val="left"/>
        <w:keepLines w:val="0"/>
        <w:keepNext w:val="0"/>
        <w:spacing w:before="0" w:beforeAutospacing="0" w:after="0" w:afterAutospacing="0"/>
        <w:shd w:val="clear" w:color="auto" w:fill="ffffff"/>
        <w:widowControl/>
        <w:rPr>
          <w:rFonts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2.如属于专门面向中小企业采购的项目，供应商应为中小微企业、监狱企业、残疾人福利性单位</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本项目按照采用以下第（ 1 ）种方式落实政府采购促进中小企业发展的要求：</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（1）本项目整体专门面向中小企业采购服务。</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（2）本项目整体专门面向小微企业采购服务。</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（4）本项目为非预留份额的采购项目或采购包，执行价格扣除优惠政策，具体详见采购文件。</w:t>
      </w:r>
      <w:r/>
    </w:p>
    <w:p>
      <w:pPr>
        <w:pStyle w:val="1136"/>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rPr>
        <w:t xml:space="preserve">（三）本项目的特定资格要求：</w:t>
      </w:r>
      <w:r/>
    </w:p>
    <w:p>
      <w:pPr>
        <w:pStyle w:val="1136"/>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企业资质：施工总承包房屋建筑工程三级（含）以上；建设行政主管部门核发的安全生产许可证书在有效期内；</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项目负责人资质：注册建造师证房屋建筑工程二级（含）以上；并且取得有效的安全生产考核合格证（B 证）。</w:t>
      </w:r>
      <w:r/>
    </w:p>
    <w:p>
      <w:pPr>
        <w:pStyle w:val="1120"/>
        <w:keepLines w:val="0"/>
        <w:keepNext w:val="0"/>
        <w:widowControl/>
        <w:rPr>
          <w:highlight w:val="none"/>
        </w:rPr>
        <w:suppressLineNumbers w:val="0"/>
      </w:pPr>
      <w:r/>
      <w:bookmarkStart w:id="4" w:name="_Toc2218"/>
      <w:r>
        <w:rPr>
          <w:rStyle w:val="1138"/>
          <w:rFonts w:hint="eastAsia" w:ascii="黑体" w:hAnsi="宋体" w:eastAsia="黑体" w:cs="黑体"/>
          <w:b/>
          <w:bCs/>
          <w:sz w:val="28"/>
          <w:szCs w:val="28"/>
          <w:highlight w:val="none"/>
        </w:rPr>
        <w:t xml:space="preserve">三、获取采购文件</w:t>
      </w:r>
      <w:bookmarkEnd w:id="4"/>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时间：自磋商文件公告发布之日起5个工作日</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地点：“江苏政府采购网、南京公共采购信息网”自行免费下载 </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售价：0.00元 </w:t>
      </w:r>
      <w:r/>
    </w:p>
    <w:p>
      <w:pPr>
        <w:pStyle w:val="1120"/>
        <w:keepLines w:val="0"/>
        <w:keepNext w:val="0"/>
        <w:widowControl/>
        <w:rPr>
          <w:highlight w:val="none"/>
        </w:rPr>
        <w:suppressLineNumbers w:val="0"/>
      </w:pPr>
      <w:r/>
      <w:bookmarkStart w:id="5" w:name="_Toc13614"/>
      <w:r>
        <w:rPr>
          <w:rStyle w:val="1138"/>
          <w:rFonts w:hint="eastAsia" w:ascii="黑体" w:hAnsi="宋体" w:eastAsia="黑体" w:cs="黑体"/>
          <w:b/>
          <w:bCs/>
          <w:sz w:val="28"/>
          <w:szCs w:val="28"/>
          <w:highlight w:val="none"/>
        </w:rPr>
        <w:t xml:space="preserve">四、响应文件提交</w:t>
      </w:r>
      <w:bookmarkEnd w:id="5"/>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截止时间：2026-7-21 09:00（北京时间）</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地点：“苏采云”政府采购交易系统网上开标大厅 </w:t>
      </w:r>
      <w:r/>
    </w:p>
    <w:p>
      <w:pPr>
        <w:pStyle w:val="1120"/>
        <w:keepLines w:val="0"/>
        <w:keepNext w:val="0"/>
        <w:widowControl/>
        <w:rPr>
          <w:highlight w:val="none"/>
        </w:rPr>
        <w:suppressLineNumbers w:val="0"/>
      </w:pPr>
      <w:r/>
      <w:bookmarkStart w:id="6" w:name="_Toc10104"/>
      <w:r>
        <w:rPr>
          <w:rStyle w:val="1138"/>
          <w:rFonts w:hint="eastAsia" w:ascii="黑体" w:hAnsi="宋体" w:eastAsia="黑体" w:cs="黑体"/>
          <w:b/>
          <w:bCs/>
          <w:sz w:val="28"/>
          <w:szCs w:val="28"/>
          <w:highlight w:val="none"/>
        </w:rPr>
        <w:t xml:space="preserve">五、开启</w:t>
      </w:r>
      <w:bookmarkEnd w:id="6"/>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时间：2026-7-21 09:00 （北京时间）</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地点：“苏采云”政府采购交易系统网上开标大厅 </w:t>
      </w:r>
      <w:r/>
    </w:p>
    <w:p>
      <w:pPr>
        <w:pStyle w:val="1120"/>
        <w:keepLines w:val="0"/>
        <w:keepNext w:val="0"/>
        <w:widowControl/>
        <w:rPr>
          <w:highlight w:val="none"/>
        </w:rPr>
        <w:suppressLineNumbers w:val="0"/>
      </w:pPr>
      <w:r/>
      <w:bookmarkStart w:id="7" w:name="_Toc32069"/>
      <w:r>
        <w:rPr>
          <w:rStyle w:val="1138"/>
          <w:rFonts w:hint="eastAsia" w:ascii="黑体" w:hAnsi="宋体" w:eastAsia="黑体" w:cs="黑体"/>
          <w:b/>
          <w:bCs/>
          <w:sz w:val="28"/>
          <w:szCs w:val="28"/>
          <w:highlight w:val="none"/>
        </w:rPr>
        <w:t xml:space="preserve">六、公告期限</w:t>
      </w:r>
      <w:bookmarkEnd w:id="7"/>
      <w:r/>
      <w:r/>
    </w:p>
    <w:p>
      <w:pPr>
        <w:pStyle w:val="1136"/>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rPr>
        <w:t xml:space="preserve">自本公告发布之日起3个工作日。</w:t>
      </w:r>
      <w:r/>
    </w:p>
    <w:p>
      <w:pPr>
        <w:pStyle w:val="1120"/>
        <w:keepLines w:val="0"/>
        <w:keepNext w:val="0"/>
        <w:widowControl/>
        <w:rPr>
          <w:highlight w:val="none"/>
        </w:rPr>
        <w:suppressLineNumbers w:val="0"/>
      </w:pPr>
      <w:r/>
      <w:bookmarkStart w:id="8" w:name="_Toc31055"/>
      <w:r>
        <w:rPr>
          <w:rStyle w:val="1138"/>
          <w:rFonts w:hint="eastAsia" w:ascii="黑体" w:hAnsi="宋体" w:eastAsia="黑体" w:cs="黑体"/>
          <w:b/>
          <w:bCs/>
          <w:sz w:val="28"/>
          <w:szCs w:val="28"/>
          <w:highlight w:val="none"/>
        </w:rPr>
        <w:t xml:space="preserve">七、其他补充事宜</w:t>
      </w:r>
      <w:bookmarkEnd w:id="8"/>
      <w:r/>
      <w:r/>
    </w:p>
    <w:p>
      <w:pPr>
        <w:pStyle w:val="1136"/>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采购人、采购代理机构将组织已获取采购文件的供应商统一进行现场踏勘并现场答疑，以便供应商充分了解项目情况、准确编制报价。如供应商因主动放弃现场踏勘造成响应不准确、报价不合理的，后果自行承担。（详见竞争性磋商文件）</w:t>
      </w:r>
      <w:r/>
    </w:p>
    <w:p>
      <w:pPr>
        <w:pStyle w:val="1136"/>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2.拒绝下述供应商参加本次采购活动：</w:t>
      </w:r>
      <w:r/>
    </w:p>
    <w:p>
      <w:pPr>
        <w:pStyle w:val="1136"/>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（1）是否接受联合体投标：不接受。</w:t>
      </w:r>
      <w:r/>
    </w:p>
    <w:p>
      <w:pPr>
        <w:pStyle w:val="1136"/>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（2）供应商单位负责人为同一人或者存在直接控股、管理关系的不同供应商，不得参加同一合同项下的政府采购活动。</w:t>
      </w:r>
      <w:r/>
    </w:p>
    <w:p>
      <w:pPr>
        <w:pStyle w:val="1136"/>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（3）凡为采购项目提供整体设计、规范编制或者项目管理、监理、检测等服务的供应商，不得再参加本项目的采购活动。</w:t>
      </w:r>
      <w:r/>
    </w:p>
    <w:p>
      <w:pPr>
        <w:pStyle w:val="1136"/>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（4）供应商被“信用中国”网站、“中国政府采购网”列入失信被执行人、重大税收违法案件当事人名单、政府采购严重违法失信行为记录名单。</w:t>
      </w:r>
      <w:r/>
    </w:p>
    <w:p>
      <w:pPr>
        <w:pStyle w:val="1120"/>
        <w:keepLines w:val="0"/>
        <w:keepNext w:val="0"/>
        <w:widowControl/>
        <w:rPr>
          <w:highlight w:val="none"/>
        </w:rPr>
        <w:suppressLineNumbers w:val="0"/>
      </w:pPr>
      <w:r/>
      <w:bookmarkStart w:id="9" w:name="_Toc17038"/>
      <w:r>
        <w:rPr>
          <w:rStyle w:val="1138"/>
          <w:rFonts w:hint="eastAsia" w:ascii="黑体" w:hAnsi="宋体" w:eastAsia="黑体" w:cs="黑体"/>
          <w:b/>
          <w:bCs/>
          <w:sz w:val="28"/>
          <w:szCs w:val="28"/>
          <w:highlight w:val="none"/>
        </w:rPr>
        <w:t xml:space="preserve">八、凡对本次采购提出询问，请按以下方式联系。</w:t>
      </w:r>
      <w:bookmarkEnd w:id="9"/>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1.采购人信息</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单位名称：南京市江宁区人民政府秣陵街道办事处</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单位地址：南京市江宁区秣陵街道凤仪街2号</w:t>
      </w:r>
      <w:r/>
    </w:p>
    <w:p>
      <w:pPr>
        <w:pStyle w:val="1136"/>
        <w:keepLines w:val="0"/>
        <w:keepNext w:val="0"/>
        <w:widowControl/>
        <w:rPr>
          <w:rFonts w:hint="default"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联系人：陆主任</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联系方式：025-52752987</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 2.采购代理机构信息（如有）</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单位名称：江苏祥能工程项目管理有限公司</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单位地址：南京市江宁区秣陵街道苏源大道100号1幢</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联系人：陈工</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联系电话：18952089947</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3.项目联系方式</w:t>
      </w:r>
      <w:r/>
    </w:p>
    <w:p>
      <w:pPr>
        <w:pStyle w:val="1136"/>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项目联系人：陈工</w:t>
      </w:r>
      <w:r/>
    </w:p>
    <w:p>
      <w:pPr>
        <w:pStyle w:val="1136"/>
        <w:keepLines w:val="0"/>
        <w:keepNext w:val="0"/>
        <w:widowControl/>
        <w:rPr>
          <w:rFonts w:ascii="黑体" w:hAnsi="黑体" w:eastAsia="黑体" w:cs="黑体"/>
          <w:sz w:val="30"/>
          <w:szCs w:val="30"/>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电话：18952089947</w:t>
      </w:r>
      <w:r>
        <w:rPr>
          <w:highlight w:val="none"/>
        </w:rPr>
        <w:br w:type="page" w:clear="all"/>
      </w:r>
      <w:r/>
    </w:p>
    <w:p>
      <w:pPr>
        <w:pStyle w:val="1119"/>
        <w:spacing w:before="58"/>
        <w:tabs>
          <w:tab w:val="left" w:pos="1208" w:leader="none"/>
        </w:tabs>
        <w:rPr>
          <w:highlight w:val="none"/>
        </w:rPr>
      </w:pPr>
      <w:r/>
      <w:bookmarkStart w:id="10" w:name="_Toc19887"/>
      <w:r>
        <w:rPr>
          <w:rFonts w:hint="eastAsia"/>
          <w:highlight w:val="none"/>
        </w:rPr>
        <w:t xml:space="preserve">第二章</w:t>
      </w:r>
      <w:r>
        <w:rPr>
          <w:rFonts w:hint="eastAsia"/>
          <w:highlight w:val="none"/>
        </w:rPr>
        <w:tab/>
      </w:r>
      <w:r>
        <w:rPr>
          <w:rFonts w:hint="eastAsia"/>
          <w:highlight w:val="none"/>
        </w:rPr>
        <w:t xml:space="preserve">竞争性磋商须知</w:t>
      </w:r>
      <w:bookmarkEnd w:id="10"/>
      <w:r/>
      <w:r/>
    </w:p>
    <w:tbl>
      <w:tblPr>
        <w:tblStyle w:val="1124"/>
        <w:tblpPr w:horzAnchor="page" w:tblpX="982" w:vertAnchor="text" w:tblpY="1893" w:leftFromText="180" w:topFromText="0" w:rightFromText="180" w:bottomFromText="0"/>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7058"/>
      </w:tblGrid>
      <w:tr>
        <w:trPr>
          <w:trHeight w:val="90"/>
        </w:trPr>
        <w:tc>
          <w:tcPr>
            <w:tcW w:w="690" w:type="dxa"/>
            <w:textDirection w:val="lrTb"/>
            <w:noWrap w:val="false"/>
          </w:tcPr>
          <w:p>
            <w:pPr>
              <w:pStyle w:val="1144"/>
              <w:ind w:left="114" w:right="104"/>
              <w:jc w:val="center"/>
              <w:spacing w:before="27"/>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gridSpan w:val="2"/>
            <w:tcW w:w="2122" w:type="dxa"/>
            <w:textDirection w:val="lrTb"/>
            <w:noWrap w:val="false"/>
          </w:tcPr>
          <w:p>
            <w:pPr>
              <w:pStyle w:val="1144"/>
              <w:ind w:left="8"/>
              <w:jc w:val="center"/>
              <w:spacing w:before="27"/>
              <w:tabs>
                <w:tab w:val="left" w:pos="428" w:leader="none"/>
              </w:tabs>
              <w:rPr>
                <w:rFonts w:ascii="黑体" w:hAnsi="黑体" w:eastAsia="黑体" w:cs="黑体"/>
                <w:b/>
                <w:sz w:val="21"/>
                <w:highlight w:val="none"/>
              </w:rPr>
            </w:pPr>
            <w:r>
              <w:rPr>
                <w:rFonts w:hint="eastAsia" w:ascii="黑体" w:hAnsi="黑体" w:eastAsia="黑体" w:cs="黑体"/>
                <w:b/>
                <w:sz w:val="21"/>
                <w:highlight w:val="none"/>
              </w:rPr>
              <w:t xml:space="preserve">项</w:t>
            </w:r>
            <w:r>
              <w:rPr>
                <w:rFonts w:hint="eastAsia" w:ascii="黑体" w:hAnsi="黑体" w:eastAsia="黑体" w:cs="黑体"/>
                <w:b/>
                <w:sz w:val="21"/>
                <w:highlight w:val="none"/>
              </w:rPr>
              <w:tab/>
            </w:r>
            <w:r>
              <w:rPr>
                <w:rFonts w:hint="eastAsia" w:ascii="黑体" w:hAnsi="黑体" w:eastAsia="黑体" w:cs="黑体"/>
                <w:b/>
                <w:sz w:val="21"/>
                <w:highlight w:val="none"/>
              </w:rPr>
              <w:t xml:space="preserve">目</w:t>
            </w:r>
            <w:r/>
          </w:p>
        </w:tc>
        <w:tc>
          <w:tcPr>
            <w:tcW w:w="7058" w:type="dxa"/>
            <w:textDirection w:val="lrTb"/>
            <w:noWrap w:val="false"/>
          </w:tcPr>
          <w:p>
            <w:pPr>
              <w:pStyle w:val="1144"/>
              <w:ind w:left="11"/>
              <w:jc w:val="center"/>
              <w:spacing w:before="27"/>
              <w:tabs>
                <w:tab w:val="left" w:pos="1170" w:leader="none"/>
              </w:tabs>
              <w:rPr>
                <w:rFonts w:ascii="黑体" w:hAnsi="黑体" w:eastAsia="黑体" w:cs="黑体"/>
                <w:b/>
                <w:sz w:val="21"/>
                <w:highlight w:val="none"/>
              </w:rPr>
            </w:pPr>
            <w:r>
              <w:rPr>
                <w:rFonts w:hint="eastAsia" w:ascii="黑体" w:hAnsi="黑体" w:eastAsia="黑体" w:cs="黑体"/>
                <w:b/>
                <w:sz w:val="21"/>
                <w:highlight w:val="none"/>
              </w:rPr>
              <w:t xml:space="preserve">内</w:t>
            </w:r>
            <w:r>
              <w:rPr>
                <w:rFonts w:hint="eastAsia" w:ascii="黑体" w:hAnsi="黑体" w:eastAsia="黑体" w:cs="黑体"/>
                <w:b/>
                <w:sz w:val="21"/>
                <w:highlight w:val="none"/>
              </w:rPr>
              <w:tab/>
            </w:r>
            <w:r>
              <w:rPr>
                <w:rFonts w:hint="eastAsia" w:ascii="黑体" w:hAnsi="黑体" w:eastAsia="黑体" w:cs="黑体"/>
                <w:b/>
                <w:sz w:val="21"/>
                <w:highlight w:val="none"/>
              </w:rPr>
              <w:t xml:space="preserve">容</w:t>
            </w:r>
            <w:r/>
          </w:p>
        </w:tc>
      </w:tr>
      <w:tr>
        <w:trPr>
          <w:trHeight w:val="312"/>
        </w:trPr>
        <w:tc>
          <w:tcPr>
            <w:tcW w:w="690" w:type="dxa"/>
            <w:textDirection w:val="lrTb"/>
            <w:noWrap w:val="false"/>
          </w:tcPr>
          <w:p>
            <w:pPr>
              <w:pStyle w:val="1144"/>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1</w:t>
            </w:r>
            <w:r/>
          </w:p>
        </w:tc>
        <w:tc>
          <w:tcPr>
            <w:gridSpan w:val="2"/>
            <w:tcW w:w="2122" w:type="dxa"/>
            <w:textDirection w:val="lrTb"/>
            <w:noWrap w:val="false"/>
          </w:tcPr>
          <w:p>
            <w:pPr>
              <w:pStyle w:val="1144"/>
              <w:ind w:left="640"/>
              <w:spacing w:before="21"/>
              <w:rPr>
                <w:rFonts w:ascii="黑体" w:hAnsi="黑体" w:eastAsia="黑体" w:cs="黑体"/>
                <w:sz w:val="21"/>
                <w:highlight w:val="none"/>
              </w:rPr>
            </w:pPr>
            <w:r>
              <w:rPr>
                <w:rFonts w:hint="eastAsia" w:ascii="黑体" w:hAnsi="黑体" w:eastAsia="黑体" w:cs="黑体"/>
                <w:sz w:val="21"/>
                <w:highlight w:val="none"/>
              </w:rPr>
              <w:t xml:space="preserve">项目编号</w:t>
            </w:r>
            <w:r/>
          </w:p>
        </w:tc>
        <w:tc>
          <w:tcPr>
            <w:tcW w:w="7058" w:type="dxa"/>
            <w:textDirection w:val="lrTb"/>
            <w:noWrap w:val="false"/>
          </w:tcPr>
          <w:p>
            <w:pPr>
              <w:pStyle w:val="1144"/>
              <w:ind w:left="107"/>
              <w:spacing w:before="21"/>
              <w:rPr>
                <w:rFonts w:ascii="黑体" w:hAnsi="黑体" w:eastAsia="黑体" w:cs="黑体"/>
                <w:sz w:val="21"/>
                <w:highlight w:val="none"/>
              </w:rPr>
            </w:pPr>
            <w:r>
              <w:rPr>
                <w:rFonts w:hint="eastAsia" w:ascii="黑体" w:hAnsi="黑体" w:eastAsia="黑体" w:cs="黑体"/>
                <w:b/>
                <w:bCs/>
                <w:color w:val="0070c0"/>
                <w:sz w:val="21"/>
                <w:highlight w:val="none"/>
                <w:lang w:eastAsia="zh-CN"/>
              </w:rPr>
              <w:t xml:space="preserve">JSZC-320115-JSXN-C2026-0005</w:t>
            </w:r>
            <w:r/>
          </w:p>
        </w:tc>
      </w:tr>
      <w:tr>
        <w:trPr>
          <w:trHeight w:val="312"/>
        </w:trPr>
        <w:tc>
          <w:tcPr>
            <w:tcW w:w="690" w:type="dxa"/>
            <w:textDirection w:val="lrTb"/>
            <w:noWrap w:val="false"/>
          </w:tcPr>
          <w:p>
            <w:pPr>
              <w:pStyle w:val="1144"/>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2</w:t>
            </w:r>
            <w:r/>
          </w:p>
        </w:tc>
        <w:tc>
          <w:tcPr>
            <w:gridSpan w:val="2"/>
            <w:tcW w:w="2122" w:type="dxa"/>
            <w:textDirection w:val="lrTb"/>
            <w:noWrap w:val="false"/>
          </w:tcPr>
          <w:p>
            <w:pPr>
              <w:pStyle w:val="1144"/>
              <w:ind w:left="640"/>
              <w:spacing w:before="21"/>
              <w:rPr>
                <w:rFonts w:ascii="黑体" w:hAnsi="黑体" w:eastAsia="黑体" w:cs="黑体"/>
                <w:sz w:val="21"/>
                <w:highlight w:val="none"/>
              </w:rPr>
            </w:pPr>
            <w:r>
              <w:rPr>
                <w:rFonts w:hint="eastAsia" w:ascii="黑体" w:hAnsi="黑体" w:eastAsia="黑体" w:cs="黑体"/>
                <w:sz w:val="21"/>
                <w:highlight w:val="none"/>
              </w:rPr>
              <w:t xml:space="preserve">项目名称</w:t>
            </w:r>
            <w:r/>
          </w:p>
        </w:tc>
        <w:tc>
          <w:tcPr>
            <w:tcW w:w="7058" w:type="dxa"/>
            <w:textDirection w:val="lrTb"/>
            <w:noWrap w:val="false"/>
          </w:tcPr>
          <w:p>
            <w:pPr>
              <w:pStyle w:val="1144"/>
              <w:ind w:left="107"/>
              <w:spacing w:before="21"/>
              <w:rPr>
                <w:rFonts w:hint="default" w:ascii="黑体" w:hAnsi="黑体" w:eastAsia="黑体" w:cs="黑体"/>
                <w:sz w:val="21"/>
                <w:highlight w:val="none"/>
                <w:lang w:eastAsia="zh-CN"/>
              </w:rPr>
            </w:pPr>
            <w:r>
              <w:rPr>
                <w:rFonts w:hint="eastAsia" w:ascii="黑体" w:hAnsi="黑体" w:eastAsia="黑体" w:cs="黑体"/>
                <w:b/>
                <w:bCs/>
                <w:color w:val="0070c0"/>
                <w:highlight w:val="none"/>
                <w:lang w:eastAsia="zh-CN"/>
              </w:rPr>
              <w:t xml:space="preserve">2026年秣陵街道产权校区暑期维修工程</w:t>
            </w:r>
            <w:r/>
          </w:p>
        </w:tc>
      </w:tr>
      <w:tr>
        <w:trPr>
          <w:trHeight w:val="311"/>
        </w:trPr>
        <w:tc>
          <w:tcPr>
            <w:tcW w:w="690" w:type="dxa"/>
            <w:textDirection w:val="lrTb"/>
            <w:noWrap w:val="false"/>
          </w:tcPr>
          <w:p>
            <w:pPr>
              <w:pStyle w:val="1144"/>
              <w:ind w:left="6"/>
              <w:jc w:val="center"/>
              <w:spacing w:before="20"/>
              <w:rPr>
                <w:rFonts w:ascii="黑体" w:hAnsi="黑体" w:eastAsia="黑体" w:cs="黑体"/>
                <w:sz w:val="21"/>
                <w:highlight w:val="none"/>
              </w:rPr>
            </w:pPr>
            <w:r>
              <w:rPr>
                <w:rFonts w:hint="eastAsia" w:ascii="黑体" w:hAnsi="黑体" w:eastAsia="黑体" w:cs="黑体"/>
                <w:sz w:val="21"/>
                <w:highlight w:val="none"/>
              </w:rPr>
              <w:t xml:space="preserve">3</w:t>
            </w:r>
            <w:r/>
          </w:p>
        </w:tc>
        <w:tc>
          <w:tcPr>
            <w:gridSpan w:val="2"/>
            <w:tcW w:w="2122" w:type="dxa"/>
            <w:textDirection w:val="lrTb"/>
            <w:noWrap w:val="false"/>
          </w:tcPr>
          <w:p>
            <w:pPr>
              <w:pStyle w:val="1144"/>
              <w:ind w:left="431"/>
              <w:spacing w:before="20"/>
              <w:rPr>
                <w:rFonts w:ascii="黑体" w:hAnsi="黑体" w:eastAsia="黑体" w:cs="黑体"/>
                <w:sz w:val="21"/>
                <w:highlight w:val="none"/>
              </w:rPr>
            </w:pPr>
            <w:r>
              <w:rPr>
                <w:rFonts w:hint="eastAsia" w:ascii="黑体" w:hAnsi="黑体" w:eastAsia="黑体" w:cs="黑体"/>
                <w:sz w:val="21"/>
                <w:highlight w:val="none"/>
              </w:rPr>
              <w:t xml:space="preserve">采购代理机构</w:t>
            </w:r>
            <w:r/>
          </w:p>
        </w:tc>
        <w:tc>
          <w:tcPr>
            <w:tcW w:w="7058" w:type="dxa"/>
            <w:textDirection w:val="lrTb"/>
            <w:noWrap w:val="false"/>
          </w:tcPr>
          <w:p>
            <w:pPr>
              <w:pStyle w:val="1144"/>
              <w:ind w:left="107"/>
              <w:spacing w:before="21"/>
              <w:rPr>
                <w:rFonts w:ascii="黑体" w:hAnsi="黑体" w:eastAsia="黑体" w:cs="黑体"/>
                <w:b/>
                <w:bCs/>
                <w:color w:val="0070c0"/>
                <w:highlight w:val="none"/>
              </w:rPr>
            </w:pPr>
            <w:r>
              <w:rPr>
                <w:rFonts w:hint="eastAsia" w:ascii="黑体" w:hAnsi="黑体" w:eastAsia="黑体" w:cs="黑体"/>
                <w:b/>
                <w:bCs/>
                <w:color w:val="0070c0"/>
                <w:highlight w:val="none"/>
              </w:rPr>
              <w:t xml:space="preserve">江苏祥能工程项目管理有限公司</w:t>
            </w:r>
            <w:r/>
          </w:p>
        </w:tc>
      </w:tr>
      <w:tr>
        <w:trPr>
          <w:trHeight w:val="312"/>
        </w:trPr>
        <w:tc>
          <w:tcPr>
            <w:tcW w:w="690" w:type="dxa"/>
            <w:textDirection w:val="lrTb"/>
            <w:noWrap w:val="false"/>
          </w:tcPr>
          <w:p>
            <w:pPr>
              <w:pStyle w:val="1144"/>
              <w:ind w:left="6"/>
              <w:jc w:val="center"/>
              <w:spacing w:before="20"/>
              <w:rPr>
                <w:rFonts w:ascii="黑体" w:hAnsi="黑体" w:eastAsia="黑体" w:cs="黑体"/>
                <w:sz w:val="21"/>
                <w:highlight w:val="none"/>
              </w:rPr>
            </w:pPr>
            <w:r>
              <w:rPr>
                <w:rFonts w:hint="eastAsia" w:ascii="黑体" w:hAnsi="黑体" w:eastAsia="黑体" w:cs="黑体"/>
                <w:sz w:val="21"/>
                <w:highlight w:val="none"/>
              </w:rPr>
              <w:t xml:space="preserve">4</w:t>
            </w:r>
            <w:r/>
          </w:p>
        </w:tc>
        <w:tc>
          <w:tcPr>
            <w:gridSpan w:val="2"/>
            <w:tcW w:w="2122" w:type="dxa"/>
            <w:textDirection w:val="lrTb"/>
            <w:noWrap w:val="false"/>
          </w:tcPr>
          <w:p>
            <w:pPr>
              <w:pStyle w:val="1144"/>
              <w:ind w:left="220"/>
              <w:spacing w:before="20"/>
              <w:rPr>
                <w:rFonts w:ascii="黑体" w:hAnsi="黑体" w:eastAsia="黑体" w:cs="黑体"/>
                <w:sz w:val="21"/>
                <w:highlight w:val="none"/>
              </w:rPr>
            </w:pPr>
            <w:r>
              <w:rPr>
                <w:rFonts w:hint="eastAsia" w:ascii="黑体" w:hAnsi="黑体" w:eastAsia="黑体" w:cs="黑体"/>
                <w:sz w:val="21"/>
                <w:highlight w:val="none"/>
              </w:rPr>
              <w:t xml:space="preserve">采购代理机构地址</w:t>
            </w:r>
            <w:r/>
          </w:p>
        </w:tc>
        <w:tc>
          <w:tcPr>
            <w:tcW w:w="7058" w:type="dxa"/>
            <w:textDirection w:val="lrTb"/>
            <w:noWrap w:val="false"/>
          </w:tcPr>
          <w:p>
            <w:pPr>
              <w:pStyle w:val="1144"/>
              <w:ind w:left="107"/>
              <w:spacing w:before="21"/>
              <w:rPr>
                <w:rFonts w:ascii="黑体" w:hAnsi="黑体" w:eastAsia="黑体" w:cs="黑体"/>
                <w:b/>
                <w:bCs/>
                <w:color w:val="0070c0"/>
                <w:highlight w:val="none"/>
              </w:rPr>
            </w:pPr>
            <w:r>
              <w:rPr>
                <w:rFonts w:hint="eastAsia" w:ascii="黑体" w:hAnsi="黑体" w:eastAsia="黑体" w:cs="黑体"/>
                <w:b/>
                <w:bCs/>
                <w:color w:val="0070c0"/>
                <w:highlight w:val="none"/>
              </w:rPr>
              <w:t xml:space="preserve">南京市江宁区秣陵街道苏源大道100号6楼</w:t>
            </w:r>
            <w:r/>
          </w:p>
        </w:tc>
      </w:tr>
      <w:tr>
        <w:trPr>
          <w:trHeight w:val="1560"/>
        </w:trPr>
        <w:tc>
          <w:tcPr>
            <w:tcW w:w="690" w:type="dxa"/>
            <w:vAlign w:val="center"/>
            <w:textDirection w:val="lrTb"/>
            <w:noWrap w:val="false"/>
          </w:tcPr>
          <w:p>
            <w:pPr>
              <w:pStyle w:val="1144"/>
              <w:jc w:val="center"/>
              <w:spacing w:before="21"/>
              <w:rPr>
                <w:rFonts w:ascii="黑体" w:hAnsi="黑体" w:eastAsia="黑体" w:cs="黑体"/>
                <w:sz w:val="21"/>
                <w:highlight w:val="none"/>
              </w:rPr>
            </w:pPr>
            <w:r>
              <w:rPr>
                <w:rFonts w:hint="eastAsia" w:ascii="黑体" w:hAnsi="黑体" w:eastAsia="黑体" w:cs="黑体"/>
                <w:sz w:val="21"/>
                <w:highlight w:val="none"/>
              </w:rPr>
              <w:t xml:space="preserve">5</w:t>
            </w:r>
            <w:r/>
          </w:p>
        </w:tc>
        <w:tc>
          <w:tcPr>
            <w:gridSpan w:val="2"/>
            <w:tcW w:w="212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p>
            <w:pPr>
              <w:pStyle w:val="1144"/>
              <w:rPr>
                <w:rFonts w:ascii="黑体" w:hAnsi="黑体" w:eastAsia="黑体" w:cs="黑体"/>
                <w:sz w:val="20"/>
                <w:highlight w:val="none"/>
              </w:rPr>
            </w:pPr>
            <w:r>
              <w:rPr>
                <w:rFonts w:ascii="黑体" w:hAnsi="黑体" w:eastAsia="黑体" w:cs="黑体"/>
                <w:sz w:val="20"/>
                <w:highlight w:val="none"/>
              </w:rPr>
            </w:r>
            <w:r/>
          </w:p>
          <w:p>
            <w:pPr>
              <w:pStyle w:val="1144"/>
              <w:ind w:left="220"/>
              <w:spacing w:before="133"/>
              <w:rPr>
                <w:rFonts w:ascii="黑体" w:hAnsi="黑体" w:eastAsia="黑体" w:cs="黑体"/>
                <w:sz w:val="21"/>
                <w:highlight w:val="none"/>
              </w:rPr>
            </w:pPr>
            <w:r>
              <w:rPr>
                <w:rFonts w:hint="eastAsia" w:ascii="黑体" w:hAnsi="黑体" w:eastAsia="黑体" w:cs="黑体"/>
                <w:sz w:val="21"/>
                <w:highlight w:val="none"/>
              </w:rPr>
              <w:t xml:space="preserve">磋商文件获取方法</w:t>
            </w:r>
            <w:r/>
          </w:p>
        </w:tc>
        <w:tc>
          <w:tcPr>
            <w:tcW w:w="7058" w:type="dxa"/>
            <w:textDirection w:val="lrTb"/>
            <w:noWrap w:val="false"/>
          </w:tcPr>
          <w:p>
            <w:pPr>
              <w:pStyle w:val="1144"/>
              <w:numPr>
                <w:ilvl w:val="0"/>
                <w:numId w:val="0"/>
              </w:numPr>
              <w:ind w:left="106"/>
              <w:spacing w:line="269" w:lineRule="exact"/>
              <w:tabs>
                <w:tab w:val="left" w:pos="632" w:leader="none"/>
              </w:tabs>
              <w:rPr>
                <w:rFonts w:hint="eastAsia" w:ascii="黑体" w:hAnsi="黑体" w:eastAsia="黑体" w:cs="黑体"/>
                <w:sz w:val="21"/>
                <w:highlight w:val="none"/>
              </w:rPr>
            </w:pPr>
            <w:r>
              <w:rPr>
                <w:rFonts w:hint="eastAsia" w:ascii="黑体" w:hAnsi="黑体" w:eastAsia="黑体" w:cs="黑体"/>
                <w:sz w:val="21"/>
                <w:highlight w:val="none"/>
              </w:rPr>
            </w:r>
            <w:r/>
          </w:p>
          <w:p>
            <w:pPr>
              <w:pStyle w:val="1144"/>
              <w:numPr>
                <w:ilvl w:val="0"/>
                <w:numId w:val="0"/>
              </w:numPr>
              <w:ind w:left="106"/>
              <w:spacing w:line="269" w:lineRule="exact"/>
              <w:tabs>
                <w:tab w:val="left" w:pos="632" w:leader="none"/>
              </w:tabs>
              <w:rPr>
                <w:rFonts w:ascii="黑体" w:hAnsi="黑体" w:eastAsia="黑体" w:cs="黑体"/>
                <w:sz w:val="21"/>
                <w:highlight w:val="none"/>
              </w:rPr>
            </w:pPr>
            <w:r>
              <w:rPr>
                <w:rFonts w:hint="eastAsia" w:ascii="黑体" w:hAnsi="黑体" w:eastAsia="黑体" w:cs="黑体"/>
                <w:sz w:val="21"/>
                <w:highlight w:val="none"/>
              </w:rPr>
              <w:t xml:space="preserve">供应商</w:t>
            </w:r>
            <w:r>
              <w:rPr>
                <w:rFonts w:hint="eastAsia" w:ascii="黑体" w:hAnsi="黑体" w:eastAsia="黑体" w:cs="黑体"/>
                <w:sz w:val="21"/>
                <w:highlight w:val="none"/>
                <w:lang w:eastAsia="zh-CN"/>
              </w:rPr>
              <w:t xml:space="preserve">登录</w:t>
            </w:r>
            <w:r>
              <w:rPr>
                <w:rFonts w:hint="eastAsia" w:ascii="黑体" w:hAnsi="黑体" w:eastAsia="黑体" w:cs="黑体"/>
                <w:sz w:val="21"/>
                <w:highlight w:val="none"/>
              </w:rPr>
              <w:t xml:space="preserve">“江苏政府采购网”，在网站首页点击“苏采云”→使用CA锁登录系统</w:t>
            </w:r>
            <w:r>
              <w:rPr>
                <w:rFonts w:hint="eastAsia" w:ascii="黑体" w:hAnsi="黑体" w:eastAsia="黑体" w:cs="黑体"/>
                <w:sz w:val="21"/>
                <w:highlight w:val="none"/>
                <w:lang w:eastAsia="zh-CN"/>
              </w:rPr>
              <w:t xml:space="preserve">（</w:t>
            </w:r>
            <w:r>
              <w:rPr>
                <w:rFonts w:hint="eastAsia" w:ascii="黑体" w:hAnsi="黑体" w:eastAsia="黑体" w:cs="黑体"/>
                <w:sz w:val="21"/>
                <w:highlight w:val="none"/>
              </w:rPr>
              <w:t xml:space="preserve">新用户需进行“平台用户注册”</w:t>
            </w:r>
            <w:r>
              <w:rPr>
                <w:rFonts w:hint="eastAsia" w:ascii="黑体" w:hAnsi="黑体" w:eastAsia="黑体" w:cs="黑体"/>
                <w:sz w:val="21"/>
                <w:highlight w:val="none"/>
                <w:lang w:eastAsia="zh-CN"/>
              </w:rPr>
              <w:t xml:space="preserve">）</w:t>
            </w:r>
            <w:r>
              <w:rPr>
                <w:rFonts w:hint="eastAsia" w:ascii="黑体" w:hAnsi="黑体" w:eastAsia="黑体" w:cs="黑体"/>
                <w:sz w:val="21"/>
                <w:highlight w:val="none"/>
              </w:rPr>
              <w:t xml:space="preserve">→“项目参与”进行登记，在“可参与项目”中选择“我要参与”，参与成功后到“已参与项目”界面中找到该项目下载文件并进行操作。</w:t>
            </w:r>
            <w:r/>
          </w:p>
        </w:tc>
      </w:tr>
      <w:tr>
        <w:trPr>
          <w:trHeight w:val="623"/>
        </w:trPr>
        <w:tc>
          <w:tcPr>
            <w:tcW w:w="690" w:type="dxa"/>
            <w:textDirection w:val="lrTb"/>
            <w:noWrap w:val="false"/>
          </w:tcPr>
          <w:p>
            <w:pPr>
              <w:pStyle w:val="1144"/>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6</w:t>
            </w:r>
            <w:r/>
          </w:p>
        </w:tc>
        <w:tc>
          <w:tcPr>
            <w:gridSpan w:val="2"/>
            <w:tcW w:w="2122" w:type="dxa"/>
            <w:textDirection w:val="lrTb"/>
            <w:noWrap w:val="false"/>
          </w:tcPr>
          <w:p>
            <w:pPr>
              <w:pStyle w:val="1144"/>
              <w:ind w:left="640"/>
              <w:spacing w:before="177"/>
              <w:rPr>
                <w:rFonts w:ascii="黑体" w:hAnsi="黑体" w:eastAsia="黑体" w:cs="黑体"/>
                <w:sz w:val="21"/>
                <w:highlight w:val="none"/>
              </w:rPr>
            </w:pPr>
            <w:r>
              <w:rPr>
                <w:rFonts w:hint="eastAsia" w:ascii="黑体" w:hAnsi="黑体" w:eastAsia="黑体" w:cs="黑体"/>
                <w:sz w:val="21"/>
                <w:highlight w:val="none"/>
              </w:rPr>
              <w:t xml:space="preserve">项目预算及工期</w:t>
            </w:r>
            <w:r/>
          </w:p>
        </w:tc>
        <w:tc>
          <w:tcPr>
            <w:tcW w:w="7058" w:type="dxa"/>
            <w:textDirection w:val="lrTb"/>
            <w:noWrap w:val="false"/>
          </w:tcPr>
          <w:p>
            <w:pPr>
              <w:pStyle w:val="1144"/>
              <w:ind w:left="107"/>
              <w:spacing w:before="21"/>
              <w:rPr>
                <w:rFonts w:ascii="黑体" w:hAnsi="黑体" w:eastAsia="黑体" w:cs="黑体"/>
                <w:sz w:val="21"/>
                <w:highlight w:val="none"/>
              </w:rPr>
            </w:pPr>
            <w:r>
              <w:rPr>
                <w:rFonts w:hint="eastAsia" w:ascii="黑体" w:hAnsi="黑体" w:eastAsia="黑体" w:cs="黑体"/>
                <w:spacing w:val="-14"/>
                <w:sz w:val="21"/>
                <w:highlight w:val="none"/>
              </w:rPr>
              <w:t xml:space="preserve">人民币</w:t>
            </w:r>
            <w:r>
              <w:rPr>
                <w:rFonts w:hint="eastAsia" w:ascii="黑体" w:hAnsi="黑体" w:eastAsia="黑体" w:cs="黑体"/>
                <w:b/>
                <w:bCs/>
                <w:color w:val="0070c0"/>
                <w:spacing w:val="20"/>
                <w:sz w:val="21"/>
                <w:highlight w:val="none"/>
                <w:u w:val="single"/>
                <w:lang w:val="en-US" w:eastAsia="zh-CN"/>
              </w:rPr>
              <w:t xml:space="preserve">230万元</w:t>
            </w:r>
            <w:r>
              <w:rPr>
                <w:rFonts w:hint="eastAsia" w:ascii="黑体" w:hAnsi="黑体" w:eastAsia="黑体" w:cs="黑体"/>
                <w:sz w:val="21"/>
                <w:highlight w:val="none"/>
              </w:rPr>
              <w:t xml:space="preserve">（</w:t>
            </w:r>
            <w:r>
              <w:rPr>
                <w:rFonts w:hint="eastAsia" w:ascii="黑体" w:hAnsi="黑体" w:eastAsia="黑体" w:cs="黑体"/>
                <w:spacing w:val="-10"/>
                <w:sz w:val="21"/>
                <w:highlight w:val="none"/>
              </w:rPr>
              <w:t xml:space="preserve">控制价为</w:t>
            </w:r>
            <w:r>
              <w:rPr>
                <w:rFonts w:hint="eastAsia" w:ascii="黑体" w:hAnsi="黑体" w:eastAsia="黑体" w:cs="黑体"/>
                <w:b/>
                <w:bCs/>
                <w:color w:val="0070c0"/>
                <w:spacing w:val="20"/>
                <w:sz w:val="21"/>
                <w:highlight w:val="none"/>
                <w:u w:val="single"/>
                <w:lang w:val="en-US" w:eastAsia="zh-CN"/>
              </w:rPr>
              <w:t xml:space="preserve">229.207382万元（包一东善桥片区：43.587160万元；包二秣陵片区：75.135590万元；包三百家湖片区：110.484632万元）</w:t>
            </w:r>
            <w:r>
              <w:rPr>
                <w:rFonts w:hint="eastAsia" w:ascii="黑体" w:hAnsi="黑体" w:eastAsia="黑体" w:cs="黑体"/>
                <w:spacing w:val="-8"/>
                <w:sz w:val="21"/>
                <w:highlight w:val="none"/>
              </w:rPr>
              <w:t xml:space="preserve">，投标人报价超过控制价作无效</w:t>
            </w:r>
            <w:r>
              <w:rPr>
                <w:rFonts w:hint="eastAsia" w:ascii="黑体" w:hAnsi="黑体" w:eastAsia="黑体" w:cs="黑体"/>
                <w:sz w:val="21"/>
                <w:highlight w:val="none"/>
              </w:rPr>
              <w:t xml:space="preserve">标处理。）</w:t>
            </w:r>
            <w:r/>
          </w:p>
          <w:p>
            <w:pPr>
              <w:pStyle w:val="1144"/>
              <w:ind w:left="107"/>
              <w:spacing w:before="21"/>
              <w:rPr>
                <w:rFonts w:hint="eastAsia" w:ascii="黑体" w:hAnsi="黑体" w:eastAsia="黑体" w:cs="黑体"/>
                <w:sz w:val="21"/>
                <w:highlight w:val="none"/>
                <w:lang w:val="en-US" w:eastAsia="zh-CN"/>
              </w:rPr>
            </w:pPr>
            <w:r>
              <w:rPr>
                <w:rFonts w:hint="eastAsia" w:ascii="黑体" w:hAnsi="黑体" w:eastAsia="黑体" w:cs="黑体"/>
                <w:sz w:val="21"/>
                <w:highlight w:val="none"/>
              </w:rPr>
              <w:t xml:space="preserve">工期：</w:t>
            </w:r>
            <w:r>
              <w:rPr>
                <w:rFonts w:hint="eastAsia" w:ascii="黑体" w:hAnsi="黑体" w:eastAsia="黑体" w:cs="黑体"/>
                <w:b/>
                <w:bCs/>
                <w:color w:val="0070c0"/>
                <w:spacing w:val="20"/>
                <w:sz w:val="21"/>
                <w:highlight w:val="none"/>
                <w:u w:val="single"/>
                <w:lang w:val="en-US" w:eastAsia="zh-CN"/>
              </w:rPr>
              <w:t xml:space="preserve">40日历天</w:t>
            </w:r>
            <w:r/>
          </w:p>
        </w:tc>
      </w:tr>
      <w:tr>
        <w:trPr>
          <w:trHeight w:val="623"/>
        </w:trPr>
        <w:tc>
          <w:tcPr>
            <w:tcW w:w="690" w:type="dxa"/>
            <w:textDirection w:val="lrTb"/>
            <w:noWrap w:val="false"/>
          </w:tcPr>
          <w:p>
            <w:pPr>
              <w:pStyle w:val="1144"/>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7</w:t>
            </w:r>
            <w:r/>
          </w:p>
        </w:tc>
        <w:tc>
          <w:tcPr>
            <w:gridSpan w:val="2"/>
            <w:tcW w:w="2122" w:type="dxa"/>
            <w:textDirection w:val="lrTb"/>
            <w:noWrap w:val="false"/>
          </w:tcPr>
          <w:p>
            <w:pPr>
              <w:pStyle w:val="1144"/>
              <w:ind w:left="640"/>
              <w:spacing w:before="177"/>
              <w:rPr>
                <w:rFonts w:ascii="黑体" w:hAnsi="黑体" w:eastAsia="黑体" w:cs="黑体"/>
                <w:sz w:val="21"/>
                <w:highlight w:val="none"/>
              </w:rPr>
            </w:pPr>
            <w:r>
              <w:rPr>
                <w:rFonts w:hint="eastAsia" w:ascii="黑体" w:hAnsi="黑体" w:eastAsia="黑体" w:cs="黑体"/>
                <w:sz w:val="21"/>
                <w:highlight w:val="none"/>
              </w:rPr>
              <w:t xml:space="preserve">投标人资质</w:t>
            </w:r>
            <w:r/>
          </w:p>
        </w:tc>
        <w:tc>
          <w:tcPr>
            <w:tcW w:w="7058" w:type="dxa"/>
            <w:textDirection w:val="lrTb"/>
            <w:noWrap w:val="false"/>
          </w:tcPr>
          <w:p>
            <w:pPr>
              <w:pStyle w:val="1144"/>
              <w:ind w:left="107"/>
              <w:spacing w:before="21"/>
              <w:rPr>
                <w:rFonts w:hint="eastAsia" w:ascii="黑体" w:hAnsi="黑体" w:eastAsia="黑体" w:cs="黑体"/>
                <w:b/>
                <w:bCs/>
                <w:color w:val="0070c0"/>
                <w:highlight w:val="none"/>
                <w:lang w:eastAsia="zh-CN"/>
              </w:rPr>
            </w:pPr>
            <w:r>
              <w:rPr>
                <w:rFonts w:hint="eastAsia" w:ascii="黑体" w:hAnsi="黑体" w:eastAsia="黑体" w:cs="黑体"/>
                <w:b/>
                <w:bCs/>
                <w:color w:val="0070c0"/>
                <w:highlight w:val="none"/>
              </w:rPr>
              <w:t xml:space="preserve">企业资质：</w:t>
            </w:r>
            <w:r>
              <w:rPr>
                <w:rFonts w:hint="eastAsia" w:ascii="黑体" w:hAnsi="黑体" w:eastAsia="黑体" w:cs="黑体"/>
                <w:b/>
                <w:bCs/>
                <w:color w:val="0070c0"/>
                <w:highlight w:val="none"/>
                <w:lang w:eastAsia="zh-CN"/>
              </w:rPr>
              <w:t xml:space="preserve">施工总承包房屋建筑工程三级（含）以上；建设行政主管部门核发的安全生产许可证书在有效期内；</w:t>
            </w:r>
            <w:r/>
          </w:p>
          <w:p>
            <w:pPr>
              <w:pStyle w:val="1144"/>
              <w:ind w:left="107"/>
              <w:spacing w:before="21"/>
              <w:rPr>
                <w:rFonts w:hint="eastAsia" w:ascii="黑体" w:hAnsi="黑体" w:eastAsia="黑体" w:cs="黑体"/>
                <w:spacing w:val="-14"/>
                <w:sz w:val="21"/>
                <w:highlight w:val="none"/>
                <w:lang w:eastAsia="zh-CN"/>
              </w:rPr>
            </w:pPr>
            <w:r>
              <w:rPr>
                <w:rFonts w:hint="eastAsia" w:ascii="黑体" w:hAnsi="黑体" w:eastAsia="黑体" w:cs="黑体"/>
                <w:b/>
                <w:bCs/>
                <w:color w:val="0070c0"/>
                <w:highlight w:val="none"/>
              </w:rPr>
              <w:t xml:space="preserve">项目负责人资质：</w:t>
            </w:r>
            <w:r>
              <w:rPr>
                <w:rFonts w:hint="eastAsia" w:ascii="黑体" w:hAnsi="黑体" w:eastAsia="黑体" w:cs="黑体"/>
                <w:b/>
                <w:bCs/>
                <w:color w:val="0070c0"/>
                <w:highlight w:val="none"/>
                <w:lang w:eastAsia="zh-CN"/>
              </w:rPr>
              <w:t xml:space="preserve">注册建造师证房屋建筑工程二级（含）以上；并且取得有效的安全生产考核合格证（B 证）。</w:t>
            </w:r>
            <w:r/>
          </w:p>
        </w:tc>
      </w:tr>
      <w:tr>
        <w:trPr>
          <w:trHeight w:val="312"/>
        </w:trPr>
        <w:tc>
          <w:tcPr>
            <w:tcW w:w="690" w:type="dxa"/>
            <w:textDirection w:val="lrTb"/>
            <w:noWrap w:val="false"/>
          </w:tcPr>
          <w:p>
            <w:pPr>
              <w:pStyle w:val="1144"/>
              <w:jc w:val="center"/>
              <w:spacing w:before="21"/>
              <w:rPr>
                <w:rFonts w:ascii="黑体" w:hAnsi="黑体" w:eastAsia="黑体" w:cs="黑体"/>
                <w:sz w:val="21"/>
                <w:highlight w:val="none"/>
              </w:rPr>
            </w:pPr>
            <w:r>
              <w:rPr>
                <w:rFonts w:hint="eastAsia" w:ascii="黑体" w:hAnsi="黑体" w:eastAsia="黑体" w:cs="黑体"/>
                <w:sz w:val="21"/>
                <w:highlight w:val="none"/>
              </w:rPr>
              <w:t xml:space="preserve">8</w:t>
            </w:r>
            <w:r/>
          </w:p>
        </w:tc>
        <w:tc>
          <w:tcPr>
            <w:gridSpan w:val="2"/>
            <w:tcW w:w="2122" w:type="dxa"/>
            <w:textDirection w:val="lrTb"/>
            <w:noWrap w:val="false"/>
          </w:tcPr>
          <w:p>
            <w:pPr>
              <w:pStyle w:val="1144"/>
              <w:ind w:left="534"/>
              <w:spacing w:before="20"/>
              <w:rPr>
                <w:rFonts w:ascii="黑体" w:hAnsi="黑体" w:eastAsia="黑体" w:cs="黑体"/>
                <w:sz w:val="21"/>
                <w:highlight w:val="none"/>
              </w:rPr>
            </w:pPr>
            <w:r>
              <w:rPr>
                <w:rFonts w:hint="eastAsia" w:ascii="黑体" w:hAnsi="黑体" w:eastAsia="黑体" w:cs="黑体"/>
                <w:sz w:val="21"/>
                <w:highlight w:val="none"/>
              </w:rPr>
              <w:t xml:space="preserve">磋商有效期</w:t>
            </w:r>
            <w:r/>
          </w:p>
        </w:tc>
        <w:tc>
          <w:tcPr>
            <w:tcW w:w="7058" w:type="dxa"/>
            <w:textDirection w:val="lrTb"/>
            <w:noWrap w:val="false"/>
          </w:tcPr>
          <w:p>
            <w:pPr>
              <w:pStyle w:val="1144"/>
              <w:ind w:left="107"/>
              <w:spacing w:before="20"/>
              <w:rPr>
                <w:rFonts w:ascii="黑体" w:hAnsi="黑体" w:eastAsia="黑体" w:cs="黑体"/>
                <w:sz w:val="21"/>
                <w:highlight w:val="none"/>
              </w:rPr>
            </w:pPr>
            <w:r>
              <w:rPr>
                <w:rFonts w:hint="eastAsia" w:ascii="黑体" w:hAnsi="黑体" w:eastAsia="黑体" w:cs="黑体"/>
                <w:sz w:val="21"/>
                <w:highlight w:val="none"/>
              </w:rPr>
              <w:t xml:space="preserve">磋商之日起90天</w:t>
            </w:r>
            <w:r/>
          </w:p>
        </w:tc>
      </w:tr>
      <w:tr>
        <w:trPr>
          <w:trHeight w:val="624"/>
        </w:trPr>
        <w:tc>
          <w:tcPr>
            <w:tcW w:w="690" w:type="dxa"/>
            <w:vAlign w:val="center"/>
            <w:vMerge w:val="restart"/>
            <w:textDirection w:val="lrTb"/>
            <w:noWrap w:val="false"/>
          </w:tcPr>
          <w:p>
            <w:pPr>
              <w:pStyle w:val="1144"/>
              <w:jc w:val="center"/>
              <w:spacing w:before="21"/>
              <w:rPr>
                <w:rFonts w:ascii="黑体" w:hAnsi="黑体" w:eastAsia="黑体" w:cs="黑体"/>
                <w:sz w:val="21"/>
                <w:highlight w:val="none"/>
              </w:rPr>
            </w:pPr>
            <w:r>
              <w:rPr>
                <w:rFonts w:hint="eastAsia" w:ascii="黑体" w:hAnsi="黑体" w:eastAsia="黑体" w:cs="黑体"/>
                <w:sz w:val="21"/>
                <w:highlight w:val="none"/>
              </w:rPr>
              <w:t xml:space="preserve">9</w:t>
            </w:r>
            <w:r/>
          </w:p>
        </w:tc>
        <w:tc>
          <w:tcPr>
            <w:tcW w:w="1042" w:type="dxa"/>
            <w:vAlign w:val="center"/>
            <w:vMerge w:val="restart"/>
            <w:textDirection w:val="lrTb"/>
            <w:noWrap w:val="false"/>
          </w:tcPr>
          <w:p>
            <w:pPr>
              <w:pStyle w:val="1144"/>
              <w:ind w:left="311" w:right="300"/>
              <w:spacing w:line="278" w:lineRule="auto"/>
              <w:rPr>
                <w:rFonts w:ascii="黑体" w:hAnsi="黑体" w:eastAsia="黑体" w:cs="黑体"/>
                <w:sz w:val="21"/>
                <w:highlight w:val="none"/>
              </w:rPr>
            </w:pPr>
            <w:r>
              <w:rPr>
                <w:rFonts w:hint="eastAsia" w:ascii="黑体" w:hAnsi="黑体" w:eastAsia="黑体" w:cs="黑体"/>
                <w:sz w:val="21"/>
                <w:highlight w:val="none"/>
              </w:rPr>
              <w:t xml:space="preserve">磋商报名</w:t>
            </w:r>
            <w:r/>
          </w:p>
        </w:tc>
        <w:tc>
          <w:tcPr>
            <w:tcW w:w="1080" w:type="dxa"/>
            <w:textDirection w:val="lrTb"/>
            <w:noWrap w:val="false"/>
          </w:tcPr>
          <w:p>
            <w:pPr>
              <w:pStyle w:val="1144"/>
              <w:ind w:right="196"/>
              <w:jc w:val="center"/>
              <w:spacing w:before="176"/>
              <w:rPr>
                <w:rFonts w:hint="eastAsia"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1144"/>
              <w:ind w:right="196"/>
              <w:jc w:val="center"/>
              <w:spacing w:before="176"/>
              <w:rPr>
                <w:rFonts w:hint="eastAsia" w:ascii="黑体" w:hAnsi="黑体" w:eastAsia="黑体" w:cs="黑体"/>
                <w:sz w:val="21"/>
                <w:highlight w:val="none"/>
              </w:rPr>
            </w:pPr>
            <w:r>
              <w:rPr>
                <w:rFonts w:hint="eastAsia" w:ascii="黑体" w:hAnsi="黑体" w:eastAsia="黑体" w:cs="黑体"/>
                <w:sz w:val="21"/>
                <w:highlight w:val="none"/>
              </w:rPr>
              <w:t xml:space="preserve">自磋商文件公告发布之日起5个工作日</w:t>
            </w:r>
            <w:r/>
          </w:p>
        </w:tc>
      </w:tr>
      <w:tr>
        <w:trPr>
          <w:trHeight w:val="377"/>
        </w:trPr>
        <w:tc>
          <w:tcPr>
            <w:tcBorders>
              <w:top w:val="none" w:color="000000" w:sz="4" w:space="0"/>
            </w:tcBorders>
            <w:tcW w:w="690" w:type="dxa"/>
            <w:vMerge w:val="continue"/>
            <w:textDirection w:val="lrTb"/>
            <w:noWrap w:val="false"/>
          </w:tcPr>
          <w:p>
            <w:pPr>
              <w:pStyle w:val="1144"/>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1144"/>
              <w:ind w:right="196"/>
              <w:jc w:val="center"/>
              <w:spacing w:before="54"/>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1144"/>
              <w:ind w:firstLine="110"/>
              <w:spacing w:before="54"/>
              <w:rPr>
                <w:rFonts w:hint="eastAsia" w:ascii="黑体" w:hAnsi="黑体" w:eastAsia="黑体" w:cs="黑体"/>
                <w:sz w:val="21"/>
                <w:highlight w:val="none"/>
                <w:lang w:eastAsia="zh-CN"/>
              </w:rPr>
            </w:pPr>
            <w:r>
              <w:rPr>
                <w:rFonts w:hint="eastAsia" w:ascii="黑体" w:hAnsi="黑体" w:eastAsia="黑体" w:cs="黑体"/>
                <w:b/>
                <w:bCs/>
                <w:color w:val="0070c0"/>
                <w:highlight w:val="none"/>
                <w:lang w:eastAsia="zh-CN"/>
              </w:rPr>
              <w:t xml:space="preserve">“江苏政府采购网、南京公共采购信息网”自行免费下载</w:t>
            </w:r>
            <w:r/>
          </w:p>
        </w:tc>
      </w:tr>
      <w:tr>
        <w:trPr>
          <w:trHeight w:val="624"/>
        </w:trPr>
        <w:tc>
          <w:tcPr>
            <w:tcBorders>
              <w:top w:val="none" w:color="000000" w:sz="4" w:space="0"/>
            </w:tcBorders>
            <w:tcW w:w="690" w:type="dxa"/>
            <w:vMerge w:val="continue"/>
            <w:textDirection w:val="lrTb"/>
            <w:noWrap w:val="false"/>
          </w:tcPr>
          <w:p>
            <w:pPr>
              <w:pStyle w:val="1144"/>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1144"/>
              <w:ind w:right="196"/>
              <w:jc w:val="center"/>
              <w:spacing w:before="177"/>
              <w:rPr>
                <w:rFonts w:ascii="黑体" w:hAnsi="黑体" w:eastAsia="黑体" w:cs="黑体"/>
                <w:sz w:val="21"/>
                <w:highlight w:val="none"/>
              </w:rPr>
            </w:pPr>
            <w:r>
              <w:rPr>
                <w:rFonts w:hint="eastAsia" w:ascii="黑体" w:hAnsi="黑体" w:eastAsia="黑体" w:cs="黑体"/>
                <w:sz w:val="21"/>
                <w:highlight w:val="none"/>
              </w:rPr>
              <w:t xml:space="preserve">要求</w:t>
            </w:r>
            <w:r/>
          </w:p>
        </w:tc>
        <w:tc>
          <w:tcPr>
            <w:tcW w:w="7058" w:type="dxa"/>
            <w:textDirection w:val="lrTb"/>
            <w:noWrap w:val="false"/>
          </w:tcPr>
          <w:p>
            <w:pPr>
              <w:pStyle w:val="1144"/>
              <w:ind w:left="107"/>
              <w:spacing w:before="43"/>
              <w:rPr>
                <w:rFonts w:ascii="黑体" w:hAnsi="黑体" w:eastAsia="黑体" w:cs="黑体"/>
                <w:sz w:val="21"/>
                <w:highlight w:val="none"/>
              </w:rPr>
            </w:pPr>
            <w:r>
              <w:rPr>
                <w:rFonts w:hint="eastAsia" w:ascii="黑体" w:hAnsi="黑体" w:eastAsia="黑体" w:cs="黑体"/>
                <w:sz w:val="21"/>
                <w:highlight w:val="none"/>
              </w:rPr>
              <w:t xml:space="preserve">供应商</w:t>
            </w:r>
            <w:r>
              <w:rPr>
                <w:rFonts w:hint="eastAsia" w:ascii="黑体" w:hAnsi="黑体" w:eastAsia="黑体" w:cs="黑体"/>
                <w:sz w:val="21"/>
                <w:highlight w:val="none"/>
                <w:lang w:eastAsia="zh-CN"/>
              </w:rPr>
              <w:t xml:space="preserve">登录</w:t>
            </w:r>
            <w:r>
              <w:rPr>
                <w:rFonts w:hint="eastAsia" w:ascii="黑体" w:hAnsi="黑体" w:eastAsia="黑体" w:cs="黑体"/>
                <w:sz w:val="21"/>
                <w:highlight w:val="none"/>
              </w:rPr>
              <w:t xml:space="preserve">“江苏政府采购网”，在网站首页点击“苏采云”→使用CA锁登录系统</w:t>
            </w:r>
            <w:r>
              <w:rPr>
                <w:rFonts w:hint="eastAsia" w:ascii="黑体" w:hAnsi="黑体" w:eastAsia="黑体" w:cs="黑体"/>
                <w:sz w:val="21"/>
                <w:highlight w:val="none"/>
                <w:lang w:eastAsia="zh-CN"/>
              </w:rPr>
              <w:t xml:space="preserve">（</w:t>
            </w:r>
            <w:r>
              <w:rPr>
                <w:rFonts w:hint="eastAsia" w:ascii="黑体" w:hAnsi="黑体" w:eastAsia="黑体" w:cs="黑体"/>
                <w:sz w:val="21"/>
                <w:highlight w:val="none"/>
              </w:rPr>
              <w:t xml:space="preserve">新用户需进行“平台用户注册”</w:t>
            </w:r>
            <w:r>
              <w:rPr>
                <w:rFonts w:hint="eastAsia" w:ascii="黑体" w:hAnsi="黑体" w:eastAsia="黑体" w:cs="黑体"/>
                <w:sz w:val="21"/>
                <w:highlight w:val="none"/>
                <w:lang w:eastAsia="zh-CN"/>
              </w:rPr>
              <w:t xml:space="preserve">）</w:t>
            </w:r>
            <w:r>
              <w:rPr>
                <w:rFonts w:hint="eastAsia" w:ascii="黑体" w:hAnsi="黑体" w:eastAsia="黑体" w:cs="黑体"/>
                <w:sz w:val="21"/>
                <w:highlight w:val="none"/>
              </w:rPr>
              <w:t xml:space="preserve">→“项目参与”进行登记，在“可参与项目”中选择“我要参与”，参与成功后到“已参与项目”界面中找到该项目下载文件并进行操作。</w:t>
            </w:r>
            <w:r/>
          </w:p>
        </w:tc>
      </w:tr>
      <w:tr>
        <w:trPr>
          <w:trHeight w:val="375"/>
        </w:trPr>
        <w:tc>
          <w:tcPr>
            <w:tcW w:w="690" w:type="dxa"/>
            <w:vAlign w:val="center"/>
            <w:vMerge w:val="restart"/>
            <w:textDirection w:val="lrTb"/>
            <w:noWrap w:val="false"/>
          </w:tcPr>
          <w:p>
            <w:pPr>
              <w:pStyle w:val="1144"/>
              <w:jc w:val="center"/>
              <w:spacing w:before="21"/>
              <w:rPr>
                <w:rFonts w:ascii="黑体" w:hAnsi="黑体" w:eastAsia="黑体" w:cs="黑体"/>
                <w:sz w:val="21"/>
                <w:highlight w:val="none"/>
              </w:rPr>
            </w:pPr>
            <w:r>
              <w:rPr>
                <w:rFonts w:hint="eastAsia" w:ascii="黑体" w:hAnsi="黑体" w:eastAsia="黑体" w:cs="黑体"/>
                <w:sz w:val="21"/>
                <w:highlight w:val="none"/>
              </w:rPr>
              <w:t xml:space="preserve">10</w:t>
            </w:r>
            <w:r/>
          </w:p>
        </w:tc>
        <w:tc>
          <w:tcPr>
            <w:tcW w:w="1042" w:type="dxa"/>
            <w:vAlign w:val="center"/>
            <w:vMerge w:val="restart"/>
            <w:textDirection w:val="lrTb"/>
            <w:noWrap w:val="false"/>
          </w:tcPr>
          <w:p>
            <w:pPr>
              <w:pStyle w:val="1144"/>
              <w:ind w:left="205" w:right="195"/>
              <w:jc w:val="both"/>
              <w:spacing w:before="167" w:line="278" w:lineRule="auto"/>
              <w:rPr>
                <w:rFonts w:ascii="黑体" w:hAnsi="黑体" w:eastAsia="黑体" w:cs="黑体"/>
                <w:sz w:val="21"/>
                <w:highlight w:val="none"/>
              </w:rPr>
            </w:pPr>
            <w:r>
              <w:rPr>
                <w:rFonts w:hint="eastAsia" w:ascii="黑体" w:hAnsi="黑体" w:eastAsia="黑体" w:cs="黑体"/>
                <w:sz w:val="21"/>
                <w:highlight w:val="none"/>
              </w:rPr>
              <w:t xml:space="preserve">响应性文件递交信息</w:t>
            </w:r>
            <w:r/>
          </w:p>
        </w:tc>
        <w:tc>
          <w:tcPr>
            <w:tcW w:w="1080" w:type="dxa"/>
            <w:textDirection w:val="lrTb"/>
            <w:noWrap w:val="false"/>
          </w:tcPr>
          <w:p>
            <w:pPr>
              <w:pStyle w:val="1144"/>
              <w:ind w:right="196"/>
              <w:jc w:val="center"/>
              <w:spacing w:before="52"/>
              <w:rPr>
                <w:rFonts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1144"/>
              <w:ind w:firstLine="128"/>
              <w:jc w:val="both"/>
              <w:spacing w:before="52"/>
              <w:rPr>
                <w:rFonts w:hint="eastAsia" w:ascii="黑体" w:hAnsi="黑体" w:eastAsia="黑体" w:cs="黑体"/>
                <w:sz w:val="21"/>
                <w:highlight w:val="none"/>
                <w:lang w:eastAsia="zh-CN"/>
              </w:rPr>
            </w:pPr>
            <w:r>
              <w:rPr>
                <w:rFonts w:hint="eastAsia" w:ascii="黑体" w:hAnsi="黑体" w:eastAsia="黑体" w:cs="黑体"/>
                <w:b/>
                <w:bCs/>
                <w:color w:val="0070c0"/>
                <w:spacing w:val="23"/>
                <w:sz w:val="21"/>
                <w:highlight w:val="none"/>
                <w:u w:val="single"/>
                <w:lang w:eastAsia="zh-CN"/>
              </w:rPr>
              <w:t xml:space="preserve">2026-7-21</w:t>
            </w:r>
            <w:r>
              <w:rPr>
                <w:rFonts w:hint="eastAsia" w:ascii="黑体" w:hAnsi="黑体" w:eastAsia="黑体" w:cs="黑体"/>
                <w:b/>
                <w:bCs/>
                <w:color w:val="0070c0"/>
                <w:spacing w:val="23"/>
                <w:sz w:val="21"/>
                <w:highlight w:val="none"/>
                <w:u w:val="single"/>
                <w:lang w:val="en-US" w:eastAsia="zh-CN"/>
              </w:rPr>
              <w:t xml:space="preserve"> </w:t>
            </w:r>
            <w:r>
              <w:rPr>
                <w:rFonts w:hint="eastAsia" w:ascii="黑体" w:hAnsi="黑体" w:eastAsia="黑体" w:cs="黑体"/>
                <w:b/>
                <w:bCs/>
                <w:color w:val="0070c0"/>
                <w:spacing w:val="23"/>
                <w:sz w:val="21"/>
                <w:highlight w:val="none"/>
                <w:u w:val="single"/>
                <w:lang w:eastAsia="zh-CN"/>
              </w:rPr>
              <w:t xml:space="preserve">09:00</w:t>
            </w:r>
            <w:r/>
          </w:p>
        </w:tc>
      </w:tr>
      <w:tr>
        <w:trPr>
          <w:trHeight w:val="412"/>
        </w:trPr>
        <w:tc>
          <w:tcPr>
            <w:tcBorders>
              <w:top w:val="none" w:color="000000" w:sz="4" w:space="0"/>
            </w:tcBorders>
            <w:tcW w:w="690" w:type="dxa"/>
            <w:vMerge w:val="continue"/>
            <w:textDirection w:val="lrTb"/>
            <w:noWrap w:val="false"/>
          </w:tcPr>
          <w:p>
            <w:pPr>
              <w:pStyle w:val="1144"/>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1144"/>
              <w:ind w:right="196"/>
              <w:jc w:val="center"/>
              <w:spacing w:before="70"/>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1144"/>
              <w:ind w:left="107"/>
              <w:spacing w:before="21"/>
              <w:rPr>
                <w:rFonts w:hint="default" w:ascii="黑体" w:hAnsi="黑体" w:eastAsia="黑体" w:cs="黑体"/>
                <w:sz w:val="21"/>
                <w:highlight w:val="none"/>
                <w:lang w:val="en-US" w:eastAsia="zh-CN"/>
              </w:rPr>
            </w:pPr>
            <w:r>
              <w:rPr>
                <w:rFonts w:hint="eastAsia" w:ascii="黑体" w:hAnsi="黑体" w:eastAsia="黑体" w:cs="黑体"/>
                <w:b/>
                <w:bCs/>
                <w:color w:val="0070c0"/>
                <w:highlight w:val="none"/>
              </w:rPr>
              <w:t xml:space="preserve">苏采云”政府采购交易系统网上开标大厅</w:t>
            </w:r>
            <w:r/>
          </w:p>
        </w:tc>
      </w:tr>
      <w:tr>
        <w:trPr>
          <w:trHeight w:val="606"/>
        </w:trPr>
        <w:tc>
          <w:tcPr>
            <w:tcBorders>
              <w:top w:val="none" w:color="000000" w:sz="4" w:space="0"/>
            </w:tcBorders>
            <w:tcW w:w="690" w:type="dxa"/>
            <w:vMerge w:val="continue"/>
            <w:textDirection w:val="lrTb"/>
            <w:noWrap w:val="false"/>
          </w:tcPr>
          <w:p>
            <w:pPr>
              <w:pStyle w:val="1144"/>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vAlign w:val="center"/>
            <w:textDirection w:val="lrTb"/>
            <w:noWrap w:val="false"/>
          </w:tcPr>
          <w:p>
            <w:pPr>
              <w:pStyle w:val="1144"/>
              <w:ind w:right="196"/>
              <w:jc w:val="center"/>
              <w:rPr>
                <w:rFonts w:ascii="黑体" w:hAnsi="黑体" w:eastAsia="黑体" w:cs="黑体"/>
                <w:sz w:val="21"/>
                <w:highlight w:val="none"/>
              </w:rPr>
            </w:pPr>
            <w:r>
              <w:rPr>
                <w:rFonts w:hint="eastAsia" w:ascii="黑体" w:hAnsi="黑体" w:eastAsia="黑体" w:cs="黑体"/>
                <w:sz w:val="21"/>
                <w:highlight w:val="none"/>
              </w:rPr>
              <w:t xml:space="preserve">要求</w:t>
            </w:r>
            <w:r/>
          </w:p>
        </w:tc>
        <w:tc>
          <w:tcPr>
            <w:tcW w:w="7058" w:type="dxa"/>
            <w:vAlign w:val="center"/>
            <w:textDirection w:val="lrTb"/>
            <w:noWrap w:val="false"/>
          </w:tcPr>
          <w:p>
            <w:pPr>
              <w:pStyle w:val="1144"/>
              <w:ind w:left="107" w:right="96"/>
              <w:spacing w:before="21" w:line="278" w:lineRule="auto"/>
              <w:rPr>
                <w:rFonts w:ascii="黑体" w:hAnsi="黑体" w:eastAsia="黑体" w:cs="黑体"/>
                <w:sz w:val="21"/>
                <w:highlight w:val="none"/>
              </w:rPr>
            </w:pPr>
            <w:r>
              <w:rPr>
                <w:rFonts w:hint="eastAsia"/>
                <w:highlight w:val="none"/>
              </w:rPr>
              <w:t xml:space="preserve">苏采云”政府采购交易系统网上开标大厅</w:t>
            </w:r>
            <w:r/>
          </w:p>
        </w:tc>
      </w:tr>
      <w:tr>
        <w:trPr>
          <w:trHeight w:val="388"/>
        </w:trPr>
        <w:tc>
          <w:tcPr>
            <w:tcW w:w="690" w:type="dxa"/>
            <w:vMerge w:val="restart"/>
            <w:textDirection w:val="lrTb"/>
            <w:noWrap w:val="false"/>
          </w:tcPr>
          <w:p>
            <w:pPr>
              <w:pStyle w:val="1144"/>
              <w:ind w:left="6"/>
              <w:jc w:val="center"/>
              <w:spacing w:before="21"/>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11</w:t>
            </w:r>
            <w:r/>
          </w:p>
        </w:tc>
        <w:tc>
          <w:tcPr>
            <w:tcW w:w="1042" w:type="dxa"/>
            <w:vMerge w:val="restart"/>
            <w:textDirection w:val="lrTb"/>
            <w:noWrap w:val="false"/>
          </w:tcPr>
          <w:p>
            <w:pPr>
              <w:pStyle w:val="1144"/>
              <w:ind w:left="414" w:right="142" w:hanging="262"/>
              <w:spacing w:before="23" w:line="310" w:lineRule="atLeast"/>
              <w:rPr>
                <w:rFonts w:ascii="黑体" w:hAnsi="黑体" w:eastAsia="黑体" w:cs="黑体"/>
                <w:sz w:val="21"/>
                <w:highlight w:val="none"/>
              </w:rPr>
            </w:pPr>
            <w:r>
              <w:rPr>
                <w:rFonts w:hint="eastAsia" w:ascii="黑体" w:hAnsi="黑体" w:eastAsia="黑体" w:cs="黑体"/>
                <w:sz w:val="21"/>
                <w:highlight w:val="none"/>
              </w:rPr>
              <w:t xml:space="preserve">磋商信息</w:t>
            </w:r>
            <w:r/>
          </w:p>
        </w:tc>
        <w:tc>
          <w:tcPr>
            <w:tcW w:w="1080" w:type="dxa"/>
            <w:textDirection w:val="lrTb"/>
            <w:noWrap w:val="false"/>
          </w:tcPr>
          <w:p>
            <w:pPr>
              <w:pStyle w:val="1144"/>
              <w:ind w:left="204" w:right="196"/>
              <w:jc w:val="center"/>
              <w:spacing w:before="59"/>
              <w:rPr>
                <w:rFonts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1144"/>
              <w:ind w:firstLine="128"/>
              <w:spacing w:before="59"/>
              <w:rPr>
                <w:rFonts w:hint="eastAsia" w:ascii="黑体" w:hAnsi="黑体" w:eastAsia="黑体" w:cs="黑体"/>
                <w:sz w:val="21"/>
                <w:highlight w:val="none"/>
                <w:lang w:eastAsia="zh-CN"/>
              </w:rPr>
            </w:pPr>
            <w:r>
              <w:rPr>
                <w:rFonts w:hint="eastAsia" w:ascii="黑体" w:hAnsi="黑体" w:eastAsia="黑体" w:cs="黑体"/>
                <w:b/>
                <w:bCs/>
                <w:color w:val="0070c0"/>
                <w:spacing w:val="23"/>
                <w:sz w:val="21"/>
                <w:highlight w:val="none"/>
                <w:u w:val="single"/>
                <w:lang w:eastAsia="zh-CN"/>
              </w:rPr>
              <w:t xml:space="preserve">2026-7-21</w:t>
            </w:r>
            <w:r>
              <w:rPr>
                <w:rFonts w:hint="eastAsia" w:ascii="黑体" w:hAnsi="黑体" w:eastAsia="黑体" w:cs="黑体"/>
                <w:b/>
                <w:bCs/>
                <w:color w:val="0070c0"/>
                <w:spacing w:val="23"/>
                <w:sz w:val="21"/>
                <w:highlight w:val="none"/>
                <w:u w:val="single"/>
                <w:lang w:val="en-US" w:eastAsia="zh-CN"/>
              </w:rPr>
              <w:t xml:space="preserve"> </w:t>
            </w:r>
            <w:r>
              <w:rPr>
                <w:rFonts w:hint="eastAsia" w:ascii="黑体" w:hAnsi="黑体" w:eastAsia="黑体" w:cs="黑体"/>
                <w:b/>
                <w:bCs/>
                <w:color w:val="0070c0"/>
                <w:spacing w:val="23"/>
                <w:sz w:val="21"/>
                <w:highlight w:val="none"/>
                <w:u w:val="single"/>
                <w:lang w:eastAsia="zh-CN"/>
              </w:rPr>
              <w:t xml:space="preserve">09:00</w:t>
            </w:r>
            <w:r/>
          </w:p>
        </w:tc>
      </w:tr>
      <w:tr>
        <w:trPr>
          <w:trHeight w:val="310"/>
        </w:trPr>
        <w:tc>
          <w:tcPr>
            <w:tcBorders>
              <w:top w:val="none" w:color="000000" w:sz="4" w:space="0"/>
            </w:tcBorders>
            <w:tcW w:w="690"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1144"/>
              <w:ind w:left="204" w:right="196"/>
              <w:jc w:val="center"/>
              <w:spacing w:before="21" w:line="269" w:lineRule="exact"/>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1144"/>
              <w:ind w:left="107"/>
              <w:spacing w:before="21"/>
              <w:rPr>
                <w:rFonts w:ascii="黑体" w:hAnsi="黑体" w:eastAsia="黑体" w:cs="黑体"/>
                <w:sz w:val="21"/>
                <w:highlight w:val="none"/>
              </w:rPr>
            </w:pPr>
            <w:r>
              <w:rPr>
                <w:rFonts w:hint="eastAsia" w:ascii="黑体" w:hAnsi="黑体" w:eastAsia="黑体" w:cs="黑体"/>
                <w:b/>
                <w:bCs/>
                <w:color w:val="0070c0"/>
                <w:highlight w:val="none"/>
              </w:rPr>
              <w:t xml:space="preserve">苏采云”政府采购交易系统网上开标大厅</w:t>
            </w:r>
            <w:r/>
          </w:p>
        </w:tc>
      </w:tr>
    </w:tbl>
    <w:p>
      <w:pPr>
        <w:ind w:firstLine="422"/>
        <w:spacing w:line="360" w:lineRule="auto"/>
        <w:rPr>
          <w:rFonts w:hint="eastAsia" w:ascii="宋体" w:hAnsi="宋体"/>
          <w:b/>
          <w:sz w:val="22"/>
          <w:szCs w:val="22"/>
          <w:highlight w:val="none"/>
          <w:lang w:eastAsia="zh-CN"/>
        </w:rPr>
        <w:outlineLvl w:val="9"/>
      </w:pPr>
      <w:r>
        <w:rPr>
          <w:rFonts w:hint="eastAsia" w:ascii="黑体" w:hAnsi="黑体" w:eastAsia="黑体" w:cs="黑体"/>
          <w:highlight w:val="none"/>
          <w:u w:val="single"/>
        </w:rPr>
        <w:t xml:space="preserve">江苏祥能工程项目管理有限公司</w:t>
      </w:r>
      <w:r>
        <w:rPr>
          <w:rFonts w:hint="eastAsia" w:ascii="黑体" w:hAnsi="黑体" w:eastAsia="黑体" w:cs="黑体"/>
          <w:highlight w:val="none"/>
        </w:rPr>
        <w:t xml:space="preserve">（采购代理机构）受</w:t>
      </w:r>
      <w:r>
        <w:rPr>
          <w:rFonts w:hint="eastAsia" w:ascii="黑体" w:hAnsi="黑体" w:eastAsia="黑体" w:cs="黑体"/>
          <w:b/>
          <w:bCs/>
          <w:highlight w:val="none"/>
          <w:u w:val="single"/>
        </w:rPr>
        <w:t xml:space="preserve">南京市江宁区人民政府秣陵街道办事处</w:t>
      </w:r>
      <w:r>
        <w:rPr>
          <w:rFonts w:hint="eastAsia" w:ascii="黑体" w:hAnsi="黑体" w:eastAsia="黑体" w:cs="黑体"/>
          <w:highlight w:val="none"/>
        </w:rPr>
        <w:t xml:space="preserve">（采购人） 委托，对</w:t>
      </w:r>
      <w:r>
        <w:rPr>
          <w:rFonts w:hint="eastAsia" w:ascii="黑体" w:hAnsi="黑体" w:eastAsia="黑体" w:cs="黑体"/>
          <w:b/>
          <w:bCs/>
          <w:highlight w:val="none"/>
          <w:u w:val="single"/>
          <w:lang w:eastAsia="zh-CN"/>
        </w:rPr>
        <w:t xml:space="preserve">2026年秣陵街道产权校区暑期维修工程</w:t>
      </w:r>
      <w:r>
        <w:rPr>
          <w:rFonts w:hint="eastAsia" w:ascii="黑体" w:hAnsi="黑体" w:eastAsia="黑体" w:cs="黑体"/>
          <w:highlight w:val="none"/>
        </w:rPr>
        <w:t xml:space="preserve">（项目名称）进行竞争性磋商采购，兹邀</w:t>
      </w:r>
      <w:bookmarkStart w:id="11" w:name="第三章_磋商项目需求"/>
      <w:r/>
      <w:bookmarkEnd w:id="11"/>
      <w:r>
        <w:rPr>
          <w:rFonts w:hint="eastAsia" w:ascii="黑体" w:hAnsi="黑体" w:eastAsia="黑体" w:cs="黑体"/>
          <w:highlight w:val="none"/>
        </w:rPr>
        <w:t xml:space="preserve">兹邀请符合条件的供应商参与</w:t>
      </w:r>
      <w:r>
        <w:rPr>
          <w:rFonts w:hint="eastAsia" w:ascii="黑体" w:hAnsi="黑体" w:eastAsia="黑体" w:cs="黑体"/>
          <w:highlight w:val="none"/>
          <w:lang w:val="en-US" w:eastAsia="zh-CN"/>
        </w:rPr>
        <w:t xml:space="preserve">磋商</w:t>
      </w:r>
      <w:r>
        <w:rPr>
          <w:rFonts w:hint="eastAsia" w:ascii="黑体" w:hAnsi="黑体" w:eastAsia="黑体" w:cs="黑体"/>
          <w:highlight w:val="none"/>
        </w:rPr>
        <w:t xml:space="preserve">，相关信息如下：</w:t>
      </w:r>
      <w:r/>
    </w:p>
    <w:p>
      <w:pPr>
        <w:rPr>
          <w:rFonts w:hint="eastAsia" w:ascii="宋体" w:hAnsi="宋体"/>
          <w:b/>
          <w:sz w:val="22"/>
          <w:szCs w:val="22"/>
          <w:highlight w:val="none"/>
          <w:lang w:eastAsia="zh-CN"/>
        </w:rPr>
      </w:pPr>
      <w:r>
        <w:rPr>
          <w:rFonts w:hint="eastAsia" w:ascii="宋体" w:hAnsi="宋体"/>
          <w:b/>
          <w:sz w:val="22"/>
          <w:szCs w:val="22"/>
          <w:highlight w:val="none"/>
          <w:lang w:eastAsia="zh-CN"/>
        </w:rPr>
        <w:br w:type="page" w:clear="all"/>
      </w:r>
      <w:r/>
    </w:p>
    <w:tbl>
      <w:tblPr>
        <w:tblStyle w:val="1124"/>
        <w:tblpPr w:horzAnchor="page" w:tblpX="1386" w:vertAnchor="text" w:tblpY="-108" w:leftFromText="180" w:topFromText="0" w:rightFromText="180" w:bottomFromText="0"/>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295"/>
        <w:gridCol w:w="5763"/>
      </w:tblGrid>
      <w:tr>
        <w:trPr>
          <w:trHeight w:val="310"/>
        </w:trPr>
        <w:tc>
          <w:tcPr>
            <w:tcBorders>
              <w:top w:val="single" w:color="000000" w:sz="4" w:space="0"/>
              <w:bottom w:val="single" w:color="000000" w:sz="4" w:space="0"/>
            </w:tcBorders>
            <w:tcW w:w="690" w:type="dxa"/>
            <w:vAlign w:val="center"/>
            <w:textDirection w:val="lrTb"/>
            <w:noWrap w:val="false"/>
          </w:tcPr>
          <w:p>
            <w:pPr>
              <w:pStyle w:val="1144"/>
              <w:ind w:left="107"/>
              <w:jc w:val="both"/>
              <w:spacing w:before="21"/>
              <w:rPr>
                <w:rFonts w:hint="eastAsia"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 xml:space="preserve">12</w:t>
            </w:r>
            <w:r/>
          </w:p>
        </w:tc>
        <w:tc>
          <w:tcPr>
            <w:gridSpan w:val="2"/>
            <w:tcBorders>
              <w:top w:val="single" w:color="000000" w:sz="4" w:space="0"/>
              <w:bottom w:val="single" w:color="000000" w:sz="4" w:space="0"/>
            </w:tcBorders>
            <w:tcW w:w="2122" w:type="dxa"/>
            <w:vAlign w:val="center"/>
            <w:textDirection w:val="lrTb"/>
            <w:noWrap w:val="false"/>
          </w:tcPr>
          <w:p>
            <w:pPr>
              <w:pStyle w:val="1144"/>
              <w:ind w:left="107"/>
              <w:jc w:val="both"/>
              <w:spacing w:before="21"/>
              <w:rPr>
                <w:rFonts w:hint="eastAsia" w:ascii="黑体" w:hAnsi="黑体" w:eastAsia="黑体" w:cs="黑体"/>
                <w:sz w:val="22"/>
                <w:szCs w:val="22"/>
                <w:highlight w:val="none"/>
              </w:rPr>
            </w:pPr>
            <w:r>
              <w:rPr>
                <w:rFonts w:hint="eastAsia" w:ascii="黑体" w:hAnsi="黑体" w:eastAsia="黑体" w:cs="黑体"/>
                <w:sz w:val="22"/>
                <w:szCs w:val="22"/>
                <w:highlight w:val="none"/>
              </w:rPr>
              <w:t xml:space="preserve">本工程图纸下载地址</w:t>
            </w:r>
            <w:r/>
          </w:p>
        </w:tc>
        <w:tc>
          <w:tcPr>
            <w:gridSpan w:val="2"/>
            <w:tcBorders>
              <w:top w:val="single" w:color="000000" w:sz="4" w:space="0"/>
              <w:bottom w:val="single" w:color="000000" w:sz="4" w:space="0"/>
            </w:tcBorders>
            <w:tcW w:w="7058" w:type="dxa"/>
            <w:vAlign w:val="center"/>
            <w:textDirection w:val="lrTb"/>
            <w:noWrap w:val="false"/>
          </w:tcPr>
          <w:p>
            <w:pPr>
              <w:pStyle w:val="1144"/>
              <w:ind w:left="107"/>
              <w:jc w:val="both"/>
              <w:spacing w:before="21"/>
              <w:rPr>
                <w:rFonts w:hint="eastAsia" w:ascii="黑体" w:hAnsi="黑体" w:eastAsia="黑体" w:cs="黑体"/>
                <w:b/>
                <w:bCs/>
                <w:color w:val="0070c0"/>
                <w:highlight w:val="none"/>
              </w:rPr>
            </w:pPr>
            <w:r>
              <w:rPr>
                <w:rFonts w:hint="eastAsia" w:ascii="黑体" w:hAnsi="黑体" w:eastAsia="黑体" w:cs="黑体"/>
                <w:sz w:val="22"/>
                <w:szCs w:val="22"/>
                <w:highlight w:val="none"/>
              </w:rPr>
              <w:t xml:space="preserve">本项目辅助资料请投标人自行登录邮箱下载</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163 邮箱账号</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 tuzhixiazai2023@163.com密码</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 Tuzhi123456 注</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切勿更改密码</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请各投标人自行下载未下载由此产生的一切后果均由投标人自行承担。</w:t>
            </w:r>
            <w:r/>
          </w:p>
        </w:tc>
      </w:tr>
      <w:tr>
        <w:trPr>
          <w:trHeight w:val="310"/>
        </w:trPr>
        <w:tc>
          <w:tcPr>
            <w:tcBorders>
              <w:top w:val="single" w:color="000000" w:sz="4" w:space="0"/>
            </w:tcBorders>
            <w:tcW w:w="690" w:type="dxa"/>
            <w:vAlign w:val="center"/>
            <w:vMerge w:val="restart"/>
            <w:textDirection w:val="lrTb"/>
            <w:noWrap w:val="false"/>
          </w:tcPr>
          <w:p>
            <w:pPr>
              <w:jc w:val="center"/>
              <w:rPr>
                <w:rFonts w:hint="eastAsia" w:cs="宋体"/>
                <w:sz w:val="22"/>
                <w:szCs w:val="22"/>
                <w:highlight w:val="none"/>
                <w:lang w:val="en-US" w:eastAsia="zh-CN" w:bidi="zh-CN"/>
              </w:rPr>
            </w:pPr>
            <w:r>
              <w:rPr>
                <w:rFonts w:hint="eastAsia" w:ascii="黑体" w:hAnsi="黑体" w:eastAsia="黑体" w:cs="黑体"/>
                <w:sz w:val="21"/>
                <w:highlight w:val="none"/>
                <w:lang w:val="en-US" w:eastAsia="zh-CN"/>
              </w:rPr>
              <w:t xml:space="preserve">13</w:t>
            </w:r>
            <w:r/>
          </w:p>
        </w:tc>
        <w:tc>
          <w:tcPr>
            <w:tcBorders>
              <w:top w:val="single" w:color="000000" w:sz="4" w:space="0"/>
            </w:tcBorders>
            <w:tcW w:w="1042" w:type="dxa"/>
            <w:vAlign w:val="center"/>
            <w:vMerge w:val="restart"/>
            <w:textDirection w:val="lrTb"/>
            <w:noWrap w:val="false"/>
          </w:tcPr>
          <w:p>
            <w:pPr>
              <w:jc w:val="center"/>
              <w:rPr>
                <w:rFonts w:hint="eastAsia" w:ascii="方正仿宋_GB18030" w:hAnsi="方正仿宋_GB18030" w:eastAsia="方正仿宋_GB18030" w:cs="方正仿宋_GB18030"/>
                <w:sz w:val="24"/>
                <w:highlight w:val="none"/>
              </w:rPr>
            </w:pPr>
            <w:r>
              <w:rPr>
                <w:rFonts w:hint="eastAsia" w:ascii="黑体" w:hAnsi="黑体" w:eastAsia="黑体" w:cs="黑体"/>
                <w:sz w:val="21"/>
                <w:highlight w:val="none"/>
              </w:rPr>
              <w:t xml:space="preserve">联系事项</w:t>
            </w:r>
            <w:r/>
          </w:p>
        </w:tc>
        <w:tc>
          <w:tcPr>
            <w:tcBorders>
              <w:top w:val="single" w:color="000000" w:sz="4" w:space="0"/>
            </w:tcBorders>
            <w:tcW w:w="1080" w:type="dxa"/>
            <w:vMerge w:val="restart"/>
            <w:textDirection w:val="lrTb"/>
            <w:noWrap w:val="false"/>
          </w:tcPr>
          <w:p>
            <w:pPr>
              <w:pStyle w:val="1144"/>
              <w:ind w:left="204" w:right="196"/>
              <w:jc w:val="center"/>
              <w:spacing w:before="21" w:line="269" w:lineRule="exact"/>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采购单位</w:t>
            </w:r>
            <w:r/>
          </w:p>
        </w:tc>
        <w:tc>
          <w:tcPr>
            <w:shd w:val="clear" w:color="auto" w:fill="auto"/>
            <w:tcBorders>
              <w:top w:val="single" w:color="000000" w:sz="4" w:space="0"/>
              <w:bottom w:val="single" w:color="000000" w:sz="4" w:space="0"/>
            </w:tcBorders>
            <w:tcW w:w="1295" w:type="dxa"/>
            <w:vAlign w:val="top"/>
            <w:textDirection w:val="lrTb"/>
            <w:noWrap w:val="false"/>
          </w:tcPr>
          <w:p>
            <w:pPr>
              <w:pStyle w:val="1144"/>
              <w:ind w:left="107"/>
              <w:spacing w:before="72"/>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联系人</w:t>
            </w:r>
            <w:r/>
          </w:p>
        </w:tc>
        <w:tc>
          <w:tcPr>
            <w:shd w:val="clear" w:color="auto" w:fill="auto"/>
            <w:tcBorders>
              <w:top w:val="single" w:color="000000" w:sz="4" w:space="0"/>
              <w:bottom w:val="single" w:color="000000" w:sz="4" w:space="0"/>
            </w:tcBorders>
            <w:tcW w:w="5763" w:type="dxa"/>
            <w:vAlign w:val="top"/>
            <w:textDirection w:val="lrTb"/>
            <w:noWrap w:val="false"/>
          </w:tcPr>
          <w:p>
            <w:pPr>
              <w:pStyle w:val="1144"/>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lang w:val="en-US" w:eastAsia="zh-CN"/>
              </w:rPr>
              <w:t xml:space="preserve">陆主任</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Borders>
              <w:bottom w:val="single" w:color="000000" w:sz="4" w:space="0"/>
            </w:tcBorders>
            <w:tcW w:w="1080" w:type="dxa"/>
            <w:vMerge w:val="continue"/>
            <w:textDirection w:val="lrTb"/>
            <w:noWrap w:val="false"/>
          </w:tcPr>
          <w:p>
            <w:pPr>
              <w:pStyle w:val="1144"/>
              <w:ind w:left="204" w:right="196"/>
              <w:jc w:val="center"/>
              <w:spacing w:before="21" w:line="269" w:lineRule="exact"/>
              <w:rPr>
                <w:rFonts w:hint="eastAsia" w:ascii="黑体" w:hAnsi="黑体" w:eastAsia="黑体" w:cs="黑体"/>
                <w:sz w:val="21"/>
                <w:highlight w:val="none"/>
              </w:rPr>
            </w:pPr>
            <w:r>
              <w:rPr>
                <w:rFonts w:hint="eastAsia" w:ascii="黑体" w:hAnsi="黑体" w:eastAsia="黑体" w:cs="黑体"/>
                <w:sz w:val="21"/>
                <w:highlight w:val="none"/>
              </w:rPr>
            </w:r>
            <w:r/>
          </w:p>
        </w:tc>
        <w:tc>
          <w:tcPr>
            <w:shd w:val="clear" w:color="auto" w:fill="auto"/>
            <w:tcBorders>
              <w:top w:val="single" w:color="000000" w:sz="4" w:space="0"/>
              <w:bottom w:val="single" w:color="000000" w:sz="4" w:space="0"/>
            </w:tcBorders>
            <w:tcW w:w="1295" w:type="dxa"/>
            <w:vAlign w:val="top"/>
            <w:textDirection w:val="lrTb"/>
            <w:noWrap w:val="false"/>
          </w:tcPr>
          <w:p>
            <w:pPr>
              <w:pStyle w:val="1144"/>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联系电话</w:t>
            </w:r>
            <w:r/>
          </w:p>
        </w:tc>
        <w:tc>
          <w:tcPr>
            <w:shd w:val="clear" w:color="auto" w:fill="auto"/>
            <w:tcBorders>
              <w:top w:val="single" w:color="000000" w:sz="4" w:space="0"/>
              <w:bottom w:val="single" w:color="000000" w:sz="4" w:space="0"/>
            </w:tcBorders>
            <w:tcW w:w="5763" w:type="dxa"/>
            <w:vAlign w:val="top"/>
            <w:textDirection w:val="lrTb"/>
            <w:noWrap w:val="false"/>
          </w:tcPr>
          <w:p>
            <w:pPr>
              <w:pStyle w:val="1144"/>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025-52752987</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Borders>
              <w:top w:val="single" w:color="000000" w:sz="4" w:space="0"/>
            </w:tcBorders>
            <w:tcW w:w="1080" w:type="dxa"/>
            <w:vMerge w:val="restart"/>
            <w:textDirection w:val="lrTb"/>
            <w:noWrap w:val="false"/>
          </w:tcPr>
          <w:p>
            <w:pPr>
              <w:pStyle w:val="1144"/>
              <w:ind w:left="204" w:right="196"/>
              <w:jc w:val="center"/>
              <w:spacing w:before="21" w:line="269" w:lineRule="exact"/>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采购代理机构</w:t>
            </w:r>
            <w:r/>
          </w:p>
        </w:tc>
        <w:tc>
          <w:tcPr>
            <w:shd w:val="clear" w:color="auto" w:fill="auto"/>
            <w:tcBorders>
              <w:top w:val="single" w:color="000000" w:sz="4" w:space="0"/>
              <w:bottom w:val="single" w:color="000000" w:sz="4" w:space="0"/>
            </w:tcBorders>
            <w:tcW w:w="1295" w:type="dxa"/>
            <w:vAlign w:val="top"/>
            <w:textDirection w:val="lrTb"/>
            <w:noWrap w:val="false"/>
          </w:tcPr>
          <w:p>
            <w:pPr>
              <w:pStyle w:val="1144"/>
              <w:ind w:left="107"/>
              <w:spacing w:before="46"/>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联系人</w:t>
            </w:r>
            <w:r/>
          </w:p>
        </w:tc>
        <w:tc>
          <w:tcPr>
            <w:shd w:val="clear" w:color="auto" w:fill="auto"/>
            <w:tcBorders>
              <w:top w:val="single" w:color="000000" w:sz="4" w:space="0"/>
              <w:bottom w:val="single" w:color="000000" w:sz="4" w:space="0"/>
            </w:tcBorders>
            <w:tcW w:w="5763" w:type="dxa"/>
            <w:vAlign w:val="top"/>
            <w:textDirection w:val="lrTb"/>
            <w:noWrap w:val="false"/>
          </w:tcPr>
          <w:p>
            <w:pPr>
              <w:pStyle w:val="1144"/>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陈工</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W w:w="1080" w:type="dxa"/>
            <w:vMerge w:val="continue"/>
            <w:textDirection w:val="lrTb"/>
            <w:noWrap w:val="false"/>
          </w:tcPr>
          <w:p>
            <w:pPr>
              <w:pStyle w:val="1144"/>
              <w:ind w:left="204" w:right="196"/>
              <w:jc w:val="center"/>
              <w:spacing w:before="21" w:line="269" w:lineRule="exact"/>
              <w:rPr>
                <w:rFonts w:hint="eastAsia" w:ascii="黑体" w:hAnsi="黑体" w:eastAsia="黑体" w:cs="黑体"/>
                <w:sz w:val="21"/>
                <w:highlight w:val="none"/>
              </w:rPr>
            </w:pPr>
            <w:r>
              <w:rPr>
                <w:rFonts w:hint="eastAsia" w:ascii="黑体" w:hAnsi="黑体" w:eastAsia="黑体" w:cs="黑体"/>
                <w:sz w:val="21"/>
                <w:highlight w:val="none"/>
              </w:rPr>
            </w:r>
            <w:r/>
          </w:p>
        </w:tc>
        <w:tc>
          <w:tcPr>
            <w:shd w:val="clear" w:color="auto" w:fill="auto"/>
            <w:tcBorders>
              <w:top w:val="single" w:color="000000" w:sz="4" w:space="0"/>
            </w:tcBorders>
            <w:tcW w:w="1295" w:type="dxa"/>
            <w:vAlign w:val="top"/>
            <w:textDirection w:val="lrTb"/>
            <w:noWrap w:val="false"/>
          </w:tcPr>
          <w:p>
            <w:pPr>
              <w:pStyle w:val="1144"/>
              <w:ind w:left="107"/>
              <w:spacing w:before="22"/>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联系电话</w:t>
            </w:r>
            <w:r/>
          </w:p>
        </w:tc>
        <w:tc>
          <w:tcPr>
            <w:shd w:val="clear" w:color="auto" w:fill="auto"/>
            <w:tcBorders>
              <w:top w:val="single" w:color="000000" w:sz="4" w:space="0"/>
            </w:tcBorders>
            <w:tcW w:w="5763" w:type="dxa"/>
            <w:vAlign w:val="top"/>
            <w:textDirection w:val="lrTb"/>
            <w:noWrap w:val="false"/>
          </w:tcPr>
          <w:p>
            <w:pPr>
              <w:pStyle w:val="1144"/>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18952089947</w:t>
            </w:r>
            <w:r/>
          </w:p>
        </w:tc>
      </w:tr>
    </w:tbl>
    <w:p>
      <w:pPr>
        <w:rPr>
          <w:rFonts w:hint="eastAsia" w:ascii="宋体" w:hAnsi="宋体"/>
          <w:b/>
          <w:sz w:val="22"/>
          <w:szCs w:val="22"/>
          <w:highlight w:val="none"/>
          <w:lang w:eastAsia="zh-CN"/>
        </w:rPr>
      </w:pPr>
      <w:r>
        <w:rPr>
          <w:rFonts w:hint="eastAsia" w:ascii="宋体" w:hAnsi="宋体"/>
          <w:b/>
          <w:sz w:val="22"/>
          <w:szCs w:val="22"/>
          <w:highlight w:val="none"/>
          <w:lang w:eastAsia="zh-CN"/>
        </w:rPr>
        <w:br w:type="page" w:clear="all"/>
      </w:r>
      <w:r/>
    </w:p>
    <w:p>
      <w:pPr>
        <w:ind w:firstLine="422"/>
        <w:spacing w:line="360" w:lineRule="auto"/>
        <w:rPr>
          <w:rFonts w:hint="eastAsia" w:ascii="宋体" w:hAnsi="宋体"/>
          <w:b/>
          <w:sz w:val="22"/>
          <w:szCs w:val="22"/>
          <w:highlight w:val="none"/>
          <w:lang w:eastAsia="zh-CN"/>
        </w:rPr>
        <w:outlineLvl w:val="1"/>
      </w:pPr>
      <w:r/>
      <w:bookmarkStart w:id="12" w:name="_Toc23262"/>
      <w:r>
        <w:rPr>
          <w:rFonts w:hint="eastAsia" w:ascii="宋体" w:hAnsi="宋体"/>
          <w:b/>
          <w:sz w:val="22"/>
          <w:szCs w:val="22"/>
          <w:highlight w:val="none"/>
          <w:lang w:eastAsia="zh-CN"/>
        </w:rPr>
        <w:t xml:space="preserve">一、总则</w:t>
      </w:r>
      <w:bookmarkEnd w:id="12"/>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1.适用法律</w:t>
      </w:r>
      <w:r/>
    </w:p>
    <w:p>
      <w:pPr>
        <w:ind w:firstLine="420"/>
        <w:spacing w:line="360" w:lineRule="auto"/>
        <w:rPr>
          <w:rFonts w:hint="eastAsia" w:ascii="宋体" w:hAnsi="宋体"/>
          <w:b/>
          <w:sz w:val="22"/>
          <w:szCs w:val="22"/>
          <w:highlight w:val="none"/>
          <w:lang w:val="zh-CN" w:eastAsia="zh-CN"/>
        </w:rPr>
      </w:pPr>
      <w:r>
        <w:rPr>
          <w:rFonts w:hint="eastAsia" w:ascii="宋体" w:hAnsi="宋体"/>
          <w:sz w:val="22"/>
          <w:szCs w:val="22"/>
          <w:highlight w:val="none"/>
          <w:lang w:val="zh-CN" w:eastAsia="zh-CN"/>
        </w:rPr>
        <w:t xml:space="preserve">1.1 </w:t>
      </w:r>
      <w:r>
        <w:rPr>
          <w:rFonts w:hint="eastAsia"/>
          <w:sz w:val="22"/>
          <w:szCs w:val="22"/>
          <w:highlight w:val="none"/>
          <w:lang w:val="en-US" w:eastAsia="zh-CN"/>
        </w:rPr>
        <w:t xml:space="preserve">参照</w:t>
      </w:r>
      <w:r>
        <w:rPr>
          <w:rFonts w:hint="eastAsia" w:ascii="宋体" w:hAnsi="宋体"/>
          <w:sz w:val="22"/>
          <w:szCs w:val="22"/>
          <w:highlight w:val="none"/>
          <w:lang w:eastAsia="zh-CN"/>
        </w:rPr>
        <w:t xml:space="preserve">《中华人民共和国政府采购法</w:t>
      </w:r>
      <w:r>
        <w:rPr>
          <w:rFonts w:hint="eastAsia"/>
          <w:sz w:val="22"/>
          <w:szCs w:val="22"/>
          <w:highlight w:val="none"/>
          <w:lang w:eastAsia="zh-CN"/>
        </w:rPr>
        <w:t xml:space="preserve">》《</w:t>
      </w:r>
      <w:r>
        <w:rPr>
          <w:rFonts w:hint="eastAsia" w:ascii="宋体" w:hAnsi="宋体"/>
          <w:sz w:val="22"/>
          <w:szCs w:val="22"/>
          <w:highlight w:val="none"/>
          <w:lang w:eastAsia="zh-CN"/>
        </w:rPr>
        <w:t xml:space="preserve">中华人民共和国政府采购法实施条例</w:t>
      </w:r>
      <w:r>
        <w:rPr>
          <w:rFonts w:hint="eastAsia"/>
          <w:sz w:val="22"/>
          <w:szCs w:val="22"/>
          <w:highlight w:val="none"/>
          <w:lang w:eastAsia="zh-CN"/>
        </w:rPr>
        <w:t xml:space="preserve">》《</w:t>
      </w:r>
      <w:r>
        <w:rPr>
          <w:rFonts w:hint="eastAsia" w:ascii="宋体" w:hAnsi="宋体"/>
          <w:sz w:val="22"/>
          <w:szCs w:val="22"/>
          <w:highlight w:val="none"/>
          <w:lang w:eastAsia="zh-CN"/>
        </w:rPr>
        <w:t xml:space="preserve">政府采购竞争性磋商采购方式管理暂行办法》等有关法律、规章和规定等</w:t>
      </w:r>
      <w:r>
        <w:rPr>
          <w:rFonts w:hint="eastAsia" w:ascii="宋体" w:hAnsi="宋体"/>
          <w:sz w:val="22"/>
          <w:szCs w:val="22"/>
          <w:highlight w:val="none"/>
          <w:lang w:val="zh-CN" w:eastAsia="zh-CN"/>
        </w:rPr>
        <w:t xml:space="preserve">。</w:t>
      </w:r>
      <w:r/>
    </w:p>
    <w:p>
      <w:pPr>
        <w:ind w:firstLine="422"/>
        <w:spacing w:line="360" w:lineRule="auto"/>
        <w:rPr>
          <w:rFonts w:hint="eastAsia" w:ascii="宋体" w:hAnsi="宋体"/>
          <w:b/>
          <w:sz w:val="22"/>
          <w:szCs w:val="22"/>
          <w:highlight w:val="none"/>
          <w:lang w:val="zh-CN" w:eastAsia="zh-CN"/>
        </w:rPr>
      </w:pPr>
      <w:r>
        <w:rPr>
          <w:rFonts w:hint="eastAsia"/>
          <w:b/>
          <w:sz w:val="22"/>
          <w:szCs w:val="22"/>
          <w:highlight w:val="none"/>
          <w:lang w:val="zh-CN" w:eastAsia="zh-CN"/>
        </w:rPr>
        <w:t xml:space="preserve">2.</w:t>
      </w:r>
      <w:r>
        <w:rPr>
          <w:rFonts w:hint="eastAsia" w:ascii="宋体" w:hAnsi="宋体"/>
          <w:b/>
          <w:sz w:val="22"/>
          <w:szCs w:val="22"/>
          <w:highlight w:val="none"/>
          <w:lang w:val="zh-CN" w:eastAsia="zh-CN"/>
        </w:rPr>
        <w:t xml:space="preserve">定义</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2.1 “供应商”是指参加磋商竞争，并符合采购文件规定资格条件的法人、其他组织或者自然人。</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2.2 “货物和服务”指本磋商文件中所述产品及相关服务。</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2.3 “用户或使用单位”是指使用服务的单位。</w:t>
      </w:r>
      <w:r/>
    </w:p>
    <w:p>
      <w:pPr>
        <w:ind w:firstLine="422"/>
        <w:spacing w:line="360" w:lineRule="auto"/>
        <w:rPr>
          <w:rFonts w:hint="eastAsia" w:ascii="宋体" w:hAnsi="宋体"/>
          <w:b/>
          <w:sz w:val="22"/>
          <w:szCs w:val="22"/>
          <w:highlight w:val="none"/>
          <w:lang w:val="zh-CN" w:eastAsia="zh-CN"/>
        </w:rPr>
      </w:pPr>
      <w:r>
        <w:rPr>
          <w:rFonts w:hint="eastAsia"/>
          <w:b/>
          <w:sz w:val="22"/>
          <w:szCs w:val="22"/>
          <w:highlight w:val="none"/>
          <w:lang w:val="zh-CN" w:eastAsia="zh-CN"/>
        </w:rPr>
        <w:t xml:space="preserve">3.</w:t>
      </w:r>
      <w:r>
        <w:rPr>
          <w:rFonts w:hint="eastAsia" w:ascii="宋体" w:hAnsi="宋体"/>
          <w:b/>
          <w:sz w:val="22"/>
          <w:szCs w:val="22"/>
          <w:highlight w:val="none"/>
          <w:lang w:val="zh-CN" w:eastAsia="zh-CN"/>
        </w:rPr>
        <w:t xml:space="preserve">政策功能</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3.1 政府采购促进中小企业发展，在政府采购活动中，供应商提供的货物、工程或者服务符合下列情形的，享受中小企业扶持政策：</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（1）在货物采购项目中，货物由中小企业制造，即货物由中小企业生产且使用该中小企业商号或者注册商标；</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（2）在工程采购项目中，工程由中小企业承建，即工程施工单位为中小企业；</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（3）在服务采购项目中，服务由中小企业承接，即提供服务的人员为中小企业依照《中华人民共和国劳动合同法》订立劳动合同的从业人员。</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特别说明：</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在货物采购项目中，供应商提供的货物既有中小企业制造货物，也有大型企业制造货物的，不享受中小企业扶持政策。</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中小企业供应商参加政府采购活动，应当出具《中小企业声明函》，否则不享受相关中小企业扶持政策。</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3.3 政府采购促进残疾人就业政策，残疾人福利性单位提供的产品和服务在评标时将按照财库〔2017〕141号将获得优势，参加投标的残疾人福利性单位，应当提供《残疾人福利性单位声明函》。</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3.5 提供的产品属于信息安全产品的，供应商应当选择经国家认证的信息安全产品投标，并提供由中国信息安全认证中心按国家标准认证颁发的有效认证证书。</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3.6 提供的产品属于政府强制采购节能产品的，供应商应当选择经过认证的节能产品投标，并提供有效的节能产品认证证书。</w:t>
      </w:r>
      <w:r/>
    </w:p>
    <w:p>
      <w:pPr>
        <w:ind w:firstLine="420"/>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3.7提供的产品属于环境标志产品的</w:t>
      </w:r>
      <w:r>
        <w:rPr>
          <w:rFonts w:hint="eastAsia" w:cs="宋体"/>
          <w:sz w:val="22"/>
          <w:szCs w:val="22"/>
          <w:highlight w:val="none"/>
          <w:lang w:val="zh-CN" w:eastAsia="zh-CN"/>
        </w:rPr>
        <w:t xml:space="preserve">，</w:t>
      </w:r>
      <w:r>
        <w:rPr>
          <w:rFonts w:hint="eastAsia" w:ascii="宋体" w:hAnsi="宋体" w:cs="宋体"/>
          <w:sz w:val="22"/>
          <w:szCs w:val="22"/>
          <w:highlight w:val="none"/>
          <w:lang w:val="zh-CN" w:eastAsia="zh-CN"/>
        </w:rPr>
        <w:t xml:space="preserve">供应商应当选择依据相关标准的最新版本认证的环境标志产品投标</w:t>
      </w:r>
      <w:r>
        <w:rPr>
          <w:rFonts w:hint="eastAsia" w:cs="宋体"/>
          <w:sz w:val="22"/>
          <w:szCs w:val="22"/>
          <w:highlight w:val="none"/>
          <w:lang w:val="zh-CN" w:eastAsia="zh-CN"/>
        </w:rPr>
        <w:t xml:space="preserve">，</w:t>
      </w:r>
      <w:r>
        <w:rPr>
          <w:rFonts w:hint="eastAsia" w:ascii="宋体" w:hAnsi="宋体" w:cs="宋体"/>
          <w:sz w:val="22"/>
          <w:szCs w:val="22"/>
          <w:highlight w:val="none"/>
          <w:lang w:val="zh-CN" w:eastAsia="zh-CN"/>
        </w:rPr>
        <w:t xml:space="preserve">并提供有效的环境标志产品认证证书。</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3.8 进口产品政策</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（1）除采购公告载明接受进口产品参加外，不允许进口产品参加。进口产品认定依照《财政部关于政府采购进口产品管理有关问题的通知》（财办库〔2008〕248 号）的规定。</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（2）允许进口产品参加的，满足需求的国内产品可以参加。</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（3）允许进口产品参加的，优先采购向我国企业转让技术、与我国企业签订消化吸收再创新方案的供应商的进口产品。</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3.9 绿色包装规定</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（1）本项目中</w:t>
      </w:r>
      <w:r>
        <w:rPr>
          <w:rFonts w:hint="eastAsia" w:ascii="宋体" w:hAnsi="宋体" w:cs="宋体"/>
          <w:b/>
          <w:sz w:val="22"/>
          <w:szCs w:val="22"/>
          <w:highlight w:val="none"/>
          <w:lang w:val="en-US" w:eastAsia="zh-CN"/>
        </w:rPr>
        <w:t xml:space="preserve">如</w:t>
      </w:r>
      <w:r>
        <w:rPr>
          <w:rFonts w:hint="eastAsia" w:ascii="宋体" w:hAnsi="宋体" w:cs="宋体"/>
          <w:b/>
          <w:sz w:val="22"/>
          <w:szCs w:val="22"/>
          <w:highlight w:val="none"/>
          <w:lang w:val="zh-CN" w:eastAsia="zh-CN"/>
        </w:rPr>
        <w:t xml:space="preserve">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（2）本项目中</w:t>
      </w:r>
      <w:r>
        <w:rPr>
          <w:rFonts w:hint="eastAsia" w:ascii="宋体" w:hAnsi="宋体" w:cs="宋体"/>
          <w:b/>
          <w:sz w:val="22"/>
          <w:szCs w:val="22"/>
          <w:highlight w:val="none"/>
          <w:lang w:val="en-US" w:eastAsia="zh-CN"/>
        </w:rPr>
        <w:t xml:space="preserve">如</w:t>
      </w:r>
      <w:r>
        <w:rPr>
          <w:rFonts w:hint="eastAsia" w:ascii="宋体" w:hAnsi="宋体" w:cs="宋体"/>
          <w:b/>
          <w:sz w:val="22"/>
          <w:szCs w:val="22"/>
          <w:highlight w:val="none"/>
          <w:lang w:val="zh-CN" w:eastAsia="zh-CN"/>
        </w:rPr>
        <w:t xml:space="preserve">涉及涂料、胶黏剂、油墨、清洗剂等挥发性有机物产品的，属于强制性标准的，供应商应当提供符合国家和江苏省相关 VOCs 含量限制标准的产品。</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3.10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3.11未按要求提供相关材料的，不享受相关政策。</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4.参与竞争性磋商供应商资格条件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4.1满足《中华人民共和国政府采购法》第二十二条规定：</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1.法人或者其他组织的营业执照等证明文件，自然人的身份证明。</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2.上一年度的财务状况报告（成立不满一年不需提供）（提供信用承诺书）。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3.依法缴纳税收和社会保障资金的相关材料（提供信用承诺书）。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4.具备履行合同所必需的设备和专业技术能力的书面声明（提供信用承诺书）。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5.参加政府采购活动前3年内在经营活动中没有重大违法记录的书面声明（提供信用承诺书）。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6.法律、行政法规规定的其他条件。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en-US" w:eastAsia="zh-CN"/>
        </w:rPr>
        <w:t xml:space="preserve">4.2</w:t>
      </w:r>
      <w:r>
        <w:rPr>
          <w:rFonts w:hint="eastAsia" w:ascii="宋体" w:hAnsi="宋体"/>
          <w:sz w:val="22"/>
          <w:szCs w:val="22"/>
          <w:highlight w:val="none"/>
          <w:lang w:eastAsia="zh-CN"/>
        </w:rPr>
        <w:t xml:space="preserve">（二）落实政府采购政策需满足的资格要求：</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hint="eastAsia" w:ascii="宋体" w:hAnsi="宋体"/>
          <w:sz w:val="22"/>
          <w:szCs w:val="22"/>
          <w:highlight w:val="none"/>
          <w:lang w:eastAsia="zh-CN"/>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sz w:val="22"/>
          <w:szCs w:val="22"/>
          <w:highlight w:val="none"/>
          <w:lang w:eastAsia="zh-CN"/>
        </w:rPr>
        <w:t xml:space="preserve">法人代表签字并加</w:t>
      </w:r>
      <w:r>
        <w:rPr>
          <w:rFonts w:hint="eastAsia" w:ascii="宋体" w:hAnsi="宋体"/>
          <w:sz w:val="22"/>
          <w:szCs w:val="22"/>
          <w:highlight w:val="none"/>
          <w:lang w:eastAsia="zh-CN"/>
        </w:rPr>
        <w:t xml:space="preserve">盖单位公章，随响应文件一并递交。</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（1）符合国家相关规定的财务状况报告；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（2）依法缴纳税收的证明材料；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（3）依法缴纳社会保障资金的证明材料；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（4）具备履行政府采购合同所必需的设备和专业技术能力的证明材料；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（5）参加政府采购活动前三年内在经营活动中没有重大违法记录的证明材料；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（6）未被列入失信被执行人、重大税收违法失信主体、政府采购严重违法失信行为记录名单的证明材料。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供应商涉及以下情形的，不适用信用承诺：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（1）供应商被列入严重失信主体名单；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（2）被相关监管部门作出行政处罚且尚在处罚有效期内；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（3）其他法律、行政法规规定的不适用信用承诺的情形。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sz w:val="22"/>
          <w:szCs w:val="22"/>
          <w:highlight w:val="none"/>
          <w:lang w:eastAsia="zh-CN"/>
        </w:rPr>
      </w:pPr>
      <w:r>
        <w:rPr>
          <w:rFonts w:hint="eastAsia"/>
          <w:sz w:val="22"/>
          <w:szCs w:val="22"/>
          <w:highlight w:val="none"/>
          <w:lang w:eastAsia="zh-CN"/>
        </w:rPr>
        <w:t xml:space="preserve">2.</w:t>
      </w:r>
      <w:r>
        <w:rPr>
          <w:rFonts w:hint="eastAsia" w:ascii="宋体" w:hAnsi="宋体"/>
          <w:sz w:val="22"/>
          <w:szCs w:val="22"/>
          <w:highlight w:val="none"/>
          <w:lang w:eastAsia="zh-CN"/>
        </w:rPr>
        <w:t xml:space="preserve">如属于专门面向中小企业采购的项目，供应商应为中小微企业、监狱企业、残疾人福利性单位</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本项目按照采用以下第</w:t>
      </w:r>
      <w:r>
        <w:rPr>
          <w:rFonts w:hint="eastAsia"/>
          <w:sz w:val="22"/>
          <w:szCs w:val="22"/>
          <w:highlight w:val="none"/>
          <w:lang w:eastAsia="zh-CN"/>
        </w:rPr>
        <w:t xml:space="preserve">（</w:t>
      </w:r>
      <w:r>
        <w:rPr>
          <w:rFonts w:hint="eastAsia" w:ascii="宋体" w:hAnsi="宋体"/>
          <w:sz w:val="22"/>
          <w:szCs w:val="22"/>
          <w:highlight w:val="none"/>
          <w:lang w:eastAsia="zh-CN"/>
        </w:rPr>
        <w:t xml:space="preserve"> 1 </w:t>
      </w:r>
      <w:r>
        <w:rPr>
          <w:rFonts w:hint="eastAsia"/>
          <w:sz w:val="22"/>
          <w:szCs w:val="22"/>
          <w:highlight w:val="none"/>
          <w:lang w:eastAsia="zh-CN"/>
        </w:rPr>
        <w:t xml:space="preserve">）</w:t>
      </w:r>
      <w:r>
        <w:rPr>
          <w:rFonts w:hint="eastAsia" w:ascii="宋体" w:hAnsi="宋体"/>
          <w:sz w:val="22"/>
          <w:szCs w:val="22"/>
          <w:highlight w:val="none"/>
          <w:lang w:eastAsia="zh-CN"/>
        </w:rPr>
        <w:t xml:space="preserve">种方式落实政府采购促进中小企业发展的要求</w:t>
      </w:r>
      <w:r>
        <w:rPr>
          <w:rFonts w:hint="eastAsia"/>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（1）本项目整体专门面向中小企业采购服务。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（2）本项目整体专门面向小微企业采购服务。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（3）本项目通过以下第种方式预留部分采购份额采购中小企业服务</w:t>
      </w:r>
      <w:r>
        <w:rPr>
          <w:rFonts w:hint="eastAsia"/>
          <w:sz w:val="22"/>
          <w:szCs w:val="22"/>
          <w:highlight w:val="none"/>
          <w:lang w:eastAsia="zh-CN"/>
        </w:rPr>
        <w:t xml:space="preserve">：</w:t>
      </w:r>
      <w:r>
        <w:rPr>
          <w:rFonts w:hint="eastAsia" w:ascii="宋体" w:hAnsi="宋体"/>
          <w:sz w:val="22"/>
          <w:szCs w:val="22"/>
          <w:highlight w:val="none"/>
          <w:lang w:eastAsia="zh-CN"/>
        </w:rPr>
        <w:t xml:space="preserve">①本项目要求供应商以联合体形式参加，企业合同金额应当达到的比例为%。②本项目要求供应商进行合同分包，企业合同金额应当达到的比例为%。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（4）本项目为非预留份额的采购项目或采购包，执行价格扣除优惠政策，具体详见采购文件。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4.3</w:t>
      </w:r>
      <w:r>
        <w:rPr>
          <w:rFonts w:ascii="宋体" w:hAnsi="宋体"/>
          <w:sz w:val="22"/>
          <w:szCs w:val="22"/>
          <w:highlight w:val="none"/>
          <w:lang w:eastAsia="zh-CN"/>
        </w:rPr>
        <w:t xml:space="preserve"> 采购人根据采购项目的特殊要求规定的特定条件</w:t>
      </w:r>
      <w:r>
        <w:rPr>
          <w:rFonts w:hint="eastAsia" w:ascii="宋体" w:hAnsi="宋体"/>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企业资质：</w:t>
      </w:r>
      <w:r>
        <w:rPr>
          <w:rFonts w:hint="eastAsia"/>
          <w:sz w:val="22"/>
          <w:szCs w:val="22"/>
          <w:highlight w:val="none"/>
          <w:lang w:eastAsia="zh-CN"/>
        </w:rPr>
        <w:t xml:space="preserve">施工总承包房屋建筑工程三级（含）以上；建设行政主管部门核发的安全生产许可证书在有效期内；</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项目负责人资质：</w:t>
      </w:r>
      <w:r>
        <w:rPr>
          <w:rFonts w:hint="eastAsia"/>
          <w:sz w:val="22"/>
          <w:szCs w:val="22"/>
          <w:highlight w:val="none"/>
          <w:lang w:eastAsia="zh-CN"/>
        </w:rPr>
        <w:t xml:space="preserve">注册建造师证房屋建筑工程二级（含）以上；并且取得有效的安全生产考核合格证（B 证）。</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4.4拒绝下述供应商参加本次采购活动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（1）是否接受联合体投标：不接受。</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（2）供应商单位负责人为同一人或者存在直接控股、管理关系的不同供应商，不得参加同一合同项下的政府采购活动。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（3）凡为采购项目提供整体设计、规范编制或者项目管理、监理、检测等服务的供应商，不得再参加本项目的采购活动。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（4）供应商被“信用中国”网站、“中国政府采购网”列入失信被执行人、重大税收违法案件当事人名单、政府采购严重违法失信行为记录名单。</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eastAsia="zh-CN"/>
        </w:rPr>
        <w:t xml:space="preserve">5.磋商供应商的义务及注意事项</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5.1</w:t>
      </w:r>
      <w:r>
        <w:rPr>
          <w:rFonts w:hint="eastAsia" w:ascii="宋体" w:hAnsi="宋体"/>
          <w:b/>
          <w:sz w:val="22"/>
          <w:szCs w:val="22"/>
          <w:highlight w:val="none"/>
          <w:lang w:val="zh-CN" w:eastAsia="zh-CN"/>
        </w:rPr>
        <w:t xml:space="preserve">集中</w:t>
      </w:r>
      <w:r>
        <w:rPr>
          <w:rFonts w:hint="eastAsia" w:ascii="宋体" w:hAnsi="宋体"/>
          <w:b/>
          <w:sz w:val="22"/>
          <w:szCs w:val="22"/>
          <w:highlight w:val="none"/>
          <w:lang w:eastAsia="zh-CN"/>
        </w:rPr>
        <w:t xml:space="preserve">勘查现场及答疑会</w:t>
      </w:r>
      <w:r>
        <w:rPr>
          <w:rFonts w:hint="eastAsia"/>
          <w:b/>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 采购人将</w:t>
      </w:r>
      <w:r>
        <w:rPr>
          <w:rFonts w:ascii="宋体" w:hAnsi="宋体"/>
          <w:sz w:val="22"/>
          <w:szCs w:val="22"/>
          <w:highlight w:val="none"/>
          <w:lang w:eastAsia="zh-CN"/>
        </w:rPr>
        <w:t xml:space="preserve">组织所有已获取采购文件的供应商统一进行现场踏勘并现场答疑，以便供应商充分了解项目情况、准确编制报价</w:t>
      </w:r>
      <w:r>
        <w:rPr>
          <w:rFonts w:hint="eastAsia" w:ascii="宋体" w:hAnsi="宋体"/>
          <w:sz w:val="22"/>
          <w:szCs w:val="22"/>
          <w:highlight w:val="none"/>
          <w:lang w:eastAsia="zh-CN"/>
        </w:rPr>
        <w:t xml:space="preserve">。</w:t>
      </w:r>
      <w:r>
        <w:rPr>
          <w:rFonts w:ascii="宋体" w:hAnsi="宋体"/>
          <w:sz w:val="22"/>
          <w:szCs w:val="22"/>
          <w:highlight w:val="none"/>
          <w:lang w:eastAsia="zh-CN"/>
        </w:rPr>
        <w:t xml:space="preserve">如供应商因主动放弃现场踏勘造成响应不准确、报价不合理的，后果自行承担</w:t>
      </w:r>
      <w:r>
        <w:rPr>
          <w:rFonts w:hint="eastAsia" w:ascii="宋体" w:hAnsi="宋体"/>
          <w:sz w:val="22"/>
          <w:szCs w:val="22"/>
          <w:highlight w:val="none"/>
          <w:lang w:eastAsia="zh-CN"/>
        </w:rPr>
        <w:t xml:space="preserve">。在现场踏勘过程中所发生的一切费用及责任事故均由投标人自行负责。</w:t>
      </w:r>
      <w:r/>
    </w:p>
    <w:p>
      <w:pPr>
        <w:ind w:firstLine="420"/>
        <w:spacing w:line="360" w:lineRule="auto"/>
        <w:rPr>
          <w:rFonts w:hint="default" w:ascii="宋体" w:hAnsi="宋体"/>
          <w:sz w:val="22"/>
          <w:szCs w:val="22"/>
          <w:highlight w:val="none"/>
          <w:lang w:val="en-US" w:eastAsia="zh-CN"/>
        </w:rPr>
      </w:pPr>
      <w:r>
        <w:rPr>
          <w:rFonts w:hint="eastAsia" w:ascii="宋体" w:hAnsi="宋体"/>
          <w:sz w:val="22"/>
          <w:szCs w:val="22"/>
          <w:highlight w:val="none"/>
          <w:lang w:eastAsia="zh-CN"/>
        </w:rPr>
        <w:t xml:space="preserve">时    间：202</w:t>
      </w:r>
      <w:r>
        <w:rPr>
          <w:rFonts w:hint="eastAsia"/>
          <w:sz w:val="22"/>
          <w:szCs w:val="22"/>
          <w:highlight w:val="none"/>
          <w:lang w:val="en-US" w:eastAsia="zh-CN"/>
        </w:rPr>
        <w:t xml:space="preserve">6</w:t>
      </w:r>
      <w:r>
        <w:rPr>
          <w:rFonts w:hint="eastAsia" w:ascii="宋体" w:hAnsi="宋体"/>
          <w:sz w:val="22"/>
          <w:szCs w:val="22"/>
          <w:highlight w:val="none"/>
          <w:lang w:eastAsia="zh-CN"/>
        </w:rPr>
        <w:t xml:space="preserve">年</w:t>
      </w:r>
      <w:r>
        <w:rPr>
          <w:rFonts w:hint="eastAsia"/>
          <w:sz w:val="22"/>
          <w:szCs w:val="22"/>
          <w:highlight w:val="none"/>
          <w:lang w:val="en-US" w:eastAsia="zh-CN"/>
        </w:rPr>
        <w:t xml:space="preserve">7</w:t>
      </w:r>
      <w:r>
        <w:rPr>
          <w:rFonts w:hint="eastAsia" w:ascii="宋体" w:hAnsi="宋体"/>
          <w:sz w:val="22"/>
          <w:szCs w:val="22"/>
          <w:highlight w:val="none"/>
          <w:lang w:eastAsia="zh-CN"/>
        </w:rPr>
        <w:t xml:space="preserve">月</w:t>
      </w:r>
      <w:r>
        <w:rPr>
          <w:rFonts w:hint="eastAsia"/>
          <w:sz w:val="22"/>
          <w:szCs w:val="22"/>
          <w:highlight w:val="none"/>
          <w:lang w:val="en-US" w:eastAsia="zh-CN"/>
        </w:rPr>
        <w:t xml:space="preserve">17</w:t>
      </w:r>
      <w:r>
        <w:rPr>
          <w:rFonts w:hint="eastAsia" w:ascii="宋体" w:hAnsi="宋体"/>
          <w:sz w:val="22"/>
          <w:szCs w:val="22"/>
          <w:highlight w:val="none"/>
          <w:lang w:eastAsia="zh-CN"/>
        </w:rPr>
        <w:t xml:space="preserve">日</w:t>
      </w:r>
      <w:r>
        <w:rPr>
          <w:rFonts w:hint="eastAsia" w:ascii="宋体" w:hAnsi="宋体"/>
          <w:color w:val="ff0000"/>
          <w:sz w:val="22"/>
          <w:szCs w:val="22"/>
          <w:highlight w:val="none"/>
          <w:lang w:eastAsia="zh-CN"/>
        </w:rPr>
        <w:t xml:space="preserve"> </w:t>
      </w:r>
      <w:r>
        <w:rPr>
          <w:rFonts w:hint="eastAsia"/>
          <w:color w:val="ff0000"/>
          <w:sz w:val="22"/>
          <w:szCs w:val="22"/>
          <w:highlight w:val="none"/>
          <w:lang w:val="en-US" w:eastAsia="zh-CN"/>
        </w:rPr>
        <w:t xml:space="preserve"> </w:t>
      </w:r>
      <w:r>
        <w:rPr>
          <w:rFonts w:hint="eastAsia" w:ascii="宋体" w:hAnsi="宋体"/>
          <w:sz w:val="22"/>
          <w:szCs w:val="22"/>
          <w:highlight w:val="none"/>
          <w:lang w:val="en-US" w:eastAsia="zh-CN"/>
        </w:rPr>
        <w:t xml:space="preserve">14:00</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地    点：另行通知</w:t>
      </w:r>
      <w:r>
        <w:rPr>
          <w:rFonts w:ascii="宋体" w:hAnsi="宋体"/>
          <w:sz w:val="22"/>
          <w:szCs w:val="22"/>
          <w:highlight w:val="none"/>
          <w:lang w:eastAsia="zh-CN"/>
        </w:rPr>
        <w:t xml:space="preserve">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勘察路线：集合后，统一带入项目踏勘现场。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现场踏勘联系人： </w:t>
      </w:r>
      <w:r>
        <w:rPr>
          <w:rFonts w:hint="eastAsia" w:ascii="宋体" w:hAnsi="宋体"/>
          <w:sz w:val="22"/>
          <w:szCs w:val="22"/>
          <w:highlight w:val="none"/>
          <w:lang w:val="en-US" w:eastAsia="zh-CN"/>
        </w:rPr>
        <w:t xml:space="preserve">陈工</w:t>
      </w:r>
      <w:r/>
    </w:p>
    <w:p>
      <w:pPr>
        <w:ind w:firstLine="420"/>
        <w:spacing w:line="360" w:lineRule="auto"/>
        <w:rPr>
          <w:rFonts w:hint="default" w:ascii="宋体" w:hAnsi="宋体"/>
          <w:sz w:val="22"/>
          <w:szCs w:val="22"/>
          <w:highlight w:val="none"/>
          <w:lang w:val="en-US" w:eastAsia="zh-CN"/>
        </w:rPr>
      </w:pPr>
      <w:r>
        <w:rPr>
          <w:rFonts w:hint="eastAsia" w:ascii="宋体" w:hAnsi="宋体"/>
          <w:sz w:val="22"/>
          <w:szCs w:val="22"/>
          <w:highlight w:val="none"/>
          <w:lang w:eastAsia="zh-CN"/>
        </w:rPr>
        <w:t xml:space="preserve">联系电话：</w:t>
      </w:r>
      <w:r>
        <w:rPr>
          <w:rFonts w:hint="eastAsia" w:ascii="宋体" w:hAnsi="宋体"/>
          <w:sz w:val="22"/>
          <w:szCs w:val="22"/>
          <w:highlight w:val="none"/>
          <w:lang w:val="en-US" w:eastAsia="zh-CN"/>
        </w:rPr>
        <w:t xml:space="preserve">18952089947</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5.2 义务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5.2.1磋商供应商应当认真阅读本磋商文件，完全明了本项目之名称、用途、数量、质量和交付时间，完全明了应具备的资格条件。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5.2.2磋商供应商应当按照磋商文件的要求编制响应性文件。响应性文件应对磋商文件提出的实质性要求和条件作出完全响应。</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5.2.3磋商供应商应在磋商截止时间前，将密封的响应性文件送达磋商地点。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p>
    <w:p>
      <w:pPr>
        <w:pStyle w:val="1130"/>
        <w:ind w:left="0" w:firstLine="420"/>
        <w:spacing w:line="360" w:lineRule="auto"/>
        <w:rPr>
          <w:rFonts w:hint="eastAsia" w:ascii="宋体" w:hAnsi="宋体" w:eastAsia="宋体"/>
          <w:sz w:val="22"/>
          <w:szCs w:val="22"/>
          <w:highlight w:val="none"/>
          <w:lang w:eastAsia="zh-CN"/>
        </w:rPr>
      </w:pPr>
      <w:r>
        <w:rPr>
          <w:rFonts w:hint="eastAsia" w:ascii="宋体" w:hAnsi="宋体" w:eastAsia="宋体"/>
          <w:sz w:val="22"/>
          <w:szCs w:val="22"/>
          <w:highlight w:val="none"/>
          <w:lang w:eastAsia="zh-CN"/>
        </w:rPr>
        <w:t xml:space="preserve">5.2.5磋商供应商在磋商截止时间前，对所递交的响应性文件可以补充、修改或者撤回，并书面通知采购人。补充、修改的内容为响应性文件的组成部分。</w:t>
      </w:r>
      <w:r/>
    </w:p>
    <w:p>
      <w:pPr>
        <w:ind w:firstLine="413"/>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5.3 注意事项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5.3.2验收标准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5.3.2.1磋商文件中明确的标准和技术要求，未明确部分按照国家最新的相关标准；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5.3.2.2供应商随响应性文件提供的货物制造及验收的官方标准或货物验收大纲，经采购单位确认后，将作为对货物的验收依据之一；</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5.3.2.3供应商在澄清响应文件时作出的承诺，经采购单位确认后，将作为对货物和服务的验收依据之一；</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5.3.2.4项目完毕后，由采购单位组织按国家相关标准进行验收。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5.3.3供应商应认真阅读磋商文件中所有的事项、格式、条款和规范等要求，如果没有按照磋商文件要求提交全部资料，或者没有对磋商</w:t>
      </w:r>
      <w:r>
        <w:rPr>
          <w:rFonts w:hint="eastAsia"/>
          <w:sz w:val="22"/>
          <w:szCs w:val="22"/>
          <w:highlight w:val="none"/>
          <w:lang w:eastAsia="zh-CN"/>
        </w:rPr>
        <w:t xml:space="preserve">文件</w:t>
      </w:r>
      <w:r>
        <w:rPr>
          <w:rFonts w:hint="eastAsia" w:ascii="宋体" w:hAnsi="宋体"/>
          <w:sz w:val="22"/>
          <w:szCs w:val="22"/>
          <w:highlight w:val="none"/>
          <w:lang w:eastAsia="zh-CN"/>
        </w:rPr>
        <w:t xml:space="preserve">作出实质性响应，相应风险应由供应商自行承担，包括作无效投标处理。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5.3.4任何供应商成交</w:t>
      </w:r>
      <w:r>
        <w:rPr>
          <w:rFonts w:hint="eastAsia"/>
          <w:sz w:val="22"/>
          <w:szCs w:val="22"/>
          <w:highlight w:val="none"/>
          <w:lang w:eastAsia="zh-CN"/>
        </w:rPr>
        <w:t xml:space="preserve">，必</w:t>
      </w:r>
      <w:r>
        <w:rPr>
          <w:rFonts w:hint="eastAsia" w:ascii="宋体" w:hAnsi="宋体"/>
          <w:sz w:val="22"/>
          <w:szCs w:val="22"/>
          <w:highlight w:val="none"/>
          <w:lang w:eastAsia="zh-CN"/>
        </w:rPr>
        <w:t xml:space="preserve">须保证所供货物和服务能通过当地有关职能部门验收，否则采购单位有权拒绝支付合同款项。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5.3.5供应商应保证采购人在使用该货物（服务）或其任何一部分时不受第三方提出侵犯其专利权、版权、商标权或其他权利的起诉。一旦出现侵权，投标人应承担全部责任。</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5.3.6本次项目不接受联合体磋商。</w:t>
      </w:r>
      <w:r/>
    </w:p>
    <w:p>
      <w:pPr>
        <w:ind w:firstLine="422"/>
        <w:spacing w:line="360" w:lineRule="auto"/>
        <w:tabs>
          <w:tab w:val="left" w:pos="1260" w:leader="none"/>
        </w:tabs>
        <w:rPr>
          <w:rFonts w:hint="eastAsia" w:ascii="宋体" w:hAnsi="宋体"/>
          <w:b/>
          <w:sz w:val="22"/>
          <w:szCs w:val="22"/>
          <w:highlight w:val="none"/>
          <w:lang w:eastAsia="zh-CN"/>
        </w:rPr>
      </w:pPr>
      <w:r>
        <w:rPr>
          <w:rFonts w:hint="eastAsia" w:ascii="宋体" w:hAnsi="宋体"/>
          <w:b/>
          <w:sz w:val="22"/>
          <w:szCs w:val="22"/>
          <w:highlight w:val="none"/>
          <w:lang w:eastAsia="zh-CN"/>
        </w:rPr>
        <w:t xml:space="preserve">6.磋商文件的澄清、修改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6.1任何要求对磋商文件进行澄清的供应商，应在磋商文件规定的响应性文件提交</w:t>
      </w:r>
      <w:r>
        <w:rPr>
          <w:rFonts w:hint="eastAsia" w:ascii="宋体" w:hAnsi="宋体"/>
          <w:b/>
          <w:sz w:val="22"/>
          <w:szCs w:val="22"/>
          <w:highlight w:val="none"/>
          <w:lang w:eastAsia="zh-CN"/>
        </w:rPr>
        <w:t xml:space="preserve">截止日期五天前</w:t>
      </w:r>
      <w:r>
        <w:rPr>
          <w:rFonts w:hint="eastAsia" w:ascii="宋体" w:hAnsi="宋体"/>
          <w:sz w:val="22"/>
          <w:szCs w:val="22"/>
          <w:highlight w:val="none"/>
          <w:lang w:eastAsia="zh-CN"/>
        </w:rPr>
        <w:t xml:space="preserve">按磋商文件中的联系方式以书面形式通知采购代理机构，采购代理机构将及时予以答复；在磋商文件公布期间，采购代理机构可主动对磋商文件进行澄清，磋商文件实质性变动的除外。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7.磋商有效期</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7.1磋商有效期为磋商文件规定的磋商之日后90天。</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7.2在特殊情况下，采购人于原磋商有效期满之前，可向磋商供应商提出延长磋商有效期的要求。供应商可以拒绝采购人的这种要求。同意延长的供应商既不能要求也不允许修改其响应性文件。</w:t>
      </w:r>
      <w:r/>
    </w:p>
    <w:p>
      <w:pPr>
        <w:ind w:firstLine="420"/>
        <w:spacing w:line="360" w:lineRule="auto"/>
        <w:rPr>
          <w:rFonts w:hint="eastAsia" w:ascii="宋体" w:hAnsi="宋体"/>
          <w:b/>
          <w:bCs/>
          <w:sz w:val="22"/>
          <w:szCs w:val="22"/>
          <w:highlight w:val="none"/>
          <w:lang w:val="zh-CN" w:eastAsia="zh-CN"/>
        </w:rPr>
      </w:pPr>
      <w:r>
        <w:rPr>
          <w:rFonts w:hint="eastAsia"/>
          <w:b/>
          <w:bCs/>
          <w:sz w:val="22"/>
          <w:szCs w:val="22"/>
          <w:highlight w:val="none"/>
          <w:lang w:val="zh-CN" w:eastAsia="zh-CN"/>
        </w:rPr>
        <w:t xml:space="preserve">8.</w:t>
      </w:r>
      <w:r>
        <w:rPr>
          <w:rFonts w:hint="eastAsia" w:ascii="宋体" w:hAnsi="宋体"/>
          <w:b/>
          <w:bCs/>
          <w:sz w:val="22"/>
          <w:szCs w:val="22"/>
          <w:highlight w:val="none"/>
          <w:lang w:val="zh-CN" w:eastAsia="zh-CN"/>
        </w:rPr>
        <w:t xml:space="preserve">磋商费用</w:t>
      </w:r>
      <w:r/>
    </w:p>
    <w:p>
      <w:pPr>
        <w:ind w:firstLine="418"/>
        <w:spacing w:line="360" w:lineRule="auto"/>
        <w:rPr>
          <w:rFonts w:hint="eastAsia" w:ascii="宋体" w:hAnsi="宋体"/>
          <w:b/>
          <w:bCs/>
          <w:sz w:val="22"/>
          <w:szCs w:val="22"/>
          <w:highlight w:val="none"/>
          <w:lang w:val="zh-CN" w:eastAsia="zh-CN"/>
        </w:rPr>
      </w:pPr>
      <w:r>
        <w:rPr>
          <w:rFonts w:hint="eastAsia" w:ascii="宋体" w:hAnsi="宋体"/>
          <w:sz w:val="22"/>
          <w:szCs w:val="22"/>
          <w:highlight w:val="none"/>
          <w:lang w:eastAsia="zh-CN"/>
        </w:rPr>
        <w:t xml:space="preserve">8.1磋商供应商</w:t>
      </w:r>
      <w:r>
        <w:rPr>
          <w:rFonts w:hint="eastAsia" w:ascii="宋体" w:hAnsi="宋体"/>
          <w:sz w:val="22"/>
          <w:szCs w:val="22"/>
          <w:highlight w:val="none"/>
          <w:lang w:val="zh-CN" w:eastAsia="zh-CN"/>
        </w:rPr>
        <w:t xml:space="preserve">应承担所有与准备和参加磋商有关的费用，采购代理机构和采购人在任何情况下均无义务和责任承担这些费用。</w:t>
      </w:r>
      <w:r/>
    </w:p>
    <w:p>
      <w:pPr>
        <w:ind w:firstLine="418"/>
        <w:spacing w:line="360" w:lineRule="auto"/>
        <w:rPr>
          <w:rFonts w:hint="eastAsia"/>
          <w:lang w:val="zh-CN" w:eastAsia="zh-CN"/>
        </w:rPr>
      </w:pPr>
      <w:r>
        <w:rPr>
          <w:rFonts w:hint="eastAsia" w:ascii="宋体" w:hAnsi="宋体"/>
          <w:sz w:val="22"/>
          <w:szCs w:val="22"/>
          <w:highlight w:val="none"/>
          <w:lang w:val="zh-CN" w:eastAsia="zh-CN"/>
        </w:rPr>
        <w:t xml:space="preserve">8.2</w:t>
      </w:r>
      <w:bookmarkStart w:id="13" w:name="_Toc8651"/>
      <w:r/>
      <w:bookmarkStart w:id="14" w:name="_Toc1641"/>
      <w:r/>
      <w:bookmarkStart w:id="15" w:name="_Toc503338388"/>
      <w:r/>
      <w:bookmarkStart w:id="16" w:name="_Toc9706"/>
      <w:r/>
      <w:bookmarkStart w:id="17" w:name="_Toc10828"/>
      <w:r/>
      <w:bookmarkStart w:id="18" w:name="_Toc6803"/>
      <w:r/>
      <w:bookmarkStart w:id="19" w:name="_Toc8705"/>
      <w:r/>
      <w:bookmarkStart w:id="20" w:name="_Toc13984"/>
      <w:r/>
      <w:bookmarkStart w:id="21" w:name="_Toc335"/>
      <w:r/>
      <w:bookmarkStart w:id="22" w:name="_Toc22271"/>
      <w:r/>
      <w:bookmarkStart w:id="23" w:name="_Toc478818514"/>
      <w:r/>
      <w:bookmarkStart w:id="24" w:name="_Toc21976"/>
      <w:r/>
      <w:bookmarkStart w:id="25" w:name="_Toc9570"/>
      <w:r/>
      <w:bookmarkStart w:id="26" w:name="_Toc23959"/>
      <w:r>
        <w:rPr>
          <w:rFonts w:hint="eastAsia" w:ascii="宋体" w:hAnsi="宋体"/>
          <w:sz w:val="22"/>
          <w:szCs w:val="22"/>
          <w:highlight w:val="none"/>
          <w:lang w:val="zh-CN" w:eastAsia="zh-CN"/>
        </w:rPr>
        <w:t xml:space="preserve">本项目采购代理服务费收费标准：按照国家计委《招标代理服务收费管理暂行办法》的通知【计价格</w:t>
      </w:r>
      <w:r>
        <w:rPr>
          <w:rFonts w:hint="eastAsia"/>
          <w:sz w:val="22"/>
          <w:szCs w:val="22"/>
          <w:highlight w:val="none"/>
          <w:lang w:val="zh-CN" w:eastAsia="zh-CN"/>
        </w:rPr>
        <w:t xml:space="preserve">〔2002〕1980号</w:t>
      </w:r>
      <w:r>
        <w:rPr>
          <w:rFonts w:hint="eastAsia" w:ascii="宋体" w:hAnsi="宋体"/>
          <w:sz w:val="22"/>
          <w:szCs w:val="22"/>
          <w:highlight w:val="none"/>
          <w:lang w:val="zh-CN" w:eastAsia="zh-CN"/>
        </w:rPr>
        <w:t xml:space="preserve">】文件标准的80%执行；工程量清单及招标控制价按苏价服</w:t>
      </w:r>
      <w:r>
        <w:rPr>
          <w:rFonts w:hint="eastAsia"/>
          <w:sz w:val="22"/>
          <w:szCs w:val="22"/>
          <w:highlight w:val="none"/>
          <w:lang w:val="zh-CN" w:eastAsia="zh-CN"/>
        </w:rPr>
        <w:t xml:space="preserve">〔2014〕383号</w:t>
      </w:r>
      <w:r>
        <w:rPr>
          <w:rFonts w:hint="eastAsia" w:ascii="宋体" w:hAnsi="宋体"/>
          <w:sz w:val="22"/>
          <w:szCs w:val="22"/>
          <w:highlight w:val="none"/>
          <w:lang w:val="zh-CN" w:eastAsia="zh-CN"/>
        </w:rPr>
        <w:t xml:space="preserve">的80%执行。</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8.3本次采购相关服务费、在成交供应商领取成交通知书时结算。</w:t>
      </w:r>
      <w:r/>
    </w:p>
    <w:p>
      <w:pPr>
        <w:ind w:firstLine="422"/>
        <w:spacing w:line="360" w:lineRule="auto"/>
        <w:rPr>
          <w:rFonts w:hint="eastAsia" w:ascii="宋体" w:hAnsi="宋体"/>
          <w:b/>
          <w:sz w:val="22"/>
          <w:szCs w:val="22"/>
          <w:highlight w:val="none"/>
          <w:lang w:eastAsia="zh-CN"/>
        </w:rPr>
        <w:outlineLvl w:val="1"/>
      </w:pPr>
      <w:r/>
      <w:bookmarkStart w:id="27" w:name="_Toc15882"/>
      <w:r>
        <w:rPr>
          <w:rFonts w:hint="eastAsia" w:ascii="宋体" w:hAnsi="宋体"/>
          <w:b/>
          <w:sz w:val="22"/>
          <w:szCs w:val="22"/>
          <w:highlight w:val="none"/>
          <w:lang w:eastAsia="zh-CN"/>
        </w:rPr>
        <w:t xml:space="preserve">二、响应性文件的编制</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9.响应性文件的语言、计量单位、货币和编制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9.1供应商提交的响应文件、技术文件和资料，包括图纸中的说明应使用中文。响应文件中若有英文或其他语言文字的资料，应提供相应的中文翻译资料。对不同文本响应文件的解释发生异议的，以中文文本为准。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9.2供应商所使用的计量单位应为国家法定计量单位。</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eastAsia="zh-CN"/>
        </w:rPr>
        <w:t xml:space="preserve">9.3供应商应用人民币报价。</w:t>
      </w:r>
      <w:r>
        <w:rPr>
          <w:rFonts w:hint="eastAsia" w:ascii="宋体" w:hAnsi="宋体"/>
          <w:sz w:val="22"/>
          <w:szCs w:val="22"/>
          <w:highlight w:val="none"/>
          <w:lang w:val="zh-CN" w:eastAsia="zh-CN"/>
        </w:rPr>
        <w:t xml:space="preserve">报价产品如果是进口产品的，应提供人民币与美元之间的汇率；报价单位为“元”。</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.4</w:t>
      </w:r>
      <w:r>
        <w:rPr>
          <w:rFonts w:hint="eastAsia" w:ascii="宋体" w:hAnsi="宋体"/>
          <w:sz w:val="22"/>
          <w:szCs w:val="22"/>
          <w:highlight w:val="none"/>
          <w:lang w:val="zh-CN" w:eastAsia="zh-CN"/>
        </w:rPr>
        <w:t xml:space="preserve"> 磋商响应文件应字迹清楚、内容齐全、不得涂改。如有修改，修改处须有供应商公章或投标专用章和法定代表人或其授权磋商代表签字。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.5</w:t>
      </w:r>
      <w:r>
        <w:rPr>
          <w:rFonts w:hint="eastAsia" w:ascii="宋体" w:hAnsi="宋体"/>
          <w:sz w:val="22"/>
          <w:szCs w:val="22"/>
          <w:highlight w:val="none"/>
          <w:lang w:val="zh-CN" w:eastAsia="zh-CN"/>
        </w:rPr>
        <w:t xml:space="preserve"> 磋商响应文件应按照竞争性磋商文件规定的顺序，统一用</w:t>
      </w:r>
      <w:r>
        <w:rPr>
          <w:rFonts w:ascii="宋体" w:hAnsi="宋体"/>
          <w:sz w:val="22"/>
          <w:szCs w:val="22"/>
          <w:highlight w:val="none"/>
          <w:lang w:val="zh-CN" w:eastAsia="zh-CN"/>
        </w:rPr>
        <w:t xml:space="preserve">A4</w:t>
      </w:r>
      <w:r>
        <w:rPr>
          <w:rFonts w:hint="eastAsia" w:ascii="宋体" w:hAnsi="宋体"/>
          <w:sz w:val="22"/>
          <w:szCs w:val="22"/>
          <w:highlight w:val="none"/>
          <w:lang w:val="zh-CN" w:eastAsia="zh-CN"/>
        </w:rPr>
        <w:t xml:space="preserve">规格幅面打印、装订成册并编制目录，由于编排混乱导致磋商响应文件被误读或查找不到，责任由供应商承担。</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.6</w:t>
      </w:r>
      <w:r>
        <w:rPr>
          <w:rFonts w:hint="eastAsia" w:ascii="宋体" w:hAnsi="宋体"/>
          <w:sz w:val="22"/>
          <w:szCs w:val="22"/>
          <w:highlight w:val="none"/>
          <w:lang w:val="zh-CN" w:eastAsia="zh-CN"/>
        </w:rPr>
        <w:t xml:space="preserve"> 供应商应在磋商响应文件中写清相应的项目编号、项目名称、供应商全称等。</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9.7供应商所使用的技术标准应遵循国家最新标准及规范。</w:t>
      </w:r>
      <w:r/>
    </w:p>
    <w:p>
      <w:pPr>
        <w:ind w:firstLine="422"/>
        <w:spacing w:line="360" w:lineRule="auto"/>
        <w:rPr>
          <w:rFonts w:hint="eastAsia" w:ascii="宋体" w:hAnsi="宋体"/>
          <w:b/>
          <w:sz w:val="22"/>
          <w:szCs w:val="22"/>
          <w:highlight w:val="none"/>
          <w:lang w:eastAsia="zh-CN"/>
        </w:rPr>
        <w:outlineLvl w:val="9"/>
      </w:pPr>
      <w:r>
        <w:rPr>
          <w:rFonts w:hint="eastAsia" w:ascii="宋体" w:hAnsi="宋体"/>
          <w:b/>
          <w:sz w:val="22"/>
          <w:szCs w:val="22"/>
          <w:highlight w:val="none"/>
          <w:lang w:eastAsia="zh-CN"/>
        </w:rPr>
        <w:t xml:space="preserve">10.响应性文件的组成</w:t>
      </w:r>
      <w:r/>
    </w:p>
    <w:p>
      <w:pPr>
        <w:ind w:firstLine="420"/>
        <w:spacing w:before="220" w:line="85"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10.1供应商应当根据磋商文件要求编制投标文件，并根据自己的商务能力、技术水平对磋商文件提出的要求和条件逐条标明是否响应。响应文件由商务部分、技术部分、价格部分，以及其他部分组成。</w:t>
      </w:r>
      <w:r>
        <w:rPr>
          <w:rFonts w:ascii="宋体" w:hAnsi="宋体" w:cs="宋体"/>
          <w:b/>
          <w:color w:val="000000"/>
          <w:sz w:val="21"/>
          <w:highlight w:val="none"/>
          <w:lang w:eastAsia="zh-CN"/>
        </w:rPr>
        <w:t xml:space="preserve">对带星号（“★”）的技术条款必须在投标文件中提供技术支持资料（如白皮书、彩页、手册、检测报告等），未提供技术支持资料的，评审时不予认可。</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供应商编写的磋商文件应包括但不限于下列文件（1）</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t xml:space="preserve">（13）所述材料如提供不全或不满足招标文件的实质性要求，评标委员会有权否决供应商的投标）：</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（1）磋商申请及声明（格式见附件）；</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（2）法定代表人授权委托书及委托代理人的身份证扫描件（格式见附件）；</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（3）第一章竞争性磋商公告中2.1《中华人民共和国政府采购法》规定的资格条件证明文件（提供《南京市政府采购供应商信用记录表暨信用承诺书》）应由法定代表人签字</w:t>
      </w:r>
      <w:r>
        <w:rPr>
          <w:rFonts w:hint="eastAsia" w:ascii="宋体" w:hAnsi="宋体" w:cs="宋体"/>
          <w:color w:val="000000"/>
          <w:sz w:val="21"/>
          <w:highlight w:val="none"/>
          <w:lang w:eastAsia="zh-CN"/>
        </w:rPr>
        <w:t xml:space="preserve">并加</w:t>
      </w:r>
      <w:r>
        <w:rPr>
          <w:rFonts w:ascii="宋体" w:hAnsi="宋体" w:cs="宋体"/>
          <w:color w:val="000000"/>
          <w:sz w:val="21"/>
          <w:highlight w:val="none"/>
          <w:lang w:eastAsia="zh-CN"/>
        </w:rPr>
        <w:t xml:space="preserve">盖单位电子公章；</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（4）第一章竞争性磋商公告中2.3采购人根据采购项目的特殊要求规定的特定条件证明文件；</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（5）供应商资格承诺函（加盖供应商电子公章）；</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（6）磋商报价表；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（7）已标价工程量清单；</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（8）磋商响应文件的有效性、完整性和响应程度审查</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（9）《商务条款偏离表》；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（10）《技术条款偏离表》；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（11）项目的技术说明或施工组织设计；</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（12）施工现场安全文明措施承诺书；</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（13）项目负责人无在建工程承诺书；</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（14）供应商拟投入本项目的人员情况一览表；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（15）供应商近年类似业绩情况表；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（16）第</w:t>
      </w:r>
      <w:r>
        <w:rPr>
          <w:rFonts w:hint="eastAsia" w:ascii="宋体" w:hAnsi="宋体" w:cs="宋体"/>
          <w:color w:val="000000"/>
          <w:sz w:val="21"/>
          <w:highlight w:val="none"/>
          <w:lang w:val="en-US" w:eastAsia="zh-CN"/>
        </w:rPr>
        <w:t xml:space="preserve">四</w:t>
      </w:r>
      <w:r>
        <w:rPr>
          <w:rFonts w:ascii="宋体" w:hAnsi="宋体" w:cs="宋体"/>
          <w:color w:val="000000"/>
          <w:sz w:val="21"/>
          <w:highlight w:val="none"/>
          <w:lang w:eastAsia="zh-CN"/>
        </w:rPr>
        <w:t xml:space="preserve">章评标标准中对应的</w:t>
      </w:r>
      <w:r>
        <w:rPr>
          <w:rFonts w:hint="eastAsia" w:ascii="宋体" w:hAnsi="宋体" w:cs="宋体"/>
          <w:color w:val="000000"/>
          <w:sz w:val="21"/>
          <w:highlight w:val="none"/>
          <w:lang w:eastAsia="zh-CN"/>
        </w:rPr>
        <w:t xml:space="preserve">其他所需</w:t>
      </w:r>
      <w:r>
        <w:rPr>
          <w:rFonts w:ascii="宋体" w:hAnsi="宋体" w:cs="宋体"/>
          <w:color w:val="000000"/>
          <w:sz w:val="21"/>
          <w:highlight w:val="none"/>
          <w:lang w:eastAsia="zh-CN"/>
        </w:rPr>
        <w:t xml:space="preserve">证明材料（如有自行添加）；</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（17）要求采购人提供的配合（如有自拟并自行添加）；</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（18）供应商认为需要提供的其他技术资料。</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10.2 响应性文件的商务部分</w:t>
      </w:r>
      <w:r>
        <w:rPr>
          <w:rFonts w:hint="eastAsia"/>
          <w:b/>
          <w:sz w:val="22"/>
          <w:szCs w:val="22"/>
          <w:highlight w:val="none"/>
          <w:lang w:eastAsia="zh-CN"/>
        </w:rPr>
        <w:t xml:space="preserve">：</w:t>
      </w:r>
      <w:r>
        <w:rPr>
          <w:rFonts w:hint="eastAsia" w:ascii="宋体" w:hAnsi="宋体"/>
          <w:sz w:val="22"/>
          <w:szCs w:val="22"/>
          <w:highlight w:val="none"/>
          <w:lang w:val="zh-CN" w:eastAsia="zh-CN"/>
        </w:rPr>
        <w:t xml:space="preserve"> 商务部分是证明供应商有资格参加磋商和成交后有能力履行合同的文件，</w:t>
      </w:r>
      <w:r>
        <w:rPr>
          <w:rFonts w:hint="eastAsia" w:ascii="宋体" w:hAnsi="宋体"/>
          <w:sz w:val="22"/>
          <w:szCs w:val="22"/>
          <w:highlight w:val="none"/>
          <w:lang w:eastAsia="zh-CN"/>
        </w:rPr>
        <w:t xml:space="preserve">这些文件应能满足竞争性磋商采购文件的要求</w:t>
      </w:r>
      <w:r>
        <w:rPr>
          <w:rFonts w:hint="eastAsia" w:ascii="宋体" w:hAnsi="宋体"/>
          <w:sz w:val="22"/>
          <w:szCs w:val="22"/>
          <w:highlight w:val="none"/>
          <w:lang w:val="zh-CN" w:eastAsia="zh-CN"/>
        </w:rPr>
        <w:t xml:space="preserve">，包括但不限于下列文件，其中加</w:t>
      </w:r>
      <w:r>
        <w:rPr>
          <w:rFonts w:hint="eastAsia" w:ascii="宋体" w:hAnsi="宋体"/>
          <w:b/>
          <w:sz w:val="22"/>
          <w:szCs w:val="22"/>
          <w:highlight w:val="none"/>
          <w:lang w:eastAsia="zh-CN"/>
        </w:rPr>
        <w:t xml:space="preserve">★</w:t>
      </w:r>
      <w:r>
        <w:rPr>
          <w:rFonts w:hint="eastAsia" w:ascii="宋体" w:hAnsi="宋体"/>
          <w:sz w:val="22"/>
          <w:szCs w:val="22"/>
          <w:highlight w:val="none"/>
          <w:lang w:val="zh-CN" w:eastAsia="zh-CN"/>
        </w:rPr>
        <w:t xml:space="preserve">项目不得有缺失或无效。</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（1）</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磋商申请及声明</w:t>
      </w:r>
      <w:r>
        <w:rPr>
          <w:rFonts w:hint="eastAsia"/>
          <w:sz w:val="24"/>
          <w:szCs w:val="24"/>
          <w:highlight w:val="none"/>
          <w:lang w:eastAsia="zh-CN"/>
        </w:rPr>
        <w:t xml:space="preserve">；</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（2）</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法定代表人授权委托书、委托代理人的身份证明复印件；</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（3）</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《磋商报价汇总表》；</w:t>
      </w:r>
      <w:r>
        <w:rPr>
          <w:rFonts w:ascii="宋体" w:hAnsi="宋体"/>
          <w:sz w:val="24"/>
          <w:szCs w:val="24"/>
          <w:highlight w:val="none"/>
          <w:lang w:eastAsia="zh-CN"/>
        </w:rPr>
        <w:t xml:space="preserve"> </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（4）</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《分项报价表》；</w:t>
      </w:r>
      <w:r/>
    </w:p>
    <w:p>
      <w:pPr>
        <w:ind w:firstLine="420"/>
        <w:spacing w:line="360" w:lineRule="auto"/>
        <w:rPr>
          <w:rFonts w:hint="eastAsia" w:ascii="宋体" w:hAnsi="宋体" w:cs="宋体"/>
          <w:sz w:val="24"/>
          <w:szCs w:val="24"/>
          <w:highlight w:val="none"/>
          <w:lang w:val="zh-CN" w:eastAsia="zh-CN"/>
        </w:rPr>
      </w:pPr>
      <w:r>
        <w:rPr>
          <w:rFonts w:hint="eastAsia" w:ascii="宋体" w:hAnsi="宋体"/>
          <w:sz w:val="24"/>
          <w:szCs w:val="24"/>
          <w:highlight w:val="none"/>
          <w:lang w:eastAsia="zh-CN"/>
        </w:rPr>
        <w:t xml:space="preserve">（5）</w:t>
      </w:r>
      <w:r>
        <w:rPr>
          <w:rFonts w:hint="eastAsia" w:ascii="宋体" w:hAnsi="宋体"/>
          <w:b/>
          <w:sz w:val="24"/>
          <w:szCs w:val="24"/>
          <w:highlight w:val="none"/>
          <w:lang w:eastAsia="zh-CN"/>
        </w:rPr>
        <w:t xml:space="preserve">★</w:t>
      </w:r>
      <w:r>
        <w:rPr>
          <w:rFonts w:hint="eastAsia" w:ascii="宋体" w:hAnsi="宋体" w:cs="宋体"/>
          <w:sz w:val="24"/>
          <w:szCs w:val="24"/>
          <w:highlight w:val="none"/>
          <w:lang w:val="zh-CN" w:eastAsia="zh-CN"/>
        </w:rPr>
        <w:t xml:space="preserve">南京市政府采购供应商信用记录表暨信用承诺书；</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（6）</w:t>
      </w:r>
      <w:r>
        <w:rPr>
          <w:rFonts w:hint="eastAsia" w:ascii="宋体" w:hAnsi="宋体"/>
          <w:b/>
          <w:sz w:val="24"/>
          <w:szCs w:val="24"/>
          <w:highlight w:val="none"/>
          <w:lang w:eastAsia="zh-CN"/>
        </w:rPr>
        <w:t xml:space="preserve">★</w:t>
      </w:r>
      <w:r>
        <w:rPr>
          <w:rFonts w:hint="eastAsia" w:ascii="宋体" w:hAnsi="宋体" w:cs="宋体"/>
          <w:sz w:val="24"/>
          <w:szCs w:val="24"/>
          <w:highlight w:val="none"/>
          <w:lang w:val="zh-CN" w:eastAsia="zh-CN"/>
        </w:rPr>
        <w:t xml:space="preserve">《商务条款响应表》</w:t>
      </w:r>
      <w:r>
        <w:rPr>
          <w:rFonts w:hint="eastAsia" w:cs="宋体"/>
          <w:sz w:val="24"/>
          <w:szCs w:val="24"/>
          <w:highlight w:val="none"/>
          <w:lang w:val="zh-CN" w:eastAsia="zh-CN"/>
        </w:rPr>
        <w:t xml:space="preserve">；</w:t>
      </w:r>
      <w:r/>
    </w:p>
    <w:p>
      <w:pPr>
        <w:ind w:firstLine="420"/>
        <w:spacing w:line="360" w:lineRule="auto"/>
        <w:rPr>
          <w:rFonts w:hint="eastAsia" w:cs="宋体"/>
          <w:sz w:val="24"/>
          <w:szCs w:val="24"/>
          <w:highlight w:val="none"/>
          <w:lang w:val="en-US" w:eastAsia="zh-CN"/>
        </w:rPr>
      </w:pPr>
      <w:r>
        <w:rPr>
          <w:rFonts w:hint="eastAsia" w:cs="宋体"/>
          <w:sz w:val="24"/>
          <w:szCs w:val="24"/>
          <w:highlight w:val="none"/>
          <w:lang w:val="zh-CN" w:eastAsia="zh-CN"/>
        </w:rPr>
        <w:t xml:space="preserve">（</w:t>
      </w:r>
      <w:r>
        <w:rPr>
          <w:rFonts w:hint="eastAsia" w:cs="宋体"/>
          <w:sz w:val="24"/>
          <w:szCs w:val="24"/>
          <w:highlight w:val="none"/>
          <w:lang w:val="en-US" w:eastAsia="zh-CN"/>
        </w:rPr>
        <w:t xml:space="preserve">7）</w:t>
      </w:r>
      <w:r>
        <w:rPr>
          <w:rFonts w:hint="eastAsia" w:ascii="宋体" w:hAnsi="宋体"/>
          <w:b/>
          <w:sz w:val="24"/>
          <w:szCs w:val="24"/>
          <w:highlight w:val="none"/>
          <w:lang w:eastAsia="zh-CN"/>
        </w:rPr>
        <w:t xml:space="preserve">★</w:t>
      </w:r>
      <w:r>
        <w:rPr>
          <w:rFonts w:hint="eastAsia" w:cs="宋体"/>
          <w:sz w:val="24"/>
          <w:szCs w:val="24"/>
          <w:highlight w:val="none"/>
          <w:lang w:val="en-US" w:eastAsia="zh-CN"/>
        </w:rPr>
        <w:t xml:space="preserve">拒绝下述供应商参加本次采购活动（提供承诺书）；</w:t>
      </w:r>
      <w:r/>
    </w:p>
    <w:p>
      <w:pPr>
        <w:ind w:firstLine="420"/>
        <w:spacing w:line="360" w:lineRule="auto"/>
        <w:rPr>
          <w:rFonts w:hint="eastAsia" w:cs="宋体"/>
          <w:sz w:val="24"/>
          <w:szCs w:val="24"/>
          <w:highlight w:val="none"/>
          <w:lang w:val="en-US" w:eastAsia="zh-CN"/>
        </w:rPr>
      </w:pPr>
      <w:r>
        <w:rPr>
          <w:rFonts w:hint="eastAsia" w:cs="宋体"/>
          <w:sz w:val="24"/>
          <w:szCs w:val="24"/>
          <w:highlight w:val="none"/>
          <w:lang w:val="en-US" w:eastAsia="zh-CN"/>
        </w:rPr>
        <w:t xml:space="preserve">（1）是否接受联合体投标：不接受。</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（2）供应商单位负责人为同一人或者存在直接控股、管理关系的不同供应商，不得参加同一合同项下的政府采购活动。</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（3）凡为采购项目提供整体设计、规范编制或者项目管理、监理、检测等服务的供应商，不得再参加本项目的采购活动。</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（4）供应商被“信用中国”网站、“中国政府采购网”列入失信被执行人、重大税收违法案件当事人名单、政府采购严重违法失信行为记录名单。</w:t>
      </w:r>
      <w:r/>
    </w:p>
    <w:p>
      <w:pPr>
        <w:ind w:firstLine="420"/>
        <w:spacing w:line="360" w:lineRule="auto"/>
        <w:rPr>
          <w:rFonts w:hint="eastAsia" w:ascii="宋体" w:hAnsi="宋体" w:cs="宋体"/>
          <w:sz w:val="22"/>
          <w:szCs w:val="22"/>
          <w:highlight w:val="none"/>
          <w:lang w:val="zh-CN" w:eastAsia="zh-CN"/>
        </w:rPr>
      </w:pPr>
      <w:r>
        <w:rPr>
          <w:rFonts w:hint="eastAsia" w:cs="宋体"/>
          <w:sz w:val="22"/>
          <w:szCs w:val="22"/>
          <w:highlight w:val="none"/>
          <w:lang w:val="zh-CN" w:eastAsia="zh-CN"/>
        </w:rPr>
        <w:t xml:space="preserve">（</w:t>
      </w:r>
      <w:r>
        <w:rPr>
          <w:rFonts w:hint="eastAsia" w:cs="宋体"/>
          <w:sz w:val="22"/>
          <w:szCs w:val="22"/>
          <w:highlight w:val="none"/>
          <w:lang w:val="en-US" w:eastAsia="zh-CN"/>
        </w:rPr>
        <w:t xml:space="preserve">8</w:t>
      </w:r>
      <w:r>
        <w:rPr>
          <w:rFonts w:hint="eastAsia" w:cs="宋体"/>
          <w:sz w:val="22"/>
          <w:szCs w:val="22"/>
          <w:highlight w:val="none"/>
          <w:lang w:val="zh-CN" w:eastAsia="zh-CN"/>
        </w:rPr>
        <w:t xml:space="preserve">）</w:t>
      </w:r>
      <w:r>
        <w:rPr>
          <w:rFonts w:hint="eastAsia" w:ascii="宋体" w:hAnsi="宋体" w:cs="宋体"/>
          <w:sz w:val="22"/>
          <w:szCs w:val="22"/>
          <w:highlight w:val="none"/>
          <w:lang w:val="zh-CN" w:eastAsia="zh-CN"/>
        </w:rPr>
        <w:t xml:space="preserve">响应供应商认为需要提供的其他证明文件和商务资料。</w:t>
      </w:r>
      <w:r/>
    </w:p>
    <w:p>
      <w:pPr>
        <w:ind w:firstLine="440"/>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注：响应货物如果属于节能产品和环境标志产品，应在响应文件中予以明确标注，并提供相应证书的复印件。否则，磋商评审时不予认可。</w:t>
      </w:r>
      <w:r/>
    </w:p>
    <w:p>
      <w:pPr>
        <w:ind w:firstLine="422"/>
        <w:spacing w:line="360" w:lineRule="auto"/>
        <w:rPr>
          <w:rFonts w:hint="eastAsia" w:ascii="宋体" w:hAnsi="宋体" w:cs="宋体"/>
          <w:sz w:val="22"/>
          <w:szCs w:val="22"/>
          <w:highlight w:val="none"/>
          <w:lang w:val="zh-CN" w:eastAsia="zh-CN"/>
        </w:rPr>
      </w:pPr>
      <w:r>
        <w:rPr>
          <w:rFonts w:hint="eastAsia" w:ascii="宋体" w:hAnsi="宋体"/>
          <w:b/>
          <w:sz w:val="22"/>
          <w:szCs w:val="22"/>
          <w:highlight w:val="none"/>
          <w:lang w:eastAsia="zh-CN"/>
        </w:rPr>
        <w:t xml:space="preserve">10.3响应性文件的技术部分：</w:t>
      </w:r>
      <w:r>
        <w:rPr>
          <w:rFonts w:hint="eastAsia" w:ascii="宋体" w:hAnsi="宋体"/>
          <w:sz w:val="22"/>
          <w:szCs w:val="22"/>
          <w:highlight w:val="none"/>
          <w:lang w:eastAsia="zh-CN"/>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（1）★项目实施方案</w:t>
      </w:r>
      <w:r>
        <w:rPr>
          <w:rFonts w:ascii="宋体" w:hAnsi="宋体"/>
          <w:sz w:val="22"/>
          <w:szCs w:val="22"/>
          <w:highlight w:val="none"/>
          <w:lang w:eastAsia="zh-CN"/>
        </w:rPr>
        <w:t xml:space="preserve">（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ascii="宋体" w:hAnsi="宋体"/>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（2）★《技术条款偏离表》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3</w:t>
      </w:r>
      <w:r>
        <w:rPr>
          <w:rFonts w:hint="eastAsia" w:ascii="宋体" w:hAnsi="宋体"/>
          <w:sz w:val="22"/>
          <w:szCs w:val="22"/>
          <w:highlight w:val="none"/>
          <w:lang w:eastAsia="zh-CN"/>
        </w:rPr>
        <w:t xml:space="preserve">）★项目组成员一览表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4）</w:t>
      </w:r>
      <w:r>
        <w:rPr>
          <w:rFonts w:hint="eastAsia" w:ascii="宋体" w:hAnsi="宋体"/>
          <w:sz w:val="22"/>
          <w:szCs w:val="22"/>
          <w:highlight w:val="none"/>
          <w:lang w:eastAsia="zh-CN"/>
        </w:rPr>
        <w:t xml:space="preserve">★质量保证，履约承诺（详见项目需求）及服务承诺</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5</w:t>
      </w:r>
      <w:r>
        <w:rPr>
          <w:rFonts w:hint="eastAsia" w:ascii="宋体" w:hAnsi="宋体"/>
          <w:sz w:val="22"/>
          <w:szCs w:val="22"/>
          <w:highlight w:val="none"/>
          <w:lang w:eastAsia="zh-CN"/>
        </w:rPr>
        <w:t xml:space="preserve">）★供应商认为需要提供的其他技术资料。</w:t>
      </w:r>
      <w:r/>
    </w:p>
    <w:p>
      <w:pPr>
        <w:ind w:firstLine="422"/>
        <w:spacing w:line="360" w:lineRule="auto"/>
        <w:rPr>
          <w:rFonts w:hint="eastAsia" w:ascii="宋体" w:hAnsi="宋体" w:cs="宋体"/>
          <w:sz w:val="22"/>
          <w:szCs w:val="22"/>
          <w:highlight w:val="none"/>
          <w:lang w:val="zh-CN" w:eastAsia="zh-CN"/>
        </w:rPr>
      </w:pPr>
      <w:r>
        <w:rPr>
          <w:rFonts w:hint="eastAsia" w:ascii="宋体" w:hAnsi="宋体"/>
          <w:b/>
          <w:sz w:val="22"/>
          <w:szCs w:val="22"/>
          <w:highlight w:val="none"/>
          <w:lang w:eastAsia="zh-CN"/>
        </w:rPr>
        <w:t xml:space="preserve">10.4. 响应性文件的报价部分</w:t>
      </w:r>
      <w:r/>
    </w:p>
    <w:p>
      <w:pPr>
        <w:ind w:firstLine="420"/>
        <w:spacing w:line="360" w:lineRule="auto"/>
        <w:rPr>
          <w:rFonts w:hint="eastAsia" w:ascii="宋体" w:hAnsi="宋体" w:cs="宋体"/>
          <w:sz w:val="22"/>
          <w:szCs w:val="22"/>
          <w:highlight w:val="none"/>
          <w:lang w:val="zh-CN" w:eastAsia="zh-CN"/>
        </w:rPr>
      </w:pPr>
      <w:r>
        <w:rPr>
          <w:rFonts w:hint="eastAsia" w:ascii="宋体" w:hAnsi="宋体"/>
          <w:sz w:val="22"/>
          <w:szCs w:val="22"/>
          <w:highlight w:val="none"/>
          <w:lang w:eastAsia="zh-CN"/>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w:t>
      </w:r>
      <w:r>
        <w:rPr>
          <w:rFonts w:hint="eastAsia"/>
          <w:sz w:val="22"/>
          <w:szCs w:val="22"/>
          <w:highlight w:val="none"/>
          <w:lang w:eastAsia="zh-CN"/>
        </w:rPr>
        <w:t xml:space="preserve">，以</w:t>
      </w:r>
      <w:r>
        <w:rPr>
          <w:rFonts w:hint="eastAsia" w:ascii="宋体" w:hAnsi="宋体"/>
          <w:sz w:val="22"/>
          <w:szCs w:val="22"/>
          <w:highlight w:val="none"/>
          <w:lang w:eastAsia="zh-CN"/>
        </w:rPr>
        <w:t xml:space="preserve">及政策性文件规定、采购过程中发生的市场风险、责任等各项应有费用，不论其在采购文件中是否有提及，均视为已含在投标报价中，结算时不作任何调整。</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（4）经磋商后，如果成交价高于或低于供应商在响应文件首次报价的，分项报价同比例调整。</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（5）政府采购提倡公平竞争，反对盲目压价参与磋商，任何盲目压价和低于成本报价将会被拒绝。</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宋体" w:hAnsi="宋体"/>
          <w:sz w:val="21"/>
          <w:szCs w:val="21"/>
          <w:highlight w:val="none"/>
          <w:lang w:eastAsia="zh-CN"/>
        </w:rPr>
      </w:pPr>
      <w:r>
        <w:rPr>
          <w:rFonts w:hint="eastAsia" w:ascii="宋体" w:hAnsi="宋体"/>
          <w:sz w:val="22"/>
          <w:szCs w:val="22"/>
          <w:highlight w:val="none"/>
          <w:lang w:eastAsia="zh-CN"/>
        </w:rPr>
        <w:t xml:space="preserve">（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宋体" w:hAnsi="宋体"/>
          <w:highlight w:val="none"/>
          <w:lang w:val="zh-CN" w:eastAsia="zh-CN"/>
        </w:rPr>
      </w:pPr>
      <w:r>
        <w:rPr>
          <w:rFonts w:hint="eastAsia" w:ascii="宋体" w:hAnsi="宋体"/>
          <w:sz w:val="21"/>
          <w:szCs w:val="21"/>
          <w:highlight w:val="none"/>
          <w:lang w:eastAsia="zh-CN"/>
        </w:rPr>
        <w:t xml:space="preserve">（8）</w:t>
      </w:r>
      <w:r>
        <w:rPr>
          <w:rFonts w:hint="eastAsia" w:ascii="宋体" w:hAnsi="宋体"/>
          <w:highlight w:val="none"/>
          <w:lang w:val="zh-CN" w:eastAsia="zh-CN"/>
        </w:rPr>
        <w:t xml:space="preserve">投标报价应根据下列依据编制：</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（1）《建设工程工程量清单计价规范》（GB50500-2013）</w:t>
      </w:r>
      <w:r>
        <w:rPr>
          <w:rFonts w:hint="eastAsia"/>
          <w:highlight w:val="none"/>
          <w:lang w:val="zh-CN" w:eastAsia="zh-CN"/>
        </w:rPr>
        <w:t xml:space="preserve">；</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（2）《江苏省房屋修缮工程计价表》（2014）、《江苏省市政工程计价定额》（2014）、《江苏省建筑与装饰工程计价定额》（2014）、《江苏省安装工程计价定额》（2014）</w:t>
      </w:r>
      <w:r>
        <w:rPr>
          <w:rFonts w:hint="eastAsia"/>
          <w:highlight w:val="none"/>
          <w:lang w:val="zh-CN" w:eastAsia="zh-CN"/>
        </w:rPr>
        <w:t xml:space="preserve">、</w:t>
      </w:r>
      <w:r>
        <w:rPr>
          <w:rFonts w:hint="eastAsia" w:ascii="宋体" w:hAnsi="宋体"/>
          <w:highlight w:val="none"/>
          <w:lang w:val="zh-CN" w:eastAsia="zh-CN"/>
        </w:rPr>
        <w:t xml:space="preserve">《江苏省建设工程费用定额》（2014）含营改增后相关文件</w:t>
      </w:r>
      <w:r>
        <w:rPr>
          <w:rFonts w:hint="eastAsia"/>
          <w:highlight w:val="none"/>
          <w:lang w:val="en-US" w:eastAsia="zh-CN"/>
        </w:rPr>
        <w:t xml:space="preserve">及</w:t>
      </w:r>
      <w:r>
        <w:rPr>
          <w:rFonts w:hint="eastAsia" w:ascii="宋体" w:hAnsi="宋体"/>
          <w:highlight w:val="none"/>
          <w:lang w:val="zh-CN" w:eastAsia="zh-CN"/>
        </w:rPr>
        <w:t xml:space="preserve">《省住房城乡建设厅关于调整建设工程计价增值税税率的通知》（苏建函价〔</w:t>
      </w:r>
      <w:r>
        <w:rPr>
          <w:rFonts w:hint="eastAsia"/>
          <w:highlight w:val="none"/>
          <w:lang w:val="en-US" w:eastAsia="zh-CN"/>
        </w:rPr>
        <w:t xml:space="preserve">2025</w:t>
      </w:r>
      <w:r>
        <w:rPr>
          <w:rFonts w:hint="eastAsia" w:ascii="宋体" w:hAnsi="宋体"/>
          <w:highlight w:val="none"/>
          <w:lang w:val="zh-CN" w:eastAsia="zh-CN"/>
        </w:rPr>
        <w:t xml:space="preserve">〕</w:t>
      </w:r>
      <w:r>
        <w:rPr>
          <w:rFonts w:hint="eastAsia"/>
          <w:highlight w:val="none"/>
          <w:lang w:val="en-US" w:eastAsia="zh-CN"/>
        </w:rPr>
        <w:t xml:space="preserve">2</w:t>
      </w:r>
      <w:r>
        <w:rPr>
          <w:rFonts w:hint="eastAsia" w:ascii="宋体" w:hAnsi="宋体"/>
          <w:highlight w:val="none"/>
          <w:lang w:val="zh-CN" w:eastAsia="zh-CN"/>
        </w:rPr>
        <w:t xml:space="preserve">号）文件；</w:t>
      </w:r>
      <w:r/>
    </w:p>
    <w:p>
      <w:pPr>
        <w:ind w:firstLine="420"/>
        <w:spacing w:line="360" w:lineRule="auto"/>
        <w:rPr>
          <w:rFonts w:hint="default" w:ascii="宋体" w:hAnsi="宋体"/>
          <w:highlight w:val="none"/>
          <w:lang w:val="en-US" w:eastAsia="zh-CN"/>
        </w:rPr>
      </w:pPr>
      <w:r>
        <w:rPr>
          <w:rFonts w:hint="eastAsia" w:ascii="宋体" w:hAnsi="宋体"/>
          <w:highlight w:val="none"/>
          <w:lang w:val="zh-CN" w:eastAsia="zh-CN"/>
        </w:rPr>
        <w:t xml:space="preserve">（3）材料价格：</w:t>
      </w:r>
      <w:r>
        <w:rPr>
          <w:rFonts w:hint="eastAsia"/>
          <w:highlight w:val="none"/>
          <w:lang w:val="en-US" w:eastAsia="zh-CN"/>
        </w:rPr>
        <w:t xml:space="preserve">参考《南京工程造价管理》2026年第5期,主要以南京市区价格为准，南京市没有的参考市场价。</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（4）人工工资：苏建函价〔202</w:t>
      </w:r>
      <w:r>
        <w:rPr>
          <w:rFonts w:hint="eastAsia"/>
          <w:highlight w:val="none"/>
          <w:lang w:val="en-US" w:eastAsia="zh-CN"/>
        </w:rPr>
        <w:t xml:space="preserve">6</w:t>
      </w:r>
      <w:r>
        <w:rPr>
          <w:rFonts w:hint="eastAsia" w:ascii="宋体" w:hAnsi="宋体"/>
          <w:highlight w:val="none"/>
          <w:lang w:val="zh-CN" w:eastAsia="zh-CN"/>
        </w:rPr>
        <w:t xml:space="preserve">〕</w:t>
      </w:r>
      <w:r>
        <w:rPr>
          <w:rFonts w:hint="eastAsia"/>
          <w:highlight w:val="none"/>
          <w:lang w:val="en-US" w:eastAsia="zh-CN"/>
        </w:rPr>
        <w:t xml:space="preserve">27</w:t>
      </w:r>
      <w:r>
        <w:rPr>
          <w:rFonts w:hint="eastAsia" w:ascii="宋体" w:hAnsi="宋体"/>
          <w:highlight w:val="none"/>
          <w:lang w:val="zh-CN" w:eastAsia="zh-CN"/>
        </w:rPr>
        <w:t xml:space="preserve">号文件。</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（9）投标报价编制要求</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1）对于工程量清单中“项目特征”，只是招标人对该分部分项工程特征的概述，而</w:t>
      </w:r>
      <w:r>
        <w:rPr>
          <w:rFonts w:hint="eastAsia"/>
          <w:highlight w:val="none"/>
          <w:lang w:val="zh-CN" w:eastAsia="zh-CN"/>
        </w:rPr>
        <w:t xml:space="preserve">非</w:t>
      </w:r>
      <w:r>
        <w:rPr>
          <w:rFonts w:hint="eastAsia" w:ascii="宋体" w:hAnsi="宋体"/>
          <w:highlight w:val="none"/>
          <w:lang w:val="zh-CN" w:eastAsia="zh-CN"/>
        </w:rPr>
        <w:t xml:space="preserve">工程特征的全面描述，计价时必须按施工图纸及相关的国家规范的要求；</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w:t>
      </w:r>
      <w:r>
        <w:rPr>
          <w:rFonts w:hint="eastAsia"/>
          <w:highlight w:val="none"/>
          <w:lang w:val="zh-CN" w:eastAsia="zh-CN"/>
        </w:rPr>
        <w:t xml:space="preserve">，由</w:t>
      </w:r>
      <w:r>
        <w:rPr>
          <w:rFonts w:hint="eastAsia" w:ascii="宋体" w:hAnsi="宋体"/>
          <w:highlight w:val="none"/>
          <w:lang w:val="zh-CN" w:eastAsia="zh-CN"/>
        </w:rPr>
        <w:t xml:space="preserve">中标人供应商承担相应的材料及采购费用；</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3）所有材料投标报价时均应包括但不限于采保费、保管、安装、卸力费、二次搬运、国家有关管理部门要求的对工程的所有材料检测费以及夜间施工办证费、排污费、道路占用费、</w:t>
      </w:r>
      <w:r>
        <w:rPr>
          <w:rFonts w:hint="eastAsia"/>
          <w:highlight w:val="none"/>
          <w:lang w:val="zh-CN" w:eastAsia="zh-CN"/>
        </w:rPr>
        <w:t xml:space="preserve">噪声</w:t>
      </w:r>
      <w:r>
        <w:rPr>
          <w:rFonts w:hint="eastAsia" w:ascii="宋体" w:hAnsi="宋体"/>
          <w:highlight w:val="none"/>
          <w:lang w:val="zh-CN" w:eastAsia="zh-CN"/>
        </w:rPr>
        <w:t xml:space="preserve">费、安全施工费、交通安全防护费等均包含在报价内，采购人不另行支付，投标供应商在投标报价时自行考虑，结算时不调整；</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4）工程量清单报价应包括完成招标文件、施工图纸及技术规范规定全部内容的工程量清单项目所需的全部费用，其内涵：①包括分部分项工程费、措施费、</w:t>
      </w:r>
      <w:r>
        <w:rPr>
          <w:rFonts w:hint="eastAsia"/>
          <w:highlight w:val="none"/>
          <w:lang w:val="zh-CN" w:eastAsia="zh-CN"/>
        </w:rPr>
        <w:t xml:space="preserve">其他</w:t>
      </w:r>
      <w:r>
        <w:rPr>
          <w:rFonts w:hint="eastAsia" w:ascii="宋体" w:hAnsi="宋体"/>
          <w:highlight w:val="none"/>
          <w:lang w:val="zh-CN" w:eastAsia="zh-CN"/>
        </w:rPr>
        <w:t xml:space="preserve">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宋体" w:hAnsi="宋体"/>
          <w:b/>
          <w:bCs/>
          <w:highlight w:val="none"/>
          <w:lang w:val="zh-CN" w:eastAsia="zh-CN"/>
        </w:rPr>
      </w:pPr>
      <w:r>
        <w:rPr>
          <w:rFonts w:hint="eastAsia" w:ascii="宋体" w:hAnsi="宋体"/>
          <w:b/>
          <w:bCs/>
          <w:highlight w:val="none"/>
          <w:lang w:val="zh-CN" w:eastAsia="zh-CN"/>
        </w:rPr>
        <w:t xml:space="preserve">5）投标报价表应由</w:t>
      </w:r>
      <w:r>
        <w:rPr>
          <w:rFonts w:hint="eastAsia"/>
          <w:b/>
          <w:bCs/>
          <w:highlight w:val="none"/>
          <w:lang w:val="en-US" w:eastAsia="zh-CN"/>
        </w:rPr>
        <w:t xml:space="preserve">本专业</w:t>
      </w:r>
      <w:r>
        <w:rPr>
          <w:rFonts w:hint="eastAsia" w:ascii="宋体" w:hAnsi="宋体"/>
          <w:b/>
          <w:bCs/>
          <w:highlight w:val="none"/>
          <w:lang w:val="zh-CN" w:eastAsia="zh-CN"/>
        </w:rPr>
        <w:t xml:space="preserve">造价工程师或具备相应资格的造价编审人员签字并加盖执业资格专用章；</w:t>
      </w:r>
      <w:r/>
    </w:p>
    <w:p>
      <w:pPr>
        <w:ind w:firstLine="420"/>
        <w:spacing w:line="360" w:lineRule="auto"/>
        <w:rPr>
          <w:rFonts w:hint="eastAsia" w:ascii="宋体" w:hAnsi="宋体"/>
          <w:sz w:val="21"/>
          <w:szCs w:val="21"/>
          <w:highlight w:val="none"/>
          <w:lang w:eastAsia="zh-CN"/>
        </w:rPr>
      </w:pPr>
      <w:r>
        <w:rPr>
          <w:rFonts w:hint="eastAsia" w:ascii="宋体" w:hAnsi="宋体"/>
          <w:highlight w:val="none"/>
          <w:lang w:val="zh-CN" w:eastAsia="zh-CN"/>
        </w:rPr>
        <w:t xml:space="preserve">6）</w:t>
      </w:r>
      <w:r>
        <w:rPr>
          <w:rFonts w:hint="eastAsia"/>
          <w:highlight w:val="none"/>
          <w:lang w:val="zh-CN" w:eastAsia="zh-CN"/>
        </w:rPr>
        <w:t xml:space="preserve">其他</w:t>
      </w:r>
      <w:r>
        <w:rPr>
          <w:rFonts w:hint="eastAsia" w:ascii="宋体" w:hAnsi="宋体"/>
          <w:highlight w:val="none"/>
          <w:lang w:val="zh-CN" w:eastAsia="zh-CN"/>
        </w:rPr>
        <w:t xml:space="preserve">相关资料。</w:t>
      </w:r>
      <w:r/>
    </w:p>
    <w:p>
      <w:pPr>
        <w:ind w:firstLine="422"/>
        <w:spacing w:line="360" w:lineRule="auto"/>
        <w:rPr>
          <w:rFonts w:hint="eastAsia" w:ascii="宋体" w:hAnsi="宋体"/>
          <w:szCs w:val="21"/>
          <w:highlight w:val="none"/>
          <w:lang w:eastAsia="zh-CN"/>
        </w:rPr>
      </w:pPr>
      <w:r>
        <w:rPr>
          <w:rFonts w:hint="eastAsia" w:ascii="宋体" w:hAnsi="宋体"/>
          <w:b/>
          <w:sz w:val="21"/>
          <w:szCs w:val="21"/>
          <w:highlight w:val="none"/>
          <w:lang w:eastAsia="zh-CN"/>
        </w:rPr>
        <w:t xml:space="preserve">10.5响应文件的其他部分。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其他部分由供应商根据编制响应文件需要提供的其他相关文件。</w:t>
      </w:r>
      <w:r/>
    </w:p>
    <w:p>
      <w:pPr>
        <w:ind w:firstLine="422"/>
        <w:spacing w:line="360" w:lineRule="auto"/>
        <w:rPr>
          <w:rFonts w:hint="eastAsia" w:ascii="宋体" w:hAnsi="宋体"/>
          <w:b/>
          <w:sz w:val="21"/>
          <w:szCs w:val="21"/>
          <w:highlight w:val="none"/>
          <w:lang w:eastAsia="zh-CN"/>
        </w:rPr>
        <w:outlineLvl w:val="1"/>
      </w:pPr>
      <w:r/>
      <w:bookmarkStart w:id="28" w:name="_Toc3868"/>
      <w:r/>
      <w:bookmarkStart w:id="29" w:name="_Toc9308"/>
      <w:r/>
      <w:bookmarkStart w:id="30" w:name="_Toc3276"/>
      <w:r/>
      <w:bookmarkStart w:id="31" w:name="_Toc29556"/>
      <w:r/>
      <w:bookmarkStart w:id="32" w:name="_Toc1018"/>
      <w:r/>
      <w:bookmarkStart w:id="33" w:name="_Toc14815"/>
      <w:r/>
      <w:bookmarkStart w:id="34" w:name="_Toc503338389"/>
      <w:r/>
      <w:bookmarkStart w:id="35" w:name="_Toc2828"/>
      <w:r/>
      <w:bookmarkStart w:id="36" w:name="_Toc7114"/>
      <w:r/>
      <w:bookmarkStart w:id="37" w:name="_Toc30540"/>
      <w:r/>
      <w:bookmarkStart w:id="38" w:name="_Toc25408"/>
      <w:r/>
      <w:bookmarkStart w:id="39" w:name="_Toc9610"/>
      <w:r/>
      <w:bookmarkStart w:id="40" w:name="_Toc28198"/>
      <w:r/>
      <w:bookmarkStart w:id="41" w:name="_Toc28944"/>
      <w:r>
        <w:rPr>
          <w:rFonts w:hint="eastAsia" w:ascii="宋体" w:hAnsi="宋体"/>
          <w:b/>
          <w:sz w:val="21"/>
          <w:szCs w:val="21"/>
          <w:highlight w:val="none"/>
          <w:lang w:eastAsia="zh-CN"/>
        </w:rPr>
        <w:t xml:space="preserve">三、响应性文件递交</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11. 响应性文件应于规定时间内在“苏采云”政府采购交易系统网上开标大厅递交。</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12.投标截止时间后递交文件的将被拒绝。</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val="zh-CN" w:eastAsia="zh-CN"/>
        </w:rPr>
        <w:t xml:space="preserve">.</w:t>
      </w:r>
      <w:r>
        <w:rPr>
          <w:rFonts w:hint="eastAsia" w:ascii="宋体" w:hAnsi="宋体"/>
          <w:b/>
          <w:bCs/>
          <w:sz w:val="22"/>
          <w:szCs w:val="22"/>
          <w:highlight w:val="none"/>
          <w:lang w:val="zh-CN" w:eastAsia="zh-CN"/>
        </w:rPr>
        <w:t xml:space="preserve"> 诚实信用</w:t>
      </w:r>
      <w:bookmarkStart w:id="42" w:name="_Toc28875"/>
      <w:r/>
      <w:bookmarkStart w:id="43" w:name="_Toc18310"/>
      <w:r/>
      <w:bookmarkStart w:id="44" w:name="_Toc860"/>
      <w:r/>
      <w:bookmarkStart w:id="45" w:name="_Toc5353"/>
      <w:r/>
      <w:bookmarkStart w:id="46" w:name="_Toc18423"/>
      <w:r/>
      <w:bookmarkStart w:id="47" w:name="_Toc16994"/>
      <w:r/>
      <w:bookmarkStart w:id="48" w:name="_Toc503338390"/>
      <w:r/>
      <w:bookmarkStart w:id="49" w:name="_Toc9921"/>
      <w:r/>
      <w:bookmarkStart w:id="50" w:name="_Toc12808"/>
      <w:r/>
      <w:bookmarkStart w:id="51" w:name="_Toc739"/>
      <w:r/>
      <w:bookmarkStart w:id="52" w:name="_Toc18191"/>
      <w:r/>
      <w:bookmarkStart w:id="53" w:name="_Toc14571"/>
      <w:r/>
      <w:bookmarkStart w:id="54" w:name="_Toc15072"/>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.2 供应商不得以向代理机构工作人员、评标委员会成员行贿或者采取其他不正当手段谋取中标。经查实供应商有此行为的，政府采购管理部门将供应商列入不良行为记录名单，按照</w:t>
      </w:r>
      <w:r>
        <w:rPr>
          <w:rFonts w:hint="eastAsia"/>
          <w:sz w:val="22"/>
          <w:szCs w:val="22"/>
          <w:highlight w:val="none"/>
          <w:lang w:eastAsia="zh-CN"/>
        </w:rPr>
        <w:t xml:space="preserve">《中华人民共和国政府采购法》</w:t>
      </w:r>
      <w:r>
        <w:rPr>
          <w:rFonts w:hint="eastAsia" w:ascii="宋体" w:hAnsi="宋体"/>
          <w:sz w:val="22"/>
          <w:szCs w:val="22"/>
          <w:highlight w:val="none"/>
          <w:lang w:eastAsia="zh-CN"/>
        </w:rPr>
        <w:t xml:space="preserve">有关规定处理。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.4 供应商不得虚假承诺，否则，按照提供虚假材料谋取中标成交处理。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.6违反信用承诺的法律责任</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根据《关于在政府采购活动中推行信用承诺制的通知》宁财购通</w:t>
      </w:r>
      <w:r>
        <w:rPr>
          <w:rFonts w:hint="eastAsia"/>
          <w:sz w:val="22"/>
          <w:szCs w:val="22"/>
          <w:highlight w:val="none"/>
          <w:lang w:eastAsia="zh-CN"/>
        </w:rPr>
        <w:t xml:space="preserve">〔2021〕5号</w:t>
      </w:r>
      <w:r>
        <w:rPr>
          <w:rFonts w:hint="eastAsia" w:ascii="宋体" w:hAnsi="宋体"/>
          <w:sz w:val="22"/>
          <w:szCs w:val="22"/>
          <w:highlight w:val="none"/>
          <w:lang w:eastAsia="zh-CN"/>
        </w:rPr>
        <w:t xml:space="preserve">要求，供应商对信用承诺内容的真实性、合法性、有效性负责。如作出虚假信用承诺，视同为“提供虚假材料谋取中标、成交”的违法行为。经调查核实后</w:t>
      </w:r>
      <w:r>
        <w:rPr>
          <w:rFonts w:hint="eastAsia"/>
          <w:sz w:val="22"/>
          <w:szCs w:val="22"/>
          <w:highlight w:val="none"/>
          <w:lang w:eastAsia="zh-CN"/>
        </w:rPr>
        <w:t xml:space="preserve">，</w:t>
      </w:r>
      <w:r>
        <w:rPr>
          <w:rFonts w:hint="eastAsia" w:ascii="宋体" w:hAnsi="宋体"/>
          <w:sz w:val="22"/>
          <w:szCs w:val="22"/>
          <w:highlight w:val="none"/>
          <w:lang w:eastAsia="zh-CN"/>
        </w:rPr>
        <w:t xml:space="preserve">按照</w:t>
      </w:r>
      <w:r>
        <w:rPr>
          <w:rFonts w:hint="eastAsia"/>
          <w:sz w:val="22"/>
          <w:szCs w:val="22"/>
          <w:highlight w:val="none"/>
          <w:lang w:eastAsia="zh-CN"/>
        </w:rPr>
        <w:t xml:space="preserve">《中华人民共和国政府采购法》</w:t>
      </w:r>
      <w:r>
        <w:rPr>
          <w:rFonts w:hint="eastAsia" w:ascii="宋体" w:hAnsi="宋体"/>
          <w:sz w:val="22"/>
          <w:szCs w:val="22"/>
          <w:highlight w:val="none"/>
          <w:lang w:eastAsia="zh-CN"/>
        </w:rPr>
        <w:t xml:space="preserve">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eastAsia" w:ascii="宋体" w:hAnsi="宋体"/>
          <w:b/>
          <w:sz w:val="22"/>
          <w:szCs w:val="22"/>
          <w:highlight w:val="none"/>
          <w:lang w:eastAsia="zh-CN"/>
        </w:rPr>
        <w:outlineLvl w:val="1"/>
      </w:pPr>
      <w:r/>
      <w:bookmarkStart w:id="55" w:name="_Toc3151"/>
      <w:r>
        <w:rPr>
          <w:rFonts w:hint="eastAsia" w:ascii="宋体" w:hAnsi="宋体"/>
          <w:b/>
          <w:sz w:val="22"/>
          <w:szCs w:val="22"/>
          <w:highlight w:val="none"/>
          <w:lang w:eastAsia="zh-CN"/>
        </w:rPr>
        <w:t xml:space="preserve">四、</w:t>
      </w:r>
      <w:bookmarkEnd w:id="42"/>
      <w:r/>
      <w:bookmarkEnd w:id="43"/>
      <w:r/>
      <w:bookmarkEnd w:id="44"/>
      <w:r/>
      <w:bookmarkEnd w:id="45"/>
      <w:r/>
      <w:bookmarkEnd w:id="46"/>
      <w:r/>
      <w:bookmarkEnd w:id="47"/>
      <w:r/>
      <w:bookmarkEnd w:id="48"/>
      <w:r>
        <w:rPr>
          <w:rFonts w:hint="eastAsia" w:ascii="宋体" w:hAnsi="宋体"/>
          <w:b/>
          <w:sz w:val="22"/>
          <w:szCs w:val="22"/>
          <w:highlight w:val="none"/>
          <w:lang w:eastAsia="zh-CN"/>
        </w:rPr>
        <w:t xml:space="preserve">磋商</w:t>
      </w:r>
      <w:bookmarkEnd w:id="49"/>
      <w:r/>
      <w:bookmarkEnd w:id="50"/>
      <w:r/>
      <w:bookmarkEnd w:id="51"/>
      <w:r/>
      <w:bookmarkEnd w:id="52"/>
      <w:r/>
      <w:bookmarkEnd w:id="53"/>
      <w:r/>
      <w:bookmarkEnd w:id="54"/>
      <w:r>
        <w:rPr>
          <w:rFonts w:hint="eastAsia" w:ascii="宋体" w:hAnsi="宋体"/>
          <w:b/>
          <w:sz w:val="22"/>
          <w:szCs w:val="22"/>
          <w:highlight w:val="none"/>
          <w:lang w:eastAsia="zh-CN"/>
        </w:rPr>
        <w:t xml:space="preserve">组织</w:t>
      </w:r>
      <w:bookmarkEnd w:id="55"/>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4</w:t>
      </w:r>
      <w:r>
        <w:rPr>
          <w:rFonts w:hint="eastAsia" w:ascii="宋体" w:hAnsi="宋体"/>
          <w:sz w:val="22"/>
          <w:szCs w:val="22"/>
          <w:highlight w:val="none"/>
          <w:lang w:eastAsia="zh-CN"/>
        </w:rPr>
        <w:t xml:space="preserve">.1 在递交磋商响应文件时间截止后，采购代理机构将按本磋商文件规定的时间和地点组织磋商小组分别与供应商进行磋商。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4</w:t>
      </w:r>
      <w:r>
        <w:rPr>
          <w:rFonts w:hint="eastAsia" w:ascii="宋体" w:hAnsi="宋体"/>
          <w:sz w:val="22"/>
          <w:szCs w:val="22"/>
          <w:highlight w:val="none"/>
          <w:lang w:eastAsia="zh-CN"/>
        </w:rPr>
        <w:t xml:space="preserve">. 2磋商工作由代理机构负责组织，具体磋商事务由依法组建的磋商小组负责。</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1</w:t>
      </w:r>
      <w:r>
        <w:rPr>
          <w:rFonts w:hint="eastAsia"/>
          <w:b/>
          <w:sz w:val="22"/>
          <w:szCs w:val="22"/>
          <w:highlight w:val="none"/>
          <w:lang w:val="en-US" w:eastAsia="zh-CN"/>
        </w:rPr>
        <w:t xml:space="preserve">5</w:t>
      </w:r>
      <w:r>
        <w:rPr>
          <w:rFonts w:hint="eastAsia" w:ascii="宋体" w:hAnsi="宋体"/>
          <w:b/>
          <w:sz w:val="22"/>
          <w:szCs w:val="22"/>
          <w:highlight w:val="none"/>
          <w:lang w:eastAsia="zh-CN"/>
        </w:rPr>
        <w:t xml:space="preserve">.磋商程序</w:t>
      </w:r>
      <w:r/>
    </w:p>
    <w:p>
      <w:pPr>
        <w:ind w:firstLine="422"/>
        <w:spacing w:line="360" w:lineRule="auto"/>
        <w:rPr>
          <w:rFonts w:hint="default" w:ascii="宋体" w:hAnsi="宋体"/>
          <w:b/>
          <w:sz w:val="22"/>
          <w:szCs w:val="22"/>
          <w:highlight w:val="none"/>
          <w:lang w:val="en-US" w:eastAsia="zh-CN"/>
        </w:rPr>
      </w:pPr>
      <w:r>
        <w:rPr>
          <w:rFonts w:hint="eastAsia"/>
          <w:b/>
          <w:sz w:val="22"/>
          <w:szCs w:val="22"/>
          <w:highlight w:val="none"/>
          <w:lang w:val="en-US" w:eastAsia="zh-CN"/>
        </w:rPr>
        <w:t xml:space="preserve">在规定的时间内对磋商文件进行解密。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16.1响应性文件初审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16.1.1资格性检查。依据法律法规和磋商文件的规定，对响应性文件中资格证明等进行审查，以确定磋商供应商是否具备磋商资格。</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16.1.2符合性检查。依据磋商文件规定，从响应性文件的有效性、完整性和对磋商文件的</w:t>
      </w:r>
      <w:r>
        <w:rPr>
          <w:rFonts w:hint="eastAsia" w:ascii="宋体" w:hAnsi="宋体"/>
          <w:sz w:val="22"/>
          <w:szCs w:val="22"/>
          <w:highlight w:val="none"/>
          <w:lang w:eastAsia="zh-CN"/>
        </w:rPr>
        <w:t xml:space="preserve">响应程度进行审查，以确定是否对磋商文件的实质性要求作出响应。实质性响应是指供应商响应性文件与磋商文件要求的全部条款、条件和规格相符，没有重大偏离或保留。所谓重大偏离或保留是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w:t>
      </w:r>
      <w:r>
        <w:rPr>
          <w:rFonts w:hint="eastAsia"/>
          <w:sz w:val="22"/>
          <w:szCs w:val="22"/>
          <w:highlight w:val="none"/>
          <w:lang w:eastAsia="zh-CN"/>
        </w:rPr>
        <w:t xml:space="preserve">不符</w:t>
      </w:r>
      <w:r>
        <w:rPr>
          <w:rFonts w:hint="eastAsia" w:ascii="宋体" w:hAnsi="宋体"/>
          <w:sz w:val="22"/>
          <w:szCs w:val="22"/>
          <w:highlight w:val="none"/>
          <w:lang w:eastAsia="zh-CN"/>
        </w:rPr>
        <w:t xml:space="preserve">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ind w:firstLine="442"/>
        <w:spacing w:line="360" w:lineRule="auto"/>
        <w:rPr>
          <w:rFonts w:hint="eastAsia" w:ascii="宋体" w:hAnsi="宋体"/>
          <w:b/>
          <w:sz w:val="22"/>
          <w:szCs w:val="22"/>
          <w:highlight w:val="none"/>
          <w:lang w:eastAsia="zh-CN"/>
        </w:rPr>
      </w:pPr>
      <w:r>
        <w:rPr>
          <w:b/>
          <w:sz w:val="22"/>
          <w:szCs w:val="22"/>
          <w:highlight w:val="none"/>
          <w:lang w:eastAsia="zh-CN"/>
        </w:rPr>
        <w:t xml:space="preserve">本项目采购人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16</w:t>
      </w:r>
      <w:r>
        <w:rPr>
          <w:rFonts w:hint="eastAsia" w:ascii="宋体" w:hAnsi="宋体"/>
          <w:sz w:val="22"/>
          <w:szCs w:val="22"/>
          <w:highlight w:val="none"/>
          <w:lang w:eastAsia="zh-CN"/>
        </w:rPr>
        <w:t xml:space="preserve">.3</w:t>
      </w:r>
      <w:r>
        <w:rPr>
          <w:rFonts w:ascii="宋体" w:hAnsi="宋体"/>
          <w:sz w:val="22"/>
          <w:szCs w:val="22"/>
          <w:highlight w:val="none"/>
          <w:lang w:val="zh-CN" w:eastAsia="zh-CN"/>
        </w:rPr>
        <w:t xml:space="preserve"> 磋商小组所有成员集中与单一供应商分别就竞争性磋商采购项目的技术、商务和价格进行磋商，磋商的轮次由磋商小组决定。</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16</w:t>
      </w:r>
      <w:r>
        <w:rPr>
          <w:rFonts w:ascii="宋体" w:hAnsi="宋体"/>
          <w:sz w:val="22"/>
          <w:szCs w:val="22"/>
          <w:highlight w:val="none"/>
          <w:lang w:val="zh-CN" w:eastAsia="zh-CN"/>
        </w:rPr>
        <w:t xml:space="preserve">.4 磋商小组制定一个符合采购人要求的最优方案，或直接根据响应性文件要求所有供应商在规定时间内作最后报价。</w:t>
      </w:r>
      <w:r>
        <w:rPr>
          <w:rFonts w:hint="eastAsia" w:ascii="宋体" w:hAnsi="宋体"/>
          <w:sz w:val="22"/>
          <w:szCs w:val="22"/>
          <w:highlight w:val="none"/>
          <w:lang w:val="zh-CN" w:eastAsia="zh-CN"/>
        </w:rPr>
        <w:t xml:space="preserve">最后报价是供应商响应文件的有效组成部分。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16.5 已提交响应文件的供应商，在提交最后报价之前，可以根据磋商情况退出磋商。</w:t>
      </w:r>
      <w:r/>
    </w:p>
    <w:p>
      <w:pPr>
        <w:ind w:firstLine="422"/>
        <w:spacing w:line="360" w:lineRule="auto"/>
        <w:rPr>
          <w:rFonts w:hint="eastAsia" w:ascii="宋体" w:hAnsi="宋体"/>
          <w:sz w:val="22"/>
          <w:szCs w:val="22"/>
          <w:highlight w:val="none"/>
          <w:lang w:eastAsia="zh-CN"/>
        </w:rPr>
      </w:pPr>
      <w:r>
        <w:rPr>
          <w:rFonts w:hint="eastAsia" w:ascii="宋体" w:hAnsi="宋体"/>
          <w:b/>
          <w:sz w:val="22"/>
          <w:szCs w:val="22"/>
          <w:highlight w:val="none"/>
          <w:lang w:val="zh-CN" w:eastAsia="zh-CN"/>
        </w:rPr>
        <w:t xml:space="preserve">16.6 出现下列情形之一的磋商响应文件按照无效处理：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（1）不具备竞争性磋商文件中规定资格条件的；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（2）未实质性响应采购文件要求的；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（3）报价低于完成本项目发生的所有含税费用、支付给员工的工资（不得低于供应商所在地最低工资标准）和国家强制缴纳的各种社会保障资金、公积金，以及供应商认为需要的其他费用等；磋商小组</w:t>
      </w:r>
      <w:r>
        <w:rPr>
          <w:rFonts w:hint="eastAsia" w:ascii="宋体" w:hAnsi="宋体"/>
          <w:sz w:val="22"/>
          <w:szCs w:val="22"/>
          <w:highlight w:val="none"/>
          <w:lang w:eastAsia="zh-CN"/>
        </w:rPr>
        <w:t xml:space="preserve">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（4）不符合</w:t>
      </w:r>
      <w:r>
        <w:rPr>
          <w:rFonts w:hint="eastAsia"/>
          <w:sz w:val="22"/>
          <w:szCs w:val="22"/>
          <w:highlight w:val="none"/>
          <w:lang w:val="zh-CN" w:eastAsia="zh-CN"/>
        </w:rPr>
        <w:t xml:space="preserve">法律法规</w:t>
      </w:r>
      <w:r>
        <w:rPr>
          <w:rFonts w:hint="eastAsia" w:ascii="宋体" w:hAnsi="宋体"/>
          <w:sz w:val="22"/>
          <w:szCs w:val="22"/>
          <w:highlight w:val="none"/>
          <w:lang w:val="zh-CN" w:eastAsia="zh-CN"/>
        </w:rPr>
        <w:t xml:space="preserve">和竞争性磋商文件规定的其他实质性要求的。</w:t>
      </w:r>
      <w:bookmarkStart w:id="56" w:name="_Toc450643042"/>
      <w:r/>
      <w:r/>
    </w:p>
    <w:p>
      <w:pPr>
        <w:ind w:firstLine="422"/>
        <w:spacing w:line="360" w:lineRule="auto"/>
        <w:rPr>
          <w:rFonts w:hint="eastAsia" w:ascii="宋体" w:hAnsi="宋体"/>
          <w:sz w:val="22"/>
          <w:szCs w:val="22"/>
          <w:highlight w:val="none"/>
          <w:lang w:eastAsia="zh-CN"/>
        </w:rPr>
      </w:pPr>
      <w:r>
        <w:rPr>
          <w:rFonts w:hint="eastAsia" w:ascii="宋体" w:hAnsi="宋体"/>
          <w:b/>
          <w:sz w:val="22"/>
          <w:szCs w:val="22"/>
          <w:highlight w:val="none"/>
          <w:lang w:val="zh-CN" w:eastAsia="zh-CN"/>
        </w:rPr>
        <w:t xml:space="preserve">16.7出现下列情形之一的磋商终止，无成交供应商：</w:t>
      </w:r>
      <w:bookmarkEnd w:id="56"/>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（1）因情况变化，不再符合规定的竞争性磋商采购方式适用情形的；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（2）所有供应商的响应文件被磋商小组认定为无效的；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（3）出现影响采购公正的违法、违规行为的；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（4）因重大变故，采购任务取消的；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（5）采购人需求发生重大变化暂时不能确定或供应商提供的货物和服务不能满足需求等。</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（6）预留份额的采购项目或采购包，通过发布公告方式邀请供应商后，符合资格条件的中小企业数量不足 3 家的。</w:t>
      </w:r>
      <w:r/>
    </w:p>
    <w:p>
      <w:pPr>
        <w:ind w:firstLine="422"/>
        <w:spacing w:line="360" w:lineRule="auto"/>
        <w:rPr>
          <w:rFonts w:hint="eastAsia" w:ascii="宋体" w:hAnsi="宋体"/>
          <w:sz w:val="22"/>
          <w:szCs w:val="22"/>
          <w:highlight w:val="none"/>
          <w:lang w:eastAsia="zh-CN"/>
        </w:rPr>
      </w:pPr>
      <w:r>
        <w:rPr>
          <w:rFonts w:hint="eastAsia"/>
          <w:b/>
          <w:sz w:val="22"/>
          <w:szCs w:val="22"/>
          <w:highlight w:val="none"/>
          <w:lang w:val="zh-CN" w:eastAsia="zh-CN"/>
        </w:rPr>
        <w:t xml:space="preserve">17.</w:t>
      </w:r>
      <w:r>
        <w:rPr>
          <w:rFonts w:ascii="宋体" w:hAnsi="宋体"/>
          <w:b/>
          <w:bCs/>
          <w:sz w:val="22"/>
          <w:szCs w:val="22"/>
          <w:highlight w:val="none"/>
          <w:lang w:val="zh-CN" w:eastAsia="zh-CN"/>
        </w:rPr>
        <w:t xml:space="preserve">评分方法和标准。</w:t>
      </w:r>
      <w:r/>
    </w:p>
    <w:p>
      <w:pPr>
        <w:ind w:firstLine="420"/>
        <w:spacing w:line="360" w:lineRule="auto"/>
        <w:widowControl w:val="off"/>
        <w:rPr>
          <w:rFonts w:hint="eastAsia" w:ascii="宋体" w:hAnsi="宋体"/>
          <w:sz w:val="22"/>
          <w:szCs w:val="22"/>
          <w:highlight w:val="none"/>
          <w:lang w:val="zh-CN" w:eastAsia="zh-CN"/>
        </w:rPr>
      </w:pPr>
      <w:r>
        <w:rPr>
          <w:rFonts w:hint="eastAsia" w:ascii="宋体" w:hAnsi="宋体"/>
          <w:bCs/>
          <w:sz w:val="22"/>
          <w:szCs w:val="22"/>
          <w:highlight w:val="none"/>
          <w:lang w:val="zh-CN" w:eastAsia="zh-CN"/>
        </w:rPr>
        <w:t xml:space="preserve">17</w:t>
      </w:r>
      <w:r>
        <w:rPr>
          <w:rFonts w:ascii="宋体" w:hAnsi="宋体"/>
          <w:bCs/>
          <w:sz w:val="22"/>
          <w:szCs w:val="22"/>
          <w:highlight w:val="none"/>
          <w:lang w:val="zh-CN" w:eastAsia="zh-CN"/>
        </w:rPr>
        <w:t xml:space="preserve">.1 </w:t>
      </w:r>
      <w:r>
        <w:rPr>
          <w:rFonts w:ascii="宋体" w:hAnsi="宋体"/>
          <w:sz w:val="22"/>
          <w:szCs w:val="22"/>
          <w:highlight w:val="none"/>
          <w:lang w:val="zh-CN" w:eastAsia="zh-CN"/>
        </w:rPr>
        <w:t xml:space="preserve">采用综合评分法。</w:t>
      </w:r>
      <w:r>
        <w:rPr>
          <w:rFonts w:hint="eastAsia" w:ascii="宋体" w:hAnsi="宋体"/>
          <w:sz w:val="22"/>
          <w:szCs w:val="22"/>
          <w:highlight w:val="none"/>
          <w:lang w:val="zh-CN" w:eastAsia="zh-CN"/>
        </w:rPr>
        <w:t xml:space="preserve">即在最大限度地满足竞争性磋商文件实质性要求前提下，按照磋商文件中规定的各项因素及诚信记录进行综合评审后，以评审总得分最高的供应商作为成交候选供应商或者成交供应商的评审方法。</w:t>
      </w:r>
      <w:r/>
    </w:p>
    <w:p>
      <w:pPr>
        <w:ind w:firstLine="420"/>
        <w:spacing w:line="360" w:lineRule="auto"/>
        <w:rPr>
          <w:rFonts w:hint="eastAsia" w:ascii="宋体" w:hAnsi="宋体"/>
          <w:sz w:val="22"/>
          <w:szCs w:val="22"/>
          <w:highlight w:val="none"/>
          <w:lang w:val="zh-CN" w:eastAsia="zh-CN"/>
        </w:rPr>
      </w:pPr>
      <w:r>
        <w:rPr>
          <w:rFonts w:hint="eastAsia" w:ascii="宋体" w:hAnsi="宋体"/>
          <w:bCs/>
          <w:sz w:val="22"/>
          <w:szCs w:val="22"/>
          <w:highlight w:val="none"/>
          <w:lang w:val="zh-CN" w:eastAsia="zh-CN"/>
        </w:rPr>
        <w:t xml:space="preserve">17</w:t>
      </w:r>
      <w:r>
        <w:rPr>
          <w:rFonts w:ascii="宋体" w:hAnsi="宋体"/>
          <w:bCs/>
          <w:sz w:val="22"/>
          <w:szCs w:val="22"/>
          <w:highlight w:val="none"/>
          <w:lang w:val="zh-CN" w:eastAsia="zh-CN"/>
        </w:rPr>
        <w:t xml:space="preserve">.2 </w:t>
      </w:r>
      <w:r>
        <w:rPr>
          <w:rFonts w:ascii="宋体" w:hAnsi="宋体"/>
          <w:sz w:val="22"/>
          <w:szCs w:val="22"/>
          <w:highlight w:val="none"/>
          <w:lang w:val="zh-CN" w:eastAsia="zh-CN"/>
        </w:rPr>
        <w:t xml:space="preserve">综合评分的主要因素是：</w:t>
      </w:r>
      <w:r>
        <w:rPr>
          <w:rFonts w:hint="eastAsia" w:ascii="宋体" w:hAnsi="宋体"/>
          <w:sz w:val="22"/>
          <w:szCs w:val="22"/>
          <w:highlight w:val="none"/>
          <w:lang w:val="zh-CN" w:eastAsia="zh-CN"/>
        </w:rPr>
        <w:t xml:space="preserve">价格、业绩、</w:t>
      </w:r>
      <w:r>
        <w:rPr>
          <w:rFonts w:hint="eastAsia"/>
          <w:sz w:val="22"/>
          <w:szCs w:val="22"/>
          <w:highlight w:val="none"/>
          <w:lang w:val="en-US" w:eastAsia="zh-CN"/>
        </w:rPr>
        <w:t xml:space="preserve">综合实力</w:t>
      </w:r>
      <w:r>
        <w:rPr>
          <w:rFonts w:hint="eastAsia" w:ascii="宋体" w:hAnsi="宋体"/>
          <w:sz w:val="22"/>
          <w:szCs w:val="22"/>
          <w:highlight w:val="none"/>
          <w:lang w:val="zh-CN" w:eastAsia="zh-CN"/>
        </w:rPr>
        <w:t xml:space="preserve">等，具体详见</w:t>
      </w:r>
      <w:r>
        <w:rPr>
          <w:rFonts w:ascii="宋体" w:hAnsi="宋体"/>
          <w:b/>
          <w:sz w:val="22"/>
          <w:szCs w:val="22"/>
          <w:highlight w:val="none"/>
          <w:lang w:eastAsia="zh-CN"/>
        </w:rPr>
        <w:t xml:space="preserve">评分标准</w:t>
      </w:r>
      <w:r>
        <w:rPr>
          <w:rFonts w:hint="eastAsia" w:ascii="宋体" w:hAnsi="宋体"/>
          <w:sz w:val="22"/>
          <w:szCs w:val="22"/>
          <w:highlight w:val="none"/>
          <w:lang w:val="zh-CN" w:eastAsia="zh-CN"/>
        </w:rPr>
        <w:t xml:space="preserve">。</w:t>
      </w:r>
      <w:r/>
    </w:p>
    <w:p>
      <w:pPr>
        <w:ind w:firstLine="422"/>
        <w:spacing w:line="360" w:lineRule="auto"/>
        <w:rPr>
          <w:rFonts w:hint="eastAsia" w:ascii="宋体" w:hAnsi="宋体"/>
          <w:b/>
          <w:sz w:val="22"/>
          <w:szCs w:val="22"/>
          <w:highlight w:val="none"/>
          <w:lang w:eastAsia="zh-CN"/>
        </w:rPr>
        <w:outlineLvl w:val="1"/>
      </w:pPr>
      <w:r/>
      <w:bookmarkStart w:id="57" w:name="_Toc31192"/>
      <w:r/>
      <w:bookmarkStart w:id="58" w:name="_Toc30851"/>
      <w:r/>
      <w:bookmarkStart w:id="59" w:name="_Toc32339"/>
      <w:r/>
      <w:bookmarkStart w:id="60" w:name="_Toc31659"/>
      <w:r/>
      <w:bookmarkStart w:id="61" w:name="_Toc32713"/>
      <w:r/>
      <w:bookmarkStart w:id="62" w:name="_Toc503338391"/>
      <w:r/>
      <w:bookmarkStart w:id="63" w:name="_Toc1898"/>
      <w:r/>
      <w:bookmarkStart w:id="64" w:name="_Toc18780"/>
      <w:r/>
      <w:bookmarkStart w:id="65" w:name="_Toc26445"/>
      <w:r/>
      <w:bookmarkStart w:id="66" w:name="_Toc1346"/>
      <w:r/>
      <w:bookmarkStart w:id="67" w:name="_Toc13872"/>
      <w:r/>
      <w:bookmarkStart w:id="68" w:name="_Toc1911"/>
      <w:r/>
      <w:bookmarkStart w:id="69" w:name="_Toc6256"/>
      <w:r/>
      <w:bookmarkStart w:id="70" w:name="_Toc639"/>
      <w:r>
        <w:rPr>
          <w:rFonts w:hint="eastAsia" w:ascii="宋体" w:hAnsi="宋体"/>
          <w:b/>
          <w:sz w:val="22"/>
          <w:szCs w:val="22"/>
          <w:highlight w:val="none"/>
          <w:lang w:eastAsia="zh-CN"/>
        </w:rPr>
        <w:t xml:space="preserve">五、无效磋商响应文件</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18.出现下列情形之一的供应商磋商响应文件按照无效处理：</w:t>
      </w:r>
      <w:r/>
    </w:p>
    <w:p>
      <w:pPr>
        <w:ind w:firstLine="420"/>
        <w:spacing w:line="360" w:lineRule="auto"/>
        <w:rPr>
          <w:rFonts w:hint="eastAsia" w:ascii="宋体" w:hAnsi="宋体"/>
          <w:sz w:val="22"/>
          <w:szCs w:val="22"/>
          <w:highlight w:val="none"/>
          <w:lang w:val="zh-CN" w:eastAsia="zh-CN"/>
        </w:rPr>
      </w:pPr>
      <w:r/>
      <w:bookmarkStart w:id="71" w:name="_Toc12421"/>
      <w:r/>
      <w:bookmarkStart w:id="72" w:name="_Toc503338392"/>
      <w:r/>
      <w:bookmarkStart w:id="73" w:name="_Toc32100"/>
      <w:r/>
      <w:bookmarkStart w:id="74" w:name="_Toc693"/>
      <w:r/>
      <w:bookmarkStart w:id="75" w:name="_Toc9400"/>
      <w:r/>
      <w:bookmarkStart w:id="76" w:name="_Toc27412"/>
      <w:r/>
      <w:bookmarkStart w:id="77" w:name="_Toc17634"/>
      <w:r/>
      <w:bookmarkStart w:id="78" w:name="_Toc8320"/>
      <w:r/>
      <w:bookmarkStart w:id="79" w:name="_Toc30663"/>
      <w:r/>
      <w:bookmarkStart w:id="80" w:name="_Toc20997"/>
      <w:r/>
      <w:bookmarkStart w:id="81" w:name="_Toc26095"/>
      <w:r/>
      <w:bookmarkStart w:id="82" w:name="_Toc10792"/>
      <w:r/>
      <w:bookmarkStart w:id="83" w:name="_Toc3994"/>
      <w:r>
        <w:rPr>
          <w:rFonts w:hint="eastAsia" w:ascii="宋体" w:hAnsi="宋体"/>
          <w:sz w:val="22"/>
          <w:szCs w:val="22"/>
          <w:highlight w:val="none"/>
          <w:lang w:val="zh-CN" w:eastAsia="zh-CN"/>
        </w:rPr>
        <w:t xml:space="preserve">（1）未按磋商文件规定签署、盖章的；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（2）不具备磋商文件规定资格条件的；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（3）供应商被“信用中国”网站（www.creditchina.gov.cn）、“中国政府采购网”</w:t>
      </w:r>
      <w:r>
        <w:rPr>
          <w:rFonts w:hint="eastAsia"/>
          <w:sz w:val="22"/>
          <w:szCs w:val="22"/>
          <w:highlight w:val="none"/>
          <w:lang w:val="zh-CN" w:eastAsia="zh-CN"/>
        </w:rPr>
        <w:t xml:space="preserve">（</w:t>
      </w:r>
      <w:r>
        <w:rPr>
          <w:rFonts w:hint="eastAsia" w:ascii="宋体" w:hAnsi="宋体"/>
          <w:sz w:val="22"/>
          <w:szCs w:val="22"/>
          <w:highlight w:val="none"/>
          <w:lang w:val="zh-CN" w:eastAsia="zh-CN"/>
        </w:rPr>
        <w:t xml:space="preserve">www.ccgp.gov.cn</w:t>
      </w:r>
      <w:r>
        <w:rPr>
          <w:rFonts w:hint="eastAsia"/>
          <w:sz w:val="22"/>
          <w:szCs w:val="22"/>
          <w:highlight w:val="none"/>
          <w:lang w:val="zh-CN" w:eastAsia="zh-CN"/>
        </w:rPr>
        <w:t xml:space="preserve">）</w:t>
      </w:r>
      <w:r>
        <w:rPr>
          <w:rFonts w:hint="eastAsia" w:ascii="宋体" w:hAnsi="宋体"/>
          <w:sz w:val="22"/>
          <w:szCs w:val="22"/>
          <w:highlight w:val="none"/>
          <w:lang w:val="zh-CN" w:eastAsia="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（4）未实质性响应磋商文件要求的；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（5）未提交《南京市政府采购供应商信用记录表暨信用承诺书》；</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（6）属于磋商文件中拒绝参加本次采购活动供应商的；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（7）没有详细阐述实施方案，而是直接拷贝磋商文件需求的；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（8）磋商小组认为供应商的报价明显低于其他供应商的报价，有可能影响服务质量或者不能诚信履约的，未在磋商现场合理的时间内提供书面说明或相关证明材料，不能证明其报价合理的；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（9）供应商第一次报价</w:t>
      </w:r>
      <w:r>
        <w:rPr>
          <w:rFonts w:hint="eastAsia"/>
          <w:sz w:val="22"/>
          <w:szCs w:val="22"/>
          <w:highlight w:val="none"/>
          <w:lang w:val="zh-CN" w:eastAsia="zh-CN"/>
        </w:rPr>
        <w:t xml:space="preserve">或</w:t>
      </w:r>
      <w:r>
        <w:rPr>
          <w:rFonts w:hint="eastAsia" w:ascii="宋体" w:hAnsi="宋体"/>
          <w:sz w:val="22"/>
          <w:szCs w:val="22"/>
          <w:highlight w:val="none"/>
          <w:lang w:val="zh-CN" w:eastAsia="zh-CN"/>
        </w:rPr>
        <w:t xml:space="preserve">最终报价超过采购预算限价的；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（10）投标文件中已标价工程量清单与招标文件规定的暂估价、暂列金额及甲供材料价格不一致的；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（11）投标文件中已标价工程量清单与招标文件明确列出的不可竞争费用项目或费率或计算基础不一致的；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（12）投标文件中已标价工程量清单与招标文件提供的工程量清单中的项目编码、项目名称、项目特征、计量单位、工程量不一致的（措施项目增项除外）；</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（13）投标文件载明的招标项目完成期限超过招标文件规定的期限的；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（14）施工组织设计</w:t>
      </w:r>
      <w:r>
        <w:rPr>
          <w:rFonts w:hint="eastAsia"/>
          <w:sz w:val="22"/>
          <w:szCs w:val="22"/>
          <w:highlight w:val="none"/>
          <w:lang w:val="zh-CN" w:eastAsia="zh-CN"/>
        </w:rPr>
        <w:t xml:space="preserve">（</w:t>
      </w:r>
      <w:r>
        <w:rPr>
          <w:rFonts w:hint="eastAsia" w:ascii="宋体" w:hAnsi="宋体"/>
          <w:sz w:val="22"/>
          <w:szCs w:val="22"/>
          <w:highlight w:val="none"/>
          <w:lang w:val="zh-CN" w:eastAsia="zh-CN"/>
        </w:rPr>
        <w:t xml:space="preserve">施工方案</w:t>
      </w:r>
      <w:r>
        <w:rPr>
          <w:rFonts w:hint="eastAsia"/>
          <w:sz w:val="22"/>
          <w:szCs w:val="22"/>
          <w:highlight w:val="none"/>
          <w:lang w:val="zh-CN" w:eastAsia="zh-CN"/>
        </w:rPr>
        <w:t xml:space="preserve">）</w:t>
      </w:r>
      <w:r>
        <w:rPr>
          <w:rFonts w:hint="eastAsia" w:ascii="宋体" w:hAnsi="宋体"/>
          <w:sz w:val="22"/>
          <w:szCs w:val="22"/>
          <w:highlight w:val="none"/>
          <w:lang w:val="zh-CN" w:eastAsia="zh-CN"/>
        </w:rPr>
        <w:t xml:space="preserve">未按采购文件要求编制</w:t>
      </w:r>
      <w:r>
        <w:rPr>
          <w:rFonts w:hint="eastAsia"/>
          <w:sz w:val="22"/>
          <w:szCs w:val="22"/>
          <w:highlight w:val="none"/>
          <w:lang w:val="zh-CN" w:eastAsia="zh-CN"/>
        </w:rPr>
        <w:t xml:space="preserve">，或者</w:t>
      </w:r>
      <w:r>
        <w:rPr>
          <w:rFonts w:hint="eastAsia" w:ascii="宋体" w:hAnsi="宋体"/>
          <w:sz w:val="22"/>
          <w:szCs w:val="22"/>
          <w:highlight w:val="none"/>
          <w:lang w:val="zh-CN" w:eastAsia="zh-CN"/>
        </w:rPr>
        <w:t xml:space="preserve">存在明显技术方案错误</w:t>
      </w:r>
      <w:r>
        <w:rPr>
          <w:rFonts w:hint="eastAsia"/>
          <w:sz w:val="22"/>
          <w:szCs w:val="22"/>
          <w:highlight w:val="none"/>
          <w:lang w:val="zh-CN" w:eastAsia="zh-CN"/>
        </w:rPr>
        <w:t xml:space="preserve">，或者</w:t>
      </w:r>
      <w:r>
        <w:rPr>
          <w:rFonts w:hint="eastAsia" w:ascii="宋体" w:hAnsi="宋体"/>
          <w:sz w:val="22"/>
          <w:szCs w:val="22"/>
          <w:highlight w:val="none"/>
          <w:lang w:val="zh-CN" w:eastAsia="zh-CN"/>
        </w:rPr>
        <w:t xml:space="preserve">明显不符合技术规范、技术标准的要求的；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（15）投标文件关键内容模糊、无法辨认的；</w:t>
      </w:r>
      <w:r/>
    </w:p>
    <w:p>
      <w:pPr>
        <w:ind w:firstLine="420"/>
        <w:spacing w:line="360" w:lineRule="auto"/>
        <w:rPr>
          <w:rFonts w:hint="eastAsia" w:ascii="宋体" w:hAnsi="宋体"/>
          <w:sz w:val="22"/>
          <w:szCs w:val="22"/>
          <w:highlight w:val="none"/>
          <w:lang w:val="zh-CN" w:eastAsia="zh-CN"/>
        </w:rPr>
      </w:pPr>
      <w:r/>
      <w:bookmarkStart w:id="84" w:name="_Toc109031934"/>
      <w:r>
        <w:rPr>
          <w:rFonts w:hint="eastAsia" w:ascii="宋体" w:hAnsi="宋体"/>
          <w:sz w:val="22"/>
          <w:szCs w:val="22"/>
          <w:highlight w:val="none"/>
          <w:lang w:val="zh-CN" w:eastAsia="zh-CN"/>
        </w:rPr>
        <w:t xml:space="preserve">（16）</w:t>
      </w:r>
      <w:r>
        <w:rPr>
          <w:rFonts w:ascii="宋体" w:hAnsi="宋体"/>
          <w:sz w:val="22"/>
          <w:szCs w:val="22"/>
          <w:highlight w:val="none"/>
          <w:lang w:val="zh-CN" w:eastAsia="zh-CN"/>
        </w:rPr>
        <w:t xml:space="preserve">不同供应商的磋商响应文件出现了不应当雷同的情况的；</w:t>
      </w:r>
      <w:bookmarkEnd w:id="84"/>
      <w:r/>
      <w:r/>
    </w:p>
    <w:p>
      <w:pPr>
        <w:ind w:firstLine="420"/>
        <w:spacing w:line="360" w:lineRule="auto"/>
        <w:rPr>
          <w:rFonts w:hint="eastAsia" w:ascii="宋体" w:hAnsi="宋体"/>
          <w:sz w:val="22"/>
          <w:szCs w:val="22"/>
          <w:highlight w:val="none"/>
          <w:lang w:val="zh-CN" w:eastAsia="zh-CN"/>
        </w:rPr>
      </w:pPr>
      <w:r/>
      <w:bookmarkStart w:id="85" w:name="_Toc109031935"/>
      <w:r>
        <w:rPr>
          <w:rFonts w:hint="eastAsia" w:ascii="宋体" w:hAnsi="宋体"/>
          <w:sz w:val="22"/>
          <w:szCs w:val="22"/>
          <w:highlight w:val="none"/>
          <w:lang w:val="zh-CN" w:eastAsia="zh-CN"/>
        </w:rPr>
        <w:t xml:space="preserve">（17）</w:t>
      </w:r>
      <w:r>
        <w:rPr>
          <w:rFonts w:ascii="宋体" w:hAnsi="宋体"/>
          <w:sz w:val="22"/>
          <w:szCs w:val="22"/>
          <w:highlight w:val="none"/>
          <w:lang w:val="zh-CN" w:eastAsia="zh-CN"/>
        </w:rPr>
        <w:t xml:space="preserve">以他人的名义投标、串通投标、以行贿手段谋取中标或者以其他弄虚作假方式投标的；</w:t>
      </w:r>
      <w:bookmarkEnd w:id="85"/>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（18）电子版响应文件不符合磋商文件规定的。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（19）不符合</w:t>
      </w:r>
      <w:r>
        <w:rPr>
          <w:rFonts w:hint="eastAsia"/>
          <w:sz w:val="22"/>
          <w:szCs w:val="22"/>
          <w:highlight w:val="none"/>
          <w:lang w:val="zh-CN" w:eastAsia="zh-CN"/>
        </w:rPr>
        <w:t xml:space="preserve">法律法规</w:t>
      </w:r>
      <w:r>
        <w:rPr>
          <w:rFonts w:hint="eastAsia" w:ascii="宋体" w:hAnsi="宋体"/>
          <w:sz w:val="22"/>
          <w:szCs w:val="22"/>
          <w:highlight w:val="none"/>
          <w:lang w:val="zh-CN" w:eastAsia="zh-CN"/>
        </w:rPr>
        <w:t xml:space="preserve">和磋商文件规定的其他实质性要求的。</w:t>
      </w:r>
      <w:r/>
    </w:p>
    <w:p>
      <w:pPr>
        <w:ind w:firstLine="422"/>
        <w:spacing w:line="360" w:lineRule="auto"/>
        <w:rPr>
          <w:rFonts w:hint="eastAsia" w:ascii="宋体" w:hAnsi="宋体"/>
          <w:b/>
          <w:sz w:val="22"/>
          <w:szCs w:val="22"/>
          <w:highlight w:val="none"/>
          <w:lang w:eastAsia="zh-CN"/>
        </w:rPr>
        <w:outlineLvl w:val="1"/>
      </w:pPr>
      <w:r/>
      <w:bookmarkStart w:id="86" w:name="_Toc28453"/>
      <w:r>
        <w:rPr>
          <w:rFonts w:hint="eastAsia" w:ascii="宋体" w:hAnsi="宋体"/>
          <w:b/>
          <w:sz w:val="22"/>
          <w:szCs w:val="22"/>
          <w:highlight w:val="none"/>
          <w:lang w:eastAsia="zh-CN"/>
        </w:rPr>
        <w:t xml:space="preserve">六、成交及合同授予</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6"/>
      <w:r/>
      <w:r/>
    </w:p>
    <w:p>
      <w:pPr>
        <w:ind w:firstLine="422"/>
        <w:spacing w:line="360" w:lineRule="auto"/>
        <w:rPr>
          <w:rFonts w:hint="eastAsia" w:ascii="宋体" w:hAnsi="宋体"/>
          <w:b/>
          <w:sz w:val="22"/>
          <w:szCs w:val="22"/>
          <w:highlight w:val="none"/>
          <w:lang w:eastAsia="zh-CN"/>
        </w:rPr>
        <w:outlineLvl w:val="9"/>
      </w:pPr>
      <w:r>
        <w:rPr>
          <w:rFonts w:hint="eastAsia"/>
          <w:b/>
          <w:bCs/>
          <w:sz w:val="22"/>
          <w:szCs w:val="22"/>
          <w:highlight w:val="none"/>
          <w:lang w:val="zh-CN" w:eastAsia="zh-CN"/>
        </w:rPr>
        <w:t xml:space="preserve">19.</w:t>
      </w:r>
      <w:r>
        <w:rPr>
          <w:rFonts w:ascii="宋体" w:hAnsi="宋体"/>
          <w:b/>
          <w:bCs/>
          <w:sz w:val="22"/>
          <w:szCs w:val="22"/>
          <w:highlight w:val="none"/>
          <w:lang w:val="zh-CN" w:eastAsia="zh-CN"/>
        </w:rPr>
        <w:t xml:space="preserve">确定成交供应商</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.1综合比较与评价后按照得分高低顺序对供应商进行排列。</w:t>
      </w:r>
      <w:r>
        <w:rPr>
          <w:rFonts w:ascii="宋体" w:hAnsi="宋体"/>
          <w:sz w:val="22"/>
          <w:szCs w:val="22"/>
          <w:highlight w:val="none"/>
          <w:lang w:eastAsia="zh-CN"/>
        </w:rPr>
        <w:t xml:space="preserve">得分相同的，按磋商报价由低到高顺序排列。得分且磋商报价相同的，按技术指标优劣顺序排列。</w:t>
      </w:r>
      <w:r>
        <w:rPr>
          <w:rFonts w:hint="eastAsia" w:ascii="宋体" w:hAnsi="宋体"/>
          <w:b/>
          <w:sz w:val="22"/>
          <w:szCs w:val="22"/>
          <w:highlight w:val="none"/>
          <w:lang w:val="zh-CN" w:eastAsia="zh-CN"/>
        </w:rPr>
        <w:t xml:space="preserve">磋商小组直接确定排名第一的成交候选人为成交供应商</w:t>
      </w:r>
      <w:r>
        <w:rPr>
          <w:rFonts w:ascii="宋体" w:hAnsi="宋体"/>
          <w:b/>
          <w:sz w:val="22"/>
          <w:szCs w:val="22"/>
          <w:highlight w:val="none"/>
          <w:lang w:val="zh-CN" w:eastAsia="zh-CN"/>
        </w:rPr>
        <w:t xml:space="preserve">。</w:t>
      </w:r>
      <w:r>
        <w:rPr>
          <w:rFonts w:ascii="宋体" w:hAnsi="宋体"/>
          <w:sz w:val="22"/>
          <w:szCs w:val="22"/>
          <w:highlight w:val="none"/>
          <w:lang w:eastAsia="zh-CN"/>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.2 成交供应商确定后，将在原采购公告发布媒体上发布公告，向成交供应商发出成交通知书。</w:t>
      </w:r>
      <w:r>
        <w:rPr>
          <w:rFonts w:ascii="宋体" w:hAnsi="宋体"/>
          <w:sz w:val="22"/>
          <w:szCs w:val="22"/>
          <w:highlight w:val="none"/>
          <w:lang w:eastAsia="zh-CN"/>
        </w:rPr>
        <w:t xml:space="preserve">成交供应商应按成交通知书规定的时间、地点与采购单位签订政府采购合同。</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.3 成交通知书对采购人和成交供应商具有同等法律效力。</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.4 </w:t>
      </w:r>
      <w:r>
        <w:rPr>
          <w:rFonts w:ascii="宋体" w:hAnsi="宋体"/>
          <w:sz w:val="22"/>
          <w:szCs w:val="22"/>
          <w:highlight w:val="none"/>
          <w:lang w:eastAsia="zh-CN"/>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.5 </w:t>
      </w:r>
      <w:r>
        <w:rPr>
          <w:rFonts w:ascii="宋体" w:hAnsi="宋体"/>
          <w:b/>
          <w:sz w:val="22"/>
          <w:szCs w:val="22"/>
          <w:highlight w:val="none"/>
          <w:lang w:eastAsia="zh-CN"/>
        </w:rPr>
        <w:t xml:space="preserve">成交通知书发出后，成交供应商除发生法律规定的不能预见、不能避免并不能克服的客观情况外不得放弃或拒绝签订合同的。放弃或拒绝签订合同的</w:t>
      </w:r>
      <w:r>
        <w:rPr>
          <w:rFonts w:hint="eastAsia" w:ascii="宋体" w:hAnsi="宋体"/>
          <w:b/>
          <w:sz w:val="22"/>
          <w:szCs w:val="22"/>
          <w:highlight w:val="none"/>
          <w:lang w:eastAsia="zh-CN"/>
        </w:rPr>
        <w:t xml:space="preserve">，</w:t>
      </w:r>
      <w:r>
        <w:rPr>
          <w:rFonts w:ascii="宋体" w:hAnsi="宋体"/>
          <w:b/>
          <w:sz w:val="22"/>
          <w:szCs w:val="22"/>
          <w:highlight w:val="none"/>
          <w:lang w:eastAsia="zh-CN"/>
        </w:rPr>
        <w:t xml:space="preserve">情节严重的财政部门将其列入不良行为名单，在一至三年内不得参加政府采购活动。</w:t>
      </w:r>
      <w:r>
        <w:rPr>
          <w:rFonts w:hint="eastAsia" w:ascii="宋体" w:hAnsi="宋体"/>
          <w:b/>
          <w:sz w:val="22"/>
          <w:szCs w:val="22"/>
          <w:highlight w:val="none"/>
          <w:lang w:eastAsia="zh-CN"/>
        </w:rPr>
        <w:t xml:space="preserve">采购人可以按照评审报告推荐的中标或者成交候选人名单排序，确定下一候选人为中标或者成交供应商，也可以重新开展政府采购活动。</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.6 </w:t>
      </w:r>
      <w:r>
        <w:rPr>
          <w:rFonts w:hint="eastAsia" w:ascii="宋体" w:hAnsi="宋体"/>
          <w:sz w:val="22"/>
          <w:szCs w:val="22"/>
          <w:highlight w:val="none"/>
          <w:lang w:eastAsia="zh-CN"/>
        </w:rPr>
        <w:t xml:space="preserve">代理机构</w:t>
      </w:r>
      <w:r>
        <w:rPr>
          <w:rFonts w:ascii="宋体" w:hAnsi="宋体"/>
          <w:sz w:val="22"/>
          <w:szCs w:val="22"/>
          <w:highlight w:val="none"/>
          <w:lang w:eastAsia="zh-CN"/>
        </w:rPr>
        <w:t xml:space="preserve">对未成交的供应商不作未成交原因的解释。</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.7 所有磋商响应文件都将作为档案保存，不论成交与否，均不退回。</w:t>
      </w:r>
      <w:r/>
    </w:p>
    <w:p>
      <w:pPr>
        <w:ind w:firstLine="413"/>
        <w:spacing w:line="360" w:lineRule="auto"/>
        <w:rPr>
          <w:rFonts w:hint="eastAsia" w:ascii="宋体" w:hAnsi="宋体"/>
          <w:b/>
          <w:sz w:val="22"/>
          <w:szCs w:val="22"/>
          <w:highlight w:val="none"/>
          <w:lang w:eastAsia="zh-CN"/>
        </w:rPr>
      </w:pPr>
      <w:r>
        <w:rPr>
          <w:rFonts w:hint="eastAsia"/>
          <w:b/>
          <w:sz w:val="22"/>
          <w:szCs w:val="22"/>
          <w:highlight w:val="none"/>
          <w:lang w:val="zh-CN" w:eastAsia="zh-CN"/>
        </w:rPr>
        <w:t xml:space="preserve">20.</w:t>
      </w:r>
      <w:r>
        <w:rPr>
          <w:rFonts w:ascii="宋体" w:hAnsi="宋体"/>
          <w:b/>
          <w:sz w:val="22"/>
          <w:szCs w:val="22"/>
          <w:highlight w:val="none"/>
          <w:lang w:eastAsia="zh-CN"/>
        </w:rPr>
        <w:t xml:space="preserve">编写磋商（评审）报告</w:t>
      </w:r>
      <w:r/>
    </w:p>
    <w:p>
      <w:pPr>
        <w:ind w:firstLine="412"/>
        <w:spacing w:line="360" w:lineRule="auto"/>
        <w:rPr>
          <w:rFonts w:hint="eastAsia" w:ascii="宋体" w:hAnsi="宋体"/>
          <w:b/>
          <w:sz w:val="22"/>
          <w:szCs w:val="22"/>
          <w:highlight w:val="none"/>
          <w:lang w:eastAsia="zh-CN"/>
        </w:rPr>
      </w:pPr>
      <w:r>
        <w:rPr>
          <w:rFonts w:ascii="宋体" w:hAnsi="宋体"/>
          <w:sz w:val="22"/>
          <w:szCs w:val="22"/>
          <w:highlight w:val="none"/>
          <w:lang w:eastAsia="zh-CN"/>
        </w:rPr>
        <w:t xml:space="preserve">磋商小组根据磋商过程和结果编写磋商（评审）报告。</w:t>
      </w:r>
      <w:bookmarkStart w:id="87" w:name="_Toc4206"/>
      <w:r/>
      <w:bookmarkStart w:id="88" w:name="_Toc504141741"/>
      <w:r/>
      <w:r/>
    </w:p>
    <w:p>
      <w:pPr>
        <w:ind w:firstLine="413"/>
        <w:spacing w:line="360" w:lineRule="auto"/>
        <w:rPr>
          <w:rFonts w:hint="eastAsia" w:ascii="宋体" w:hAnsi="宋体"/>
          <w:b/>
          <w:sz w:val="22"/>
          <w:szCs w:val="22"/>
          <w:highlight w:val="none"/>
          <w:lang w:eastAsia="zh-CN"/>
        </w:rPr>
      </w:pPr>
      <w:r>
        <w:rPr>
          <w:rFonts w:hint="eastAsia"/>
          <w:b/>
          <w:sz w:val="22"/>
          <w:szCs w:val="22"/>
          <w:highlight w:val="none"/>
          <w:lang w:eastAsia="zh-CN"/>
        </w:rPr>
        <w:t xml:space="preserve">21.</w:t>
      </w:r>
      <w:r>
        <w:rPr>
          <w:rFonts w:ascii="宋体" w:hAnsi="宋体"/>
          <w:b/>
          <w:bCs/>
          <w:sz w:val="22"/>
          <w:szCs w:val="22"/>
          <w:highlight w:val="none"/>
          <w:lang w:val="zh-CN" w:eastAsia="zh-CN"/>
        </w:rPr>
        <w:t xml:space="preserve">签订合同</w:t>
      </w:r>
      <w:bookmarkEnd w:id="87"/>
      <w:r/>
      <w:bookmarkEnd w:id="88"/>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21</w:t>
      </w:r>
      <w:r>
        <w:rPr>
          <w:rFonts w:ascii="宋体" w:hAnsi="宋体"/>
          <w:sz w:val="22"/>
          <w:szCs w:val="22"/>
          <w:highlight w:val="none"/>
          <w:lang w:val="zh-CN" w:eastAsia="zh-CN"/>
        </w:rPr>
        <w:t xml:space="preserve">.</w:t>
      </w:r>
      <w:r>
        <w:rPr>
          <w:rFonts w:ascii="宋体" w:hAnsi="宋体"/>
          <w:sz w:val="22"/>
          <w:szCs w:val="22"/>
          <w:highlight w:val="none"/>
          <w:lang w:eastAsia="zh-CN"/>
        </w:rPr>
        <w:t xml:space="preserve">1 </w:t>
      </w:r>
      <w:r>
        <w:rPr>
          <w:rFonts w:hint="eastAsia" w:ascii="宋体" w:hAnsi="宋体"/>
          <w:sz w:val="22"/>
          <w:szCs w:val="22"/>
          <w:highlight w:val="none"/>
          <w:lang w:eastAsia="zh-CN"/>
        </w:rPr>
        <w:t xml:space="preserve">成交供应商应当自成交通知书发出之日起三十日内，与采购人签订政府采购合同，所签订的合同不得对磋商文件和响应文件作实质性修改。</w:t>
      </w:r>
      <w:r/>
    </w:p>
    <w:p>
      <w:pPr>
        <w:ind w:firstLine="412"/>
        <w:spacing w:line="360" w:lineRule="auto"/>
        <w:rPr>
          <w:rFonts w:hint="eastAsia" w:ascii="宋体" w:hAnsi="宋体"/>
          <w:b/>
          <w:sz w:val="22"/>
          <w:szCs w:val="22"/>
          <w:highlight w:val="none"/>
          <w:lang w:eastAsia="zh-CN"/>
        </w:rPr>
      </w:pPr>
      <w:r>
        <w:rPr>
          <w:rFonts w:ascii="宋体" w:hAnsi="宋体"/>
          <w:sz w:val="22"/>
          <w:szCs w:val="22"/>
          <w:highlight w:val="none"/>
          <w:lang w:eastAsia="zh-CN"/>
        </w:rPr>
        <w:t xml:space="preserve">2</w:t>
      </w:r>
      <w:r>
        <w:rPr>
          <w:rFonts w:hint="eastAsia" w:ascii="宋体" w:hAnsi="宋体"/>
          <w:sz w:val="22"/>
          <w:szCs w:val="22"/>
          <w:highlight w:val="none"/>
          <w:lang w:eastAsia="zh-CN"/>
        </w:rPr>
        <w:t xml:space="preserve">1</w:t>
      </w:r>
      <w:r>
        <w:rPr>
          <w:rFonts w:ascii="宋体" w:hAnsi="宋体"/>
          <w:sz w:val="22"/>
          <w:szCs w:val="22"/>
          <w:highlight w:val="none"/>
          <w:lang w:val="zh-CN" w:eastAsia="zh-CN"/>
        </w:rPr>
        <w:t xml:space="preserve">.2 </w:t>
      </w:r>
      <w:r>
        <w:rPr>
          <w:rFonts w:hint="eastAsia" w:ascii="宋体" w:hAnsi="宋体"/>
          <w:sz w:val="22"/>
          <w:szCs w:val="22"/>
          <w:highlight w:val="none"/>
          <w:lang w:eastAsia="zh-CN"/>
        </w:rPr>
        <w:t xml:space="preserve">采购人不得向成交供应商提出任何不合理的要求作为签订合同的条件，不得与成交供应商私下订立背离合同实质性内容的协议。</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21.3 除不可抗力等因素外，成交通知书发出后，采购人改变成交结果，或者成交供应商拒绝签订政府采购合同的，应当承担相应的法律责任。</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b/>
          <w:sz w:val="22"/>
          <w:szCs w:val="22"/>
          <w:highlight w:val="none"/>
          <w:lang w:eastAsia="zh-CN"/>
        </w:rPr>
        <w:outlineLvl w:val="1"/>
      </w:pPr>
      <w:r/>
      <w:bookmarkStart w:id="89" w:name="_Toc503338394"/>
      <w:r/>
      <w:bookmarkStart w:id="90" w:name="_Toc32425"/>
      <w:r/>
      <w:bookmarkStart w:id="91" w:name="_Toc22528"/>
      <w:r/>
      <w:bookmarkStart w:id="92" w:name="_Toc28938"/>
      <w:r/>
      <w:bookmarkStart w:id="93" w:name="_Toc31335"/>
      <w:r/>
      <w:bookmarkStart w:id="94" w:name="_Toc5975"/>
      <w:r/>
      <w:bookmarkStart w:id="95" w:name="_Toc10909"/>
      <w:r/>
      <w:bookmarkStart w:id="96" w:name="_Toc4854"/>
      <w:r/>
      <w:bookmarkStart w:id="97" w:name="_Toc16598"/>
      <w:r/>
      <w:bookmarkStart w:id="98" w:name="_Toc27456"/>
      <w:r/>
      <w:bookmarkStart w:id="99" w:name="_Toc24532"/>
      <w:r/>
      <w:bookmarkStart w:id="100" w:name="_Toc22879"/>
      <w:r/>
      <w:bookmarkStart w:id="101" w:name="_Toc19419"/>
      <w:r/>
      <w:bookmarkStart w:id="102" w:name="_Toc14181"/>
      <w:r>
        <w:rPr>
          <w:rFonts w:hint="eastAsia" w:ascii="宋体" w:hAnsi="宋体"/>
          <w:b/>
          <w:sz w:val="22"/>
          <w:szCs w:val="22"/>
          <w:highlight w:val="none"/>
          <w:lang w:eastAsia="zh-CN"/>
        </w:rPr>
        <w:t xml:space="preserve">七、</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宋体" w:hAnsi="宋体"/>
          <w:b/>
          <w:sz w:val="22"/>
          <w:szCs w:val="22"/>
          <w:highlight w:val="none"/>
          <w:lang w:eastAsia="zh-CN"/>
        </w:rPr>
        <w:t xml:space="preserve">询问、质疑、投诉和诚实信用</w:t>
      </w:r>
      <w:bookmarkEnd w:id="102"/>
      <w:r/>
      <w:r/>
    </w:p>
    <w:p>
      <w:pPr>
        <w:ind w:firstLine="420"/>
        <w:spacing w:line="360" w:lineRule="auto"/>
        <w:rPr>
          <w:rFonts w:hint="eastAsia" w:ascii="宋体" w:hAnsi="宋体"/>
          <w:sz w:val="22"/>
          <w:szCs w:val="22"/>
          <w:highlight w:val="none"/>
          <w:lang w:val="zh-CN" w:eastAsia="zh-CN"/>
        </w:rPr>
      </w:pPr>
      <w:r>
        <w:rPr>
          <w:rFonts w:hint="eastAsia"/>
          <w:sz w:val="22"/>
          <w:szCs w:val="22"/>
          <w:highlight w:val="none"/>
          <w:lang w:val="zh-CN" w:eastAsia="zh-CN"/>
        </w:rPr>
        <w:t xml:space="preserve">22.</w:t>
      </w:r>
      <w:r>
        <w:rPr>
          <w:rFonts w:hint="eastAsia" w:ascii="宋体" w:hAnsi="宋体"/>
          <w:sz w:val="22"/>
          <w:szCs w:val="22"/>
          <w:highlight w:val="none"/>
          <w:lang w:val="zh-CN" w:eastAsia="zh-CN"/>
        </w:rPr>
        <w:t xml:space="preserve">询问</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22.1 供应商对采购活动事项有疑问的，可以向采购人或采购代理机构提出询问，采购人或采购代理机构将在两个工作日内作出答复，但答复的内容不涉及商业秘密。</w:t>
      </w:r>
      <w:r/>
    </w:p>
    <w:p>
      <w:pPr>
        <w:ind w:firstLine="420"/>
        <w:spacing w:line="360" w:lineRule="auto"/>
        <w:rPr>
          <w:rFonts w:hint="eastAsia" w:ascii="宋体" w:hAnsi="宋体"/>
          <w:sz w:val="22"/>
          <w:szCs w:val="22"/>
          <w:highlight w:val="none"/>
          <w:lang w:val="zh-CN" w:eastAsia="zh-CN"/>
        </w:rPr>
      </w:pPr>
      <w:r>
        <w:rPr>
          <w:rFonts w:hint="eastAsia"/>
          <w:sz w:val="22"/>
          <w:szCs w:val="22"/>
          <w:highlight w:val="none"/>
          <w:lang w:val="zh-CN" w:eastAsia="zh-CN"/>
        </w:rPr>
        <w:t xml:space="preserve">23.</w:t>
      </w:r>
      <w:r>
        <w:rPr>
          <w:rFonts w:hint="eastAsia" w:ascii="宋体" w:hAnsi="宋体"/>
          <w:sz w:val="22"/>
          <w:szCs w:val="22"/>
          <w:highlight w:val="none"/>
          <w:lang w:val="zh-CN" w:eastAsia="zh-CN"/>
        </w:rPr>
        <w:t xml:space="preserve">质疑</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23.1 供应商认为采购文件、采购过程和成交结果使自己的合法权益受到损害的，可以在知道或者应当知道其权益受到损害之日起七个工作日内，向采购人或采购代理机构提出询问，并</w:t>
      </w:r>
      <w:r>
        <w:rPr>
          <w:rFonts w:hint="eastAsia" w:ascii="宋体" w:hAnsi="宋体"/>
          <w:sz w:val="22"/>
          <w:szCs w:val="22"/>
          <w:highlight w:val="none"/>
          <w:lang w:eastAsia="zh-CN"/>
        </w:rPr>
        <w:t xml:space="preserve">将质疑文件原件送达</w:t>
      </w:r>
      <w:r>
        <w:rPr>
          <w:rFonts w:hint="eastAsia" w:ascii="宋体" w:hAnsi="宋体"/>
          <w:sz w:val="22"/>
          <w:szCs w:val="22"/>
          <w:highlight w:val="none"/>
          <w:lang w:val="zh-CN" w:eastAsia="zh-CN"/>
        </w:rPr>
        <w:t xml:space="preserve">采购人或采购代理机构。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23.2 质疑供应商的质疑行为和质疑函的主要内容应符合财政部 94 号令相关规定，未参加采购活动的供应商或在采购活动中自身权益未受到损害的供应商所提出的质疑不予受理。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23.3 上述应知其权益受到损害之日是指：</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（1）对采购文件提出质疑的，为采购文件公告期限届满之日起计算；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（2）对采购过程提出质疑的，自采购程序环节结束之日起计算；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（3）对采购结果提出质疑的，自采购结果公告期限届满之日起计算。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23.4 质疑供应商在法定质疑期内应当一次性提出针对同一采购环节的质疑事项。</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23.5 采购人在收到供应商的质疑后将及时组织调查核实，在七个工作日内作出答复，答复的内容不涉及商业秘密。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23.6 采购人遵循“谁过错谁负担”的原则，有过错的一方承担调查论证费用。违规质疑或多次质疑不成立的，将被列入不良行为记录。</w:t>
      </w:r>
      <w:r/>
    </w:p>
    <w:p>
      <w:pPr>
        <w:ind w:firstLine="420"/>
        <w:spacing w:line="360" w:lineRule="auto"/>
        <w:rPr>
          <w:rFonts w:hint="eastAsia" w:ascii="宋体" w:hAnsi="宋体"/>
          <w:sz w:val="22"/>
          <w:szCs w:val="22"/>
          <w:highlight w:val="none"/>
          <w:lang w:val="zh-CN" w:eastAsia="zh-CN"/>
        </w:rPr>
      </w:pPr>
      <w:r>
        <w:rPr>
          <w:rFonts w:hint="eastAsia"/>
          <w:sz w:val="22"/>
          <w:szCs w:val="22"/>
          <w:highlight w:val="none"/>
          <w:lang w:val="zh-CN" w:eastAsia="zh-CN"/>
        </w:rPr>
        <w:t xml:space="preserve">24.</w:t>
      </w:r>
      <w:r>
        <w:rPr>
          <w:rFonts w:hint="eastAsia" w:ascii="宋体" w:hAnsi="宋体"/>
          <w:sz w:val="22"/>
          <w:szCs w:val="22"/>
          <w:highlight w:val="none"/>
          <w:lang w:val="zh-CN" w:eastAsia="zh-CN"/>
        </w:rPr>
        <w:t xml:space="preserve">投诉</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24.1 质疑供应商对采购人的答复不满意，或采购人未在规定的时间内作出答复的，可以在答复期满后十五个工作日内向采购项目同级财政部门投诉。</w:t>
      </w:r>
      <w:r/>
    </w:p>
    <w:p>
      <w:pPr>
        <w:ind w:firstLine="420"/>
        <w:spacing w:line="360" w:lineRule="auto"/>
        <w:rPr>
          <w:rFonts w:hint="eastAsia" w:ascii="宋体" w:hAnsi="宋体"/>
          <w:sz w:val="22"/>
          <w:szCs w:val="22"/>
          <w:highlight w:val="none"/>
          <w:lang w:val="zh-CN" w:eastAsia="zh-CN"/>
        </w:rPr>
      </w:pPr>
      <w:r>
        <w:rPr>
          <w:rFonts w:hint="eastAsia"/>
          <w:sz w:val="22"/>
          <w:szCs w:val="22"/>
          <w:highlight w:val="none"/>
          <w:lang w:val="zh-CN" w:eastAsia="zh-CN"/>
        </w:rPr>
        <w:t xml:space="preserve">25.</w:t>
      </w:r>
      <w:r>
        <w:rPr>
          <w:rFonts w:hint="eastAsia" w:ascii="宋体" w:hAnsi="宋体"/>
          <w:sz w:val="22"/>
          <w:szCs w:val="22"/>
          <w:highlight w:val="none"/>
          <w:lang w:val="zh-CN" w:eastAsia="zh-CN"/>
        </w:rPr>
        <w:t xml:space="preserve">诚实信用</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25.1 供应商之间不得相互串通报价，不得妨碍其他供应商的公平竞争，不得损害采购人和其他供应商的合法权益。</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25.2 供应商不得以向采购人、采购代理机构、磋商小组成员行贿或者采取其他不正当手段谋取成交。经查实供应商有此行为的，政府采购管理部门将供应商列入不良行为记录名单，按照</w:t>
      </w:r>
      <w:r>
        <w:rPr>
          <w:rFonts w:hint="eastAsia"/>
          <w:sz w:val="22"/>
          <w:szCs w:val="22"/>
          <w:highlight w:val="none"/>
          <w:lang w:val="zh-CN" w:eastAsia="zh-CN"/>
        </w:rPr>
        <w:t xml:space="preserve">《中华人民共和国政府采购法》</w:t>
      </w:r>
      <w:r>
        <w:rPr>
          <w:rFonts w:hint="eastAsia" w:ascii="宋体" w:hAnsi="宋体"/>
          <w:sz w:val="22"/>
          <w:szCs w:val="22"/>
          <w:highlight w:val="none"/>
          <w:lang w:val="zh-CN" w:eastAsia="zh-CN"/>
        </w:rPr>
        <w:t xml:space="preserve">有关规定处理。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25.4 供应商不得虚假承诺，否则，按照提供虚假材料谋取成交处理。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25.5 供应商应自觉遵守磋商、评审纪律，扰乱磋商、评审现场秩序的，属于失信行为，根据《江苏省政府采购供应商监督管理暂行办法》，失信行为将被记入供应商诚信档案。</w:t>
      </w:r>
      <w:bookmarkStart w:id="103" w:name="_Toc15219"/>
      <w:r/>
      <w:bookmarkStart w:id="104" w:name="_Toc20825"/>
      <w:r/>
      <w:bookmarkStart w:id="105" w:name="_Toc5995"/>
      <w:r/>
      <w:r/>
    </w:p>
    <w:p>
      <w:pPr>
        <w:jc w:val="center"/>
        <w:spacing w:before="156" w:after="156" w:line="460" w:lineRule="exact"/>
        <w:rPr>
          <w:rFonts w:hint="eastAsia" w:ascii="宋体" w:hAnsi="宋体"/>
          <w:b/>
          <w:sz w:val="36"/>
          <w:szCs w:val="30"/>
          <w:highlight w:val="none"/>
          <w:lang w:eastAsia="zh-CN"/>
        </w:rPr>
        <w:outlineLvl w:val="0"/>
      </w:pPr>
      <w:r>
        <w:rPr>
          <w:rFonts w:ascii="宋体" w:hAnsi="宋体"/>
          <w:szCs w:val="21"/>
          <w:highlight w:val="none"/>
          <w:lang w:val="zh-CN" w:eastAsia="zh-CN"/>
        </w:rPr>
        <w:br w:type="page" w:clear="all"/>
      </w:r>
      <w:bookmarkStart w:id="106" w:name="_Toc152"/>
      <w:r>
        <w:rPr>
          <w:rFonts w:hint="eastAsia" w:ascii="宋体" w:hAnsi="宋体"/>
          <w:b/>
          <w:sz w:val="36"/>
          <w:szCs w:val="30"/>
          <w:highlight w:val="none"/>
          <w:lang w:eastAsia="zh-CN"/>
        </w:rPr>
        <w:t xml:space="preserve">第三章  磋商项目需求</w:t>
      </w:r>
      <w:bookmarkEnd w:id="103"/>
      <w:r/>
      <w:bookmarkEnd w:id="104"/>
      <w:r/>
      <w:bookmarkEnd w:id="105"/>
      <w:r/>
      <w:bookmarkEnd w:id="106"/>
      <w:r/>
      <w:r/>
    </w:p>
    <w:p>
      <w:pPr>
        <w:ind w:firstLine="480"/>
        <w:spacing w:line="360" w:lineRule="auto"/>
        <w:rPr>
          <w:rFonts w:hint="eastAsia" w:ascii="宋体" w:hAnsi="宋体" w:cs="宋体"/>
          <w:highlight w:val="none"/>
          <w:lang w:eastAsia="zh-CN"/>
        </w:rPr>
      </w:pPr>
      <w:r>
        <w:rPr>
          <w:rFonts w:hint="eastAsia" w:cs="宋体"/>
          <w:highlight w:val="none"/>
          <w:lang w:eastAsia="zh-CN"/>
        </w:rPr>
        <w:t xml:space="preserve">1.</w:t>
      </w:r>
      <w:r>
        <w:rPr>
          <w:rFonts w:hint="eastAsia" w:ascii="宋体" w:hAnsi="宋体" w:cs="宋体"/>
          <w:highlight w:val="none"/>
          <w:lang w:eastAsia="zh-CN"/>
        </w:rPr>
        <w:t xml:space="preserve">项目名称：</w:t>
      </w:r>
      <w:r>
        <w:rPr>
          <w:rFonts w:hint="eastAsia" w:cs="宋体"/>
          <w:highlight w:val="none"/>
          <w:lang w:eastAsia="zh-CN"/>
        </w:rPr>
        <w:t xml:space="preserve">2026年秣陵街道产权校区暑期维修工程</w:t>
      </w:r>
      <w:r/>
    </w:p>
    <w:p>
      <w:pPr>
        <w:ind w:firstLine="480"/>
        <w:spacing w:line="360" w:lineRule="auto"/>
        <w:rPr>
          <w:rFonts w:hint="eastAsia" w:ascii="宋体" w:hAnsi="宋体" w:cs="宋体"/>
          <w:highlight w:val="none"/>
          <w:lang w:eastAsia="zh-CN"/>
        </w:rPr>
      </w:pPr>
      <w:r>
        <w:rPr>
          <w:rFonts w:hint="eastAsia" w:cs="宋体"/>
          <w:highlight w:val="none"/>
          <w:lang w:eastAsia="zh-CN"/>
        </w:rPr>
        <w:t xml:space="preserve">2.</w:t>
      </w:r>
      <w:r>
        <w:rPr>
          <w:rFonts w:hint="eastAsia" w:ascii="宋体" w:hAnsi="宋体" w:cs="宋体"/>
          <w:highlight w:val="none"/>
          <w:lang w:eastAsia="zh-CN"/>
        </w:rPr>
        <w:t xml:space="preserve">工期：</w:t>
      </w:r>
      <w:r>
        <w:rPr>
          <w:rFonts w:hint="eastAsia" w:cs="宋体"/>
          <w:highlight w:val="none"/>
          <w:lang w:eastAsia="zh-CN"/>
        </w:rPr>
        <w:t xml:space="preserve">40日历天</w:t>
      </w:r>
      <w:r/>
    </w:p>
    <w:p>
      <w:pPr>
        <w:ind w:firstLine="480"/>
        <w:spacing w:line="360" w:lineRule="auto"/>
        <w:rPr>
          <w:rFonts w:hint="eastAsia" w:ascii="宋体" w:hAnsi="宋体" w:cs="宋体"/>
          <w:highlight w:val="none"/>
          <w:lang w:eastAsia="zh-CN"/>
        </w:rPr>
      </w:pPr>
      <w:r>
        <w:rPr>
          <w:rFonts w:hint="eastAsia" w:cs="宋体"/>
          <w:highlight w:val="none"/>
          <w:lang w:eastAsia="zh-CN"/>
        </w:rPr>
        <w:t xml:space="preserve">3.</w:t>
      </w:r>
      <w:r>
        <w:rPr>
          <w:rFonts w:hint="eastAsia" w:ascii="宋体" w:hAnsi="宋体" w:cs="宋体"/>
          <w:highlight w:val="none"/>
          <w:lang w:eastAsia="zh-CN"/>
        </w:rPr>
        <w:t xml:space="preserve">本项目按工程量清单计价模式进行计价。供应商按照采购文件附件《工程量清单》要求报价。   </w:t>
      </w:r>
      <w:r/>
    </w:p>
    <w:p>
      <w:pPr>
        <w:ind w:firstLine="480"/>
        <w:spacing w:line="360" w:lineRule="auto"/>
        <w:rPr>
          <w:rFonts w:hint="eastAsia" w:cs="宋体"/>
          <w:highlight w:val="yellow"/>
          <w:lang w:eastAsia="zh-CN"/>
        </w:rPr>
      </w:pPr>
      <w:r>
        <w:rPr>
          <w:rFonts w:hint="eastAsia" w:ascii="宋体" w:hAnsi="宋体" w:cs="宋体"/>
          <w:highlight w:val="none"/>
          <w:lang w:eastAsia="zh-CN"/>
        </w:rPr>
        <w:t xml:space="preserve">控制价为</w:t>
      </w:r>
      <w:r>
        <w:rPr>
          <w:rFonts w:hint="eastAsia" w:cs="宋体"/>
          <w:highlight w:val="none"/>
          <w:lang w:eastAsia="zh-CN"/>
        </w:rPr>
        <w:t xml:space="preserve">229.207382</w:t>
      </w:r>
      <w:r>
        <w:rPr>
          <w:rFonts w:hint="eastAsia" w:ascii="宋体" w:hAnsi="宋体" w:cs="宋体"/>
          <w:highlight w:val="none"/>
          <w:lang w:eastAsia="zh-CN"/>
        </w:rPr>
        <w:t xml:space="preserve">万元（</w:t>
      </w:r>
      <w:r>
        <w:rPr>
          <w:rFonts w:hint="eastAsia" w:cs="宋体"/>
          <w:highlight w:val="none"/>
          <w:lang w:eastAsia="zh-CN"/>
        </w:rPr>
        <w:t xml:space="preserve">包一东善桥片区</w:t>
      </w:r>
      <w:r>
        <w:rPr>
          <w:rFonts w:hint="eastAsia" w:ascii="宋体" w:hAnsi="宋体" w:cs="宋体"/>
          <w:highlight w:val="none"/>
          <w:lang w:eastAsia="zh-CN"/>
        </w:rPr>
        <w:t xml:space="preserve">：43.587160万元万元；</w:t>
      </w:r>
      <w:r>
        <w:rPr>
          <w:rFonts w:hint="eastAsia" w:cs="宋体"/>
          <w:highlight w:val="none"/>
          <w:lang w:eastAsia="zh-CN"/>
        </w:rPr>
        <w:t xml:space="preserve">包二秣陵片区</w:t>
      </w:r>
      <w:r>
        <w:rPr>
          <w:rFonts w:hint="eastAsia" w:ascii="宋体" w:hAnsi="宋体" w:cs="宋体"/>
          <w:highlight w:val="none"/>
          <w:lang w:eastAsia="zh-CN"/>
        </w:rPr>
        <w:t xml:space="preserve">：</w:t>
      </w:r>
      <w:r>
        <w:rPr>
          <w:rFonts w:hint="eastAsia" w:cs="宋体"/>
          <w:highlight w:val="none"/>
          <w:lang w:eastAsia="zh-CN"/>
        </w:rPr>
        <w:t xml:space="preserve">75.135590</w:t>
      </w:r>
      <w:r>
        <w:rPr>
          <w:rFonts w:hint="eastAsia" w:ascii="宋体" w:hAnsi="宋体" w:cs="宋体"/>
          <w:highlight w:val="none"/>
          <w:lang w:eastAsia="zh-CN"/>
        </w:rPr>
        <w:t xml:space="preserve">万元；</w:t>
      </w:r>
      <w:r>
        <w:rPr>
          <w:rFonts w:hint="eastAsia" w:cs="宋体"/>
          <w:highlight w:val="none"/>
          <w:lang w:eastAsia="zh-CN"/>
        </w:rPr>
        <w:t xml:space="preserve">包三百家湖片区</w:t>
      </w:r>
      <w:r>
        <w:rPr>
          <w:rFonts w:hint="eastAsia" w:ascii="宋体" w:hAnsi="宋体" w:cs="宋体"/>
          <w:highlight w:val="none"/>
          <w:lang w:eastAsia="zh-CN"/>
        </w:rPr>
        <w:t xml:space="preserve">：</w:t>
      </w:r>
      <w:r>
        <w:rPr>
          <w:rFonts w:hint="eastAsia" w:cs="宋体"/>
          <w:highlight w:val="none"/>
          <w:lang w:eastAsia="zh-CN"/>
        </w:rPr>
        <w:t xml:space="preserve">110.484632</w:t>
      </w:r>
      <w:r>
        <w:rPr>
          <w:rFonts w:hint="eastAsia" w:ascii="宋体" w:hAnsi="宋体" w:cs="宋体"/>
          <w:highlight w:val="none"/>
          <w:lang w:eastAsia="zh-CN"/>
        </w:rPr>
        <w:t xml:space="preserve">万元）</w:t>
      </w:r>
      <w:r>
        <w:rPr>
          <w:rFonts w:hint="eastAsia" w:cs="宋体"/>
          <w:highlight w:val="none"/>
          <w:lang w:eastAsia="zh-CN"/>
        </w:rPr>
        <w:t xml:space="preserve">。</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4.</w:t>
      </w:r>
      <w:r>
        <w:rPr>
          <w:rFonts w:hint="eastAsia" w:ascii="宋体" w:hAnsi="宋体" w:cs="宋体"/>
          <w:highlight w:val="none"/>
          <w:lang w:val="en-US" w:eastAsia="zh-CN"/>
        </w:rPr>
        <w:t xml:space="preserve">付款说明：</w:t>
      </w:r>
      <w:r>
        <w:rPr>
          <w:rFonts w:hint="eastAsia" w:cs="宋体"/>
          <w:highlight w:val="none"/>
          <w:lang w:eastAsia="zh-CN"/>
        </w:rPr>
        <w:t xml:space="preserve">完成工程量的100%支付合同价款的50%，竣工验收合格并经审计部门审计结束，按照要求提交所有竣工资料后，付至工程结算审定价款（扣除全部应扣的相关费用后）的75%，留25%尾款（包括20%保证金和5%质保金，审计完成半年后支付20%保证金，1年后支付5%质保金）。</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竣工结算审减额超过承包方报审额15%以上的，所有结算审计费用由施工方承担。</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建设工程报结算审计时，结算送审价不得超过合同总价的10%，超过10%的工程项目不予审计。</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5.</w:t>
      </w:r>
      <w:r>
        <w:rPr>
          <w:rFonts w:ascii="宋体" w:hAnsi="宋体" w:cs="宋体"/>
          <w:highlight w:val="none"/>
          <w:lang w:eastAsia="zh-CN"/>
        </w:rPr>
        <w:t xml:space="preserve">质量要求：</w:t>
      </w:r>
      <w:r>
        <w:rPr>
          <w:rFonts w:hint="eastAsia" w:ascii="宋体" w:hAnsi="宋体" w:cs="宋体"/>
          <w:highlight w:val="none"/>
          <w:lang w:eastAsia="zh-CN"/>
        </w:rPr>
        <w:t xml:space="preserve">符合国家质量验收标准；</w:t>
      </w:r>
      <w:r/>
    </w:p>
    <w:p>
      <w:pPr>
        <w:ind w:firstLine="480"/>
        <w:spacing w:line="360" w:lineRule="auto"/>
        <w:rPr>
          <w:rFonts w:hint="eastAsia" w:ascii="宋体" w:hAnsi="宋体" w:cs="宋体"/>
          <w:highlight w:val="none"/>
          <w:lang w:eastAsia="zh-CN"/>
        </w:rPr>
      </w:pPr>
      <w:r>
        <w:rPr>
          <w:rFonts w:hint="eastAsia" w:ascii="宋体" w:hAnsi="宋体"/>
          <w:sz w:val="21"/>
          <w:szCs w:val="21"/>
          <w:highlight w:val="none"/>
          <w:lang w:eastAsia="zh-CN"/>
        </w:rPr>
        <w:t xml:space="preserve">★</w:t>
      </w:r>
      <w:r>
        <w:rPr>
          <w:rFonts w:hint="eastAsia" w:ascii="宋体" w:hAnsi="宋体" w:cs="宋体"/>
          <w:highlight w:val="none"/>
          <w:lang w:val="en-US" w:eastAsia="zh-CN"/>
        </w:rPr>
        <w:t xml:space="preserve">6</w:t>
      </w:r>
      <w:r>
        <w:rPr>
          <w:rFonts w:hint="eastAsia" w:ascii="宋体" w:hAnsi="宋体" w:cs="宋体"/>
          <w:highlight w:val="none"/>
          <w:lang w:eastAsia="zh-CN"/>
        </w:rPr>
        <w:t xml:space="preserve">、项目经理无在建工程，须满足以下条件之一：（提供承诺书原件）</w:t>
      </w:r>
      <w:r>
        <w:rPr>
          <w:rFonts w:hint="eastAsia" w:ascii="宋体" w:hAnsi="宋体" w:cs="宋体"/>
          <w:highlight w:val="none"/>
          <w:lang w:eastAsia="zh-CN"/>
        </w:rPr>
        <w:br/>
      </w:r>
      <w:r>
        <w:rPr>
          <w:rFonts w:hint="eastAsia" w:ascii="宋体" w:hAnsi="宋体" w:cs="宋体"/>
          <w:highlight w:val="none"/>
          <w:lang w:eastAsia="zh-CN"/>
        </w:rPr>
        <w:t xml:space="preserve">     a、项目经理未变更的，以合同工程通过完工验收或竣工验收为准；</w:t>
      </w:r>
      <w:r>
        <w:rPr>
          <w:rFonts w:hint="eastAsia" w:ascii="宋体" w:hAnsi="宋体" w:cs="宋体"/>
          <w:highlight w:val="none"/>
          <w:lang w:eastAsia="zh-CN"/>
        </w:rPr>
        <w:br/>
      </w:r>
      <w:r>
        <w:rPr>
          <w:rFonts w:hint="eastAsia" w:ascii="宋体" w:hAnsi="宋体" w:cs="宋体"/>
          <w:highlight w:val="none"/>
          <w:lang w:eastAsia="zh-CN"/>
        </w:rPr>
        <w:t xml:space="preserve">     b、</w:t>
      </w:r>
      <w:r>
        <w:rPr>
          <w:rFonts w:hint="eastAsia" w:cs="宋体"/>
          <w:highlight w:val="none"/>
          <w:lang w:eastAsia="zh-CN"/>
        </w:rPr>
        <w:t xml:space="preserve">项目经理</w:t>
      </w:r>
      <w:r>
        <w:rPr>
          <w:rFonts w:hint="eastAsia" w:ascii="宋体" w:hAnsi="宋体" w:cs="宋体"/>
          <w:highlight w:val="none"/>
          <w:lang w:eastAsia="zh-CN"/>
        </w:rPr>
        <w:t xml:space="preserve">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7.</w:t>
      </w:r>
      <w:r>
        <w:rPr>
          <w:rFonts w:hint="eastAsia" w:ascii="宋体" w:hAnsi="宋体" w:cs="宋体"/>
          <w:highlight w:val="none"/>
          <w:lang w:eastAsia="zh-CN"/>
        </w:rPr>
        <w:t xml:space="preserve">技术规范：执行国家和行业最新规范。</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8.</w:t>
      </w:r>
      <w:r>
        <w:rPr>
          <w:rFonts w:hint="eastAsia" w:ascii="宋体" w:hAnsi="宋体" w:cs="宋体"/>
          <w:highlight w:val="none"/>
          <w:lang w:eastAsia="zh-CN"/>
        </w:rPr>
        <w:t xml:space="preserve">安全要求：遵守国家、地方现行工程建设安全生产有关管理规定，严格按安全标准实行文明施工管理，并随时接受行政监督机构及其安全检查人员依法实施的监督检查。具体详见合同条款。</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9.</w:t>
      </w:r>
      <w:r>
        <w:rPr>
          <w:rFonts w:hint="eastAsia" w:ascii="宋体" w:hAnsi="宋体" w:cs="宋体"/>
          <w:highlight w:val="none"/>
          <w:lang w:eastAsia="zh-CN"/>
        </w:rPr>
        <w:t xml:space="preserve">维保要求：在保修期内，承包人应负责修复工程质量缺陷，并承担因承包人的责任而发生的相应费用。质量保修范围包括合同内所有项目的施工和设备的质量保修。具体保修的内容按中华人民共和国国务</w:t>
      </w:r>
      <w:r>
        <w:rPr>
          <w:rFonts w:hint="eastAsia" w:cs="宋体"/>
          <w:highlight w:val="none"/>
          <w:lang w:eastAsia="zh-CN"/>
        </w:rPr>
        <w:t xml:space="preserve">院第</w:t>
      </w:r>
      <w:r>
        <w:rPr>
          <w:rFonts w:hint="eastAsia" w:ascii="宋体" w:hAnsi="宋体" w:cs="宋体"/>
          <w:highlight w:val="none"/>
          <w:lang w:eastAsia="zh-CN"/>
        </w:rPr>
        <w:t xml:space="preserve">279号《建设工程质量管理条例》执行。具体详见合同条款。</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10.</w:t>
      </w:r>
      <w:r>
        <w:rPr>
          <w:rFonts w:hint="eastAsia" w:ascii="宋体" w:hAnsi="宋体" w:cs="宋体"/>
          <w:highlight w:val="none"/>
          <w:lang w:eastAsia="zh-CN"/>
        </w:rPr>
        <w:t xml:space="preserve">承包人不得做出恶意低价竞标政府采购项目无意诚信履约，只是利用政府采购的低价优先原则，以报出不合理低价为手段，以占据低价优势或牟取中标为条件，以损害发包人利益和破坏正</w:t>
      </w:r>
      <w:r>
        <w:rPr>
          <w:rFonts w:hint="eastAsia" w:ascii="宋体" w:hAnsi="宋体" w:cs="宋体"/>
          <w:highlight w:val="none"/>
          <w:lang w:eastAsia="zh-CN"/>
        </w:rPr>
        <w:t xml:space="preserve">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w:t>
      </w:r>
      <w:r>
        <w:rPr>
          <w:rFonts w:hint="eastAsia" w:cs="宋体"/>
          <w:highlight w:val="none"/>
          <w:lang w:eastAsia="zh-CN"/>
        </w:rPr>
        <w:t xml:space="preserve">《中华人民共和国政府采购法》</w:t>
      </w:r>
      <w:r>
        <w:rPr>
          <w:rFonts w:hint="eastAsia" w:ascii="宋体" w:hAnsi="宋体" w:cs="宋体"/>
          <w:highlight w:val="none"/>
          <w:lang w:eastAsia="zh-CN"/>
        </w:rPr>
        <w:t xml:space="preserve">第七十七条第一款予以罚款，列入不良行为记录名单，在一至三年内禁止参加政府采购活动，并予以通报。</w:t>
      </w:r>
      <w:r/>
    </w:p>
    <w:p>
      <w:pPr>
        <w:ind w:firstLine="480"/>
        <w:spacing w:line="360" w:lineRule="auto"/>
        <w:rPr>
          <w:rFonts w:hint="eastAsia" w:ascii="宋体" w:hAnsi="宋体" w:cs="宋体"/>
          <w:highlight w:val="none"/>
          <w:lang w:eastAsia="zh-CN"/>
        </w:rPr>
      </w:pPr>
      <w:r>
        <w:rPr>
          <w:rFonts w:hint="eastAsia" w:cs="宋体"/>
          <w:highlight w:val="none"/>
          <w:lang w:eastAsia="zh-CN"/>
        </w:rPr>
        <w:t xml:space="preserve">11.</w:t>
      </w:r>
      <w:r>
        <w:rPr>
          <w:rFonts w:hint="eastAsia" w:ascii="宋体" w:hAnsi="宋体" w:cs="宋体"/>
          <w:highlight w:val="none"/>
          <w:lang w:eastAsia="zh-CN"/>
        </w:rPr>
        <w:t xml:space="preserve">付款、结算方式等详见合同条款。</w:t>
      </w:r>
      <w:r/>
    </w:p>
    <w:p>
      <w:pPr>
        <w:ind w:firstLine="480"/>
        <w:spacing w:line="360" w:lineRule="auto"/>
        <w:rPr>
          <w:rFonts w:hint="eastAsia" w:ascii="宋体" w:hAnsi="宋体"/>
          <w:szCs w:val="21"/>
          <w:highlight w:val="none"/>
          <w:lang w:eastAsia="zh-CN"/>
        </w:rPr>
      </w:pPr>
      <w:r>
        <w:rPr>
          <w:rFonts w:hint="eastAsia"/>
          <w:szCs w:val="21"/>
          <w:highlight w:val="none"/>
          <w:lang w:eastAsia="zh-CN"/>
        </w:rPr>
        <w:t xml:space="preserve">12.</w:t>
      </w:r>
      <w:r>
        <w:rPr>
          <w:rFonts w:hint="eastAsia" w:ascii="宋体" w:hAnsi="宋体"/>
          <w:szCs w:val="21"/>
          <w:highlight w:val="none"/>
          <w:lang w:eastAsia="zh-CN"/>
        </w:rPr>
        <w:t xml:space="preserve">项目负责人具有承担过类似工程的经验。</w:t>
      </w:r>
      <w:r/>
    </w:p>
    <w:p>
      <w:pPr>
        <w:ind w:firstLine="480"/>
        <w:spacing w:line="360" w:lineRule="auto"/>
        <w:rPr>
          <w:rFonts w:hint="eastAsia" w:ascii="宋体" w:hAnsi="宋体"/>
          <w:szCs w:val="21"/>
          <w:highlight w:val="none"/>
          <w:lang w:eastAsia="zh-CN"/>
        </w:rPr>
      </w:pPr>
      <w:r>
        <w:rPr>
          <w:rFonts w:hint="eastAsia"/>
          <w:szCs w:val="21"/>
          <w:highlight w:val="none"/>
          <w:lang w:eastAsia="zh-CN"/>
        </w:rPr>
        <w:t xml:space="preserve">13.</w:t>
      </w:r>
      <w:r>
        <w:rPr>
          <w:rFonts w:hint="eastAsia" w:ascii="宋体" w:hAnsi="宋体"/>
          <w:szCs w:val="21"/>
          <w:highlight w:val="none"/>
          <w:lang w:eastAsia="zh-CN"/>
        </w:rPr>
        <w:t xml:space="preserve">项目经理每月在施工现场的时间要求：每天不少于8小时，每周不少于5天。项目经理未经批准，擅自离开施工现场的违约责任：发包人每发现1次处违约金1000元/天，可从工程款中扣抵，并保留解除合同的权利；发包人发现项目经理未经批准，擅自离开施工现场超过5次，发包人有权直接解除合同。</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14.</w:t>
      </w:r>
      <w:r>
        <w:rPr>
          <w:rFonts w:hint="eastAsia" w:ascii="宋体" w:hAnsi="宋体" w:cs="宋体"/>
          <w:highlight w:val="none"/>
          <w:lang w:eastAsia="zh-CN"/>
        </w:rPr>
        <w:t xml:space="preserve">其他需求详见工程量清单。</w:t>
      </w:r>
      <w:r/>
    </w:p>
    <w:p>
      <w:pPr>
        <w:ind w:firstLine="480"/>
        <w:spacing w:line="360" w:lineRule="auto"/>
        <w:rPr>
          <w:sz w:val="22"/>
          <w:szCs w:val="22"/>
          <w:highlight w:val="none"/>
          <w:lang w:eastAsia="zh-CN"/>
        </w:rPr>
      </w:pPr>
      <w:r>
        <w:rPr>
          <w:rFonts w:hint="eastAsia" w:ascii="宋体" w:hAnsi="宋体"/>
          <w:sz w:val="21"/>
          <w:szCs w:val="21"/>
          <w:highlight w:val="none"/>
          <w:lang w:eastAsia="zh-CN"/>
        </w:rPr>
        <w:t xml:space="preserve">★</w:t>
      </w:r>
      <w:r>
        <w:rPr>
          <w:rFonts w:hint="eastAsia" w:ascii="宋体" w:hAnsi="宋体"/>
          <w:sz w:val="22"/>
          <w:szCs w:val="22"/>
          <w:highlight w:val="none"/>
          <w:lang w:eastAsia="zh-CN"/>
        </w:rPr>
        <w:t xml:space="preserve">1</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、响应文件中须提交</w:t>
      </w:r>
      <w:r>
        <w:rPr>
          <w:rFonts w:hint="eastAsia" w:ascii="宋体" w:hAnsi="宋体"/>
          <w:sz w:val="22"/>
          <w:szCs w:val="22"/>
          <w:highlight w:val="none"/>
          <w:lang w:eastAsia="zh-CN"/>
        </w:rPr>
        <w:t xml:space="preserve">项目实施方案，</w:t>
      </w:r>
      <w:r>
        <w:rPr>
          <w:rFonts w:ascii="宋体" w:hAnsi="宋体"/>
          <w:sz w:val="22"/>
          <w:szCs w:val="22"/>
          <w:highlight w:val="none"/>
          <w:lang w:eastAsia="zh-CN"/>
        </w:rPr>
        <w:t xml:space="preserve">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b/>
          <w:sz w:val="22"/>
          <w:szCs w:val="22"/>
          <w:highlight w:val="none"/>
          <w:lang w:eastAsia="zh-CN"/>
        </w:rPr>
        <w:t xml:space="preserve">以上内容供应商须在响应文件中进行逐项应答，</w:t>
      </w:r>
      <w:r>
        <w:rPr>
          <w:b/>
          <w:sz w:val="22"/>
          <w:szCs w:val="22"/>
          <w:highlight w:val="none"/>
          <w:lang w:eastAsia="zh-CN"/>
        </w:rPr>
        <w:t xml:space="preserve">未响应或内容缺失、</w:t>
      </w:r>
      <w:r>
        <w:rPr>
          <w:rFonts w:hint="eastAsia"/>
          <w:b/>
          <w:sz w:val="22"/>
          <w:szCs w:val="22"/>
          <w:highlight w:val="none"/>
          <w:lang w:eastAsia="zh-CN"/>
        </w:rPr>
        <w:t xml:space="preserve">内容较差，无针对性和可操作性的视为负偏离，视为未响应，</w:t>
      </w:r>
      <w:r>
        <w:rPr>
          <w:b/>
          <w:sz w:val="22"/>
          <w:szCs w:val="22"/>
          <w:highlight w:val="none"/>
          <w:lang w:eastAsia="zh-CN"/>
        </w:rPr>
        <w:t xml:space="preserve">作无效标处理。</w:t>
      </w:r>
      <w:r/>
    </w:p>
    <w:p>
      <w:pPr>
        <w:ind w:firstLine="48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ascii="宋体" w:hAnsi="宋体"/>
          <w:sz w:val="22"/>
          <w:szCs w:val="22"/>
          <w:highlight w:val="none"/>
          <w:lang w:val="en-US" w:eastAsia="zh-CN"/>
        </w:rPr>
        <w:t xml:space="preserve">6</w:t>
      </w:r>
      <w:r>
        <w:rPr>
          <w:rFonts w:hint="eastAsia" w:ascii="宋体" w:hAnsi="宋体"/>
          <w:sz w:val="22"/>
          <w:szCs w:val="22"/>
          <w:highlight w:val="none"/>
          <w:lang w:eastAsia="zh-CN"/>
        </w:rPr>
        <w:t xml:space="preserve">、为避免供应商非理性报价、防范恶意低价谋取成交影响项目实施，</w:t>
      </w:r>
      <w:r>
        <w:rPr>
          <w:rFonts w:ascii="宋体" w:hAnsi="宋体"/>
          <w:sz w:val="22"/>
          <w:szCs w:val="22"/>
          <w:highlight w:val="none"/>
          <w:lang w:eastAsia="zh-CN"/>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8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80"/>
        <w:spacing w:line="360" w:lineRule="auto"/>
        <w:rPr>
          <w:rFonts w:hint="eastAsia"/>
          <w:b/>
          <w:bCs/>
          <w:sz w:val="22"/>
          <w:szCs w:val="22"/>
          <w:highlight w:val="none"/>
          <w:lang w:val="en-US" w:eastAsia="zh-CN"/>
        </w:rPr>
      </w:pPr>
      <w:r>
        <w:rPr>
          <w:rFonts w:hint="eastAsia"/>
          <w:b/>
          <w:bCs/>
          <w:sz w:val="22"/>
          <w:szCs w:val="22"/>
          <w:highlight w:val="none"/>
          <w:lang w:val="en-US" w:eastAsia="zh-CN"/>
        </w:rPr>
        <w:t xml:space="preserve">17.异常低价问题的处理</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根据《关于推动解决政府采购异常低价问题的通知》（财库〔2026〕2号）的规定如下：</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（一）评标过程中出现下列情形之一的，评委会应当启动异常低价投标审查程序：</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（1）投标报价低于全部通过符合性审查供应商投标报价平均值65%的，即投标报价</w:t>
      </w:r>
      <w:r>
        <w:rPr>
          <w:rFonts w:hint="eastAsia"/>
          <w:sz w:val="22"/>
          <w:szCs w:val="22"/>
          <w:highlight w:val="none"/>
          <w:lang w:val="en-US" w:eastAsia="zh-CN"/>
        </w:rPr>
        <w:t xml:space="preserve">〈</w:t>
      </w:r>
      <w:r>
        <w:rPr>
          <w:rFonts w:hint="eastAsia" w:ascii="宋体" w:hAnsi="宋体"/>
          <w:sz w:val="22"/>
          <w:szCs w:val="22"/>
          <w:highlight w:val="none"/>
          <w:lang w:val="en-US" w:eastAsia="zh-CN"/>
        </w:rPr>
        <w:t xml:space="preserve">全部通过符合性审查供应商投标报价平均值×65%；</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（2）投标报价低于通过符合性审查的次低报价供应商投标报价65%的，即投标报价</w:t>
      </w:r>
      <w:r>
        <w:rPr>
          <w:rFonts w:hint="eastAsia"/>
          <w:sz w:val="22"/>
          <w:szCs w:val="22"/>
          <w:highlight w:val="none"/>
          <w:lang w:val="en-US" w:eastAsia="zh-CN"/>
        </w:rPr>
        <w:t xml:space="preserve">〈</w:t>
      </w:r>
      <w:r>
        <w:rPr>
          <w:rFonts w:hint="eastAsia" w:ascii="宋体" w:hAnsi="宋体"/>
          <w:sz w:val="22"/>
          <w:szCs w:val="22"/>
          <w:highlight w:val="none"/>
          <w:lang w:val="en-US" w:eastAsia="zh-CN"/>
        </w:rPr>
        <w:t xml:space="preserve">通过符合性审查的次低报价供应商投标报价×65%；</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（3）投标报价低于采购项目最高限价65%的，即投标报价</w:t>
      </w:r>
      <w:r>
        <w:rPr>
          <w:rFonts w:hint="eastAsia"/>
          <w:sz w:val="22"/>
          <w:szCs w:val="22"/>
          <w:highlight w:val="none"/>
          <w:lang w:val="en-US" w:eastAsia="zh-CN"/>
        </w:rPr>
        <w:t xml:space="preserve">〈</w:t>
      </w:r>
      <w:r>
        <w:rPr>
          <w:rFonts w:hint="eastAsia" w:ascii="宋体" w:hAnsi="宋体"/>
          <w:sz w:val="22"/>
          <w:szCs w:val="22"/>
          <w:highlight w:val="none"/>
          <w:lang w:val="en-US" w:eastAsia="zh-CN"/>
        </w:rPr>
        <w:t xml:space="preserve">采购项目最高限价×65%；</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（4）评委会基于专业判断，认为供应商报价过低，有可能影响产品质量或者不能诚信履约的其他情形。</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（二）评委会启动异常低价投标审查后，属于前述第（1）项至第（4）项情形的，应当要求相关供应商在评审现场合理的时间内对投标价格作出解释</w:t>
      </w:r>
      <w:r>
        <w:rPr>
          <w:rFonts w:hint="eastAsia"/>
          <w:sz w:val="22"/>
          <w:szCs w:val="22"/>
          <w:highlight w:val="none"/>
          <w:lang w:val="en-US" w:eastAsia="zh-CN"/>
        </w:rPr>
        <w:t xml:space="preserve">，并</w:t>
      </w:r>
      <w:r>
        <w:rPr>
          <w:rFonts w:hint="eastAsia" w:ascii="宋体" w:hAnsi="宋体"/>
          <w:sz w:val="22"/>
          <w:szCs w:val="22"/>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三）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0"/>
        <w:spacing w:line="360" w:lineRule="auto"/>
        <w:rPr>
          <w:rFonts w:hint="eastAsia" w:ascii="宋体" w:hAnsi="宋体" w:cs="宋体"/>
          <w:sz w:val="22"/>
          <w:szCs w:val="22"/>
          <w:highlight w:val="none"/>
          <w:lang w:eastAsia="zh-CN"/>
        </w:rPr>
      </w:pPr>
      <w:r>
        <w:rPr>
          <w:rFonts w:hint="eastAsia" w:ascii="宋体" w:hAnsi="宋体"/>
          <w:b/>
          <w:bCs/>
          <w:sz w:val="22"/>
          <w:szCs w:val="22"/>
          <w:highlight w:val="none"/>
          <w:lang w:eastAsia="zh-CN"/>
        </w:rPr>
        <w:t xml:space="preserve">特别说明：本章所有内容均为实质性要求，不接受负偏离（负偏离作无效标处理）</w:t>
      </w:r>
      <w:r/>
    </w:p>
    <w:p>
      <w:pPr>
        <w:pStyle w:val="1127"/>
        <w:ind w:left="323" w:right="312" w:firstLine="420"/>
        <w:spacing w:before="42" w:line="278" w:lineRule="auto"/>
        <w:rPr>
          <w:rFonts w:ascii="黑体" w:hAnsi="黑体" w:eastAsia="黑体" w:cs="黑体"/>
          <w:sz w:val="36"/>
          <w:highlight w:val="none"/>
        </w:rPr>
      </w:pPr>
      <w:r>
        <w:rPr>
          <w:rFonts w:ascii="黑体" w:hAnsi="黑体" w:eastAsia="黑体" w:cs="黑体"/>
          <w:sz w:val="36"/>
          <w:highlight w:val="none"/>
        </w:rPr>
        <w:br w:type="page" w:clear="all"/>
      </w:r>
      <w:r/>
    </w:p>
    <w:p>
      <w:pPr>
        <w:widowControl/>
        <w:rPr>
          <w:rFonts w:ascii="黑体" w:hAnsi="黑体" w:eastAsia="黑体" w:cs="黑体"/>
          <w:sz w:val="36"/>
          <w:highlight w:val="none"/>
        </w:rPr>
      </w:pPr>
      <w:r>
        <w:rPr>
          <w:rFonts w:ascii="黑体" w:hAnsi="黑体" w:eastAsia="黑体" w:cs="黑体"/>
          <w:sz w:val="36"/>
          <w:highlight w:val="none"/>
        </w:rPr>
      </w:r>
      <w:r/>
    </w:p>
    <w:p>
      <w:pPr>
        <w:ind w:left="8"/>
        <w:jc w:val="center"/>
        <w:spacing w:before="50"/>
        <w:rPr>
          <w:rFonts w:ascii="黑体" w:hAnsi="黑体" w:eastAsia="黑体" w:cs="黑体"/>
          <w:sz w:val="36"/>
          <w:highlight w:val="none"/>
        </w:rPr>
        <w:outlineLvl w:val="0"/>
      </w:pPr>
      <w:r/>
      <w:bookmarkStart w:id="107" w:name="_Toc20568"/>
      <w:r>
        <w:rPr>
          <w:rFonts w:hint="eastAsia" w:ascii="黑体" w:hAnsi="黑体" w:eastAsia="黑体" w:cs="黑体"/>
          <w:sz w:val="36"/>
          <w:highlight w:val="none"/>
          <w:lang w:val="en-US"/>
        </w:rPr>
        <w:t xml:space="preserve">第四章 </w:t>
      </w:r>
      <w:r>
        <w:rPr>
          <w:rFonts w:hint="eastAsia" w:ascii="黑体" w:hAnsi="黑体" w:eastAsia="黑体" w:cs="黑体"/>
          <w:sz w:val="36"/>
          <w:highlight w:val="none"/>
        </w:rPr>
        <w:t xml:space="preserve">评分标准</w:t>
      </w:r>
      <w:bookmarkEnd w:id="107"/>
      <w:r/>
      <w:r/>
    </w:p>
    <w:p>
      <w:pPr>
        <w:ind w:firstLine="480"/>
        <w:rPr>
          <w:sz w:val="21"/>
          <w:szCs w:val="21"/>
          <w:highlight w:val="none"/>
        </w:rPr>
      </w:pPr>
      <w:r/>
      <w:bookmarkStart w:id="108" w:name="_Toc7431"/>
      <w:r>
        <w:rPr>
          <w:rFonts w:hint="eastAsia"/>
          <w:sz w:val="21"/>
          <w:szCs w:val="21"/>
          <w:highlight w:val="none"/>
        </w:rPr>
        <w:t xml:space="preserve">本项目采用</w:t>
      </w:r>
      <w:r>
        <w:rPr>
          <w:rFonts w:hint="eastAsia"/>
          <w:b/>
          <w:bCs/>
          <w:sz w:val="21"/>
          <w:szCs w:val="21"/>
          <w:highlight w:val="none"/>
        </w:rPr>
        <w:t xml:space="preserve">综合评分法</w:t>
      </w:r>
      <w:r>
        <w:rPr>
          <w:rFonts w:hint="eastAsia"/>
          <w:sz w:val="21"/>
          <w:szCs w:val="21"/>
          <w:highlight w:val="none"/>
        </w:rPr>
        <w:t xml:space="preserve">。综合评分法是指在满足采购文件实质性要求前提下，按照采购文件中规定的各项因素进行综合评审后，以总得分最高的响应</w:t>
      </w:r>
      <w:r>
        <w:rPr>
          <w:rFonts w:hint="eastAsia"/>
          <w:sz w:val="21"/>
          <w:szCs w:val="21"/>
          <w:highlight w:val="none"/>
          <w:lang w:eastAsia="zh-CN"/>
        </w:rPr>
        <w:t xml:space="preserve">供应商</w:t>
      </w:r>
      <w:r>
        <w:rPr>
          <w:rFonts w:hint="eastAsia"/>
          <w:sz w:val="21"/>
          <w:szCs w:val="21"/>
          <w:highlight w:val="none"/>
        </w:rPr>
        <w:t xml:space="preserve">作为成交供应商的方法。本次采购得分最高者为成交供应商，第二名为备选供应商，当成交供应商不能履行其义务时，由备选供应商顶替，成为新的成交供应商，也可重新组织采购。</w:t>
      </w:r>
      <w:r>
        <w:rPr>
          <w:rFonts w:ascii="SimSun" w:hAnsi="SimSun" w:eastAsia="SimSun" w:cs="SimSun"/>
          <w:color w:val="000000"/>
          <w:sz w:val="21"/>
        </w:rPr>
        <w:t xml:space="preserve">本项目兼投不兼中。</w:t>
      </w:r>
      <w:r>
        <w:rPr>
          <w:rFonts w:hint="eastAsia"/>
          <w:sz w:val="21"/>
          <w:szCs w:val="21"/>
          <w:highlight w:val="none"/>
        </w:rPr>
      </w:r>
      <w:bookmarkEnd w:id="108"/>
      <w:r/>
      <w:r/>
    </w:p>
    <w:tbl>
      <w:tblPr>
        <w:tblStyle w:val="1124"/>
        <w:tblpPr w:horzAnchor="page" w:tblpX="1697" w:vertAnchor="text" w:tblpY="520" w:leftFromText="180" w:topFromText="0" w:rightFromText="180" w:bottomFromText="0"/>
        <w:tblW w:w="91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55"/>
        <w:gridCol w:w="6222"/>
        <w:gridCol w:w="1015"/>
      </w:tblGrid>
      <w:tr>
        <w:trPr>
          <w:trHeight w:val="270"/>
        </w:trPr>
        <w:tc>
          <w:tcPr>
            <w:tcW w:w="670" w:type="dxa"/>
            <w:vAlign w:val="center"/>
            <w:textDirection w:val="lrTb"/>
            <w:noWrap w:val="false"/>
          </w:tcPr>
          <w:p>
            <w:pPr>
              <w:pStyle w:val="1136"/>
              <w:jc w:val="center"/>
              <w:spacing w:before="0" w:beforeAutospacing="0" w:after="0" w:afterAutospacing="0"/>
              <w:rPr>
                <w:rFonts w:hint="eastAsia" w:hAnsi="宋体"/>
                <w:b/>
                <w:sz w:val="21"/>
                <w:szCs w:val="21"/>
                <w:highlight w:val="none"/>
              </w:rPr>
            </w:pPr>
            <w:r>
              <w:rPr>
                <w:sz w:val="36"/>
                <w:highlight w:val="none"/>
                <w:lang w:val="zh-CN"/>
              </w:rPr>
              <w:tab/>
            </w:r>
            <w:r>
              <w:rPr>
                <w:rFonts w:hint="eastAsia" w:hAnsi="宋体"/>
                <w:b/>
                <w:sz w:val="21"/>
                <w:szCs w:val="21"/>
                <w:highlight w:val="none"/>
              </w:rPr>
              <w:t xml:space="preserve">序号</w:t>
            </w:r>
            <w:r/>
          </w:p>
        </w:tc>
        <w:tc>
          <w:tcPr>
            <w:tcW w:w="1255" w:type="dxa"/>
            <w:vAlign w:val="center"/>
            <w:textDirection w:val="lrTb"/>
            <w:noWrap w:val="false"/>
          </w:tcPr>
          <w:p>
            <w:pPr>
              <w:pStyle w:val="1136"/>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评分因素</w:t>
            </w:r>
            <w:r/>
          </w:p>
        </w:tc>
        <w:tc>
          <w:tcPr>
            <w:tcW w:w="6222" w:type="dxa"/>
            <w:vAlign w:val="center"/>
            <w:textDirection w:val="lrTb"/>
            <w:noWrap w:val="false"/>
          </w:tcPr>
          <w:p>
            <w:pPr>
              <w:pStyle w:val="1136"/>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评审规则</w:t>
            </w:r>
            <w:r/>
          </w:p>
        </w:tc>
        <w:tc>
          <w:tcPr>
            <w:tcW w:w="1015" w:type="dxa"/>
            <w:vAlign w:val="center"/>
            <w:textDirection w:val="lrTb"/>
            <w:noWrap w:val="false"/>
          </w:tcPr>
          <w:p>
            <w:pPr>
              <w:pStyle w:val="1136"/>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分值</w:t>
            </w:r>
            <w:r/>
          </w:p>
        </w:tc>
      </w:tr>
      <w:tr>
        <w:trPr>
          <w:trHeight w:val="1318"/>
        </w:trPr>
        <w:tc>
          <w:tcPr>
            <w:tcW w:w="670" w:type="dxa"/>
            <w:vAlign w:val="center"/>
            <w:textDirection w:val="lrTb"/>
            <w:noWrap w:val="false"/>
          </w:tcPr>
          <w:p>
            <w:pPr>
              <w:pStyle w:val="1136"/>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1</w:t>
            </w:r>
            <w:r/>
          </w:p>
        </w:tc>
        <w:tc>
          <w:tcPr>
            <w:tcW w:w="1255" w:type="dxa"/>
            <w:vAlign w:val="center"/>
            <w:textDirection w:val="lrTb"/>
            <w:noWrap w:val="false"/>
          </w:tcPr>
          <w:p>
            <w:pPr>
              <w:pStyle w:val="1136"/>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价格</w:t>
            </w:r>
            <w:r/>
          </w:p>
        </w:tc>
        <w:tc>
          <w:tcPr>
            <w:tcW w:w="6222" w:type="dxa"/>
            <w:vAlign w:val="center"/>
            <w:textDirection w:val="lrTb"/>
            <w:noWrap w:val="false"/>
          </w:tcPr>
          <w:p>
            <w:pPr>
              <w:ind w:firstLine="420"/>
              <w:rPr>
                <w:rFonts w:hint="eastAsia" w:ascii="宋体" w:hAnsi="宋体" w:cs="宋体"/>
                <w:szCs w:val="21"/>
                <w:highlight w:val="none"/>
              </w:rPr>
            </w:pPr>
            <w:r>
              <w:rPr>
                <w:rFonts w:hint="eastAsia" w:ascii="宋体" w:hAnsi="宋体" w:cs="宋体"/>
                <w:szCs w:val="21"/>
                <w:highlight w:val="none"/>
              </w:rPr>
              <w:t xml:space="preserve">采用低价优先法计算，即满足竞争性磋商文件要求且最后报价最低的供应商价格为基准价，其价格分为满分。其他供应商的价格分统一按照下列公式计算（小数点后</w:t>
            </w:r>
            <w:r>
              <w:rPr>
                <w:rFonts w:hint="eastAsia" w:cs="宋体"/>
                <w:szCs w:val="21"/>
                <w:highlight w:val="none"/>
                <w:lang w:eastAsia="zh-CN"/>
              </w:rPr>
              <w:t xml:space="preserve">保留两位</w:t>
            </w:r>
            <w:r>
              <w:rPr>
                <w:rFonts w:hint="eastAsia" w:ascii="宋体" w:hAnsi="宋体" w:cs="宋体"/>
                <w:szCs w:val="21"/>
                <w:highlight w:val="none"/>
              </w:rPr>
              <w:t xml:space="preserve">）：磋商报价得分=（磋商基准价/最后磋商报价）×70</w:t>
            </w:r>
            <w:r/>
          </w:p>
        </w:tc>
        <w:tc>
          <w:tcPr>
            <w:tcW w:w="1015" w:type="dxa"/>
            <w:vAlign w:val="center"/>
            <w:textDirection w:val="lrTb"/>
            <w:noWrap w:val="false"/>
          </w:tcPr>
          <w:p>
            <w:pPr>
              <w:pStyle w:val="1136"/>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70分</w:t>
            </w:r>
            <w:r/>
          </w:p>
        </w:tc>
      </w:tr>
      <w:tr>
        <w:trPr>
          <w:trHeight w:val="1604"/>
        </w:trPr>
        <w:tc>
          <w:tcPr>
            <w:tcW w:w="670" w:type="dxa"/>
            <w:vAlign w:val="center"/>
            <w:textDirection w:val="lrTb"/>
            <w:noWrap w:val="false"/>
          </w:tcPr>
          <w:p>
            <w:pPr>
              <w:pStyle w:val="1136"/>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2</w:t>
            </w:r>
            <w:r/>
          </w:p>
        </w:tc>
        <w:tc>
          <w:tcPr>
            <w:tcW w:w="1255" w:type="dxa"/>
            <w:vAlign w:val="center"/>
            <w:textDirection w:val="lrTb"/>
            <w:noWrap w:val="false"/>
          </w:tcPr>
          <w:p>
            <w:pPr>
              <w:pStyle w:val="1144"/>
              <w:ind w:right="114"/>
              <w:jc w:val="center"/>
              <w:spacing w:before="104"/>
              <w:rPr>
                <w:rFonts w:hint="eastAsia" w:ascii="宋体" w:hAnsi="宋体" w:cs="宋体"/>
                <w:sz w:val="21"/>
                <w:szCs w:val="21"/>
                <w:highlight w:val="none"/>
                <w:lang w:bidi="zh-CN"/>
              </w:rPr>
            </w:pPr>
            <w:r>
              <w:rPr>
                <w:rFonts w:hint="eastAsia" w:ascii="宋体" w:hAnsi="宋体" w:cs="宋体"/>
                <w:sz w:val="21"/>
                <w:szCs w:val="21"/>
                <w:highlight w:val="none"/>
              </w:rPr>
              <w:t xml:space="preserve">业绩</w:t>
            </w:r>
            <w:r/>
          </w:p>
        </w:tc>
        <w:tc>
          <w:tcPr>
            <w:tcW w:w="6222" w:type="dxa"/>
            <w:vAlign w:val="center"/>
            <w:textDirection w:val="lrTb"/>
            <w:noWrap w:val="false"/>
          </w:tcPr>
          <w:p>
            <w:pPr>
              <w:rPr>
                <w:rFonts w:hint="eastAsia" w:ascii="宋体" w:hAnsi="宋体" w:cs="宋体"/>
                <w:szCs w:val="21"/>
                <w:highlight w:val="none"/>
              </w:rPr>
            </w:pPr>
            <w:r>
              <w:rPr>
                <w:rFonts w:hint="eastAsia"/>
                <w:highlight w:val="none"/>
              </w:rPr>
              <w:t xml:space="preserve">项目经理业绩：项目经理自2022年6月1日（含）以来</w:t>
            </w:r>
            <w:r>
              <w:rPr>
                <w:rFonts w:hint="eastAsia"/>
                <w:highlight w:val="none"/>
                <w:lang w:eastAsia="zh-CN"/>
              </w:rPr>
              <w:t xml:space="preserve">，</w:t>
            </w:r>
            <w:r>
              <w:rPr>
                <w:rFonts w:hint="eastAsia"/>
                <w:highlight w:val="none"/>
              </w:rPr>
              <w:t xml:space="preserve">承接过类似房屋维修工程的，有一个得</w:t>
            </w:r>
            <w:r>
              <w:rPr>
                <w:rFonts w:hint="eastAsia"/>
                <w:highlight w:val="none"/>
                <w:lang w:val="en-US" w:eastAsia="zh-CN"/>
              </w:rPr>
              <w:t xml:space="preserve">6</w:t>
            </w:r>
            <w:r>
              <w:rPr>
                <w:rFonts w:hint="eastAsia"/>
                <w:highlight w:val="none"/>
              </w:rPr>
              <w:t xml:space="preserve">分，最高得</w:t>
            </w:r>
            <w:r>
              <w:rPr>
                <w:rFonts w:hint="eastAsia"/>
                <w:highlight w:val="none"/>
                <w:lang w:val="en-US" w:eastAsia="zh-CN"/>
              </w:rPr>
              <w:t xml:space="preserve">18</w:t>
            </w:r>
            <w:r>
              <w:rPr>
                <w:rFonts w:hint="eastAsia"/>
                <w:highlight w:val="none"/>
              </w:rPr>
              <w:t xml:space="preserve">分。（需提供中标通知书、施工合同、</w:t>
            </w:r>
            <w:r>
              <w:rPr>
                <w:rFonts w:hint="eastAsia"/>
                <w:highlight w:val="none"/>
                <w:lang w:val="en-US" w:eastAsia="zh-CN"/>
              </w:rPr>
              <w:t xml:space="preserve">公示截图、</w:t>
            </w:r>
            <w:r>
              <w:rPr>
                <w:rFonts w:hint="eastAsia"/>
                <w:highlight w:val="none"/>
              </w:rPr>
              <w:t xml:space="preserve">竣工验收证明、审计报告、该项目的任意一次工程款支付凭证（对应合同的发票及银行收款进账凭证（收款金额不低于签约合同价的50%）），缺一不可。竣工验收证明上验收单位必须</w:t>
            </w:r>
            <w:r>
              <w:rPr>
                <w:rFonts w:hint="eastAsia"/>
                <w:highlight w:val="none"/>
                <w:lang w:eastAsia="zh-CN"/>
              </w:rPr>
              <w:t xml:space="preserve">由建设单位</w:t>
            </w:r>
            <w:r>
              <w:rPr>
                <w:rFonts w:hint="eastAsia"/>
                <w:highlight w:val="none"/>
              </w:rPr>
              <w:t xml:space="preserve">、施工企业等参建单位的验收意见及盖章，原件备查，未按要求提供的不予得分；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反映数据的，视为没有提供。中标后需提供原件核查，若提供不了则按弄虚作假处理）。</w:t>
            </w:r>
            <w:r/>
          </w:p>
        </w:tc>
        <w:tc>
          <w:tcPr>
            <w:tcW w:w="1015" w:type="dxa"/>
            <w:vAlign w:val="center"/>
            <w:textDirection w:val="lrTb"/>
            <w:noWrap w:val="false"/>
          </w:tcPr>
          <w:p>
            <w:pPr>
              <w:contextualSpacing/>
              <w:jc w:val="center"/>
              <w:rPr>
                <w:rFonts w:hint="eastAsia" w:ascii="宋体" w:hAnsi="宋体" w:cs="宋体"/>
                <w:szCs w:val="21"/>
                <w:highlight w:val="none"/>
              </w:rPr>
            </w:pPr>
            <w:r>
              <w:rPr>
                <w:rFonts w:hint="eastAsia" w:cs="宋体"/>
                <w:szCs w:val="21"/>
                <w:highlight w:val="none"/>
                <w:lang w:val="en-US" w:eastAsia="zh-CN"/>
              </w:rPr>
              <w:t xml:space="preserve">18</w:t>
            </w:r>
            <w:r>
              <w:rPr>
                <w:rFonts w:hint="eastAsia" w:ascii="宋体" w:hAnsi="宋体" w:cs="宋体"/>
                <w:szCs w:val="21"/>
                <w:highlight w:val="none"/>
              </w:rPr>
              <w:t xml:space="preserve">分</w:t>
            </w:r>
            <w:r/>
          </w:p>
        </w:tc>
      </w:tr>
      <w:tr>
        <w:trPr>
          <w:trHeight w:val="964"/>
        </w:trPr>
        <w:tc>
          <w:tcPr>
            <w:tcW w:w="6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255" w:type="dxa"/>
            <w:vAlign w:val="center"/>
            <w:textDirection w:val="lrTb"/>
            <w:noWrap w:val="false"/>
          </w:tcPr>
          <w:p>
            <w:pPr>
              <w:rPr>
                <w:rFonts w:hint="eastAsia" w:ascii="宋体" w:hAnsi="宋体" w:cs="宋体"/>
                <w:szCs w:val="21"/>
                <w:highlight w:val="none"/>
              </w:rPr>
            </w:pPr>
            <w:r>
              <w:rPr>
                <w:rFonts w:hint="eastAsia" w:ascii="宋体" w:hAnsi="宋体" w:cs="宋体"/>
                <w:highlight w:val="none"/>
                <w:lang w:val="zh-CN"/>
              </w:rPr>
              <w:t xml:space="preserve">项目管理机构</w:t>
            </w:r>
            <w:r/>
          </w:p>
        </w:tc>
        <w:tc>
          <w:tcPr>
            <w:tcW w:w="6222" w:type="dxa"/>
            <w:vAlign w:val="center"/>
            <w:textDirection w:val="lrTb"/>
            <w:noWrap w:val="false"/>
          </w:tcPr>
          <w:p>
            <w:pPr>
              <w:rPr>
                <w:highlight w:val="none"/>
              </w:rPr>
            </w:pPr>
            <w:r>
              <w:rPr>
                <w:rFonts w:hint="eastAsia"/>
                <w:highlight w:val="none"/>
                <w:lang w:eastAsia="zh-CN"/>
              </w:rPr>
              <w:t xml:space="preserve">1.</w:t>
            </w:r>
            <w:r>
              <w:rPr>
                <w:rFonts w:hint="eastAsia"/>
                <w:highlight w:val="none"/>
                <w:lang w:val="en-US" w:eastAsia="zh-CN"/>
              </w:rPr>
              <w:t xml:space="preserve">项目负责人或</w:t>
            </w:r>
            <w:r>
              <w:rPr>
                <w:rFonts w:hint="eastAsia"/>
                <w:highlight w:val="none"/>
              </w:rPr>
              <w:t xml:space="preserve">技术负责人具有建设工程类</w:t>
            </w:r>
            <w:r>
              <w:rPr>
                <w:rFonts w:hint="eastAsia"/>
                <w:highlight w:val="none"/>
                <w:lang w:val="en-US" w:eastAsia="zh-CN"/>
              </w:rPr>
              <w:t xml:space="preserve">中级</w:t>
            </w:r>
            <w:r>
              <w:rPr>
                <w:rFonts w:hint="eastAsia"/>
                <w:highlight w:val="none"/>
              </w:rPr>
              <w:t xml:space="preserve">及以上职称，全部满足得2分。（须提供职称证书，相关证书原件扫描上传至电子磋商响应文件，未提供不得分）</w:t>
            </w:r>
            <w:r/>
          </w:p>
          <w:p>
            <w:pPr>
              <w:rPr>
                <w:highlight w:val="none"/>
              </w:rPr>
            </w:pPr>
            <w:r>
              <w:rPr>
                <w:rFonts w:hint="eastAsia"/>
                <w:highlight w:val="none"/>
                <w:lang w:eastAsia="zh-CN"/>
              </w:rPr>
              <w:t xml:space="preserve">2.</w:t>
            </w:r>
            <w:r>
              <w:rPr>
                <w:rFonts w:hint="eastAsia"/>
                <w:highlight w:val="none"/>
              </w:rPr>
              <w:t xml:space="preserve">项目管理班组人员（除项目经理和技术负责人以外）中完整配备施工员（提供相应岗位资格证书）、质量员（提供相应岗位资格证书）、材料员（提供相应岗位资格证书）、资料员（提供相应岗位资格证书）、造价师</w:t>
            </w:r>
            <w:r>
              <w:rPr>
                <w:rFonts w:hint="eastAsia"/>
                <w:highlight w:val="none"/>
                <w:lang w:eastAsia="zh-CN"/>
              </w:rPr>
              <w:t xml:space="preserve">（</w:t>
            </w:r>
            <w:r>
              <w:rPr>
                <w:rFonts w:hint="eastAsia"/>
                <w:highlight w:val="none"/>
              </w:rPr>
              <w:t xml:space="preserve">提供相应主管部门颁发的资格证</w:t>
            </w:r>
            <w:r>
              <w:rPr>
                <w:rFonts w:hint="eastAsia"/>
                <w:highlight w:val="none"/>
                <w:lang w:eastAsia="zh-CN"/>
              </w:rPr>
              <w:t xml:space="preserve">）</w:t>
            </w:r>
            <w:r>
              <w:rPr>
                <w:rFonts w:hint="eastAsia"/>
                <w:highlight w:val="none"/>
              </w:rPr>
              <w:t xml:space="preserve">、安全员（提供相应主管部门颁发的安全生产考核合格证）同时具有建设工程类中级及以上职称的得</w:t>
            </w:r>
            <w:r>
              <w:rPr>
                <w:rFonts w:hint="eastAsia"/>
                <w:highlight w:val="none"/>
                <w:lang w:val="en-US" w:eastAsia="zh-CN"/>
              </w:rPr>
              <w:t xml:space="preserve">6</w:t>
            </w:r>
            <w:r>
              <w:rPr>
                <w:rFonts w:hint="eastAsia"/>
                <w:highlight w:val="none"/>
              </w:rPr>
              <w:t xml:space="preserve">分，本项满分</w:t>
            </w:r>
            <w:r>
              <w:rPr>
                <w:rFonts w:hint="eastAsia"/>
                <w:highlight w:val="none"/>
                <w:lang w:val="en-US" w:eastAsia="zh-CN"/>
              </w:rPr>
              <w:t xml:space="preserve">6</w:t>
            </w:r>
            <w:r>
              <w:rPr>
                <w:rFonts w:hint="eastAsia"/>
                <w:highlight w:val="none"/>
              </w:rPr>
              <w:t xml:space="preserve">分。</w:t>
            </w:r>
            <w:r/>
          </w:p>
          <w:p>
            <w:pPr>
              <w:spacing w:line="276" w:lineRule="auto"/>
              <w:rPr>
                <w:rFonts w:hint="eastAsia" w:ascii="宋体" w:hAnsi="宋体" w:cs="宋体"/>
                <w:szCs w:val="21"/>
                <w:highlight w:val="none"/>
              </w:rPr>
            </w:pPr>
            <w:r>
              <w:rPr>
                <w:rFonts w:hint="eastAsia"/>
                <w:highlight w:val="none"/>
              </w:rPr>
              <w:t xml:space="preserve">注：①以上人员必须为本单位人员，同一人不得重复计分，缺员、缺岗的不得分。②以上人员均须提供近半年任意一个月投标单位为其连续缴纳的由</w:t>
            </w:r>
            <w:bookmarkStart w:id="688" w:name="_GoBack"/>
            <w:r/>
            <w:bookmarkEnd w:id="688"/>
            <w:r>
              <w:rPr>
                <w:rFonts w:hint="eastAsia"/>
                <w:highlight w:val="none"/>
              </w:rPr>
              <w:t xml:space="preserve">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中标后需提供原件核查，若提供不了则按弄虚作假处理。</w:t>
            </w:r>
            <w:r/>
          </w:p>
        </w:tc>
        <w:tc>
          <w:tcPr>
            <w:tcW w:w="1015" w:type="dxa"/>
            <w:vAlign w:val="center"/>
            <w:textDirection w:val="lrTb"/>
            <w:noWrap w:val="false"/>
          </w:tcPr>
          <w:p>
            <w:pPr>
              <w:jc w:val="center"/>
              <w:rPr>
                <w:rFonts w:hint="eastAsia" w:ascii="宋体" w:hAnsi="宋体" w:cs="宋体"/>
                <w:szCs w:val="21"/>
                <w:highlight w:val="none"/>
              </w:rPr>
            </w:pPr>
            <w:r>
              <w:rPr>
                <w:rFonts w:hint="eastAsia" w:cs="宋体"/>
                <w:szCs w:val="21"/>
                <w:highlight w:val="none"/>
                <w:lang w:val="en-US" w:eastAsia="zh-CN"/>
              </w:rPr>
              <w:t xml:space="preserve">8</w:t>
            </w:r>
            <w:r>
              <w:rPr>
                <w:rFonts w:hint="eastAsia" w:ascii="宋体" w:hAnsi="宋体" w:cs="宋体"/>
                <w:szCs w:val="21"/>
                <w:highlight w:val="none"/>
              </w:rPr>
              <w:t xml:space="preserve">分</w:t>
            </w:r>
            <w:r/>
          </w:p>
        </w:tc>
      </w:tr>
      <w:tr>
        <w:trPr>
          <w:trHeight w:val="421"/>
        </w:trPr>
        <w:tc>
          <w:tcPr>
            <w:tcW w:w="670" w:type="dxa"/>
            <w:vAlign w:val="center"/>
            <w:textDirection w:val="lrTb"/>
            <w:noWrap w:val="false"/>
          </w:tcPr>
          <w:p>
            <w:pPr>
              <w:ind w:firstLine="210"/>
              <w:rPr>
                <w:rFonts w:hint="eastAsia" w:ascii="宋体" w:hAnsi="宋体" w:cs="宋体"/>
                <w:szCs w:val="21"/>
                <w:highlight w:val="none"/>
              </w:rPr>
            </w:pPr>
            <w:r>
              <w:rPr>
                <w:rFonts w:hint="eastAsia" w:ascii="宋体" w:hAnsi="宋体" w:cs="宋体"/>
                <w:szCs w:val="21"/>
                <w:highlight w:val="none"/>
              </w:rPr>
              <w:t xml:space="preserve">4</w:t>
            </w:r>
            <w:r/>
          </w:p>
        </w:tc>
        <w:tc>
          <w:tcPr>
            <w:tcW w:w="1255" w:type="dxa"/>
            <w:vAlign w:val="center"/>
            <w:textDirection w:val="lrTb"/>
            <w:noWrap w:val="false"/>
          </w:tcPr>
          <w:p>
            <w:pPr>
              <w:rPr>
                <w:rFonts w:hint="eastAsia" w:ascii="宋体" w:hAnsi="宋体" w:cs="宋体"/>
                <w:szCs w:val="21"/>
                <w:highlight w:val="none"/>
              </w:rPr>
            </w:pPr>
            <w:r>
              <w:rPr>
                <w:rFonts w:hint="eastAsia"/>
                <w:highlight w:val="none"/>
              </w:rPr>
              <w:t xml:space="preserve">设备（4分）</w:t>
            </w:r>
            <w:r/>
          </w:p>
        </w:tc>
        <w:tc>
          <w:tcPr>
            <w:tcW w:w="6222" w:type="dxa"/>
            <w:vAlign w:val="center"/>
            <w:textDirection w:val="lrTb"/>
            <w:noWrap w:val="false"/>
          </w:tcPr>
          <w:p>
            <w:pPr>
              <w:rPr>
                <w:rFonts w:hint="eastAsia" w:ascii="宋体" w:hAnsi="宋体" w:cs="宋体"/>
                <w:szCs w:val="21"/>
                <w:highlight w:val="none"/>
              </w:rPr>
            </w:pPr>
            <w:r>
              <w:rPr>
                <w:rFonts w:hint="eastAsia"/>
                <w:highlight w:val="none"/>
              </w:rPr>
              <w:t xml:space="preserve">提供水准仪、大地测量仪GPS（GNSS）、电镐、电焊机、发电机、水泵、载货汽车。全部满足得4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w:t>
            </w:r>
            <w:r/>
          </w:p>
        </w:tc>
        <w:tc>
          <w:tcPr>
            <w:tcW w:w="1015" w:type="dxa"/>
            <w:vAlign w:val="center"/>
            <w:textDirection w:val="lrTb"/>
            <w:noWrap w:val="false"/>
          </w:tcPr>
          <w:p>
            <w:pPr>
              <w:jc w:val="center"/>
              <w:rPr>
                <w:rFonts w:hint="eastAsia" w:ascii="宋体" w:hAnsi="宋体" w:cs="宋体"/>
                <w:szCs w:val="21"/>
                <w:highlight w:val="none"/>
              </w:rPr>
            </w:pPr>
            <w:r>
              <w:rPr>
                <w:rFonts w:hint="eastAsia"/>
                <w:highlight w:val="none"/>
              </w:rPr>
              <w:t xml:space="preserve">4分</w:t>
            </w:r>
            <w:r/>
          </w:p>
        </w:tc>
      </w:tr>
      <w:tr>
        <w:trPr>
          <w:trHeight w:val="421"/>
        </w:trPr>
        <w:tc>
          <w:tcPr>
            <w:gridSpan w:val="3"/>
            <w:tcW w:w="8147" w:type="dxa"/>
            <w:vAlign w:val="center"/>
            <w:textDirection w:val="lrTb"/>
            <w:noWrap w:val="false"/>
          </w:tcPr>
          <w:p>
            <w:pPr>
              <w:jc w:val="right"/>
              <w:rPr>
                <w:rFonts w:hint="eastAsia" w:ascii="宋体" w:hAnsi="宋体" w:cs="宋体"/>
                <w:szCs w:val="21"/>
                <w:highlight w:val="none"/>
              </w:rPr>
            </w:pPr>
            <w:r>
              <w:rPr>
                <w:rFonts w:hint="eastAsia" w:ascii="宋体" w:hAnsi="宋体" w:cs="宋体"/>
                <w:szCs w:val="21"/>
                <w:highlight w:val="none"/>
              </w:rPr>
              <w:t xml:space="preserve">合计：</w:t>
            </w:r>
            <w:r/>
          </w:p>
        </w:tc>
        <w:tc>
          <w:tcPr>
            <w:tcW w:w="1015" w:type="dxa"/>
            <w:vAlign w:val="center"/>
            <w:textDirection w:val="lrTb"/>
            <w:noWrap w:val="false"/>
          </w:tcPr>
          <w:p>
            <w:pPr>
              <w:contextualSpacing/>
              <w:jc w:val="center"/>
              <w:rPr>
                <w:rFonts w:hint="eastAsia" w:ascii="宋体" w:hAnsi="宋体" w:cs="宋体"/>
                <w:szCs w:val="21"/>
                <w:highlight w:val="none"/>
              </w:rPr>
            </w:pPr>
            <w:r>
              <w:rPr>
                <w:rFonts w:hint="eastAsia" w:ascii="宋体" w:hAnsi="宋体" w:cs="宋体"/>
                <w:szCs w:val="21"/>
                <w:highlight w:val="none"/>
              </w:rPr>
              <w:t xml:space="preserve">100分</w:t>
            </w:r>
            <w:r/>
          </w:p>
        </w:tc>
      </w:tr>
    </w:tbl>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b/>
          <w:sz w:val="21"/>
          <w:szCs w:val="21"/>
          <w:highlight w:val="none"/>
        </w:rPr>
      </w:pPr>
      <w:r>
        <w:rPr>
          <w:rFonts w:hint="eastAsia"/>
          <w:b/>
          <w:bCs/>
          <w:sz w:val="21"/>
          <w:szCs w:val="21"/>
          <w:highlight w:val="none"/>
        </w:rPr>
        <w:t xml:space="preserve">评分</w:t>
      </w:r>
      <w:r>
        <w:rPr>
          <w:rFonts w:hint="eastAsia"/>
          <w:b/>
          <w:sz w:val="21"/>
          <w:szCs w:val="21"/>
          <w:highlight w:val="none"/>
        </w:rPr>
        <w:t xml:space="preserve">说明：</w:t>
      </w:r>
      <w:r/>
    </w:p>
    <w:p>
      <w:pPr>
        <w:spacing w:line="360" w:lineRule="auto"/>
        <w:rPr>
          <w:b/>
          <w:sz w:val="21"/>
          <w:szCs w:val="21"/>
          <w:highlight w:val="none"/>
        </w:rPr>
      </w:pPr>
      <w:r>
        <w:rPr>
          <w:b/>
          <w:sz w:val="21"/>
          <w:szCs w:val="21"/>
          <w:highlight w:val="none"/>
        </w:rPr>
      </w:r>
      <w:r/>
    </w:p>
    <w:p>
      <w:pPr>
        <w:spacing w:line="360" w:lineRule="auto"/>
        <w:rPr>
          <w:rFonts w:hint="eastAsia"/>
          <w:sz w:val="21"/>
          <w:szCs w:val="21"/>
          <w:highlight w:val="none"/>
        </w:rPr>
      </w:pPr>
      <w:r>
        <w:rPr>
          <w:rFonts w:hint="eastAsia"/>
          <w:sz w:val="21"/>
          <w:szCs w:val="21"/>
          <w:highlight w:val="none"/>
        </w:rPr>
        <w:t xml:space="preserve">1.实质性要求不得负偏离；否则，按照无效投标处理。</w:t>
      </w:r>
      <w:r/>
    </w:p>
    <w:p>
      <w:pPr>
        <w:spacing w:line="360" w:lineRule="auto"/>
        <w:rPr>
          <w:rFonts w:hint="eastAsia"/>
          <w:sz w:val="21"/>
          <w:szCs w:val="21"/>
          <w:highlight w:val="none"/>
        </w:rPr>
      </w:pPr>
      <w:r>
        <w:rPr>
          <w:rFonts w:hint="eastAsia"/>
          <w:sz w:val="21"/>
          <w:szCs w:val="21"/>
          <w:highlight w:val="none"/>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spacing w:line="360" w:lineRule="auto"/>
        <w:rPr>
          <w:rFonts w:hint="eastAsia"/>
          <w:sz w:val="21"/>
          <w:szCs w:val="21"/>
          <w:highlight w:val="none"/>
        </w:rPr>
      </w:pPr>
      <w:r>
        <w:rPr>
          <w:rFonts w:hint="eastAsia"/>
          <w:sz w:val="21"/>
          <w:szCs w:val="21"/>
          <w:highlight w:val="none"/>
        </w:rPr>
        <w:t xml:space="preserve">3.本项目采购标的对应的中小企业划分标准所属行业为：</w:t>
      </w:r>
      <w:r>
        <w:rPr>
          <w:rFonts w:hint="eastAsia"/>
          <w:sz w:val="21"/>
          <w:szCs w:val="21"/>
          <w:highlight w:val="none"/>
          <w:lang w:val="en-US" w:eastAsia="zh-CN"/>
        </w:rPr>
        <w:t xml:space="preserve">工程类</w:t>
      </w:r>
      <w:r>
        <w:rPr>
          <w:rFonts w:hint="eastAsia"/>
          <w:sz w:val="21"/>
          <w:szCs w:val="21"/>
          <w:highlight w:val="none"/>
        </w:rPr>
        <w:t xml:space="preserve">，根据《中小企业划型标准规定》工信部联企业〔2011〕300号规定落实。</w:t>
      </w:r>
      <w:r/>
    </w:p>
    <w:p>
      <w:pPr>
        <w:spacing w:line="360" w:lineRule="auto"/>
        <w:rPr>
          <w:rFonts w:hint="eastAsia" w:ascii="黑体" w:hAnsi="黑体" w:eastAsia="黑体" w:cs="黑体"/>
          <w:sz w:val="36"/>
          <w:szCs w:val="36"/>
          <w:highlight w:val="none"/>
        </w:rPr>
      </w:pPr>
      <w:r>
        <w:rPr>
          <w:rFonts w:hint="eastAsia"/>
          <w:sz w:val="21"/>
          <w:szCs w:val="21"/>
          <w:highlight w:val="none"/>
          <w:lang w:val="en-US" w:eastAsia="zh-CN"/>
        </w:rPr>
        <w:t xml:space="preserve">4.</w:t>
      </w:r>
      <w:r>
        <w:rPr>
          <w:rFonts w:hint="eastAsia"/>
          <w:sz w:val="21"/>
          <w:szCs w:val="21"/>
          <w:highlight w:val="none"/>
        </w:rPr>
        <w:t xml:space="preserve">所有认证、证明和业绩均以有效的复印件加盖公章，原件备查，评分标准中所含的主观分部分由各评委独立评分，计分时取各评委评分的平均值为某个</w:t>
      </w:r>
      <w:r>
        <w:rPr>
          <w:rFonts w:hint="eastAsia"/>
          <w:sz w:val="21"/>
          <w:szCs w:val="21"/>
          <w:highlight w:val="none"/>
          <w:lang w:val="en-US" w:eastAsia="zh-CN"/>
        </w:rPr>
        <w:t xml:space="preserve">供应商</w:t>
      </w:r>
      <w:r>
        <w:rPr>
          <w:rFonts w:hint="eastAsia"/>
          <w:sz w:val="21"/>
          <w:szCs w:val="21"/>
          <w:highlight w:val="none"/>
        </w:rPr>
        <w:t xml:space="preserve">的本项得分（保留2位小数）。评标结果保留两位小数。</w:t>
      </w:r>
      <w:r>
        <w:rPr>
          <w:rFonts w:ascii="黑体" w:hAnsi="黑体" w:eastAsia="黑体" w:cs="黑体"/>
          <w:sz w:val="36"/>
          <w:szCs w:val="36"/>
          <w:highlight w:val="none"/>
        </w:rPr>
      </w:r>
      <w:r/>
    </w:p>
    <w:p>
      <w:pPr>
        <w:spacing w:line="360" w:lineRule="auto"/>
        <w:rPr>
          <w:rFonts w:ascii="黑体" w:hAnsi="黑体" w:eastAsia="黑体" w:cs="黑体"/>
          <w:sz w:val="36"/>
          <w:szCs w:val="36"/>
          <w:highlight w:val="none"/>
        </w:rPr>
      </w:pPr>
      <w:r>
        <w:rPr>
          <w:rFonts w:hint="eastAsia" w:ascii="黑体" w:hAnsi="黑体" w:eastAsia="黑体" w:cs="黑体"/>
          <w:sz w:val="36"/>
          <w:szCs w:val="36"/>
          <w:highlight w:val="none"/>
        </w:rPr>
      </w:r>
      <w:r>
        <w:rPr>
          <w:rFonts w:ascii="SimSun" w:hAnsi="SimSun" w:eastAsia="SimSun" w:cs="SimSun"/>
          <w:color w:val="000000"/>
          <w:sz w:val="21"/>
        </w:rPr>
        <w:t xml:space="preserve">5.本项目同一供应商可同时投多个包段，同一供应商在同一组合的采购包中不可多次成交。</w:t>
      </w:r>
      <w:r>
        <w:rPr>
          <w:rFonts w:hint="eastAsia" w:ascii="黑体" w:hAnsi="黑体" w:eastAsia="黑体" w:cs="黑体"/>
          <w:sz w:val="36"/>
          <w:szCs w:val="36"/>
          <w:highlight w:val="none"/>
        </w:rPr>
        <w:br w:type="page" w:clear="all"/>
      </w:r>
      <w:r/>
    </w:p>
    <w:p>
      <w:pPr>
        <w:jc w:val="center"/>
        <w:spacing w:line="360" w:lineRule="auto"/>
        <w:rPr>
          <w:rFonts w:ascii="黑体" w:hAnsi="黑体" w:eastAsia="黑体" w:cs="黑体"/>
          <w:sz w:val="36"/>
          <w:szCs w:val="36"/>
          <w:highlight w:val="none"/>
        </w:rPr>
      </w:pPr>
      <w:r>
        <w:rPr>
          <w:rFonts w:hint="eastAsia" w:ascii="黑体" w:hAnsi="黑体" w:eastAsia="黑体" w:cs="黑体"/>
          <w:sz w:val="36"/>
          <w:szCs w:val="36"/>
          <w:highlight w:val="none"/>
        </w:rPr>
        <w:t xml:space="preserve">第五章 采购合同格式</w:t>
      </w:r>
      <w:r/>
    </w:p>
    <w:p>
      <w:pPr>
        <w:jc w:val="center"/>
        <w:rPr>
          <w:rFonts w:ascii="黑体" w:hAnsi="黑体" w:eastAsia="黑体" w:cs="黑体"/>
          <w:sz w:val="52"/>
          <w:highlight w:val="none"/>
        </w:rPr>
      </w:pPr>
      <w:r>
        <w:rPr>
          <w:rFonts w:hint="eastAsia" w:ascii="黑体" w:hAnsi="黑体" w:eastAsia="黑体" w:cs="黑体"/>
          <w:sz w:val="52"/>
          <w:highlight w:val="none"/>
        </w:rPr>
        <w:t xml:space="preserve">政府采购合同</w:t>
      </w:r>
      <w:r/>
    </w:p>
    <w:p>
      <w:pPr>
        <w:ind w:firstLine="315"/>
        <w:jc w:val="center"/>
        <w:rPr>
          <w:rFonts w:ascii="黑体" w:hAnsi="黑体" w:eastAsia="黑体" w:cs="黑体"/>
          <w:sz w:val="32"/>
          <w:highlight w:val="none"/>
        </w:rPr>
      </w:pPr>
      <w:r>
        <w:rPr>
          <w:rFonts w:hint="eastAsia" w:ascii="黑体" w:hAnsi="黑体" w:eastAsia="黑体" w:cs="黑体"/>
          <w:sz w:val="32"/>
          <w:highlight w:val="none"/>
        </w:rPr>
        <w:t xml:space="preserve">（仅供参考）</w:t>
      </w:r>
      <w:r/>
    </w:p>
    <w:p>
      <w:pPr>
        <w:ind w:firstLine="1600"/>
        <w:rPr>
          <w:rFonts w:ascii="黑体" w:hAnsi="黑体" w:eastAsia="黑体" w:cs="黑体"/>
          <w:sz w:val="32"/>
          <w:highlight w:val="none"/>
        </w:rPr>
      </w:pPr>
      <w:r>
        <w:rPr>
          <w:rFonts w:ascii="黑体" w:hAnsi="黑体" w:eastAsia="黑体" w:cs="黑体"/>
          <w:sz w:val="32"/>
          <w:highlight w:val="none"/>
        </w:rPr>
      </w:r>
      <w:r/>
    </w:p>
    <w:p>
      <w:pPr>
        <w:rPr>
          <w:rFonts w:ascii="黑体" w:hAnsi="黑体" w:eastAsia="黑体" w:cs="黑体"/>
          <w:sz w:val="32"/>
          <w:highlight w:val="none"/>
        </w:rPr>
      </w:pPr>
      <w:r>
        <w:rPr>
          <w:rFonts w:ascii="黑体" w:hAnsi="黑体" w:eastAsia="黑体" w:cs="黑体"/>
          <w:sz w:val="32"/>
          <w:highlight w:val="none"/>
        </w:rPr>
      </w:r>
      <w:r/>
    </w:p>
    <w:p>
      <w:pPr>
        <w:rPr>
          <w:rFonts w:ascii="黑体" w:hAnsi="黑体" w:eastAsia="黑体" w:cs="黑体"/>
          <w:sz w:val="36"/>
          <w:highlight w:val="none"/>
        </w:rPr>
      </w:pPr>
      <w:r>
        <w:rPr>
          <w:rFonts w:ascii="黑体" w:hAnsi="黑体" w:eastAsia="黑体" w:cs="黑体"/>
          <w:sz w:val="36"/>
          <w:highlight w:val="none"/>
        </w:rPr>
      </w:r>
      <w:r/>
    </w:p>
    <w:p>
      <w:pPr>
        <w:rPr>
          <w:rFonts w:ascii="黑体" w:hAnsi="黑体" w:eastAsia="黑体" w:cs="黑体"/>
          <w:sz w:val="36"/>
          <w:highlight w:val="none"/>
        </w:rPr>
      </w:pPr>
      <w:r>
        <w:rPr>
          <w:rFonts w:ascii="黑体" w:hAnsi="黑体" w:eastAsia="黑体" w:cs="黑体"/>
          <w:sz w:val="36"/>
          <w:highlight w:val="none"/>
        </w:rPr>
      </w:r>
      <w:r/>
    </w:p>
    <w:p>
      <w:pPr>
        <w:ind w:firstLine="1440"/>
        <w:rPr>
          <w:rFonts w:ascii="黑体" w:hAnsi="黑体" w:eastAsia="黑体" w:cs="黑体"/>
          <w:sz w:val="36"/>
          <w:highlight w:val="none"/>
          <w:u w:val="single"/>
        </w:rPr>
      </w:pPr>
      <w:r>
        <w:rPr>
          <w:rFonts w:hint="eastAsia" w:ascii="黑体" w:hAnsi="黑体" w:eastAsia="黑体" w:cs="黑体"/>
          <w:sz w:val="36"/>
          <w:highlight w:val="none"/>
        </w:rPr>
        <w:t xml:space="preserve">项目编号 ：</w:t>
      </w:r>
      <w:r/>
    </w:p>
    <w:p>
      <w:pPr>
        <w:ind w:firstLine="1440"/>
        <w:rPr>
          <w:rFonts w:ascii="黑体" w:hAnsi="黑体" w:eastAsia="黑体" w:cs="黑体"/>
          <w:sz w:val="28"/>
          <w:szCs w:val="28"/>
          <w:highlight w:val="none"/>
          <w:u w:val="single"/>
        </w:rPr>
      </w:pPr>
      <w:r>
        <w:rPr>
          <w:rFonts w:hint="eastAsia" w:ascii="黑体" w:hAnsi="黑体" w:eastAsia="黑体" w:cs="黑体"/>
          <w:sz w:val="36"/>
          <w:highlight w:val="none"/>
        </w:rPr>
        <w:t xml:space="preserve">项目名称 ：</w:t>
      </w:r>
      <w:r/>
    </w:p>
    <w:p>
      <w:pPr>
        <w:ind w:firstLine="1440"/>
        <w:rPr>
          <w:rFonts w:ascii="黑体" w:hAnsi="黑体" w:eastAsia="黑体" w:cs="黑体"/>
          <w:sz w:val="28"/>
          <w:szCs w:val="28"/>
          <w:highlight w:val="none"/>
          <w:u w:val="single"/>
        </w:rPr>
      </w:pPr>
      <w:r>
        <w:rPr>
          <w:rFonts w:hint="eastAsia" w:ascii="黑体" w:hAnsi="黑体" w:eastAsia="黑体" w:cs="黑体"/>
          <w:sz w:val="36"/>
          <w:highlight w:val="none"/>
        </w:rPr>
        <w:t xml:space="preserve">使用单位 ：</w:t>
      </w:r>
      <w:r/>
    </w:p>
    <w:p>
      <w:pPr>
        <w:ind w:firstLine="1440"/>
        <w:rPr>
          <w:rFonts w:ascii="黑体" w:hAnsi="黑体" w:eastAsia="黑体" w:cs="黑体"/>
          <w:sz w:val="36"/>
          <w:highlight w:val="none"/>
        </w:rPr>
      </w:pPr>
      <w:r>
        <w:rPr>
          <w:rFonts w:hint="eastAsia" w:ascii="黑体" w:hAnsi="黑体" w:eastAsia="黑体" w:cs="黑体"/>
          <w:sz w:val="36"/>
          <w:highlight w:val="none"/>
        </w:rPr>
        <w:t xml:space="preserve">供货单位 ：</w:t>
      </w:r>
      <w:r/>
    </w:p>
    <w:p>
      <w:pPr>
        <w:ind w:firstLine="1440"/>
        <w:rPr>
          <w:rFonts w:ascii="黑体" w:hAnsi="黑体" w:eastAsia="黑体" w:cs="黑体"/>
          <w:sz w:val="36"/>
          <w:highlight w:val="none"/>
        </w:rPr>
      </w:pPr>
      <w:r>
        <w:rPr>
          <w:rFonts w:hint="eastAsia" w:ascii="黑体" w:hAnsi="黑体" w:eastAsia="黑体" w:cs="黑体"/>
          <w:sz w:val="36"/>
          <w:highlight w:val="none"/>
        </w:rPr>
        <w:t xml:space="preserve">签订日期 ：</w:t>
      </w:r>
      <w:r/>
    </w:p>
    <w:p>
      <w:pPr>
        <w:rPr>
          <w:rFonts w:ascii="黑体" w:hAnsi="黑体" w:eastAsia="黑体" w:cs="黑体"/>
          <w:szCs w:val="21"/>
          <w:highlight w:val="none"/>
        </w:rPr>
      </w:pPr>
      <w:r>
        <w:rPr>
          <w:rFonts w:ascii="黑体" w:hAnsi="黑体" w:eastAsia="黑体" w:cs="黑体"/>
          <w:szCs w:val="21"/>
          <w:highlight w:val="none"/>
        </w:rPr>
        <w:br w:type="page" w:clear="all"/>
      </w:r>
      <w:r/>
    </w:p>
    <w:p>
      <w:pPr>
        <w:pStyle w:val="1145"/>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第一部分 合同协议书</w:t>
      </w:r>
      <w:r/>
    </w:p>
    <w:p>
      <w:pPr>
        <w:spacing w:line="360" w:lineRule="auto"/>
        <w:rPr>
          <w:rFonts w:hint="default" w:asciiTheme="majorEastAsia" w:hAnsiTheme="majorEastAsia" w:eastAsiaTheme="majorEastAsia" w:cstheme="majorEastAsia"/>
          <w:b w:val="0"/>
          <w:bCs w:val="0"/>
          <w:sz w:val="24"/>
          <w:szCs w:val="24"/>
          <w:highlight w:val="none"/>
          <w:u w:val="single"/>
          <w:lang w:val="en-US" w:eastAsia="zh-CN" w:bidi="zh-CN"/>
        </w:rPr>
      </w:pPr>
      <w:r>
        <w:rPr>
          <w:rFonts w:hint="eastAsia" w:asciiTheme="majorEastAsia" w:hAnsiTheme="majorEastAsia" w:eastAsiaTheme="majorEastAsia" w:cstheme="majorEastAsia"/>
          <w:sz w:val="24"/>
          <w:szCs w:val="24"/>
          <w:highlight w:val="none"/>
        </w:rPr>
        <w:t xml:space="preserve">发包人（全称）：</w:t>
      </w:r>
      <w:r>
        <w:rPr>
          <w:rFonts w:hint="eastAsia" w:asciiTheme="majorEastAsia" w:hAnsiTheme="majorEastAsia" w:eastAsiaTheme="majorEastAsia" w:cstheme="majorEastAsia"/>
          <w:sz w:val="24"/>
          <w:szCs w:val="24"/>
          <w:highlight w:val="none"/>
          <w:u w:val="single"/>
        </w:rPr>
        <w:t xml:space="preserve">南京市江宁区人民政府秣陵街道办事处</w:t>
      </w:r>
      <w:r>
        <w:rPr>
          <w:rFonts w:hint="eastAsia" w:asciiTheme="majorEastAsia" w:hAnsiTheme="majorEastAsia" w:eastAsiaTheme="majorEastAsia" w:cstheme="majorEastAsia"/>
          <w:sz w:val="24"/>
          <w:szCs w:val="24"/>
          <w:highlight w:val="none"/>
          <w:u w:val="single"/>
          <w:lang w:eastAsia="zh-CN"/>
        </w:rPr>
        <w:t xml:space="preserve">；</w:t>
      </w:r>
      <w:r/>
    </w:p>
    <w:p>
      <w:pPr>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承包人（全称）：</w:t>
      </w:r>
      <w:r/>
    </w:p>
    <w:p>
      <w:pPr>
        <w:ind w:firstLine="47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根据</w:t>
      </w:r>
      <w:r>
        <w:rPr>
          <w:rFonts w:hint="eastAsia" w:asciiTheme="majorEastAsia" w:hAnsiTheme="majorEastAsia" w:eastAsiaTheme="majorEastAsia" w:cstheme="majorEastAsia"/>
          <w:sz w:val="24"/>
          <w:szCs w:val="24"/>
          <w:highlight w:val="none"/>
          <w:lang w:eastAsia="zh-CN"/>
        </w:rPr>
        <w:t xml:space="preserve">《中华人民共和国民法典》</w:t>
      </w:r>
      <w:r>
        <w:rPr>
          <w:rFonts w:hint="eastAsia" w:asciiTheme="majorEastAsia" w:hAnsiTheme="majorEastAsia" w:eastAsiaTheme="majorEastAsia" w:cstheme="majorEastAsia"/>
          <w:sz w:val="24"/>
          <w:szCs w:val="24"/>
          <w:highlight w:val="none"/>
        </w:rPr>
        <w:t xml:space="preserve">及有关法律规定，遵循平等、自愿、公平和诚实信用的原则，双方就 </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rPr>
        <w:t xml:space="preserve">施工及有关事项协商一致，共同达成如下协议：</w:t>
      </w:r>
      <w:r/>
    </w:p>
    <w:p>
      <w:pPr>
        <w:ind w:firstLine="470"/>
        <w:spacing w:line="360" w:lineRule="auto"/>
        <w:rPr>
          <w:rFonts w:asciiTheme="majorEastAsia" w:hAnsiTheme="majorEastAsia" w:eastAsiaTheme="majorEastAsia" w:cstheme="majorEastAsia"/>
          <w:sz w:val="24"/>
          <w:szCs w:val="24"/>
          <w:highlight w:val="none"/>
        </w:rPr>
      </w:pPr>
      <w:r/>
      <w:bookmarkStart w:id="109" w:name="_Toc351203481"/>
      <w:r>
        <w:rPr>
          <w:rFonts w:hint="eastAsia" w:asciiTheme="majorEastAsia" w:hAnsiTheme="majorEastAsia" w:eastAsiaTheme="majorEastAsia" w:cstheme="majorEastAsia"/>
          <w:sz w:val="24"/>
          <w:szCs w:val="24"/>
          <w:highlight w:val="none"/>
        </w:rPr>
        <w:t xml:space="preserve">一、工程概况</w:t>
      </w:r>
      <w:bookmarkEnd w:id="109"/>
      <w:r/>
      <w:r/>
    </w:p>
    <w:p>
      <w:pPr>
        <w:ind w:firstLine="470"/>
        <w:spacing w:line="360" w:lineRule="auto"/>
        <w:rPr>
          <w:rFonts w:hint="default" w:asciiTheme="majorEastAsia" w:hAnsiTheme="majorEastAsia" w:eastAsiaTheme="majorEastAsia" w:cstheme="majorEastAsia"/>
          <w:sz w:val="24"/>
          <w:szCs w:val="24"/>
          <w:highlight w:val="none"/>
          <w:u w:val="single"/>
          <w:lang w:eastAsia="zh-CN"/>
        </w:rPr>
      </w:pPr>
      <w:r>
        <w:rPr>
          <w:rFonts w:hint="eastAsia" w:asciiTheme="majorEastAsia" w:hAnsiTheme="majorEastAsia" w:eastAsiaTheme="majorEastAsia" w:cstheme="majorEastAsia"/>
          <w:sz w:val="24"/>
          <w:szCs w:val="24"/>
          <w:highlight w:val="none"/>
        </w:rPr>
        <w:t xml:space="preserve">1.工程名称：</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2.工程地点：</w:t>
      </w:r>
      <w:r>
        <w:rPr>
          <w:rFonts w:hint="eastAsia" w:asciiTheme="majorEastAsia" w:hAnsiTheme="majorEastAsia" w:eastAsiaTheme="majorEastAsia" w:cstheme="majorEastAsia"/>
          <w:sz w:val="24"/>
          <w:szCs w:val="24"/>
          <w:highlight w:val="none"/>
          <w:u w:val="single"/>
        </w:rPr>
        <w:t xml:space="preserve">   南京市江宁区秣陵街道</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3.资金来源</w:t>
      </w:r>
      <w:r>
        <w:rPr>
          <w:rFonts w:hint="eastAsia" w:asciiTheme="majorEastAsia" w:hAnsiTheme="majorEastAsia" w:eastAsiaTheme="majorEastAsia" w:cstheme="majorEastAsia"/>
          <w:sz w:val="24"/>
          <w:szCs w:val="24"/>
          <w:highlight w:val="none"/>
          <w:lang w:eastAsia="zh-CN"/>
        </w:rPr>
        <w:t xml:space="preserve">：</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4.工程内容：</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u w:val="single"/>
        </w:rPr>
        <w:t xml:space="preserve">。</w:t>
      </w:r>
      <w:r/>
    </w:p>
    <w:p>
      <w:pPr>
        <w:ind w:firstLine="47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群体工程应附《承包人承揽工程项目一览表》（附件1）。</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5.工程承包范围：</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u w:val="single"/>
        </w:rPr>
        <w:t xml:space="preserve">。</w:t>
      </w:r>
      <w:r/>
    </w:p>
    <w:p>
      <w:pPr>
        <w:ind w:firstLine="352"/>
        <w:spacing w:line="360" w:lineRule="auto"/>
        <w:rPr>
          <w:rFonts w:asciiTheme="majorEastAsia" w:hAnsiTheme="majorEastAsia" w:eastAsiaTheme="majorEastAsia" w:cstheme="majorEastAsia"/>
          <w:sz w:val="24"/>
          <w:szCs w:val="24"/>
          <w:highlight w:val="none"/>
        </w:rPr>
      </w:pPr>
      <w:r/>
      <w:bookmarkStart w:id="110" w:name="_Toc351203482"/>
      <w:r>
        <w:rPr>
          <w:rFonts w:hint="eastAsia" w:asciiTheme="majorEastAsia" w:hAnsiTheme="majorEastAsia" w:eastAsiaTheme="majorEastAsia" w:cstheme="majorEastAsia"/>
          <w:sz w:val="24"/>
          <w:szCs w:val="24"/>
          <w:highlight w:val="none"/>
        </w:rPr>
        <w:t xml:space="preserve">二、合同工期</w:t>
      </w:r>
      <w:bookmarkEnd w:id="110"/>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计划开工日期：年月日。</w:t>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计划竣工日期：年月日。</w:t>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工期总日历天数：天。工期总日历天数与根据前述计划开竣工日期计算的工期天数不一致的，以工期总日历天数为准。</w:t>
      </w:r>
      <w:r/>
    </w:p>
    <w:p>
      <w:pPr>
        <w:ind w:firstLine="470"/>
        <w:spacing w:line="360" w:lineRule="auto"/>
        <w:rPr>
          <w:rFonts w:asciiTheme="majorEastAsia" w:hAnsiTheme="majorEastAsia" w:eastAsiaTheme="majorEastAsia" w:cstheme="majorEastAsia"/>
          <w:sz w:val="24"/>
          <w:szCs w:val="24"/>
          <w:highlight w:val="none"/>
        </w:rPr>
      </w:pPr>
      <w:r/>
      <w:bookmarkStart w:id="111" w:name="_Toc351203483"/>
      <w:r>
        <w:rPr>
          <w:rFonts w:hint="eastAsia" w:asciiTheme="majorEastAsia" w:hAnsiTheme="majorEastAsia" w:eastAsiaTheme="majorEastAsia" w:cstheme="majorEastAsia"/>
          <w:sz w:val="24"/>
          <w:szCs w:val="24"/>
          <w:highlight w:val="none"/>
        </w:rPr>
        <w:t xml:space="preserve">三、质量标准</w:t>
      </w:r>
      <w:bookmarkEnd w:id="111"/>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工程质量符合</w:t>
      </w:r>
      <w:r>
        <w:rPr>
          <w:rFonts w:hint="eastAsia" w:asciiTheme="majorEastAsia" w:hAnsiTheme="majorEastAsia" w:eastAsiaTheme="majorEastAsia" w:cstheme="majorEastAsia"/>
          <w:spacing w:val="10"/>
          <w:sz w:val="24"/>
          <w:szCs w:val="24"/>
          <w:highlight w:val="none"/>
          <w:u w:val="single"/>
        </w:rPr>
        <w:t xml:space="preserve">合格。</w:t>
      </w:r>
      <w:r/>
    </w:p>
    <w:p>
      <w:pPr>
        <w:ind w:firstLine="470"/>
        <w:spacing w:line="360" w:lineRule="auto"/>
        <w:rPr>
          <w:rFonts w:asciiTheme="majorEastAsia" w:hAnsiTheme="majorEastAsia" w:eastAsiaTheme="majorEastAsia" w:cstheme="majorEastAsia"/>
          <w:sz w:val="24"/>
          <w:szCs w:val="24"/>
          <w:highlight w:val="none"/>
        </w:rPr>
      </w:pPr>
      <w:r/>
      <w:bookmarkStart w:id="112" w:name="_Toc351203484"/>
      <w:r/>
      <w:bookmarkStart w:id="113" w:name="_Toc351203485"/>
      <w:r>
        <w:rPr>
          <w:rFonts w:hint="eastAsia" w:asciiTheme="majorEastAsia" w:hAnsiTheme="majorEastAsia" w:eastAsiaTheme="majorEastAsia" w:cstheme="majorEastAsia"/>
          <w:sz w:val="24"/>
          <w:szCs w:val="24"/>
          <w:highlight w:val="none"/>
        </w:rPr>
        <w:t xml:space="preserve">四、签约合同价与合同价格形式</w:t>
      </w:r>
      <w:bookmarkEnd w:id="112"/>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1.签约合同价为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人民币（大写）</w:t>
      </w:r>
      <w:r>
        <w:rPr>
          <w:rFonts w:hint="eastAsia" w:asciiTheme="majorEastAsia" w:hAnsiTheme="majorEastAsia" w:eastAsiaTheme="majorEastAsia" w:cstheme="majorEastAsia"/>
          <w:sz w:val="24"/>
          <w:szCs w:val="24"/>
          <w:highlight w:val="none"/>
          <w:u w:val="single"/>
        </w:rPr>
        <w:t xml:space="preserve">                                (¥                   元</w:t>
      </w:r>
      <w:r>
        <w:rPr>
          <w:rFonts w:hint="eastAsia" w:asciiTheme="majorEastAsia" w:hAnsiTheme="majorEastAsia" w:eastAsiaTheme="majorEastAsia" w:cstheme="majorEastAsia"/>
          <w:sz w:val="24"/>
          <w:szCs w:val="24"/>
          <w:highlight w:val="none"/>
          <w:u w:val="single"/>
          <w:lang w:eastAsia="zh-CN"/>
        </w:rPr>
        <w:t xml:space="preserve">）</w:t>
      </w:r>
      <w:r>
        <w:rPr>
          <w:rFonts w:hint="eastAsia" w:asciiTheme="majorEastAsia" w:hAnsiTheme="majorEastAsia" w:eastAsiaTheme="majorEastAsia" w:cstheme="majorEastAsia"/>
          <w:sz w:val="24"/>
          <w:szCs w:val="24"/>
          <w:highlight w:val="none"/>
          <w:u w:val="single"/>
        </w:rPr>
        <w:t xml:space="preserve">；</w:t>
      </w:r>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其中：</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lang w:val="en-US" w:eastAsia="zh-CN"/>
        </w:rPr>
        <w:t xml:space="preserve">1</w:t>
      </w:r>
      <w:r>
        <w:rPr>
          <w:rFonts w:hint="eastAsia" w:asciiTheme="majorEastAsia" w:hAnsiTheme="majorEastAsia" w:eastAsiaTheme="majorEastAsia" w:cstheme="majorEastAsia"/>
          <w:sz w:val="24"/>
          <w:szCs w:val="24"/>
          <w:highlight w:val="none"/>
        </w:rPr>
        <w:t xml:space="preserve">）安全文明施工费：</w:t>
      </w:r>
      <w:r>
        <w:rPr>
          <w:rFonts w:hint="eastAsia" w:asciiTheme="majorEastAsia" w:hAnsiTheme="majorEastAsia" w:eastAsiaTheme="majorEastAsia" w:cstheme="majorEastAsia"/>
          <w:sz w:val="24"/>
          <w:szCs w:val="24"/>
          <w:highlight w:val="none"/>
          <w:u w:val="single"/>
        </w:rPr>
        <w:t xml:space="preserve">                          (¥                   元</w:t>
      </w:r>
      <w:r>
        <w:rPr>
          <w:rFonts w:hint="eastAsia" w:asciiTheme="majorEastAsia" w:hAnsiTheme="majorEastAsia" w:eastAsiaTheme="majorEastAsia" w:cstheme="majorEastAsia"/>
          <w:sz w:val="24"/>
          <w:szCs w:val="24"/>
          <w:highlight w:val="none"/>
          <w:u w:val="single"/>
          <w:lang w:eastAsia="zh-CN"/>
        </w:rPr>
        <w:t xml:space="preserve">）</w:t>
      </w:r>
      <w:r>
        <w:rPr>
          <w:rFonts w:hint="eastAsia" w:asciiTheme="majorEastAsia" w:hAnsiTheme="majorEastAsia" w:eastAsiaTheme="majorEastAsia" w:cstheme="majorEastAsia"/>
          <w:sz w:val="24"/>
          <w:szCs w:val="24"/>
          <w:highlight w:val="none"/>
          <w:u w:val="single"/>
        </w:rPr>
        <w:t xml:space="preserve">；</w:t>
      </w:r>
      <w:r/>
    </w:p>
    <w:p>
      <w:pPr>
        <w:ind w:firstLine="10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人民币（大写）</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（2）材料和工程设备暂估价金额：</w:t>
      </w:r>
      <w:r/>
    </w:p>
    <w:p>
      <w:pPr>
        <w:ind w:firstLine="10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人民币（大写） (¥元</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（3）专业工程暂估价金额：</w:t>
      </w:r>
      <w:r/>
    </w:p>
    <w:p>
      <w:pPr>
        <w:ind w:firstLine="10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人民币（大写） (¥元</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（4）暂列金额：</w:t>
      </w:r>
      <w:r/>
    </w:p>
    <w:p>
      <w:pPr>
        <w:ind w:firstLine="10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人民币（大写） (¥元</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2.合同价格形式：</w:t>
      </w:r>
      <w:r>
        <w:rPr>
          <w:rFonts w:hint="eastAsia" w:asciiTheme="majorEastAsia" w:hAnsiTheme="majorEastAsia" w:eastAsiaTheme="majorEastAsia" w:cstheme="majorEastAsia"/>
          <w:sz w:val="24"/>
          <w:szCs w:val="24"/>
          <w:highlight w:val="none"/>
          <w:u w:val="single"/>
        </w:rPr>
        <w:t xml:space="preserve">固定单价 </w:t>
      </w:r>
      <w:r>
        <w:rPr>
          <w:rFonts w:hint="eastAsia" w:asciiTheme="majorEastAsia" w:hAnsiTheme="majorEastAsia" w:eastAsiaTheme="majorEastAsia" w:cstheme="majorEastAsia"/>
          <w:sz w:val="24"/>
          <w:szCs w:val="24"/>
          <w:highlight w:val="none"/>
        </w:rPr>
        <w:t xml:space="preserve">。</w:t>
      </w:r>
      <w:r/>
    </w:p>
    <w:p>
      <w:pPr>
        <w:ind w:firstLine="47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五、</w:t>
      </w:r>
      <w:bookmarkEnd w:id="113"/>
      <w:r>
        <w:rPr>
          <w:rFonts w:hint="eastAsia" w:asciiTheme="majorEastAsia" w:hAnsiTheme="majorEastAsia" w:eastAsiaTheme="majorEastAsia" w:cstheme="majorEastAsia"/>
          <w:sz w:val="24"/>
          <w:szCs w:val="24"/>
          <w:highlight w:val="none"/>
        </w:rPr>
        <w:t xml:space="preserve">项目经理</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承包人项目经理</w:t>
      </w:r>
      <w:r>
        <w:rPr>
          <w:rFonts w:hint="eastAsia" w:asciiTheme="majorEastAsia" w:hAnsiTheme="majorEastAsia" w:eastAsiaTheme="majorEastAsia" w:cstheme="majorEastAsia"/>
          <w:sz w:val="24"/>
          <w:szCs w:val="24"/>
          <w:highlight w:val="none"/>
          <w:lang w:eastAsia="zh-CN"/>
        </w:rPr>
        <w:t xml:space="preserve">：</w:t>
      </w:r>
      <w:r/>
    </w:p>
    <w:p>
      <w:pPr>
        <w:ind w:firstLine="470"/>
        <w:spacing w:line="360" w:lineRule="auto"/>
        <w:rPr>
          <w:rFonts w:asciiTheme="majorEastAsia" w:hAnsiTheme="majorEastAsia" w:eastAsiaTheme="majorEastAsia" w:cstheme="majorEastAsia"/>
          <w:sz w:val="24"/>
          <w:szCs w:val="24"/>
          <w:highlight w:val="none"/>
        </w:rPr>
        <w:outlineLvl w:val="9"/>
      </w:pPr>
      <w:r/>
      <w:bookmarkStart w:id="114" w:name="_Toc351203486"/>
      <w:r>
        <w:rPr>
          <w:rFonts w:hint="eastAsia" w:asciiTheme="majorEastAsia" w:hAnsiTheme="majorEastAsia" w:eastAsiaTheme="majorEastAsia" w:cstheme="majorEastAsia"/>
          <w:sz w:val="24"/>
          <w:szCs w:val="24"/>
          <w:highlight w:val="none"/>
        </w:rPr>
        <w:t xml:space="preserve">六、合同文件构成</w:t>
      </w:r>
      <w:bookmarkEnd w:id="114"/>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本协议书与下列文件一起构成合同文件：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（1）中标通知书（如果有）；</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（2）投标函及其附录（如果有）；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（3）专用合同条款及其附件；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（4）通用合同条款；</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（5）技术标准和要求；</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（6）图纸；</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（7）已标价工程量清单或预算书；</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（8）其他合同文件。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在合同订立及履行过程中形成的与合同有关的文件均构成合同文件组成部分。</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0"/>
        <w:spacing w:line="360" w:lineRule="auto"/>
        <w:rPr>
          <w:rFonts w:asciiTheme="majorEastAsia" w:hAnsiTheme="majorEastAsia" w:eastAsiaTheme="majorEastAsia" w:cstheme="majorEastAsia"/>
          <w:sz w:val="24"/>
          <w:szCs w:val="24"/>
          <w:highlight w:val="none"/>
        </w:rPr>
        <w:outlineLvl w:val="9"/>
      </w:pPr>
      <w:r/>
      <w:bookmarkStart w:id="115" w:name="_Toc351203487"/>
      <w:r>
        <w:rPr>
          <w:rFonts w:hint="eastAsia" w:asciiTheme="majorEastAsia" w:hAnsiTheme="majorEastAsia" w:eastAsiaTheme="majorEastAsia" w:cstheme="majorEastAsia"/>
          <w:sz w:val="24"/>
          <w:szCs w:val="24"/>
          <w:highlight w:val="none"/>
        </w:rPr>
        <w:t xml:space="preserve">七、承诺</w:t>
      </w:r>
      <w:bookmarkEnd w:id="115"/>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3.发包人和承包人通过招投标形式签订合同的，双方理解并承诺不再就同一工程另行签订与合同实质性内容相背离的协议。</w:t>
      </w:r>
      <w:r/>
    </w:p>
    <w:p>
      <w:pPr>
        <w:ind w:firstLine="470"/>
        <w:spacing w:line="360" w:lineRule="auto"/>
        <w:rPr>
          <w:rFonts w:asciiTheme="majorEastAsia" w:hAnsiTheme="majorEastAsia" w:eastAsiaTheme="majorEastAsia" w:cstheme="majorEastAsia"/>
          <w:sz w:val="24"/>
          <w:szCs w:val="24"/>
          <w:highlight w:val="none"/>
        </w:rPr>
        <w:outlineLvl w:val="9"/>
      </w:pPr>
      <w:r/>
      <w:bookmarkStart w:id="116" w:name="_Toc351203488"/>
      <w:r>
        <w:rPr>
          <w:rFonts w:hint="eastAsia" w:asciiTheme="majorEastAsia" w:hAnsiTheme="majorEastAsia" w:eastAsiaTheme="majorEastAsia" w:cstheme="majorEastAsia"/>
          <w:sz w:val="24"/>
          <w:szCs w:val="24"/>
          <w:highlight w:val="none"/>
        </w:rPr>
        <w:t xml:space="preserve">八、词语含义</w:t>
      </w:r>
      <w:bookmarkEnd w:id="116"/>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本协议书中词语含义与第二部分通用合同条款中赋予的含义相同。</w:t>
      </w:r>
      <w:r/>
    </w:p>
    <w:p>
      <w:pPr>
        <w:ind w:firstLine="470"/>
        <w:spacing w:line="360" w:lineRule="auto"/>
        <w:rPr>
          <w:rFonts w:asciiTheme="majorEastAsia" w:hAnsiTheme="majorEastAsia" w:eastAsiaTheme="majorEastAsia" w:cstheme="majorEastAsia"/>
          <w:sz w:val="24"/>
          <w:szCs w:val="24"/>
          <w:highlight w:val="none"/>
        </w:rPr>
        <w:outlineLvl w:val="9"/>
      </w:pPr>
      <w:r/>
      <w:bookmarkStart w:id="117" w:name="_Toc351203489"/>
      <w:r>
        <w:rPr>
          <w:rFonts w:hint="eastAsia" w:asciiTheme="majorEastAsia" w:hAnsiTheme="majorEastAsia" w:eastAsiaTheme="majorEastAsia" w:cstheme="majorEastAsia"/>
          <w:sz w:val="24"/>
          <w:szCs w:val="24"/>
          <w:highlight w:val="none"/>
        </w:rPr>
        <w:t xml:space="preserve">九、签订时间</w:t>
      </w:r>
      <w:bookmarkEnd w:id="117"/>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本合同于年月日签订。</w:t>
      </w:r>
      <w:r/>
    </w:p>
    <w:p>
      <w:pPr>
        <w:ind w:firstLine="470"/>
        <w:spacing w:line="360" w:lineRule="auto"/>
        <w:rPr>
          <w:rFonts w:asciiTheme="majorEastAsia" w:hAnsiTheme="majorEastAsia" w:eastAsiaTheme="majorEastAsia" w:cstheme="majorEastAsia"/>
          <w:sz w:val="24"/>
          <w:szCs w:val="24"/>
          <w:highlight w:val="none"/>
        </w:rPr>
        <w:outlineLvl w:val="9"/>
      </w:pPr>
      <w:r/>
      <w:bookmarkStart w:id="118" w:name="_Toc351203490"/>
      <w:r>
        <w:rPr>
          <w:rFonts w:hint="eastAsia" w:asciiTheme="majorEastAsia" w:hAnsiTheme="majorEastAsia" w:eastAsiaTheme="majorEastAsia" w:cstheme="majorEastAsia"/>
          <w:sz w:val="24"/>
          <w:szCs w:val="24"/>
          <w:highlight w:val="none"/>
        </w:rPr>
        <w:t xml:space="preserve">十、签订地点</w:t>
      </w:r>
      <w:bookmarkEnd w:id="118"/>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本合同在签订。</w:t>
      </w:r>
      <w:r/>
    </w:p>
    <w:p>
      <w:pPr>
        <w:ind w:firstLine="470"/>
        <w:spacing w:line="360" w:lineRule="auto"/>
        <w:rPr>
          <w:rFonts w:asciiTheme="majorEastAsia" w:hAnsiTheme="majorEastAsia" w:eastAsiaTheme="majorEastAsia" w:cstheme="majorEastAsia"/>
          <w:sz w:val="24"/>
          <w:szCs w:val="24"/>
          <w:highlight w:val="none"/>
        </w:rPr>
        <w:outlineLvl w:val="9"/>
      </w:pPr>
      <w:r/>
      <w:bookmarkStart w:id="119" w:name="_Toc351203491"/>
      <w:r>
        <w:rPr>
          <w:rFonts w:hint="eastAsia" w:asciiTheme="majorEastAsia" w:hAnsiTheme="majorEastAsia" w:eastAsiaTheme="majorEastAsia" w:cstheme="majorEastAsia"/>
          <w:sz w:val="24"/>
          <w:szCs w:val="24"/>
          <w:highlight w:val="none"/>
        </w:rPr>
        <w:t xml:space="preserve">十一、补充协议</w:t>
      </w:r>
      <w:bookmarkEnd w:id="119"/>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合同未尽事宜，合同当事人另行签订补充协议，补充协议是合同的组成部分。</w:t>
      </w:r>
      <w:r/>
    </w:p>
    <w:p>
      <w:pPr>
        <w:ind w:firstLine="470"/>
        <w:spacing w:line="360" w:lineRule="auto"/>
        <w:rPr>
          <w:rFonts w:asciiTheme="majorEastAsia" w:hAnsiTheme="majorEastAsia" w:eastAsiaTheme="majorEastAsia" w:cstheme="majorEastAsia"/>
          <w:sz w:val="24"/>
          <w:szCs w:val="24"/>
          <w:highlight w:val="none"/>
        </w:rPr>
        <w:outlineLvl w:val="9"/>
      </w:pPr>
      <w:r/>
      <w:bookmarkStart w:id="120" w:name="_Toc351203492"/>
      <w:r>
        <w:rPr>
          <w:rFonts w:hint="eastAsia" w:asciiTheme="majorEastAsia" w:hAnsiTheme="majorEastAsia" w:eastAsiaTheme="majorEastAsia" w:cstheme="majorEastAsia"/>
          <w:sz w:val="24"/>
          <w:szCs w:val="24"/>
          <w:highlight w:val="none"/>
        </w:rPr>
        <w:t xml:space="preserve">十二、合同生效</w:t>
      </w:r>
      <w:bookmarkEnd w:id="120"/>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本合同自生效。</w:t>
      </w:r>
      <w:r/>
    </w:p>
    <w:p>
      <w:pPr>
        <w:ind w:firstLine="470"/>
        <w:spacing w:line="360" w:lineRule="auto"/>
        <w:rPr>
          <w:rFonts w:asciiTheme="majorEastAsia" w:hAnsiTheme="majorEastAsia" w:eastAsiaTheme="majorEastAsia" w:cstheme="majorEastAsia"/>
          <w:sz w:val="24"/>
          <w:szCs w:val="24"/>
          <w:highlight w:val="none"/>
        </w:rPr>
        <w:outlineLvl w:val="9"/>
      </w:pPr>
      <w:r/>
      <w:bookmarkStart w:id="121" w:name="_Toc351203493"/>
      <w:r>
        <w:rPr>
          <w:rFonts w:hint="eastAsia" w:asciiTheme="majorEastAsia" w:hAnsiTheme="majorEastAsia" w:eastAsiaTheme="majorEastAsia" w:cstheme="majorEastAsia"/>
          <w:sz w:val="24"/>
          <w:szCs w:val="24"/>
          <w:highlight w:val="none"/>
        </w:rPr>
        <w:t xml:space="preserve">十三、合同份数</w:t>
      </w:r>
      <w:bookmarkEnd w:id="121"/>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本合同一式份，均具有同等法律效力，发包人执份，承包人执份。</w:t>
      </w:r>
      <w:r/>
    </w:p>
    <w:p>
      <w:pPr>
        <w:spacing w:line="360" w:lineRule="auto"/>
        <w:rPr>
          <w:rFonts w:asciiTheme="majorEastAsia" w:hAnsiTheme="majorEastAsia" w:eastAsiaTheme="majorEastAsia" w:cstheme="majorEastAsia"/>
          <w:sz w:val="24"/>
          <w:szCs w:val="24"/>
          <w:highlight w:val="none"/>
        </w:rPr>
        <w:outlineLvl w:val="9"/>
      </w:pPr>
      <w:r>
        <w:rPr>
          <w:rFonts w:asciiTheme="majorEastAsia" w:hAnsiTheme="majorEastAsia" w:eastAsiaTheme="majorEastAsia" w:cstheme="majorEastAsia"/>
          <w:sz w:val="24"/>
          <w:szCs w:val="24"/>
          <w:highlight w:val="none"/>
        </w:rPr>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  </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公章</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                            承包人：  </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公章</w:t>
      </w:r>
      <w:r>
        <w:rPr>
          <w:rFonts w:hint="eastAsia" w:asciiTheme="majorEastAsia" w:hAnsiTheme="majorEastAsia" w:eastAsiaTheme="majorEastAsia" w:cstheme="majorEastAsia"/>
          <w:sz w:val="24"/>
          <w:szCs w:val="24"/>
          <w:highlight w:val="none"/>
          <w:lang w:eastAsia="zh-CN"/>
        </w:rPr>
        <w:t xml:space="preserve">）</w:t>
      </w:r>
      <w:r/>
    </w:p>
    <w:p>
      <w:pPr>
        <w:spacing w:line="360" w:lineRule="auto"/>
        <w:rPr>
          <w:rFonts w:asciiTheme="majorEastAsia" w:hAnsiTheme="majorEastAsia" w:eastAsiaTheme="majorEastAsia" w:cstheme="majorEastAsia"/>
          <w:sz w:val="24"/>
          <w:szCs w:val="24"/>
          <w:highlight w:val="none"/>
          <w:u w:val="single"/>
        </w:rPr>
        <w:outlineLvl w:val="9"/>
      </w:pPr>
      <w:r>
        <w:rPr>
          <w:rFonts w:asciiTheme="majorEastAsia" w:hAnsiTheme="majorEastAsia" w:eastAsiaTheme="majorEastAsia" w:cstheme="majorEastAsia"/>
          <w:sz w:val="24"/>
          <w:szCs w:val="24"/>
          <w:highlight w:val="none"/>
          <w:u w:val="single"/>
        </w:rPr>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法定代表人或其委托代理人：                 法定代表人或其委托代理人：</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（签字）                                   （签字）</w:t>
      </w:r>
      <w:r/>
    </w:p>
    <w:p>
      <w:pPr>
        <w:spacing w:line="360" w:lineRule="auto"/>
        <w:tabs>
          <w:tab w:val="left" w:pos="4410" w:leader="none"/>
        </w:tabs>
        <w:rPr>
          <w:rFonts w:asciiTheme="majorEastAsia" w:hAnsiTheme="majorEastAsia" w:eastAsiaTheme="majorEastAsia" w:cstheme="majorEastAsia"/>
          <w:sz w:val="24"/>
          <w:szCs w:val="24"/>
          <w:highlight w:val="none"/>
        </w:rPr>
        <w:outlineLvl w:val="9"/>
      </w:pPr>
      <w:r>
        <w:rPr>
          <w:rFonts w:asciiTheme="majorEastAsia" w:hAnsiTheme="majorEastAsia" w:eastAsiaTheme="majorEastAsia" w:cstheme="majorEastAsia"/>
          <w:sz w:val="24"/>
          <w:szCs w:val="24"/>
          <w:highlight w:val="none"/>
        </w:rPr>
      </w:r>
      <w:r/>
    </w:p>
    <w:p>
      <w:pPr>
        <w:spacing w:line="360" w:lineRule="auto"/>
        <w:tabs>
          <w:tab w:val="left" w:pos="4410" w:leader="none"/>
        </w:tabs>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组织机构代码：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组织机构代码：</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地  址：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地  址：</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邮政编码：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邮政编码：</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法定代表人：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法定代表人：</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委托代理人：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委托代理人：</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  话：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电  话：</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传  真：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传  真：</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电子信箱：</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开户银行：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开户银行：</w:t>
      </w:r>
      <w:r/>
    </w:p>
    <w:p>
      <w:pPr>
        <w:ind w:firstLine="12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账  号：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账  号：</w:t>
      </w:r>
      <w:r>
        <w:rPr>
          <w:rFonts w:hint="eastAsia" w:asciiTheme="majorEastAsia" w:hAnsiTheme="majorEastAsia" w:eastAsiaTheme="majorEastAsia" w:cstheme="majorEastAsia"/>
          <w:sz w:val="24"/>
          <w:szCs w:val="24"/>
          <w:highlight w:val="none"/>
        </w:rPr>
        <w:br w:type="page" w:clear="all"/>
      </w:r>
      <w:bookmarkStart w:id="122" w:name="_Toc351203494"/>
      <w:r>
        <w:rPr>
          <w:rFonts w:hint="eastAsia" w:asciiTheme="majorEastAsia" w:hAnsiTheme="majorEastAsia" w:eastAsiaTheme="majorEastAsia" w:cstheme="majorEastAsia"/>
          <w:sz w:val="24"/>
          <w:szCs w:val="24"/>
          <w:highlight w:val="none"/>
        </w:rPr>
        <w:t xml:space="preserve">第二部分 通用合同条款</w:t>
      </w:r>
      <w:bookmarkEnd w:id="122"/>
      <w:r/>
      <w:bookmarkStart w:id="123" w:name="_Toc337558727"/>
      <w:r/>
      <w:r/>
    </w:p>
    <w:p>
      <w:pPr>
        <w:pStyle w:val="1129"/>
        <w:ind w:firstLine="56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此部分采用《建设工程施工合同》范本（GF-2013-0201）中《第二部分  通用条款》</w:t>
      </w:r>
      <w:bookmarkEnd w:id="123"/>
      <w:r/>
      <w:r/>
    </w:p>
    <w:p>
      <w:pPr>
        <w:spacing w:line="360" w:lineRule="auto"/>
        <w:rPr>
          <w:rFonts w:asciiTheme="majorEastAsia" w:hAnsiTheme="majorEastAsia" w:eastAsiaTheme="majorEastAsia" w:cstheme="majorEastAsia"/>
          <w:b w:val="0"/>
          <w:bCs w:val="0"/>
          <w:sz w:val="24"/>
          <w:szCs w:val="24"/>
          <w:highlight w:val="none"/>
        </w:rPr>
        <w:outlineLvl w:val="9"/>
      </w:pPr>
      <w:r/>
      <w:bookmarkStart w:id="124" w:name="_Toc351203632"/>
      <w:r>
        <w:rPr>
          <w:rFonts w:hint="eastAsia" w:asciiTheme="majorEastAsia" w:hAnsiTheme="majorEastAsia" w:eastAsiaTheme="majorEastAsia" w:cstheme="majorEastAsia"/>
          <w:b w:val="0"/>
          <w:bCs w:val="0"/>
          <w:sz w:val="24"/>
          <w:szCs w:val="24"/>
          <w:highlight w:val="none"/>
        </w:rPr>
        <w:t xml:space="preserve">第三部分 专用合同条款</w:t>
      </w:r>
      <w:bookmarkEnd w:id="124"/>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125" w:name="_Toc351203633"/>
      <w:r>
        <w:rPr>
          <w:rFonts w:hint="eastAsia" w:asciiTheme="majorEastAsia" w:hAnsiTheme="majorEastAsia" w:eastAsiaTheme="majorEastAsia" w:cstheme="majorEastAsia"/>
          <w:b w:val="0"/>
          <w:bCs w:val="0"/>
          <w:sz w:val="24"/>
          <w:szCs w:val="24"/>
          <w:highlight w:val="none"/>
        </w:rPr>
        <w:t xml:space="preserve">1</w:t>
      </w:r>
      <w:bookmarkStart w:id="126" w:name="_Toc296944495"/>
      <w:r/>
      <w:bookmarkStart w:id="127" w:name="_Toc296346657"/>
      <w:r/>
      <w:bookmarkStart w:id="128" w:name="_Toc297048342"/>
      <w:r/>
      <w:bookmarkStart w:id="129" w:name="_Toc296891196"/>
      <w:r/>
      <w:bookmarkStart w:id="130" w:name="_Toc296347155"/>
      <w:r/>
      <w:bookmarkStart w:id="131" w:name="_Toc296503156"/>
      <w:r/>
      <w:bookmarkStart w:id="132" w:name="_Toc296890984"/>
      <w:r/>
      <w:bookmarkStart w:id="133" w:name="_Toc297120456"/>
      <w:r/>
      <w:bookmarkStart w:id="134" w:name="_Toc292559361"/>
      <w:r/>
      <w:bookmarkStart w:id="135" w:name="_Toc292559866"/>
      <w:r>
        <w:rPr>
          <w:rFonts w:hint="eastAsia" w:asciiTheme="majorEastAsia" w:hAnsiTheme="majorEastAsia" w:eastAsiaTheme="majorEastAsia" w:cstheme="majorEastAsia"/>
          <w:b w:val="0"/>
          <w:bCs w:val="0"/>
          <w:sz w:val="24"/>
          <w:szCs w:val="24"/>
          <w:highlight w:val="none"/>
        </w:rPr>
        <w:t xml:space="preserve">. 一般约定</w:t>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 词语定义</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1.1.1合同</w:t>
      </w:r>
      <w:r/>
    </w:p>
    <w:p>
      <w:pPr>
        <w:pStyle w:val="1129"/>
        <w:ind w:firstLine="357"/>
        <w:spacing w:line="480" w:lineRule="exact"/>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1.1.1.10其他合同文件包括：</w:t>
      </w:r>
      <w:r>
        <w:rPr>
          <w:rFonts w:hint="eastAsia" w:asciiTheme="majorEastAsia" w:hAnsiTheme="majorEastAsia" w:eastAsiaTheme="majorEastAsia" w:cstheme="majorEastAsia"/>
          <w:sz w:val="24"/>
          <w:szCs w:val="24"/>
          <w:highlight w:val="none"/>
          <w:u w:val="single"/>
        </w:rPr>
        <w:t xml:space="preserve">双方洽商的会议纪要或者补充协议</w:t>
      </w:r>
      <w:r>
        <w:rPr>
          <w:rFonts w:hint="eastAsia" w:asciiTheme="majorEastAsia" w:hAnsiTheme="majorEastAsia" w:eastAsiaTheme="majorEastAsia" w:cstheme="majorEastAsia"/>
          <w:sz w:val="24"/>
          <w:szCs w:val="24"/>
          <w:highlight w:val="none"/>
        </w:rPr>
        <w:t xml:space="preserve">。</w:t>
      </w:r>
      <w:r/>
    </w:p>
    <w:p>
      <w:pPr>
        <w:pStyle w:val="1129"/>
        <w:ind w:firstLine="357"/>
        <w:spacing w:line="480" w:lineRule="exact"/>
        <w:rPr>
          <w:rFonts w:asciiTheme="majorEastAsia" w:hAnsiTheme="majorEastAsia" w:eastAsiaTheme="majorEastAsia" w:cstheme="majorEastAsia"/>
          <w:sz w:val="24"/>
          <w:szCs w:val="24"/>
          <w:highlight w:val="none"/>
        </w:rPr>
        <w:outlineLvl w:val="9"/>
      </w:pPr>
      <w:r>
        <w:rPr>
          <w:rFonts w:asciiTheme="majorEastAsia" w:hAnsiTheme="majorEastAsia" w:eastAsiaTheme="majorEastAsia" w:cstheme="majorEastAsia"/>
          <w:sz w:val="24"/>
          <w:szCs w:val="24"/>
          <w:highlight w:val="none"/>
        </w:rPr>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1.1.2 合同当事人及其他相关方</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1.1.2.4监理人：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名    称</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资质类别和等级</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1.1.2.5 设计人：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名    称</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资质类别和等级</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 工程和设备</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1.1.3.7 作为施工现场组成部分的其他场所包括：</w:t>
      </w:r>
      <w:r>
        <w:rPr>
          <w:rFonts w:hint="eastAsia" w:asciiTheme="majorEastAsia" w:hAnsiTheme="majorEastAsia" w:eastAsiaTheme="majorEastAsia" w:cstheme="majorEastAsia"/>
          <w:sz w:val="24"/>
          <w:szCs w:val="24"/>
          <w:highlight w:val="none"/>
          <w:u w:val="single"/>
        </w:rPr>
        <w:t xml:space="preserve">   无</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1.1.3.9 永久占地包括：</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1.1.3.10 临时占地包括：</w:t>
      </w:r>
      <w:r>
        <w:rPr>
          <w:rFonts w:hint="eastAsia" w:asciiTheme="majorEastAsia" w:hAnsiTheme="majorEastAsia" w:eastAsiaTheme="majorEastAsia" w:cstheme="majorEastAsia"/>
          <w:sz w:val="24"/>
          <w:szCs w:val="24"/>
          <w:highlight w:val="none"/>
          <w:u w:val="single"/>
        </w:rPr>
        <w:t xml:space="preserve">      施工场地周围道路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1.3法律 </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适用于合同的其他规范性文件：</w:t>
      </w:r>
      <w:r>
        <w:rPr>
          <w:rFonts w:hint="eastAsia" w:asciiTheme="majorEastAsia" w:hAnsiTheme="majorEastAsia" w:eastAsiaTheme="majorEastAsia" w:cstheme="majorEastAsia"/>
          <w:spacing w:val="10"/>
          <w:sz w:val="24"/>
          <w:szCs w:val="24"/>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 标准和规范</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1.4.1适用于工程的标准规范包括：</w:t>
      </w:r>
      <w:r>
        <w:rPr>
          <w:rFonts w:hint="eastAsia" w:asciiTheme="majorEastAsia" w:hAnsiTheme="majorEastAsia" w:eastAsiaTheme="majorEastAsia" w:cstheme="majorEastAsia"/>
          <w:sz w:val="24"/>
          <w:szCs w:val="24"/>
          <w:highlight w:val="none"/>
          <w:u w:val="single"/>
        </w:rPr>
        <w:t xml:space="preserve">按招标文件和国家、省、市有关规定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1.4.2 发包人提供国外标准、规范的名称：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发包人提供国外标准、规范的份数：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发包人提供国外标准、规范的名称：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1.4.3发包人对工程的技术标准和功能要求的特殊要求：</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 合同文件的优先顺序</w:t>
      </w:r>
      <w:r/>
    </w:p>
    <w:p>
      <w:pPr>
        <w:pStyle w:val="1129"/>
        <w:ind w:firstLine="357"/>
        <w:spacing w:line="480" w:lineRule="exact"/>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合同文件组成及优先顺序为：</w:t>
      </w:r>
      <w:r>
        <w:rPr>
          <w:rStyle w:val="1138"/>
          <w:rFonts w:hint="eastAsia" w:asciiTheme="majorEastAsia" w:hAnsiTheme="majorEastAsia" w:eastAsiaTheme="majorEastAsia" w:cstheme="majorEastAsia"/>
          <w:b w:val="0"/>
          <w:bCs w:val="0"/>
          <w:sz w:val="24"/>
          <w:szCs w:val="24"/>
          <w:highlight w:val="none"/>
          <w:u w:val="single"/>
        </w:rPr>
        <w:t xml:space="preserve">（1</w:t>
      </w:r>
      <w:r>
        <w:rPr>
          <w:rFonts w:hint="eastAsia" w:asciiTheme="majorEastAsia" w:hAnsiTheme="majorEastAsia" w:eastAsiaTheme="majorEastAsia" w:cstheme="majorEastAsia"/>
          <w:spacing w:val="10"/>
          <w:sz w:val="24"/>
          <w:szCs w:val="24"/>
          <w:highlight w:val="none"/>
          <w:u w:val="single"/>
        </w:rPr>
        <w:t xml:space="preserve">）合同协议书；（2）中标通知书；（3）投标函；（4）专用条款；（5）通用条款（6）技术标准和要求；（7）图纸；（8）工程量清单及招标控制价；（9）其他文件</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 图纸和承包人文件</w:t>
      </w:r>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1.6.1 图纸的提供</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发包人向承包人提供图纸的期限：</w:t>
      </w:r>
      <w:r>
        <w:rPr>
          <w:rFonts w:hint="eastAsia" w:asciiTheme="majorEastAsia" w:hAnsiTheme="majorEastAsia" w:eastAsiaTheme="majorEastAsia" w:cstheme="majorEastAsia"/>
          <w:sz w:val="24"/>
          <w:szCs w:val="24"/>
          <w:highlight w:val="none"/>
          <w:u w:val="single"/>
        </w:rPr>
        <w:t xml:space="preserve">签订合同后7日内，叁套</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发包人向承包人提供图纸的数量：</w:t>
      </w:r>
      <w:r>
        <w:rPr>
          <w:rFonts w:hint="eastAsia" w:asciiTheme="majorEastAsia" w:hAnsiTheme="majorEastAsia" w:eastAsiaTheme="majorEastAsia" w:cstheme="majorEastAsia"/>
          <w:sz w:val="24"/>
          <w:szCs w:val="24"/>
          <w:highlight w:val="none"/>
          <w:u w:val="single"/>
        </w:rPr>
        <w:t xml:space="preserve">叁套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发包人向承包人提供图纸的内容：</w:t>
      </w:r>
      <w:r>
        <w:rPr>
          <w:rFonts w:hint="eastAsia" w:asciiTheme="majorEastAsia" w:hAnsiTheme="majorEastAsia" w:eastAsiaTheme="majorEastAsia" w:cstheme="majorEastAsia"/>
          <w:sz w:val="24"/>
          <w:szCs w:val="24"/>
          <w:highlight w:val="none"/>
          <w:u w:val="single"/>
        </w:rPr>
        <w:t xml:space="preserve">招标范围内各专业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1.6.4 承包人文件</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需要由承包人提供的文件，包括：</w:t>
      </w:r>
      <w:r>
        <w:rPr>
          <w:rFonts w:hint="eastAsia" w:asciiTheme="majorEastAsia" w:hAnsiTheme="majorEastAsia" w:eastAsiaTheme="majorEastAsia" w:cstheme="majorEastAsia"/>
          <w:sz w:val="24"/>
          <w:szCs w:val="24"/>
          <w:highlight w:val="none"/>
          <w:u w:val="single"/>
        </w:rPr>
        <w:t xml:space="preserve">施工组织方案</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承包人提供的文件的期限为：</w:t>
      </w:r>
      <w:r>
        <w:rPr>
          <w:rFonts w:hint="eastAsia" w:asciiTheme="majorEastAsia" w:hAnsiTheme="majorEastAsia" w:eastAsiaTheme="majorEastAsia" w:cstheme="majorEastAsia"/>
          <w:sz w:val="24"/>
          <w:szCs w:val="24"/>
          <w:highlight w:val="none"/>
          <w:u w:val="single"/>
        </w:rPr>
        <w:t xml:space="preserve">签订合同后7日内</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承包人提供的文件的数量为：</w:t>
      </w:r>
      <w:r>
        <w:rPr>
          <w:rFonts w:hint="eastAsia" w:asciiTheme="majorEastAsia" w:hAnsiTheme="majorEastAsia" w:eastAsiaTheme="majorEastAsia" w:cstheme="majorEastAsia"/>
          <w:sz w:val="24"/>
          <w:szCs w:val="24"/>
          <w:highlight w:val="none"/>
          <w:u w:val="single"/>
        </w:rPr>
        <w:t xml:space="preserve">贰份</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承包人提供的文件的形式为：</w:t>
      </w:r>
      <w:r>
        <w:rPr>
          <w:rFonts w:hint="eastAsia" w:asciiTheme="majorEastAsia" w:hAnsiTheme="majorEastAsia" w:eastAsiaTheme="majorEastAsia" w:cstheme="majorEastAsia"/>
          <w:sz w:val="24"/>
          <w:szCs w:val="24"/>
          <w:highlight w:val="none"/>
          <w:u w:val="single"/>
        </w:rPr>
        <w:t xml:space="preserve">书面</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发包人审批承包人文件的期限：</w:t>
      </w:r>
      <w:r>
        <w:rPr>
          <w:rFonts w:hint="eastAsia" w:asciiTheme="majorEastAsia" w:hAnsiTheme="majorEastAsia" w:eastAsiaTheme="majorEastAsia" w:cstheme="majorEastAsia"/>
          <w:sz w:val="24"/>
          <w:szCs w:val="24"/>
          <w:highlight w:val="none"/>
          <w:u w:val="single"/>
        </w:rPr>
        <w:t xml:space="preserve">自收到文件后5日内</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1.6.5 现场图纸准备</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关于现场图纸准备的约定：</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 联络</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1.7.1发包人和承包人应当在</w:t>
      </w:r>
      <w:r>
        <w:rPr>
          <w:rFonts w:hint="eastAsia" w:asciiTheme="majorEastAsia" w:hAnsiTheme="majorEastAsia" w:eastAsiaTheme="majorEastAsia" w:cstheme="majorEastAsia"/>
          <w:sz w:val="24"/>
          <w:szCs w:val="24"/>
          <w:highlight w:val="none"/>
          <w:u w:val="single"/>
        </w:rPr>
        <w:t xml:space="preserve">3  </w:t>
      </w:r>
      <w:r>
        <w:rPr>
          <w:rFonts w:hint="eastAsia" w:asciiTheme="majorEastAsia" w:hAnsiTheme="majorEastAsia" w:eastAsiaTheme="majorEastAsia" w:cstheme="majorEastAsia"/>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1.7.2 发包人接收文件的地点</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发包人指定的接收人为</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承包人接收文件的地点：</w:t>
      </w:r>
      <w:r>
        <w:rPr>
          <w:rFonts w:hint="eastAsia" w:asciiTheme="majorEastAsia" w:hAnsiTheme="majorEastAsia" w:eastAsiaTheme="majorEastAsia" w:cstheme="majorEastAsia"/>
          <w:sz w:val="24"/>
          <w:szCs w:val="24"/>
          <w:highlight w:val="none"/>
          <w:u w:val="single"/>
        </w:rPr>
        <w:t xml:space="preserve">项目现场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承包人指定的接收人为：</w:t>
      </w:r>
      <w:r>
        <w:rPr>
          <w:rFonts w:hint="eastAsia" w:asciiTheme="majorEastAsia" w:hAnsiTheme="majorEastAsia" w:eastAsiaTheme="majorEastAsia" w:cstheme="majorEastAsia"/>
          <w:sz w:val="24"/>
          <w:szCs w:val="24"/>
          <w:highlight w:val="none"/>
          <w:u w:val="single"/>
        </w:rPr>
        <w:t xml:space="preserve">项目负责人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监理人接收文件的地点：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监理人指定的接收人为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1.10 交通运输</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136" w:name="_Toc312677986"/>
      <w:r/>
      <w:bookmarkStart w:id="137" w:name="_Toc303539100"/>
      <w:r/>
      <w:bookmarkStart w:id="138" w:name="_Toc318581155"/>
      <w:r/>
      <w:bookmarkStart w:id="139" w:name="_Toc304295521"/>
      <w:r/>
      <w:bookmarkStart w:id="140" w:name="_Toc300934943"/>
      <w:r>
        <w:rPr>
          <w:rFonts w:hint="eastAsia" w:asciiTheme="majorEastAsia" w:hAnsiTheme="majorEastAsia" w:eastAsiaTheme="majorEastAsia" w:cstheme="majorEastAsia"/>
          <w:sz w:val="24"/>
          <w:szCs w:val="24"/>
          <w:highlight w:val="none"/>
        </w:rPr>
        <w:t xml:space="preserve">.10.1 出入现场的权利</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关于出入现场的权利的约定：</w:t>
      </w:r>
      <w:r>
        <w:rPr>
          <w:rFonts w:hint="eastAsia" w:asciiTheme="majorEastAsia" w:hAnsiTheme="majorEastAsia" w:eastAsiaTheme="majorEastAsia" w:cstheme="majorEastAsia"/>
          <w:sz w:val="24"/>
          <w:szCs w:val="24"/>
          <w:highlight w:val="none"/>
          <w:u w:val="single"/>
        </w:rPr>
        <w:t xml:space="preserve">发包人项目负责人及主管领导、承包人项目组成员</w:t>
      </w:r>
      <w:r>
        <w:rPr>
          <w:rFonts w:hint="eastAsia" w:asciiTheme="majorEastAsia" w:hAnsiTheme="majorEastAsia" w:eastAsiaTheme="majorEastAsia" w:cstheme="majorEastAsia"/>
          <w:sz w:val="24"/>
          <w:szCs w:val="24"/>
          <w:highlight w:val="none"/>
        </w:rPr>
        <w:t xml:space="preserve">。</w:t>
      </w:r>
      <w:bookmarkEnd w:id="136"/>
      <w:r/>
      <w:bookmarkEnd w:id="137"/>
      <w:r/>
      <w:bookmarkEnd w:id="138"/>
      <w:r/>
      <w:bookmarkEnd w:id="139"/>
      <w:r/>
      <w:bookmarkEnd w:id="140"/>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141" w:name="_Toc318581156"/>
      <w:r/>
      <w:bookmarkStart w:id="142" w:name="_Toc300934944"/>
      <w:r/>
      <w:bookmarkStart w:id="143" w:name="_Toc303539101"/>
      <w:r/>
      <w:bookmarkStart w:id="144" w:name="_Toc312677987"/>
      <w:r/>
      <w:bookmarkStart w:id="145" w:name="_Toc304295522"/>
      <w:r>
        <w:rPr>
          <w:rFonts w:hint="eastAsia" w:asciiTheme="majorEastAsia" w:hAnsiTheme="majorEastAsia" w:eastAsiaTheme="majorEastAsia" w:cstheme="majorEastAsia"/>
          <w:sz w:val="24"/>
          <w:szCs w:val="24"/>
          <w:highlight w:val="none"/>
        </w:rPr>
        <w:t xml:space="preserve">.10.3 场内交通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关于场外交通和场内交通的边界的约定：</w:t>
      </w:r>
      <w:r>
        <w:rPr>
          <w:rFonts w:hint="eastAsia" w:asciiTheme="majorEastAsia" w:hAnsiTheme="majorEastAsia" w:eastAsiaTheme="majorEastAsia" w:cstheme="majorEastAsia"/>
          <w:sz w:val="24"/>
          <w:szCs w:val="24"/>
          <w:highlight w:val="none"/>
          <w:u w:val="single"/>
        </w:rPr>
        <w:t xml:space="preserve">视项目现场情况另行约定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关于发包人向承包人免费提供满足工程施工需要的场内道路和交通设施的约定：</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bookmarkEnd w:id="141"/>
      <w:r/>
      <w:bookmarkEnd w:id="142"/>
      <w:r/>
      <w:bookmarkEnd w:id="143"/>
      <w:r/>
      <w:bookmarkEnd w:id="144"/>
      <w:r/>
      <w:bookmarkEnd w:id="145"/>
      <w:r/>
      <w:bookmarkStart w:id="146" w:name="_Toc318581157"/>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1.10.4超大件和超重件的运输</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运输超大件或超重件所需的道路和桥梁临时加固改造费用和其他有关费用由</w:t>
      </w:r>
      <w:r>
        <w:rPr>
          <w:rFonts w:hint="eastAsia" w:asciiTheme="majorEastAsia" w:hAnsiTheme="majorEastAsia" w:eastAsiaTheme="majorEastAsia" w:cstheme="majorEastAsia"/>
          <w:sz w:val="24"/>
          <w:szCs w:val="24"/>
          <w:highlight w:val="none"/>
          <w:u w:val="single"/>
        </w:rPr>
        <w:t xml:space="preserve"> 承包人 </w:t>
      </w:r>
      <w:r>
        <w:rPr>
          <w:rFonts w:hint="eastAsia" w:asciiTheme="majorEastAsia" w:hAnsiTheme="majorEastAsia" w:eastAsiaTheme="majorEastAsia" w:cstheme="majorEastAsia"/>
          <w:sz w:val="24"/>
          <w:szCs w:val="24"/>
          <w:highlight w:val="none"/>
        </w:rPr>
        <w:t xml:space="preserve">承担。</w:t>
      </w:r>
      <w:bookmarkEnd w:id="146"/>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 知识产权</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ajorEastAsia" w:hAnsiTheme="majorEastAsia" w:eastAsiaTheme="majorEastAsia" w:cstheme="majorEastAsia"/>
          <w:sz w:val="24"/>
          <w:szCs w:val="24"/>
          <w:highlight w:val="none"/>
          <w:u w:val="single"/>
        </w:rPr>
        <w:t xml:space="preserve">图纸属设计院、其他属发包人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关于发包人提供的上述文件的使用限制的要求：</w:t>
      </w:r>
      <w:r>
        <w:rPr>
          <w:rFonts w:hint="eastAsia" w:asciiTheme="majorEastAsia" w:hAnsiTheme="majorEastAsia" w:eastAsiaTheme="majorEastAsia" w:cstheme="majorEastAsia"/>
          <w:sz w:val="24"/>
          <w:szCs w:val="24"/>
          <w:highlight w:val="none"/>
          <w:u w:val="single"/>
        </w:rPr>
        <w:t xml:space="preserve">  仅限于此工程项目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1.11.2 关于承包人为实施工程所编制文件的著作权的归属：</w:t>
      </w:r>
      <w:r>
        <w:rPr>
          <w:rFonts w:hint="eastAsia" w:asciiTheme="majorEastAsia" w:hAnsiTheme="majorEastAsia" w:eastAsiaTheme="majorEastAsia" w:cstheme="majorEastAsia"/>
          <w:sz w:val="24"/>
          <w:szCs w:val="24"/>
          <w:highlight w:val="none"/>
          <w:u w:val="single"/>
        </w:rPr>
        <w:t xml:space="preserve"> 属承包人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关于承包人提供的上述文件的使用限制的要求：</w:t>
      </w:r>
      <w:r>
        <w:rPr>
          <w:rFonts w:hint="eastAsia" w:asciiTheme="majorEastAsia" w:hAnsiTheme="majorEastAsia" w:eastAsiaTheme="majorEastAsia" w:cstheme="majorEastAsia"/>
          <w:sz w:val="24"/>
          <w:szCs w:val="24"/>
          <w:highlight w:val="none"/>
          <w:u w:val="single"/>
        </w:rPr>
        <w:t xml:space="preserve">仅限于此工程项目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1.11.4 承包人在施工过程中所采用的专利、专有技术、技术秘密的使用费的承担方式：</w:t>
      </w:r>
      <w:r>
        <w:rPr>
          <w:rFonts w:hint="eastAsia" w:asciiTheme="majorEastAsia" w:hAnsiTheme="majorEastAsia" w:eastAsiaTheme="majorEastAsia" w:cstheme="majorEastAsia"/>
          <w:sz w:val="24"/>
          <w:szCs w:val="24"/>
          <w:highlight w:val="none"/>
          <w:u w:val="single"/>
        </w:rPr>
        <w:t xml:space="preserve">由承包人承担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1.13工程量清单错误的修正</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出现工程量清单错误时，是否调整合同价格：</w:t>
      </w:r>
      <w:r>
        <w:rPr>
          <w:rFonts w:hint="eastAsia" w:asciiTheme="majorEastAsia" w:hAnsiTheme="majorEastAsia" w:eastAsiaTheme="majorEastAsia" w:cstheme="majorEastAsia"/>
          <w:sz w:val="24"/>
          <w:szCs w:val="24"/>
          <w:highlight w:val="none"/>
          <w:u w:val="single"/>
        </w:rPr>
        <w:t xml:space="preserve">  数量错误调整数量，综合单价不调整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允许调整合同价格的工程量偏差范围：</w:t>
      </w:r>
      <w:r>
        <w:rPr>
          <w:rFonts w:hint="eastAsia" w:asciiTheme="majorEastAsia" w:hAnsiTheme="majorEastAsia" w:eastAsiaTheme="majorEastAsia" w:cstheme="majorEastAsia"/>
          <w:sz w:val="24"/>
          <w:szCs w:val="24"/>
          <w:highlight w:val="none"/>
          <w:u w:val="single"/>
        </w:rPr>
        <w:t xml:space="preserve">±2%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147" w:name="_Toc351203634"/>
      <w:r>
        <w:rPr>
          <w:rFonts w:hint="eastAsia" w:asciiTheme="majorEastAsia" w:hAnsiTheme="majorEastAsia" w:eastAsiaTheme="majorEastAsia" w:cstheme="majorEastAsia"/>
          <w:b w:val="0"/>
          <w:bCs w:val="0"/>
          <w:sz w:val="24"/>
          <w:szCs w:val="24"/>
          <w:highlight w:val="none"/>
        </w:rPr>
        <w:t xml:space="preserve">2</w:t>
      </w:r>
      <w:bookmarkStart w:id="148" w:name="_Toc296890985"/>
      <w:r/>
      <w:bookmarkStart w:id="149" w:name="_Toc296944496"/>
      <w:r/>
      <w:bookmarkStart w:id="150" w:name="_Toc292559867"/>
      <w:r/>
      <w:bookmarkStart w:id="151" w:name="_Toc292559362"/>
      <w:r/>
      <w:bookmarkStart w:id="152" w:name="_Toc296891197"/>
      <w:r/>
      <w:bookmarkStart w:id="153" w:name="_Toc296347156"/>
      <w:r/>
      <w:bookmarkStart w:id="154" w:name="_Toc296346658"/>
      <w:r/>
      <w:bookmarkStart w:id="155" w:name="_Toc296503157"/>
      <w:r/>
      <w:bookmarkStart w:id="156" w:name="_Toc297048343"/>
      <w:r/>
      <w:bookmarkStart w:id="157" w:name="_Toc297120457"/>
      <w:r>
        <w:rPr>
          <w:rFonts w:hint="eastAsia" w:asciiTheme="majorEastAsia" w:hAnsiTheme="majorEastAsia" w:eastAsiaTheme="majorEastAsia" w:cstheme="majorEastAsia"/>
          <w:b w:val="0"/>
          <w:bCs w:val="0"/>
          <w:sz w:val="24"/>
          <w:szCs w:val="24"/>
          <w:highlight w:val="none"/>
        </w:rPr>
        <w:t xml:space="preserve">. 发包人</w:t>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2.2 发包人代表</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发包人代表：</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姓    名</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身份证号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职    务</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发包人对发包人代表的授权范围如下：</w:t>
      </w:r>
      <w:r>
        <w:rPr>
          <w:rFonts w:hint="eastAsia" w:asciiTheme="majorEastAsia" w:hAnsiTheme="majorEastAsia" w:eastAsiaTheme="majorEastAsia" w:cstheme="majorEastAsia"/>
          <w:sz w:val="24"/>
          <w:szCs w:val="24"/>
          <w:highlight w:val="none"/>
          <w:u w:val="single"/>
        </w:rPr>
        <w:t xml:space="preserve">代表发包人行使职权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2.4 施工现场、施工条件和基础资料的提供</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2.4.1 提供施工现场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关于发包人移交施工现场的期限要求：</w:t>
      </w:r>
      <w:r>
        <w:rPr>
          <w:rFonts w:hint="eastAsia" w:asciiTheme="majorEastAsia" w:hAnsiTheme="majorEastAsia" w:eastAsiaTheme="majorEastAsia" w:cstheme="majorEastAsia"/>
          <w:sz w:val="24"/>
          <w:szCs w:val="24"/>
          <w:highlight w:val="none"/>
          <w:u w:val="single"/>
        </w:rPr>
        <w:t xml:space="preserve">签订合同，签署开工令后3日内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2.4.2 提供施工条件</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关于发包人应负责提供施工所需要的条件，包括：</w:t>
      </w:r>
      <w:r>
        <w:rPr>
          <w:rFonts w:hint="eastAsia" w:asciiTheme="majorEastAsia" w:hAnsiTheme="majorEastAsia" w:eastAsiaTheme="majorEastAsia" w:cstheme="majorEastAsia"/>
          <w:sz w:val="24"/>
          <w:szCs w:val="24"/>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2.5 资金来源证明及支付担保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发包人提供资金来源证明的期限要求：</w:t>
      </w:r>
      <w:r>
        <w:rPr>
          <w:rFonts w:hint="eastAsia" w:asciiTheme="majorEastAsia" w:hAnsiTheme="majorEastAsia" w:eastAsiaTheme="majorEastAsia" w:cstheme="majorEastAsia"/>
          <w:sz w:val="24"/>
          <w:szCs w:val="24"/>
          <w:highlight w:val="none"/>
          <w:u w:val="single"/>
        </w:rPr>
        <w:t xml:space="preserve">签订合同后7日内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发包人是否提供支付担保：</w:t>
      </w:r>
      <w:r>
        <w:rPr>
          <w:rFonts w:hint="eastAsia" w:asciiTheme="majorEastAsia" w:hAnsiTheme="majorEastAsia" w:eastAsiaTheme="majorEastAsia" w:cstheme="majorEastAsia"/>
          <w:sz w:val="24"/>
          <w:szCs w:val="24"/>
          <w:highlight w:val="none"/>
          <w:u w:val="single"/>
        </w:rPr>
        <w:t xml:space="preserve"> 否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发包人提供支付担保的形式：</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158" w:name="_Toc351203635"/>
      <w:r>
        <w:rPr>
          <w:rFonts w:hint="eastAsia" w:asciiTheme="majorEastAsia" w:hAnsiTheme="majorEastAsia" w:eastAsiaTheme="majorEastAsia" w:cstheme="majorEastAsia"/>
          <w:b w:val="0"/>
          <w:bCs w:val="0"/>
          <w:sz w:val="24"/>
          <w:szCs w:val="24"/>
          <w:highlight w:val="none"/>
        </w:rPr>
        <w:t xml:space="preserve">3</w:t>
      </w:r>
      <w:bookmarkStart w:id="159" w:name="_Toc296503158"/>
      <w:r/>
      <w:bookmarkStart w:id="160" w:name="_Toc296347157"/>
      <w:r/>
      <w:bookmarkStart w:id="161" w:name="_Toc292559363"/>
      <w:r/>
      <w:bookmarkStart w:id="162" w:name="_Toc296891198"/>
      <w:r/>
      <w:bookmarkStart w:id="163" w:name="_Toc296890986"/>
      <w:r/>
      <w:bookmarkStart w:id="164" w:name="_Toc297120458"/>
      <w:r/>
      <w:bookmarkStart w:id="165" w:name="_Toc296944497"/>
      <w:r/>
      <w:bookmarkStart w:id="166" w:name="_Toc296346659"/>
      <w:r/>
      <w:bookmarkStart w:id="167" w:name="_Toc292559868"/>
      <w:r/>
      <w:bookmarkStart w:id="168" w:name="_Toc297048344"/>
      <w:r>
        <w:rPr>
          <w:rFonts w:hint="eastAsia" w:asciiTheme="majorEastAsia" w:hAnsiTheme="majorEastAsia" w:eastAsiaTheme="majorEastAsia" w:cstheme="majorEastAsia"/>
          <w:b w:val="0"/>
          <w:bCs w:val="0"/>
          <w:sz w:val="24"/>
          <w:szCs w:val="24"/>
          <w:highlight w:val="none"/>
        </w:rPr>
        <w:t xml:space="preserve">. 承包人</w:t>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3.1 承包人的一般义务</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（5）承包人提交的竣工资料的内容：</w:t>
      </w:r>
      <w:r>
        <w:rPr>
          <w:rFonts w:hint="eastAsia" w:asciiTheme="majorEastAsia" w:hAnsiTheme="majorEastAsia" w:eastAsiaTheme="majorEastAsia" w:cstheme="majorEastAsia"/>
          <w:sz w:val="24"/>
          <w:szCs w:val="24"/>
          <w:highlight w:val="none"/>
          <w:u w:val="single"/>
        </w:rPr>
        <w:t xml:space="preserve">  竣工图、竣工结算资料、设计变更、签证等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承包人需要提交的竣工资料套数：</w:t>
      </w:r>
      <w:r>
        <w:rPr>
          <w:rFonts w:hint="eastAsia" w:asciiTheme="majorEastAsia" w:hAnsiTheme="majorEastAsia" w:eastAsiaTheme="majorEastAsia" w:cstheme="majorEastAsia"/>
          <w:sz w:val="24"/>
          <w:szCs w:val="24"/>
          <w:highlight w:val="none"/>
          <w:u w:val="single"/>
        </w:rPr>
        <w:t xml:space="preserve">   肆套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承包人提交的竣工资料的费用承担：</w:t>
      </w:r>
      <w:r>
        <w:rPr>
          <w:rFonts w:hint="eastAsia" w:asciiTheme="majorEastAsia" w:hAnsiTheme="majorEastAsia" w:eastAsiaTheme="majorEastAsia" w:cstheme="majorEastAsia"/>
          <w:sz w:val="24"/>
          <w:szCs w:val="24"/>
          <w:highlight w:val="none"/>
          <w:u w:val="single"/>
        </w:rPr>
        <w:t xml:space="preserve">   自行承担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承包人提交的竣工资料移交时间：</w:t>
      </w:r>
      <w:r>
        <w:rPr>
          <w:rFonts w:hint="eastAsia" w:asciiTheme="majorEastAsia" w:hAnsiTheme="majorEastAsia" w:eastAsiaTheme="majorEastAsia" w:cstheme="majorEastAsia"/>
          <w:sz w:val="24"/>
          <w:szCs w:val="24"/>
          <w:highlight w:val="none"/>
          <w:u w:val="single"/>
        </w:rPr>
        <w:t xml:space="preserve">    工程竣工一个月后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承包人提交的竣工资料形式要求：</w:t>
      </w:r>
      <w:r>
        <w:rPr>
          <w:rFonts w:hint="eastAsia" w:asciiTheme="majorEastAsia" w:hAnsiTheme="majorEastAsia" w:eastAsiaTheme="majorEastAsia" w:cstheme="majorEastAsia"/>
          <w:sz w:val="24"/>
          <w:szCs w:val="24"/>
          <w:highlight w:val="none"/>
          <w:u w:val="single"/>
        </w:rPr>
        <w:t xml:space="preserve">   书面、电子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（6）承包人应履行的其他义务：</w:t>
      </w:r>
      <w:r>
        <w:rPr>
          <w:rFonts w:hint="eastAsia" w:asciiTheme="majorEastAsia" w:hAnsiTheme="majorEastAsia" w:eastAsiaTheme="majorEastAsia" w:cstheme="majorEastAsia"/>
          <w:sz w:val="24"/>
          <w:szCs w:val="24"/>
          <w:highlight w:val="none"/>
          <w:u w:val="single"/>
        </w:rPr>
        <w:t xml:space="preserve">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3.2 项目经理</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3.2.1 项目经理：</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姓    名</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身份证号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建造师执业资格等级</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建造师注册证书号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建造师执业印章号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安全生产考核合格证书号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pStyle w:val="1129"/>
        <w:ind w:firstLine="480"/>
        <w:spacing w:line="460" w:lineRule="exact"/>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承包人对项目经理的授权范围如下：</w:t>
      </w:r>
      <w:r>
        <w:rPr>
          <w:rFonts w:hint="eastAsia" w:asciiTheme="majorEastAsia" w:hAnsiTheme="majorEastAsia" w:eastAsiaTheme="majorEastAsia" w:cstheme="majorEastAsia"/>
          <w:sz w:val="24"/>
          <w:szCs w:val="24"/>
          <w:highlight w:val="none"/>
          <w:u w:val="single"/>
        </w:rPr>
        <w:t xml:space="preserve">代表承包人行使合同约定的乙方权利和义务，履行合同约定的乙方职责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关于项目经理每月在施工现场的时间要求：</w:t>
      </w:r>
      <w:r>
        <w:rPr>
          <w:rFonts w:hint="eastAsia" w:asciiTheme="majorEastAsia" w:hAnsiTheme="majorEastAsia" w:eastAsiaTheme="majorEastAsia" w:cstheme="majorEastAsia"/>
          <w:sz w:val="24"/>
          <w:szCs w:val="24"/>
          <w:highlight w:val="none"/>
          <w:u w:val="single"/>
        </w:rPr>
        <w:t xml:space="preserve">一周不少于六天，每天不少于8小时</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承包人未提交劳动合同，以及没有为项目经理缴纳社会保险证明的违约责任：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项目经理未经批准，擅自离开施工现场的违约责任：</w:t>
      </w:r>
      <w:r>
        <w:rPr>
          <w:rFonts w:hint="eastAsia" w:asciiTheme="majorEastAsia" w:hAnsiTheme="majorEastAsia" w:eastAsiaTheme="majorEastAsia" w:cstheme="majorEastAsia"/>
          <w:sz w:val="24"/>
          <w:szCs w:val="24"/>
          <w:highlight w:val="none"/>
          <w:u w:val="single"/>
        </w:rPr>
        <w:t xml:space="preserve">  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w:t>
      </w:r>
      <w:r>
        <w:rPr>
          <w:rFonts w:hint="eastAsia" w:asciiTheme="majorEastAsia" w:hAnsiTheme="majorEastAsia" w:eastAsiaTheme="majorEastAsia" w:cstheme="majorEastAsia"/>
          <w:sz w:val="24"/>
          <w:szCs w:val="24"/>
          <w:highlight w:val="none"/>
          <w:u w:val="single"/>
          <w:lang w:eastAsia="zh-CN"/>
        </w:rPr>
        <w:t xml:space="preserve">，并</w:t>
      </w:r>
      <w:r>
        <w:rPr>
          <w:rFonts w:hint="eastAsia" w:asciiTheme="majorEastAsia" w:hAnsiTheme="majorEastAsia" w:eastAsiaTheme="majorEastAsia" w:cstheme="majorEastAsia"/>
          <w:sz w:val="24"/>
          <w:szCs w:val="24"/>
          <w:highlight w:val="none"/>
          <w:u w:val="single"/>
        </w:rPr>
        <w:t xml:space="preserve">追究违约责任人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3.2.3 承包人擅自更换项目经理的违约责任：</w:t>
      </w:r>
      <w:r>
        <w:rPr>
          <w:rFonts w:hint="eastAsia" w:asciiTheme="majorEastAsia" w:hAnsiTheme="majorEastAsia" w:eastAsiaTheme="majorEastAsia" w:cstheme="majorEastAsia"/>
          <w:sz w:val="24"/>
          <w:szCs w:val="24"/>
          <w:highlight w:val="none"/>
          <w:u w:val="single"/>
        </w:rPr>
        <w:t xml:space="preserve"> 解除合同、追究违约责任，并报主管局备案</w:t>
      </w:r>
      <w:r>
        <w:rPr>
          <w:rFonts w:hint="eastAsia" w:asciiTheme="majorEastAsia" w:hAnsiTheme="majorEastAsia" w:eastAsiaTheme="majorEastAsia" w:cstheme="majorEastAsia"/>
          <w:sz w:val="24"/>
          <w:szCs w:val="24"/>
          <w:highlight w:val="none"/>
        </w:rPr>
        <w:t xml:space="preserve">。</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    3.2.4 承包人无正当理由拒绝更换项目经理的违约责任：</w:t>
      </w:r>
      <w:r>
        <w:rPr>
          <w:rFonts w:hint="eastAsia" w:asciiTheme="majorEastAsia" w:hAnsiTheme="majorEastAsia" w:eastAsiaTheme="majorEastAsia" w:cstheme="majorEastAsia"/>
          <w:sz w:val="24"/>
          <w:szCs w:val="24"/>
          <w:highlight w:val="none"/>
          <w:u w:val="single"/>
        </w:rPr>
        <w:t xml:space="preserve"> 如出现以上情况或其他违约，发包人有权要求承包人撤换调整其认为不称职的项目经理及项目部成员，承包人拒绝的，发包人有权解除合同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3.3 承包人人员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3.3.1 承包人提交项目管理机构及施工现场管理人员安排报告的期限：</w:t>
      </w:r>
      <w:r>
        <w:rPr>
          <w:rFonts w:hint="eastAsia" w:asciiTheme="majorEastAsia" w:hAnsiTheme="majorEastAsia" w:eastAsiaTheme="majorEastAsia" w:cstheme="majorEastAsia"/>
          <w:sz w:val="24"/>
          <w:szCs w:val="24"/>
          <w:highlight w:val="none"/>
          <w:u w:val="single"/>
        </w:rPr>
        <w:t xml:space="preserve">  开工前一周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3.3.3 承包人无正当理由拒绝撤换主要施工管理人员的违约责任：</w:t>
      </w:r>
      <w:r>
        <w:rPr>
          <w:rFonts w:hint="eastAsia" w:asciiTheme="majorEastAsia" w:hAnsiTheme="majorEastAsia" w:eastAsiaTheme="majorEastAsia" w:cstheme="majorEastAsia"/>
          <w:sz w:val="24"/>
          <w:szCs w:val="24"/>
          <w:highlight w:val="none"/>
          <w:u w:val="single"/>
        </w:rPr>
        <w:t xml:space="preserve">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3.3.4 承包人主要施工管理人员离开施工现场的批准要求：</w:t>
      </w:r>
      <w:r>
        <w:rPr>
          <w:rFonts w:hint="eastAsia" w:asciiTheme="majorEastAsia" w:hAnsiTheme="majorEastAsia" w:eastAsiaTheme="majorEastAsia" w:cstheme="majorEastAsia"/>
          <w:sz w:val="24"/>
          <w:szCs w:val="24"/>
          <w:highlight w:val="none"/>
          <w:u w:val="single"/>
        </w:rPr>
        <w:t xml:space="preserve">经发包人书面批准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3.3.5承包人擅自更换主要施工管理人员的违约责任：</w:t>
      </w:r>
      <w:r>
        <w:rPr>
          <w:rFonts w:hint="eastAsia" w:asciiTheme="majorEastAsia" w:hAnsiTheme="majorEastAsia" w:eastAsiaTheme="majorEastAsia" w:cstheme="majorEastAsia"/>
          <w:sz w:val="24"/>
          <w:szCs w:val="24"/>
          <w:highlight w:val="none"/>
          <w:u w:val="single"/>
        </w:rPr>
        <w:t xml:space="preserve">投标文件中及合同中明确的项目经理和各专业人员不得擅自变更，开工时或施工过程中若有擅自变更，发包人有权解除合同，并追究由此带来的发包人一切损失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承包人主要施工管理人员擅自离开施工现场的违约责任：</w:t>
      </w:r>
      <w:r>
        <w:rPr>
          <w:rFonts w:hint="eastAsia" w:asciiTheme="majorEastAsia" w:hAnsiTheme="majorEastAsia" w:eastAsiaTheme="majorEastAsia" w:cstheme="majorEastAsia"/>
          <w:sz w:val="24"/>
          <w:szCs w:val="24"/>
          <w:highlight w:val="none"/>
          <w:u w:val="single"/>
        </w:rPr>
        <w:t xml:space="preserve"> 主要人员必须常驻现场，若出现未经发包人书面批准的主要人员更换的情况，则视为违约。如承包人违约，发包人将处罚承包人2000元/次的违约金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w:t>
      </w:r>
      <w:bookmarkStart w:id="169" w:name="_Toc303539102"/>
      <w:r/>
      <w:bookmarkStart w:id="170" w:name="_Toc297048345"/>
      <w:r/>
      <w:bookmarkStart w:id="171" w:name="_Toc296890987"/>
      <w:r/>
      <w:bookmarkStart w:id="172" w:name="_Toc304295523"/>
      <w:r/>
      <w:bookmarkStart w:id="173" w:name="_Toc300934945"/>
      <w:r/>
      <w:bookmarkStart w:id="174" w:name="_Toc292559869"/>
      <w:r/>
      <w:bookmarkStart w:id="175" w:name="_Toc296891199"/>
      <w:r/>
      <w:bookmarkStart w:id="176" w:name="_Toc297120459"/>
      <w:r/>
      <w:bookmarkStart w:id="177" w:name="_Toc296944498"/>
      <w:r/>
      <w:bookmarkStart w:id="178" w:name="_Toc296346660"/>
      <w:r/>
      <w:bookmarkStart w:id="179" w:name="_Toc292559364"/>
      <w:r/>
      <w:bookmarkStart w:id="180" w:name="_Toc296503159"/>
      <w:r/>
      <w:bookmarkStart w:id="181" w:name="_Toc296347158"/>
      <w:r/>
      <w:bookmarkStart w:id="182" w:name="_Toc297216151"/>
      <w:r/>
      <w:bookmarkStart w:id="183" w:name="_Toc297123492"/>
      <w:r/>
      <w:bookmarkStart w:id="184" w:name="_Toc312677988"/>
      <w:r>
        <w:rPr>
          <w:rFonts w:hint="eastAsia" w:asciiTheme="majorEastAsia" w:hAnsiTheme="majorEastAsia" w:eastAsiaTheme="majorEastAsia" w:cstheme="majorEastAsia"/>
          <w:sz w:val="24"/>
          <w:szCs w:val="24"/>
          <w:highlight w:val="none"/>
        </w:rPr>
        <w:t xml:space="preserve">.5 分包</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w:t>
      </w:r>
      <w:bookmarkStart w:id="185" w:name="_Toc296944499"/>
      <w:r/>
      <w:bookmarkStart w:id="186" w:name="_Toc304295524"/>
      <w:r/>
      <w:bookmarkStart w:id="187" w:name="_Toc297123493"/>
      <w:r/>
      <w:bookmarkStart w:id="188" w:name="_Toc296346661"/>
      <w:r/>
      <w:bookmarkStart w:id="189" w:name="_Toc292559870"/>
      <w:r/>
      <w:bookmarkStart w:id="190" w:name="_Toc303539103"/>
      <w:r/>
      <w:bookmarkStart w:id="191" w:name="_Toc300934946"/>
      <w:r/>
      <w:bookmarkStart w:id="192" w:name="_Toc296503160"/>
      <w:r/>
      <w:bookmarkStart w:id="193" w:name="_Toc297048346"/>
      <w:r/>
      <w:bookmarkStart w:id="194" w:name="_Toc292559365"/>
      <w:r/>
      <w:bookmarkStart w:id="195" w:name="_Toc296347159"/>
      <w:r/>
      <w:bookmarkStart w:id="196" w:name="_Toc297216152"/>
      <w:r/>
      <w:bookmarkStart w:id="197" w:name="_Toc296891200"/>
      <w:r/>
      <w:bookmarkStart w:id="198" w:name="_Toc297120460"/>
      <w:r/>
      <w:bookmarkStart w:id="199" w:name="_Toc296890988"/>
      <w:r/>
      <w:bookmarkStart w:id="200" w:name="_Toc318581158"/>
      <w:r/>
      <w:bookmarkStart w:id="201" w:name="_Toc312677989"/>
      <w:r>
        <w:rPr>
          <w:rFonts w:hint="eastAsia" w:asciiTheme="majorEastAsia" w:hAnsiTheme="majorEastAsia" w:eastAsiaTheme="majorEastAsia" w:cstheme="majorEastAsia"/>
          <w:sz w:val="24"/>
          <w:szCs w:val="24"/>
          <w:highlight w:val="none"/>
        </w:rPr>
        <w:t xml:space="preserve">.5.1 分包的一般约定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禁止分包的工程包括：</w:t>
      </w:r>
      <w:r>
        <w:rPr>
          <w:rFonts w:hint="eastAsia" w:asciiTheme="majorEastAsia" w:hAnsiTheme="majorEastAsia" w:eastAsiaTheme="majorEastAsia" w:cstheme="majorEastAsia"/>
          <w:sz w:val="24"/>
          <w:szCs w:val="24"/>
          <w:highlight w:val="none"/>
          <w:u w:val="single"/>
        </w:rPr>
        <w:t xml:space="preserve">主体、关键性工作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主体结构、关键性工作的范围：</w:t>
      </w:r>
      <w:r>
        <w:rPr>
          <w:rFonts w:hint="eastAsia" w:asciiTheme="majorEastAsia" w:hAnsiTheme="majorEastAsia" w:eastAsiaTheme="majorEastAsia" w:cstheme="majorEastAsia"/>
          <w:sz w:val="24"/>
          <w:szCs w:val="24"/>
          <w:highlight w:val="none"/>
          <w:u w:val="single"/>
        </w:rPr>
        <w:t xml:space="preserve"> 本协议约定的所有施工内容 </w:t>
      </w:r>
      <w:r>
        <w:rPr>
          <w:rFonts w:hint="eastAsia" w:asciiTheme="majorEastAsia" w:hAnsiTheme="majorEastAsia" w:eastAsiaTheme="majorEastAsia" w:cstheme="majorEastAsia"/>
          <w:sz w:val="24"/>
          <w:szCs w:val="24"/>
          <w:highlight w:val="none"/>
        </w:rPr>
        <w:t xml:space="preserve">。</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Start w:id="202" w:name="_Toc296890989"/>
      <w:r/>
      <w:bookmarkStart w:id="203" w:name="_Toc296503161"/>
      <w:r/>
      <w:bookmarkStart w:id="204" w:name="_Toc297048347"/>
      <w:r/>
      <w:bookmarkStart w:id="205" w:name="_Toc304295525"/>
      <w:r/>
      <w:bookmarkStart w:id="206" w:name="_Toc297120461"/>
      <w:r/>
      <w:bookmarkStart w:id="207" w:name="_Toc300934947"/>
      <w:r/>
      <w:bookmarkStart w:id="208" w:name="_Toc297216153"/>
      <w:r/>
      <w:bookmarkStart w:id="209" w:name="_Toc296347160"/>
      <w:r/>
      <w:bookmarkStart w:id="210" w:name="_Toc296891201"/>
      <w:r/>
      <w:bookmarkStart w:id="211" w:name="_Toc297123494"/>
      <w:r/>
      <w:bookmarkStart w:id="212" w:name="_Toc296346662"/>
      <w:r/>
      <w:bookmarkStart w:id="213" w:name="_Toc303539104"/>
      <w:r/>
      <w:bookmarkStart w:id="214" w:name="_Toc296944500"/>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    3</w:t>
      </w:r>
      <w:bookmarkStart w:id="215" w:name="_Toc318581159"/>
      <w:r/>
      <w:bookmarkStart w:id="216" w:name="_Toc312677990"/>
      <w:r>
        <w:rPr>
          <w:rFonts w:hint="eastAsia" w:asciiTheme="majorEastAsia" w:hAnsiTheme="majorEastAsia" w:eastAsiaTheme="majorEastAsia" w:cstheme="majorEastAsia"/>
          <w:sz w:val="24"/>
          <w:szCs w:val="24"/>
          <w:highlight w:val="none"/>
        </w:rPr>
        <w:t xml:space="preserve">.5.2分包的确定</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允许分包的专业工程包括：</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其他关于分包的约定：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3.5.4 分包合同价款</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关于分包合同价款支付的约定：</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bookmarkEnd w:id="215"/>
      <w:r/>
      <w:bookmarkEnd w:id="216"/>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3.6 工程照管与成品、半成品保护</w:t>
      </w:r>
      <w:r/>
    </w:p>
    <w:p>
      <w:pPr>
        <w:ind w:firstLine="480"/>
        <w:spacing w:before="120" w:after="120"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承包人负责照管工程及工程相关的材料、工程设备的起始时间：</w:t>
      </w:r>
      <w:r>
        <w:rPr>
          <w:rFonts w:hint="eastAsia" w:asciiTheme="majorEastAsia" w:hAnsiTheme="majorEastAsia" w:eastAsiaTheme="majorEastAsia" w:cstheme="majorEastAsia"/>
          <w:sz w:val="24"/>
          <w:szCs w:val="24"/>
          <w:highlight w:val="none"/>
          <w:u w:val="single"/>
        </w:rPr>
        <w:t xml:space="preserve">  从开工日至竣工日结束后30天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3.7 履约担保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承包人是否提供履约担保：</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承包人提供履约担保的形式、金额及期限的：</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 。       </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17" w:name="_Toc351203636"/>
      <w:r>
        <w:rPr>
          <w:rFonts w:hint="eastAsia" w:asciiTheme="majorEastAsia" w:hAnsiTheme="majorEastAsia" w:eastAsiaTheme="majorEastAsia" w:cstheme="majorEastAsia"/>
          <w:b w:val="0"/>
          <w:bCs w:val="0"/>
          <w:sz w:val="24"/>
          <w:szCs w:val="24"/>
          <w:highlight w:val="none"/>
        </w:rPr>
        <w:t xml:space="preserve">4</w:t>
      </w:r>
      <w:bookmarkStart w:id="218" w:name="_Toc296503162"/>
      <w:r/>
      <w:bookmarkStart w:id="219" w:name="_Toc297048348"/>
      <w:r/>
      <w:bookmarkStart w:id="220" w:name="_Toc296944501"/>
      <w:r/>
      <w:bookmarkStart w:id="221" w:name="_Toc267251413"/>
      <w:r/>
      <w:bookmarkStart w:id="222" w:name="_Toc297120462"/>
      <w:r/>
      <w:bookmarkStart w:id="223" w:name="_Toc296346663"/>
      <w:r/>
      <w:bookmarkStart w:id="224" w:name="_Toc292559871"/>
      <w:r/>
      <w:bookmarkStart w:id="225" w:name="_Toc296891202"/>
      <w:r/>
      <w:bookmarkStart w:id="226" w:name="_Toc292559366"/>
      <w:r/>
      <w:bookmarkStart w:id="227" w:name="_Toc296890990"/>
      <w:r/>
      <w:bookmarkStart w:id="228" w:name="_Toc296347161"/>
      <w:r>
        <w:rPr>
          <w:rFonts w:hint="eastAsia" w:asciiTheme="majorEastAsia" w:hAnsiTheme="majorEastAsia" w:eastAsiaTheme="majorEastAsia" w:cstheme="majorEastAsia"/>
          <w:b w:val="0"/>
          <w:bCs w:val="0"/>
          <w:sz w:val="24"/>
          <w:szCs w:val="24"/>
          <w:highlight w:val="none"/>
        </w:rPr>
        <w:t xml:space="preserve">. 监</w:t>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Theme="majorEastAsia" w:hAnsiTheme="majorEastAsia" w:eastAsiaTheme="majorEastAsia" w:cstheme="majorEastAsia"/>
          <w:b w:val="0"/>
          <w:bCs w:val="0"/>
          <w:sz w:val="24"/>
          <w:szCs w:val="24"/>
          <w:highlight w:val="none"/>
        </w:rPr>
        <w:t xml:space="preserve">理人</w:t>
      </w:r>
      <w:bookmarkEnd w:id="217"/>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4.1监理人的一般规定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关于监理人的监理内容：</w:t>
      </w:r>
      <w:r>
        <w:rPr>
          <w:rFonts w:hint="eastAsia" w:asciiTheme="majorEastAsia" w:hAnsiTheme="majorEastAsia" w:eastAsiaTheme="majorEastAsia" w:cstheme="majorEastAsia"/>
          <w:sz w:val="24"/>
          <w:szCs w:val="24"/>
          <w:highlight w:val="none"/>
          <w:u w:val="single"/>
        </w:rPr>
        <w:t xml:space="preserve">  工程质量控制、进度控制、造价控制、信息管理、合同管理、安全监督、现场协调</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关于监理人的监理权限：</w:t>
      </w:r>
      <w:r>
        <w:rPr>
          <w:rFonts w:hint="eastAsia" w:asciiTheme="majorEastAsia" w:hAnsiTheme="majorEastAsia" w:eastAsiaTheme="majorEastAsia" w:cstheme="majorEastAsia"/>
          <w:sz w:val="24"/>
          <w:szCs w:val="24"/>
          <w:highlight w:val="none"/>
          <w:u w:val="single"/>
        </w:rPr>
        <w:t xml:space="preserve">  施工阶段的质量、造价、进度、安全进行控制，以及合同、信息管理和现场组织管理，协调各单位之间的关系等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关于监理人在施工现场的办公场所、生活场所的提供和费用承担的约定：</w:t>
      </w:r>
      <w:r>
        <w:rPr>
          <w:rFonts w:hint="eastAsia" w:asciiTheme="majorEastAsia" w:hAnsiTheme="majorEastAsia" w:eastAsiaTheme="majorEastAsia" w:cstheme="majorEastAsia"/>
          <w:sz w:val="24"/>
          <w:szCs w:val="24"/>
          <w:highlight w:val="none"/>
          <w:u w:val="single"/>
        </w:rPr>
        <w:t xml:space="preserve"> 由承包人提供，费用计入总合同价中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4.2 监理人员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总监理工程师：</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姓    名：</w:t>
      </w:r>
      <w:r>
        <w:rPr>
          <w:rFonts w:hint="eastAsia" w:asciiTheme="majorEastAsia" w:hAnsiTheme="majorEastAsia" w:eastAsiaTheme="majorEastAsia" w:cstheme="majorEastAsia"/>
          <w:sz w:val="24"/>
          <w:szCs w:val="24"/>
          <w:highlight w:val="none"/>
          <w:u w:val="single"/>
        </w:rPr>
        <w:t xml:space="preserve">______________________</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职    务</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监理工程师执业资格证书号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关于监理人的其他约定</w:t>
      </w:r>
      <w:r>
        <w:rPr>
          <w:rFonts w:hint="eastAsia" w:asciiTheme="majorEastAsia" w:hAnsiTheme="majorEastAsia" w:eastAsiaTheme="majorEastAsia" w:cstheme="majorEastAsia"/>
          <w:sz w:val="24"/>
          <w:szCs w:val="24"/>
          <w:highlight w:val="none"/>
          <w:lang w:eastAsia="zh-CN"/>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4.3 商定或确定</w:t>
      </w:r>
      <w:r/>
    </w:p>
    <w:p>
      <w:pPr>
        <w:ind w:firstLine="480"/>
        <w:spacing w:line="360" w:lineRule="auto"/>
        <w:rPr>
          <w:rFonts w:asciiTheme="majorEastAsia" w:hAnsiTheme="majorEastAsia" w:eastAsiaTheme="majorEastAsia" w:cstheme="majorEastAsia"/>
          <w:sz w:val="24"/>
          <w:szCs w:val="24"/>
          <w:highlight w:val="none"/>
        </w:rPr>
        <w:outlineLvl w:val="9"/>
      </w:pPr>
      <w:r/>
      <w:bookmarkStart w:id="229" w:name="_Toc267251418"/>
      <w:r>
        <w:rPr>
          <w:rFonts w:hint="eastAsia" w:asciiTheme="majorEastAsia" w:hAnsiTheme="majorEastAsia" w:eastAsiaTheme="majorEastAsia" w:cstheme="majorEastAsia"/>
          <w:sz w:val="24"/>
          <w:szCs w:val="24"/>
          <w:highlight w:val="none"/>
        </w:rPr>
        <w:t xml:space="preserve">在发包人和承包人不能通过协商达成一致意见时，发包人授权监理人对以下事项进行确定：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30" w:name="_Toc351203637"/>
      <w:r>
        <w:rPr>
          <w:rFonts w:hint="eastAsia" w:asciiTheme="majorEastAsia" w:hAnsiTheme="majorEastAsia" w:eastAsiaTheme="majorEastAsia" w:cstheme="majorEastAsia"/>
          <w:b w:val="0"/>
          <w:bCs w:val="0"/>
          <w:sz w:val="24"/>
          <w:szCs w:val="24"/>
          <w:highlight w:val="none"/>
        </w:rPr>
        <w:t xml:space="preserve">5</w:t>
      </w:r>
      <w:bookmarkEnd w:id="229"/>
      <w:r/>
      <w:bookmarkStart w:id="231" w:name="_Toc296944502"/>
      <w:r/>
      <w:bookmarkStart w:id="232" w:name="_Toc296347162"/>
      <w:r/>
      <w:bookmarkStart w:id="233" w:name="_Toc292559367"/>
      <w:r/>
      <w:bookmarkStart w:id="234" w:name="_Toc296890991"/>
      <w:r/>
      <w:bookmarkStart w:id="235" w:name="_Toc296346664"/>
      <w:r/>
      <w:bookmarkStart w:id="236" w:name="_Toc297048349"/>
      <w:r/>
      <w:bookmarkStart w:id="237" w:name="_Toc297120463"/>
      <w:r/>
      <w:bookmarkStart w:id="238" w:name="_Toc292559872"/>
      <w:r/>
      <w:bookmarkStart w:id="239" w:name="_Toc296503163"/>
      <w:r/>
      <w:bookmarkStart w:id="240" w:name="_Toc296891203"/>
      <w:r>
        <w:rPr>
          <w:rFonts w:hint="eastAsia" w:asciiTheme="majorEastAsia" w:hAnsiTheme="majorEastAsia" w:eastAsiaTheme="majorEastAsia" w:cstheme="majorEastAsia"/>
          <w:b w:val="0"/>
          <w:bCs w:val="0"/>
          <w:sz w:val="24"/>
          <w:szCs w:val="24"/>
          <w:highlight w:val="none"/>
        </w:rPr>
        <w:t xml:space="preserve">. 工程质量</w:t>
      </w:r>
      <w:bookmarkEnd w:id="230"/>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5.1 质量要求</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w:t>
      </w:r>
      <w:bookmarkStart w:id="241" w:name="_Toc300934949"/>
      <w:r/>
      <w:bookmarkStart w:id="242" w:name="_Toc297216155"/>
      <w:r/>
      <w:bookmarkStart w:id="243" w:name="_Toc312677997"/>
      <w:r/>
      <w:bookmarkStart w:id="244" w:name="_Toc303539106"/>
      <w:r/>
      <w:bookmarkStart w:id="245" w:name="_Toc304295527"/>
      <w:r/>
      <w:bookmarkStart w:id="246" w:name="_Toc297123496"/>
      <w:r/>
      <w:bookmarkStart w:id="247" w:name="_Toc318581164"/>
      <w:r>
        <w:rPr>
          <w:rFonts w:hint="eastAsia" w:asciiTheme="majorEastAsia" w:hAnsiTheme="majorEastAsia" w:eastAsiaTheme="majorEastAsia" w:cstheme="majorEastAsia"/>
          <w:sz w:val="24"/>
          <w:szCs w:val="24"/>
          <w:highlight w:val="none"/>
        </w:rPr>
        <w:t xml:space="preserve">.1.1 特殊质量标准和要求：</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关于工程奖项的约定：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5.3 隐蔽工程检查</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5.3.2承包人提前通知监理人隐蔽工程检查的期限的约定：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监理人不能按时进行检查时，应提前</w:t>
      </w:r>
      <w:r>
        <w:rPr>
          <w:rFonts w:hint="eastAsia" w:asciiTheme="majorEastAsia" w:hAnsiTheme="majorEastAsia" w:eastAsiaTheme="majorEastAsia" w:cstheme="majorEastAsia"/>
          <w:sz w:val="24"/>
          <w:szCs w:val="24"/>
          <w:highlight w:val="none"/>
          <w:u w:val="single"/>
        </w:rPr>
        <w:t xml:space="preserve">  8  </w:t>
      </w:r>
      <w:r>
        <w:rPr>
          <w:rFonts w:hint="eastAsia" w:asciiTheme="majorEastAsia" w:hAnsiTheme="majorEastAsia" w:eastAsiaTheme="majorEastAsia" w:cstheme="majorEastAsia"/>
          <w:sz w:val="24"/>
          <w:szCs w:val="24"/>
          <w:highlight w:val="none"/>
        </w:rPr>
        <w:t xml:space="preserve">小时提交书面延期要求。</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关于延期最长不得超过：</w:t>
      </w:r>
      <w:r>
        <w:rPr>
          <w:rFonts w:hint="eastAsia" w:asciiTheme="majorEastAsia" w:hAnsiTheme="majorEastAsia" w:eastAsiaTheme="majorEastAsia" w:cstheme="majorEastAsia"/>
          <w:sz w:val="24"/>
          <w:szCs w:val="24"/>
          <w:highlight w:val="none"/>
          <w:u w:val="single"/>
        </w:rPr>
        <w:t xml:space="preserve">   24  </w:t>
      </w:r>
      <w:r>
        <w:rPr>
          <w:rFonts w:hint="eastAsia" w:asciiTheme="majorEastAsia" w:hAnsiTheme="majorEastAsia" w:eastAsiaTheme="majorEastAsia" w:cstheme="majorEastAsia"/>
          <w:sz w:val="24"/>
          <w:szCs w:val="24"/>
          <w:highlight w:val="none"/>
        </w:rPr>
        <w:t xml:space="preserve">小时。</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48" w:name="_Toc351203638"/>
      <w:r>
        <w:rPr>
          <w:rFonts w:hint="eastAsia" w:asciiTheme="majorEastAsia" w:hAnsiTheme="majorEastAsia" w:eastAsiaTheme="majorEastAsia" w:cstheme="majorEastAsia"/>
          <w:b w:val="0"/>
          <w:bCs w:val="0"/>
          <w:sz w:val="24"/>
          <w:szCs w:val="24"/>
          <w:highlight w:val="none"/>
        </w:rPr>
        <w:t xml:space="preserve">6. 安全文明施工与环境保护</w:t>
      </w:r>
      <w:bookmarkEnd w:id="248"/>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6.1安全文明施工</w:t>
      </w:r>
      <w:r/>
    </w:p>
    <w:p>
      <w:pPr>
        <w:pStyle w:val="1129"/>
        <w:ind w:firstLine="561"/>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6.1.1 项目安全生产的达标目标及相应事项的约定：（1）</w:t>
      </w:r>
      <w:r>
        <w:rPr>
          <w:rFonts w:hint="eastAsia" w:asciiTheme="majorEastAsia" w:hAnsiTheme="majorEastAsia" w:eastAsiaTheme="majorEastAsia" w:cstheme="majorEastAsia"/>
          <w:spacing w:val="10"/>
          <w:sz w:val="24"/>
          <w:szCs w:val="24"/>
          <w:highlight w:val="none"/>
          <w:u w:val="single"/>
        </w:rPr>
        <w:t xml:space="preserve">承包人必须按照江宁政办发</w:t>
      </w:r>
      <w:r>
        <w:rPr>
          <w:rFonts w:hint="eastAsia" w:asciiTheme="majorEastAsia" w:hAnsiTheme="majorEastAsia" w:eastAsiaTheme="majorEastAsia" w:cstheme="majorEastAsia"/>
          <w:spacing w:val="10"/>
          <w:sz w:val="24"/>
          <w:szCs w:val="24"/>
          <w:highlight w:val="none"/>
          <w:u w:val="single"/>
          <w:lang w:eastAsia="zh-CN"/>
        </w:rPr>
        <w:t xml:space="preserve">〔2007〕157号</w:t>
      </w:r>
      <w:r>
        <w:rPr>
          <w:rFonts w:hint="eastAsia" w:asciiTheme="majorEastAsia" w:hAnsiTheme="majorEastAsia" w:eastAsiaTheme="majorEastAsia" w:cstheme="majorEastAsia"/>
          <w:spacing w:val="10"/>
          <w:sz w:val="24"/>
          <w:szCs w:val="24"/>
          <w:highlight w:val="none"/>
          <w:u w:val="single"/>
        </w:rPr>
        <w:t xml:space="preserve">文规定的标准实行文明施工管理，总承包单位对施工现场的安全施工负总责，专业工程承包单位应当服从总承包单位的文明施工管理。</w:t>
      </w:r>
      <w:r>
        <w:rPr>
          <w:rFonts w:hint="eastAsia" w:asciiTheme="majorEastAsia" w:hAnsiTheme="majorEastAsia" w:eastAsiaTheme="majorEastAsia" w:cstheme="majorEastAsia"/>
          <w:sz w:val="24"/>
          <w:szCs w:val="24"/>
          <w:highlight w:val="none"/>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u w:val="single"/>
        </w:rPr>
        <w:t xml:space="preserve">承包人对</w:t>
      </w:r>
      <w:r>
        <w:rPr>
          <w:rFonts w:hint="eastAsia" w:asciiTheme="majorEastAsia" w:hAnsiTheme="majorEastAsia" w:eastAsiaTheme="majorEastAsia" w:cstheme="majorEastAsia"/>
          <w:sz w:val="24"/>
          <w:szCs w:val="24"/>
          <w:highlight w:val="none"/>
          <w:u w:val="single"/>
          <w:lang w:eastAsia="zh-CN"/>
        </w:rPr>
        <w:t xml:space="preserve">安全生产负有</w:t>
      </w:r>
      <w:r>
        <w:rPr>
          <w:rFonts w:hint="eastAsia" w:asciiTheme="majorEastAsia" w:hAnsiTheme="majorEastAsia" w:eastAsiaTheme="majorEastAsia" w:cstheme="majorEastAsia"/>
          <w:sz w:val="24"/>
          <w:szCs w:val="24"/>
          <w:highlight w:val="none"/>
          <w:u w:val="single"/>
        </w:rPr>
        <w:t xml:space="preserve">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6.1.4 关于治安保卫的特别约定：</w:t>
      </w:r>
      <w:r>
        <w:rPr>
          <w:rFonts w:hint="eastAsia" w:asciiTheme="majorEastAsia" w:hAnsiTheme="majorEastAsia" w:eastAsiaTheme="majorEastAsia" w:cstheme="majorEastAsia"/>
          <w:spacing w:val="10"/>
          <w:sz w:val="24"/>
          <w:szCs w:val="24"/>
          <w:highlight w:val="none"/>
          <w:u w:val="single"/>
        </w:rPr>
        <w:t xml:space="preserve">按照江宁政办发</w:t>
      </w:r>
      <w:r>
        <w:rPr>
          <w:rFonts w:hint="eastAsia" w:asciiTheme="majorEastAsia" w:hAnsiTheme="majorEastAsia" w:eastAsiaTheme="majorEastAsia" w:cstheme="majorEastAsia"/>
          <w:spacing w:val="10"/>
          <w:sz w:val="24"/>
          <w:szCs w:val="24"/>
          <w:highlight w:val="none"/>
          <w:u w:val="single"/>
          <w:lang w:eastAsia="zh-CN"/>
        </w:rPr>
        <w:t xml:space="preserve">〔2007〕157号</w:t>
      </w:r>
      <w:r>
        <w:rPr>
          <w:rFonts w:hint="eastAsia" w:asciiTheme="majorEastAsia" w:hAnsiTheme="majorEastAsia" w:eastAsiaTheme="majorEastAsia" w:cstheme="majorEastAsia"/>
          <w:spacing w:val="10"/>
          <w:sz w:val="24"/>
          <w:szCs w:val="24"/>
          <w:highlight w:val="none"/>
          <w:u w:val="single"/>
        </w:rPr>
        <w:t xml:space="preserve">文规定，其他按通用条款</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关于编制施工场地治安管理计划的约定：</w:t>
      </w:r>
      <w:r>
        <w:rPr>
          <w:rFonts w:hint="eastAsia" w:asciiTheme="majorEastAsia" w:hAnsiTheme="majorEastAsia" w:eastAsiaTheme="majorEastAsia" w:cstheme="majorEastAsia"/>
          <w:sz w:val="24"/>
          <w:szCs w:val="24"/>
          <w:highlight w:val="none"/>
          <w:u w:val="single"/>
        </w:rPr>
        <w:t xml:space="preserve">  在开工前提交的施工组织设计中</w:t>
      </w:r>
      <w:r>
        <w:rPr>
          <w:rFonts w:hint="eastAsia" w:asciiTheme="majorEastAsia" w:hAnsiTheme="majorEastAsia" w:eastAsiaTheme="majorEastAsia" w:cstheme="majorEastAsia"/>
          <w:sz w:val="24"/>
          <w:szCs w:val="24"/>
          <w:highlight w:val="none"/>
          <w:u w:val="single"/>
          <w:lang w:eastAsia="zh-CN"/>
        </w:rPr>
        <w:t xml:space="preserve">必须</w:t>
      </w:r>
      <w:r>
        <w:rPr>
          <w:rFonts w:hint="eastAsia" w:asciiTheme="majorEastAsia" w:hAnsiTheme="majorEastAsia" w:eastAsiaTheme="majorEastAsia" w:cstheme="majorEastAsia"/>
          <w:sz w:val="24"/>
          <w:szCs w:val="24"/>
          <w:highlight w:val="none"/>
          <w:u w:val="single"/>
        </w:rPr>
        <w:t xml:space="preserve">有此部分内容</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6.1.5 文明施工</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合同当事人对文明施工的要求：</w:t>
      </w:r>
      <w:r>
        <w:rPr>
          <w:rFonts w:hint="eastAsia" w:asciiTheme="majorEastAsia" w:hAnsiTheme="majorEastAsia" w:eastAsiaTheme="majorEastAsia" w:cstheme="majorEastAsia"/>
          <w:sz w:val="24"/>
          <w:szCs w:val="24"/>
          <w:highlight w:val="none"/>
          <w:u w:val="single"/>
        </w:rPr>
        <w:t xml:space="preserve"> 施工现场卫生按标准化现场要求管理，材料和设备堆放整齐，施工区和居住区保持整洁卫生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6.1.6 关于安全文明施工费支付比例和支付期限的约定：</w:t>
      </w:r>
      <w:r>
        <w:rPr>
          <w:rFonts w:hint="eastAsia" w:asciiTheme="majorEastAsia" w:hAnsiTheme="majorEastAsia" w:eastAsiaTheme="majorEastAsia" w:cstheme="majorEastAsia"/>
          <w:sz w:val="24"/>
          <w:szCs w:val="24"/>
          <w:highlight w:val="none"/>
          <w:u w:val="single"/>
        </w:rPr>
        <w:t xml:space="preserve"> 工程开工前，建设单位应向施工单位预付现场安全文明施工措施费不少于基本费的60%，其余40%于工程竣工前付清。</w:t>
      </w:r>
      <w:bookmarkEnd w:id="241"/>
      <w:r/>
      <w:bookmarkEnd w:id="242"/>
      <w:r/>
      <w:bookmarkEnd w:id="243"/>
      <w:r/>
      <w:bookmarkEnd w:id="244"/>
      <w:r/>
      <w:bookmarkEnd w:id="245"/>
      <w:r/>
      <w:bookmarkEnd w:id="246"/>
      <w:r/>
      <w:bookmarkEnd w:id="247"/>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49" w:name="_Toc351203639"/>
      <w:r>
        <w:rPr>
          <w:rFonts w:hint="eastAsia" w:asciiTheme="majorEastAsia" w:hAnsiTheme="majorEastAsia" w:eastAsiaTheme="majorEastAsia" w:cstheme="majorEastAsia"/>
          <w:b w:val="0"/>
          <w:bCs w:val="0"/>
          <w:sz w:val="24"/>
          <w:szCs w:val="24"/>
          <w:highlight w:val="none"/>
        </w:rPr>
        <w:t xml:space="preserve">7. 工期和进度</w:t>
      </w:r>
      <w:bookmarkEnd w:id="249"/>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7.1 施工组织设计</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7.1.1 合同当事人约定的施工组织设计应包括的其他内容：</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7.1.2 施工组织设计的提交和修改</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承包人提交详细施工组织设计的</w:t>
      </w:r>
      <w:r>
        <w:rPr>
          <w:rFonts w:hint="eastAsia" w:asciiTheme="majorEastAsia" w:hAnsiTheme="majorEastAsia" w:eastAsiaTheme="majorEastAsia" w:cstheme="majorEastAsia"/>
          <w:sz w:val="24"/>
          <w:szCs w:val="24"/>
          <w:highlight w:val="none"/>
          <w:lang w:eastAsia="zh-CN"/>
        </w:rPr>
        <w:t xml:space="preserve">期限</w:t>
      </w:r>
      <w:r>
        <w:rPr>
          <w:rFonts w:hint="eastAsia" w:asciiTheme="majorEastAsia" w:hAnsiTheme="majorEastAsia" w:eastAsiaTheme="majorEastAsia" w:cstheme="majorEastAsia"/>
          <w:sz w:val="24"/>
          <w:szCs w:val="24"/>
          <w:highlight w:val="none"/>
        </w:rPr>
        <w:t xml:space="preserve">约定：</w:t>
      </w:r>
      <w:r>
        <w:rPr>
          <w:rFonts w:hint="eastAsia" w:asciiTheme="majorEastAsia" w:hAnsiTheme="majorEastAsia" w:eastAsiaTheme="majorEastAsia" w:cstheme="majorEastAsia"/>
          <w:sz w:val="24"/>
          <w:szCs w:val="24"/>
          <w:highlight w:val="none"/>
          <w:u w:val="single"/>
        </w:rPr>
        <w:t xml:space="preserve">  合同签订后7日内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发包人和监理人在收到详细的施工组织设计后确认或提出修改意见的期限：</w:t>
      </w:r>
      <w:r>
        <w:rPr>
          <w:rFonts w:hint="eastAsia" w:asciiTheme="majorEastAsia" w:hAnsiTheme="majorEastAsia" w:eastAsiaTheme="majorEastAsia" w:cstheme="majorEastAsia"/>
          <w:sz w:val="24"/>
          <w:szCs w:val="24"/>
          <w:highlight w:val="none"/>
          <w:u w:val="single"/>
        </w:rPr>
        <w:t xml:space="preserve">5日</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50" w:name="_Toc297216173"/>
      <w:r/>
      <w:bookmarkStart w:id="251" w:name="_Toc304295541"/>
      <w:r/>
      <w:bookmarkStart w:id="252" w:name="_Toc300934966"/>
      <w:r/>
      <w:bookmarkStart w:id="253" w:name="_Toc297123514"/>
      <w:r/>
      <w:bookmarkStart w:id="254" w:name="_Toc303539123"/>
      <w:r/>
      <w:bookmarkStart w:id="255" w:name="_Toc312677479"/>
      <w:r/>
      <w:bookmarkStart w:id="256" w:name="_Toc312678005"/>
      <w:r>
        <w:rPr>
          <w:rFonts w:hint="eastAsia" w:asciiTheme="majorEastAsia" w:hAnsiTheme="majorEastAsia" w:eastAsiaTheme="majorEastAsia" w:cstheme="majorEastAsia"/>
          <w:sz w:val="24"/>
          <w:szCs w:val="24"/>
          <w:highlight w:val="none"/>
        </w:rPr>
        <w:t xml:space="preserve">.2 施工进度计划</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7.2.2 施工进度计划的修订</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发包人和监理人在收到修订的施工进度计划后确认或提出修改意见的期限：</w:t>
      </w:r>
      <w:r>
        <w:rPr>
          <w:rFonts w:hint="eastAsia" w:asciiTheme="majorEastAsia" w:hAnsiTheme="majorEastAsia" w:eastAsiaTheme="majorEastAsia" w:cstheme="majorEastAsia"/>
          <w:sz w:val="24"/>
          <w:szCs w:val="24"/>
          <w:highlight w:val="none"/>
          <w:u w:val="single"/>
        </w:rPr>
        <w:t xml:space="preserve">5日</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7.3 开工</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7.3.1 开工准备</w:t>
      </w:r>
      <w:r/>
    </w:p>
    <w:p>
      <w:pPr>
        <w:ind w:firstLine="645"/>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关于承包人提交工程开工报审表的期限：</w:t>
      </w:r>
      <w:r>
        <w:rPr>
          <w:rFonts w:hint="eastAsia" w:asciiTheme="majorEastAsia" w:hAnsiTheme="majorEastAsia" w:eastAsiaTheme="majorEastAsia" w:cstheme="majorEastAsia"/>
          <w:sz w:val="24"/>
          <w:szCs w:val="24"/>
          <w:highlight w:val="none"/>
          <w:u w:val="single"/>
        </w:rPr>
        <w:t xml:space="preserve">  合同签订后10日  </w:t>
      </w:r>
      <w:r>
        <w:rPr>
          <w:rFonts w:hint="eastAsia" w:asciiTheme="majorEastAsia" w:hAnsiTheme="majorEastAsia" w:eastAsiaTheme="majorEastAsia" w:cstheme="majorEastAsia"/>
          <w:sz w:val="24"/>
          <w:szCs w:val="24"/>
          <w:highlight w:val="none"/>
        </w:rPr>
        <w:t xml:space="preserve">。</w:t>
      </w:r>
      <w:r/>
    </w:p>
    <w:p>
      <w:pPr>
        <w:ind w:firstLine="64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关于发包人应完成的其他开工准备工作及期限：</w:t>
      </w:r>
      <w:r>
        <w:rPr>
          <w:rFonts w:hint="eastAsia" w:asciiTheme="majorEastAsia" w:hAnsiTheme="majorEastAsia" w:eastAsiaTheme="majorEastAsia" w:cstheme="majorEastAsia"/>
          <w:sz w:val="24"/>
          <w:szCs w:val="24"/>
          <w:highlight w:val="none"/>
          <w:u w:val="single"/>
        </w:rPr>
        <w:t xml:space="preserve"> 临时设施搭建、材料、设备、人员等，合同签订后10日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关于承包人应完成的其他开工准备工作及期限：</w:t>
      </w:r>
      <w:r>
        <w:rPr>
          <w:rFonts w:hint="eastAsia" w:asciiTheme="majorEastAsia" w:hAnsiTheme="majorEastAsia" w:eastAsiaTheme="majorEastAsia" w:cstheme="majorEastAsia"/>
          <w:sz w:val="24"/>
          <w:szCs w:val="24"/>
          <w:highlight w:val="none"/>
          <w:u w:val="single"/>
        </w:rPr>
        <w:t xml:space="preserve"> 暂无，如有另行协商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7.3.2开工通知</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因发包人原因造成监理人未能在计划开工日期之日起</w:t>
      </w:r>
      <w:r>
        <w:rPr>
          <w:rFonts w:hint="eastAsia" w:asciiTheme="majorEastAsia" w:hAnsiTheme="majorEastAsia" w:eastAsiaTheme="majorEastAsia" w:cstheme="majorEastAsia"/>
          <w:sz w:val="24"/>
          <w:szCs w:val="24"/>
          <w:highlight w:val="none"/>
          <w:u w:val="single"/>
        </w:rPr>
        <w:t xml:space="preserve"> 7 </w:t>
      </w:r>
      <w:r>
        <w:rPr>
          <w:rFonts w:hint="eastAsia" w:asciiTheme="majorEastAsia" w:hAnsiTheme="majorEastAsia" w:eastAsiaTheme="majorEastAsia" w:cstheme="majorEastAsia"/>
          <w:sz w:val="24"/>
          <w:szCs w:val="24"/>
          <w:highlight w:val="none"/>
        </w:rPr>
        <w:t xml:space="preserve">天内发出开工通知的，承包人有权提出价格调整要求，或者解除合同。</w:t>
      </w:r>
      <w:bookmarkEnd w:id="250"/>
      <w:r/>
      <w:bookmarkEnd w:id="251"/>
      <w:r/>
      <w:bookmarkEnd w:id="252"/>
      <w:r/>
      <w:bookmarkEnd w:id="253"/>
      <w:r/>
      <w:bookmarkEnd w:id="254"/>
      <w:r/>
      <w:bookmarkEnd w:id="255"/>
      <w:r/>
      <w:bookmarkEnd w:id="256"/>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7.4 测量放线</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7.4.1发包人通过监理人向承包人提供测量基准点、基准线和水准点及其书面资料的期限：</w:t>
      </w:r>
      <w:r>
        <w:rPr>
          <w:rFonts w:hint="eastAsia" w:asciiTheme="majorEastAsia" w:hAnsiTheme="majorEastAsia" w:eastAsiaTheme="majorEastAsia" w:cstheme="majorEastAsia"/>
          <w:spacing w:val="10"/>
          <w:sz w:val="24"/>
          <w:szCs w:val="24"/>
          <w:highlight w:val="none"/>
          <w:u w:val="single"/>
        </w:rPr>
        <w:t xml:space="preserve">开工前提供水准点与坐标管制点，按施工图要求由发包人、承包人现场交验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57" w:name="_Toc297123516"/>
      <w:r/>
      <w:bookmarkStart w:id="258" w:name="_Toc312678010"/>
      <w:r/>
      <w:bookmarkStart w:id="259" w:name="_Toc297216175"/>
      <w:r/>
      <w:bookmarkStart w:id="260" w:name="_Toc304295546"/>
      <w:r/>
      <w:bookmarkStart w:id="261" w:name="_Toc300934968"/>
      <w:r/>
      <w:bookmarkStart w:id="262" w:name="_Toc312677484"/>
      <w:r/>
      <w:bookmarkStart w:id="263" w:name="_Toc303539125"/>
      <w:r>
        <w:rPr>
          <w:rFonts w:hint="eastAsia" w:asciiTheme="majorEastAsia" w:hAnsiTheme="majorEastAsia" w:eastAsiaTheme="majorEastAsia" w:cstheme="majorEastAsia"/>
          <w:sz w:val="24"/>
          <w:szCs w:val="24"/>
          <w:highlight w:val="none"/>
        </w:rPr>
        <w:t xml:space="preserve">.5 工期延误</w:t>
      </w:r>
      <w:bookmarkEnd w:id="257"/>
      <w:r/>
      <w:bookmarkEnd w:id="258"/>
      <w:r/>
      <w:bookmarkEnd w:id="259"/>
      <w:r/>
      <w:bookmarkEnd w:id="260"/>
      <w:r/>
      <w:bookmarkEnd w:id="261"/>
      <w:r/>
      <w:bookmarkEnd w:id="262"/>
      <w:r/>
      <w:bookmarkEnd w:id="263"/>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7.5.1 因发包人原因导致工期延误</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（7）因发包人原因导致工期延误的其他情形：</w:t>
      </w:r>
      <w:r>
        <w:rPr>
          <w:rFonts w:hint="eastAsia" w:asciiTheme="majorEastAsia" w:hAnsiTheme="majorEastAsia" w:eastAsiaTheme="majorEastAsia" w:cstheme="majorEastAsia"/>
          <w:sz w:val="24"/>
          <w:szCs w:val="24"/>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64" w:name="_Toc312678012"/>
      <w:r/>
      <w:bookmarkStart w:id="265" w:name="_Toc318581169"/>
      <w:r/>
      <w:bookmarkStart w:id="266" w:name="_Toc312677486"/>
      <w:r/>
      <w:bookmarkStart w:id="267" w:name="_Toc300934970"/>
      <w:r/>
      <w:bookmarkStart w:id="268" w:name="_Toc304295548"/>
      <w:r/>
      <w:bookmarkStart w:id="269" w:name="_Toc297216177"/>
      <w:r/>
      <w:bookmarkStart w:id="270" w:name="_Toc303539127"/>
      <w:r/>
      <w:bookmarkStart w:id="271" w:name="_Toc297123518"/>
      <w:r>
        <w:rPr>
          <w:rFonts w:hint="eastAsia" w:asciiTheme="majorEastAsia" w:hAnsiTheme="majorEastAsia" w:eastAsiaTheme="majorEastAsia" w:cstheme="majorEastAsia"/>
          <w:sz w:val="24"/>
          <w:szCs w:val="24"/>
          <w:highlight w:val="none"/>
        </w:rPr>
        <w:t xml:space="preserve">.5.2 因承包人原因导致工期延误</w:t>
      </w:r>
      <w:bookmarkEnd w:id="264"/>
      <w:r/>
      <w:bookmarkEnd w:id="265"/>
      <w:r/>
      <w:bookmarkEnd w:id="266"/>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因</w:t>
      </w:r>
      <w:bookmarkStart w:id="272" w:name="_Toc312678013"/>
      <w:r/>
      <w:bookmarkStart w:id="273" w:name="_Toc312677487"/>
      <w:r/>
      <w:bookmarkStart w:id="274" w:name="_Toc318581170"/>
      <w:r>
        <w:rPr>
          <w:rFonts w:hint="eastAsia" w:asciiTheme="majorEastAsia" w:hAnsiTheme="majorEastAsia" w:eastAsiaTheme="majorEastAsia" w:cstheme="majorEastAsia"/>
          <w:sz w:val="24"/>
          <w:szCs w:val="24"/>
          <w:highlight w:val="none"/>
        </w:rPr>
        <w:t xml:space="preserve">承包人原因造成工期延误，逾期竣工违约金的计算方法为：</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pacing w:val="10"/>
          <w:sz w:val="24"/>
          <w:szCs w:val="24"/>
          <w:highlight w:val="none"/>
          <w:u w:val="single"/>
        </w:rPr>
        <w:t xml:space="preserve">如因承包人原因，导致竣工工期滞后于合同工期，按每滞后一天赔偿2000元违约金</w:t>
      </w:r>
      <w:r>
        <w:rPr>
          <w:rFonts w:hint="eastAsia" w:asciiTheme="majorEastAsia" w:hAnsiTheme="majorEastAsia" w:eastAsiaTheme="majorEastAsia" w:cstheme="majorEastAsia"/>
          <w:sz w:val="24"/>
          <w:szCs w:val="24"/>
          <w:highlight w:val="none"/>
        </w:rPr>
        <w:t xml:space="preserve">。</w:t>
      </w:r>
      <w:bookmarkEnd w:id="267"/>
      <w:r/>
      <w:bookmarkEnd w:id="268"/>
      <w:r/>
      <w:bookmarkEnd w:id="269"/>
      <w:r/>
      <w:bookmarkEnd w:id="270"/>
      <w:r/>
      <w:bookmarkEnd w:id="271"/>
      <w:r/>
      <w:bookmarkEnd w:id="272"/>
      <w:r/>
      <w:bookmarkEnd w:id="273"/>
      <w:r/>
      <w:bookmarkEnd w:id="274"/>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因承包人原因造成工期延误，逾</w:t>
      </w:r>
      <w:bookmarkStart w:id="275" w:name="_Toc312678014"/>
      <w:r/>
      <w:bookmarkStart w:id="276" w:name="_Toc318581171"/>
      <w:r>
        <w:rPr>
          <w:rFonts w:hint="eastAsia" w:asciiTheme="majorEastAsia" w:hAnsiTheme="majorEastAsia" w:eastAsiaTheme="majorEastAsia" w:cstheme="majorEastAsia"/>
          <w:sz w:val="24"/>
          <w:szCs w:val="24"/>
          <w:highlight w:val="none"/>
        </w:rPr>
        <w:t xml:space="preserve">期竣工违约金的上限：</w:t>
      </w:r>
      <w:r>
        <w:rPr>
          <w:rFonts w:hint="eastAsia" w:asciiTheme="majorEastAsia" w:hAnsiTheme="majorEastAsia" w:eastAsiaTheme="majorEastAsia" w:cstheme="majorEastAsia"/>
          <w:spacing w:val="10"/>
          <w:sz w:val="24"/>
          <w:szCs w:val="24"/>
          <w:highlight w:val="none"/>
          <w:u w:val="single"/>
        </w:rPr>
        <w:t xml:space="preserve">合同价款的百分之二</w:t>
      </w:r>
      <w:r>
        <w:rPr>
          <w:rFonts w:hint="eastAsia" w:asciiTheme="majorEastAsia" w:hAnsiTheme="majorEastAsia" w:eastAsiaTheme="majorEastAsia" w:cstheme="majorEastAsia"/>
          <w:sz w:val="24"/>
          <w:szCs w:val="24"/>
          <w:highlight w:val="none"/>
        </w:rPr>
        <w:t xml:space="preserve">。</w:t>
      </w:r>
      <w:bookmarkEnd w:id="275"/>
      <w:r/>
      <w:bookmarkEnd w:id="276"/>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77" w:name="_Toc300934971"/>
      <w:r/>
      <w:bookmarkStart w:id="278" w:name="_Toc312678015"/>
      <w:r/>
      <w:bookmarkStart w:id="279" w:name="_Toc303539128"/>
      <w:r/>
      <w:bookmarkStart w:id="280" w:name="_Toc297123519"/>
      <w:r/>
      <w:bookmarkStart w:id="281" w:name="_Toc304295549"/>
      <w:r/>
      <w:bookmarkStart w:id="282" w:name="_Toc297216178"/>
      <w:r>
        <w:rPr>
          <w:rFonts w:hint="eastAsia" w:asciiTheme="majorEastAsia" w:hAnsiTheme="majorEastAsia" w:eastAsiaTheme="majorEastAsia" w:cstheme="majorEastAsia"/>
          <w:sz w:val="24"/>
          <w:szCs w:val="24"/>
          <w:highlight w:val="none"/>
        </w:rPr>
        <w:t xml:space="preserve">.6 不</w:t>
      </w:r>
      <w:bookmarkEnd w:id="277"/>
      <w:r/>
      <w:bookmarkEnd w:id="278"/>
      <w:r/>
      <w:bookmarkEnd w:id="279"/>
      <w:r/>
      <w:bookmarkEnd w:id="280"/>
      <w:r/>
      <w:bookmarkEnd w:id="281"/>
      <w:r/>
      <w:bookmarkEnd w:id="282"/>
      <w:r>
        <w:rPr>
          <w:rFonts w:hint="eastAsia" w:asciiTheme="majorEastAsia" w:hAnsiTheme="majorEastAsia" w:eastAsiaTheme="majorEastAsia" w:cstheme="majorEastAsia"/>
          <w:sz w:val="24"/>
          <w:szCs w:val="24"/>
          <w:highlight w:val="none"/>
        </w:rPr>
        <w:t xml:space="preserve">利物质条件</w:t>
      </w:r>
      <w:r/>
    </w:p>
    <w:p>
      <w:pPr>
        <w:ind w:firstLine="480"/>
        <w:spacing w:line="360" w:lineRule="auto"/>
        <w:rPr>
          <w:rFonts w:asciiTheme="majorEastAsia" w:hAnsiTheme="majorEastAsia" w:eastAsiaTheme="majorEastAsia" w:cstheme="majorEastAsia"/>
          <w:sz w:val="24"/>
          <w:szCs w:val="24"/>
          <w:highlight w:val="none"/>
        </w:rPr>
        <w:outlineLvl w:val="9"/>
      </w:pPr>
      <w:r/>
      <w:bookmarkStart w:id="283" w:name="_Toc300934972"/>
      <w:r/>
      <w:bookmarkStart w:id="284" w:name="_Toc297123520"/>
      <w:r/>
      <w:bookmarkStart w:id="285" w:name="_Toc297216179"/>
      <w:r/>
      <w:bookmarkStart w:id="286" w:name="_Toc318581172"/>
      <w:r/>
      <w:bookmarkStart w:id="287" w:name="_Toc312678016"/>
      <w:r/>
      <w:bookmarkStart w:id="288" w:name="_Toc304295550"/>
      <w:r/>
      <w:bookmarkStart w:id="289" w:name="_Toc303539129"/>
      <w:r>
        <w:rPr>
          <w:rFonts w:hint="eastAsia" w:asciiTheme="majorEastAsia" w:hAnsiTheme="majorEastAsia" w:eastAsiaTheme="majorEastAsia" w:cstheme="majorEastAsia"/>
          <w:sz w:val="24"/>
          <w:szCs w:val="24"/>
          <w:highlight w:val="none"/>
        </w:rPr>
        <w:t xml:space="preserve">不利物质条件的其他情形和有关约定：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283"/>
      <w:r/>
      <w:bookmarkEnd w:id="284"/>
      <w:r/>
      <w:bookmarkEnd w:id="285"/>
      <w:r/>
      <w:bookmarkEnd w:id="286"/>
      <w:r/>
      <w:bookmarkEnd w:id="287"/>
      <w:r/>
      <w:bookmarkEnd w:id="288"/>
      <w:r/>
      <w:bookmarkEnd w:id="289"/>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90" w:name="_Toc297123521"/>
      <w:r/>
      <w:bookmarkStart w:id="291" w:name="_Toc303539130"/>
      <w:r/>
      <w:bookmarkStart w:id="292" w:name="_Toc297216180"/>
      <w:r/>
      <w:bookmarkStart w:id="293" w:name="_Toc304295551"/>
      <w:r/>
      <w:bookmarkStart w:id="294" w:name="_Toc300934973"/>
      <w:r/>
      <w:bookmarkStart w:id="295" w:name="_Toc312678017"/>
      <w:r>
        <w:rPr>
          <w:rFonts w:hint="eastAsia" w:asciiTheme="majorEastAsia" w:hAnsiTheme="majorEastAsia" w:eastAsiaTheme="majorEastAsia" w:cstheme="majorEastAsia"/>
          <w:sz w:val="24"/>
          <w:szCs w:val="24"/>
          <w:highlight w:val="none"/>
        </w:rPr>
        <w:t xml:space="preserve">.7异常恶劣的气候条件</w:t>
      </w:r>
      <w:bookmarkEnd w:id="290"/>
      <w:r/>
      <w:bookmarkEnd w:id="291"/>
      <w:r/>
      <w:bookmarkEnd w:id="292"/>
      <w:r/>
      <w:bookmarkEnd w:id="293"/>
      <w:r/>
      <w:bookmarkEnd w:id="294"/>
      <w:r/>
      <w:bookmarkEnd w:id="295"/>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发包人和承包人同意以下情形视为异常恶劣的气候条件：</w:t>
      </w:r>
      <w:r>
        <w:rPr>
          <w:rFonts w:hint="eastAsia" w:asciiTheme="majorEastAsia" w:hAnsiTheme="majorEastAsia" w:eastAsiaTheme="majorEastAsia" w:cstheme="majorEastAsia"/>
          <w:sz w:val="24"/>
          <w:szCs w:val="24"/>
          <w:highlight w:val="none"/>
          <w:u w:val="single"/>
        </w:rPr>
        <w:t xml:space="preserve">按通用条款</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7.9 提前竣工的奖励</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7.9.2提前竣工的奖励：</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96" w:name="_Toc351203640"/>
      <w:r>
        <w:rPr>
          <w:rFonts w:hint="eastAsia" w:asciiTheme="majorEastAsia" w:hAnsiTheme="majorEastAsia" w:eastAsiaTheme="majorEastAsia" w:cstheme="majorEastAsia"/>
          <w:b w:val="0"/>
          <w:bCs w:val="0"/>
          <w:sz w:val="24"/>
          <w:szCs w:val="24"/>
          <w:highlight w:val="none"/>
        </w:rPr>
        <w:t xml:space="preserve">8. 材料与设备</w:t>
      </w:r>
      <w:bookmarkEnd w:id="296"/>
      <w:r/>
      <w:bookmarkEnd w:id="231"/>
      <w:r/>
      <w:bookmarkEnd w:id="232"/>
      <w:r/>
      <w:bookmarkEnd w:id="233"/>
      <w:r/>
      <w:bookmarkEnd w:id="234"/>
      <w:r/>
      <w:bookmarkEnd w:id="235"/>
      <w:r/>
      <w:bookmarkEnd w:id="236"/>
      <w:r/>
      <w:bookmarkEnd w:id="237"/>
      <w:r/>
      <w:bookmarkEnd w:id="238"/>
      <w:r/>
      <w:bookmarkEnd w:id="239"/>
      <w:r/>
      <w:bookmarkEnd w:id="240"/>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w:t>
      </w:r>
      <w:bookmarkStart w:id="297" w:name="_Toc304295556"/>
      <w:r/>
      <w:bookmarkStart w:id="298" w:name="_Toc297120467"/>
      <w:r/>
      <w:bookmarkStart w:id="299" w:name="_Toc296890995"/>
      <w:r/>
      <w:bookmarkStart w:id="300" w:name="_Toc312677493"/>
      <w:r/>
      <w:bookmarkStart w:id="301" w:name="_Toc296944506"/>
      <w:r/>
      <w:bookmarkStart w:id="302" w:name="_Toc292559372"/>
      <w:r/>
      <w:bookmarkStart w:id="303" w:name="_Toc296347166"/>
      <w:r/>
      <w:bookmarkStart w:id="304" w:name="_Toc297123527"/>
      <w:r/>
      <w:bookmarkStart w:id="305" w:name="_Toc296346668"/>
      <w:r/>
      <w:bookmarkStart w:id="306" w:name="_Toc312678019"/>
      <w:r/>
      <w:bookmarkStart w:id="307" w:name="_Toc297216186"/>
      <w:r/>
      <w:bookmarkStart w:id="308" w:name="_Toc292559877"/>
      <w:r/>
      <w:bookmarkStart w:id="309" w:name="_Toc303539136"/>
      <w:r/>
      <w:bookmarkStart w:id="310" w:name="_Toc280868654"/>
      <w:r/>
      <w:bookmarkStart w:id="311" w:name="_Toc296503167"/>
      <w:r/>
      <w:bookmarkStart w:id="312" w:name="_Toc300934979"/>
      <w:r/>
      <w:bookmarkStart w:id="313" w:name="_Toc296891207"/>
      <w:r/>
      <w:bookmarkStart w:id="314" w:name="_Toc297048353"/>
      <w:r/>
      <w:bookmarkStart w:id="315" w:name="_Toc267251424"/>
      <w:r/>
      <w:bookmarkStart w:id="316" w:name="_Toc280868656"/>
      <w:r/>
      <w:bookmarkStart w:id="317" w:name="_Toc280868655"/>
      <w:r>
        <w:rPr>
          <w:rFonts w:hint="eastAsia" w:asciiTheme="majorEastAsia" w:hAnsiTheme="majorEastAsia" w:eastAsiaTheme="majorEastAsia" w:cstheme="majorEastAsia"/>
          <w:sz w:val="24"/>
          <w:szCs w:val="24"/>
          <w:highlight w:val="none"/>
        </w:rPr>
        <w:t xml:space="preserve">.4  材料与工程设备的保管与使用</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w:t>
      </w:r>
      <w:bookmarkStart w:id="318" w:name="_Toc292559373"/>
      <w:r/>
      <w:bookmarkStart w:id="319" w:name="_Toc292559878"/>
      <w:r/>
      <w:bookmarkStart w:id="320" w:name="_Toc296891208"/>
      <w:r/>
      <w:bookmarkStart w:id="321" w:name="_Toc296890996"/>
      <w:r/>
      <w:bookmarkStart w:id="322" w:name="_Toc303539137"/>
      <w:r/>
      <w:bookmarkStart w:id="323" w:name="_Toc318581173"/>
      <w:r/>
      <w:bookmarkStart w:id="324" w:name="_Toc304295557"/>
      <w:r/>
      <w:bookmarkStart w:id="325" w:name="_Toc296347167"/>
      <w:r/>
      <w:bookmarkStart w:id="326" w:name="_Toc297120468"/>
      <w:r/>
      <w:bookmarkStart w:id="327" w:name="_Toc312677494"/>
      <w:r/>
      <w:bookmarkStart w:id="328" w:name="_Toc297048354"/>
      <w:r/>
      <w:bookmarkStart w:id="329" w:name="_Toc297123528"/>
      <w:r/>
      <w:bookmarkStart w:id="330" w:name="_Toc300934980"/>
      <w:r/>
      <w:bookmarkStart w:id="331" w:name="_Toc297216187"/>
      <w:r/>
      <w:bookmarkStart w:id="332" w:name="_Toc296944507"/>
      <w:r/>
      <w:bookmarkStart w:id="333" w:name="_Toc296346669"/>
      <w:r/>
      <w:bookmarkStart w:id="334" w:name="_Toc296503168"/>
      <w:r/>
      <w:bookmarkStart w:id="335" w:name="_Toc312678020"/>
      <w:r>
        <w:rPr>
          <w:rFonts w:hint="eastAsia" w:asciiTheme="majorEastAsia" w:hAnsiTheme="majorEastAsia" w:eastAsiaTheme="majorEastAsia" w:cstheme="majorEastAsia"/>
          <w:sz w:val="24"/>
          <w:szCs w:val="24"/>
          <w:highlight w:val="none"/>
        </w:rPr>
        <w:t xml:space="preserve">.4.1发包人供应的材料设备的保管费用的承担：</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318"/>
      <w:r/>
      <w:bookmarkEnd w:id="319"/>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8.6 样品</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8.6.1  样品的报送与封存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需要承包人报送样品的材料或工程设备，样品的种类、名称、规格、数量要求：</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8.8 施工设备和临时设施</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8.8.1 承包人提供的施工设备和临时设施</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关于修建临时设施费用承担的约定：</w:t>
      </w:r>
      <w:r>
        <w:rPr>
          <w:rFonts w:hint="eastAsia" w:asciiTheme="majorEastAsia" w:hAnsiTheme="majorEastAsia" w:eastAsiaTheme="majorEastAsia" w:cstheme="majorEastAsia"/>
          <w:sz w:val="24"/>
          <w:szCs w:val="24"/>
          <w:highlight w:val="none"/>
          <w:u w:val="single"/>
        </w:rPr>
        <w:t xml:space="preserve">  计入投标报价中  </w:t>
      </w:r>
      <w:r>
        <w:rPr>
          <w:rFonts w:hint="eastAsia" w:asciiTheme="majorEastAsia" w:hAnsiTheme="majorEastAsia" w:eastAsiaTheme="majorEastAsia" w:cstheme="majorEastAsia"/>
          <w:sz w:val="24"/>
          <w:szCs w:val="24"/>
          <w:highlight w:val="none"/>
        </w:rPr>
        <w:t xml:space="preserve">。</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336" w:name="_Toc351203641"/>
      <w:r>
        <w:rPr>
          <w:rFonts w:hint="eastAsia" w:asciiTheme="majorEastAsia" w:hAnsiTheme="majorEastAsia" w:eastAsiaTheme="majorEastAsia" w:cstheme="majorEastAsia"/>
          <w:b w:val="0"/>
          <w:bCs w:val="0"/>
          <w:sz w:val="24"/>
          <w:szCs w:val="24"/>
          <w:highlight w:val="none"/>
        </w:rPr>
        <w:t xml:space="preserve">9</w:t>
      </w:r>
      <w:bookmarkEnd w:id="315"/>
      <w:r/>
      <w:bookmarkEnd w:id="316"/>
      <w:r/>
      <w:bookmarkEnd w:id="317"/>
      <w:r/>
      <w:bookmarkStart w:id="337" w:name="_Toc312677495"/>
      <w:r/>
      <w:bookmarkStart w:id="338" w:name="_Toc312678021"/>
      <w:r/>
      <w:bookmarkStart w:id="339" w:name="_Toc297123533"/>
      <w:r/>
      <w:bookmarkStart w:id="340" w:name="_Toc304295559"/>
      <w:r/>
      <w:bookmarkStart w:id="341" w:name="_Toc300934982"/>
      <w:r/>
      <w:bookmarkStart w:id="342" w:name="_Toc297216192"/>
      <w:r/>
      <w:bookmarkStart w:id="343" w:name="_Toc303539139"/>
      <w:r/>
      <w:bookmarkStart w:id="344" w:name="_Toc296503173"/>
      <w:r/>
      <w:bookmarkStart w:id="345" w:name="_Toc292559378"/>
      <w:r/>
      <w:bookmarkStart w:id="346" w:name="_Toc297048359"/>
      <w:r/>
      <w:bookmarkStart w:id="347" w:name="_Toc296891001"/>
      <w:r/>
      <w:bookmarkStart w:id="348" w:name="_Toc296347172"/>
      <w:r/>
      <w:bookmarkStart w:id="349" w:name="_Toc267251428"/>
      <w:r/>
      <w:bookmarkStart w:id="350" w:name="_Toc267251427"/>
      <w:r/>
      <w:bookmarkStart w:id="351" w:name="_Toc296891213"/>
      <w:r/>
      <w:bookmarkStart w:id="352" w:name="_Toc296346674"/>
      <w:r/>
      <w:bookmarkStart w:id="353" w:name="_Toc296944512"/>
      <w:r/>
      <w:bookmarkStart w:id="354" w:name="_Toc297120473"/>
      <w:r/>
      <w:bookmarkStart w:id="355" w:name="_Toc292559883"/>
      <w:r>
        <w:rPr>
          <w:rFonts w:hint="eastAsia" w:asciiTheme="majorEastAsia" w:hAnsiTheme="majorEastAsia" w:eastAsiaTheme="majorEastAsia" w:cstheme="majorEastAsia"/>
          <w:b w:val="0"/>
          <w:bCs w:val="0"/>
          <w:sz w:val="24"/>
          <w:szCs w:val="24"/>
          <w:highlight w:val="none"/>
        </w:rPr>
        <w:t xml:space="preserve">. 试验与检验</w:t>
      </w:r>
      <w:bookmarkEnd w:id="336"/>
      <w:r/>
      <w:bookmarkEnd w:id="337"/>
      <w:r/>
      <w:bookmarkEnd w:id="338"/>
      <w:r/>
      <w:bookmarkEnd w:id="339"/>
      <w:r/>
      <w:bookmarkEnd w:id="340"/>
      <w:r/>
      <w:bookmarkEnd w:id="341"/>
      <w:r/>
      <w:bookmarkEnd w:id="342"/>
      <w:r/>
      <w:bookmarkEnd w:id="343"/>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9</w:t>
      </w:r>
      <w:bookmarkStart w:id="356" w:name="_Toc297123534"/>
      <w:r/>
      <w:bookmarkStart w:id="357" w:name="_Toc304295560"/>
      <w:r/>
      <w:bookmarkStart w:id="358" w:name="_Toc297216193"/>
      <w:r/>
      <w:bookmarkStart w:id="359" w:name="_Toc312677496"/>
      <w:r/>
      <w:bookmarkStart w:id="360" w:name="_Toc303539140"/>
      <w:r/>
      <w:bookmarkStart w:id="361" w:name="_Toc312678022"/>
      <w:r/>
      <w:bookmarkStart w:id="362" w:name="_Toc300934983"/>
      <w:r>
        <w:rPr>
          <w:rFonts w:hint="eastAsia" w:asciiTheme="majorEastAsia" w:hAnsiTheme="majorEastAsia" w:eastAsiaTheme="majorEastAsia" w:cstheme="majorEastAsia"/>
          <w:sz w:val="24"/>
          <w:szCs w:val="24"/>
          <w:highlight w:val="none"/>
        </w:rPr>
        <w:t xml:space="preserve">.1试验设备与试验人员</w:t>
      </w:r>
      <w:bookmarkEnd w:id="356"/>
      <w:r/>
      <w:bookmarkEnd w:id="357"/>
      <w:r/>
      <w:bookmarkEnd w:id="358"/>
      <w:r/>
      <w:bookmarkEnd w:id="359"/>
      <w:r/>
      <w:bookmarkEnd w:id="360"/>
      <w:r/>
      <w:bookmarkEnd w:id="361"/>
      <w:r/>
      <w:bookmarkEnd w:id="362"/>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9</w:t>
      </w:r>
      <w:bookmarkStart w:id="363" w:name="_Toc312677497"/>
      <w:r/>
      <w:bookmarkStart w:id="364" w:name="_Toc297216194"/>
      <w:r/>
      <w:bookmarkStart w:id="365" w:name="_Toc297123535"/>
      <w:r/>
      <w:bookmarkStart w:id="366" w:name="_Toc303539141"/>
      <w:r/>
      <w:bookmarkStart w:id="367" w:name="_Toc304295561"/>
      <w:r/>
      <w:bookmarkStart w:id="368" w:name="_Toc312678023"/>
      <w:r/>
      <w:bookmarkStart w:id="369" w:name="_Toc300934984"/>
      <w:r/>
      <w:bookmarkStart w:id="370" w:name="_Toc318581174"/>
      <w:r>
        <w:rPr>
          <w:rFonts w:hint="eastAsia" w:asciiTheme="majorEastAsia" w:hAnsiTheme="majorEastAsia" w:eastAsiaTheme="majorEastAsia" w:cstheme="majorEastAsia"/>
          <w:sz w:val="24"/>
          <w:szCs w:val="24"/>
          <w:highlight w:val="none"/>
        </w:rPr>
        <w:t xml:space="preserve">.1.2 试验设备</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施工现场需要配置的试验场所：</w:t>
      </w:r>
      <w:bookmarkEnd w:id="363"/>
      <w:r/>
      <w:bookmarkEnd w:id="364"/>
      <w:r/>
      <w:bookmarkEnd w:id="365"/>
      <w:r/>
      <w:bookmarkEnd w:id="366"/>
      <w:r/>
      <w:bookmarkEnd w:id="367"/>
      <w:r/>
      <w:bookmarkEnd w:id="368"/>
      <w:r/>
      <w:bookmarkEnd w:id="369"/>
      <w:r/>
      <w:bookmarkStart w:id="371" w:name="_Toc297216195"/>
      <w:r/>
      <w:bookmarkStart w:id="372" w:name="_Toc312677498"/>
      <w:r/>
      <w:bookmarkStart w:id="373" w:name="_Toc297123536"/>
      <w:r/>
      <w:bookmarkStart w:id="374" w:name="_Toc303539142"/>
      <w:r/>
      <w:bookmarkStart w:id="375" w:name="_Toc304295562"/>
      <w:r/>
      <w:bookmarkStart w:id="376" w:name="_Toc312678024"/>
      <w:r/>
      <w:bookmarkStart w:id="377" w:name="_Toc300934985"/>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施工现场需要配备的试验设备：</w:t>
      </w:r>
      <w:r>
        <w:rPr>
          <w:rFonts w:hint="eastAsia" w:asciiTheme="majorEastAsia" w:hAnsiTheme="majorEastAsia" w:eastAsiaTheme="majorEastAsia" w:cstheme="majorEastAsia"/>
          <w:sz w:val="24"/>
          <w:szCs w:val="24"/>
          <w:highlight w:val="none"/>
          <w:u w:val="single"/>
        </w:rPr>
        <w:t xml:space="preserve">  水准仪、测量仪等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施工现场需要具备的其他试验条件：</w:t>
      </w:r>
      <w:r>
        <w:rPr>
          <w:rFonts w:hint="eastAsia" w:asciiTheme="majorEastAsia" w:hAnsiTheme="majorEastAsia" w:eastAsiaTheme="majorEastAsia" w:cstheme="majorEastAsia"/>
          <w:sz w:val="24"/>
          <w:szCs w:val="24"/>
          <w:highlight w:val="none"/>
          <w:u w:val="single"/>
        </w:rPr>
        <w:t xml:space="preserve">  暂无，其他按通用条款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9.4 现场工艺试验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现场工艺试验的有关约定：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370"/>
      <w:r/>
      <w:bookmarkEnd w:id="371"/>
      <w:r/>
      <w:bookmarkEnd w:id="372"/>
      <w:r/>
      <w:bookmarkEnd w:id="373"/>
      <w:r/>
      <w:bookmarkEnd w:id="374"/>
      <w:r/>
      <w:bookmarkEnd w:id="375"/>
      <w:r/>
      <w:bookmarkEnd w:id="376"/>
      <w:r/>
      <w:bookmarkEnd w:id="377"/>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378" w:name="_Toc351203642"/>
      <w:r>
        <w:rPr>
          <w:rFonts w:hint="eastAsia" w:asciiTheme="majorEastAsia" w:hAnsiTheme="majorEastAsia" w:eastAsiaTheme="majorEastAsia" w:cstheme="majorEastAsia"/>
          <w:b w:val="0"/>
          <w:bCs w:val="0"/>
          <w:sz w:val="24"/>
          <w:szCs w:val="24"/>
          <w:highlight w:val="none"/>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Start w:id="379" w:name="_Toc296944532"/>
      <w:r/>
      <w:bookmarkStart w:id="380" w:name="_Toc296503193"/>
      <w:r/>
      <w:bookmarkStart w:id="381" w:name="_Toc304295566"/>
      <w:r/>
      <w:bookmarkStart w:id="382" w:name="_Toc296347192"/>
      <w:r/>
      <w:bookmarkStart w:id="383" w:name="_Toc297120493"/>
      <w:r/>
      <w:bookmarkStart w:id="384" w:name="_Toc300934989"/>
      <w:r/>
      <w:bookmarkStart w:id="385" w:name="_Toc297216199"/>
      <w:r/>
      <w:bookmarkStart w:id="386" w:name="_Toc297123540"/>
      <w:r/>
      <w:bookmarkStart w:id="387" w:name="_Toc292559903"/>
      <w:r/>
      <w:bookmarkStart w:id="388" w:name="_Toc297048379"/>
      <w:r/>
      <w:bookmarkStart w:id="389" w:name="_Toc296891021"/>
      <w:r/>
      <w:bookmarkStart w:id="390" w:name="_Toc296346694"/>
      <w:r/>
      <w:bookmarkStart w:id="391" w:name="_Toc303539146"/>
      <w:r/>
      <w:bookmarkStart w:id="392" w:name="_Toc296891233"/>
      <w:r/>
      <w:bookmarkStart w:id="393" w:name="_Toc292559398"/>
      <w:r/>
      <w:bookmarkStart w:id="394" w:name="_Toc312678025"/>
      <w:r/>
      <w:bookmarkStart w:id="395" w:name="_Toc312677499"/>
      <w:r/>
      <w:bookmarkStart w:id="396" w:name="_Toc267251439"/>
      <w:r/>
      <w:bookmarkStart w:id="397" w:name="_Toc267251440"/>
      <w:r/>
      <w:bookmarkStart w:id="398" w:name="_Toc267251435"/>
      <w:r/>
      <w:bookmarkStart w:id="399" w:name="_Toc267251433"/>
      <w:r/>
      <w:bookmarkStart w:id="400" w:name="_Toc267251441"/>
      <w:r/>
      <w:bookmarkStart w:id="401" w:name="_Toc267251437"/>
      <w:r/>
      <w:bookmarkStart w:id="402" w:name="_Toc267251442"/>
      <w:r>
        <w:rPr>
          <w:rFonts w:hint="eastAsia" w:asciiTheme="majorEastAsia" w:hAnsiTheme="majorEastAsia" w:eastAsiaTheme="majorEastAsia" w:cstheme="majorEastAsia"/>
          <w:b w:val="0"/>
          <w:bCs w:val="0"/>
          <w:sz w:val="24"/>
          <w:szCs w:val="24"/>
          <w:highlight w:val="none"/>
        </w:rPr>
        <w:t xml:space="preserve">0. 变更</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403" w:name="_Toc300934990"/>
      <w:r/>
      <w:bookmarkStart w:id="404" w:name="_Toc296503194"/>
      <w:r/>
      <w:bookmarkStart w:id="405" w:name="_Toc292559904"/>
      <w:r/>
      <w:bookmarkStart w:id="406" w:name="_Toc296891022"/>
      <w:r/>
      <w:bookmarkStart w:id="407" w:name="_Toc297123541"/>
      <w:r/>
      <w:bookmarkStart w:id="408" w:name="_Toc296346695"/>
      <w:r/>
      <w:bookmarkStart w:id="409" w:name="_Toc296944533"/>
      <w:r/>
      <w:bookmarkStart w:id="410" w:name="_Toc296891234"/>
      <w:r/>
      <w:bookmarkStart w:id="411" w:name="_Toc297048380"/>
      <w:r/>
      <w:bookmarkStart w:id="412" w:name="_Toc297120494"/>
      <w:r/>
      <w:bookmarkStart w:id="413" w:name="_Toc304295567"/>
      <w:r/>
      <w:bookmarkStart w:id="414" w:name="_Toc312677500"/>
      <w:r/>
      <w:bookmarkStart w:id="415" w:name="_Toc303539147"/>
      <w:r/>
      <w:bookmarkStart w:id="416" w:name="_Toc292559399"/>
      <w:r/>
      <w:bookmarkStart w:id="417" w:name="_Toc296347193"/>
      <w:r/>
      <w:bookmarkStart w:id="418" w:name="_Toc297216200"/>
      <w:r/>
      <w:bookmarkStart w:id="419" w:name="_Toc312678026"/>
      <w:r>
        <w:rPr>
          <w:rFonts w:hint="eastAsia" w:asciiTheme="majorEastAsia" w:hAnsiTheme="majorEastAsia" w:eastAsiaTheme="majorEastAsia" w:cstheme="majorEastAsia"/>
          <w:sz w:val="24"/>
          <w:szCs w:val="24"/>
          <w:highlight w:val="none"/>
        </w:rPr>
        <w:t xml:space="preserve">0.1变更的范围</w:t>
      </w:r>
      <w:r/>
    </w:p>
    <w:p>
      <w:pPr>
        <w:ind w:firstLine="60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w:t>
      </w:r>
      <w:r>
        <w:rPr>
          <w:rFonts w:hint="eastAsia" w:asciiTheme="majorEastAsia" w:hAnsiTheme="majorEastAsia" w:eastAsiaTheme="majorEastAsia" w:cstheme="majorEastAsia"/>
          <w:sz w:val="24"/>
          <w:szCs w:val="24"/>
          <w:highlight w:val="none"/>
          <w:lang w:eastAsia="zh-CN"/>
        </w:rPr>
        <w:t xml:space="preserve">变更</w:t>
      </w:r>
      <w:r>
        <w:rPr>
          <w:rFonts w:hint="eastAsia" w:asciiTheme="majorEastAsia" w:hAnsiTheme="majorEastAsia" w:eastAsiaTheme="majorEastAsia" w:cstheme="majorEastAsia"/>
          <w:sz w:val="24"/>
          <w:szCs w:val="24"/>
          <w:highlight w:val="none"/>
        </w:rPr>
        <w:t xml:space="preserve">范围的约定：</w:t>
      </w:r>
      <w:r>
        <w:rPr>
          <w:rFonts w:hint="eastAsia" w:asciiTheme="majorEastAsia" w:hAnsiTheme="majorEastAsia" w:eastAsiaTheme="majorEastAsia" w:cstheme="majorEastAsia"/>
          <w:sz w:val="24"/>
          <w:szCs w:val="24"/>
          <w:highlight w:val="none"/>
          <w:u w:val="single"/>
        </w:rPr>
        <w:t xml:space="preserve">  根据现场施工条件，材料数量需要增加，工程量调整，综合单价不调整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10.4 变更估价</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10.4.1 变更估价原则</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关于变更估价的约定</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 </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Start w:id="420" w:name="_Toc296346698"/>
      <w:r/>
      <w:bookmarkStart w:id="421" w:name="_Toc303539150"/>
      <w:r/>
      <w:bookmarkStart w:id="422" w:name="_Toc292559402"/>
      <w:r/>
      <w:bookmarkStart w:id="423" w:name="_Toc292559907"/>
      <w:r/>
      <w:bookmarkStart w:id="424" w:name="_Toc297216203"/>
      <w:r/>
      <w:bookmarkStart w:id="425" w:name="_Toc296891025"/>
      <w:r/>
      <w:bookmarkStart w:id="426" w:name="_Toc296944536"/>
      <w:r/>
      <w:bookmarkStart w:id="427" w:name="_Toc297123544"/>
      <w:r/>
      <w:bookmarkStart w:id="428" w:name="_Toc296347196"/>
      <w:r/>
      <w:bookmarkStart w:id="429" w:name="_Toc300934993"/>
      <w:r/>
      <w:bookmarkStart w:id="430" w:name="_Toc296503197"/>
      <w:r/>
      <w:bookmarkStart w:id="431" w:name="_Toc296891237"/>
      <w:r/>
      <w:bookmarkStart w:id="432" w:name="_Toc297048383"/>
      <w:r/>
      <w:bookmarkStart w:id="433" w:name="_Toc297120497"/>
      <w:r/>
      <w:bookmarkStart w:id="434" w:name="_Toc312677503"/>
      <w:r/>
      <w:bookmarkStart w:id="435" w:name="_Toc312678029"/>
      <w:r/>
      <w:bookmarkStart w:id="436" w:name="_Toc304295570"/>
      <w:r>
        <w:rPr>
          <w:rFonts w:hint="eastAsia" w:asciiTheme="majorEastAsia" w:hAnsiTheme="majorEastAsia" w:eastAsiaTheme="majorEastAsia" w:cstheme="majorEastAsia"/>
          <w:sz w:val="24"/>
          <w:szCs w:val="24"/>
          <w:highlight w:val="none"/>
        </w:rPr>
        <w:t xml:space="preserve">0.5承</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Start w:id="437" w:name="_Toc296503203"/>
      <w:r/>
      <w:bookmarkStart w:id="438" w:name="_Toc297120503"/>
      <w:r/>
      <w:bookmarkStart w:id="439" w:name="_Toc296347202"/>
      <w:r/>
      <w:bookmarkStart w:id="440" w:name="_Toc297216204"/>
      <w:r/>
      <w:bookmarkStart w:id="441" w:name="_Toc296891243"/>
      <w:r/>
      <w:bookmarkStart w:id="442" w:name="_Toc292559913"/>
      <w:r/>
      <w:bookmarkStart w:id="443" w:name="_Toc296891031"/>
      <w:r/>
      <w:bookmarkStart w:id="444" w:name="_Toc296944542"/>
      <w:r/>
      <w:bookmarkStart w:id="445" w:name="_Toc303539151"/>
      <w:r/>
      <w:bookmarkStart w:id="446" w:name="_Toc292559408"/>
      <w:r/>
      <w:bookmarkStart w:id="447" w:name="_Toc296346704"/>
      <w:r/>
      <w:bookmarkStart w:id="448" w:name="_Toc300934994"/>
      <w:r/>
      <w:bookmarkStart w:id="449" w:name="_Toc297123545"/>
      <w:r/>
      <w:bookmarkStart w:id="450" w:name="_Toc297048389"/>
      <w:r>
        <w:rPr>
          <w:rFonts w:hint="eastAsia" w:asciiTheme="majorEastAsia" w:hAnsiTheme="majorEastAsia" w:eastAsiaTheme="majorEastAsia" w:cstheme="majorEastAsia"/>
          <w:sz w:val="24"/>
          <w:szCs w:val="24"/>
          <w:highlight w:val="none"/>
        </w:rPr>
        <w:t xml:space="preserve">包人的合理化建议</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监理人审查承包人合理化建议的期限：</w:t>
      </w:r>
      <w:r>
        <w:rPr>
          <w:rFonts w:hint="eastAsia" w:asciiTheme="majorEastAsia" w:hAnsiTheme="majorEastAsia" w:eastAsiaTheme="majorEastAsia" w:cstheme="majorEastAsia"/>
          <w:sz w:val="24"/>
          <w:szCs w:val="24"/>
          <w:highlight w:val="none"/>
          <w:u w:val="single"/>
        </w:rPr>
        <w:t xml:space="preserve">  2日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发包人审批承包人合理化建议的期限：</w:t>
      </w:r>
      <w:r>
        <w:rPr>
          <w:rFonts w:hint="eastAsia" w:asciiTheme="majorEastAsia" w:hAnsiTheme="majorEastAsia" w:eastAsiaTheme="majorEastAsia" w:cstheme="majorEastAsia"/>
          <w:sz w:val="24"/>
          <w:szCs w:val="24"/>
          <w:highlight w:val="none"/>
          <w:u w:val="single"/>
        </w:rPr>
        <w:t xml:space="preserve">  2日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承</w:t>
      </w:r>
      <w:bookmarkStart w:id="451" w:name="_Toc296346705"/>
      <w:r/>
      <w:bookmarkStart w:id="452" w:name="_Toc303539152"/>
      <w:r/>
      <w:bookmarkStart w:id="453" w:name="_Toc297123546"/>
      <w:r/>
      <w:bookmarkStart w:id="454" w:name="_Toc292559914"/>
      <w:r/>
      <w:bookmarkStart w:id="455" w:name="_Toc296891244"/>
      <w:r/>
      <w:bookmarkStart w:id="456" w:name="_Toc300934995"/>
      <w:r/>
      <w:bookmarkStart w:id="457" w:name="_Toc296347203"/>
      <w:r/>
      <w:bookmarkStart w:id="458" w:name="_Toc296503204"/>
      <w:r/>
      <w:bookmarkStart w:id="459" w:name="_Toc292559409"/>
      <w:r/>
      <w:bookmarkStart w:id="460" w:name="_Toc318581175"/>
      <w:r/>
      <w:bookmarkStart w:id="461" w:name="_Toc312678030"/>
      <w:r/>
      <w:bookmarkStart w:id="462" w:name="_Toc296891032"/>
      <w:r/>
      <w:bookmarkStart w:id="463" w:name="_Toc297216205"/>
      <w:r/>
      <w:bookmarkStart w:id="464" w:name="_Toc297048390"/>
      <w:r/>
      <w:bookmarkStart w:id="465" w:name="_Toc312677504"/>
      <w:r/>
      <w:bookmarkStart w:id="466" w:name="_Toc304295571"/>
      <w:r/>
      <w:bookmarkStart w:id="467" w:name="_Toc296944543"/>
      <w:r/>
      <w:bookmarkStart w:id="468" w:name="_Toc297120504"/>
      <w:r>
        <w:rPr>
          <w:rFonts w:hint="eastAsia" w:asciiTheme="majorEastAsia" w:hAnsiTheme="majorEastAsia" w:eastAsiaTheme="majorEastAsia" w:cstheme="majorEastAsia"/>
          <w:sz w:val="24"/>
          <w:szCs w:val="24"/>
          <w:highlight w:val="none"/>
        </w:rPr>
        <w:t xml:space="preserve">包人提出的合理化建议降低了合同价格或者提高了工程经济效益的奖励的方法和金额为：</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469" w:name="_Toc296891239"/>
      <w:r/>
      <w:bookmarkStart w:id="470" w:name="_Toc296944538"/>
      <w:r/>
      <w:bookmarkStart w:id="471" w:name="_Toc297120499"/>
      <w:r/>
      <w:bookmarkStart w:id="472" w:name="_Toc312678033"/>
      <w:r/>
      <w:bookmarkStart w:id="473" w:name="_Toc300934997"/>
      <w:r/>
      <w:bookmarkStart w:id="474" w:name="_Toc296891027"/>
      <w:r/>
      <w:bookmarkStart w:id="475" w:name="_Toc303539154"/>
      <w:r/>
      <w:bookmarkStart w:id="476" w:name="_Toc304295574"/>
      <w:r/>
      <w:bookmarkStart w:id="477" w:name="_Toc296346700"/>
      <w:r/>
      <w:bookmarkStart w:id="478" w:name="_Toc292559404"/>
      <w:r/>
      <w:bookmarkStart w:id="479" w:name="_Toc296347198"/>
      <w:r/>
      <w:bookmarkStart w:id="480" w:name="_Toc292559909"/>
      <w:r/>
      <w:bookmarkStart w:id="481" w:name="_Toc312677507"/>
      <w:r/>
      <w:bookmarkStart w:id="482" w:name="_Toc297216207"/>
      <w:r/>
      <w:bookmarkStart w:id="483" w:name="_Toc297048385"/>
      <w:r/>
      <w:bookmarkStart w:id="484" w:name="_Toc297123548"/>
      <w:r/>
      <w:bookmarkStart w:id="485" w:name="_Toc296503199"/>
      <w:r>
        <w:rPr>
          <w:rFonts w:hint="eastAsia" w:asciiTheme="majorEastAsia" w:hAnsiTheme="majorEastAsia" w:eastAsiaTheme="majorEastAsia" w:cstheme="majorEastAsia"/>
          <w:sz w:val="24"/>
          <w:szCs w:val="24"/>
          <w:highlight w:val="none"/>
        </w:rPr>
        <w:t xml:space="preserve">0.7 暂估价</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暂</w:t>
      </w:r>
      <w:bookmarkStart w:id="486" w:name="_Toc318581176"/>
      <w:r/>
      <w:bookmarkStart w:id="487" w:name="_Toc312677508"/>
      <w:r/>
      <w:bookmarkStart w:id="488" w:name="_Toc312678034"/>
      <w:r>
        <w:rPr>
          <w:rFonts w:hint="eastAsia" w:asciiTheme="majorEastAsia" w:hAnsiTheme="majorEastAsia" w:eastAsiaTheme="majorEastAsia" w:cstheme="majorEastAsia"/>
          <w:sz w:val="24"/>
          <w:szCs w:val="24"/>
          <w:highlight w:val="none"/>
        </w:rPr>
        <w:t xml:space="preserve">估价材料和工程设备的明细详见附件11：《暂估价一览表》。</w:t>
      </w:r>
      <w:bookmarkEnd w:id="486"/>
      <w:r/>
      <w:bookmarkEnd w:id="487"/>
      <w:r/>
      <w:bookmarkEnd w:id="488"/>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489" w:name="_Toc312677509"/>
      <w:r/>
      <w:bookmarkStart w:id="490" w:name="_Toc312678035"/>
      <w:r/>
      <w:bookmarkStart w:id="491" w:name="_Toc318581177"/>
      <w:r>
        <w:rPr>
          <w:rFonts w:hint="eastAsia" w:asciiTheme="majorEastAsia" w:hAnsiTheme="majorEastAsia" w:eastAsiaTheme="majorEastAsia" w:cstheme="majorEastAsia"/>
          <w:sz w:val="24"/>
          <w:szCs w:val="24"/>
          <w:highlight w:val="none"/>
        </w:rPr>
        <w:t xml:space="preserve">0.7.1 依法必须招标的暂估价项目</w:t>
      </w:r>
      <w:bookmarkEnd w:id="489"/>
      <w:r/>
      <w:bookmarkEnd w:id="490"/>
      <w:r/>
      <w:bookmarkEnd w:id="491"/>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对于依法必须招标的暂估价项目的确认和批准采取第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种方式确定。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10.7.2 不属于依法必须招标的暂估价项目</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对于不属于依法必须招标的暂估价项目的确认和批准采取第 种方式确定。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第3种方式：承包人直接实施的暂估价项目</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承包人直接实施的暂估价项目的约定：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10.8 暂列金额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合同当事人关于暂列金额使用的约定：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492" w:name="_Toc351203643"/>
      <w:r>
        <w:rPr>
          <w:rFonts w:hint="eastAsia" w:asciiTheme="majorEastAsia" w:hAnsiTheme="majorEastAsia" w:eastAsiaTheme="majorEastAsia" w:cstheme="majorEastAsia"/>
          <w:b w:val="0"/>
          <w:bCs w:val="0"/>
          <w:sz w:val="24"/>
          <w:szCs w:val="24"/>
          <w:highlight w:val="none"/>
        </w:rPr>
        <w:t xml:space="preserve">11. 价格调整</w:t>
      </w:r>
      <w:bookmarkEnd w:id="492"/>
      <w:r/>
      <w:r/>
    </w:p>
    <w:p>
      <w:pPr>
        <w:ind w:firstLine="480"/>
        <w:spacing w:after="120" w:line="360" w:lineRule="auto"/>
        <w:rPr>
          <w:rFonts w:asciiTheme="majorEastAsia" w:hAnsiTheme="majorEastAsia" w:eastAsiaTheme="majorEastAsia" w:cstheme="majorEastAsia"/>
          <w:sz w:val="24"/>
          <w:szCs w:val="24"/>
          <w:highlight w:val="none"/>
        </w:rPr>
        <w:outlineLvl w:val="9"/>
      </w:pPr>
      <w:r/>
      <w:bookmarkStart w:id="493" w:name="_Toc300935000"/>
      <w:r/>
      <w:bookmarkStart w:id="494" w:name="_Toc296503201"/>
      <w:r/>
      <w:bookmarkStart w:id="495" w:name="_Toc292559911"/>
      <w:r/>
      <w:bookmarkStart w:id="496" w:name="_Toc292559406"/>
      <w:r/>
      <w:bookmarkStart w:id="497" w:name="_Toc297216209"/>
      <w:r/>
      <w:bookmarkStart w:id="498" w:name="_Toc303539157"/>
      <w:r/>
      <w:bookmarkStart w:id="499" w:name="_Toc297123550"/>
      <w:r/>
      <w:bookmarkStart w:id="500" w:name="_Toc296944540"/>
      <w:r/>
      <w:bookmarkStart w:id="501" w:name="_Toc297048387"/>
      <w:r/>
      <w:bookmarkStart w:id="502" w:name="_Toc304295577"/>
      <w:r/>
      <w:bookmarkStart w:id="503" w:name="_Toc296346702"/>
      <w:r/>
      <w:bookmarkStart w:id="504" w:name="_Toc296891029"/>
      <w:r/>
      <w:bookmarkStart w:id="505" w:name="_Toc296891241"/>
      <w:r/>
      <w:bookmarkStart w:id="506" w:name="_Toc297120501"/>
      <w:r/>
      <w:bookmarkStart w:id="507" w:name="_Toc296347200"/>
      <w:r/>
      <w:bookmarkStart w:id="508" w:name="_Toc312678039"/>
      <w:r>
        <w:rPr>
          <w:rFonts w:hint="eastAsia" w:asciiTheme="majorEastAsia" w:hAnsiTheme="majorEastAsia" w:eastAsiaTheme="majorEastAsia" w:cstheme="majorEastAsia"/>
          <w:sz w:val="24"/>
          <w:szCs w:val="24"/>
          <w:highlight w:val="none"/>
        </w:rPr>
        <w:t xml:space="preserve">11.1 市场价格波动引起的调整</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市场价格波动是否调整合同价格的约定：</w:t>
      </w:r>
      <w:r>
        <w:rPr>
          <w:rFonts w:hint="eastAsia" w:asciiTheme="majorEastAsia" w:hAnsiTheme="majorEastAsia" w:eastAsiaTheme="majorEastAsia" w:cstheme="majorEastAsia"/>
          <w:sz w:val="24"/>
          <w:szCs w:val="24"/>
          <w:highlight w:val="none"/>
          <w:u w:val="single"/>
        </w:rPr>
        <w:t xml:space="preserve">执行《关于加强建筑材料价格风险控制的指导意见》苏建价</w:t>
      </w:r>
      <w:r>
        <w:rPr>
          <w:rFonts w:hint="eastAsia" w:asciiTheme="majorEastAsia" w:hAnsiTheme="majorEastAsia" w:eastAsiaTheme="majorEastAsia" w:cstheme="majorEastAsia"/>
          <w:sz w:val="24"/>
          <w:szCs w:val="24"/>
          <w:highlight w:val="none"/>
          <w:u w:val="single"/>
          <w:lang w:eastAsia="zh-CN"/>
        </w:rPr>
        <w:t xml:space="preserve">〔2008〕67号</w:t>
      </w:r>
      <w:r>
        <w:rPr>
          <w:rFonts w:hint="eastAsia" w:asciiTheme="majorEastAsia" w:hAnsiTheme="majorEastAsia" w:eastAsiaTheme="majorEastAsia" w:cstheme="majorEastAsia"/>
          <w:sz w:val="24"/>
          <w:szCs w:val="24"/>
          <w:highlight w:val="none"/>
          <w:u w:val="single"/>
        </w:rPr>
        <w:t xml:space="preserve">文规定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因市场价格波动调整合同价格，采用以下第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种方式对合同价格进行调整：</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第1种方式：采用价格指数进行价格调整。</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关于各可调因子、定值和变值权重，以及基本价格指数及其来源的约定</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第2种方式：采用造价信息进行价格调整。</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（2）关于基准价格的约定：</w:t>
      </w:r>
      <w:r>
        <w:rPr>
          <w:rFonts w:hint="eastAsia" w:asciiTheme="majorEastAsia" w:hAnsiTheme="majorEastAsia" w:eastAsiaTheme="majorEastAsia" w:cstheme="majorEastAsia"/>
          <w:sz w:val="24"/>
          <w:szCs w:val="24"/>
          <w:highlight w:val="none"/>
          <w:u w:val="single"/>
        </w:rPr>
        <w:t xml:space="preserve">  材料、工程设备价格变化的价款调整按照发包人提供的基准价格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%时，或材料单价跌幅以已标价工程量清单或预算书中载明材料单价为基础超过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%时，材料单价涨幅以已标价工程量清单或预算书中载明材料单价为基础超过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64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64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第3种方式：其他价格调整方式：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bookmarkEnd w:id="396"/>
      <w:r/>
      <w:bookmarkEnd w:id="397"/>
      <w:r/>
      <w:bookmarkEnd w:id="398"/>
      <w:r/>
      <w:bookmarkEnd w:id="399"/>
      <w:r/>
      <w:bookmarkEnd w:id="400"/>
      <w:r/>
      <w:bookmarkEnd w:id="401"/>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509" w:name="_Toc292559915"/>
      <w:r/>
      <w:bookmarkStart w:id="510" w:name="_Toc296891033"/>
      <w:r/>
      <w:bookmarkStart w:id="511" w:name="_Toc292559410"/>
      <w:r/>
      <w:bookmarkStart w:id="512" w:name="_Toc296346706"/>
      <w:r/>
      <w:bookmarkStart w:id="513" w:name="_Toc296503205"/>
      <w:r/>
      <w:bookmarkStart w:id="514" w:name="_Toc296944544"/>
      <w:r/>
      <w:bookmarkStart w:id="515" w:name="_Toc297120505"/>
      <w:r/>
      <w:bookmarkStart w:id="516" w:name="_Toc297048391"/>
      <w:r/>
      <w:bookmarkStart w:id="517" w:name="_Toc296347204"/>
      <w:r/>
      <w:bookmarkStart w:id="518" w:name="_Toc296891245"/>
      <w:r/>
      <w:bookmarkStart w:id="519" w:name="_Toc351203644"/>
      <w:r/>
      <w:bookmarkStart w:id="520" w:name="_Toc300935002"/>
      <w:r/>
      <w:bookmarkStart w:id="521" w:name="_Toc304295579"/>
      <w:r/>
      <w:bookmarkStart w:id="522" w:name="_Toc297216211"/>
      <w:r/>
      <w:bookmarkStart w:id="523" w:name="_Toc303539159"/>
      <w:r/>
      <w:bookmarkStart w:id="524" w:name="_Toc312678040"/>
      <w:r/>
      <w:bookmarkStart w:id="525" w:name="_Toc297123552"/>
      <w:r>
        <w:rPr>
          <w:rFonts w:hint="eastAsia" w:asciiTheme="majorEastAsia" w:hAnsiTheme="majorEastAsia" w:eastAsiaTheme="majorEastAsia" w:cstheme="majorEastAsia"/>
          <w:b w:val="0"/>
          <w:bCs w:val="0"/>
          <w:sz w:val="24"/>
          <w:szCs w:val="24"/>
          <w:highlight w:val="none"/>
        </w:rPr>
        <w:t xml:space="preserve">12. </w:t>
      </w:r>
      <w:bookmarkEnd w:id="509"/>
      <w:r/>
      <w:bookmarkEnd w:id="510"/>
      <w:r/>
      <w:bookmarkEnd w:id="511"/>
      <w:r/>
      <w:bookmarkEnd w:id="512"/>
      <w:r/>
      <w:bookmarkEnd w:id="513"/>
      <w:r/>
      <w:bookmarkEnd w:id="514"/>
      <w:r/>
      <w:bookmarkEnd w:id="515"/>
      <w:r/>
      <w:bookmarkEnd w:id="516"/>
      <w:r/>
      <w:bookmarkEnd w:id="517"/>
      <w:r/>
      <w:bookmarkEnd w:id="518"/>
      <w:r>
        <w:rPr>
          <w:rFonts w:hint="eastAsia" w:asciiTheme="majorEastAsia" w:hAnsiTheme="majorEastAsia" w:eastAsiaTheme="majorEastAsia" w:cstheme="majorEastAsia"/>
          <w:b w:val="0"/>
          <w:bCs w:val="0"/>
          <w:sz w:val="24"/>
          <w:szCs w:val="24"/>
          <w:highlight w:val="none"/>
        </w:rPr>
        <w:t xml:space="preserve">合同价格、计量与支付</w:t>
      </w:r>
      <w:bookmarkEnd w:id="519"/>
      <w:r/>
      <w:bookmarkEnd w:id="520"/>
      <w:r/>
      <w:bookmarkEnd w:id="521"/>
      <w:r/>
      <w:bookmarkEnd w:id="522"/>
      <w:r/>
      <w:bookmarkEnd w:id="523"/>
      <w:r/>
      <w:bookmarkEnd w:id="524"/>
      <w:r/>
      <w:bookmarkEnd w:id="525"/>
      <w:r/>
      <w:r/>
    </w:p>
    <w:p>
      <w:pPr>
        <w:ind w:firstLine="480"/>
        <w:spacing w:after="120" w:line="360" w:lineRule="auto"/>
        <w:rPr>
          <w:rFonts w:asciiTheme="majorEastAsia" w:hAnsiTheme="majorEastAsia" w:eastAsiaTheme="majorEastAsia" w:cstheme="majorEastAsia"/>
          <w:sz w:val="24"/>
          <w:szCs w:val="24"/>
          <w:highlight w:val="none"/>
        </w:rPr>
        <w:outlineLvl w:val="9"/>
      </w:pPr>
      <w:r/>
      <w:bookmarkStart w:id="526" w:name="_Toc292559411"/>
      <w:r/>
      <w:bookmarkStart w:id="527" w:name="_Toc267251461"/>
      <w:r/>
      <w:bookmarkStart w:id="528" w:name="_Toc292559916"/>
      <w:r/>
      <w:bookmarkStart w:id="529" w:name="_Toc297120506"/>
      <w:r/>
      <w:bookmarkStart w:id="530" w:name="_Toc296944545"/>
      <w:r/>
      <w:bookmarkStart w:id="531" w:name="_Toc296346707"/>
      <w:r/>
      <w:bookmarkStart w:id="532" w:name="_Toc296891034"/>
      <w:r/>
      <w:bookmarkStart w:id="533" w:name="_Toc296503206"/>
      <w:r/>
      <w:bookmarkStart w:id="534" w:name="_Toc296347205"/>
      <w:r/>
      <w:bookmarkStart w:id="535" w:name="_Toc297048392"/>
      <w:r/>
      <w:bookmarkStart w:id="536" w:name="_Toc296891246"/>
      <w:r/>
      <w:bookmarkStart w:id="537" w:name="_Toc303539160"/>
      <w:r/>
      <w:bookmarkStart w:id="538" w:name="_Toc297123553"/>
      <w:r/>
      <w:bookmarkStart w:id="539" w:name="_Toc312678041"/>
      <w:r/>
      <w:bookmarkStart w:id="540" w:name="_Toc300935003"/>
      <w:r/>
      <w:bookmarkStart w:id="541" w:name="_Toc297216212"/>
      <w:r/>
      <w:bookmarkStart w:id="542" w:name="_Toc304295580"/>
      <w:r>
        <w:rPr>
          <w:rFonts w:hint="eastAsia" w:asciiTheme="majorEastAsia" w:hAnsiTheme="majorEastAsia" w:eastAsiaTheme="majorEastAsia" w:cstheme="majorEastAsia"/>
          <w:sz w:val="24"/>
          <w:szCs w:val="24"/>
          <w:highlight w:val="none"/>
        </w:rPr>
        <w:t xml:space="preserve">12.1 合</w:t>
      </w:r>
      <w:bookmarkEnd w:id="526"/>
      <w:r/>
      <w:bookmarkEnd w:id="527"/>
      <w:r/>
      <w:bookmarkEnd w:id="528"/>
      <w:r>
        <w:rPr>
          <w:rFonts w:hint="eastAsia" w:asciiTheme="majorEastAsia" w:hAnsiTheme="majorEastAsia" w:eastAsiaTheme="majorEastAsia" w:cstheme="majorEastAsia"/>
          <w:sz w:val="24"/>
          <w:szCs w:val="24"/>
          <w:highlight w:val="none"/>
        </w:rPr>
        <w:t xml:space="preserve">同价</w:t>
      </w:r>
      <w:bookmarkEnd w:id="529"/>
      <w:r/>
      <w:bookmarkEnd w:id="530"/>
      <w:r/>
      <w:bookmarkEnd w:id="531"/>
      <w:r/>
      <w:bookmarkEnd w:id="532"/>
      <w:r/>
      <w:bookmarkEnd w:id="533"/>
      <w:r/>
      <w:bookmarkEnd w:id="534"/>
      <w:r/>
      <w:bookmarkEnd w:id="535"/>
      <w:r/>
      <w:bookmarkEnd w:id="536"/>
      <w:r>
        <w:rPr>
          <w:rFonts w:hint="eastAsia" w:asciiTheme="majorEastAsia" w:hAnsiTheme="majorEastAsia" w:eastAsiaTheme="majorEastAsia" w:cstheme="majorEastAsia"/>
          <w:sz w:val="24"/>
          <w:szCs w:val="24"/>
          <w:highlight w:val="none"/>
        </w:rPr>
        <w:t xml:space="preserve">格形式</w:t>
      </w:r>
      <w:bookmarkEnd w:id="537"/>
      <w:r/>
      <w:bookmarkEnd w:id="538"/>
      <w:r/>
      <w:bookmarkEnd w:id="539"/>
      <w:r/>
      <w:bookmarkEnd w:id="540"/>
      <w:r/>
      <w:bookmarkEnd w:id="541"/>
      <w:r/>
      <w:bookmarkEnd w:id="542"/>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lang w:eastAsia="zh-CN"/>
        </w:rPr>
        <w:t xml:space="preserve">1.</w:t>
      </w:r>
      <w:r>
        <w:rPr>
          <w:rFonts w:hint="eastAsia" w:asciiTheme="majorEastAsia" w:hAnsiTheme="majorEastAsia" w:eastAsiaTheme="majorEastAsia" w:cstheme="majorEastAsia"/>
          <w:sz w:val="24"/>
          <w:szCs w:val="24"/>
          <w:highlight w:val="none"/>
        </w:rPr>
        <w:t xml:space="preserve">单价合同。</w:t>
      </w:r>
      <w:r/>
    </w:p>
    <w:p>
      <w:pPr>
        <w:ind w:firstLine="480"/>
        <w:spacing w:before="100" w:after="100"/>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综合单价包含的风险范围：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（1.1）各类建材的市场价格风险；</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（1.2）施工期间的各类政策性调整风险</w:t>
      </w:r>
      <w:r>
        <w:rPr>
          <w:rFonts w:hint="eastAsia" w:asciiTheme="majorEastAsia" w:hAnsiTheme="majorEastAsia" w:eastAsiaTheme="majorEastAsia" w:cstheme="majorEastAsia"/>
          <w:sz w:val="24"/>
          <w:szCs w:val="24"/>
          <w:highlight w:val="none"/>
          <w:u w:val="single"/>
          <w:lang w:eastAsia="zh-CN"/>
        </w:rPr>
        <w:t xml:space="preserve">：</w:t>
      </w:r>
      <w:r>
        <w:rPr>
          <w:rFonts w:hint="eastAsia" w:asciiTheme="majorEastAsia" w:hAnsiTheme="majorEastAsia" w:eastAsiaTheme="majorEastAsia" w:cstheme="majorEastAsia"/>
          <w:sz w:val="24"/>
          <w:szCs w:val="24"/>
          <w:highlight w:val="none"/>
          <w:u w:val="single"/>
        </w:rPr>
        <w:t xml:space="preserve">以递交投标文件截止日期前28天为基准日，其后国家的</w:t>
      </w:r>
      <w:r>
        <w:rPr>
          <w:rFonts w:hint="eastAsia" w:asciiTheme="majorEastAsia" w:hAnsiTheme="majorEastAsia" w:eastAsiaTheme="majorEastAsia" w:cstheme="majorEastAsia"/>
          <w:sz w:val="24"/>
          <w:szCs w:val="24"/>
          <w:highlight w:val="none"/>
          <w:u w:val="single"/>
          <w:lang w:eastAsia="zh-CN"/>
        </w:rPr>
        <w:t xml:space="preserve">法律法规</w:t>
      </w:r>
      <w:r>
        <w:rPr>
          <w:rFonts w:hint="eastAsia" w:asciiTheme="majorEastAsia" w:hAnsiTheme="majorEastAsia" w:eastAsiaTheme="majorEastAsia" w:cstheme="majorEastAsia"/>
          <w:sz w:val="24"/>
          <w:szCs w:val="24"/>
          <w:highlight w:val="none"/>
          <w:u w:val="single"/>
        </w:rPr>
        <w:t xml:space="preserve">、规章和政策发生变化影响工程造价的，应按省级或行业建设主管部门或授权的工程造价管理机构发布的规定调整合同价款；</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（1.3）施工组织设计的技术、安全措施结算时不调整；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（1.4）甲供设备/材料的保管费，结算时不调整；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（1.5）作为有经验的承包商应该可以预见的风险，结算时不调整；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（1.6）招标文件中明示和暗示的风险费用，结算时不调整；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（1.7）</w:t>
      </w:r>
      <w:r>
        <w:rPr>
          <w:rFonts w:hint="eastAsia" w:asciiTheme="majorEastAsia" w:hAnsiTheme="majorEastAsia" w:eastAsiaTheme="majorEastAsia" w:cstheme="majorEastAsia"/>
          <w:sz w:val="24"/>
          <w:szCs w:val="24"/>
          <w:highlight w:val="none"/>
          <w:u w:val="single"/>
          <w:lang w:eastAsia="zh-CN"/>
        </w:rPr>
        <w:t xml:space="preserve">法律法规</w:t>
      </w:r>
      <w:r>
        <w:rPr>
          <w:rFonts w:hint="eastAsia" w:asciiTheme="majorEastAsia" w:hAnsiTheme="majorEastAsia" w:eastAsiaTheme="majorEastAsia" w:cstheme="majorEastAsia"/>
          <w:sz w:val="24"/>
          <w:szCs w:val="24"/>
          <w:highlight w:val="none"/>
          <w:u w:val="single"/>
        </w:rPr>
        <w:t xml:space="preserve">、条例中规定的其他风险。</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风险费用的计算方法：</w:t>
      </w:r>
      <w:r>
        <w:rPr>
          <w:rFonts w:hint="eastAsia" w:asciiTheme="majorEastAsia" w:hAnsiTheme="majorEastAsia" w:eastAsiaTheme="majorEastAsia" w:cstheme="majorEastAsia"/>
          <w:sz w:val="24"/>
          <w:szCs w:val="24"/>
          <w:highlight w:val="none"/>
          <w:u w:val="single"/>
        </w:rPr>
        <w:t xml:space="preserve">承包人根据风险范围，由承包人承担的风险计入合同单价中，结算时不调整</w:t>
      </w:r>
      <w:r>
        <w:rPr>
          <w:rFonts w:hint="eastAsia" w:asciiTheme="majorEastAsia" w:hAnsiTheme="majorEastAsia" w:eastAsiaTheme="majorEastAsia" w:cstheme="majorEastAsia"/>
          <w:sz w:val="24"/>
          <w:szCs w:val="24"/>
          <w:highlight w:val="none"/>
        </w:rPr>
        <w:t xml:space="preserve">。</w:t>
      </w:r>
      <w:r/>
    </w:p>
    <w:p>
      <w:pPr>
        <w:ind w:firstLine="480"/>
        <w:spacing w:before="100" w:after="100"/>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风险范围以外合同价格的调整方法：</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（1）发包人、监理方、审计方认可的设计变更（变更依据：工程变更单）；</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（2）发包人和监理方、审计方均认可的签证，减少的分部分项工程项目按合同价报价表中相应计价程序扣除；</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（3）承包人每周四前报送符合本条款（1）、（2）范围的变更及签证预算；</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（4）变更及签证完成工程量由发包人和监理及审计确认。变更的工程量中：投标报价中已有的子目按优惠后的投标报价计算</w:t>
      </w:r>
      <w:r>
        <w:rPr>
          <w:rFonts w:hint="eastAsia" w:asciiTheme="majorEastAsia" w:hAnsiTheme="majorEastAsia" w:eastAsiaTheme="majorEastAsia" w:cstheme="majorEastAsia"/>
          <w:sz w:val="24"/>
          <w:szCs w:val="24"/>
          <w:highlight w:val="none"/>
          <w:u w:val="single"/>
          <w:lang w:eastAsia="zh-CN"/>
        </w:rPr>
        <w:t xml:space="preserve">；</w:t>
      </w:r>
      <w:r>
        <w:rPr>
          <w:rFonts w:hint="eastAsia" w:asciiTheme="majorEastAsia" w:hAnsiTheme="majorEastAsia" w:eastAsiaTheme="majorEastAsia" w:cstheme="majorEastAsia"/>
          <w:sz w:val="24"/>
          <w:szCs w:val="24"/>
          <w:highlight w:val="none"/>
          <w:u w:val="single"/>
        </w:rPr>
        <w:t xml:space="preserve">投标报价中没有的子目按本招标文件规定的定额及有关文件计算，取费优惠率按10%执行</w:t>
      </w:r>
      <w:r>
        <w:rPr>
          <w:rFonts w:hint="eastAsia" w:asciiTheme="majorEastAsia" w:hAnsiTheme="majorEastAsia" w:eastAsiaTheme="majorEastAsia" w:cstheme="majorEastAsia"/>
          <w:sz w:val="24"/>
          <w:szCs w:val="24"/>
          <w:highlight w:val="none"/>
          <w:u w:val="single"/>
          <w:lang w:eastAsia="zh-CN"/>
        </w:rPr>
        <w:t xml:space="preserve">。若投标下浮比例大于10%，按投标下浮比例执行</w:t>
      </w:r>
      <w:r>
        <w:rPr>
          <w:rFonts w:hint="eastAsia" w:asciiTheme="majorEastAsia" w:hAnsiTheme="majorEastAsia" w:eastAsiaTheme="majorEastAsia" w:cstheme="majorEastAsia"/>
          <w:sz w:val="24"/>
          <w:szCs w:val="24"/>
          <w:highlight w:val="none"/>
          <w:u w:val="single"/>
        </w:rPr>
        <w:t xml:space="preserve">。</w:t>
      </w:r>
      <w:r/>
    </w:p>
    <w:p>
      <w:pPr>
        <w:ind w:firstLine="48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（5）</w:t>
      </w:r>
      <w:r>
        <w:rPr>
          <w:rFonts w:hint="eastAsia" w:asciiTheme="majorEastAsia" w:hAnsiTheme="majorEastAsia" w:eastAsiaTheme="majorEastAsia" w:cstheme="majorEastAsia"/>
          <w:sz w:val="24"/>
          <w:szCs w:val="24"/>
          <w:highlight w:val="none"/>
          <w:u w:val="single"/>
          <w:lang w:eastAsia="zh-CN"/>
        </w:rPr>
        <w:t xml:space="preserve">临时</w:t>
      </w:r>
      <w:r>
        <w:rPr>
          <w:rFonts w:hint="eastAsia" w:asciiTheme="majorEastAsia" w:hAnsiTheme="majorEastAsia" w:eastAsiaTheme="majorEastAsia" w:cstheme="majorEastAsia"/>
          <w:sz w:val="24"/>
          <w:szCs w:val="24"/>
          <w:highlight w:val="none"/>
          <w:u w:val="single"/>
        </w:rPr>
        <w:t xml:space="preserve">用工单价按省市文件规定执行，措施费不予调整。</w:t>
      </w:r>
      <w:r/>
    </w:p>
    <w:p>
      <w:pPr>
        <w:ind w:firstLine="48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（6）本合同在合同履行及竣工结算时根据江苏省住房城乡建设厅苏建价</w:t>
      </w:r>
      <w:r>
        <w:rPr>
          <w:rFonts w:hint="eastAsia" w:asciiTheme="majorEastAsia" w:hAnsiTheme="majorEastAsia" w:eastAsiaTheme="majorEastAsia" w:cstheme="majorEastAsia"/>
          <w:sz w:val="24"/>
          <w:szCs w:val="24"/>
          <w:highlight w:val="none"/>
          <w:u w:val="single"/>
          <w:lang w:eastAsia="zh-CN"/>
        </w:rPr>
        <w:t xml:space="preserve">〔2016〕154号</w:t>
      </w:r>
      <w:r>
        <w:rPr>
          <w:rFonts w:hint="eastAsia" w:asciiTheme="majorEastAsia" w:hAnsiTheme="majorEastAsia" w:eastAsiaTheme="majorEastAsia" w:cstheme="majorEastAsia"/>
          <w:sz w:val="24"/>
          <w:szCs w:val="24"/>
          <w:highlight w:val="none"/>
          <w:u w:val="single"/>
        </w:rPr>
        <w:t xml:space="preserve">《关于建筑业实施营改增后江苏省建设工程计价依据调整的通知》文件规定执行。 </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asciiTheme="majorEastAsia" w:hAnsiTheme="majorEastAsia" w:eastAsiaTheme="majorEastAsia" w:cstheme="majorEastAsia"/>
          <w:sz w:val="24"/>
          <w:szCs w:val="24"/>
          <w:highlight w:val="none"/>
          <w:u w:val="single"/>
        </w:rPr>
      </w:r>
      <w:r/>
    </w:p>
    <w:p>
      <w:pPr>
        <w:ind w:firstLine="480"/>
        <w:spacing w:after="120" w:line="360" w:lineRule="auto"/>
        <w:rPr>
          <w:rFonts w:asciiTheme="majorEastAsia" w:hAnsiTheme="majorEastAsia" w:eastAsiaTheme="majorEastAsia" w:cstheme="majorEastAsia"/>
          <w:sz w:val="24"/>
          <w:szCs w:val="24"/>
          <w:highlight w:val="none"/>
        </w:rPr>
        <w:outlineLvl w:val="9"/>
      </w:pPr>
      <w:r/>
      <w:bookmarkStart w:id="543" w:name="_Toc304295581"/>
      <w:r/>
      <w:bookmarkStart w:id="544" w:name="_Toc312678042"/>
      <w:r/>
      <w:bookmarkStart w:id="545" w:name="_Toc297123554"/>
      <w:r/>
      <w:bookmarkStart w:id="546" w:name="_Toc297216213"/>
      <w:r/>
      <w:bookmarkStart w:id="547" w:name="_Toc303539161"/>
      <w:r/>
      <w:bookmarkStart w:id="548" w:name="_Toc300935004"/>
      <w:r/>
      <w:bookmarkStart w:id="549" w:name="_Toc292559412"/>
      <w:r/>
      <w:bookmarkStart w:id="550" w:name="_Toc296891247"/>
      <w:r/>
      <w:bookmarkStart w:id="551" w:name="_Toc296347206"/>
      <w:r/>
      <w:bookmarkStart w:id="552" w:name="_Toc297048393"/>
      <w:r/>
      <w:bookmarkStart w:id="553" w:name="_Toc296503207"/>
      <w:r/>
      <w:bookmarkStart w:id="554" w:name="_Toc296346708"/>
      <w:r/>
      <w:bookmarkStart w:id="555" w:name="_Toc297120507"/>
      <w:r/>
      <w:bookmarkStart w:id="556" w:name="_Toc296944546"/>
      <w:r/>
      <w:bookmarkStart w:id="557" w:name="_Toc296891035"/>
      <w:r/>
      <w:bookmarkStart w:id="558" w:name="_Toc292559917"/>
      <w:r>
        <w:rPr>
          <w:rFonts w:hint="eastAsia" w:asciiTheme="majorEastAsia" w:hAnsiTheme="majorEastAsia" w:eastAsiaTheme="majorEastAsia" w:cstheme="majorEastAsia"/>
          <w:sz w:val="24"/>
          <w:szCs w:val="24"/>
          <w:highlight w:val="none"/>
        </w:rPr>
        <w:t xml:space="preserve">12.2 预付款</w:t>
      </w:r>
      <w:bookmarkEnd w:id="543"/>
      <w:r/>
      <w:bookmarkEnd w:id="544"/>
      <w:r/>
      <w:bookmarkEnd w:id="545"/>
      <w:r/>
      <w:bookmarkEnd w:id="546"/>
      <w:r/>
      <w:bookmarkEnd w:id="547"/>
      <w:r/>
      <w:bookmarkEnd w:id="548"/>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12.2.1 预付款的支付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预付款支付比例或金额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预付款支付期限</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预付款扣回的方式：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12.2.2 预付款担保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承包人提交预付款担保的期限：</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预付款担保的形式为：</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549"/>
      <w:r/>
      <w:bookmarkEnd w:id="550"/>
      <w:r/>
      <w:bookmarkEnd w:id="551"/>
      <w:r/>
      <w:bookmarkEnd w:id="552"/>
      <w:r/>
      <w:bookmarkEnd w:id="553"/>
      <w:r/>
      <w:bookmarkEnd w:id="554"/>
      <w:r/>
      <w:bookmarkEnd w:id="555"/>
      <w:r/>
      <w:bookmarkEnd w:id="556"/>
      <w:r/>
      <w:bookmarkEnd w:id="557"/>
      <w:r/>
      <w:bookmarkEnd w:id="558"/>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 计量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12.3.1 计量原则</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工程量计算规则：</w:t>
      </w:r>
      <w:r>
        <w:rPr>
          <w:rFonts w:hint="eastAsia" w:asciiTheme="majorEastAsia" w:hAnsiTheme="majorEastAsia" w:eastAsiaTheme="majorEastAsia" w:cstheme="majorEastAsia"/>
          <w:sz w:val="24"/>
          <w:szCs w:val="24"/>
          <w:highlight w:val="none"/>
          <w:u w:val="single"/>
        </w:rPr>
        <w:t xml:space="preserve">    按相关的国家标准、行业标准等为依据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12.3.2 计量周期</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关于计量周期的约定：</w:t>
      </w:r>
      <w:r>
        <w:rPr>
          <w:rFonts w:hint="eastAsia" w:asciiTheme="majorEastAsia" w:hAnsiTheme="majorEastAsia" w:eastAsiaTheme="majorEastAsia" w:cstheme="majorEastAsia"/>
          <w:sz w:val="24"/>
          <w:szCs w:val="24"/>
          <w:highlight w:val="none"/>
          <w:u w:val="single"/>
        </w:rPr>
        <w:t xml:space="preserve">   见12.4.1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12.3.3 单价合同的计量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关于单价合同计量的约定：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12.3.4 总价合同的计量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关于总价合同计量的约定：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12.3.5总价合同采用支付分解表计量支付的，是否适用第12.3.4 项〔总价合同的计量〕约定进行计量：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12.3.6 其他价格形式合同的计量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其他价格形式的计量方式和程序：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12.4 工程进度款支付</w:t>
      </w:r>
      <w:r/>
    </w:p>
    <w:p>
      <w:pPr>
        <w:ind w:firstLine="480"/>
        <w:spacing w:line="360" w:lineRule="auto"/>
        <w:rPr>
          <w:rFonts w:asciiTheme="majorEastAsia" w:hAnsiTheme="majorEastAsia" w:eastAsiaTheme="majorEastAsia" w:cstheme="majorEastAsia"/>
          <w:sz w:val="24"/>
          <w:szCs w:val="24"/>
          <w:highlight w:val="none"/>
        </w:rPr>
        <w:outlineLvl w:val="9"/>
      </w:pPr>
      <w:r/>
      <w:bookmarkStart w:id="559" w:name="_Toc303539163"/>
      <w:r/>
      <w:bookmarkStart w:id="560" w:name="_Toc296346712"/>
      <w:r/>
      <w:bookmarkStart w:id="561" w:name="_Toc300935006"/>
      <w:r/>
      <w:bookmarkStart w:id="562" w:name="_Toc296347210"/>
      <w:r/>
      <w:bookmarkStart w:id="563" w:name="_Toc292559416"/>
      <w:r/>
      <w:bookmarkStart w:id="564" w:name="_Toc297048397"/>
      <w:r/>
      <w:bookmarkStart w:id="565" w:name="_Toc297120511"/>
      <w:r/>
      <w:bookmarkStart w:id="566" w:name="_Toc297123556"/>
      <w:r/>
      <w:bookmarkStart w:id="567" w:name="_Toc297216215"/>
      <w:r/>
      <w:bookmarkStart w:id="568" w:name="_Toc296891251"/>
      <w:r/>
      <w:bookmarkStart w:id="569" w:name="_Toc296944550"/>
      <w:r/>
      <w:bookmarkStart w:id="570" w:name="_Toc296891039"/>
      <w:r/>
      <w:bookmarkStart w:id="571" w:name="_Toc296503211"/>
      <w:r/>
      <w:bookmarkStart w:id="572" w:name="_Toc292559921"/>
      <w:r>
        <w:rPr>
          <w:rFonts w:hint="eastAsia" w:asciiTheme="majorEastAsia" w:hAnsiTheme="majorEastAsia" w:eastAsiaTheme="majorEastAsia" w:cstheme="majorEastAsia"/>
          <w:sz w:val="24"/>
          <w:szCs w:val="24"/>
          <w:highlight w:val="none"/>
        </w:rPr>
        <w:t xml:space="preserve">12.4.1 付款周期</w:t>
      </w:r>
      <w:r/>
    </w:p>
    <w:p>
      <w:pPr>
        <w:spacing w:line="360" w:lineRule="auto"/>
        <w:rPr>
          <w:rFonts w:asciiTheme="majorEastAsia" w:hAnsiTheme="majorEastAsia" w:eastAsiaTheme="majorEastAsia" w:cstheme="majorEastAsia"/>
          <w:spacing w:val="10"/>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关于付款周期的约定：</w:t>
      </w:r>
      <w:r/>
    </w:p>
    <w:p>
      <w:pPr>
        <w:ind w:firstLine="480"/>
        <w:spacing w:line="360" w:lineRule="auto"/>
        <w:rPr>
          <w:rFonts w:hint="eastAsia" w:asciiTheme="majorEastAsia" w:hAnsiTheme="majorEastAsia" w:eastAsiaTheme="majorEastAsia" w:cstheme="majorEastAsia"/>
          <w:sz w:val="24"/>
          <w:szCs w:val="24"/>
          <w:highlight w:val="none"/>
          <w:lang w:eastAsia="zh-CN"/>
        </w:rPr>
        <w:outlineLvl w:val="9"/>
      </w:pPr>
      <w:r>
        <w:rPr>
          <w:rFonts w:hint="eastAsia" w:asciiTheme="majorEastAsia" w:hAnsiTheme="majorEastAsia" w:eastAsiaTheme="majorEastAsia" w:cstheme="majorEastAsia"/>
          <w:sz w:val="24"/>
          <w:szCs w:val="24"/>
          <w:highlight w:val="none"/>
          <w:lang w:eastAsia="zh-CN"/>
        </w:rPr>
        <w:t xml:space="preserve">完成工程量的100%支付合同价款的50%，竣工验收合格并经审计部门审计结束，按照要求提交所有竣工资料后，付至工程结算审定价款（扣除全部应扣的相关费用后）的75%，留25%尾款（包括20%保证金和5%质保金，审计完成半年后支付20%保证金，1年后支付5%质保金）。</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竣工结算审减额超过承包方报审额15%以上的，所有结算审计费用由施工方承担。</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建设工程报结算审计时，结算送审价不得超过合同总价的10%，超过10%的工程项目不予审计。12.4.2 进度付款申请单的编制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关于进度付款申请单编制的约定：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Theme="majorEastAsia" w:hAnsiTheme="majorEastAsia" w:eastAsiaTheme="majorEastAsia" w:cstheme="majorEastAsia"/>
          <w:sz w:val="24"/>
          <w:szCs w:val="24"/>
          <w:highlight w:val="none"/>
        </w:rPr>
        <w:t xml:space="preserve">2.4.3 进度付款申请单的提交</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（1）单价合同进度付款申请单提交的约定：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（2）总价合同进度付款申请单提交的约定：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（3）其他价格形式合同进度付款申请单提交的约定：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12.4.4 进度款审核和支付</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（1）监理人审查并报送发包人的期限：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发包人完成审批并签发进度款支付证书的期限：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（2）发包人支付进度款的期限：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60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发包人逾期支付进度款的违约金的计算方式：</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60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12.4.6 支付分解表的编制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lang w:eastAsia="zh-CN"/>
        </w:rPr>
        <w:t xml:space="preserve">2.</w:t>
      </w:r>
      <w:r>
        <w:rPr>
          <w:rFonts w:hint="eastAsia" w:asciiTheme="majorEastAsia" w:hAnsiTheme="majorEastAsia" w:eastAsiaTheme="majorEastAsia" w:cstheme="majorEastAsia"/>
          <w:sz w:val="24"/>
          <w:szCs w:val="24"/>
          <w:highlight w:val="none"/>
        </w:rPr>
        <w:t xml:space="preserve">总价合同支付分解表的编制与审批：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lang w:eastAsia="zh-CN"/>
        </w:rPr>
        <w:t xml:space="preserve">3.</w:t>
      </w:r>
      <w:r>
        <w:rPr>
          <w:rFonts w:hint="eastAsia" w:asciiTheme="majorEastAsia" w:hAnsiTheme="majorEastAsia" w:eastAsiaTheme="majorEastAsia" w:cstheme="majorEastAsia"/>
          <w:sz w:val="24"/>
          <w:szCs w:val="24"/>
          <w:highlight w:val="none"/>
        </w:rPr>
        <w:t xml:space="preserve">单价合同的总价项目支付分解表的编制与审批：</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bookmarkEnd w:id="402"/>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573" w:name="_Toc351203645"/>
      <w:r/>
      <w:bookmarkStart w:id="574" w:name="_Toc303539172"/>
      <w:r/>
      <w:bookmarkStart w:id="575" w:name="_Toc297120519"/>
      <w:r/>
      <w:bookmarkStart w:id="576" w:name="_Toc297216223"/>
      <w:r/>
      <w:bookmarkStart w:id="577" w:name="_Toc296944558"/>
      <w:r/>
      <w:bookmarkStart w:id="578" w:name="_Toc296891047"/>
      <w:r/>
      <w:bookmarkStart w:id="579" w:name="_Toc292559424"/>
      <w:r/>
      <w:bookmarkStart w:id="580" w:name="_Toc296891259"/>
      <w:r/>
      <w:bookmarkStart w:id="581" w:name="_Toc296347218"/>
      <w:r/>
      <w:bookmarkStart w:id="582" w:name="_Toc312678053"/>
      <w:r/>
      <w:bookmarkStart w:id="583" w:name="_Toc297123564"/>
      <w:r/>
      <w:bookmarkStart w:id="584" w:name="_Toc292559929"/>
      <w:r/>
      <w:bookmarkStart w:id="585" w:name="_Toc304295593"/>
      <w:r/>
      <w:bookmarkStart w:id="586" w:name="_Toc296346720"/>
      <w:r/>
      <w:bookmarkStart w:id="587" w:name="_Toc296503219"/>
      <w:r/>
      <w:bookmarkStart w:id="588" w:name="_Toc297048405"/>
      <w:r/>
      <w:bookmarkStart w:id="589" w:name="_Toc300935015"/>
      <w:r>
        <w:rPr>
          <w:rFonts w:hint="eastAsia" w:asciiTheme="majorEastAsia" w:hAnsiTheme="majorEastAsia" w:eastAsiaTheme="majorEastAsia" w:cstheme="majorEastAsia"/>
          <w:b w:val="0"/>
          <w:bCs w:val="0"/>
          <w:sz w:val="24"/>
          <w:szCs w:val="24"/>
          <w:highlight w:val="none"/>
        </w:rPr>
        <w:t xml:space="preserve">13. 验收和工程试车</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13.1 分部分项工程验收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13.1.2监理人不能按时进行验收时，应提前</w:t>
      </w:r>
      <w:r>
        <w:rPr>
          <w:rFonts w:hint="eastAsia" w:asciiTheme="majorEastAsia" w:hAnsiTheme="majorEastAsia" w:eastAsiaTheme="majorEastAsia" w:cstheme="majorEastAsia"/>
          <w:sz w:val="24"/>
          <w:szCs w:val="24"/>
          <w:highlight w:val="none"/>
          <w:u w:val="single"/>
        </w:rPr>
        <w:t xml:space="preserve">  24  </w:t>
      </w:r>
      <w:r>
        <w:rPr>
          <w:rFonts w:hint="eastAsia" w:asciiTheme="majorEastAsia" w:hAnsiTheme="majorEastAsia" w:eastAsiaTheme="majorEastAsia" w:cstheme="majorEastAsia"/>
          <w:sz w:val="24"/>
          <w:szCs w:val="24"/>
          <w:highlight w:val="none"/>
        </w:rPr>
        <w:t xml:space="preserve">小时提交书面延期要求。</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关于延期最长不得超过：</w:t>
      </w:r>
      <w:r>
        <w:rPr>
          <w:rFonts w:hint="eastAsia" w:asciiTheme="majorEastAsia" w:hAnsiTheme="majorEastAsia" w:eastAsiaTheme="majorEastAsia" w:cstheme="majorEastAsia"/>
          <w:sz w:val="24"/>
          <w:szCs w:val="24"/>
          <w:highlight w:val="none"/>
          <w:u w:val="single"/>
        </w:rPr>
        <w:t xml:space="preserve">  48  </w:t>
      </w:r>
      <w:r>
        <w:rPr>
          <w:rFonts w:hint="eastAsia" w:asciiTheme="majorEastAsia" w:hAnsiTheme="majorEastAsia" w:eastAsiaTheme="majorEastAsia" w:cstheme="majorEastAsia"/>
          <w:sz w:val="24"/>
          <w:szCs w:val="24"/>
          <w:highlight w:val="none"/>
        </w:rPr>
        <w:t xml:space="preserve">小时。</w:t>
      </w:r>
      <w:r/>
    </w:p>
    <w:p>
      <w:pPr>
        <w:ind w:firstLine="480"/>
        <w:spacing w:after="120" w:line="360" w:lineRule="auto"/>
        <w:rPr>
          <w:rFonts w:asciiTheme="majorEastAsia" w:hAnsiTheme="majorEastAsia" w:eastAsiaTheme="majorEastAsia" w:cstheme="majorEastAsia"/>
          <w:sz w:val="24"/>
          <w:szCs w:val="24"/>
          <w:highlight w:val="none"/>
        </w:rPr>
        <w:outlineLvl w:val="9"/>
      </w:pPr>
      <w:r/>
      <w:bookmarkStart w:id="590" w:name="_Toc296346724"/>
      <w:r/>
      <w:bookmarkStart w:id="591" w:name="_Toc297120523"/>
      <w:r/>
      <w:bookmarkStart w:id="592" w:name="_Toc304295596"/>
      <w:r/>
      <w:bookmarkStart w:id="593" w:name="_Toc297048409"/>
      <w:r/>
      <w:bookmarkStart w:id="594" w:name="_Toc296944562"/>
      <w:r/>
      <w:bookmarkStart w:id="595" w:name="_Toc296891051"/>
      <w:r/>
      <w:bookmarkStart w:id="596" w:name="_Toc297216224"/>
      <w:r/>
      <w:bookmarkStart w:id="597" w:name="_Toc292559428"/>
      <w:r/>
      <w:bookmarkStart w:id="598" w:name="_Toc296503223"/>
      <w:r/>
      <w:bookmarkStart w:id="599" w:name="_Toc300935016"/>
      <w:r/>
      <w:bookmarkStart w:id="600" w:name="_Toc312678056"/>
      <w:r/>
      <w:bookmarkStart w:id="601" w:name="_Toc297123565"/>
      <w:r/>
      <w:bookmarkStart w:id="602" w:name="_Toc296891263"/>
      <w:r/>
      <w:bookmarkStart w:id="603" w:name="_Toc303539173"/>
      <w:r/>
      <w:bookmarkStart w:id="604" w:name="_Toc296347222"/>
      <w:r/>
      <w:bookmarkStart w:id="605" w:name="_Toc292559933"/>
      <w:r/>
      <w:bookmarkStart w:id="606" w:name="_Toc267251476"/>
      <w:r/>
      <w:bookmarkStart w:id="607" w:name="_Toc267251471"/>
      <w:r/>
      <w:bookmarkStart w:id="608" w:name="_Toc267251472"/>
      <w:r/>
      <w:bookmarkStart w:id="609" w:name="_Toc267251475"/>
      <w:r/>
      <w:bookmarkStart w:id="610" w:name="_Toc267251473"/>
      <w:r/>
      <w:bookmarkStart w:id="611" w:name="_Toc267251474"/>
      <w:r/>
      <w:bookmarkStart w:id="612" w:name="_Toc267251470"/>
      <w:r>
        <w:rPr>
          <w:rFonts w:hint="eastAsia" w:asciiTheme="majorEastAsia" w:hAnsiTheme="majorEastAsia" w:eastAsiaTheme="majorEastAsia" w:cstheme="majorEastAsia"/>
          <w:sz w:val="24"/>
          <w:szCs w:val="24"/>
          <w:highlight w:val="none"/>
        </w:rPr>
        <w:t xml:space="preserve">13.2 竣工验收</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
    </w:p>
    <w:p>
      <w:pPr>
        <w:ind w:firstLine="480"/>
        <w:spacing w:line="360" w:lineRule="auto"/>
        <w:rPr>
          <w:rFonts w:asciiTheme="majorEastAsia" w:hAnsiTheme="majorEastAsia" w:eastAsiaTheme="majorEastAsia" w:cstheme="majorEastAsia"/>
          <w:sz w:val="24"/>
          <w:szCs w:val="24"/>
          <w:highlight w:val="none"/>
        </w:rPr>
        <w:outlineLvl w:val="9"/>
      </w:pPr>
      <w:r/>
      <w:bookmarkStart w:id="613" w:name="_Toc280868704"/>
      <w:r/>
      <w:bookmarkStart w:id="614" w:name="_Toc280868705"/>
      <w:r/>
      <w:bookmarkStart w:id="615" w:name="_Toc280868706"/>
      <w:r/>
      <w:bookmarkStart w:id="616" w:name="_Toc280868707"/>
      <w:r/>
      <w:bookmarkStart w:id="617" w:name="_Toc280868708"/>
      <w:r/>
      <w:bookmarkStart w:id="618" w:name="_Toc280868709"/>
      <w:r>
        <w:rPr>
          <w:rFonts w:hint="eastAsia" w:asciiTheme="majorEastAsia" w:hAnsiTheme="majorEastAsia" w:eastAsiaTheme="majorEastAsia" w:cstheme="majorEastAsia"/>
          <w:sz w:val="24"/>
          <w:szCs w:val="24"/>
          <w:highlight w:val="none"/>
        </w:rPr>
        <w:t xml:space="preserve">13.2.2竣工验收程序</w:t>
      </w:r>
      <w:bookmarkEnd w:id="613"/>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关于竣工验收程序的约定：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发包人不按照本项约定组织竣工验收、颁发工程接收证书的违约金的计算方法：</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bookmarkEnd w:id="614"/>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13.2.5移交、接收全部与部分工程</w:t>
      </w:r>
      <w:bookmarkEnd w:id="615"/>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承包人向发包人移交工程的期限：</w:t>
      </w:r>
      <w:r>
        <w:rPr>
          <w:rFonts w:hint="eastAsia" w:asciiTheme="majorEastAsia" w:hAnsiTheme="majorEastAsia" w:eastAsiaTheme="majorEastAsia" w:cstheme="majorEastAsia"/>
          <w:sz w:val="24"/>
          <w:szCs w:val="24"/>
          <w:highlight w:val="none"/>
          <w:u w:val="single"/>
        </w:rPr>
        <w:t xml:space="preserve">   按照合同约定工期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发包人未按本合同约定接收全部或部分工程的，违约金的计算方法为：</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bookmarkEnd w:id="616"/>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承包人未按时移交工程的，违约金的计算方法为：</w:t>
      </w:r>
      <w:r>
        <w:rPr>
          <w:rFonts w:hint="eastAsia" w:asciiTheme="majorEastAsia" w:hAnsiTheme="majorEastAsia" w:eastAsiaTheme="majorEastAsia" w:cstheme="majorEastAsia"/>
          <w:spacing w:val="10"/>
          <w:sz w:val="24"/>
          <w:szCs w:val="24"/>
          <w:highlight w:val="none"/>
          <w:u w:val="single"/>
        </w:rPr>
        <w:t xml:space="preserve">按每滞后一天赔偿2000元违约金</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13.3 工程试车</w:t>
      </w:r>
      <w:bookmarkEnd w:id="617"/>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13.3.1 试车程序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工程试车内容：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（1）单机无负荷试车费用由</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承担；</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（2）无负荷联动试车费用由</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承担。</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13.3.3 投料试车</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关于投料试车相关事项的约定：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13.6 竣工退场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13.6.1 竣工退场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承包人完成竣工退场的期限：</w:t>
      </w:r>
      <w:r>
        <w:rPr>
          <w:rFonts w:hint="eastAsia" w:asciiTheme="majorEastAsia" w:hAnsiTheme="majorEastAsia" w:eastAsiaTheme="majorEastAsia" w:cstheme="majorEastAsia"/>
          <w:sz w:val="24"/>
          <w:szCs w:val="24"/>
          <w:highlight w:val="none"/>
          <w:u w:val="single"/>
        </w:rPr>
        <w:t xml:space="preserve">   竣工验收合同20日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19" w:name="_Toc351203646"/>
      <w:r>
        <w:rPr>
          <w:rFonts w:hint="eastAsia" w:asciiTheme="majorEastAsia" w:hAnsiTheme="majorEastAsia" w:eastAsiaTheme="majorEastAsia" w:cstheme="majorEastAsia"/>
          <w:b w:val="0"/>
          <w:bCs w:val="0"/>
          <w:sz w:val="24"/>
          <w:szCs w:val="24"/>
          <w:highlight w:val="none"/>
        </w:rPr>
        <w:t xml:space="preserve">14. 竣工结算</w:t>
      </w:r>
      <w:bookmarkEnd w:id="619"/>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14.1 竣工付款申请</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承包人提交竣工付款申请单的期限：</w:t>
      </w:r>
      <w:r>
        <w:rPr>
          <w:rFonts w:hint="eastAsia" w:asciiTheme="majorEastAsia" w:hAnsiTheme="majorEastAsia" w:eastAsiaTheme="majorEastAsia" w:cstheme="majorEastAsia"/>
          <w:sz w:val="24"/>
          <w:szCs w:val="24"/>
          <w:highlight w:val="none"/>
          <w:u w:val="single"/>
        </w:rPr>
        <w:t xml:space="preserve">  竣工验收合格28天内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竣工付款申请单应包括的内容：</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14.2 竣工结算审核</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发包人审批竣工付款申请单的期限：</w:t>
      </w:r>
      <w:r>
        <w:rPr>
          <w:rFonts w:hint="eastAsia" w:asciiTheme="majorEastAsia" w:hAnsiTheme="majorEastAsia" w:eastAsiaTheme="majorEastAsia" w:cstheme="majorEastAsia"/>
          <w:sz w:val="24"/>
          <w:szCs w:val="24"/>
          <w:highlight w:val="none"/>
          <w:u w:val="single"/>
        </w:rPr>
        <w:t xml:space="preserve">   收到竣工结算申请单后15天内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发包人完成竣工付款的期限：</w:t>
      </w:r>
      <w:r>
        <w:rPr>
          <w:rFonts w:hint="eastAsia" w:asciiTheme="majorEastAsia" w:hAnsiTheme="majorEastAsia" w:eastAsiaTheme="majorEastAsia" w:cstheme="majorEastAsia"/>
          <w:sz w:val="24"/>
          <w:szCs w:val="24"/>
          <w:highlight w:val="none"/>
          <w:u w:val="single"/>
        </w:rPr>
        <w:t xml:space="preserve">  15天内完成审批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关于竣工付款证书异议部分复核的方式和程序：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14.4 最终结清</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14.4.1 最终结清申请单</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承包人提交最终结清申请单的份数：</w:t>
      </w:r>
      <w:r>
        <w:rPr>
          <w:rFonts w:hint="eastAsia" w:asciiTheme="majorEastAsia" w:hAnsiTheme="majorEastAsia" w:eastAsiaTheme="majorEastAsia" w:cstheme="majorEastAsia"/>
          <w:sz w:val="24"/>
          <w:szCs w:val="24"/>
          <w:highlight w:val="none"/>
          <w:u w:val="single"/>
        </w:rPr>
        <w:t xml:space="preserve">   叁份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承包人提交最终结算申请单的期限：</w:t>
      </w:r>
      <w:r>
        <w:rPr>
          <w:rFonts w:hint="eastAsia" w:asciiTheme="majorEastAsia" w:hAnsiTheme="majorEastAsia" w:eastAsiaTheme="majorEastAsia" w:cstheme="majorEastAsia"/>
          <w:sz w:val="24"/>
          <w:szCs w:val="24"/>
          <w:highlight w:val="none"/>
          <w:u w:val="single"/>
        </w:rPr>
        <w:t xml:space="preserve">   根据进度款支付周期节点时间15日内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14.4.2 最终结清证书和支付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（1）发包人完成最终结清申请单的审批并颁发最终结清证书的期限：</w:t>
      </w:r>
      <w:r>
        <w:rPr>
          <w:rFonts w:hint="eastAsia" w:asciiTheme="majorEastAsia" w:hAnsiTheme="majorEastAsia" w:eastAsiaTheme="majorEastAsia" w:cstheme="majorEastAsia"/>
          <w:sz w:val="24"/>
          <w:szCs w:val="24"/>
          <w:highlight w:val="none"/>
          <w:u w:val="single"/>
        </w:rPr>
        <w:t xml:space="preserve"> 在缺陷责任期终止证书颁发后15天内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（2）发包人完成支付的期限：</w:t>
      </w:r>
      <w:r>
        <w:rPr>
          <w:rFonts w:hint="eastAsia" w:asciiTheme="majorEastAsia" w:hAnsiTheme="majorEastAsia" w:eastAsiaTheme="majorEastAsia" w:cstheme="majorEastAsia"/>
          <w:sz w:val="24"/>
          <w:szCs w:val="24"/>
          <w:highlight w:val="none"/>
          <w:u w:val="single"/>
        </w:rPr>
        <w:t xml:space="preserve">  按进度款支付约定      </w:t>
      </w:r>
      <w:r>
        <w:rPr>
          <w:rFonts w:hint="eastAsia" w:asciiTheme="majorEastAsia" w:hAnsiTheme="majorEastAsia" w:eastAsiaTheme="majorEastAsia" w:cstheme="majorEastAsia"/>
          <w:sz w:val="24"/>
          <w:szCs w:val="24"/>
          <w:highlight w:val="none"/>
        </w:rPr>
        <w:t xml:space="preserve">。</w:t>
      </w:r>
      <w:bookmarkEnd w:id="606"/>
      <w:r/>
      <w:bookmarkEnd w:id="607"/>
      <w:r/>
      <w:bookmarkEnd w:id="608"/>
      <w:r/>
      <w:bookmarkEnd w:id="609"/>
      <w:r/>
      <w:bookmarkEnd w:id="610"/>
      <w:r/>
      <w:bookmarkEnd w:id="611"/>
      <w:r/>
      <w:bookmarkEnd w:id="612"/>
      <w:r/>
      <w:bookmarkEnd w:id="618"/>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20" w:name="_Toc351203647"/>
      <w:r/>
      <w:bookmarkStart w:id="621" w:name="_Toc267251483"/>
      <w:r/>
      <w:bookmarkStart w:id="622" w:name="_Toc267251482"/>
      <w:r/>
      <w:bookmarkStart w:id="623" w:name="_Toc267251484"/>
      <w:r/>
      <w:bookmarkStart w:id="624" w:name="_Toc267251485"/>
      <w:r/>
      <w:bookmarkStart w:id="625" w:name="_Toc267251490"/>
      <w:r/>
      <w:bookmarkStart w:id="626" w:name="_Toc267251486"/>
      <w:r/>
      <w:bookmarkStart w:id="627" w:name="_Toc267251488"/>
      <w:r/>
      <w:bookmarkStart w:id="628" w:name="_Toc267251489"/>
      <w:r/>
      <w:bookmarkStart w:id="629" w:name="_Toc267251498"/>
      <w:r/>
      <w:bookmarkStart w:id="630" w:name="_Toc267251492"/>
      <w:r/>
      <w:bookmarkStart w:id="631" w:name="_Toc267251495"/>
      <w:r/>
      <w:bookmarkStart w:id="632" w:name="_Toc267251503"/>
      <w:r/>
      <w:bookmarkStart w:id="633" w:name="_Toc267251501"/>
      <w:r/>
      <w:bookmarkStart w:id="634" w:name="_Toc267251499"/>
      <w:r/>
      <w:bookmarkStart w:id="635" w:name="_Toc267251494"/>
      <w:r/>
      <w:bookmarkStart w:id="636" w:name="_Toc267251491"/>
      <w:r/>
      <w:bookmarkStart w:id="637" w:name="_Toc267251496"/>
      <w:r/>
      <w:bookmarkStart w:id="638" w:name="_Toc267251502"/>
      <w:r/>
      <w:bookmarkStart w:id="639" w:name="_Toc267251493"/>
      <w:r/>
      <w:bookmarkStart w:id="640" w:name="_Toc267251497"/>
      <w:r/>
      <w:bookmarkStart w:id="641" w:name="_Toc267251504"/>
      <w:r/>
      <w:bookmarkStart w:id="642" w:name="_Toc267251506"/>
      <w:r/>
      <w:bookmarkStart w:id="643" w:name="_Toc267251507"/>
      <w:r/>
      <w:bookmarkStart w:id="644" w:name="_Toc267251508"/>
      <w:r/>
      <w:bookmarkStart w:id="645" w:name="_Toc267251515"/>
      <w:r/>
      <w:bookmarkStart w:id="646" w:name="_Toc267251509"/>
      <w:r/>
      <w:bookmarkStart w:id="647" w:name="_Toc267251511"/>
      <w:r/>
      <w:bookmarkStart w:id="648" w:name="_Toc267251513"/>
      <w:r/>
      <w:bookmarkStart w:id="649" w:name="_Toc267251514"/>
      <w:r/>
      <w:bookmarkStart w:id="650" w:name="_Toc267251510"/>
      <w:r>
        <w:rPr>
          <w:rFonts w:hint="eastAsia" w:asciiTheme="majorEastAsia" w:hAnsiTheme="majorEastAsia" w:eastAsiaTheme="majorEastAsia" w:cstheme="majorEastAsia"/>
          <w:b w:val="0"/>
          <w:bCs w:val="0"/>
          <w:sz w:val="24"/>
          <w:szCs w:val="24"/>
          <w:highlight w:val="none"/>
        </w:rPr>
        <w:t xml:space="preserve">15. 缺陷责任期与保修</w:t>
      </w:r>
      <w:bookmarkEnd w:id="620"/>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15.2缺陷责任期</w:t>
      </w:r>
      <w:bookmarkEnd w:id="621"/>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缺陷责任期的具体期限：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15.3 质量保证金</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关于是否扣留质量保证金的约定：</w:t>
      </w:r>
      <w:r>
        <w:rPr>
          <w:rFonts w:hint="eastAsia" w:asciiTheme="majorEastAsia" w:hAnsiTheme="majorEastAsia" w:eastAsiaTheme="majorEastAsia" w:cstheme="majorEastAsia"/>
          <w:sz w:val="24"/>
          <w:szCs w:val="24"/>
          <w:highlight w:val="none"/>
          <w:u w:val="single"/>
        </w:rPr>
        <w:t xml:space="preserve">  是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15.3.1 承包人提供质量保证金的方式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质量保证金采用以下第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（1）质量保证金保函，保证金额为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%的工程款；</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（3）其他方式</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15.3.2 质量保证金的扣留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质量保证金的扣留采取以下第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（2）工程竣工结算时一次性扣留质量保证金；</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（3）其他扣留方式</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关于质量保证金的补充约定：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bookmarkEnd w:id="622"/>
      <w:r/>
      <w:bookmarkEnd w:id="623"/>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15.4保修</w:t>
      </w:r>
      <w:bookmarkEnd w:id="624"/>
      <w:r/>
      <w:r/>
    </w:p>
    <w:p>
      <w:pPr>
        <w:ind w:firstLine="468"/>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15.4.1 保修责任</w:t>
      </w:r>
      <w:r/>
    </w:p>
    <w:p>
      <w:pPr>
        <w:ind w:firstLine="468"/>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工程保修期为：</w:t>
      </w:r>
      <w:r>
        <w:rPr>
          <w:rFonts w:hint="eastAsia" w:asciiTheme="majorEastAsia" w:hAnsiTheme="majorEastAsia" w:eastAsiaTheme="majorEastAsia" w:cstheme="majorEastAsia"/>
          <w:sz w:val="24"/>
          <w:szCs w:val="24"/>
          <w:highlight w:val="none"/>
          <w:u w:val="single"/>
        </w:rPr>
        <w:t xml:space="preserve">  见附件   </w:t>
      </w:r>
      <w:r>
        <w:rPr>
          <w:rFonts w:hint="eastAsia" w:asciiTheme="majorEastAsia" w:hAnsiTheme="majorEastAsia" w:eastAsiaTheme="majorEastAsia" w:cstheme="majorEastAsia"/>
          <w:sz w:val="24"/>
          <w:szCs w:val="24"/>
          <w:highlight w:val="none"/>
        </w:rPr>
        <w:t xml:space="preserve">。</w:t>
      </w:r>
      <w:r/>
    </w:p>
    <w:p>
      <w:pPr>
        <w:ind w:firstLine="468"/>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15.4.3 修复通知</w:t>
      </w:r>
      <w:r/>
    </w:p>
    <w:p>
      <w:pPr>
        <w:ind w:firstLine="468"/>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承包人收到保修通知并到达工程现场的合理时间：</w:t>
      </w:r>
      <w:r>
        <w:rPr>
          <w:rFonts w:hint="eastAsia" w:asciiTheme="majorEastAsia" w:hAnsiTheme="majorEastAsia" w:eastAsiaTheme="majorEastAsia" w:cstheme="majorEastAsia"/>
          <w:sz w:val="24"/>
          <w:szCs w:val="24"/>
          <w:highlight w:val="none"/>
          <w:u w:val="single"/>
        </w:rPr>
        <w:t xml:space="preserve">  按通用条款</w:t>
      </w:r>
      <w:r>
        <w:rPr>
          <w:rFonts w:hint="eastAsia" w:asciiTheme="majorEastAsia" w:hAnsiTheme="majorEastAsia" w:eastAsiaTheme="majorEastAsia" w:cstheme="majorEastAsia"/>
          <w:sz w:val="24"/>
          <w:szCs w:val="24"/>
          <w:highlight w:val="none"/>
        </w:rPr>
        <w:t xml:space="preserve">。</w:t>
      </w:r>
      <w:bookmarkEnd w:id="625"/>
      <w:r/>
      <w:bookmarkEnd w:id="626"/>
      <w:r/>
      <w:bookmarkEnd w:id="627"/>
      <w:r/>
      <w:bookmarkEnd w:id="628"/>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51" w:name="_Toc351203648"/>
      <w:r/>
      <w:bookmarkStart w:id="652" w:name="_Toc280868717"/>
      <w:r/>
      <w:bookmarkStart w:id="653" w:name="_Toc280868718"/>
      <w:r>
        <w:rPr>
          <w:rFonts w:hint="eastAsia" w:asciiTheme="majorEastAsia" w:hAnsiTheme="majorEastAsia" w:eastAsiaTheme="majorEastAsia" w:cstheme="majorEastAsia"/>
          <w:b w:val="0"/>
          <w:bCs w:val="0"/>
          <w:sz w:val="24"/>
          <w:szCs w:val="24"/>
          <w:highlight w:val="none"/>
        </w:rPr>
        <w:t xml:space="preserve">16. 违约</w:t>
      </w:r>
      <w:bookmarkEnd w:id="651"/>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16.1 发包人违约</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16.1.1发包人违约的情形</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发包人违约的其他情形：</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left="1200" w:hanging="120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    16.1.2 发包人违约的责任</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发包人违约责任的承担方式和计算方法：</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（1）因发包人原因未能在计划开工日期前7天内下达开工通知的违约责任：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（2）因发包人原因未能按合同约定支付合同价款的违约责任：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（3）发包人违反第10.1款〔变更的范围〕第（2）项约定，自行实施被取消的工作或转由他人实施的违约责任：</w:t>
      </w:r>
      <w:r>
        <w:rPr>
          <w:rFonts w:hint="eastAsia" w:asciiTheme="majorEastAsia" w:hAnsiTheme="majorEastAsia" w:eastAsiaTheme="majorEastAsia" w:cstheme="majorEastAsia"/>
          <w:sz w:val="24"/>
          <w:szCs w:val="24"/>
          <w:highlight w:val="none"/>
          <w:u w:val="single"/>
        </w:rPr>
        <w:t xml:space="preserve">  无 。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（5）因发包人违反合同约定造成暂停施工的违约责任：</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（6）其他：</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16.1.3 因发包人违约解除合同</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承包人按16.1.1项〔发包人违约的情形〕约定暂停施工满天后发包人仍不纠正其违约行为并致使合同目的不能实现的，承包人有权解除合同。</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16.2 承包人违约</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16.2.1 承包人违约的情形</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承包人违约的其他情形：</w:t>
      </w:r>
      <w:r>
        <w:rPr>
          <w:rFonts w:hint="eastAsia" w:asciiTheme="majorEastAsia" w:hAnsiTheme="majorEastAsia" w:eastAsiaTheme="majorEastAsia" w:cstheme="majorEastAsia"/>
          <w:sz w:val="24"/>
          <w:szCs w:val="24"/>
          <w:highlight w:val="none"/>
          <w:u w:val="single"/>
        </w:rPr>
        <w:t xml:space="preserve"> 工期延误、质量问题、技术文件未按约定时间提交、承包人擅自</w:t>
      </w:r>
      <w:r>
        <w:rPr>
          <w:rFonts w:hint="eastAsia" w:asciiTheme="majorEastAsia" w:hAnsiTheme="majorEastAsia" w:eastAsiaTheme="majorEastAsia" w:cstheme="majorEastAsia"/>
          <w:sz w:val="24"/>
          <w:szCs w:val="24"/>
          <w:highlight w:val="none"/>
          <w:u w:val="single"/>
          <w:lang w:eastAsia="zh-CN"/>
        </w:rPr>
        <w:t xml:space="preserve">停工</w:t>
      </w:r>
      <w:r>
        <w:rPr>
          <w:rFonts w:hint="eastAsia" w:asciiTheme="majorEastAsia" w:hAnsiTheme="majorEastAsia" w:eastAsiaTheme="majorEastAsia" w:cstheme="majorEastAsia"/>
          <w:sz w:val="24"/>
          <w:szCs w:val="24"/>
          <w:highlight w:val="none"/>
          <w:u w:val="single"/>
        </w:rPr>
        <w:t xml:space="preserve">或单方面终止合同等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16.2.2承包人违约的责任</w:t>
      </w:r>
      <w:r/>
    </w:p>
    <w:p>
      <w:pPr>
        <w:pStyle w:val="1129"/>
        <w:ind w:firstLine="477"/>
        <w:spacing w:line="480" w:lineRule="exact"/>
        <w:tabs>
          <w:tab w:val="left" w:pos="905" w:leader="none"/>
        </w:tabs>
        <w:rPr>
          <w:rFonts w:asciiTheme="majorEastAsia" w:hAnsiTheme="majorEastAsia" w:eastAsiaTheme="majorEastAsia" w:cstheme="majorEastAsia"/>
          <w:spacing w:val="10"/>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承包人违约责任的承担方式和计算方法：</w:t>
      </w:r>
      <w:r>
        <w:rPr>
          <w:rFonts w:hint="eastAsia" w:asciiTheme="majorEastAsia" w:hAnsiTheme="majorEastAsia" w:eastAsiaTheme="majorEastAsia" w:cstheme="majorEastAsia"/>
          <w:spacing w:val="10"/>
          <w:sz w:val="24"/>
          <w:szCs w:val="24"/>
          <w:highlight w:val="none"/>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pStyle w:val="1129"/>
        <w:ind w:firstLine="517"/>
        <w:spacing w:line="480" w:lineRule="exact"/>
        <w:tabs>
          <w:tab w:val="left" w:pos="905" w:leader="none"/>
        </w:tabs>
        <w:rPr>
          <w:rFonts w:asciiTheme="majorEastAsia" w:hAnsiTheme="majorEastAsia" w:eastAsiaTheme="majorEastAsia" w:cstheme="majorEastAsia"/>
          <w:spacing w:val="10"/>
          <w:sz w:val="24"/>
          <w:szCs w:val="24"/>
          <w:highlight w:val="none"/>
          <w:u w:val="single"/>
        </w:rPr>
        <w:outlineLvl w:val="9"/>
      </w:pPr>
      <w:r>
        <w:rPr>
          <w:rFonts w:hint="eastAsia" w:asciiTheme="majorEastAsia" w:hAnsiTheme="majorEastAsia" w:eastAsiaTheme="majorEastAsia" w:cstheme="majorEastAsia"/>
          <w:spacing w:val="10"/>
          <w:sz w:val="24"/>
          <w:szCs w:val="24"/>
          <w:highlight w:val="none"/>
          <w:u w:val="single"/>
        </w:rPr>
        <w:t xml:space="preserve">B</w:t>
      </w:r>
      <w:r>
        <w:rPr>
          <w:rFonts w:hint="eastAsia" w:asciiTheme="majorEastAsia" w:hAnsiTheme="majorEastAsia" w:eastAsiaTheme="majorEastAsia" w:cstheme="majorEastAsia"/>
          <w:spacing w:val="10"/>
          <w:sz w:val="24"/>
          <w:szCs w:val="24"/>
          <w:highlight w:val="none"/>
          <w:u w:val="single"/>
          <w:lang w:eastAsia="zh-CN"/>
        </w:rPr>
        <w:t xml:space="preserve">.</w:t>
      </w:r>
      <w:r>
        <w:rPr>
          <w:rFonts w:hint="eastAsia" w:asciiTheme="majorEastAsia" w:hAnsiTheme="majorEastAsia" w:eastAsiaTheme="majorEastAsia" w:cstheme="majorEastAsia"/>
          <w:spacing w:val="10"/>
          <w:sz w:val="24"/>
          <w:szCs w:val="24"/>
          <w:highlight w:val="none"/>
          <w:u w:val="single"/>
        </w:rPr>
        <w:t xml:space="preserve">质量问题：工程质量应符合国家验收规范，若质量未达到要求，承包人应进行整改，返工合格后，发包人有权在承包人工程结算款中扣除由此而发给发包人而造成的经济损失。</w:t>
      </w:r>
      <w:r/>
    </w:p>
    <w:p>
      <w:pPr>
        <w:pStyle w:val="1129"/>
        <w:ind w:firstLine="517"/>
        <w:spacing w:line="480" w:lineRule="exact"/>
        <w:tabs>
          <w:tab w:val="left" w:pos="905" w:leader="none"/>
        </w:tabs>
        <w:rPr>
          <w:rFonts w:asciiTheme="majorEastAsia" w:hAnsiTheme="majorEastAsia" w:eastAsiaTheme="majorEastAsia" w:cstheme="majorEastAsia"/>
          <w:spacing w:val="10"/>
          <w:sz w:val="24"/>
          <w:szCs w:val="24"/>
          <w:highlight w:val="none"/>
          <w:u w:val="single"/>
        </w:rPr>
        <w:outlineLvl w:val="9"/>
      </w:pPr>
      <w:r>
        <w:rPr>
          <w:rFonts w:hint="eastAsia" w:asciiTheme="majorEastAsia" w:hAnsiTheme="majorEastAsia" w:eastAsiaTheme="majorEastAsia" w:cstheme="majorEastAsia"/>
          <w:spacing w:val="10"/>
          <w:sz w:val="24"/>
          <w:szCs w:val="24"/>
          <w:highlight w:val="none"/>
          <w:u w:val="single"/>
        </w:rPr>
        <w:t xml:space="preserve">C</w:t>
      </w:r>
      <w:r>
        <w:rPr>
          <w:rFonts w:hint="eastAsia" w:asciiTheme="majorEastAsia" w:hAnsiTheme="majorEastAsia" w:eastAsiaTheme="majorEastAsia" w:cstheme="majorEastAsia"/>
          <w:spacing w:val="10"/>
          <w:sz w:val="24"/>
          <w:szCs w:val="24"/>
          <w:highlight w:val="none"/>
          <w:u w:val="single"/>
          <w:lang w:eastAsia="zh-CN"/>
        </w:rPr>
        <w:t xml:space="preserve">.</w:t>
      </w:r>
      <w:r>
        <w:rPr>
          <w:rFonts w:hint="eastAsia" w:asciiTheme="majorEastAsia" w:hAnsiTheme="majorEastAsia" w:eastAsiaTheme="majorEastAsia" w:cstheme="majorEastAsia"/>
          <w:spacing w:val="10"/>
          <w:sz w:val="24"/>
          <w:szCs w:val="24"/>
          <w:highlight w:val="none"/>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ind w:firstLine="52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pacing w:val="10"/>
          <w:sz w:val="24"/>
          <w:szCs w:val="24"/>
          <w:highlight w:val="none"/>
          <w:u w:val="single"/>
        </w:rPr>
        <w:t xml:space="preserve">D</w:t>
      </w:r>
      <w:r>
        <w:rPr>
          <w:rFonts w:hint="eastAsia" w:asciiTheme="majorEastAsia" w:hAnsiTheme="majorEastAsia" w:eastAsiaTheme="majorEastAsia" w:cstheme="majorEastAsia"/>
          <w:spacing w:val="10"/>
          <w:sz w:val="24"/>
          <w:szCs w:val="24"/>
          <w:highlight w:val="none"/>
          <w:u w:val="single"/>
          <w:lang w:eastAsia="zh-CN"/>
        </w:rPr>
        <w:t xml:space="preserve">.</w:t>
      </w:r>
      <w:r>
        <w:rPr>
          <w:rFonts w:hint="eastAsia" w:asciiTheme="majorEastAsia" w:hAnsiTheme="majorEastAsia" w:eastAsiaTheme="majorEastAsia" w:cstheme="majorEastAsia"/>
          <w:spacing w:val="10"/>
          <w:sz w:val="24"/>
          <w:szCs w:val="24"/>
          <w:highlight w:val="none"/>
          <w:u w:val="single"/>
        </w:rPr>
        <w:t xml:space="preserve">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16.2.3 因承包人违约解除合同</w:t>
      </w:r>
      <w:r/>
    </w:p>
    <w:p>
      <w:pPr>
        <w:ind w:firstLine="480"/>
        <w:spacing w:before="120"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关于承包人违约解除合同的特别约定：</w:t>
      </w:r>
      <w:r>
        <w:rPr>
          <w:rFonts w:hint="eastAsia" w:asciiTheme="majorEastAsia" w:hAnsiTheme="majorEastAsia" w:eastAsiaTheme="majorEastAsia" w:cstheme="majorEastAsia"/>
          <w:spacing w:val="10"/>
          <w:sz w:val="24"/>
          <w:szCs w:val="24"/>
          <w:highlight w:val="none"/>
          <w:u w:val="single"/>
        </w:rPr>
        <w:t xml:space="preserve">在本合同解除后，承包人必须在5天内无条件退场。发包人将按承包人已完成工程量的70%给予结算，承包人并承担由此而给发包方造成的一切损失。</w:t>
      </w:r>
      <w:r/>
    </w:p>
    <w:p>
      <w:pPr>
        <w:ind w:firstLine="480"/>
        <w:spacing w:before="120"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发包人继续使用承包人在施工现场的材料、设备、临时工程、承包人文件和由承包人或以其名义编制的其他文件的费用承担方式：</w:t>
      </w:r>
      <w:r>
        <w:rPr>
          <w:rFonts w:hint="eastAsia" w:asciiTheme="majorEastAsia" w:hAnsiTheme="majorEastAsia" w:eastAsiaTheme="majorEastAsia" w:cstheme="majorEastAsia"/>
          <w:sz w:val="24"/>
          <w:szCs w:val="24"/>
          <w:highlight w:val="none"/>
          <w:u w:val="single"/>
        </w:rPr>
        <w:t xml:space="preserve">  根据监理、审计出具的报告结算给承包人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54" w:name="_Toc351203649"/>
      <w:r>
        <w:rPr>
          <w:rFonts w:hint="eastAsia" w:asciiTheme="majorEastAsia" w:hAnsiTheme="majorEastAsia" w:eastAsiaTheme="majorEastAsia" w:cstheme="majorEastAsia"/>
          <w:b w:val="0"/>
          <w:bCs w:val="0"/>
          <w:sz w:val="24"/>
          <w:szCs w:val="24"/>
          <w:highlight w:val="none"/>
        </w:rPr>
        <w:t xml:space="preserve">17. 不可抗力</w:t>
      </w:r>
      <w:bookmarkEnd w:id="652"/>
      <w:r/>
      <w:bookmarkEnd w:id="654"/>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17.1 不可抗力的确认</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除通用合同条款约定的不可抗力事件之外，视为不可抗力的其他情形： </w:t>
      </w:r>
      <w:r>
        <w:rPr>
          <w:rFonts w:hint="eastAsia" w:asciiTheme="majorEastAsia" w:hAnsiTheme="majorEastAsia" w:eastAsiaTheme="majorEastAsia" w:cstheme="majorEastAsia"/>
          <w:spacing w:val="10"/>
          <w:sz w:val="24"/>
          <w:szCs w:val="24"/>
          <w:highlight w:val="none"/>
          <w:u w:val="single"/>
        </w:rPr>
        <w:t xml:space="preserve">按省级有关部门的规定执行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17.4 因不可抗力解除合同</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合同解除后，发包人应在商定或确定发包人应支付款项后</w:t>
      </w:r>
      <w:r>
        <w:rPr>
          <w:rFonts w:hint="eastAsia" w:asciiTheme="majorEastAsia" w:hAnsiTheme="majorEastAsia" w:eastAsiaTheme="majorEastAsia" w:cstheme="majorEastAsia"/>
          <w:sz w:val="24"/>
          <w:szCs w:val="24"/>
          <w:highlight w:val="none"/>
          <w:u w:val="single"/>
        </w:rPr>
        <w:t xml:space="preserve"> 28   </w:t>
      </w:r>
      <w:r>
        <w:rPr>
          <w:rFonts w:hint="eastAsia" w:asciiTheme="majorEastAsia" w:hAnsiTheme="majorEastAsia" w:eastAsiaTheme="majorEastAsia" w:cstheme="majorEastAsia"/>
          <w:sz w:val="24"/>
          <w:szCs w:val="24"/>
          <w:highlight w:val="none"/>
        </w:rPr>
        <w:t xml:space="preserve">天内完成款项的支付。</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55" w:name="_Toc351203650"/>
      <w:r>
        <w:rPr>
          <w:rFonts w:hint="eastAsia" w:asciiTheme="majorEastAsia" w:hAnsiTheme="majorEastAsia" w:eastAsiaTheme="majorEastAsia" w:cstheme="majorEastAsia"/>
          <w:b w:val="0"/>
          <w:bCs w:val="0"/>
          <w:sz w:val="24"/>
          <w:szCs w:val="24"/>
          <w:highlight w:val="none"/>
        </w:rPr>
        <w:t xml:space="preserve">18. 保险</w:t>
      </w:r>
      <w:bookmarkEnd w:id="655"/>
      <w:r/>
      <w:bookmarkEnd w:id="653"/>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18.1 工程保险</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关于工程保险的特别约定：</w:t>
      </w:r>
      <w:r>
        <w:rPr>
          <w:rFonts w:hint="eastAsia" w:asciiTheme="majorEastAsia" w:hAnsiTheme="majorEastAsia" w:eastAsiaTheme="majorEastAsia" w:cstheme="majorEastAsia"/>
          <w:spacing w:val="10"/>
          <w:sz w:val="24"/>
          <w:szCs w:val="24"/>
          <w:highlight w:val="none"/>
          <w:u w:val="single"/>
        </w:rPr>
        <w:t xml:space="preserve">承包人必须按国家或地方相关规定为从事危险作业的职工办理意外伤害保险，并为施工场地内自有人员生命财产和施工机械设备办理保险，承担保险责任。</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18.3 其他保险</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关于其他保险的约定：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承包人是否应为其施工设备等办理财产保险：</w:t>
      </w:r>
      <w:r>
        <w:rPr>
          <w:rFonts w:hint="eastAsia" w:asciiTheme="majorEastAsia" w:hAnsiTheme="majorEastAsia" w:eastAsiaTheme="majorEastAsia" w:cstheme="majorEastAsia"/>
          <w:sz w:val="24"/>
          <w:szCs w:val="24"/>
          <w:highlight w:val="none"/>
          <w:u w:val="single"/>
        </w:rPr>
        <w:t xml:space="preserve">  由承</w:t>
      </w:r>
      <w:r>
        <w:rPr>
          <w:rFonts w:hint="eastAsia" w:asciiTheme="majorEastAsia" w:hAnsiTheme="majorEastAsia" w:eastAsiaTheme="majorEastAsia" w:cstheme="majorEastAsia"/>
          <w:sz w:val="24"/>
          <w:szCs w:val="24"/>
          <w:highlight w:val="none"/>
          <w:u w:val="single"/>
          <w:lang w:eastAsia="zh-CN"/>
        </w:rPr>
        <w:t xml:space="preserve">包人</w:t>
      </w:r>
      <w:r>
        <w:rPr>
          <w:rFonts w:hint="eastAsia" w:asciiTheme="majorEastAsia" w:hAnsiTheme="majorEastAsia" w:eastAsiaTheme="majorEastAsia" w:cstheme="majorEastAsia"/>
          <w:sz w:val="24"/>
          <w:szCs w:val="24"/>
          <w:highlight w:val="none"/>
          <w:u w:val="single"/>
        </w:rPr>
        <w:t xml:space="preserve">自行考虑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18.7 通知义务</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关于变更保险合同时的通知义务的约定：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56" w:name="_Toc351203651"/>
      <w:r>
        <w:rPr>
          <w:rFonts w:hint="eastAsia" w:asciiTheme="majorEastAsia" w:hAnsiTheme="majorEastAsia" w:eastAsiaTheme="majorEastAsia" w:cstheme="majorEastAsia"/>
          <w:b w:val="0"/>
          <w:bCs w:val="0"/>
          <w:sz w:val="24"/>
          <w:szCs w:val="24"/>
          <w:highlight w:val="none"/>
        </w:rPr>
        <w:t xml:space="preserve">20. 争议解决</w:t>
      </w:r>
      <w:bookmarkEnd w:id="656"/>
      <w:r/>
      <w:bookmarkEnd w:id="641"/>
      <w:r/>
      <w:bookmarkEnd w:id="642"/>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20.3 争</w:t>
      </w:r>
      <w:bookmarkEnd w:id="643"/>
      <w:r>
        <w:rPr>
          <w:rFonts w:hint="eastAsia" w:asciiTheme="majorEastAsia" w:hAnsiTheme="majorEastAsia" w:eastAsiaTheme="majorEastAsia" w:cstheme="majorEastAsia"/>
          <w:sz w:val="24"/>
          <w:szCs w:val="24"/>
          <w:highlight w:val="none"/>
        </w:rPr>
        <w:t xml:space="preserve">议评审</w:t>
      </w:r>
      <w:r/>
    </w:p>
    <w:p>
      <w:pPr>
        <w:ind w:left="156" w:firstLine="36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合同当事人是否同意将工程争议提交争议评审小组决定：</w:t>
      </w:r>
      <w:r>
        <w:rPr>
          <w:rFonts w:hint="eastAsia" w:asciiTheme="majorEastAsia" w:hAnsiTheme="majorEastAsia" w:eastAsiaTheme="majorEastAsia" w:cstheme="majorEastAsia"/>
          <w:sz w:val="24"/>
          <w:szCs w:val="24"/>
          <w:highlight w:val="none"/>
          <w:u w:val="single"/>
        </w:rPr>
        <w:t xml:space="preserve"> 不同意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20.3.1 争议评审小组的确定</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争议评审小组成员的确定：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选定争议评审员的期限：</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争议评审小组成员的报酬承担方式：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其他事项的约定：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20.3.2 争议评审小组的决定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合同当事人关于本项的约定：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20.4仲裁或诉讼</w:t>
      </w:r>
      <w:bookmarkEnd w:id="644"/>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因合同及合同有关事项发生的争议，按下列第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种方式解决：</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（1）向仲裁委员会申请仲裁；</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（2）向</w:t>
      </w:r>
      <w:r>
        <w:rPr>
          <w:rFonts w:hint="eastAsia" w:asciiTheme="majorEastAsia" w:hAnsiTheme="majorEastAsia" w:eastAsiaTheme="majorEastAsia" w:cstheme="majorEastAsia"/>
          <w:sz w:val="24"/>
          <w:szCs w:val="24"/>
          <w:highlight w:val="none"/>
          <w:u w:val="single"/>
        </w:rPr>
        <w:t xml:space="preserve">    工程所在地  </w:t>
      </w:r>
      <w:r>
        <w:rPr>
          <w:rFonts w:hint="eastAsia" w:asciiTheme="majorEastAsia" w:hAnsiTheme="majorEastAsia" w:eastAsiaTheme="majorEastAsia" w:cstheme="majorEastAsia"/>
          <w:sz w:val="24"/>
          <w:szCs w:val="24"/>
          <w:highlight w:val="none"/>
        </w:rPr>
        <w:t xml:space="preserve">人民法院起诉。</w:t>
      </w:r>
      <w:bookmarkEnd w:id="645"/>
      <w:r/>
      <w:bookmarkEnd w:id="646"/>
      <w:r/>
      <w:bookmarkEnd w:id="647"/>
      <w:r/>
      <w:bookmarkEnd w:id="648"/>
      <w:r/>
      <w:bookmarkEnd w:id="649"/>
      <w:r/>
      <w:bookmarkEnd w:id="650"/>
      <w:r/>
      <w:r/>
    </w:p>
    <w:p>
      <w:pPr>
        <w:ind w:left="551"/>
        <w:spacing w:before="72"/>
        <w:rPr>
          <w:rFonts w:asciiTheme="majorEastAsia" w:hAnsiTheme="majorEastAsia" w:eastAsiaTheme="majorEastAsia" w:cstheme="majorEastAsia"/>
          <w:b/>
          <w:sz w:val="24"/>
          <w:szCs w:val="24"/>
          <w:highlight w:val="none"/>
        </w:rPr>
        <w:outlineLvl w:val="9"/>
      </w:pPr>
      <w:r>
        <w:rPr>
          <w:rFonts w:hint="eastAsia" w:asciiTheme="majorEastAsia" w:hAnsiTheme="majorEastAsia" w:eastAsiaTheme="majorEastAsia" w:cstheme="majorEastAsia"/>
          <w:b/>
          <w:sz w:val="24"/>
          <w:szCs w:val="24"/>
          <w:highlight w:val="none"/>
        </w:rPr>
        <w:t xml:space="preserve">附件</w:t>
      </w:r>
      <w:r/>
    </w:p>
    <w:p>
      <w:pPr>
        <w:ind w:left="551"/>
        <w:spacing w:before="158"/>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协议书附件：</w:t>
      </w:r>
      <w:r/>
    </w:p>
    <w:p>
      <w:pPr>
        <w:ind w:left="551" w:right="5705"/>
        <w:spacing w:before="161" w:line="364"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1：承包人承揽工程项目一览表专用合同条款附件：</w:t>
      </w:r>
      <w:r/>
    </w:p>
    <w:p>
      <w:pPr>
        <w:ind w:left="551" w:right="5705"/>
        <w:spacing w:line="364"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2：发包人供应材料设备一览表附件 3：工程质量保修书</w:t>
      </w:r>
      <w:r/>
    </w:p>
    <w:p>
      <w:pPr>
        <w:ind w:left="551"/>
        <w:spacing w:line="306" w:lineRule="exact"/>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4：主要建设工程文件目录</w:t>
      </w:r>
      <w:r/>
    </w:p>
    <w:p>
      <w:pPr>
        <w:ind w:left="551" w:right="4745"/>
        <w:spacing w:before="159" w:line="362"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5：承包人用于本工程施工的机械设备表附件 6：承包人主要施工管理人员表</w:t>
      </w:r>
      <w:r/>
    </w:p>
    <w:p>
      <w:pPr>
        <w:ind w:left="551" w:right="5705"/>
        <w:spacing w:before="5" w:line="362"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7：分包人主要施工管理人员表附件 8：履约担保格式</w:t>
      </w:r>
      <w:r/>
    </w:p>
    <w:p>
      <w:pPr>
        <w:ind w:left="551" w:right="7025"/>
        <w:spacing w:before="5" w:line="362"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9：支付担保格式附件 10：暂估价一览表</w:t>
      </w:r>
      <w:r/>
    </w:p>
    <w:p>
      <w:pPr>
        <w:spacing w:line="362" w:lineRule="auto"/>
        <w:rPr>
          <w:rFonts w:asciiTheme="majorEastAsia" w:hAnsiTheme="majorEastAsia" w:eastAsiaTheme="majorEastAsia" w:cstheme="majorEastAsia"/>
          <w:sz w:val="24"/>
          <w:szCs w:val="24"/>
          <w:highlight w:val="none"/>
        </w:rPr>
        <w:sectPr>
          <w:footerReference w:type="default" r:id="rId14"/>
          <w:footnotePr/>
          <w:endnotePr/>
          <w:type w:val="nextPage"/>
          <w:pgSz w:w="11910" w:h="16840" w:orient="portrait"/>
          <w:pgMar w:top="1340" w:right="820" w:bottom="1380" w:left="980" w:header="878" w:footer="1196" w:gutter="0"/>
          <w:cols w:num="1" w:sep="0" w:space="720" w:equalWidth="1"/>
          <w:docGrid w:linePitch="360"/>
        </w:sectPr>
        <w:outlineLvl w:val="9"/>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56"/>
        <w:spacing w:before="77"/>
        <w:tabs>
          <w:tab w:val="left" w:pos="571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附件1：</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承包人承揽工程项目一览表</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14816"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128"/>
        <w:gridCol w:w="1698"/>
        <w:gridCol w:w="1500"/>
        <w:gridCol w:w="1500"/>
        <w:gridCol w:w="1500"/>
        <w:gridCol w:w="709"/>
        <w:gridCol w:w="1691"/>
        <w:gridCol w:w="1400"/>
        <w:gridCol w:w="1400"/>
        <w:gridCol w:w="1290"/>
      </w:tblGrid>
      <w:tr>
        <w:trPr>
          <w:trHeight w:val="863"/>
        </w:trPr>
        <w:tc>
          <w:tcPr>
            <w:tcBorders>
              <w:bottom w:val="single" w:color="000000" w:sz="2" w:space="0"/>
              <w:right w:val="single" w:color="000000" w:sz="6" w:space="0"/>
            </w:tcBorders>
            <w:tcW w:w="2128" w:type="dxa"/>
            <w:textDirection w:val="lrTb"/>
            <w:noWrap w:val="false"/>
          </w:tcPr>
          <w:p>
            <w:pPr>
              <w:pStyle w:val="1144"/>
              <w:ind w:left="99" w:right="81"/>
              <w:jc w:val="center"/>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p>
            <w:pPr>
              <w:pStyle w:val="1144"/>
              <w:ind w:left="99" w:right="81"/>
              <w:jc w:val="center"/>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工程名称</w:t>
            </w:r>
            <w:r/>
          </w:p>
        </w:tc>
        <w:tc>
          <w:tcPr>
            <w:tcBorders>
              <w:left w:val="single" w:color="000000" w:sz="6" w:space="0"/>
              <w:bottom w:val="single" w:color="000000" w:sz="2" w:space="0"/>
              <w:right w:val="single" w:color="000000" w:sz="6" w:space="0"/>
            </w:tcBorders>
            <w:tcW w:w="1698" w:type="dxa"/>
            <w:textDirection w:val="lrTb"/>
            <w:noWrap w:val="false"/>
          </w:tcPr>
          <w:p>
            <w:pPr>
              <w:pStyle w:val="1144"/>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37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建设规模</w:t>
            </w:r>
            <w:r/>
          </w:p>
        </w:tc>
        <w:tc>
          <w:tcPr>
            <w:tcBorders>
              <w:left w:val="single" w:color="000000" w:sz="6" w:space="0"/>
              <w:bottom w:val="single" w:color="000000" w:sz="2" w:space="0"/>
              <w:right w:val="single" w:color="000000" w:sz="6" w:space="0"/>
            </w:tcBorders>
            <w:tcW w:w="1500" w:type="dxa"/>
            <w:textDirection w:val="lrTb"/>
            <w:noWrap w:val="false"/>
          </w:tcPr>
          <w:p>
            <w:pPr>
              <w:pStyle w:val="1144"/>
              <w:ind w:left="277"/>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建筑面积</w:t>
            </w:r>
            <w:r/>
          </w:p>
          <w:p>
            <w:pPr>
              <w:pStyle w:val="1144"/>
              <w:ind w:left="325"/>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平方米</w:t>
            </w:r>
            <w:r>
              <w:rPr>
                <w:rFonts w:hint="eastAsia" w:asciiTheme="majorEastAsia" w:hAnsiTheme="majorEastAsia" w:eastAsiaTheme="majorEastAsia" w:cstheme="majorEastAsia"/>
                <w:sz w:val="24"/>
                <w:szCs w:val="24"/>
                <w:highlight w:val="none"/>
                <w:lang w:eastAsia="zh-CN"/>
              </w:rPr>
              <w:t xml:space="preserve">）</w:t>
            </w:r>
            <w:r/>
          </w:p>
        </w:tc>
        <w:tc>
          <w:tcPr>
            <w:tcBorders>
              <w:left w:val="single" w:color="000000" w:sz="6" w:space="0"/>
              <w:bottom w:val="single" w:color="000000" w:sz="2" w:space="0"/>
              <w:right w:val="single" w:color="000000" w:sz="6" w:space="0"/>
            </w:tcBorders>
            <w:tcW w:w="1500" w:type="dxa"/>
            <w:textDirection w:val="lrTb"/>
            <w:noWrap w:val="false"/>
          </w:tcPr>
          <w:p>
            <w:pPr>
              <w:pStyle w:val="1144"/>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27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结构形式</w:t>
            </w:r>
            <w:r/>
          </w:p>
        </w:tc>
        <w:tc>
          <w:tcPr>
            <w:tcBorders>
              <w:left w:val="single" w:color="000000" w:sz="6" w:space="0"/>
              <w:bottom w:val="single" w:color="000000" w:sz="2" w:space="0"/>
              <w:right w:val="single" w:color="000000" w:sz="6" w:space="0"/>
            </w:tcBorders>
            <w:tcW w:w="1500" w:type="dxa"/>
            <w:textDirection w:val="lrTb"/>
            <w:noWrap w:val="false"/>
          </w:tcPr>
          <w:p>
            <w:pPr>
              <w:pStyle w:val="1144"/>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51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层数</w:t>
            </w:r>
            <w:r/>
          </w:p>
        </w:tc>
        <w:tc>
          <w:tcPr>
            <w:tcBorders>
              <w:left w:val="single" w:color="000000" w:sz="6" w:space="0"/>
              <w:bottom w:val="single" w:color="000000" w:sz="2" w:space="0"/>
              <w:right w:val="single" w:color="000000" w:sz="6" w:space="0"/>
            </w:tcBorders>
            <w:tcW w:w="709" w:type="dxa"/>
            <w:textDirection w:val="lrTb"/>
            <w:noWrap w:val="false"/>
          </w:tcPr>
          <w:p>
            <w:pPr>
              <w:pStyle w:val="1144"/>
              <w:ind w:left="121" w:right="90"/>
              <w:spacing w:before="64"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生产能力</w:t>
            </w:r>
            <w:r/>
          </w:p>
        </w:tc>
        <w:tc>
          <w:tcPr>
            <w:tcBorders>
              <w:left w:val="single" w:color="000000" w:sz="6" w:space="0"/>
              <w:bottom w:val="single" w:color="000000" w:sz="2" w:space="0"/>
              <w:right w:val="single" w:color="000000" w:sz="6" w:space="0"/>
            </w:tcBorders>
            <w:tcW w:w="1691" w:type="dxa"/>
            <w:textDirection w:val="lrTb"/>
            <w:noWrap w:val="false"/>
          </w:tcPr>
          <w:p>
            <w:pPr>
              <w:pStyle w:val="1144"/>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13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设备安装内容</w:t>
            </w:r>
            <w:r/>
          </w:p>
        </w:tc>
        <w:tc>
          <w:tcPr>
            <w:tcBorders>
              <w:left w:val="single" w:color="000000" w:sz="6" w:space="0"/>
              <w:bottom w:val="single" w:color="000000" w:sz="2" w:space="0"/>
              <w:right w:val="single" w:color="000000" w:sz="6" w:space="0"/>
            </w:tcBorders>
            <w:tcW w:w="1400" w:type="dxa"/>
            <w:textDirection w:val="lrTb"/>
            <w:noWrap w:val="false"/>
          </w:tcPr>
          <w:p>
            <w:pPr>
              <w:pStyle w:val="1144"/>
              <w:ind w:left="226"/>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合同价格</w:t>
            </w:r>
            <w:r/>
          </w:p>
          <w:p>
            <w:pPr>
              <w:pStyle w:val="1144"/>
              <w:ind w:left="346"/>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1400" w:type="dxa"/>
            <w:textDirection w:val="lrTb"/>
            <w:noWrap w:val="false"/>
          </w:tcPr>
          <w:p>
            <w:pPr>
              <w:pStyle w:val="1144"/>
              <w:ind w:left="466"/>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w:t>
            </w:r>
            <w:r/>
          </w:p>
          <w:p>
            <w:pPr>
              <w:pStyle w:val="1144"/>
              <w:ind w:left="466"/>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日期</w:t>
            </w:r>
            <w:r/>
          </w:p>
        </w:tc>
        <w:tc>
          <w:tcPr>
            <w:tcBorders>
              <w:left w:val="single" w:color="000000" w:sz="6" w:space="0"/>
              <w:bottom w:val="single" w:color="000000" w:sz="2" w:space="0"/>
            </w:tcBorders>
            <w:tcW w:w="1290" w:type="dxa"/>
            <w:textDirection w:val="lrTb"/>
            <w:noWrap w:val="false"/>
          </w:tcPr>
          <w:p>
            <w:pPr>
              <w:pStyle w:val="1144"/>
              <w:ind w:left="412"/>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竣工</w:t>
            </w:r>
            <w:r/>
          </w:p>
          <w:p>
            <w:pPr>
              <w:pStyle w:val="1144"/>
              <w:ind w:left="412"/>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日期</w:t>
            </w:r>
            <w:r/>
          </w:p>
        </w:tc>
      </w:tr>
      <w:tr>
        <w:trPr>
          <w:trHeight w:val="1056"/>
        </w:trPr>
        <w:tc>
          <w:tcPr>
            <w:tcBorders>
              <w:top w:val="single" w:color="000000" w:sz="2" w:space="0"/>
              <w:bottom w:val="single" w:color="000000" w:sz="6" w:space="0"/>
              <w:right w:val="single" w:color="000000" w:sz="6" w:space="0"/>
            </w:tcBorders>
            <w:tcW w:w="2128" w:type="dxa"/>
            <w:textDirection w:val="lrTb"/>
            <w:noWrap w:val="false"/>
          </w:tcPr>
          <w:p>
            <w:pPr>
              <w:pStyle w:val="1144"/>
              <w:ind w:left="102" w:right="81"/>
              <w:jc w:val="center"/>
              <w:spacing w:before="3" w:line="242" w:lineRule="auto"/>
              <w:rPr>
                <w:rFonts w:hint="default"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pacing w:val="-3"/>
                <w:sz w:val="24"/>
                <w:szCs w:val="24"/>
                <w:highlight w:val="none"/>
                <w:u w:val="single"/>
                <w:lang w:eastAsia="zh-CN"/>
              </w:rPr>
              <w:t xml:space="preserve">2026年秣陵街道产权校区暑期维修工程</w:t>
            </w:r>
            <w:r/>
          </w:p>
        </w:tc>
        <w:tc>
          <w:tcPr>
            <w:tcBorders>
              <w:top w:val="single" w:color="000000" w:sz="2" w:space="0"/>
              <w:left w:val="single" w:color="000000" w:sz="6" w:space="0"/>
              <w:bottom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212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9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709"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9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0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29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ind w:left="7036" w:right="7794"/>
        <w:jc w:val="center"/>
        <w:spacing w:before="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41</w:t>
      </w:r>
      <w:r/>
    </w:p>
    <w:p>
      <w:pPr>
        <w:jc w:val="center"/>
        <w:rPr>
          <w:rFonts w:asciiTheme="majorEastAsia" w:hAnsiTheme="majorEastAsia" w:eastAsiaTheme="majorEastAsia" w:cstheme="majorEastAsia"/>
          <w:sz w:val="24"/>
          <w:szCs w:val="24"/>
          <w:highlight w:val="none"/>
        </w:rPr>
        <w:sectPr>
          <w:headerReference w:type="default" r:id="rId10"/>
          <w:footerReference w:type="default" r:id="rId15"/>
          <w:footnotePr/>
          <w:endnotePr/>
          <w:type w:val="nextPage"/>
          <w:pgSz w:w="16840" w:h="11910" w:orient="landscape"/>
          <w:pgMar w:top="1100" w:right="500" w:bottom="280" w:left="1260" w:header="0" w:footer="0"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2：</w:t>
      </w:r>
      <w:r/>
    </w:p>
    <w:p>
      <w:pPr>
        <w:pStyle w:val="1127"/>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发包人供应材料设备一览表</w:t>
      </w:r>
      <w:r/>
    </w:p>
    <w:p>
      <w:pPr>
        <w:pStyle w:val="1127"/>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10702" w:type="dxa"/>
        <w:tblInd w:w="14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rHeight w:val="1173"/>
        </w:trPr>
        <w:tc>
          <w:tcPr>
            <w:tcBorders>
              <w:bottom w:val="single" w:color="000000" w:sz="2"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276" w:type="dxa"/>
            <w:textDirection w:val="lrTb"/>
            <w:noWrap w:val="false"/>
          </w:tcPr>
          <w:p>
            <w:pPr>
              <w:pStyle w:val="1144"/>
              <w:ind w:right="200"/>
              <w:jc w:val="righ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w:t>
            </w:r>
            <w:r/>
          </w:p>
          <w:p>
            <w:pPr>
              <w:pStyle w:val="1144"/>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right="265"/>
              <w:jc w:val="right"/>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设备品种</w:t>
            </w:r>
            <w:r/>
          </w:p>
        </w:tc>
        <w:tc>
          <w:tcPr>
            <w:tcBorders>
              <w:left w:val="single" w:color="000000" w:sz="6" w:space="0"/>
              <w:bottom w:val="single" w:color="000000" w:sz="2"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6"/>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规格型号</w:t>
            </w:r>
            <w:r/>
          </w:p>
        </w:tc>
        <w:tc>
          <w:tcPr>
            <w:tcBorders>
              <w:left w:val="single" w:color="000000" w:sz="6" w:space="0"/>
              <w:bottom w:val="single" w:color="000000" w:sz="2"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8"/>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044" w:type="dxa"/>
            <w:textDirection w:val="lrTb"/>
            <w:noWrap w:val="false"/>
          </w:tcPr>
          <w:p>
            <w:pPr>
              <w:pStyle w:val="1144"/>
              <w:ind w:left="96"/>
              <w:spacing w:before="60"/>
              <w:tabs>
                <w:tab w:val="left" w:pos="71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价</w:t>
            </w:r>
            <w:r/>
          </w:p>
          <w:p>
            <w:pPr>
              <w:pStyle w:val="1144"/>
              <w:ind w:left="96"/>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992" w:type="dxa"/>
            <w:textDirection w:val="lrTb"/>
            <w:noWrap w:val="false"/>
          </w:tcPr>
          <w:p>
            <w:pPr>
              <w:pStyle w:val="1144"/>
              <w:ind w:left="96" w:right="69"/>
              <w:spacing w:before="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质量等级</w:t>
            </w:r>
            <w:r/>
          </w:p>
        </w:tc>
        <w:tc>
          <w:tcPr>
            <w:tcBorders>
              <w:left w:val="single" w:color="000000" w:sz="6" w:space="0"/>
              <w:bottom w:val="single" w:color="000000" w:sz="2" w:space="0"/>
              <w:right w:val="single" w:color="000000" w:sz="6" w:space="0"/>
            </w:tcBorders>
            <w:tcW w:w="851" w:type="dxa"/>
            <w:textDirection w:val="lrTb"/>
            <w:noWrap w:val="false"/>
          </w:tcPr>
          <w:p>
            <w:pPr>
              <w:pStyle w:val="1144"/>
              <w:ind w:left="98" w:right="66"/>
              <w:spacing w:before="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供 应时间</w:t>
            </w:r>
            <w:r/>
          </w:p>
        </w:tc>
        <w:tc>
          <w:tcPr>
            <w:tcBorders>
              <w:left w:val="single" w:color="000000" w:sz="6" w:space="0"/>
              <w:bottom w:val="single" w:color="000000" w:sz="2"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6"/>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送达地点</w:t>
            </w:r>
            <w:r/>
          </w:p>
        </w:tc>
        <w:tc>
          <w:tcPr>
            <w:tcBorders>
              <w:left w:val="single" w:color="000000" w:sz="6" w:space="0"/>
              <w:bottom w:val="single" w:color="000000" w:sz="2"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86"/>
        </w:trPr>
        <w:tc>
          <w:tcPr>
            <w:tcBorders>
              <w:top w:val="single" w:color="000000" w:sz="2" w:space="0"/>
              <w:bottom w:val="single" w:color="000000" w:sz="6" w:space="0"/>
              <w:right w:val="single" w:color="000000" w:sz="6" w:space="0"/>
            </w:tcBorders>
            <w:tcW w:w="85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4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4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8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99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headerReference w:type="default" r:id="rId11"/>
          <w:footerReference w:type="default" r:id="rId16"/>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7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3：</w:t>
      </w:r>
      <w:r/>
    </w:p>
    <w:p>
      <w:pPr>
        <w:pStyle w:val="1127"/>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工程质量保修书</w:t>
      </w:r>
      <w:r/>
    </w:p>
    <w:p>
      <w:pPr>
        <w:ind w:left="1223" w:right="3740"/>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发包人（全称）：</w:t>
      </w:r>
      <w:r>
        <w:rPr>
          <w:rFonts w:hint="eastAsia" w:asciiTheme="majorEastAsia" w:hAnsiTheme="majorEastAsia" w:eastAsiaTheme="majorEastAsia" w:cstheme="majorEastAsia"/>
          <w:sz w:val="24"/>
          <w:szCs w:val="24"/>
          <w:highlight w:val="none"/>
          <w:u w:val="single"/>
        </w:rPr>
        <w:t xml:space="preserve">南京市江宁区人民政府秣陵街道办事处</w:t>
      </w:r>
      <w:r>
        <w:rPr>
          <w:rFonts w:hint="eastAsia" w:asciiTheme="majorEastAsia" w:hAnsiTheme="majorEastAsia" w:eastAsiaTheme="majorEastAsia" w:cstheme="majorEastAsia"/>
          <w:sz w:val="24"/>
          <w:szCs w:val="24"/>
          <w:highlight w:val="none"/>
        </w:rPr>
        <w:t xml:space="preserve">承包人（全称）：</w:t>
      </w:r>
      <w:r/>
    </w:p>
    <w:p>
      <w:pPr>
        <w:pStyle w:val="1127"/>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808" w:right="887" w:firstLine="420"/>
        <w:spacing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发包人和承包人根据《中华人民共和国建筑法》和《建设工程质量管理条例》，经协商一致就</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rPr>
        <w:t xml:space="preserve">全称）签订工程质量保修书。</w:t>
      </w:r>
      <w:r/>
    </w:p>
    <w:p>
      <w:pPr>
        <w:ind w:left="1223"/>
        <w:spacing w:before="12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一、工程质量保修范围和内容</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承包人在质量保修期内，按照有关法律规定和合同约定，承担工程质量保修责任。</w:t>
      </w:r>
      <w:r/>
    </w:p>
    <w:p>
      <w:pPr>
        <w:pStyle w:val="1127"/>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rPr>
        <w:t xml:space="preserve">。</w:t>
      </w:r>
      <w:r/>
    </w:p>
    <w:p>
      <w:pPr>
        <w:ind w:left="1225"/>
        <w:spacing w:before="2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二、质量保修期</w:t>
      </w:r>
      <w:r/>
    </w:p>
    <w:p>
      <w:pPr>
        <w:ind w:left="743" w:right="750" w:firstLine="561"/>
        <w:spacing w:before="161" w:line="30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质量保修期从工程实际竣工之日算起。分单项竣工验收的工程，按单项工程分别计算质量保修期。</w:t>
      </w:r>
      <w:r/>
    </w:p>
    <w:p>
      <w:pPr>
        <w:ind w:left="1304"/>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双方根据国家有关规定，结合具体工程约定质量保修期如下：</w:t>
      </w:r>
      <w:r/>
    </w:p>
    <w:p>
      <w:pPr>
        <w:pStyle w:val="1142"/>
        <w:numPr>
          <w:ilvl w:val="1"/>
          <w:numId w:val="1"/>
        </w:numPr>
        <w:spacing w:before="81"/>
        <w:tabs>
          <w:tab w:val="left" w:pos="146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2"/>
          <w:sz w:val="24"/>
          <w:szCs w:val="24"/>
          <w:highlight w:val="none"/>
        </w:rPr>
        <w:t xml:space="preserve">土建工程为设计文件规定的该工程的合理期限年，屋面防水工程为 </w:t>
      </w:r>
      <w:r>
        <w:rPr>
          <w:rFonts w:hint="eastAsia" w:asciiTheme="majorEastAsia" w:hAnsiTheme="majorEastAsia" w:eastAsiaTheme="majorEastAsia" w:cstheme="majorEastAsia"/>
          <w:sz w:val="24"/>
          <w:szCs w:val="24"/>
          <w:highlight w:val="none"/>
        </w:rPr>
        <w:t xml:space="preserve">5 年；装修工程</w:t>
      </w:r>
      <w:r/>
    </w:p>
    <w:p>
      <w:pPr>
        <w:ind w:left="74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为 2 年；</w:t>
      </w:r>
      <w:r/>
    </w:p>
    <w:p>
      <w:pPr>
        <w:pStyle w:val="1142"/>
        <w:numPr>
          <w:ilvl w:val="1"/>
          <w:numId w:val="1"/>
        </w:numPr>
        <w:ind w:left="1583" w:hanging="361"/>
        <w:spacing w:before="159"/>
        <w:tabs>
          <w:tab w:val="left" w:pos="158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3"/>
          <w:sz w:val="24"/>
          <w:szCs w:val="24"/>
          <w:highlight w:val="none"/>
        </w:rPr>
        <w:t xml:space="preserve">电气管线、给排水管道、设备安装和装修工程，为 </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pacing w:val="-20"/>
          <w:sz w:val="24"/>
          <w:szCs w:val="24"/>
          <w:highlight w:val="none"/>
        </w:rPr>
        <w:t xml:space="preserve"> 年；</w:t>
      </w:r>
      <w:r/>
    </w:p>
    <w:p>
      <w:pPr>
        <w:pStyle w:val="1142"/>
        <w:numPr>
          <w:ilvl w:val="1"/>
          <w:numId w:val="1"/>
        </w:numPr>
        <w:ind w:left="1223" w:right="7700" w:firstLine="0"/>
        <w:spacing w:before="160" w:line="362" w:lineRule="auto"/>
        <w:tabs>
          <w:tab w:val="left" w:pos="158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0"/>
          <w:sz w:val="24"/>
          <w:szCs w:val="24"/>
          <w:highlight w:val="none"/>
        </w:rPr>
        <w:t xml:space="preserve">市政工程为 </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pacing w:val="-39"/>
          <w:sz w:val="24"/>
          <w:szCs w:val="24"/>
          <w:highlight w:val="none"/>
        </w:rPr>
        <w:t xml:space="preserve"> 年</w:t>
      </w:r>
      <w:r>
        <w:rPr>
          <w:rFonts w:hint="eastAsia" w:asciiTheme="majorEastAsia" w:hAnsiTheme="majorEastAsia" w:eastAsiaTheme="majorEastAsia" w:cstheme="majorEastAsia"/>
          <w:sz w:val="24"/>
          <w:szCs w:val="24"/>
          <w:highlight w:val="none"/>
        </w:rPr>
        <w:t xml:space="preserve">4．其他约定；</w:t>
      </w:r>
      <w:r/>
    </w:p>
    <w:p>
      <w:pPr>
        <w:ind w:left="1223"/>
        <w:spacing w:before="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三、缺陷责任期</w:t>
      </w:r>
      <w:r/>
    </w:p>
    <w:p>
      <w:pPr>
        <w:ind w:left="743" w:right="752" w:firstLine="480"/>
        <w:spacing w:before="158" w:line="364" w:lineRule="auto"/>
        <w:tabs>
          <w:tab w:val="left" w:pos="374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工程缺陷责任期为</w:t>
      </w:r>
      <w:r>
        <w:rPr>
          <w:rFonts w:hint="eastAsia" w:asciiTheme="majorEastAsia" w:hAnsiTheme="majorEastAsia" w:eastAsiaTheme="majorEastAsia" w:cstheme="majorEastAsia"/>
          <w:sz w:val="24"/>
          <w:szCs w:val="24"/>
          <w:highlight w:val="none"/>
          <w:u w:val="single"/>
          <w:lang w:val="en-US"/>
        </w:rPr>
        <w:t xml:space="preserve">24</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个月</w:t>
      </w:r>
      <w:r>
        <w:rPr>
          <w:rFonts w:hint="eastAsia" w:asciiTheme="majorEastAsia" w:hAnsiTheme="majorEastAsia" w:eastAsiaTheme="majorEastAsia" w:cstheme="majorEastAsia"/>
          <w:spacing w:val="-5"/>
          <w:sz w:val="24"/>
          <w:szCs w:val="24"/>
          <w:highlight w:val="none"/>
        </w:rPr>
        <w:t xml:space="preserve">，</w:t>
      </w:r>
      <w:r>
        <w:rPr>
          <w:rFonts w:hint="eastAsia" w:asciiTheme="majorEastAsia" w:hAnsiTheme="majorEastAsia" w:eastAsiaTheme="majorEastAsia" w:cstheme="majorEastAsia"/>
          <w:sz w:val="24"/>
          <w:szCs w:val="24"/>
          <w:highlight w:val="none"/>
        </w:rPr>
        <w:t xml:space="preserve">缺陷责任期自工程竣工验收合格之日起计算</w:t>
      </w:r>
      <w:r>
        <w:rPr>
          <w:rFonts w:hint="eastAsia" w:asciiTheme="majorEastAsia" w:hAnsiTheme="majorEastAsia" w:eastAsiaTheme="majorEastAsia" w:cstheme="majorEastAsia"/>
          <w:spacing w:val="-8"/>
          <w:sz w:val="24"/>
          <w:szCs w:val="24"/>
          <w:highlight w:val="none"/>
        </w:rPr>
        <w:t xml:space="preserve">。</w:t>
      </w:r>
      <w:r>
        <w:rPr>
          <w:rFonts w:hint="eastAsia" w:asciiTheme="majorEastAsia" w:hAnsiTheme="majorEastAsia" w:eastAsiaTheme="majorEastAsia" w:cstheme="majorEastAsia"/>
          <w:sz w:val="24"/>
          <w:szCs w:val="24"/>
          <w:highlight w:val="none"/>
        </w:rPr>
        <w:t xml:space="preserve">单位工</w:t>
      </w:r>
      <w:r>
        <w:rPr>
          <w:rFonts w:hint="eastAsia" w:asciiTheme="majorEastAsia" w:hAnsiTheme="majorEastAsia" w:eastAsiaTheme="majorEastAsia" w:cstheme="majorEastAsia"/>
          <w:spacing w:val="-14"/>
          <w:sz w:val="24"/>
          <w:szCs w:val="24"/>
          <w:highlight w:val="none"/>
        </w:rPr>
        <w:t xml:space="preserve">程</w:t>
      </w:r>
      <w:r>
        <w:rPr>
          <w:rFonts w:hint="eastAsia" w:asciiTheme="majorEastAsia" w:hAnsiTheme="majorEastAsia" w:eastAsiaTheme="majorEastAsia" w:cstheme="majorEastAsia"/>
          <w:sz w:val="24"/>
          <w:szCs w:val="24"/>
          <w:highlight w:val="none"/>
        </w:rPr>
        <w:t xml:space="preserve">先于全部工程进行验收，单位工程缺陷责任期自单位工程验收合格之日起算。</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缺陷责任期终止后，发包人应退还剩余的质量保证金。</w:t>
      </w:r>
      <w:r/>
    </w:p>
    <w:p>
      <w:pPr>
        <w:ind w:left="1223"/>
        <w:spacing w:before="16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四、质量保修责任</w:t>
      </w:r>
      <w:r/>
    </w:p>
    <w:p>
      <w:pPr>
        <w:pStyle w:val="1142"/>
        <w:numPr>
          <w:ilvl w:val="2"/>
          <w:numId w:val="1"/>
        </w:numPr>
        <w:ind w:right="632" w:firstLine="492"/>
        <w:spacing w:before="160" w:line="362" w:lineRule="auto"/>
        <w:tabs>
          <w:tab w:val="left" w:pos="170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4"/>
          <w:sz w:val="24"/>
          <w:szCs w:val="24"/>
          <w:highlight w:val="none"/>
        </w:rPr>
        <w:t xml:space="preserve">属于保修范围、内容的项目，承包人应当在接到保修通知之日起 </w:t>
      </w:r>
      <w:r>
        <w:rPr>
          <w:rFonts w:hint="eastAsia" w:asciiTheme="majorEastAsia" w:hAnsiTheme="majorEastAsia" w:eastAsiaTheme="majorEastAsia" w:cstheme="majorEastAsia"/>
          <w:sz w:val="24"/>
          <w:szCs w:val="24"/>
          <w:highlight w:val="none"/>
        </w:rPr>
        <w:t xml:space="preserve">7 </w:t>
      </w:r>
      <w:r>
        <w:rPr>
          <w:rFonts w:hint="eastAsia" w:asciiTheme="majorEastAsia" w:hAnsiTheme="majorEastAsia" w:eastAsiaTheme="majorEastAsia" w:cstheme="majorEastAsia"/>
          <w:spacing w:val="-3"/>
          <w:sz w:val="24"/>
          <w:szCs w:val="24"/>
          <w:highlight w:val="none"/>
        </w:rPr>
        <w:t xml:space="preserve">天内派人保修。</w:t>
      </w:r>
      <w:r>
        <w:rPr>
          <w:rFonts w:hint="eastAsia" w:asciiTheme="majorEastAsia" w:hAnsiTheme="majorEastAsia" w:eastAsiaTheme="majorEastAsia" w:cstheme="majorEastAsia"/>
          <w:sz w:val="24"/>
          <w:szCs w:val="24"/>
          <w:highlight w:val="none"/>
        </w:rPr>
        <w:t xml:space="preserve">承包人不在约定期限内派人保修的，发包人可以委托他人修理。</w:t>
      </w:r>
      <w:r/>
    </w:p>
    <w:p>
      <w:pPr>
        <w:spacing w:line="362" w:lineRule="auto"/>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pStyle w:val="1142"/>
        <w:numPr>
          <w:ilvl w:val="2"/>
          <w:numId w:val="1"/>
        </w:numPr>
        <w:ind w:left="1701" w:hanging="362"/>
        <w:spacing w:before="64"/>
        <w:tabs>
          <w:tab w:val="left" w:pos="170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2"/>
          <w:sz w:val="24"/>
          <w:szCs w:val="24"/>
          <w:highlight w:val="none"/>
        </w:rPr>
        <w:t xml:space="preserve">发生紧急事故需抢修的，承包人在接到事故通知后，应当立即到达事故现场抢修。</w:t>
      </w:r>
      <w:r/>
    </w:p>
    <w:p>
      <w:pPr>
        <w:pStyle w:val="1142"/>
        <w:numPr>
          <w:ilvl w:val="2"/>
          <w:numId w:val="1"/>
        </w:numPr>
        <w:ind w:right="750" w:firstLine="492"/>
        <w:jc w:val="both"/>
        <w:spacing w:before="158" w:line="364" w:lineRule="auto"/>
        <w:tabs>
          <w:tab w:val="left" w:pos="170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对于涉及结构安全的质量问题，应当按照《建设工程质量管理条例》的规定，立</w:t>
      </w:r>
      <w:r>
        <w:rPr>
          <w:rFonts w:hint="eastAsia" w:asciiTheme="majorEastAsia" w:hAnsiTheme="majorEastAsia" w:eastAsiaTheme="majorEastAsia" w:cstheme="majorEastAsia"/>
          <w:spacing w:val="-1"/>
          <w:sz w:val="24"/>
          <w:szCs w:val="24"/>
          <w:highlight w:val="none"/>
        </w:rPr>
        <w:t xml:space="preserve">即向当地建设行政主管部门和有关部门报告，采取安全防范措施，并由原设计人或者具有</w:t>
      </w:r>
      <w:r>
        <w:rPr>
          <w:rFonts w:hint="eastAsia" w:asciiTheme="majorEastAsia" w:hAnsiTheme="majorEastAsia" w:eastAsiaTheme="majorEastAsia" w:cstheme="majorEastAsia"/>
          <w:sz w:val="24"/>
          <w:szCs w:val="24"/>
          <w:highlight w:val="none"/>
        </w:rPr>
        <w:t xml:space="preserve">相应资质等级的设计人提出保修方案</w:t>
      </w:r>
      <w:r>
        <w:rPr>
          <w:rFonts w:hint="eastAsia" w:asciiTheme="majorEastAsia" w:hAnsiTheme="majorEastAsia" w:eastAsiaTheme="majorEastAsia" w:cstheme="majorEastAsia"/>
          <w:sz w:val="24"/>
          <w:szCs w:val="24"/>
          <w:highlight w:val="none"/>
          <w:lang w:eastAsia="zh-CN"/>
        </w:rPr>
        <w:t xml:space="preserve">，由</w:t>
      </w:r>
      <w:r>
        <w:rPr>
          <w:rFonts w:hint="eastAsia" w:asciiTheme="majorEastAsia" w:hAnsiTheme="majorEastAsia" w:eastAsiaTheme="majorEastAsia" w:cstheme="majorEastAsia"/>
          <w:sz w:val="24"/>
          <w:szCs w:val="24"/>
          <w:highlight w:val="none"/>
        </w:rPr>
        <w:t xml:space="preserve">承包人实施保修。</w:t>
      </w:r>
      <w:r/>
    </w:p>
    <w:p>
      <w:pPr>
        <w:pStyle w:val="1142"/>
        <w:numPr>
          <w:ilvl w:val="2"/>
          <w:numId w:val="1"/>
        </w:numPr>
        <w:ind w:left="1644" w:hanging="362"/>
        <w:spacing w:line="307" w:lineRule="exact"/>
        <w:tabs>
          <w:tab w:val="left" w:pos="1645"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质量保修完成后，由发包人组织验收。</w:t>
      </w:r>
      <w:r/>
    </w:p>
    <w:p>
      <w:pPr>
        <w:ind w:left="122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五、保修费用</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保修费用由造成质量缺陷的责任方承担。</w:t>
      </w:r>
      <w:r/>
    </w:p>
    <w:p>
      <w:pPr>
        <w:ind w:left="1343"/>
        <w:spacing w:before="161"/>
        <w:tabs>
          <w:tab w:val="left" w:pos="6023" w:leader="none"/>
          <w:tab w:val="left" w:pos="656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六</w:t>
      </w:r>
      <w:r>
        <w:rPr>
          <w:rFonts w:hint="eastAsia" w:asciiTheme="majorEastAsia" w:hAnsiTheme="majorEastAsia" w:eastAsiaTheme="majorEastAsia" w:cstheme="majorEastAsia"/>
          <w:sz w:val="24"/>
          <w:szCs w:val="24"/>
          <w:highlight w:val="none"/>
        </w:rPr>
        <w:t xml:space="preserve">、双方约定的其他工程质量保修事项：</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ind w:left="743" w:right="752" w:firstLine="456"/>
        <w:spacing w:before="158"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8"/>
          <w:sz w:val="24"/>
          <w:szCs w:val="24"/>
          <w:highlight w:val="none"/>
        </w:rPr>
        <w:t xml:space="preserve">工程质量保修书由发包人、承包人在工程竣工验收前共同签署，作为施工合同附件，其</w:t>
      </w:r>
      <w:r>
        <w:rPr>
          <w:rFonts w:hint="eastAsia" w:asciiTheme="majorEastAsia" w:hAnsiTheme="majorEastAsia" w:eastAsiaTheme="majorEastAsia" w:cstheme="majorEastAsia"/>
          <w:sz w:val="24"/>
          <w:szCs w:val="24"/>
          <w:highlight w:val="none"/>
        </w:rPr>
        <w:t xml:space="preserve">有效期限至保修期满。</w:t>
      </w:r>
      <w:r/>
    </w:p>
    <w:p>
      <w:pPr>
        <w:pStyle w:val="1127"/>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3542"/>
        <w:spacing w:line="362" w:lineRule="auto"/>
        <w:tabs>
          <w:tab w:val="left" w:pos="1223" w:leader="none"/>
          <w:tab w:val="left" w:pos="4023" w:leader="none"/>
          <w:tab w:val="left" w:pos="4583" w:leader="none"/>
          <w:tab w:val="left" w:pos="6862" w:leader="none"/>
          <w:tab w:val="left" w:pos="742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公章</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承包</w:t>
      </w:r>
      <w:r>
        <w:rPr>
          <w:rFonts w:hint="eastAsia" w:asciiTheme="majorEastAsia" w:hAnsiTheme="majorEastAsia" w:eastAsiaTheme="majorEastAsia" w:cstheme="majorEastAsia"/>
          <w:spacing w:val="-1"/>
          <w:sz w:val="24"/>
          <w:szCs w:val="24"/>
          <w:highlight w:val="none"/>
        </w:rPr>
        <w:t xml:space="preserve">人</w:t>
      </w:r>
      <w:r>
        <w:rPr>
          <w:rFonts w:hint="eastAsia" w:asciiTheme="majorEastAsia" w:hAnsiTheme="majorEastAsia" w:eastAsiaTheme="majorEastAsia" w:cstheme="majorEastAsia"/>
          <w:spacing w:val="-1"/>
          <w:sz w:val="24"/>
          <w:szCs w:val="24"/>
          <w:highlight w:val="none"/>
          <w:lang w:eastAsia="zh-CN"/>
        </w:rPr>
        <w:t xml:space="preserve">（</w:t>
      </w:r>
      <w:r>
        <w:rPr>
          <w:rFonts w:hint="eastAsia" w:asciiTheme="majorEastAsia" w:hAnsiTheme="majorEastAsia" w:eastAsiaTheme="majorEastAsia" w:cstheme="majorEastAsia"/>
          <w:spacing w:val="-1"/>
          <w:sz w:val="24"/>
          <w:szCs w:val="24"/>
          <w:highlight w:val="none"/>
        </w:rPr>
        <w:t xml:space="preserve">公</w:t>
      </w:r>
      <w:r>
        <w:rPr>
          <w:rFonts w:hint="eastAsia" w:asciiTheme="majorEastAsia" w:hAnsiTheme="majorEastAsia" w:eastAsiaTheme="majorEastAsia" w:cstheme="majorEastAsia"/>
          <w:sz w:val="24"/>
          <w:szCs w:val="24"/>
          <w:highlight w:val="none"/>
        </w:rPr>
        <w:t xml:space="preserve">章</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址</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p>
    <w:p>
      <w:pPr>
        <w:ind w:left="743" w:right="3921"/>
        <w:spacing w:before="5" w:line="364" w:lineRule="auto"/>
        <w:tabs>
          <w:tab w:val="left" w:pos="1223" w:leader="none"/>
          <w:tab w:val="left" w:pos="4042" w:leader="none"/>
          <w:tab w:val="left" w:pos="4083" w:leader="none"/>
          <w:tab w:val="left" w:pos="4583" w:leader="none"/>
          <w:tab w:val="left" w:pos="6761" w:leader="none"/>
          <w:tab w:val="left" w:pos="704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pacing w:val="-1"/>
          <w:sz w:val="24"/>
          <w:szCs w:val="24"/>
          <w:highlight w:val="none"/>
        </w:rPr>
        <w:t xml:space="preserve">法定代</w:t>
      </w:r>
      <w:r>
        <w:rPr>
          <w:rFonts w:hint="eastAsia" w:asciiTheme="majorEastAsia" w:hAnsiTheme="majorEastAsia" w:eastAsiaTheme="majorEastAsia" w:cstheme="majorEastAsia"/>
          <w:sz w:val="24"/>
          <w:szCs w:val="24"/>
          <w:highlight w:val="none"/>
        </w:rPr>
        <w:t xml:space="preserve">表人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 委托代理人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pacing w:val="-1"/>
          <w:sz w:val="24"/>
          <w:szCs w:val="24"/>
          <w:highlight w:val="none"/>
        </w:rPr>
        <w:t xml:space="preserve">委托代</w:t>
      </w:r>
      <w:r>
        <w:rPr>
          <w:rFonts w:hint="eastAsia" w:asciiTheme="majorEastAsia" w:hAnsiTheme="majorEastAsia" w:eastAsiaTheme="majorEastAsia" w:cstheme="majorEastAsia"/>
          <w:sz w:val="24"/>
          <w:szCs w:val="24"/>
          <w:highlight w:val="none"/>
        </w:rPr>
        <w:t xml:space="preserve">理人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 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话：</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话</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p>
    <w:p>
      <w:pPr>
        <w:ind w:left="743" w:right="3681"/>
        <w:spacing w:line="364" w:lineRule="auto"/>
        <w:tabs>
          <w:tab w:val="left" w:pos="1223" w:leader="none"/>
          <w:tab w:val="left" w:pos="3982" w:leader="none"/>
          <w:tab w:val="left" w:pos="4042" w:leader="none"/>
          <w:tab w:val="left" w:pos="4583" w:leader="none"/>
          <w:tab w:val="left" w:pos="4643" w:leader="none"/>
          <w:tab w:val="left" w:pos="7102" w:leader="none"/>
          <w:tab w:val="left" w:pos="728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真：</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真</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开户银行：</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开户</w:t>
      </w:r>
      <w:r>
        <w:rPr>
          <w:rFonts w:hint="eastAsia" w:asciiTheme="majorEastAsia" w:hAnsiTheme="majorEastAsia" w:eastAsiaTheme="majorEastAsia" w:cstheme="majorEastAsia"/>
          <w:spacing w:val="-1"/>
          <w:sz w:val="24"/>
          <w:szCs w:val="24"/>
          <w:highlight w:val="none"/>
        </w:rPr>
        <w:t xml:space="preserve">银</w:t>
      </w:r>
      <w:r>
        <w:rPr>
          <w:rFonts w:hint="eastAsia" w:asciiTheme="majorEastAsia" w:hAnsiTheme="majorEastAsia" w:eastAsiaTheme="majorEastAsia" w:cstheme="majorEastAsia"/>
          <w:sz w:val="24"/>
          <w:szCs w:val="24"/>
          <w:highlight w:val="none"/>
        </w:rPr>
        <w:t xml:space="preserve">行：</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账</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号：</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账</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号</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邮政</w:t>
      </w:r>
      <w:r>
        <w:rPr>
          <w:rFonts w:hint="eastAsia" w:asciiTheme="majorEastAsia" w:hAnsiTheme="majorEastAsia" w:eastAsiaTheme="majorEastAsia" w:cstheme="majorEastAsia"/>
          <w:spacing w:val="-1"/>
          <w:sz w:val="24"/>
          <w:szCs w:val="24"/>
          <w:highlight w:val="none"/>
        </w:rPr>
        <w:t xml:space="preserve">编</w:t>
      </w:r>
      <w:r>
        <w:rPr>
          <w:rFonts w:hint="eastAsia" w:asciiTheme="majorEastAsia" w:hAnsiTheme="majorEastAsia" w:eastAsiaTheme="majorEastAsia" w:cstheme="majorEastAsia"/>
          <w:sz w:val="24"/>
          <w:szCs w:val="24"/>
          <w:highlight w:val="none"/>
        </w:rPr>
        <w:t xml:space="preserve">码：</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p>
    <w:p>
      <w:pPr>
        <w:spacing w:line="364" w:lineRule="auto"/>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4：</w:t>
      </w:r>
      <w:r/>
    </w:p>
    <w:p>
      <w:pPr>
        <w:pStyle w:val="1127"/>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主要建设工程文件目录</w:t>
      </w:r>
      <w:r/>
    </w:p>
    <w:p>
      <w:pPr>
        <w:pStyle w:val="1127"/>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9039" w:type="dxa"/>
        <w:tblInd w:w="97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953"/>
        <w:gridCol w:w="1276"/>
        <w:gridCol w:w="1450"/>
        <w:gridCol w:w="1243"/>
        <w:gridCol w:w="1450"/>
        <w:gridCol w:w="1667"/>
      </w:tblGrid>
      <w:tr>
        <w:trPr>
          <w:trHeight w:val="443"/>
        </w:trPr>
        <w:tc>
          <w:tcPr>
            <w:tcBorders>
              <w:bottom w:val="single" w:color="000000" w:sz="2" w:space="0"/>
              <w:right w:val="single" w:color="000000" w:sz="6" w:space="0"/>
            </w:tcBorders>
            <w:tcW w:w="1953" w:type="dxa"/>
            <w:textDirection w:val="lrTb"/>
            <w:noWrap w:val="false"/>
          </w:tcPr>
          <w:p>
            <w:pPr>
              <w:pStyle w:val="1144"/>
              <w:ind w:left="89"/>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文件名称</w:t>
            </w:r>
            <w:r/>
          </w:p>
        </w:tc>
        <w:tc>
          <w:tcPr>
            <w:tcBorders>
              <w:left w:val="single" w:color="000000" w:sz="6" w:space="0"/>
              <w:bottom w:val="single" w:color="000000" w:sz="2" w:space="0"/>
              <w:right w:val="single" w:color="000000" w:sz="6" w:space="0"/>
            </w:tcBorders>
            <w:tcW w:w="1276" w:type="dxa"/>
            <w:textDirection w:val="lrTb"/>
            <w:noWrap w:val="false"/>
          </w:tcPr>
          <w:p>
            <w:pPr>
              <w:pStyle w:val="1144"/>
              <w:ind w:left="97"/>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套数</w:t>
            </w:r>
            <w:r/>
          </w:p>
        </w:tc>
        <w:tc>
          <w:tcPr>
            <w:tcBorders>
              <w:left w:val="single" w:color="000000" w:sz="6" w:space="0"/>
              <w:bottom w:val="single" w:color="000000" w:sz="2" w:space="0"/>
              <w:right w:val="single" w:color="000000" w:sz="6" w:space="0"/>
            </w:tcBorders>
            <w:tcW w:w="1450" w:type="dxa"/>
            <w:textDirection w:val="lrTb"/>
            <w:noWrap w:val="false"/>
          </w:tcPr>
          <w:p>
            <w:pPr>
              <w:pStyle w:val="1144"/>
              <w:ind w:left="98"/>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费用（元）</w:t>
            </w:r>
            <w:r/>
          </w:p>
        </w:tc>
        <w:tc>
          <w:tcPr>
            <w:tcBorders>
              <w:left w:val="single" w:color="000000" w:sz="6" w:space="0"/>
              <w:bottom w:val="single" w:color="000000" w:sz="2" w:space="0"/>
              <w:right w:val="single" w:color="000000" w:sz="6" w:space="0"/>
            </w:tcBorders>
            <w:tcW w:w="1243" w:type="dxa"/>
            <w:textDirection w:val="lrTb"/>
            <w:noWrap w:val="false"/>
          </w:tcPr>
          <w:p>
            <w:pPr>
              <w:pStyle w:val="1144"/>
              <w:ind w:left="97"/>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w:t>
            </w:r>
            <w:r/>
          </w:p>
        </w:tc>
        <w:tc>
          <w:tcPr>
            <w:tcBorders>
              <w:left w:val="single" w:color="000000" w:sz="6" w:space="0"/>
              <w:bottom w:val="single" w:color="000000" w:sz="2" w:space="0"/>
              <w:right w:val="single" w:color="000000" w:sz="6" w:space="0"/>
            </w:tcBorders>
            <w:tcW w:w="1450" w:type="dxa"/>
            <w:textDirection w:val="lrTb"/>
            <w:noWrap w:val="false"/>
          </w:tcPr>
          <w:p>
            <w:pPr>
              <w:pStyle w:val="1144"/>
              <w:ind w:left="25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移交时间</w:t>
            </w:r>
            <w:r/>
          </w:p>
        </w:tc>
        <w:tc>
          <w:tcPr>
            <w:tcBorders>
              <w:left w:val="single" w:color="000000" w:sz="6" w:space="0"/>
              <w:bottom w:val="single" w:color="000000" w:sz="2" w:space="0"/>
            </w:tcBorders>
            <w:tcW w:w="1667" w:type="dxa"/>
            <w:textDirection w:val="lrTb"/>
            <w:noWrap w:val="false"/>
          </w:tcPr>
          <w:p>
            <w:pPr>
              <w:pStyle w:val="1144"/>
              <w:ind w:left="479"/>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责任人</w:t>
            </w:r>
            <w:r/>
          </w:p>
        </w:tc>
      </w:tr>
      <w:tr>
        <w:trPr>
          <w:trHeight w:val="567"/>
        </w:trPr>
        <w:tc>
          <w:tcPr>
            <w:tcBorders>
              <w:top w:val="single" w:color="000000" w:sz="2" w:space="0"/>
              <w:bottom w:val="single" w:color="000000" w:sz="6" w:space="0"/>
              <w:right w:val="single" w:color="000000" w:sz="6" w:space="0"/>
            </w:tcBorders>
            <w:tcW w:w="1953" w:type="dxa"/>
            <w:textDirection w:val="lrTb"/>
            <w:noWrap w:val="false"/>
          </w:tcPr>
          <w:p>
            <w:pPr>
              <w:pStyle w:val="1144"/>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项目批文</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1144"/>
              <w:ind w:left="97"/>
              <w:spacing w:before="7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1144"/>
              <w:ind w:left="98"/>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开工前</w:t>
            </w:r>
            <w:r/>
          </w:p>
        </w:tc>
        <w:tc>
          <w:tcPr>
            <w:tcBorders>
              <w:top w:val="single" w:color="000000" w:sz="2" w:space="0"/>
              <w:left w:val="single" w:color="000000" w:sz="6" w:space="0"/>
              <w:bottom w:val="single" w:color="000000" w:sz="6" w:space="0"/>
            </w:tcBorders>
            <w:tcW w:w="1667" w:type="dxa"/>
            <w:textDirection w:val="lrTb"/>
            <w:noWrap w:val="false"/>
          </w:tcPr>
          <w:p>
            <w:pPr>
              <w:pStyle w:val="1144"/>
              <w:ind w:left="97"/>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w:t>
            </w:r>
            <w:r/>
          </w:p>
        </w:tc>
      </w:tr>
      <w:tr>
        <w:trPr>
          <w:trHeight w:val="742"/>
        </w:trPr>
        <w:tc>
          <w:tcPr>
            <w:tcBorders>
              <w:top w:val="single" w:color="000000" w:sz="6" w:space="0"/>
              <w:bottom w:val="single" w:color="000000" w:sz="6" w:space="0"/>
              <w:right w:val="single" w:color="000000" w:sz="6" w:space="0"/>
            </w:tcBorders>
            <w:tcW w:w="1953" w:type="dxa"/>
            <w:textDirection w:val="lrTb"/>
            <w:noWrap w:val="false"/>
          </w:tcPr>
          <w:p>
            <w:pPr>
              <w:pStyle w:val="1144"/>
              <w:ind w:left="89"/>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图纸</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ind w:left="97"/>
              <w:spacing w:before="1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ind w:left="97" w:right="67"/>
              <w:spacing w:before="2"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符合使用要求</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ind w:left="98"/>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开工前</w:t>
            </w:r>
            <w:r/>
          </w:p>
        </w:tc>
        <w:tc>
          <w:tcPr>
            <w:tcBorders>
              <w:top w:val="single" w:color="000000" w:sz="6" w:space="0"/>
              <w:left w:val="single" w:color="000000" w:sz="6" w:space="0"/>
              <w:bottom w:val="single" w:color="000000" w:sz="6" w:space="0"/>
            </w:tcBorders>
            <w:tcW w:w="1667" w:type="dxa"/>
            <w:textDirection w:val="lrTb"/>
            <w:noWrap w:val="false"/>
          </w:tcPr>
          <w:p>
            <w:pPr>
              <w:pStyle w:val="1144"/>
              <w:ind w:left="97"/>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w:t>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技术文件</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ind w:left="89"/>
              <w:spacing w:before="69"/>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4"/>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195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76"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4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66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5：</w:t>
      </w:r>
      <w:r/>
    </w:p>
    <w:p>
      <w:pPr>
        <w:pStyle w:val="1127"/>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承包人用于本工程施工的机械设备表</w:t>
      </w:r>
      <w:r/>
    </w:p>
    <w:p>
      <w:pPr>
        <w:pStyle w:val="1127"/>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rHeight w:val="1053"/>
        </w:trPr>
        <w:tc>
          <w:tcPr>
            <w:tcBorders>
              <w:bottom w:val="single" w:color="000000" w:sz="2" w:space="0"/>
              <w:right w:val="single" w:color="000000" w:sz="6" w:space="0"/>
            </w:tcBorders>
            <w:tcW w:w="1162" w:type="dxa"/>
            <w:textDirection w:val="lrTb"/>
            <w:noWrap w:val="false"/>
          </w:tcPr>
          <w:p>
            <w:pPr>
              <w:pStyle w:val="1144"/>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418" w:type="dxa"/>
            <w:textDirection w:val="lrTb"/>
            <w:noWrap w:val="false"/>
          </w:tcPr>
          <w:p>
            <w:pPr>
              <w:pStyle w:val="1144"/>
              <w:ind w:left="97" w:right="67"/>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机械或设备名称</w:t>
            </w:r>
            <w:r/>
          </w:p>
        </w:tc>
        <w:tc>
          <w:tcPr>
            <w:tcBorders>
              <w:left w:val="single" w:color="000000" w:sz="6" w:space="0"/>
              <w:bottom w:val="single" w:color="000000" w:sz="2" w:space="0"/>
              <w:right w:val="single" w:color="000000" w:sz="6" w:space="0"/>
            </w:tcBorders>
            <w:tcW w:w="850" w:type="dxa"/>
            <w:textDirection w:val="lrTb"/>
            <w:noWrap w:val="false"/>
          </w:tcPr>
          <w:p>
            <w:pPr>
              <w:pStyle w:val="1144"/>
              <w:ind w:left="97" w:right="67"/>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规 格型号</w:t>
            </w:r>
            <w:r/>
          </w:p>
        </w:tc>
        <w:tc>
          <w:tcPr>
            <w:tcBorders>
              <w:left w:val="single" w:color="000000" w:sz="6" w:space="0"/>
              <w:bottom w:val="single" w:color="000000" w:sz="2" w:space="0"/>
              <w:right w:val="single" w:color="000000" w:sz="6" w:space="0"/>
            </w:tcBorders>
            <w:tcW w:w="1058" w:type="dxa"/>
            <w:textDirection w:val="lrTb"/>
            <w:noWrap w:val="false"/>
          </w:tcPr>
          <w:p>
            <w:pPr>
              <w:pStyle w:val="1144"/>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880" w:type="dxa"/>
            <w:textDirection w:val="lrTb"/>
            <w:noWrap w:val="false"/>
          </w:tcPr>
          <w:p>
            <w:pPr>
              <w:pStyle w:val="1144"/>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产地</w:t>
            </w:r>
            <w:r/>
          </w:p>
        </w:tc>
        <w:tc>
          <w:tcPr>
            <w:tcBorders>
              <w:left w:val="single" w:color="000000" w:sz="6" w:space="0"/>
              <w:bottom w:val="single" w:color="000000" w:sz="2" w:space="0"/>
              <w:right w:val="single" w:color="000000" w:sz="6" w:space="0"/>
            </w:tcBorders>
            <w:tcW w:w="1020" w:type="dxa"/>
            <w:textDirection w:val="lrTb"/>
            <w:noWrap w:val="false"/>
          </w:tcPr>
          <w:p>
            <w:pPr>
              <w:pStyle w:val="1144"/>
              <w:ind w:left="98" w:right="66"/>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制 造年份</w:t>
            </w:r>
            <w:r/>
          </w:p>
        </w:tc>
        <w:tc>
          <w:tcPr>
            <w:tcBorders>
              <w:left w:val="single" w:color="000000" w:sz="6" w:space="0"/>
              <w:bottom w:val="single" w:color="000000" w:sz="2" w:space="0"/>
              <w:right w:val="single" w:color="000000" w:sz="6" w:space="0"/>
            </w:tcBorders>
            <w:tcW w:w="1480" w:type="dxa"/>
            <w:textDirection w:val="lrTb"/>
            <w:noWrap w:val="false"/>
          </w:tcPr>
          <w:p>
            <w:pPr>
              <w:pStyle w:val="1144"/>
              <w:ind w:left="98"/>
              <w:spacing w:before="1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额 定 功 率</w:t>
            </w:r>
            <w:r/>
          </w:p>
          <w:p>
            <w:pPr>
              <w:pStyle w:val="1144"/>
              <w:ind w:left="98"/>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(kW)</w:t>
            </w:r>
            <w:r/>
          </w:p>
        </w:tc>
        <w:tc>
          <w:tcPr>
            <w:tcBorders>
              <w:left w:val="single" w:color="000000" w:sz="6" w:space="0"/>
              <w:bottom w:val="single" w:color="000000" w:sz="2" w:space="0"/>
              <w:right w:val="single" w:color="000000" w:sz="6" w:space="0"/>
            </w:tcBorders>
            <w:tcW w:w="1020" w:type="dxa"/>
            <w:textDirection w:val="lrTb"/>
            <w:noWrap w:val="false"/>
          </w:tcPr>
          <w:p>
            <w:pPr>
              <w:pStyle w:val="1144"/>
              <w:ind w:left="97" w:right="68"/>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生 产能力</w:t>
            </w:r>
            <w:r/>
          </w:p>
        </w:tc>
        <w:tc>
          <w:tcPr>
            <w:tcBorders>
              <w:left w:val="single" w:color="000000" w:sz="6" w:space="0"/>
              <w:bottom w:val="single" w:color="000000" w:sz="2" w:space="0"/>
            </w:tcBorders>
            <w:tcW w:w="921" w:type="dxa"/>
            <w:textDirection w:val="lrTb"/>
            <w:noWrap w:val="false"/>
          </w:tcPr>
          <w:p>
            <w:pPr>
              <w:pStyle w:val="1144"/>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67"/>
        </w:trPr>
        <w:tc>
          <w:tcPr>
            <w:tcBorders>
              <w:top w:val="single" w:color="000000" w:sz="2"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116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5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8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20"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92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6：</w:t>
      </w:r>
      <w:r/>
    </w:p>
    <w:p>
      <w:pPr>
        <w:pStyle w:val="1127"/>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承包人主要施工管理人员表</w:t>
      </w:r>
      <w:r/>
    </w:p>
    <w:p>
      <w:pPr>
        <w:pStyle w:val="1127"/>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1144"/>
              <w:ind w:left="90"/>
              <w:tabs>
                <w:tab w:val="left" w:pos="81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1144"/>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1144"/>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1144"/>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职称</w:t>
            </w:r>
            <w:r/>
          </w:p>
        </w:tc>
        <w:tc>
          <w:tcPr>
            <w:tcBorders>
              <w:left w:val="single" w:color="000000" w:sz="6" w:space="0"/>
              <w:bottom w:val="single" w:color="000000" w:sz="2" w:space="0"/>
            </w:tcBorders>
            <w:tcW w:w="4252" w:type="dxa"/>
            <w:textDirection w:val="lrTb"/>
            <w:noWrap w:val="false"/>
          </w:tcPr>
          <w:p>
            <w:pPr>
              <w:pStyle w:val="1144"/>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1144"/>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1144"/>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4"/>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0"/>
              <w:spacing w:before="19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7：</w:t>
      </w:r>
      <w:r/>
    </w:p>
    <w:p>
      <w:pPr>
        <w:pStyle w:val="1127"/>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分包人主要施工管理人员表</w:t>
      </w:r>
      <w:r/>
    </w:p>
    <w:p>
      <w:pPr>
        <w:pStyle w:val="1127"/>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1144"/>
              <w:ind w:left="90"/>
              <w:tabs>
                <w:tab w:val="left" w:pos="81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1144"/>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1144"/>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1144"/>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职称</w:t>
            </w:r>
            <w:r/>
          </w:p>
        </w:tc>
        <w:tc>
          <w:tcPr>
            <w:tcBorders>
              <w:left w:val="single" w:color="000000" w:sz="6" w:space="0"/>
              <w:bottom w:val="single" w:color="000000" w:sz="2" w:space="0"/>
            </w:tcBorders>
            <w:tcW w:w="4252" w:type="dxa"/>
            <w:textDirection w:val="lrTb"/>
            <w:noWrap w:val="false"/>
          </w:tcPr>
          <w:p>
            <w:pPr>
              <w:pStyle w:val="1144"/>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1144"/>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1144"/>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4"/>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4"/>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90"/>
              <w:spacing w:before="19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42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8：</w:t>
      </w:r>
      <w:r/>
    </w:p>
    <w:p>
      <w:pPr>
        <w:pStyle w:val="1127"/>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履约担保</w:t>
      </w:r>
      <w:r/>
    </w:p>
    <w:p>
      <w:pPr>
        <w:pStyle w:val="1127"/>
        <w:spacing w:before="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1223" w:right="3287" w:hanging="481"/>
        <w:spacing w:before="74" w:line="364" w:lineRule="auto"/>
        <w:tabs>
          <w:tab w:val="left" w:pos="3623" w:leader="none"/>
          <w:tab w:val="left" w:pos="5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（发包人名称）： 鉴于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（发包人名称，以下简称“发包人”）</w:t>
      </w:r>
      <w:r>
        <w:rPr>
          <w:rFonts w:hint="eastAsia" w:asciiTheme="majorEastAsia" w:hAnsiTheme="majorEastAsia" w:eastAsiaTheme="majorEastAsia" w:cstheme="majorEastAsia"/>
          <w:spacing w:val="-18"/>
          <w:sz w:val="24"/>
          <w:szCs w:val="24"/>
          <w:highlight w:val="none"/>
        </w:rPr>
        <w:t xml:space="preserve">与</w:t>
      </w:r>
      <w:r/>
    </w:p>
    <w:p>
      <w:pPr>
        <w:ind w:left="863"/>
        <w:spacing w:line="306" w:lineRule="exact"/>
        <w:tabs>
          <w:tab w:val="left" w:pos="4103" w:leader="none"/>
          <w:tab w:val="left" w:pos="8533" w:leader="none"/>
          <w:tab w:val="left" w:pos="9135" w:leader="none"/>
          <w:tab w:val="left" w:pos="9735"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（承包人名称</w:t>
      </w:r>
      <w:r>
        <w:rPr>
          <w:rFonts w:hint="eastAsia" w:asciiTheme="majorEastAsia" w:hAnsiTheme="majorEastAsia" w:eastAsiaTheme="majorEastAsia" w:cstheme="majorEastAsia"/>
          <w:spacing w:val="-34"/>
          <w:sz w:val="24"/>
          <w:szCs w:val="24"/>
          <w:highlight w:val="none"/>
        </w:rPr>
        <w:t xml:space="preserve">）（</w:t>
      </w:r>
      <w:r>
        <w:rPr>
          <w:rFonts w:hint="eastAsia" w:asciiTheme="majorEastAsia" w:hAnsiTheme="majorEastAsia" w:eastAsiaTheme="majorEastAsia" w:cstheme="majorEastAsia"/>
          <w:sz w:val="24"/>
          <w:szCs w:val="24"/>
          <w:highlight w:val="none"/>
        </w:rPr>
        <w:t xml:space="preserve">以</w:t>
      </w:r>
      <w:r>
        <w:rPr>
          <w:rFonts w:hint="eastAsia" w:asciiTheme="majorEastAsia" w:hAnsiTheme="majorEastAsia" w:eastAsiaTheme="majorEastAsia" w:cstheme="majorEastAsia"/>
          <w:sz w:val="24"/>
          <w:szCs w:val="24"/>
          <w:highlight w:val="none"/>
          <w:lang w:eastAsia="zh-CN"/>
        </w:rPr>
        <w:t xml:space="preserve">下简</w:t>
      </w:r>
      <w:r>
        <w:rPr>
          <w:rFonts w:hint="eastAsia" w:asciiTheme="majorEastAsia" w:hAnsiTheme="majorEastAsia" w:eastAsiaTheme="majorEastAsia" w:cstheme="majorEastAsia"/>
          <w:sz w:val="24"/>
          <w:szCs w:val="24"/>
          <w:highlight w:val="none"/>
        </w:rPr>
        <w:t xml:space="preserve">称“承包人</w:t>
      </w:r>
      <w:r>
        <w:rPr>
          <w:rFonts w:hint="eastAsia" w:asciiTheme="majorEastAsia" w:hAnsiTheme="majorEastAsia" w:eastAsiaTheme="majorEastAsia" w:cstheme="majorEastAsia"/>
          <w:spacing w:val="-18"/>
          <w:sz w:val="24"/>
          <w:szCs w:val="24"/>
          <w:highlight w:val="none"/>
        </w:rPr>
        <w:t xml:space="preserve">”）</w:t>
      </w:r>
      <w:r>
        <w:rPr>
          <w:rFonts w:hint="eastAsia" w:asciiTheme="majorEastAsia" w:hAnsiTheme="majorEastAsia" w:eastAsiaTheme="majorEastAsia" w:cstheme="majorEastAsia"/>
          <w:sz w:val="24"/>
          <w:szCs w:val="24"/>
          <w:highlight w:val="none"/>
        </w:rPr>
        <w:t xml:space="preserve">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日就</w:t>
      </w:r>
      <w:r/>
    </w:p>
    <w:p>
      <w:pPr>
        <w:ind w:left="743" w:right="753"/>
        <w:spacing w:before="161"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（工程名称）施工及有关事项协商一致共同签订《建设工程施工合同》。我方愿意无条件地、不可撤销地就承包人履行与你方签订的合同</w:t>
      </w:r>
      <w:r>
        <w:rPr>
          <w:rFonts w:hint="eastAsia" w:asciiTheme="majorEastAsia" w:hAnsiTheme="majorEastAsia" w:eastAsiaTheme="majorEastAsia" w:cstheme="majorEastAsia"/>
          <w:sz w:val="24"/>
          <w:szCs w:val="24"/>
          <w:highlight w:val="none"/>
          <w:lang w:eastAsia="zh-CN"/>
        </w:rPr>
        <w:t xml:space="preserve">，并</w:t>
      </w:r>
      <w:r>
        <w:rPr>
          <w:rFonts w:hint="eastAsia" w:asciiTheme="majorEastAsia" w:hAnsiTheme="majorEastAsia" w:eastAsiaTheme="majorEastAsia" w:cstheme="majorEastAsia"/>
          <w:sz w:val="24"/>
          <w:szCs w:val="24"/>
          <w:highlight w:val="none"/>
        </w:rPr>
        <w:t xml:space="preserve">向你方提供连带责任担保。</w:t>
      </w:r>
      <w:r/>
    </w:p>
    <w:p>
      <w:pPr>
        <w:pStyle w:val="1142"/>
        <w:numPr>
          <w:ilvl w:val="0"/>
          <w:numId w:val="2"/>
        </w:numPr>
        <w:ind w:hanging="301"/>
        <w:spacing w:before="5"/>
        <w:tabs>
          <w:tab w:val="left" w:pos="1524" w:leader="none"/>
          <w:tab w:val="left" w:pos="6203" w:leader="none"/>
          <w:tab w:val="left" w:pos="83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担保金额人民币（大写）</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元（¥</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pStyle w:val="1142"/>
        <w:numPr>
          <w:ilvl w:val="0"/>
          <w:numId w:val="2"/>
        </w:numPr>
        <w:ind w:left="743" w:right="752" w:firstLine="480"/>
        <w:spacing w:before="158"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担保有效期自你方与承包人签订的合同生效之日起至你方签发或应签发工程接收证书之日止。</w:t>
      </w:r>
      <w:r/>
    </w:p>
    <w:p>
      <w:pPr>
        <w:pStyle w:val="1142"/>
        <w:numPr>
          <w:ilvl w:val="0"/>
          <w:numId w:val="2"/>
        </w:numPr>
        <w:ind w:left="743"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在本担保有效期内，因承包人违反合同约定的义务给你方造成经济损失时，我方在</w:t>
      </w:r>
      <w:r>
        <w:rPr>
          <w:rFonts w:hint="eastAsia" w:asciiTheme="majorEastAsia" w:hAnsiTheme="majorEastAsia" w:eastAsiaTheme="majorEastAsia" w:cstheme="majorEastAsia"/>
          <w:spacing w:val="-3"/>
          <w:sz w:val="24"/>
          <w:szCs w:val="24"/>
          <w:highlight w:val="none"/>
        </w:rPr>
        <w:t xml:space="preserve">收到你方以书面形式提出的在担保金额内的赔偿要求后，在 </w:t>
      </w:r>
      <w:r>
        <w:rPr>
          <w:rFonts w:hint="eastAsia" w:asciiTheme="majorEastAsia" w:hAnsiTheme="majorEastAsia" w:eastAsiaTheme="majorEastAsia" w:cstheme="majorEastAsia"/>
          <w:sz w:val="24"/>
          <w:szCs w:val="24"/>
          <w:highlight w:val="none"/>
        </w:rPr>
        <w:t xml:space="preserve">7 天内无条件支付。</w:t>
      </w:r>
      <w:r/>
    </w:p>
    <w:p>
      <w:pPr>
        <w:pStyle w:val="1142"/>
        <w:numPr>
          <w:ilvl w:val="0"/>
          <w:numId w:val="2"/>
        </w:numPr>
        <w:ind w:hanging="301"/>
        <w:spacing w:line="306" w:lineRule="exact"/>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你方和承包人按合同约定变更合同时，我方承担本担保规定的义务不变。</w:t>
      </w:r>
      <w:r/>
    </w:p>
    <w:p>
      <w:pPr>
        <w:pStyle w:val="1142"/>
        <w:numPr>
          <w:ilvl w:val="0"/>
          <w:numId w:val="2"/>
        </w:numPr>
        <w:ind w:left="743" w:right="752" w:firstLine="480"/>
        <w:spacing w:before="159" w:line="364" w:lineRule="auto"/>
        <w:tabs>
          <w:tab w:val="left" w:pos="154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3"/>
          <w:sz w:val="24"/>
          <w:szCs w:val="24"/>
          <w:highlight w:val="none"/>
        </w:rPr>
        <w:t xml:space="preserve">因本保函发生的纠纷， 可由双方协商解决， 协商不成的， 任何一方均可提请</w:t>
      </w:r>
      <w:r>
        <w:rPr>
          <w:rFonts w:hint="eastAsia" w:asciiTheme="majorEastAsia" w:hAnsiTheme="majorEastAsia" w:eastAsiaTheme="majorEastAsia" w:cstheme="majorEastAsia"/>
          <w:sz w:val="24"/>
          <w:szCs w:val="24"/>
          <w:highlight w:val="none"/>
        </w:rPr>
        <w:t xml:space="preserve">仲裁委员会仲裁。</w:t>
      </w:r>
      <w:r/>
    </w:p>
    <w:p>
      <w:pPr>
        <w:pStyle w:val="1142"/>
        <w:numPr>
          <w:ilvl w:val="0"/>
          <w:numId w:val="2"/>
        </w:numPr>
        <w:ind w:left="743" w:right="1520" w:firstLine="480"/>
        <w:spacing w:line="364" w:lineRule="auto"/>
        <w:tabs>
          <w:tab w:val="left" w:pos="1524" w:leader="none"/>
          <w:tab w:val="left" w:pos="51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本保函自我方法定代表人（或其授权代理人）签字并加盖公章之日起生效</w:t>
      </w:r>
      <w:r>
        <w:rPr>
          <w:rFonts w:hint="eastAsia" w:asciiTheme="majorEastAsia" w:hAnsiTheme="majorEastAsia" w:eastAsiaTheme="majorEastAsia" w:cstheme="majorEastAsia"/>
          <w:spacing w:val="-17"/>
          <w:sz w:val="24"/>
          <w:szCs w:val="24"/>
          <w:highlight w:val="none"/>
        </w:rPr>
        <w:t xml:space="preserve">。</w:t>
      </w:r>
      <w:r>
        <w:rPr>
          <w:rFonts w:hint="eastAsia" w:asciiTheme="majorEastAsia" w:hAnsiTheme="majorEastAsia" w:eastAsiaTheme="majorEastAsia" w:cstheme="majorEastAsia"/>
          <w:sz w:val="24"/>
          <w:szCs w:val="24"/>
          <w:highlight w:val="none"/>
        </w:rPr>
        <w:t xml:space="preserve">担 保人：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（盖单位章）</w:t>
      </w:r>
      <w:r/>
    </w:p>
    <w:p>
      <w:pPr>
        <w:ind w:left="743" w:right="4340"/>
        <w:spacing w:line="362" w:lineRule="auto"/>
        <w:tabs>
          <w:tab w:val="left" w:pos="1463" w:leader="none"/>
          <w:tab w:val="left" w:pos="56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法定代表人或其委托代理人：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p>
    <w:p>
      <w:pPr>
        <w:ind w:left="743" w:right="9020"/>
        <w:spacing w:before="3" w:line="364" w:lineRule="auto"/>
        <w:tabs>
          <w:tab w:val="left" w:pos="1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话</w:t>
      </w:r>
      <w:r>
        <w:rPr>
          <w:rFonts w:hint="eastAsia" w:asciiTheme="majorEastAsia" w:hAnsiTheme="majorEastAsia" w:eastAsiaTheme="majorEastAsia" w:cstheme="majorEastAsia"/>
          <w:spacing w:val="-17"/>
          <w:sz w:val="24"/>
          <w:szCs w:val="24"/>
          <w:highlight w:val="none"/>
        </w:rPr>
        <w:t xml:space="preserve">：</w:t>
      </w:r>
      <w:r/>
    </w:p>
    <w:p>
      <w:pPr>
        <w:ind w:left="743"/>
        <w:spacing w:line="306" w:lineRule="exact"/>
        <w:tabs>
          <w:tab w:val="left" w:pos="1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真：</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2543"/>
        <w:spacing w:before="66"/>
        <w:tabs>
          <w:tab w:val="left" w:pos="3863" w:leader="none"/>
          <w:tab w:val="left" w:pos="5063" w:leader="none"/>
          <w:tab w:val="left" w:pos="62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w:t>
      </w:r>
      <w:r/>
    </w:p>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9:</w:t>
      </w:r>
      <w:r/>
    </w:p>
    <w:p>
      <w:pPr>
        <w:pStyle w:val="1127"/>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支付担保</w:t>
      </w:r>
      <w:r/>
    </w:p>
    <w:p>
      <w:pPr>
        <w:pStyle w:val="1127"/>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597"/>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9"/>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620" w:firstLine="480"/>
        <w:spacing w:before="1" w:line="364" w:lineRule="auto"/>
        <w:tabs>
          <w:tab w:val="left" w:pos="1463" w:leader="none"/>
          <w:tab w:val="left" w:pos="3968" w:leader="none"/>
          <w:tab w:val="left" w:pos="5600" w:leader="none"/>
          <w:tab w:val="left" w:pos="997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鉴于你方作为承包人已经</w:t>
      </w:r>
      <w:r>
        <w:rPr>
          <w:rFonts w:hint="eastAsia" w:asciiTheme="majorEastAsia" w:hAnsiTheme="majorEastAsia" w:eastAsiaTheme="majorEastAsia" w:cstheme="majorEastAsia"/>
          <w:spacing w:val="-1"/>
          <w:sz w:val="24"/>
          <w:szCs w:val="24"/>
          <w:highlight w:val="none"/>
        </w:rPr>
        <w:t xml:space="preserve">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 xml:space="preserve">（</w:t>
      </w:r>
      <w:r>
        <w:rPr>
          <w:rFonts w:hint="eastAsia" w:asciiTheme="majorEastAsia" w:hAnsiTheme="majorEastAsia" w:eastAsiaTheme="majorEastAsia" w:cstheme="majorEastAsia"/>
          <w:sz w:val="24"/>
          <w:szCs w:val="24"/>
          <w:highlight w:val="none"/>
        </w:rPr>
        <w:t xml:space="preserve">发包人名称</w:t>
      </w:r>
      <w:r>
        <w:rPr>
          <w:rFonts w:hint="eastAsia" w:asciiTheme="majorEastAsia" w:hAnsiTheme="majorEastAsia" w:eastAsiaTheme="majorEastAsia" w:cstheme="majorEastAsia"/>
          <w:spacing w:val="-123"/>
          <w:sz w:val="24"/>
          <w:szCs w:val="24"/>
          <w:highlight w:val="none"/>
        </w:rPr>
        <w:t xml:space="preserve">）</w:t>
      </w:r>
      <w:r>
        <w:rPr>
          <w:rFonts w:hint="eastAsia" w:asciiTheme="majorEastAsia" w:hAnsiTheme="majorEastAsia" w:eastAsiaTheme="majorEastAsia" w:cstheme="majorEastAsia"/>
          <w:sz w:val="24"/>
          <w:szCs w:val="24"/>
          <w:highlight w:val="none"/>
        </w:rPr>
        <w:t xml:space="preserve">（以下</w:t>
      </w:r>
      <w:r>
        <w:rPr>
          <w:rFonts w:hint="eastAsia" w:asciiTheme="majorEastAsia" w:hAnsiTheme="majorEastAsia" w:eastAsiaTheme="majorEastAsia" w:cstheme="majorEastAsia"/>
          <w:spacing w:val="-63"/>
          <w:sz w:val="24"/>
          <w:szCs w:val="24"/>
          <w:highlight w:val="none"/>
        </w:rPr>
        <w:t xml:space="preserve">称</w:t>
      </w:r>
      <w:r>
        <w:rPr>
          <w:rFonts w:hint="eastAsia" w:asciiTheme="majorEastAsia" w:hAnsiTheme="majorEastAsia" w:eastAsiaTheme="majorEastAsia" w:cstheme="majorEastAsia"/>
          <w:sz w:val="24"/>
          <w:szCs w:val="24"/>
          <w:highlight w:val="none"/>
        </w:rPr>
        <w:t xml:space="preserve">“发包人</w:t>
      </w:r>
      <w:r>
        <w:rPr>
          <w:rFonts w:hint="eastAsia" w:asciiTheme="majorEastAsia" w:hAnsiTheme="majorEastAsia" w:eastAsiaTheme="majorEastAsia" w:cstheme="majorEastAsia"/>
          <w:spacing w:val="-63"/>
          <w:sz w:val="24"/>
          <w:szCs w:val="24"/>
          <w:highlight w:val="none"/>
        </w:rPr>
        <w:t xml:space="preserve">”）</w:t>
      </w:r>
      <w:r>
        <w:rPr>
          <w:rFonts w:hint="eastAsia" w:asciiTheme="majorEastAsia" w:hAnsiTheme="majorEastAsia" w:eastAsiaTheme="majorEastAsia" w:cstheme="majorEastAsia"/>
          <w:spacing w:val="-1"/>
          <w:sz w:val="24"/>
          <w:szCs w:val="24"/>
          <w:highlight w:val="none"/>
        </w:rPr>
        <w:t xml:space="preserve">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日签订了</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（工程名称</w:t>
      </w:r>
      <w:r>
        <w:rPr>
          <w:rFonts w:hint="eastAsia" w:asciiTheme="majorEastAsia" w:hAnsiTheme="majorEastAsia" w:eastAsiaTheme="majorEastAsia" w:cstheme="majorEastAsia"/>
          <w:spacing w:val="-29"/>
          <w:sz w:val="24"/>
          <w:szCs w:val="24"/>
          <w:highlight w:val="none"/>
        </w:rPr>
        <w:t xml:space="preserve">）</w:t>
      </w:r>
      <w:r>
        <w:rPr>
          <w:rFonts w:hint="eastAsia" w:asciiTheme="majorEastAsia" w:hAnsiTheme="majorEastAsia" w:eastAsiaTheme="majorEastAsia" w:cstheme="majorEastAsia"/>
          <w:sz w:val="24"/>
          <w:szCs w:val="24"/>
          <w:highlight w:val="none"/>
        </w:rPr>
        <w:t xml:space="preserve">《建设工程施工合同</w:t>
      </w:r>
      <w:r>
        <w:rPr>
          <w:rFonts w:hint="eastAsia" w:asciiTheme="majorEastAsia" w:hAnsiTheme="majorEastAsia" w:eastAsiaTheme="majorEastAsia" w:cstheme="majorEastAsia"/>
          <w:spacing w:val="-32"/>
          <w:sz w:val="24"/>
          <w:szCs w:val="24"/>
          <w:highlight w:val="none"/>
        </w:rPr>
        <w:t xml:space="preserve">》</w:t>
      </w:r>
      <w:r>
        <w:rPr>
          <w:rFonts w:hint="eastAsia" w:asciiTheme="majorEastAsia" w:hAnsiTheme="majorEastAsia" w:eastAsiaTheme="majorEastAsia" w:cstheme="majorEastAsia"/>
          <w:sz w:val="24"/>
          <w:szCs w:val="24"/>
          <w:highlight w:val="none"/>
        </w:rPr>
        <w:t xml:space="preserve">（以</w:t>
      </w:r>
      <w:r>
        <w:rPr>
          <w:rFonts w:hint="eastAsia" w:asciiTheme="majorEastAsia" w:hAnsiTheme="majorEastAsia" w:eastAsiaTheme="majorEastAsia" w:cstheme="majorEastAsia"/>
          <w:sz w:val="24"/>
          <w:szCs w:val="24"/>
          <w:highlight w:val="none"/>
          <w:lang w:eastAsia="zh-CN"/>
        </w:rPr>
        <w:t xml:space="preserve">下简</w:t>
      </w:r>
      <w:r>
        <w:rPr>
          <w:rFonts w:hint="eastAsia" w:asciiTheme="majorEastAsia" w:hAnsiTheme="majorEastAsia" w:eastAsiaTheme="majorEastAsia" w:cstheme="majorEastAsia"/>
          <w:spacing w:val="-15"/>
          <w:sz w:val="24"/>
          <w:szCs w:val="24"/>
          <w:highlight w:val="none"/>
        </w:rPr>
        <w:t xml:space="preserve">称</w:t>
      </w:r>
      <w:r>
        <w:rPr>
          <w:rFonts w:hint="eastAsia" w:asciiTheme="majorEastAsia" w:hAnsiTheme="majorEastAsia" w:eastAsiaTheme="majorEastAsia" w:cstheme="majorEastAsia"/>
          <w:sz w:val="24"/>
          <w:szCs w:val="24"/>
          <w:highlight w:val="none"/>
        </w:rPr>
        <w:t xml:space="preserve">“主合同</w:t>
      </w:r>
      <w:r>
        <w:rPr>
          <w:rFonts w:hint="eastAsia" w:asciiTheme="majorEastAsia" w:hAnsiTheme="majorEastAsia" w:eastAsiaTheme="majorEastAsia" w:cstheme="majorEastAsia"/>
          <w:spacing w:val="-16"/>
          <w:sz w:val="24"/>
          <w:szCs w:val="24"/>
          <w:highlight w:val="none"/>
        </w:rPr>
        <w:t xml:space="preserve">”）， </w:t>
      </w:r>
      <w:r>
        <w:rPr>
          <w:rFonts w:hint="eastAsia" w:asciiTheme="majorEastAsia" w:hAnsiTheme="majorEastAsia" w:eastAsiaTheme="majorEastAsia" w:cstheme="majorEastAsia"/>
          <w:sz w:val="24"/>
          <w:szCs w:val="24"/>
          <w:highlight w:val="none"/>
        </w:rPr>
        <w:t xml:space="preserve">应发</w:t>
      </w:r>
      <w:r>
        <w:rPr>
          <w:rFonts w:hint="eastAsia" w:asciiTheme="majorEastAsia" w:hAnsiTheme="majorEastAsia" w:eastAsiaTheme="majorEastAsia" w:cstheme="majorEastAsia"/>
          <w:spacing w:val="4"/>
          <w:sz w:val="24"/>
          <w:szCs w:val="24"/>
          <w:highlight w:val="none"/>
        </w:rPr>
        <w:t xml:space="preserve">包</w:t>
      </w:r>
      <w:r>
        <w:rPr>
          <w:rFonts w:hint="eastAsia" w:asciiTheme="majorEastAsia" w:hAnsiTheme="majorEastAsia" w:eastAsiaTheme="majorEastAsia" w:cstheme="majorEastAsia"/>
          <w:sz w:val="24"/>
          <w:szCs w:val="24"/>
          <w:highlight w:val="none"/>
        </w:rPr>
        <w:t xml:space="preserve">人的申请，</w:t>
      </w:r>
      <w:r>
        <w:rPr>
          <w:rFonts w:hint="eastAsia" w:asciiTheme="majorEastAsia" w:hAnsiTheme="majorEastAsia" w:eastAsiaTheme="majorEastAsia" w:cstheme="majorEastAsia"/>
          <w:spacing w:val="4"/>
          <w:sz w:val="24"/>
          <w:szCs w:val="24"/>
          <w:highlight w:val="none"/>
        </w:rPr>
        <w:t xml:space="preserve">我</w:t>
      </w:r>
      <w:r>
        <w:rPr>
          <w:rFonts w:hint="eastAsia" w:asciiTheme="majorEastAsia" w:hAnsiTheme="majorEastAsia" w:eastAsiaTheme="majorEastAsia" w:cstheme="majorEastAsia"/>
          <w:sz w:val="24"/>
          <w:szCs w:val="24"/>
          <w:highlight w:val="none"/>
        </w:rPr>
        <w:t xml:space="preserve">方愿就发</w:t>
      </w:r>
      <w:r>
        <w:rPr>
          <w:rFonts w:hint="eastAsia" w:asciiTheme="majorEastAsia" w:hAnsiTheme="majorEastAsia" w:eastAsiaTheme="majorEastAsia" w:cstheme="majorEastAsia"/>
          <w:spacing w:val="4"/>
          <w:sz w:val="24"/>
          <w:szCs w:val="24"/>
          <w:highlight w:val="none"/>
        </w:rPr>
        <w:t xml:space="preserve">包</w:t>
      </w:r>
      <w:r>
        <w:rPr>
          <w:rFonts w:hint="eastAsia" w:asciiTheme="majorEastAsia" w:hAnsiTheme="majorEastAsia" w:eastAsiaTheme="majorEastAsia" w:cstheme="majorEastAsia"/>
          <w:sz w:val="24"/>
          <w:szCs w:val="24"/>
          <w:highlight w:val="none"/>
        </w:rPr>
        <w:t xml:space="preserve">人履行主合</w:t>
      </w:r>
      <w:r>
        <w:rPr>
          <w:rFonts w:hint="eastAsia" w:asciiTheme="majorEastAsia" w:hAnsiTheme="majorEastAsia" w:eastAsiaTheme="majorEastAsia" w:cstheme="majorEastAsia"/>
          <w:spacing w:val="4"/>
          <w:sz w:val="24"/>
          <w:szCs w:val="24"/>
          <w:highlight w:val="none"/>
        </w:rPr>
        <w:t xml:space="preserve">同</w:t>
      </w:r>
      <w:r>
        <w:rPr>
          <w:rFonts w:hint="eastAsia" w:asciiTheme="majorEastAsia" w:hAnsiTheme="majorEastAsia" w:eastAsiaTheme="majorEastAsia" w:cstheme="majorEastAsia"/>
          <w:sz w:val="24"/>
          <w:szCs w:val="24"/>
          <w:highlight w:val="none"/>
        </w:rPr>
        <w:t xml:space="preserve">约定的工</w:t>
      </w:r>
      <w:r>
        <w:rPr>
          <w:rFonts w:hint="eastAsia" w:asciiTheme="majorEastAsia" w:hAnsiTheme="majorEastAsia" w:eastAsiaTheme="majorEastAsia" w:cstheme="majorEastAsia"/>
          <w:spacing w:val="4"/>
          <w:sz w:val="24"/>
          <w:szCs w:val="24"/>
          <w:highlight w:val="none"/>
        </w:rPr>
        <w:t xml:space="preserve">程</w:t>
      </w:r>
      <w:r>
        <w:rPr>
          <w:rFonts w:hint="eastAsia" w:asciiTheme="majorEastAsia" w:hAnsiTheme="majorEastAsia" w:eastAsiaTheme="majorEastAsia" w:cstheme="majorEastAsia"/>
          <w:sz w:val="24"/>
          <w:szCs w:val="24"/>
          <w:highlight w:val="none"/>
        </w:rPr>
        <w:t xml:space="preserve">款支付义</w:t>
      </w:r>
      <w:r>
        <w:rPr>
          <w:rFonts w:hint="eastAsia" w:asciiTheme="majorEastAsia" w:hAnsiTheme="majorEastAsia" w:eastAsiaTheme="majorEastAsia" w:cstheme="majorEastAsia"/>
          <w:spacing w:val="4"/>
          <w:sz w:val="24"/>
          <w:szCs w:val="24"/>
          <w:highlight w:val="none"/>
        </w:rPr>
        <w:t xml:space="preserve">务</w:t>
      </w:r>
      <w:r>
        <w:rPr>
          <w:rFonts w:hint="eastAsia" w:asciiTheme="majorEastAsia" w:hAnsiTheme="majorEastAsia" w:eastAsiaTheme="majorEastAsia" w:cstheme="majorEastAsia"/>
          <w:sz w:val="24"/>
          <w:szCs w:val="24"/>
          <w:highlight w:val="none"/>
        </w:rPr>
        <w:t xml:space="preserve">以保证的方</w:t>
      </w:r>
      <w:r>
        <w:rPr>
          <w:rFonts w:hint="eastAsia" w:asciiTheme="majorEastAsia" w:hAnsiTheme="majorEastAsia" w:eastAsiaTheme="majorEastAsia" w:cstheme="majorEastAsia"/>
          <w:spacing w:val="4"/>
          <w:sz w:val="24"/>
          <w:szCs w:val="24"/>
          <w:highlight w:val="none"/>
        </w:rPr>
        <w:t xml:space="preserve">式</w:t>
      </w:r>
      <w:r>
        <w:rPr>
          <w:rFonts w:hint="eastAsia" w:asciiTheme="majorEastAsia" w:hAnsiTheme="majorEastAsia" w:eastAsiaTheme="majorEastAsia" w:cstheme="majorEastAsia"/>
          <w:sz w:val="24"/>
          <w:szCs w:val="24"/>
          <w:highlight w:val="none"/>
        </w:rPr>
        <w:t xml:space="preserve">向你方提供如下担保：</w:t>
      </w:r>
      <w:r/>
    </w:p>
    <w:p>
      <w:pPr>
        <w:ind w:left="1223"/>
        <w:spacing w:line="305"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一、保证的范围及保证金额</w:t>
      </w:r>
      <w:r/>
    </w:p>
    <w:p>
      <w:pPr>
        <w:pStyle w:val="1142"/>
        <w:numPr>
          <w:ilvl w:val="0"/>
          <w:numId w:val="3"/>
        </w:numPr>
        <w:ind w:hanging="301"/>
        <w:spacing w:before="160"/>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我方的保证范围是主合同约定的工程款。</w:t>
      </w:r>
      <w:r/>
    </w:p>
    <w:p>
      <w:pPr>
        <w:pStyle w:val="1142"/>
        <w:numPr>
          <w:ilvl w:val="0"/>
          <w:numId w:val="3"/>
        </w:numPr>
        <w:ind w:left="743" w:right="752" w:firstLine="480"/>
        <w:spacing w:before="158"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本保函所称主合同约定的工程款是指主合同约定的除工程质量保证金以外的合同价款。</w:t>
      </w:r>
      <w:r/>
    </w:p>
    <w:p>
      <w:pPr>
        <w:pStyle w:val="1142"/>
        <w:numPr>
          <w:ilvl w:val="0"/>
          <w:numId w:val="3"/>
        </w:numPr>
        <w:ind w:left="743" w:right="752" w:firstLine="480"/>
        <w:spacing w:line="364" w:lineRule="auto"/>
        <w:tabs>
          <w:tab w:val="left" w:pos="1526" w:leader="none"/>
          <w:tab w:val="left" w:pos="2183" w:leader="none"/>
          <w:tab w:val="left" w:pos="662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我方保证的金额是主合同约定的工程款的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%，数额最高不超过人民币元（</w:t>
      </w:r>
      <w:r>
        <w:rPr>
          <w:rFonts w:hint="eastAsia" w:asciiTheme="majorEastAsia" w:hAnsiTheme="majorEastAsia" w:eastAsiaTheme="majorEastAsia" w:cstheme="majorEastAsia"/>
          <w:spacing w:val="-11"/>
          <w:sz w:val="24"/>
          <w:szCs w:val="24"/>
          <w:highlight w:val="none"/>
        </w:rPr>
        <w:t xml:space="preserve">大</w:t>
      </w:r>
      <w:r>
        <w:rPr>
          <w:rFonts w:hint="eastAsia" w:asciiTheme="majorEastAsia" w:hAnsiTheme="majorEastAsia" w:eastAsiaTheme="majorEastAsia" w:cstheme="majorEastAsia"/>
          <w:sz w:val="24"/>
          <w:szCs w:val="24"/>
          <w:highlight w:val="none"/>
        </w:rPr>
        <w:t xml:space="preserve">写：</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二、保证的方式及保证期间</w:t>
      </w:r>
      <w:r/>
    </w:p>
    <w:p>
      <w:pPr>
        <w:pStyle w:val="1142"/>
        <w:numPr>
          <w:ilvl w:val="0"/>
          <w:numId w:val="4"/>
        </w:numPr>
        <w:ind w:hanging="301"/>
        <w:spacing w:before="160"/>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我方保证的方式为：连带责任保证。</w:t>
      </w:r>
      <w:r/>
    </w:p>
    <w:p>
      <w:pPr>
        <w:pStyle w:val="1142"/>
        <w:numPr>
          <w:ilvl w:val="0"/>
          <w:numId w:val="4"/>
        </w:numPr>
        <w:ind w:left="743" w:right="750" w:firstLine="480"/>
        <w:spacing w:before="160" w:line="362" w:lineRule="auto"/>
        <w:tabs>
          <w:tab w:val="left" w:pos="153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6"/>
          <w:sz w:val="24"/>
          <w:szCs w:val="24"/>
          <w:highlight w:val="none"/>
        </w:rPr>
        <w:t xml:space="preserve">我方保证的期间为：自本合同生效之日起至主合同约定的工程款支付完毕之日后日内。</w:t>
      </w:r>
      <w:r/>
    </w:p>
    <w:p>
      <w:pPr>
        <w:pStyle w:val="1142"/>
        <w:numPr>
          <w:ilvl w:val="0"/>
          <w:numId w:val="4"/>
        </w:numPr>
        <w:ind w:left="743" w:right="752" w:firstLine="480"/>
        <w:spacing w:before="3"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你方与发包人协议变更工程款支付日期的，经我方书面同意后，保证期间按照变更后的支付日期做相应调整。</w:t>
      </w:r>
      <w:r/>
    </w:p>
    <w:p>
      <w:pPr>
        <w:ind w:left="1223"/>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三、承担保证责任的形式</w:t>
      </w:r>
      <w:r/>
    </w:p>
    <w:p>
      <w:pPr>
        <w:ind w:left="743" w:right="753" w:firstLine="480"/>
        <w:spacing w:before="158"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我方承担保证责任的形式是代为支付。发包人未按主合同约定向你方支付工程款的， 由我方在保证金额内代为支付。</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四、代偿的安排</w:t>
      </w:r>
      <w:r/>
    </w:p>
    <w:p>
      <w:pPr>
        <w:pStyle w:val="1142"/>
        <w:numPr>
          <w:ilvl w:val="0"/>
          <w:numId w:val="5"/>
        </w:numPr>
        <w:ind w:right="752" w:firstLine="480"/>
        <w:spacing w:before="160" w:line="362"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你方要求我方承担保证责任的，应向我方发出书面索赔通知及发包人未支付主合同约定工程款的证明材料。索赔通知应写明要求索赔的金额，支付款项应到达的账号。</w:t>
      </w:r>
      <w:r/>
    </w:p>
    <w:p>
      <w:pPr>
        <w:pStyle w:val="1142"/>
        <w:numPr>
          <w:ilvl w:val="0"/>
          <w:numId w:val="5"/>
        </w:numPr>
        <w:ind w:right="632" w:firstLine="480"/>
        <w:spacing w:before="5" w:line="364" w:lineRule="auto"/>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5"/>
          <w:sz w:val="24"/>
          <w:szCs w:val="24"/>
          <w:highlight w:val="none"/>
        </w:rPr>
        <w:t xml:space="preserve">在出现你方与发包人因工程质量发生争议，发包人拒绝向你方支付工程款的情形时， </w:t>
      </w:r>
      <w:r>
        <w:rPr>
          <w:rFonts w:hint="eastAsia" w:asciiTheme="majorEastAsia" w:hAnsiTheme="majorEastAsia" w:eastAsiaTheme="majorEastAsia" w:cstheme="majorEastAsia"/>
          <w:sz w:val="24"/>
          <w:szCs w:val="24"/>
          <w:highlight w:val="none"/>
        </w:rPr>
        <w:t xml:space="preserve">你方要求我方履行保证责任代为支付的，需提供符合相应条件要求的工程质量检测机构出具的质量说明材料。</w:t>
      </w:r>
      <w:r/>
    </w:p>
    <w:p>
      <w:pPr>
        <w:spacing w:line="364" w:lineRule="auto"/>
        <w:rPr>
          <w:rFonts w:asciiTheme="majorEastAsia" w:hAnsiTheme="majorEastAsia" w:eastAsiaTheme="majorEastAsia" w:cstheme="majorEastAsia"/>
          <w:sz w:val="24"/>
          <w:szCs w:val="24"/>
          <w:highlight w:val="none"/>
        </w:rPr>
        <w:sectPr>
          <w:footerReference w:type="default" r:id="rId17"/>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pStyle w:val="1142"/>
        <w:numPr>
          <w:ilvl w:val="0"/>
          <w:numId w:val="5"/>
        </w:numPr>
        <w:ind w:left="1523" w:hanging="301"/>
        <w:jc w:val="both"/>
        <w:spacing w:before="64"/>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我方收到你方的书面索赔通知及相应的证明材料后</w:t>
      </w:r>
      <w:r>
        <w:rPr>
          <w:rFonts w:hint="eastAsia" w:asciiTheme="majorEastAsia" w:hAnsiTheme="majorEastAsia" w:eastAsiaTheme="majorEastAsia" w:cstheme="majorEastAsia"/>
          <w:sz w:val="24"/>
          <w:szCs w:val="24"/>
          <w:highlight w:val="none"/>
          <w:lang w:eastAsia="zh-CN"/>
        </w:rPr>
        <w:t xml:space="preserve">7</w:t>
      </w:r>
      <w:r>
        <w:rPr>
          <w:rFonts w:hint="eastAsia" w:asciiTheme="majorEastAsia" w:hAnsiTheme="majorEastAsia" w:eastAsiaTheme="majorEastAsia" w:cstheme="majorEastAsia"/>
          <w:sz w:val="24"/>
          <w:szCs w:val="24"/>
          <w:highlight w:val="none"/>
        </w:rPr>
        <w:t xml:space="preserve">天内无条件支付。</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五、保证责任的解除</w:t>
      </w:r>
      <w:r/>
    </w:p>
    <w:p>
      <w:pPr>
        <w:pStyle w:val="1142"/>
        <w:numPr>
          <w:ilvl w:val="0"/>
          <w:numId w:val="6"/>
        </w:numPr>
        <w:ind w:right="752" w:firstLine="480"/>
        <w:spacing w:before="160"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在本保函承诺的保证期间内，你方未书面向我方主张保证责任的，自保证期间届满次日起，我方保证责任解除。</w:t>
      </w:r>
      <w:r/>
    </w:p>
    <w:p>
      <w:pPr>
        <w:pStyle w:val="1142"/>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发包人按主合同约定履行了工程款的全部支付义务的，自本保函承诺的保证期间届满次日起，我方保证责任解除。</w:t>
      </w:r>
      <w:r/>
    </w:p>
    <w:p>
      <w:pPr>
        <w:pStyle w:val="1142"/>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我方按照本保函向你方履行保证责任所支付金额达到本保函保证金额时，自我方向你方支付（支付款项从我方账户划出）之日起，保证责任即解除。</w:t>
      </w:r>
      <w:r/>
    </w:p>
    <w:p>
      <w:pPr>
        <w:pStyle w:val="1142"/>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按照法律法规的规定或出现应解除我方保证责任的其他情形的，我方在本保函项下的保证责任亦解除。</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2"/>
        <w:numPr>
          <w:ilvl w:val="0"/>
          <w:numId w:val="6"/>
        </w:numPr>
        <w:ind w:right="752" w:firstLine="480"/>
        <w:spacing w:before="1" w:line="362"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我方解除保证责任后，你方应自我方保证责任解除之日起 个工作日内，将本保函原件返还我方。</w:t>
      </w:r>
      <w:r/>
    </w:p>
    <w:p>
      <w:pPr>
        <w:ind w:left="1223"/>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六、免责条款</w:t>
      </w:r>
      <w:r/>
    </w:p>
    <w:p>
      <w:pPr>
        <w:pStyle w:val="1142"/>
        <w:numPr>
          <w:ilvl w:val="0"/>
          <w:numId w:val="7"/>
        </w:numPr>
        <w:ind w:hanging="301"/>
        <w:jc w:val="both"/>
        <w:spacing w:before="159"/>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因你方违约致使发包人不能履行义务的，我方不承担保证责任。</w:t>
      </w:r>
      <w:r/>
    </w:p>
    <w:p>
      <w:pPr>
        <w:pStyle w:val="1142"/>
        <w:numPr>
          <w:ilvl w:val="0"/>
          <w:numId w:val="7"/>
        </w:numPr>
        <w:ind w:left="743" w:right="752" w:firstLine="480"/>
        <w:jc w:val="both"/>
        <w:spacing w:before="160"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依照法律法规的规定或你方与发包人的另行约定，免除发包人部分或全部义务的， 我方亦免除其相应的保证责任。</w:t>
      </w:r>
      <w:r/>
    </w:p>
    <w:p>
      <w:pPr>
        <w:pStyle w:val="1142"/>
        <w:numPr>
          <w:ilvl w:val="0"/>
          <w:numId w:val="7"/>
        </w:numPr>
        <w:ind w:left="743" w:right="752" w:firstLine="480"/>
        <w:jc w:val="both"/>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你方与发包人协议变更主合同的，如加重发包人责任致使我方保证责任加重的，</w:t>
      </w:r>
      <w:r>
        <w:rPr>
          <w:rFonts w:hint="eastAsia" w:asciiTheme="majorEastAsia" w:hAnsiTheme="majorEastAsia" w:eastAsiaTheme="majorEastAsia" w:cstheme="majorEastAsia"/>
          <w:sz w:val="24"/>
          <w:szCs w:val="24"/>
          <w:highlight w:val="none"/>
          <w:lang w:eastAsia="zh-CN"/>
        </w:rPr>
        <w:t xml:space="preserve">须</w:t>
      </w:r>
      <w:r>
        <w:rPr>
          <w:rFonts w:hint="eastAsia" w:asciiTheme="majorEastAsia" w:hAnsiTheme="majorEastAsia" w:eastAsiaTheme="majorEastAsia" w:cstheme="majorEastAsia"/>
          <w:spacing w:val="-4"/>
          <w:sz w:val="24"/>
          <w:szCs w:val="24"/>
          <w:highlight w:val="none"/>
        </w:rPr>
        <w:t xml:space="preserve">征得我方书面同意，否则我方不再承担因此而加重部分的保证责任，但主合同第 </w:t>
      </w:r>
      <w:r>
        <w:rPr>
          <w:rFonts w:hint="eastAsia" w:asciiTheme="majorEastAsia" w:hAnsiTheme="majorEastAsia" w:eastAsiaTheme="majorEastAsia" w:cstheme="majorEastAsia"/>
          <w:sz w:val="24"/>
          <w:szCs w:val="24"/>
          <w:highlight w:val="none"/>
        </w:rPr>
        <w:t xml:space="preserve">10 </w:t>
      </w:r>
      <w:r>
        <w:rPr>
          <w:rFonts w:hint="eastAsia" w:asciiTheme="majorEastAsia" w:hAnsiTheme="majorEastAsia" w:eastAsiaTheme="majorEastAsia" w:cstheme="majorEastAsia"/>
          <w:spacing w:val="-8"/>
          <w:sz w:val="24"/>
          <w:szCs w:val="24"/>
          <w:highlight w:val="none"/>
        </w:rPr>
        <w:t xml:space="preserve">条〔变</w:t>
      </w:r>
      <w:r>
        <w:rPr>
          <w:rFonts w:hint="eastAsia" w:asciiTheme="majorEastAsia" w:hAnsiTheme="majorEastAsia" w:eastAsiaTheme="majorEastAsia" w:cstheme="majorEastAsia"/>
          <w:sz w:val="24"/>
          <w:szCs w:val="24"/>
          <w:highlight w:val="none"/>
        </w:rPr>
        <w:t xml:space="preserve">更〕约定的变更不受本款限制。</w:t>
      </w:r>
      <w:r/>
    </w:p>
    <w:p>
      <w:pPr>
        <w:pStyle w:val="1142"/>
        <w:numPr>
          <w:ilvl w:val="0"/>
          <w:numId w:val="7"/>
        </w:numPr>
        <w:ind w:hanging="301"/>
        <w:jc w:val="both"/>
        <w:spacing w:line="307" w:lineRule="exact"/>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因不可抗力造成发包人不能履行义务的，我方不承担保证责任。</w:t>
      </w:r>
      <w:r/>
    </w:p>
    <w:p>
      <w:pPr>
        <w:ind w:left="1223"/>
        <w:spacing w:before="15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七、争议解决</w:t>
      </w:r>
      <w:r/>
    </w:p>
    <w:p>
      <w:pPr>
        <w:ind w:left="743" w:right="754" w:firstLine="480"/>
        <w:spacing w:before="1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因本保函或本保函相关事项发生的纠纷，可由双方协商解决，协商不成的，按</w:t>
      </w:r>
      <w:r>
        <w:rPr>
          <w:rFonts w:hint="eastAsia" w:asciiTheme="majorEastAsia" w:hAnsiTheme="majorEastAsia" w:eastAsiaTheme="majorEastAsia" w:cstheme="majorEastAsia"/>
          <w:sz w:val="24"/>
          <w:szCs w:val="24"/>
          <w:highlight w:val="none"/>
          <w:lang w:eastAsia="zh-CN"/>
        </w:rPr>
        <w:t xml:space="preserve">下列第几种方式</w:t>
      </w:r>
      <w:r>
        <w:rPr>
          <w:rFonts w:hint="eastAsia" w:asciiTheme="majorEastAsia" w:hAnsiTheme="majorEastAsia" w:eastAsiaTheme="majorEastAsia" w:cstheme="majorEastAsia"/>
          <w:sz w:val="24"/>
          <w:szCs w:val="24"/>
          <w:highlight w:val="none"/>
        </w:rPr>
        <w:t xml:space="preserve">解决：</w:t>
      </w:r>
      <w:r/>
    </w:p>
    <w:p>
      <w:pPr>
        <w:pStyle w:val="1142"/>
        <w:numPr>
          <w:ilvl w:val="0"/>
          <w:numId w:val="8"/>
        </w:numPr>
        <w:ind w:hanging="602"/>
        <w:spacing w:before="125"/>
        <w:tabs>
          <w:tab w:val="left" w:pos="1825" w:leader="none"/>
          <w:tab w:val="left" w:pos="45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向</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仲裁委员会申请仲裁；</w:t>
      </w:r>
      <w:r/>
    </w:p>
    <w:p>
      <w:pPr>
        <w:pStyle w:val="1142"/>
        <w:numPr>
          <w:ilvl w:val="0"/>
          <w:numId w:val="8"/>
        </w:numPr>
        <w:ind w:hanging="602"/>
        <w:spacing w:before="159"/>
        <w:tabs>
          <w:tab w:val="left" w:pos="1825" w:leader="none"/>
          <w:tab w:val="left" w:pos="45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向</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人民法院起诉。</w:t>
      </w:r>
      <w:r/>
    </w:p>
    <w:p>
      <w:pPr>
        <w:ind w:left="122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八、保函的生效</w:t>
      </w:r>
      <w:r/>
    </w:p>
    <w:p>
      <w:pP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br w:type="page" w:clear="all"/>
      </w:r>
      <w:r/>
    </w:p>
    <w:p>
      <w:pPr>
        <w:ind w:left="743" w:right="1820" w:firstLine="480"/>
        <w:spacing w:before="158" w:line="364" w:lineRule="auto"/>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本保函自我方法定代表人（或其授权代理人）签字并加盖公章之日起生效</w:t>
      </w:r>
      <w:r>
        <w:rPr>
          <w:rFonts w:hint="eastAsia" w:asciiTheme="majorEastAsia" w:hAnsiTheme="majorEastAsia" w:eastAsiaTheme="majorEastAsia" w:cstheme="majorEastAsia"/>
          <w:spacing w:val="-17"/>
          <w:sz w:val="24"/>
          <w:szCs w:val="24"/>
          <w:highlight w:val="none"/>
        </w:rPr>
        <w:t xml:space="preserve">。</w:t>
      </w:r>
      <w:r>
        <w:rPr>
          <w:rFonts w:hint="eastAsia" w:asciiTheme="majorEastAsia" w:hAnsiTheme="majorEastAsia" w:eastAsiaTheme="majorEastAsia" w:cstheme="majorEastAsia"/>
          <w:sz w:val="24"/>
          <w:szCs w:val="24"/>
          <w:highlight w:val="none"/>
        </w:rPr>
        <w:t xml:space="preserve">担保人：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（盖章）</w:t>
      </w:r>
      <w:r/>
    </w:p>
    <w:p>
      <w:pPr>
        <w:ind w:left="743"/>
        <w:spacing w:line="306" w:lineRule="exact"/>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法定代表人或委托代理人：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（签字）</w:t>
      </w:r>
      <w:r/>
    </w:p>
    <w:p>
      <w:pPr>
        <w:ind w:left="743"/>
        <w:spacing w:line="306" w:lineRule="exact"/>
        <w:tabs>
          <w:tab w:val="left" w:pos="5903" w:leader="none"/>
        </w:tabs>
        <w:rPr>
          <w:rFonts w:asciiTheme="majorEastAsia" w:hAnsiTheme="majorEastAsia" w:eastAsiaTheme="majorEastAsia" w:cstheme="majorEastAsia"/>
          <w:spacing w:val="-17"/>
          <w:sz w:val="24"/>
          <w:szCs w:val="24"/>
          <w:highlight w:val="none"/>
          <w:lang w:val="en-US"/>
        </w:rPr>
      </w:pP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rPr>
          <w:rFonts w:hint="eastAsia" w:asciiTheme="majorEastAsia" w:hAnsiTheme="majorEastAsia" w:eastAsiaTheme="majorEastAsia" w:cstheme="majorEastAsia"/>
          <w:spacing w:val="-17"/>
          <w:sz w:val="24"/>
          <w:szCs w:val="24"/>
          <w:highlight w:val="none"/>
        </w:rPr>
        <w:t xml:space="preserve">：</w:t>
      </w:r>
      <w:r/>
    </w:p>
    <w:p>
      <w:pPr>
        <w:ind w:left="743"/>
        <w:spacing w:line="306" w:lineRule="exact"/>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pacing w:val="-17"/>
          <w:sz w:val="24"/>
          <w:szCs w:val="24"/>
          <w:highlight w:val="none"/>
        </w:rPr>
        <w:t xml:space="preserve">：</w:t>
      </w:r>
      <w:r/>
    </w:p>
    <w:p>
      <w:pPr>
        <w:ind w:left="743"/>
        <w:spacing w:before="5"/>
        <w:tabs>
          <w:tab w:val="left" w:pos="8353" w:leader="none"/>
          <w:tab w:val="left" w:pos="997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传真：</w:t>
      </w:r>
      <w:r/>
    </w:p>
    <w:p>
      <w:pPr>
        <w:ind w:left="743"/>
        <w:spacing w:before="160"/>
        <w:tabs>
          <w:tab w:val="left" w:pos="1943" w:leader="none"/>
          <w:tab w:val="left" w:pos="2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w:t>
      </w:r>
      <w:r/>
    </w:p>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10：</w:t>
      </w:r>
      <w:r/>
    </w:p>
    <w:p>
      <w:pPr>
        <w:pStyle w:val="1127"/>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7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11-1：材料暂估价表</w:t>
      </w:r>
      <w:r/>
    </w:p>
    <w:p>
      <w:pPr>
        <w:pStyle w:val="1127"/>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9073" w:type="dxa"/>
        <w:tblInd w:w="9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861"/>
        </w:trPr>
        <w:tc>
          <w:tcPr>
            <w:tcBorders>
              <w:bottom w:val="single" w:color="000000" w:sz="2" w:space="0"/>
              <w:right w:val="single" w:color="000000" w:sz="6" w:space="0"/>
            </w:tcBorders>
            <w:tcW w:w="993" w:type="dxa"/>
            <w:textDirection w:val="lrTb"/>
            <w:noWrap w:val="false"/>
          </w:tcPr>
          <w:p>
            <w:pPr>
              <w:pStyle w:val="1144"/>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2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984" w:type="dxa"/>
            <w:textDirection w:val="lrTb"/>
            <w:noWrap w:val="false"/>
          </w:tcPr>
          <w:p>
            <w:pPr>
              <w:pStyle w:val="1144"/>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737" w:right="711"/>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851" w:type="dxa"/>
            <w:textDirection w:val="lrTb"/>
            <w:noWrap w:val="false"/>
          </w:tcPr>
          <w:p>
            <w:pPr>
              <w:pStyle w:val="1144"/>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19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774" w:type="dxa"/>
            <w:textDirection w:val="lrTb"/>
            <w:noWrap w:val="false"/>
          </w:tcPr>
          <w:p>
            <w:pPr>
              <w:pStyle w:val="1144"/>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15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352" w:type="dxa"/>
            <w:textDirection w:val="lrTb"/>
            <w:noWrap w:val="false"/>
          </w:tcPr>
          <w:p>
            <w:pPr>
              <w:pStyle w:val="1144"/>
              <w:ind w:left="44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w:t>
            </w:r>
            <w:r/>
          </w:p>
          <w:p>
            <w:pPr>
              <w:pStyle w:val="1144"/>
              <w:ind w:left="323"/>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1418" w:type="dxa"/>
            <w:textDirection w:val="lrTb"/>
            <w:noWrap w:val="false"/>
          </w:tcPr>
          <w:p>
            <w:pPr>
              <w:pStyle w:val="1144"/>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11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701" w:type="dxa"/>
            <w:textDirection w:val="lrTb"/>
            <w:noWrap w:val="false"/>
          </w:tcPr>
          <w:p>
            <w:pPr>
              <w:pStyle w:val="1144"/>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ind w:left="596" w:right="562"/>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52"/>
        </w:trPr>
        <w:tc>
          <w:tcPr>
            <w:tcBorders>
              <w:top w:val="single" w:color="000000" w:sz="2" w:space="0"/>
              <w:bottom w:val="single" w:color="000000" w:sz="6" w:space="0"/>
              <w:right w:val="single" w:color="000000" w:sz="6" w:space="0"/>
            </w:tcBorders>
            <w:tcW w:w="99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984" w:type="dxa"/>
            <w:textDirection w:val="lrTb"/>
            <w:noWrap w:val="false"/>
          </w:tcPr>
          <w:p>
            <w:pPr>
              <w:pStyle w:val="1144"/>
              <w:ind w:left="26"/>
              <w:jc w:val="center"/>
              <w:spacing w:before="12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77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3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70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3"/>
        </w:trPr>
        <w:tc>
          <w:tcPr>
            <w:tcBorders>
              <w:top w:val="single" w:color="000000" w:sz="6" w:space="0"/>
              <w:bottom w:val="single" w:color="000000" w:sz="6" w:space="0"/>
              <w:right w:val="single" w:color="000000" w:sz="6" w:space="0"/>
            </w:tcBorders>
            <w:tcW w:w="99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993"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98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77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3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70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2"/>
        <w:numPr>
          <w:ilvl w:val="0"/>
          <w:numId w:val="0"/>
        </w:numPr>
        <w:ind w:left="-1" w:right="7"/>
        <w:jc w:val="center"/>
        <w:tabs>
          <w:tab w:val="left" w:pos="4616" w:leader="none"/>
        </w:tabs>
        <w:rPr>
          <w:rFonts w:hint="eastAsia" w:asciiTheme="majorEastAsia" w:hAnsiTheme="majorEastAsia" w:eastAsiaTheme="majorEastAsia" w:cstheme="majorEastAsia"/>
          <w:sz w:val="24"/>
          <w:szCs w:val="24"/>
          <w:highlight w:val="none"/>
          <w:lang w:val="zh-CN" w:eastAsia="zh-CN" w:bidi="zh-CN"/>
        </w:rPr>
      </w:pPr>
      <w:r>
        <w:rPr>
          <w:rFonts w:hint="eastAsia" w:asciiTheme="majorEastAsia" w:hAnsiTheme="majorEastAsia" w:eastAsiaTheme="majorEastAsia" w:cstheme="majorEastAsia"/>
          <w:sz w:val="24"/>
          <w:szCs w:val="24"/>
          <w:highlight w:val="none"/>
          <w:lang w:val="en-US" w:eastAsia="zh-CN" w:bidi="zh-CN"/>
        </w:rPr>
        <w:t xml:space="preserve">11-2</w:t>
      </w:r>
      <w:r>
        <w:rPr>
          <w:rFonts w:hint="eastAsia" w:asciiTheme="majorEastAsia" w:hAnsiTheme="majorEastAsia" w:eastAsiaTheme="majorEastAsia" w:cstheme="majorEastAsia"/>
          <w:sz w:val="24"/>
          <w:szCs w:val="24"/>
          <w:highlight w:val="none"/>
          <w:lang w:val="zh-CN" w:eastAsia="zh-CN" w:bidi="zh-CN"/>
        </w:rPr>
        <w:t xml:space="preserve">：工程设备暂估价表</w:t>
      </w:r>
      <w:r/>
    </w:p>
    <w:p>
      <w:pPr>
        <w:pStyle w:val="1127"/>
        <w:spacing w:before="8"/>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9639"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552"/>
        <w:gridCol w:w="1651"/>
        <w:gridCol w:w="1547"/>
      </w:tblGrid>
      <w:tr>
        <w:trPr>
          <w:trHeight w:val="430"/>
        </w:trPr>
        <w:tc>
          <w:tcPr>
            <w:tcBorders>
              <w:bottom w:val="single" w:color="000000" w:sz="2" w:space="0"/>
              <w:right w:val="single" w:color="000000" w:sz="6" w:space="0"/>
            </w:tcBorders>
            <w:tcW w:w="1055" w:type="dxa"/>
            <w:textDirection w:val="lrTb"/>
            <w:noWrap w:val="false"/>
          </w:tcPr>
          <w:p>
            <w:pPr>
              <w:pStyle w:val="1144"/>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1144"/>
              <w:ind w:left="801" w:right="772"/>
              <w:jc w:val="center"/>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1144"/>
              <w:ind w:left="21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1144"/>
              <w:ind w:left="17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552" w:type="dxa"/>
            <w:textDirection w:val="lrTb"/>
            <w:noWrap w:val="false"/>
          </w:tcPr>
          <w:p>
            <w:pPr>
              <w:pStyle w:val="1144"/>
              <w:ind w:left="183"/>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单价（元）</w:t>
            </w:r>
            <w:r/>
          </w:p>
        </w:tc>
        <w:tc>
          <w:tcPr>
            <w:tcBorders>
              <w:left w:val="single" w:color="000000" w:sz="6" w:space="0"/>
              <w:bottom w:val="single" w:color="000000" w:sz="2" w:space="0"/>
              <w:right w:val="single" w:color="000000" w:sz="6" w:space="0"/>
            </w:tcBorders>
            <w:tcW w:w="1651" w:type="dxa"/>
            <w:textDirection w:val="lrTb"/>
            <w:noWrap w:val="false"/>
          </w:tcPr>
          <w:p>
            <w:pPr>
              <w:pStyle w:val="1144"/>
              <w:ind w:left="232"/>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547" w:type="dxa"/>
            <w:textDirection w:val="lrTb"/>
            <w:noWrap w:val="false"/>
          </w:tcPr>
          <w:p>
            <w:pPr>
              <w:pStyle w:val="1144"/>
              <w:ind w:left="54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432"/>
        </w:trPr>
        <w:tc>
          <w:tcPr>
            <w:tcBorders>
              <w:top w:val="single" w:color="000000" w:sz="2" w:space="0"/>
              <w:bottom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1144"/>
              <w:ind w:left="29"/>
              <w:jc w:val="center"/>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6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54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3"/>
        </w:trPr>
        <w:tc>
          <w:tcPr>
            <w:tcBorders>
              <w:top w:val="single" w:color="000000" w:sz="6" w:space="0"/>
              <w:bottom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210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5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5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547"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1142"/>
        <w:numPr>
          <w:ilvl w:val="0"/>
          <w:numId w:val="0"/>
        </w:numPr>
        <w:ind w:left="220" w:right="7"/>
        <w:jc w:val="center"/>
        <w:spacing w:before="123"/>
        <w:tabs>
          <w:tab w:val="left" w:pos="461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 xml:space="preserve">11-3</w:t>
      </w:r>
      <w:r>
        <w:rPr>
          <w:rFonts w:hint="eastAsia" w:asciiTheme="majorEastAsia" w:hAnsiTheme="majorEastAsia" w:eastAsiaTheme="majorEastAsia" w:cstheme="majorEastAsia"/>
          <w:sz w:val="24"/>
          <w:szCs w:val="24"/>
          <w:highlight w:val="none"/>
        </w:rPr>
        <w:t xml:space="preserve">：专业工程暂估价表</w:t>
      </w:r>
      <w:r/>
    </w:p>
    <w:p>
      <w:pPr>
        <w:pStyle w:val="1127"/>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4"/>
        <w:tblW w:w="9640"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761"/>
        <w:gridCol w:w="1785"/>
        <w:gridCol w:w="1205"/>
      </w:tblGrid>
      <w:tr>
        <w:trPr>
          <w:trHeight w:val="431"/>
        </w:trPr>
        <w:tc>
          <w:tcPr>
            <w:tcBorders>
              <w:bottom w:val="single" w:color="000000" w:sz="2" w:space="0"/>
              <w:right w:val="single" w:color="000000" w:sz="6" w:space="0"/>
            </w:tcBorders>
            <w:tcW w:w="1055" w:type="dxa"/>
            <w:textDirection w:val="lrTb"/>
            <w:noWrap w:val="false"/>
          </w:tcPr>
          <w:p>
            <w:pPr>
              <w:pStyle w:val="1144"/>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1144"/>
              <w:ind w:left="801" w:right="772"/>
              <w:jc w:val="center"/>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1144"/>
              <w:ind w:left="21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1144"/>
              <w:ind w:left="17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761" w:type="dxa"/>
            <w:textDirection w:val="lrTb"/>
            <w:noWrap w:val="false"/>
          </w:tcPr>
          <w:p>
            <w:pPr>
              <w:pStyle w:val="1144"/>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单价（元）</w:t>
            </w:r>
            <w:r/>
          </w:p>
        </w:tc>
        <w:tc>
          <w:tcPr>
            <w:tcBorders>
              <w:left w:val="single" w:color="000000" w:sz="6" w:space="0"/>
              <w:bottom w:val="single" w:color="000000" w:sz="2" w:space="0"/>
              <w:right w:val="single" w:color="000000" w:sz="6" w:space="0"/>
            </w:tcBorders>
            <w:tcW w:w="1785" w:type="dxa"/>
            <w:textDirection w:val="lrTb"/>
            <w:noWrap w:val="false"/>
          </w:tcPr>
          <w:p>
            <w:pPr>
              <w:pStyle w:val="1144"/>
              <w:ind w:left="299"/>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205" w:type="dxa"/>
            <w:textDirection w:val="lrTb"/>
            <w:noWrap w:val="false"/>
          </w:tcPr>
          <w:p>
            <w:pPr>
              <w:pStyle w:val="1144"/>
              <w:ind w:left="369"/>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431"/>
        </w:trPr>
        <w:tc>
          <w:tcPr>
            <w:tcBorders>
              <w:top w:val="single" w:color="000000" w:sz="2" w:space="0"/>
              <w:bottom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1144"/>
              <w:ind w:left="29"/>
              <w:jc w:val="center"/>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76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78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20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0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0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105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2108"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04"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22"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761"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78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205" w:type="dxa"/>
            <w:textDirection w:val="lrTb"/>
            <w:noWrap w:val="false"/>
          </w:tcPr>
          <w:p>
            <w:pPr>
              <w:pStyle w:val="114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right="7"/>
        <w:jc w:val="center"/>
        <w:spacing w:before="64"/>
        <w:tabs>
          <w:tab w:val="left" w:pos="719" w:leader="none"/>
          <w:tab w:val="left" w:pos="143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诺</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书</w:t>
      </w:r>
      <w:r/>
    </w:p>
    <w:p>
      <w:pPr>
        <w:pStyle w:val="1127"/>
        <w:spacing w:before="9"/>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630" w:firstLine="516"/>
        <w:spacing w:line="364" w:lineRule="auto"/>
        <w:tabs>
          <w:tab w:val="left" w:pos="618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我单位建设的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项目</w:t>
      </w:r>
      <w:r>
        <w:rPr>
          <w:rFonts w:hint="eastAsia" w:asciiTheme="majorEastAsia" w:hAnsiTheme="majorEastAsia" w:eastAsiaTheme="majorEastAsia" w:cstheme="majorEastAsia"/>
          <w:spacing w:val="-58"/>
          <w:sz w:val="24"/>
          <w:szCs w:val="24"/>
          <w:highlight w:val="none"/>
        </w:rPr>
        <w:t xml:space="preserve">，</w:t>
      </w:r>
      <w:r>
        <w:rPr>
          <w:rFonts w:hint="eastAsia" w:asciiTheme="majorEastAsia" w:hAnsiTheme="majorEastAsia" w:eastAsiaTheme="majorEastAsia" w:cstheme="majorEastAsia"/>
          <w:sz w:val="24"/>
          <w:szCs w:val="24"/>
          <w:highlight w:val="none"/>
        </w:rPr>
        <w:t xml:space="preserve">根</w:t>
      </w:r>
      <w:r>
        <w:rPr>
          <w:rFonts w:hint="eastAsia" w:asciiTheme="majorEastAsia" w:hAnsiTheme="majorEastAsia" w:eastAsiaTheme="majorEastAsia" w:cstheme="majorEastAsia"/>
          <w:spacing w:val="-56"/>
          <w:sz w:val="24"/>
          <w:szCs w:val="24"/>
          <w:highlight w:val="none"/>
        </w:rPr>
        <w:t xml:space="preserve">据</w:t>
      </w:r>
      <w:r>
        <w:rPr>
          <w:rFonts w:hint="eastAsia" w:asciiTheme="majorEastAsia" w:hAnsiTheme="majorEastAsia" w:eastAsiaTheme="majorEastAsia" w:cstheme="majorEastAsia"/>
          <w:spacing w:val="-3"/>
          <w:sz w:val="24"/>
          <w:szCs w:val="24"/>
          <w:highlight w:val="none"/>
        </w:rPr>
        <w:t xml:space="preserve">《</w:t>
      </w:r>
      <w:r>
        <w:rPr>
          <w:rFonts w:hint="eastAsia" w:asciiTheme="majorEastAsia" w:hAnsiTheme="majorEastAsia" w:eastAsiaTheme="majorEastAsia" w:cstheme="majorEastAsia"/>
          <w:spacing w:val="-3"/>
          <w:sz w:val="24"/>
          <w:szCs w:val="24"/>
          <w:highlight w:val="none"/>
          <w:lang w:eastAsia="zh-CN"/>
        </w:rPr>
        <w:t xml:space="preserve">中华人民共和国建筑法》《中华人民共和国招标投标法</w:t>
      </w:r>
      <w:r>
        <w:rPr>
          <w:rFonts w:hint="eastAsia" w:asciiTheme="majorEastAsia" w:hAnsiTheme="majorEastAsia" w:eastAsiaTheme="majorEastAsia" w:cstheme="majorEastAsia"/>
          <w:spacing w:val="-120"/>
          <w:sz w:val="24"/>
          <w:szCs w:val="24"/>
          <w:highlight w:val="none"/>
        </w:rPr>
        <w:t xml:space="preserve">》</w:t>
      </w:r>
      <w:r>
        <w:rPr>
          <w:rFonts w:hint="eastAsia" w:asciiTheme="majorEastAsia" w:hAnsiTheme="majorEastAsia" w:eastAsiaTheme="majorEastAsia" w:cstheme="majorEastAsia"/>
          <w:spacing w:val="-14"/>
          <w:sz w:val="24"/>
          <w:szCs w:val="24"/>
          <w:highlight w:val="none"/>
        </w:rPr>
        <w:t xml:space="preserve">、</w:t>
      </w:r>
      <w:r>
        <w:rPr>
          <w:rFonts w:hint="eastAsia" w:asciiTheme="majorEastAsia" w:hAnsiTheme="majorEastAsia" w:eastAsiaTheme="majorEastAsia" w:cstheme="majorEastAsia"/>
          <w:sz w:val="24"/>
          <w:szCs w:val="24"/>
          <w:highlight w:val="none"/>
        </w:rPr>
        <w:t xml:space="preserve">相关税法及国务院关于“双清”工作的有关规定</w:t>
      </w:r>
      <w:r>
        <w:rPr>
          <w:rFonts w:hint="eastAsia" w:asciiTheme="majorEastAsia" w:hAnsiTheme="majorEastAsia" w:eastAsiaTheme="majorEastAsia" w:cstheme="majorEastAsia"/>
          <w:spacing w:val="-53"/>
          <w:sz w:val="24"/>
          <w:szCs w:val="24"/>
          <w:highlight w:val="none"/>
        </w:rPr>
        <w:t xml:space="preserve">，</w:t>
      </w:r>
      <w:r>
        <w:rPr>
          <w:rFonts w:hint="eastAsia" w:asciiTheme="majorEastAsia" w:hAnsiTheme="majorEastAsia" w:eastAsiaTheme="majorEastAsia" w:cstheme="majorEastAsia"/>
          <w:sz w:val="24"/>
          <w:szCs w:val="24"/>
          <w:highlight w:val="none"/>
        </w:rPr>
        <w:t xml:space="preserve">该项目工程建设资金已落实</w:t>
      </w:r>
      <w:r>
        <w:rPr>
          <w:rFonts w:hint="eastAsia" w:asciiTheme="majorEastAsia" w:hAnsiTheme="majorEastAsia" w:eastAsiaTheme="majorEastAsia" w:cstheme="majorEastAsia"/>
          <w:spacing w:val="-53"/>
          <w:sz w:val="24"/>
          <w:szCs w:val="24"/>
          <w:highlight w:val="none"/>
        </w:rPr>
        <w:t xml:space="preserve">，</w:t>
      </w:r>
      <w:r>
        <w:rPr>
          <w:rFonts w:hint="eastAsia" w:asciiTheme="majorEastAsia" w:hAnsiTheme="majorEastAsia" w:eastAsiaTheme="majorEastAsia" w:cstheme="majorEastAsia"/>
          <w:sz w:val="24"/>
          <w:szCs w:val="24"/>
          <w:highlight w:val="none"/>
        </w:rPr>
        <w:t xml:space="preserve">我单位将对照合同条款约定按时向施工单位支付工程款</w:t>
      </w:r>
      <w:r>
        <w:rPr>
          <w:rFonts w:hint="eastAsia" w:asciiTheme="majorEastAsia" w:hAnsiTheme="majorEastAsia" w:eastAsiaTheme="majorEastAsia" w:cstheme="majorEastAsia"/>
          <w:spacing w:val="-51"/>
          <w:sz w:val="24"/>
          <w:szCs w:val="24"/>
          <w:highlight w:val="none"/>
        </w:rPr>
        <w:t xml:space="preserve">，</w:t>
      </w:r>
      <w:r>
        <w:rPr>
          <w:rFonts w:hint="eastAsia" w:asciiTheme="majorEastAsia" w:hAnsiTheme="majorEastAsia" w:eastAsiaTheme="majorEastAsia" w:cstheme="majorEastAsia"/>
          <w:sz w:val="24"/>
          <w:szCs w:val="24"/>
          <w:highlight w:val="none"/>
        </w:rPr>
        <w:t xml:space="preserve">不另签订“黑白合同</w:t>
      </w:r>
      <w:r>
        <w:rPr>
          <w:rFonts w:hint="eastAsia" w:asciiTheme="majorEastAsia" w:hAnsiTheme="majorEastAsia" w:eastAsiaTheme="majorEastAsia" w:cstheme="majorEastAsia"/>
          <w:spacing w:val="-26"/>
          <w:sz w:val="24"/>
          <w:szCs w:val="24"/>
          <w:highlight w:val="none"/>
        </w:rPr>
        <w:t xml:space="preserve">”，</w:t>
      </w:r>
      <w:r>
        <w:rPr>
          <w:rFonts w:hint="eastAsia" w:asciiTheme="majorEastAsia" w:hAnsiTheme="majorEastAsia" w:eastAsiaTheme="majorEastAsia" w:cstheme="majorEastAsia"/>
          <w:sz w:val="24"/>
          <w:szCs w:val="24"/>
          <w:highlight w:val="none"/>
        </w:rPr>
        <w:t xml:space="preserve">并督促施工单位按照国家有关</w:t>
      </w:r>
      <w:r>
        <w:rPr>
          <w:rFonts w:hint="eastAsia" w:asciiTheme="majorEastAsia" w:hAnsiTheme="majorEastAsia" w:eastAsiaTheme="majorEastAsia" w:cstheme="majorEastAsia"/>
          <w:spacing w:val="4"/>
          <w:sz w:val="24"/>
          <w:szCs w:val="24"/>
          <w:highlight w:val="none"/>
        </w:rPr>
        <w:t xml:space="preserve">规</w:t>
      </w:r>
      <w:r>
        <w:rPr>
          <w:rFonts w:hint="eastAsia" w:asciiTheme="majorEastAsia" w:hAnsiTheme="majorEastAsia" w:eastAsiaTheme="majorEastAsia" w:cstheme="majorEastAsia"/>
          <w:sz w:val="24"/>
          <w:szCs w:val="24"/>
          <w:highlight w:val="none"/>
        </w:rPr>
        <w:t xml:space="preserve">定支付民工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资，若该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程项目出现</w:t>
      </w:r>
      <w:r>
        <w:rPr>
          <w:rFonts w:hint="eastAsia" w:asciiTheme="majorEastAsia" w:hAnsiTheme="majorEastAsia" w:eastAsiaTheme="majorEastAsia" w:cstheme="majorEastAsia"/>
          <w:spacing w:val="4"/>
          <w:sz w:val="24"/>
          <w:szCs w:val="24"/>
          <w:highlight w:val="none"/>
        </w:rPr>
        <w:t xml:space="preserve">拖</w:t>
      </w:r>
      <w:r>
        <w:rPr>
          <w:rFonts w:hint="eastAsia" w:asciiTheme="majorEastAsia" w:hAnsiTheme="majorEastAsia" w:eastAsiaTheme="majorEastAsia" w:cstheme="majorEastAsia"/>
          <w:sz w:val="24"/>
          <w:szCs w:val="24"/>
          <w:highlight w:val="none"/>
        </w:rPr>
        <w:t xml:space="preserve">欠工程款</w:t>
      </w:r>
      <w:r>
        <w:rPr>
          <w:rFonts w:hint="eastAsia" w:asciiTheme="majorEastAsia" w:hAnsiTheme="majorEastAsia" w:eastAsiaTheme="majorEastAsia" w:cstheme="majorEastAsia"/>
          <w:spacing w:val="4"/>
          <w:sz w:val="24"/>
          <w:szCs w:val="24"/>
          <w:highlight w:val="none"/>
        </w:rPr>
        <w:t xml:space="preserve">或</w:t>
      </w:r>
      <w:r>
        <w:rPr>
          <w:rFonts w:hint="eastAsia" w:asciiTheme="majorEastAsia" w:hAnsiTheme="majorEastAsia" w:eastAsiaTheme="majorEastAsia" w:cstheme="majorEastAsia"/>
          <w:sz w:val="24"/>
          <w:szCs w:val="24"/>
          <w:highlight w:val="none"/>
        </w:rPr>
        <w:t xml:space="preserve">拖</w:t>
      </w:r>
      <w:r>
        <w:rPr>
          <w:rFonts w:hint="eastAsia" w:asciiTheme="majorEastAsia" w:hAnsiTheme="majorEastAsia" w:eastAsiaTheme="majorEastAsia" w:cstheme="majorEastAsia"/>
          <w:sz w:val="24"/>
          <w:szCs w:val="24"/>
          <w:highlight w:val="none"/>
          <w:lang w:eastAsia="zh-CN"/>
        </w:rPr>
        <w:t xml:space="preserve">欠农</w:t>
      </w:r>
      <w:r>
        <w:rPr>
          <w:rFonts w:hint="eastAsia" w:asciiTheme="majorEastAsia" w:hAnsiTheme="majorEastAsia" w:eastAsiaTheme="majorEastAsia" w:cstheme="majorEastAsia"/>
          <w:sz w:val="24"/>
          <w:szCs w:val="24"/>
          <w:highlight w:val="none"/>
        </w:rPr>
        <w:t xml:space="preserve">民工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资由我单位</w:t>
      </w:r>
      <w:r>
        <w:rPr>
          <w:rFonts w:hint="eastAsia" w:asciiTheme="majorEastAsia" w:hAnsiTheme="majorEastAsia" w:eastAsiaTheme="majorEastAsia" w:cstheme="majorEastAsia"/>
          <w:spacing w:val="4"/>
          <w:sz w:val="24"/>
          <w:szCs w:val="24"/>
          <w:highlight w:val="none"/>
        </w:rPr>
        <w:t xml:space="preserve">负</w:t>
      </w:r>
      <w:r>
        <w:rPr>
          <w:rFonts w:hint="eastAsia" w:asciiTheme="majorEastAsia" w:hAnsiTheme="majorEastAsia" w:eastAsiaTheme="majorEastAsia" w:cstheme="majorEastAsia"/>
          <w:sz w:val="24"/>
          <w:szCs w:val="24"/>
          <w:highlight w:val="none"/>
        </w:rPr>
        <w:t xml:space="preserve">责协调解决</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同时我单位</w:t>
      </w:r>
      <w:r>
        <w:rPr>
          <w:rFonts w:hint="eastAsia" w:asciiTheme="majorEastAsia" w:hAnsiTheme="majorEastAsia" w:eastAsiaTheme="majorEastAsia" w:cstheme="majorEastAsia"/>
          <w:spacing w:val="4"/>
          <w:sz w:val="24"/>
          <w:szCs w:val="24"/>
          <w:highlight w:val="none"/>
        </w:rPr>
        <w:t xml:space="preserve">承</w:t>
      </w:r>
      <w:r>
        <w:rPr>
          <w:rFonts w:hint="eastAsia" w:asciiTheme="majorEastAsia" w:hAnsiTheme="majorEastAsia" w:eastAsiaTheme="majorEastAsia" w:cstheme="majorEastAsia"/>
          <w:sz w:val="24"/>
          <w:szCs w:val="24"/>
          <w:highlight w:val="none"/>
        </w:rPr>
        <w:t xml:space="preserve">诺将该工</w:t>
      </w:r>
      <w:r>
        <w:rPr>
          <w:rFonts w:hint="eastAsia" w:asciiTheme="majorEastAsia" w:hAnsiTheme="majorEastAsia" w:eastAsiaTheme="majorEastAsia" w:cstheme="majorEastAsia"/>
          <w:spacing w:val="4"/>
          <w:sz w:val="24"/>
          <w:szCs w:val="24"/>
          <w:highlight w:val="none"/>
        </w:rPr>
        <w:t xml:space="preserve">程</w:t>
      </w:r>
      <w:r>
        <w:rPr>
          <w:rFonts w:hint="eastAsia" w:asciiTheme="majorEastAsia" w:hAnsiTheme="majorEastAsia" w:eastAsiaTheme="majorEastAsia" w:cstheme="majorEastAsia"/>
          <w:sz w:val="24"/>
          <w:szCs w:val="24"/>
          <w:highlight w:val="none"/>
        </w:rPr>
        <w:t xml:space="preserve">的所有项目</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包括市政</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土建、装</w:t>
      </w:r>
      <w:r>
        <w:rPr>
          <w:rFonts w:hint="eastAsia" w:asciiTheme="majorEastAsia" w:hAnsiTheme="majorEastAsia" w:eastAsiaTheme="majorEastAsia" w:cstheme="majorEastAsia"/>
          <w:spacing w:val="4"/>
          <w:sz w:val="24"/>
          <w:szCs w:val="24"/>
          <w:highlight w:val="none"/>
        </w:rPr>
        <w:t xml:space="preserve">饰</w:t>
      </w:r>
      <w:r>
        <w:rPr>
          <w:rFonts w:hint="eastAsia" w:asciiTheme="majorEastAsia" w:hAnsiTheme="majorEastAsia" w:eastAsiaTheme="majorEastAsia" w:cstheme="majorEastAsia"/>
          <w:sz w:val="24"/>
          <w:szCs w:val="24"/>
          <w:highlight w:val="none"/>
        </w:rPr>
        <w:t xml:space="preserve">装潢、机电</w:t>
      </w:r>
      <w:r>
        <w:rPr>
          <w:rFonts w:hint="eastAsia" w:asciiTheme="majorEastAsia" w:hAnsiTheme="majorEastAsia" w:eastAsiaTheme="majorEastAsia" w:cstheme="majorEastAsia"/>
          <w:spacing w:val="4"/>
          <w:sz w:val="24"/>
          <w:szCs w:val="24"/>
          <w:highlight w:val="none"/>
        </w:rPr>
        <w:t xml:space="preserve">设</w:t>
      </w:r>
      <w:r>
        <w:rPr>
          <w:rFonts w:hint="eastAsia" w:asciiTheme="majorEastAsia" w:hAnsiTheme="majorEastAsia" w:eastAsiaTheme="majorEastAsia" w:cstheme="majorEastAsia"/>
          <w:sz w:val="24"/>
          <w:szCs w:val="24"/>
          <w:highlight w:val="none"/>
        </w:rPr>
        <w:t xml:space="preserve">备、场地道</w:t>
      </w:r>
      <w:r>
        <w:rPr>
          <w:rFonts w:hint="eastAsia" w:asciiTheme="majorEastAsia" w:hAnsiTheme="majorEastAsia" w:eastAsiaTheme="majorEastAsia" w:cstheme="majorEastAsia"/>
          <w:spacing w:val="4"/>
          <w:sz w:val="24"/>
          <w:szCs w:val="24"/>
          <w:highlight w:val="none"/>
        </w:rPr>
        <w:t xml:space="preserve">路</w:t>
      </w:r>
      <w:r>
        <w:rPr>
          <w:rFonts w:hint="eastAsia" w:asciiTheme="majorEastAsia" w:hAnsiTheme="majorEastAsia" w:eastAsiaTheme="majorEastAsia" w:cstheme="majorEastAsia"/>
          <w:sz w:val="24"/>
          <w:szCs w:val="24"/>
          <w:highlight w:val="none"/>
        </w:rPr>
        <w:t xml:space="preserve">、土石方、</w:t>
      </w:r>
      <w:r>
        <w:rPr>
          <w:rFonts w:hint="eastAsia" w:asciiTheme="majorEastAsia" w:hAnsiTheme="majorEastAsia" w:eastAsiaTheme="majorEastAsia" w:cstheme="majorEastAsia"/>
          <w:spacing w:val="4"/>
          <w:sz w:val="24"/>
          <w:szCs w:val="24"/>
          <w:highlight w:val="none"/>
        </w:rPr>
        <w:t xml:space="preserve">园</w:t>
      </w:r>
      <w:r>
        <w:rPr>
          <w:rFonts w:hint="eastAsia" w:asciiTheme="majorEastAsia" w:hAnsiTheme="majorEastAsia" w:eastAsiaTheme="majorEastAsia" w:cstheme="majorEastAsia"/>
          <w:sz w:val="24"/>
          <w:szCs w:val="24"/>
          <w:highlight w:val="none"/>
        </w:rPr>
        <w:t xml:space="preserve">林绿化等</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统一纳入招</w:t>
      </w:r>
      <w:r>
        <w:rPr>
          <w:rFonts w:hint="eastAsia" w:asciiTheme="majorEastAsia" w:hAnsiTheme="majorEastAsia" w:eastAsiaTheme="majorEastAsia" w:cstheme="majorEastAsia"/>
          <w:spacing w:val="4"/>
          <w:sz w:val="24"/>
          <w:szCs w:val="24"/>
          <w:highlight w:val="none"/>
        </w:rPr>
        <w:t xml:space="preserve">投</w:t>
      </w:r>
      <w:r>
        <w:rPr>
          <w:rFonts w:hint="eastAsia" w:asciiTheme="majorEastAsia" w:hAnsiTheme="majorEastAsia" w:eastAsiaTheme="majorEastAsia" w:cstheme="majorEastAsia"/>
          <w:sz w:val="24"/>
          <w:szCs w:val="24"/>
          <w:highlight w:val="none"/>
        </w:rPr>
        <w:t xml:space="preserve">标管理，</w:t>
      </w:r>
      <w:r>
        <w:rPr>
          <w:rFonts w:hint="eastAsia" w:asciiTheme="majorEastAsia" w:hAnsiTheme="majorEastAsia" w:eastAsiaTheme="majorEastAsia" w:cstheme="majorEastAsia"/>
          <w:spacing w:val="4"/>
          <w:sz w:val="24"/>
          <w:szCs w:val="24"/>
          <w:highlight w:val="none"/>
        </w:rPr>
        <w:t xml:space="preserve">在</w:t>
      </w:r>
      <w:r>
        <w:rPr>
          <w:rFonts w:hint="eastAsia" w:asciiTheme="majorEastAsia" w:hAnsiTheme="majorEastAsia" w:eastAsiaTheme="majorEastAsia" w:cstheme="majorEastAsia"/>
          <w:sz w:val="24"/>
          <w:szCs w:val="24"/>
          <w:highlight w:val="none"/>
        </w:rPr>
        <w:t xml:space="preserve">建设过程</w:t>
      </w:r>
      <w:r>
        <w:rPr>
          <w:rFonts w:hint="eastAsia" w:asciiTheme="majorEastAsia" w:hAnsiTheme="majorEastAsia" w:eastAsiaTheme="majorEastAsia" w:cstheme="majorEastAsia"/>
          <w:spacing w:val="4"/>
          <w:sz w:val="24"/>
          <w:szCs w:val="24"/>
          <w:highlight w:val="none"/>
        </w:rPr>
        <w:t xml:space="preserve">中</w:t>
      </w:r>
      <w:r>
        <w:rPr>
          <w:rFonts w:hint="eastAsia" w:asciiTheme="majorEastAsia" w:hAnsiTheme="majorEastAsia" w:eastAsiaTheme="majorEastAsia" w:cstheme="majorEastAsia"/>
          <w:sz w:val="24"/>
          <w:szCs w:val="24"/>
          <w:highlight w:val="none"/>
        </w:rPr>
        <w:t xml:space="preserve">不出现商业</w:t>
      </w:r>
      <w:r>
        <w:rPr>
          <w:rFonts w:hint="eastAsia" w:asciiTheme="majorEastAsia" w:hAnsiTheme="majorEastAsia" w:eastAsiaTheme="majorEastAsia" w:cstheme="majorEastAsia"/>
          <w:spacing w:val="4"/>
          <w:sz w:val="24"/>
          <w:szCs w:val="24"/>
          <w:highlight w:val="none"/>
        </w:rPr>
        <w:t xml:space="preserve">贿</w:t>
      </w:r>
      <w:r>
        <w:rPr>
          <w:rFonts w:hint="eastAsia" w:asciiTheme="majorEastAsia" w:hAnsiTheme="majorEastAsia" w:eastAsiaTheme="majorEastAsia" w:cstheme="majorEastAsia"/>
          <w:sz w:val="24"/>
          <w:szCs w:val="24"/>
          <w:highlight w:val="none"/>
        </w:rPr>
        <w:t xml:space="preserve">赂的行为，</w:t>
      </w:r>
      <w:r>
        <w:rPr>
          <w:rFonts w:hint="eastAsia" w:asciiTheme="majorEastAsia" w:hAnsiTheme="majorEastAsia" w:eastAsiaTheme="majorEastAsia" w:cstheme="majorEastAsia"/>
          <w:spacing w:val="4"/>
          <w:sz w:val="24"/>
          <w:szCs w:val="24"/>
          <w:highlight w:val="none"/>
        </w:rPr>
        <w:t xml:space="preserve">强</w:t>
      </w:r>
      <w:r>
        <w:rPr>
          <w:rFonts w:hint="eastAsia" w:asciiTheme="majorEastAsia" w:hAnsiTheme="majorEastAsia" w:eastAsiaTheme="majorEastAsia" w:cstheme="majorEastAsia"/>
          <w:sz w:val="24"/>
          <w:szCs w:val="24"/>
          <w:highlight w:val="none"/>
        </w:rPr>
        <w:t xml:space="preserve">化对监理单</w:t>
      </w:r>
      <w:r>
        <w:rPr>
          <w:rFonts w:hint="eastAsia" w:asciiTheme="majorEastAsia" w:hAnsiTheme="majorEastAsia" w:eastAsiaTheme="majorEastAsia" w:cstheme="majorEastAsia"/>
          <w:spacing w:val="4"/>
          <w:sz w:val="24"/>
          <w:szCs w:val="24"/>
          <w:highlight w:val="none"/>
        </w:rPr>
        <w:t xml:space="preserve">位</w:t>
      </w:r>
      <w:r>
        <w:rPr>
          <w:rFonts w:hint="eastAsia" w:asciiTheme="majorEastAsia" w:hAnsiTheme="majorEastAsia" w:eastAsiaTheme="majorEastAsia" w:cstheme="majorEastAsia"/>
          <w:sz w:val="24"/>
          <w:szCs w:val="24"/>
          <w:highlight w:val="none"/>
        </w:rPr>
        <w:t xml:space="preserve">的监督管</w:t>
      </w:r>
      <w:r>
        <w:rPr>
          <w:rFonts w:hint="eastAsia" w:asciiTheme="majorEastAsia" w:hAnsiTheme="majorEastAsia" w:eastAsiaTheme="majorEastAsia" w:cstheme="majorEastAsia"/>
          <w:spacing w:val="4"/>
          <w:sz w:val="24"/>
          <w:szCs w:val="24"/>
          <w:highlight w:val="none"/>
        </w:rPr>
        <w:t xml:space="preserve">理</w:t>
      </w:r>
      <w:r>
        <w:rPr>
          <w:rFonts w:hint="eastAsia" w:asciiTheme="majorEastAsia" w:hAnsiTheme="majorEastAsia" w:eastAsiaTheme="majorEastAsia" w:cstheme="majorEastAsia"/>
          <w:sz w:val="24"/>
          <w:szCs w:val="24"/>
          <w:highlight w:val="none"/>
        </w:rPr>
        <w:t xml:space="preserve">，督促施工</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监理单位</w:t>
      </w:r>
      <w:r>
        <w:rPr>
          <w:rFonts w:hint="eastAsia" w:asciiTheme="majorEastAsia" w:hAnsiTheme="majorEastAsia" w:eastAsiaTheme="majorEastAsia" w:cstheme="majorEastAsia"/>
          <w:spacing w:val="4"/>
          <w:sz w:val="24"/>
          <w:szCs w:val="24"/>
          <w:highlight w:val="none"/>
        </w:rPr>
        <w:t xml:space="preserve">抓</w:t>
      </w:r>
      <w:r>
        <w:rPr>
          <w:rFonts w:hint="eastAsia" w:asciiTheme="majorEastAsia" w:hAnsiTheme="majorEastAsia" w:eastAsiaTheme="majorEastAsia" w:cstheme="majorEastAsia"/>
          <w:sz w:val="24"/>
          <w:szCs w:val="24"/>
          <w:highlight w:val="none"/>
        </w:rPr>
        <w:t xml:space="preserve">好工程质</w:t>
      </w:r>
      <w:r>
        <w:rPr>
          <w:rFonts w:hint="eastAsia" w:asciiTheme="majorEastAsia" w:hAnsiTheme="majorEastAsia" w:eastAsiaTheme="majorEastAsia" w:cstheme="majorEastAsia"/>
          <w:spacing w:val="4"/>
          <w:sz w:val="24"/>
          <w:szCs w:val="24"/>
          <w:highlight w:val="none"/>
        </w:rPr>
        <w:t xml:space="preserve">量</w:t>
      </w:r>
      <w:r>
        <w:rPr>
          <w:rFonts w:hint="eastAsia" w:asciiTheme="majorEastAsia" w:hAnsiTheme="majorEastAsia" w:eastAsiaTheme="majorEastAsia" w:cstheme="majorEastAsia"/>
          <w:sz w:val="24"/>
          <w:szCs w:val="24"/>
          <w:highlight w:val="none"/>
        </w:rPr>
        <w:t xml:space="preserve">和安全生产</w:t>
      </w:r>
      <w:r>
        <w:rPr>
          <w:rFonts w:hint="eastAsia" w:asciiTheme="majorEastAsia" w:hAnsiTheme="majorEastAsia" w:eastAsiaTheme="majorEastAsia" w:cstheme="majorEastAsia"/>
          <w:spacing w:val="4"/>
          <w:sz w:val="24"/>
          <w:szCs w:val="24"/>
          <w:highlight w:val="none"/>
        </w:rPr>
        <w:t xml:space="preserve">管</w:t>
      </w:r>
      <w:r>
        <w:rPr>
          <w:rFonts w:hint="eastAsia" w:asciiTheme="majorEastAsia" w:hAnsiTheme="majorEastAsia" w:eastAsiaTheme="majorEastAsia" w:cstheme="majorEastAsia"/>
          <w:sz w:val="24"/>
          <w:szCs w:val="24"/>
          <w:highlight w:val="none"/>
        </w:rPr>
        <w:t xml:space="preserve">理，自觉接受监督管理。</w:t>
      </w:r>
      <w:r/>
    </w:p>
    <w:p>
      <w:pPr>
        <w:ind w:left="743" w:right="641" w:firstLine="460"/>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如不能履行上述承诺，在该工程竣工时，可不给予办理竣工验收备案，对续建（新建） 项目可暂缓办理发包手续。</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411" w:right="1712" w:firstLine="1200"/>
        <w:spacing w:line="686"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承诺单位（建设单位章</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承诺单位法定代表人（签字或盖章</w:t>
      </w:r>
      <w:r>
        <w:rPr>
          <w:rFonts w:hint="eastAsia" w:asciiTheme="majorEastAsia" w:hAnsiTheme="majorEastAsia" w:eastAsiaTheme="majorEastAsia" w:cstheme="majorEastAsia"/>
          <w:spacing w:val="-17"/>
          <w:sz w:val="24"/>
          <w:szCs w:val="24"/>
          <w:highlight w:val="none"/>
        </w:rPr>
        <w:t xml:space="preserve">）</w:t>
      </w:r>
      <w:r/>
    </w:p>
    <w:p>
      <w:pPr>
        <w:ind w:right="1712"/>
        <w:jc w:val="right"/>
        <w:spacing w:before="3"/>
        <w:tabs>
          <w:tab w:val="left" w:pos="839" w:leader="none"/>
          <w:tab w:val="left" w:pos="167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日</w:t>
      </w:r>
      <w:r/>
    </w:p>
    <w:p>
      <w:pPr>
        <w:jc w:val="right"/>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right="7"/>
        <w:jc w:val="center"/>
        <w:spacing w:before="50"/>
        <w:tabs>
          <w:tab w:val="left" w:pos="719" w:leader="none"/>
          <w:tab w:val="left" w:pos="143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诺</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书</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1259"/>
        <w:tabs>
          <w:tab w:val="left" w:pos="641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我单位承接的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项目我单位郑重承诺：</w:t>
      </w:r>
      <w:r/>
    </w:p>
    <w:p>
      <w:pPr>
        <w:ind w:left="743" w:right="752"/>
        <w:spacing w:before="161"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5"/>
          <w:sz w:val="24"/>
          <w:szCs w:val="24"/>
          <w:highlight w:val="none"/>
        </w:rPr>
        <w:t xml:space="preserve">自觉遵守国家及江苏省、南京市和南京市江宁区有关法律法规和政策规定，按照</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pacing w:val="-4"/>
          <w:sz w:val="24"/>
          <w:szCs w:val="24"/>
          <w:highlight w:val="none"/>
        </w:rPr>
        <w:t xml:space="preserve">诚实守信” </w:t>
      </w:r>
      <w:r>
        <w:rPr>
          <w:rFonts w:hint="eastAsia" w:asciiTheme="majorEastAsia" w:hAnsiTheme="majorEastAsia" w:eastAsiaTheme="majorEastAsia" w:cstheme="majorEastAsia"/>
          <w:sz w:val="24"/>
          <w:szCs w:val="24"/>
          <w:highlight w:val="none"/>
        </w:rPr>
        <w:t xml:space="preserve">的原则，从事建设领域的生产经营活动。在办理中标通知书前向南京市江宁区人民政府秣陵街道办事处</w:t>
      </w:r>
      <w:r/>
    </w:p>
    <w:p>
      <w:pPr>
        <w:ind w:left="743" w:right="632"/>
        <w:spacing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7"/>
          <w:sz w:val="24"/>
          <w:szCs w:val="24"/>
          <w:highlight w:val="none"/>
        </w:rPr>
        <w:t xml:space="preserve">交纳诚信金；否则，作自愿放弃该项中标工程；交纳诚信保证金的比例为工程造价的 </w:t>
      </w:r>
      <w:r>
        <w:rPr>
          <w:rFonts w:hint="eastAsia" w:asciiTheme="majorEastAsia" w:hAnsiTheme="majorEastAsia" w:eastAsiaTheme="majorEastAsia" w:cstheme="majorEastAsia"/>
          <w:spacing w:val="-5"/>
          <w:sz w:val="24"/>
          <w:szCs w:val="24"/>
          <w:highlight w:val="none"/>
        </w:rPr>
        <w:t xml:space="preserve">10%， </w:t>
      </w:r>
      <w:r>
        <w:rPr>
          <w:rFonts w:hint="eastAsia" w:asciiTheme="majorEastAsia" w:hAnsiTheme="majorEastAsia" w:eastAsiaTheme="majorEastAsia" w:cstheme="majorEastAsia"/>
          <w:spacing w:val="-8"/>
          <w:sz w:val="24"/>
          <w:szCs w:val="24"/>
          <w:highlight w:val="none"/>
        </w:rPr>
        <w:t xml:space="preserve">保证金额最高为 </w:t>
      </w:r>
      <w:r>
        <w:rPr>
          <w:rFonts w:hint="eastAsia" w:asciiTheme="majorEastAsia" w:hAnsiTheme="majorEastAsia" w:eastAsiaTheme="majorEastAsia" w:cstheme="majorEastAsia"/>
          <w:sz w:val="24"/>
          <w:szCs w:val="24"/>
          <w:highlight w:val="none"/>
        </w:rPr>
        <w:t xml:space="preserve">100 万元。诚信保证金的范围是：在工程建设过程中守法经营，严格履行合同约定的条款，不出现非法转包、违法分包、挂靠、私招乱雇、商业贿赂等违法违规行为；强化工程质量、安全生产管理，不发生工程质量、安全生产责任事故；不拖欠分包工</w:t>
      </w:r>
      <w:r>
        <w:rPr>
          <w:rFonts w:hint="eastAsia" w:asciiTheme="majorEastAsia" w:hAnsiTheme="majorEastAsia" w:eastAsiaTheme="majorEastAsia" w:cstheme="majorEastAsia"/>
          <w:spacing w:val="-3"/>
          <w:sz w:val="24"/>
          <w:szCs w:val="24"/>
          <w:highlight w:val="none"/>
        </w:rPr>
        <w:t xml:space="preserve">程款和民工工资；依法在南京市江宁区属地纳税，并在属地的税收代征窗口开具税收发票。如出现违反上述承诺的失信行为，我单位自愿退出南京市江宁区建设市场，接受相应处罚。</w:t>
      </w:r>
      <w:r>
        <w:rPr>
          <w:rFonts w:hint="eastAsia" w:asciiTheme="majorEastAsia" w:hAnsiTheme="majorEastAsia" w:eastAsiaTheme="majorEastAsia" w:cstheme="majorEastAsia"/>
          <w:sz w:val="24"/>
          <w:szCs w:val="24"/>
          <w:highlight w:val="none"/>
        </w:rPr>
        <w:t xml:space="preserve">若发生拖欠民工工资事件，南京市江宁区人民政府秣陵街道办事处可在我单位交纳的诚信保证金中直接支付民工工资。</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78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承诺单位（投标单位章）：</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27"/>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承诺单位法定代表人（签字或盖章）</w:t>
      </w:r>
      <w:r/>
    </w:p>
    <w:p>
      <w:pPr>
        <w:pStyle w:val="112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52"/>
        <w:jc w:val="right"/>
        <w:spacing w:before="196"/>
        <w:tabs>
          <w:tab w:val="left" w:pos="839" w:leader="none"/>
          <w:tab w:val="left" w:pos="167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日</w:t>
      </w:r>
      <w:r/>
    </w:p>
    <w:p>
      <w:pPr>
        <w:jc w:val="right"/>
        <w:rPr>
          <w:rFonts w:ascii="黑体" w:hAnsi="黑体" w:eastAsia="黑体" w:cs="黑体"/>
          <w:sz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24"/>
          <w:highlight w:val="none"/>
        </w:rPr>
      </w:r>
      <w:r/>
    </w:p>
    <w:p>
      <w:pPr>
        <w:ind w:right="9"/>
        <w:jc w:val="center"/>
        <w:spacing w:before="58"/>
        <w:rPr>
          <w:rFonts w:ascii="黑体" w:hAnsi="黑体" w:eastAsia="黑体" w:cs="黑体"/>
          <w:b/>
          <w:sz w:val="30"/>
          <w:highlight w:val="none"/>
        </w:rPr>
      </w:pPr>
      <w:r/>
      <w:bookmarkStart w:id="657" w:name="第六章、竞争性磋商文件格式及附件"/>
      <w:r/>
      <w:bookmarkEnd w:id="657"/>
      <w:r/>
      <w:bookmarkStart w:id="658" w:name="评分索引表"/>
      <w:r/>
      <w:bookmarkEnd w:id="658"/>
      <w:r/>
      <w:r/>
    </w:p>
    <w:p>
      <w:pPr>
        <w:ind w:right="9"/>
        <w:jc w:val="center"/>
        <w:spacing w:before="58"/>
        <w:rPr>
          <w:rFonts w:ascii="黑体" w:hAnsi="黑体" w:eastAsia="黑体" w:cs="黑体"/>
          <w:b/>
          <w:sz w:val="30"/>
          <w:highlight w:val="none"/>
        </w:rPr>
      </w:pPr>
      <w:r>
        <w:rPr>
          <w:rFonts w:hint="eastAsia" w:ascii="黑体" w:hAnsi="黑体" w:eastAsia="黑体" w:cs="黑体"/>
          <w:b/>
          <w:sz w:val="30"/>
          <w:highlight w:val="none"/>
        </w:rPr>
        <w:t xml:space="preserve">第六章、竞争性磋商文件格式及附件</w:t>
      </w:r>
      <w:r/>
    </w:p>
    <w:p>
      <w:pPr>
        <w:pStyle w:val="1127"/>
        <w:rPr>
          <w:rFonts w:ascii="黑体" w:hAnsi="黑体" w:eastAsia="黑体" w:cs="黑体"/>
          <w:b/>
          <w:sz w:val="30"/>
          <w:highlight w:val="none"/>
        </w:rPr>
      </w:pPr>
      <w:r>
        <w:rPr>
          <w:rFonts w:ascii="黑体" w:hAnsi="黑体" w:eastAsia="黑体" w:cs="黑体"/>
          <w:b/>
          <w:sz w:val="30"/>
          <w:highlight w:val="none"/>
        </w:rPr>
      </w:r>
      <w:r/>
    </w:p>
    <w:p>
      <w:pPr>
        <w:pStyle w:val="1127"/>
        <w:rPr>
          <w:rFonts w:ascii="黑体" w:hAnsi="黑体" w:eastAsia="黑体" w:cs="黑体"/>
          <w:b/>
          <w:sz w:val="30"/>
          <w:highlight w:val="none"/>
        </w:rPr>
      </w:pPr>
      <w:r>
        <w:rPr>
          <w:rFonts w:ascii="黑体" w:hAnsi="黑体" w:eastAsia="黑体" w:cs="黑体"/>
          <w:b/>
          <w:sz w:val="30"/>
          <w:highlight w:val="none"/>
        </w:rPr>
      </w:r>
      <w:r/>
    </w:p>
    <w:p>
      <w:pPr>
        <w:pStyle w:val="1127"/>
        <w:rPr>
          <w:rFonts w:ascii="黑体" w:hAnsi="黑体" w:eastAsia="黑体" w:cs="黑体"/>
          <w:b/>
          <w:sz w:val="30"/>
          <w:highlight w:val="none"/>
        </w:rPr>
      </w:pPr>
      <w:r>
        <w:rPr>
          <w:rFonts w:ascii="黑体" w:hAnsi="黑体" w:eastAsia="黑体" w:cs="黑体"/>
          <w:b/>
          <w:sz w:val="30"/>
          <w:highlight w:val="none"/>
        </w:rPr>
      </w:r>
      <w:r/>
    </w:p>
    <w:p>
      <w:pPr>
        <w:pStyle w:val="1127"/>
        <w:rPr>
          <w:rFonts w:ascii="黑体" w:hAnsi="黑体" w:eastAsia="黑体" w:cs="黑体"/>
          <w:b/>
          <w:sz w:val="30"/>
          <w:highlight w:val="none"/>
        </w:rPr>
      </w:pPr>
      <w:r>
        <w:rPr>
          <w:rFonts w:ascii="黑体" w:hAnsi="黑体" w:eastAsia="黑体" w:cs="黑体"/>
          <w:b/>
          <w:sz w:val="30"/>
          <w:highlight w:val="none"/>
        </w:rPr>
      </w:r>
      <w:r/>
    </w:p>
    <w:p>
      <w:pPr>
        <w:pStyle w:val="1127"/>
        <w:rPr>
          <w:rFonts w:ascii="黑体" w:hAnsi="黑体" w:eastAsia="黑体" w:cs="黑体"/>
          <w:b/>
          <w:sz w:val="30"/>
          <w:highlight w:val="none"/>
        </w:rPr>
      </w:pPr>
      <w:r>
        <w:rPr>
          <w:rFonts w:ascii="黑体" w:hAnsi="黑体" w:eastAsia="黑体" w:cs="黑体"/>
          <w:b/>
          <w:sz w:val="30"/>
          <w:highlight w:val="none"/>
        </w:rPr>
      </w:r>
      <w:r/>
    </w:p>
    <w:p>
      <w:pPr>
        <w:pStyle w:val="1127"/>
        <w:rPr>
          <w:rFonts w:ascii="黑体" w:hAnsi="黑体" w:eastAsia="黑体" w:cs="黑体"/>
          <w:b/>
          <w:sz w:val="30"/>
          <w:highlight w:val="none"/>
        </w:rPr>
      </w:pPr>
      <w:r>
        <w:rPr>
          <w:rFonts w:ascii="黑体" w:hAnsi="黑体" w:eastAsia="黑体" w:cs="黑体"/>
          <w:b/>
          <w:sz w:val="30"/>
          <w:highlight w:val="none"/>
        </w:rPr>
      </w:r>
      <w:r/>
    </w:p>
    <w:p>
      <w:pPr>
        <w:pStyle w:val="1127"/>
        <w:spacing w:before="4"/>
        <w:rPr>
          <w:rFonts w:ascii="黑体" w:hAnsi="黑体" w:eastAsia="黑体" w:cs="黑体"/>
          <w:b/>
          <w:sz w:val="39"/>
          <w:highlight w:val="none"/>
        </w:rPr>
      </w:pPr>
      <w:r>
        <w:rPr>
          <w:rFonts w:ascii="黑体" w:hAnsi="黑体" w:eastAsia="黑体" w:cs="黑体"/>
          <w:b/>
          <w:sz w:val="39"/>
          <w:highlight w:val="none"/>
        </w:rPr>
      </w:r>
      <w:r/>
    </w:p>
    <w:p>
      <w:pPr>
        <w:ind w:right="4"/>
        <w:jc w:val="center"/>
        <w:rPr>
          <w:rFonts w:ascii="黑体" w:hAnsi="黑体" w:eastAsia="黑体" w:cs="黑体"/>
          <w:b/>
          <w:sz w:val="72"/>
          <w:highlight w:val="none"/>
        </w:rPr>
      </w:pPr>
      <w:r>
        <w:rPr>
          <w:rFonts w:hint="eastAsia" w:ascii="黑体" w:hAnsi="黑体" w:eastAsia="黑体" w:cs="黑体"/>
          <w:b/>
          <w:sz w:val="72"/>
          <w:highlight w:val="none"/>
        </w:rPr>
        <w:t xml:space="preserve">竞争性磋商响应文件</w:t>
      </w:r>
      <w:r/>
    </w:p>
    <w:p>
      <w:pPr>
        <w:pStyle w:val="1127"/>
        <w:rPr>
          <w:rFonts w:ascii="黑体" w:hAnsi="黑体" w:eastAsia="黑体" w:cs="黑体"/>
          <w:b/>
          <w:sz w:val="72"/>
          <w:highlight w:val="none"/>
        </w:rPr>
      </w:pPr>
      <w:r>
        <w:rPr>
          <w:rFonts w:ascii="黑体" w:hAnsi="黑体" w:eastAsia="黑体" w:cs="黑体"/>
          <w:b/>
          <w:sz w:val="72"/>
          <w:highlight w:val="none"/>
        </w:rPr>
      </w:r>
      <w:r/>
    </w:p>
    <w:p>
      <w:pPr>
        <w:pStyle w:val="1127"/>
        <w:rPr>
          <w:rFonts w:ascii="黑体" w:hAnsi="黑体" w:eastAsia="黑体" w:cs="黑体"/>
          <w:b/>
          <w:sz w:val="72"/>
          <w:highlight w:val="none"/>
        </w:rPr>
      </w:pPr>
      <w:r>
        <w:rPr>
          <w:rFonts w:ascii="黑体" w:hAnsi="黑体" w:eastAsia="黑体" w:cs="黑体"/>
          <w:b/>
          <w:sz w:val="72"/>
          <w:highlight w:val="none"/>
        </w:rPr>
      </w:r>
      <w:r/>
    </w:p>
    <w:p>
      <w:pPr>
        <w:pStyle w:val="1127"/>
        <w:rPr>
          <w:rFonts w:ascii="黑体" w:hAnsi="黑体" w:eastAsia="黑体" w:cs="黑体"/>
          <w:b/>
          <w:sz w:val="72"/>
          <w:highlight w:val="none"/>
        </w:rPr>
      </w:pPr>
      <w:r>
        <w:rPr>
          <w:rFonts w:ascii="黑体" w:hAnsi="黑体" w:eastAsia="黑体" w:cs="黑体"/>
          <w:b/>
          <w:sz w:val="72"/>
          <w:highlight w:val="none"/>
        </w:rPr>
      </w:r>
      <w:r/>
    </w:p>
    <w:p>
      <w:pPr>
        <w:ind w:left="1823" w:right="6788"/>
        <w:jc w:val="both"/>
        <w:spacing w:before="505" w:line="364" w:lineRule="auto"/>
        <w:rPr>
          <w:rFonts w:ascii="黑体" w:hAnsi="黑体" w:eastAsia="黑体" w:cs="黑体"/>
          <w:b/>
          <w:sz w:val="36"/>
          <w:highlight w:val="none"/>
        </w:rPr>
      </w:pPr>
      <w:r>
        <w:rPr>
          <w:rFonts w:hint="eastAsia" w:ascii="黑体" w:hAnsi="黑体" w:eastAsia="黑体" w:cs="黑体"/>
          <w:b/>
          <w:spacing w:val="-3"/>
          <w:sz w:val="36"/>
          <w:highlight w:val="none"/>
        </w:rPr>
        <w:t xml:space="preserve">项 目 编 号： 项 目 名 称： </w:t>
      </w:r>
      <w:r>
        <w:rPr>
          <w:rFonts w:hint="eastAsia" w:ascii="黑体" w:hAnsi="黑体" w:eastAsia="黑体" w:cs="黑体"/>
          <w:b/>
          <w:spacing w:val="-2"/>
          <w:sz w:val="36"/>
          <w:highlight w:val="none"/>
        </w:rPr>
        <w:t xml:space="preserve">供 应 商 ： </w:t>
      </w:r>
      <w:r>
        <w:rPr>
          <w:rFonts w:hint="eastAsia" w:ascii="黑体" w:hAnsi="黑体" w:eastAsia="黑体" w:cs="黑体"/>
          <w:b/>
          <w:spacing w:val="-4"/>
          <w:sz w:val="36"/>
          <w:highlight w:val="none"/>
        </w:rPr>
        <w:t xml:space="preserve">日 期 ：</w:t>
      </w:r>
      <w:r/>
    </w:p>
    <w:p>
      <w:pPr>
        <w:jc w:val="both"/>
        <w:spacing w:line="364" w:lineRule="auto"/>
        <w:rPr>
          <w:rFonts w:ascii="黑体" w:hAnsi="黑体" w:eastAsia="黑体" w:cs="黑体"/>
          <w:sz w:val="36"/>
          <w:highlight w:val="none"/>
        </w:rPr>
        <w:sectPr>
          <w:headerReference w:type="default" r:id="rId12"/>
          <w:footerReference w:type="default" r:id="rId18"/>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36"/>
          <w:highlight w:val="none"/>
        </w:rPr>
      </w:r>
      <w:r/>
    </w:p>
    <w:p>
      <w:pPr>
        <w:ind w:right="9"/>
        <w:jc w:val="center"/>
        <w:spacing w:before="66"/>
        <w:rPr>
          <w:rFonts w:ascii="黑体" w:hAnsi="黑体" w:eastAsia="黑体" w:cs="黑体"/>
          <w:b/>
          <w:sz w:val="30"/>
          <w:highlight w:val="none"/>
        </w:rPr>
      </w:pPr>
      <w:r/>
      <w:bookmarkStart w:id="659" w:name="一、磋商申请及声明"/>
      <w:r/>
      <w:bookmarkEnd w:id="659"/>
      <w:r>
        <w:rPr>
          <w:rFonts w:hint="eastAsia" w:ascii="黑体" w:hAnsi="黑体" w:eastAsia="黑体" w:cs="黑体"/>
          <w:b/>
          <w:sz w:val="30"/>
          <w:highlight w:val="none"/>
        </w:rPr>
        <w:t xml:space="preserve">评分索引表</w:t>
      </w:r>
      <w:r/>
    </w:p>
    <w:tbl>
      <w:tblPr>
        <w:tblStyle w:val="1124"/>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textDirection w:val="lrTb"/>
            <w:noWrap w:val="false"/>
          </w:tcPr>
          <w:p>
            <w:pPr>
              <w:pStyle w:val="1144"/>
              <w:ind w:left="2394" w:right="2385"/>
              <w:jc w:val="center"/>
              <w:spacing w:before="2" w:line="250" w:lineRule="exact"/>
              <w:rPr>
                <w:rFonts w:ascii="黑体" w:hAnsi="黑体" w:eastAsia="黑体" w:cs="黑体"/>
                <w:sz w:val="21"/>
                <w:highlight w:val="none"/>
              </w:rPr>
            </w:pPr>
            <w:r>
              <w:rPr>
                <w:rFonts w:hint="eastAsia" w:ascii="黑体" w:hAnsi="黑体" w:eastAsia="黑体" w:cs="黑体"/>
                <w:sz w:val="21"/>
                <w:highlight w:val="none"/>
              </w:rPr>
              <w:t xml:space="preserve">评分项目</w:t>
            </w:r>
            <w:r/>
          </w:p>
        </w:tc>
        <w:tc>
          <w:tcPr>
            <w:tcW w:w="3570" w:type="dxa"/>
            <w:textDirection w:val="lrTb"/>
            <w:noWrap w:val="false"/>
          </w:tcPr>
          <w:p>
            <w:pPr>
              <w:pStyle w:val="1144"/>
              <w:ind w:left="628"/>
              <w:spacing w:before="2" w:line="250" w:lineRule="exact"/>
              <w:rPr>
                <w:rFonts w:ascii="黑体" w:hAnsi="黑体" w:eastAsia="黑体" w:cs="黑体"/>
                <w:sz w:val="21"/>
                <w:highlight w:val="none"/>
              </w:rPr>
            </w:pPr>
            <w:r>
              <w:rPr>
                <w:rFonts w:hint="eastAsia" w:ascii="黑体" w:hAnsi="黑体" w:eastAsia="黑体" w:cs="黑体"/>
                <w:sz w:val="21"/>
                <w:highlight w:val="none"/>
              </w:rPr>
              <w:t xml:space="preserve">在投标文件中的页码位置</w:t>
            </w:r>
            <w:r/>
          </w:p>
        </w:tc>
      </w:tr>
      <w:tr>
        <w:trPr>
          <w:trHeight w:val="273"/>
        </w:trPr>
        <w:tc>
          <w:tcPr>
            <w:tcW w:w="56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1"/>
        </w:trPr>
        <w:tc>
          <w:tcPr>
            <w:tcW w:w="56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4"/>
              <w:ind w:left="106"/>
              <w:spacing w:line="252" w:lineRule="exact"/>
              <w:rPr>
                <w:rFonts w:ascii="黑体" w:hAnsi="黑体" w:eastAsia="黑体" w:cs="黑体"/>
                <w:sz w:val="21"/>
                <w:highlight w:val="none"/>
              </w:rPr>
            </w:pPr>
            <w:r>
              <w:rPr>
                <w:rFonts w:hint="eastAsia" w:ascii="黑体" w:hAnsi="黑体" w:eastAsia="黑体" w:cs="黑体"/>
                <w:sz w:val="21"/>
                <w:highlight w:val="none"/>
              </w:rPr>
              <w:t xml:space="preserve">行数不够，自行添加</w:t>
            </w:r>
            <w:r/>
          </w:p>
        </w:tc>
        <w:tc>
          <w:tcPr>
            <w:tcW w:w="357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bl>
    <w:p>
      <w:pPr>
        <w:pStyle w:val="1127"/>
        <w:spacing w:before="8"/>
        <w:rPr>
          <w:rFonts w:ascii="黑体" w:hAnsi="黑体" w:eastAsia="黑体" w:cs="黑体"/>
          <w:b/>
          <w:sz w:val="28"/>
          <w:highlight w:val="none"/>
        </w:rPr>
      </w:pPr>
      <w:r>
        <w:rPr>
          <w:rFonts w:ascii="黑体" w:hAnsi="黑体" w:eastAsia="黑体" w:cs="黑体"/>
          <w:b/>
          <w:sz w:val="28"/>
          <w:highlight w:val="none"/>
        </w:rPr>
      </w:r>
      <w:r/>
    </w:p>
    <w:p>
      <w:pPr>
        <w:ind w:left="743" w:right="752"/>
        <w:spacing w:line="242" w:lineRule="auto"/>
        <w:rPr>
          <w:rFonts w:ascii="黑体" w:hAnsi="黑体" w:eastAsia="黑体" w:cs="黑体"/>
          <w:b/>
          <w:sz w:val="28"/>
          <w:highlight w:val="none"/>
        </w:rPr>
      </w:pPr>
      <w:r>
        <w:rPr>
          <w:rFonts w:hint="eastAsia" w:ascii="黑体" w:hAnsi="黑体" w:eastAsia="黑体" w:cs="黑体"/>
          <w:b/>
          <w:spacing w:val="-10"/>
          <w:sz w:val="28"/>
          <w:highlight w:val="none"/>
        </w:rPr>
        <w:t xml:space="preserve">注：建议投标供应商为《投标书》制作详细目录，并将该《评分索引表》放在  </w:t>
      </w:r>
      <w:r>
        <w:rPr>
          <w:rFonts w:hint="eastAsia" w:ascii="黑体" w:hAnsi="黑体" w:eastAsia="黑体" w:cs="黑体"/>
          <w:b/>
          <w:spacing w:val="-10"/>
          <w:sz w:val="28"/>
          <w:highlight w:val="none"/>
        </w:rPr>
        <w:t xml:space="preserve">投标书目录之前。</w:t>
      </w:r>
      <w:r/>
    </w:p>
    <w:p>
      <w:pPr>
        <w:spacing w:line="242" w:lineRule="auto"/>
        <w:rPr>
          <w:rFonts w:ascii="黑体" w:hAnsi="黑体" w:eastAsia="黑体" w:cs="黑体"/>
          <w:sz w:val="28"/>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28"/>
          <w:highlight w:val="none"/>
        </w:rPr>
      </w:r>
      <w:r/>
    </w:p>
    <w:p>
      <w:pPr>
        <w:pStyle w:val="1120"/>
        <w:ind w:left="743"/>
        <w:spacing w:before="62"/>
        <w:rPr>
          <w:rFonts w:ascii="黑体" w:hAnsi="黑体" w:eastAsia="黑体" w:cs="黑体"/>
          <w:highlight w:val="none"/>
        </w:rPr>
      </w:pPr>
      <w:r/>
      <w:bookmarkStart w:id="660" w:name="二、法定代表人授权委托书"/>
      <w:r/>
      <w:bookmarkEnd w:id="660"/>
      <w:r/>
      <w:bookmarkStart w:id="661" w:name="_Toc27520"/>
      <w:r>
        <w:rPr>
          <w:rFonts w:hint="eastAsia" w:ascii="黑体" w:hAnsi="黑体" w:eastAsia="黑体" w:cs="黑体"/>
          <w:highlight w:val="none"/>
        </w:rPr>
        <w:t xml:space="preserve">一、磋商申请及声明</w:t>
      </w:r>
      <w:bookmarkEnd w:id="661"/>
      <w:r/>
      <w:r/>
    </w:p>
    <w:p>
      <w:pPr>
        <w:ind w:left="743"/>
        <w:spacing w:before="336"/>
        <w:rPr>
          <w:rFonts w:ascii="黑体" w:hAnsi="黑体" w:eastAsia="黑体" w:cs="黑体"/>
          <w:b/>
          <w:sz w:val="44"/>
          <w:highlight w:val="none"/>
        </w:rPr>
      </w:pPr>
      <w:r>
        <w:rPr>
          <w:rFonts w:hint="eastAsia" w:ascii="黑体" w:hAnsi="黑体" w:eastAsia="黑体" w:cs="黑体"/>
          <w:highlight w:val="none"/>
        </w:rPr>
        <w:br w:type="column"/>
      </w:r>
      <w:r>
        <w:rPr>
          <w:rFonts w:hint="eastAsia" w:ascii="黑体" w:hAnsi="黑体" w:eastAsia="黑体" w:cs="黑体"/>
          <w:b/>
          <w:sz w:val="44"/>
          <w:highlight w:val="none"/>
        </w:rPr>
        <w:t xml:space="preserve">磋商申请及声明</w:t>
      </w:r>
      <w:r/>
    </w:p>
    <w:p>
      <w:pPr>
        <w:rPr>
          <w:rFonts w:ascii="黑体" w:hAnsi="黑体" w:eastAsia="黑体" w:cs="黑体"/>
          <w:sz w:val="44"/>
          <w:highlight w:val="none"/>
        </w:rPr>
        <w:sectPr>
          <w:footnotePr/>
          <w:endnotePr/>
          <w:type w:val="nextPage"/>
          <w:pgSz w:w="11910" w:h="16840" w:orient="portrait"/>
          <w:pgMar w:top="1340" w:right="380" w:bottom="1380" w:left="560" w:header="878" w:footer="1196" w:gutter="0"/>
          <w:cols w:num="2" w:sep="0" w:space="1701" w:equalWidth="0">
            <w:col w:w="2680" w:space="510"/>
            <w:col w:w="7780" w:space="0"/>
          </w:cols>
          <w:docGrid w:linePitch="360"/>
        </w:sectPr>
      </w:pPr>
      <w:r>
        <w:rPr>
          <w:rFonts w:ascii="黑体" w:hAnsi="黑体" w:eastAsia="黑体" w:cs="黑体"/>
          <w:sz w:val="44"/>
          <w:highlight w:val="none"/>
        </w:rPr>
      </w:r>
      <w:r/>
    </w:p>
    <w:p>
      <w:pPr>
        <w:pStyle w:val="1127"/>
        <w:ind w:left="743"/>
        <w:spacing w:before="5"/>
        <w:rPr>
          <w:rFonts w:ascii="黑体" w:hAnsi="黑体" w:eastAsia="黑体" w:cs="黑体"/>
          <w:highlight w:val="none"/>
        </w:rPr>
      </w:pPr>
      <w:r>
        <w:rPr>
          <w:rFonts w:hint="eastAsia" w:ascii="黑体" w:hAnsi="黑体" w:eastAsia="黑体" w:cs="黑体"/>
          <w:highlight w:val="none"/>
        </w:rPr>
        <w:t xml:space="preserve">致：南京市江宁区人民政府秣陵街道办事处</w:t>
      </w:r>
      <w:r/>
    </w:p>
    <w:p>
      <w:pPr>
        <w:pStyle w:val="1127"/>
        <w:ind w:left="743" w:right="745" w:firstLine="420"/>
        <w:spacing w:before="5" w:line="242" w:lineRule="auto"/>
        <w:tabs>
          <w:tab w:val="left" w:pos="4314" w:leader="none"/>
          <w:tab w:val="left" w:pos="9027" w:leader="none"/>
        </w:tabs>
        <w:rPr>
          <w:rFonts w:ascii="黑体" w:hAnsi="黑体" w:eastAsia="黑体" w:cs="黑体"/>
          <w:highlight w:val="none"/>
          <w:u w:val="single"/>
        </w:rPr>
      </w:pPr>
      <w:r>
        <w:rPr>
          <w:rFonts w:hint="eastAsia" w:ascii="黑体" w:hAnsi="黑体" w:eastAsia="黑体" w:cs="黑体"/>
          <w:highlight w:val="none"/>
        </w:rPr>
        <w:t xml:space="preserve">根据贵</w:t>
      </w:r>
      <w:r>
        <w:rPr>
          <w:rFonts w:hint="eastAsia" w:ascii="黑体" w:hAnsi="黑体" w:eastAsia="黑体" w:cs="黑体"/>
          <w:spacing w:val="28"/>
          <w:highlight w:val="none"/>
        </w:rPr>
        <w:t xml:space="preserve">方</w:t>
      </w:r>
      <w:r>
        <w:rPr>
          <w:rFonts w:hint="eastAsia" w:ascii="黑体" w:hAnsi="黑体" w:eastAsia="黑体" w:cs="黑体"/>
          <w:highlight w:val="none"/>
          <w:lang w:eastAsia="zh-CN"/>
        </w:rPr>
        <w:t xml:space="preserve">JSZC-320115-JSXN-C2026-0005</w:t>
      </w:r>
      <w:r>
        <w:rPr>
          <w:rFonts w:hint="eastAsia" w:ascii="黑体" w:hAnsi="黑体" w:eastAsia="黑体" w:cs="黑体"/>
          <w:highlight w:val="none"/>
        </w:rPr>
        <w:t xml:space="preserve">号采购文件</w:t>
      </w:r>
      <w:r>
        <w:rPr>
          <w:rFonts w:hint="eastAsia" w:ascii="黑体" w:hAnsi="黑体" w:eastAsia="黑体" w:cs="黑体"/>
          <w:spacing w:val="-104"/>
          <w:highlight w:val="none"/>
        </w:rPr>
        <w:t xml:space="preserve">，</w:t>
      </w:r>
      <w:r>
        <w:rPr>
          <w:rFonts w:hint="eastAsia" w:ascii="黑体" w:hAnsi="黑体" w:eastAsia="黑体" w:cs="黑体"/>
          <w:highlight w:val="none"/>
        </w:rPr>
        <w:t xml:space="preserve">正式授权下述签字人</w:t>
      </w:r>
      <w:r>
        <w:rPr>
          <w:rFonts w:hint="eastAsia" w:ascii="黑体" w:hAnsi="黑体" w:eastAsia="黑体" w:cs="黑体"/>
          <w:highlight w:val="none"/>
          <w:u w:val="single"/>
        </w:rPr>
        <w:tab/>
      </w:r>
      <w:r>
        <w:rPr>
          <w:rFonts w:hint="eastAsia" w:ascii="黑体" w:hAnsi="黑体" w:eastAsia="黑体" w:cs="黑体"/>
          <w:highlight w:val="none"/>
          <w:u w:val="single"/>
          <w:lang w:eastAsia="zh-CN"/>
        </w:rPr>
        <w:t xml:space="preserve">（</w:t>
      </w:r>
      <w:r>
        <w:rPr>
          <w:rFonts w:hint="eastAsia" w:ascii="黑体" w:hAnsi="黑体" w:eastAsia="黑体" w:cs="黑体"/>
          <w:highlight w:val="none"/>
        </w:rPr>
        <w:t xml:space="preserve">姓名和职务</w:t>
      </w:r>
      <w:r>
        <w:rPr>
          <w:rFonts w:hint="eastAsia" w:ascii="黑体" w:hAnsi="黑体" w:eastAsia="黑体" w:cs="黑体"/>
          <w:highlight w:val="none"/>
          <w:lang w:eastAsia="zh-CN"/>
        </w:rPr>
        <w:t xml:space="preserve">）</w:t>
      </w:r>
      <w:r>
        <w:rPr>
          <w:rFonts w:hint="eastAsia" w:ascii="黑体" w:hAnsi="黑体" w:eastAsia="黑体" w:cs="黑体"/>
          <w:spacing w:val="-15"/>
          <w:highlight w:val="none"/>
        </w:rPr>
        <w:t xml:space="preserve"> </w:t>
      </w:r>
      <w:r>
        <w:rPr>
          <w:rFonts w:hint="eastAsia" w:ascii="黑体" w:hAnsi="黑体" w:eastAsia="黑体" w:cs="黑体"/>
          <w:highlight w:val="none"/>
        </w:rPr>
        <w:t xml:space="preserve">代表</w:t>
      </w:r>
      <w:r>
        <w:rPr>
          <w:rFonts w:hint="eastAsia" w:ascii="黑体" w:hAnsi="黑体" w:eastAsia="黑体" w:cs="黑体"/>
          <w:highlight w:val="none"/>
          <w:u w:val="single"/>
        </w:rPr>
        <w:tab/>
      </w:r>
      <w:r>
        <w:rPr>
          <w:rFonts w:hint="eastAsia" w:ascii="黑体" w:hAnsi="黑体" w:eastAsia="黑体" w:cs="黑体"/>
          <w:highlight w:val="none"/>
        </w:rPr>
        <w:t xml:space="preserve">（供应商名称），提交响应文件并参加磋商。</w:t>
      </w:r>
      <w:r/>
    </w:p>
    <w:p>
      <w:pPr>
        <w:pStyle w:val="1127"/>
        <w:ind w:left="1163"/>
        <w:spacing w:before="1"/>
        <w:rPr>
          <w:rFonts w:ascii="黑体" w:hAnsi="黑体" w:eastAsia="黑体" w:cs="黑体"/>
          <w:highlight w:val="none"/>
        </w:rPr>
      </w:pPr>
      <w:r>
        <w:rPr>
          <w:rFonts w:hint="eastAsia" w:ascii="黑体" w:hAnsi="黑体" w:eastAsia="黑体" w:cs="黑体"/>
          <w:highlight w:val="none"/>
        </w:rPr>
        <w:t xml:space="preserve">据此函，签字人兹宣布同意如下：</w:t>
      </w:r>
      <w:r/>
    </w:p>
    <w:p>
      <w:pPr>
        <w:pStyle w:val="1142"/>
        <w:numPr>
          <w:ilvl w:val="0"/>
          <w:numId w:val="9"/>
        </w:numPr>
        <w:ind w:right="648" w:firstLine="420"/>
        <w:spacing w:before="2" w:line="244" w:lineRule="auto"/>
        <w:tabs>
          <w:tab w:val="left" w:pos="1323" w:leader="none"/>
          <w:tab w:val="left" w:pos="2948" w:leader="none"/>
        </w:tabs>
        <w:rPr>
          <w:rFonts w:ascii="黑体" w:hAnsi="黑体" w:eastAsia="黑体" w:cs="黑体"/>
          <w:sz w:val="21"/>
          <w:highlight w:val="none"/>
        </w:rPr>
      </w:pPr>
      <w:r>
        <w:rPr>
          <w:rFonts w:hint="eastAsia" w:ascii="黑体" w:hAnsi="黑体" w:eastAsia="黑体" w:cs="黑体"/>
          <w:sz w:val="21"/>
          <w:highlight w:val="none"/>
        </w:rPr>
        <w:t xml:space="preserve">根据已收到的磋商文件</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遵照规定</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我单位经现场考察和认真研究上述磋商文件后</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愿</w:t>
      </w:r>
      <w:r>
        <w:rPr>
          <w:rFonts w:hint="eastAsia" w:ascii="黑体" w:hAnsi="黑体" w:eastAsia="黑体" w:cs="黑体"/>
          <w:spacing w:val="-8"/>
          <w:sz w:val="21"/>
          <w:highlight w:val="none"/>
        </w:rPr>
        <w:t xml:space="preserve">以</w:t>
      </w:r>
      <w:r>
        <w:rPr>
          <w:rFonts w:hint="eastAsia" w:ascii="黑体" w:hAnsi="黑体" w:eastAsia="黑体" w:cs="黑体"/>
          <w:sz w:val="21"/>
          <w:highlight w:val="none"/>
        </w:rPr>
        <w:t xml:space="preserve">（大写）   </w:t>
      </w:r>
      <w:r>
        <w:rPr>
          <w:rFonts w:hint="eastAsia" w:ascii="黑体" w:hAnsi="黑体" w:eastAsia="黑体" w:cs="黑体"/>
          <w:sz w:val="21"/>
          <w:highlight w:val="none"/>
          <w:u w:val="single"/>
        </w:rPr>
        <w:t xml:space="preserve">元</w:t>
      </w:r>
      <w:r>
        <w:rPr>
          <w:rFonts w:hint="eastAsia" w:ascii="黑体" w:hAnsi="黑体" w:eastAsia="黑体" w:cs="黑体"/>
          <w:sz w:val="21"/>
          <w:highlight w:val="none"/>
        </w:rPr>
        <w:t xml:space="preserve">人民币（￥</w:t>
      </w:r>
      <w:r>
        <w:rPr>
          <w:rFonts w:hint="eastAsia" w:ascii="黑体" w:hAnsi="黑体" w:eastAsia="黑体" w:cs="黑体"/>
          <w:sz w:val="21"/>
          <w:highlight w:val="none"/>
          <w:u w:val="single"/>
        </w:rPr>
        <w:tab/>
      </w:r>
      <w:r>
        <w:rPr>
          <w:rFonts w:hint="eastAsia" w:ascii="黑体" w:hAnsi="黑体" w:eastAsia="黑体" w:cs="黑体"/>
          <w:sz w:val="21"/>
          <w:highlight w:val="none"/>
          <w:u w:val="single"/>
        </w:rPr>
        <w:t xml:space="preserve">元</w:t>
      </w:r>
      <w:r>
        <w:rPr>
          <w:rFonts w:hint="eastAsia" w:ascii="黑体" w:hAnsi="黑体" w:eastAsia="黑体" w:cs="黑体"/>
          <w:sz w:val="21"/>
          <w:highlight w:val="none"/>
        </w:rPr>
        <w:t xml:space="preserve">）作为磋商报价，工期日历天，项目经理</w:t>
      </w:r>
      <w:r>
        <w:rPr>
          <w:rFonts w:hint="eastAsia" w:ascii="黑体" w:hAnsi="黑体" w:eastAsia="黑体" w:cs="黑体"/>
          <w:sz w:val="21"/>
          <w:highlight w:val="none"/>
          <w:lang w:eastAsia="zh-CN"/>
        </w:rPr>
        <w:t xml:space="preserve">：</w:t>
      </w:r>
      <w:r/>
    </w:p>
    <w:p>
      <w:pPr>
        <w:pStyle w:val="1142"/>
        <w:numPr>
          <w:ilvl w:val="0"/>
          <w:numId w:val="9"/>
        </w:numPr>
        <w:ind w:left="1322" w:hanging="160"/>
        <w:spacing w:line="265" w:lineRule="exact"/>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我们完全理解贵方不一定要接受最低报价的磋商或收到的任何磋商。</w:t>
      </w:r>
      <w:r/>
    </w:p>
    <w:p>
      <w:pPr>
        <w:pStyle w:val="1142"/>
        <w:numPr>
          <w:ilvl w:val="0"/>
          <w:numId w:val="9"/>
        </w:numPr>
        <w:ind w:right="752" w:firstLine="420"/>
        <w:jc w:val="both"/>
        <w:spacing w:before="5"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pStyle w:val="1142"/>
        <w:numPr>
          <w:ilvl w:val="0"/>
          <w:numId w:val="9"/>
        </w:numPr>
        <w:ind w:left="1322" w:hanging="160"/>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我们同意从规定的磋商日期起遵循本磋商文件，并在规定的磋商有效期期满之前均具有约束力。</w:t>
      </w:r>
      <w:r/>
    </w:p>
    <w:p>
      <w:pPr>
        <w:pStyle w:val="1142"/>
        <w:numPr>
          <w:ilvl w:val="0"/>
          <w:numId w:val="9"/>
        </w:numPr>
        <w:ind w:left="1322" w:hanging="160"/>
        <w:spacing w:before="5"/>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同意向贵方提供贵方可能要求的与磋商有关的任何证据或资料。</w:t>
      </w:r>
      <w:r/>
    </w:p>
    <w:p>
      <w:pPr>
        <w:pStyle w:val="1142"/>
        <w:numPr>
          <w:ilvl w:val="0"/>
          <w:numId w:val="9"/>
        </w:numPr>
        <w:ind w:right="753" w:firstLine="420"/>
        <w:spacing w:before="4"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一旦我方成交，我方将根据磋商文件的规定，严格履行合同，并保证于承诺的时间完成货物的启动、调试等服务，交付采购人验收、使用。</w:t>
      </w:r>
      <w:r/>
    </w:p>
    <w:p>
      <w:pPr>
        <w:pStyle w:val="1142"/>
        <w:numPr>
          <w:ilvl w:val="0"/>
          <w:numId w:val="9"/>
        </w:numPr>
        <w:ind w:right="752" w:firstLine="420"/>
        <w:jc w:val="both"/>
        <w:spacing w:before="2"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我方将严格遵守《中华人民共和国政府采购法》第七十七条规定，若有下列情形之一的，将被处</w:t>
      </w:r>
      <w:r>
        <w:rPr>
          <w:rFonts w:hint="eastAsia" w:ascii="黑体" w:hAnsi="黑体" w:eastAsia="黑体" w:cs="黑体"/>
          <w:spacing w:val="-9"/>
          <w:sz w:val="21"/>
          <w:highlight w:val="none"/>
        </w:rPr>
        <w:t xml:space="preserve">以采购金额 </w:t>
      </w:r>
      <w:r>
        <w:rPr>
          <w:rFonts w:hint="eastAsia" w:ascii="黑体" w:hAnsi="黑体" w:eastAsia="黑体" w:cs="黑体"/>
          <w:sz w:val="21"/>
          <w:highlight w:val="none"/>
        </w:rPr>
        <w:t xml:space="preserve">5‰</w:t>
      </w:r>
      <w:r>
        <w:rPr>
          <w:rFonts w:hint="eastAsia" w:ascii="黑体" w:hAnsi="黑体" w:eastAsia="黑体" w:cs="黑体"/>
          <w:spacing w:val="-18"/>
          <w:sz w:val="21"/>
          <w:highlight w:val="none"/>
        </w:rPr>
        <w:t xml:space="preserve">以上 </w:t>
      </w:r>
      <w:r>
        <w:rPr>
          <w:rFonts w:hint="eastAsia" w:ascii="黑体" w:hAnsi="黑体" w:eastAsia="黑体" w:cs="黑体"/>
          <w:sz w:val="21"/>
          <w:highlight w:val="none"/>
        </w:rPr>
        <w:t xml:space="preserve">10‰以下的罚款，列入不良行为记录名单，在一至三年内禁止参加政府采购活动； 有违法所得的，并处没收违法所得；情节严重的，由工商行政管理机关吊销营业执照；构成犯罪的，依法追究刑事责任：</w:t>
      </w:r>
      <w:r/>
    </w:p>
    <w:p>
      <w:pPr>
        <w:pStyle w:val="1142"/>
        <w:numPr>
          <w:ilvl w:val="0"/>
          <w:numId w:val="10"/>
        </w:numPr>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提供虚假材料谋取中标、成交的；</w:t>
      </w:r>
      <w:r/>
    </w:p>
    <w:p>
      <w:pPr>
        <w:pStyle w:val="1142"/>
        <w:numPr>
          <w:ilvl w:val="0"/>
          <w:numId w:val="10"/>
        </w:numPr>
        <w:spacing w:before="4"/>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采取不正当手段诋毁、排挤其他供应商的；</w:t>
      </w:r>
      <w:r/>
    </w:p>
    <w:p>
      <w:pPr>
        <w:pStyle w:val="1142"/>
        <w:numPr>
          <w:ilvl w:val="0"/>
          <w:numId w:val="10"/>
        </w:numPr>
        <w:spacing w:before="3"/>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与采购人、</w:t>
      </w:r>
      <w:r>
        <w:rPr>
          <w:rFonts w:hint="eastAsia" w:ascii="黑体" w:hAnsi="黑体" w:eastAsia="黑体" w:cs="黑体"/>
          <w:sz w:val="21"/>
          <w:highlight w:val="none"/>
          <w:lang w:eastAsia="zh-CN"/>
        </w:rPr>
        <w:t xml:space="preserve">其他</w:t>
      </w:r>
      <w:r>
        <w:rPr>
          <w:rFonts w:hint="eastAsia" w:ascii="黑体" w:hAnsi="黑体" w:eastAsia="黑体" w:cs="黑体"/>
          <w:sz w:val="21"/>
          <w:highlight w:val="none"/>
        </w:rPr>
        <w:t xml:space="preserve">供应商或者采购代理机构恶意串通的；</w:t>
      </w:r>
      <w:r/>
    </w:p>
    <w:p>
      <w:pPr>
        <w:pStyle w:val="1142"/>
        <w:numPr>
          <w:ilvl w:val="0"/>
          <w:numId w:val="10"/>
        </w:numPr>
        <w:spacing w:before="4"/>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向采购人、采购代理机构行贿或者提供其他不正当利益的；</w:t>
      </w:r>
      <w:r/>
    </w:p>
    <w:p>
      <w:pPr>
        <w:pStyle w:val="1142"/>
        <w:numPr>
          <w:ilvl w:val="0"/>
          <w:numId w:val="10"/>
        </w:numPr>
        <w:spacing w:before="2"/>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在采购过程中与采购人进行协商磋商的；</w:t>
      </w:r>
      <w:r/>
    </w:p>
    <w:p>
      <w:pPr>
        <w:pStyle w:val="1142"/>
        <w:numPr>
          <w:ilvl w:val="0"/>
          <w:numId w:val="10"/>
        </w:numPr>
        <w:spacing w:before="5"/>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拒绝有关部门监督检查或提供虚假情况的。</w:t>
      </w:r>
      <w:r/>
    </w:p>
    <w:p>
      <w:pPr>
        <w:pStyle w:val="1142"/>
        <w:numPr>
          <w:ilvl w:val="0"/>
          <w:numId w:val="9"/>
        </w:numPr>
        <w:ind w:left="1268" w:right="6493" w:hanging="106"/>
        <w:spacing w:before="2" w:line="244" w:lineRule="auto"/>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与本磋商有关的正式通讯地址为： 供应商名称（盖章）：</w:t>
      </w:r>
      <w:r/>
    </w:p>
    <w:p>
      <w:pPr>
        <w:pStyle w:val="1127"/>
        <w:ind w:left="1268" w:right="8646"/>
        <w:spacing w:line="242" w:lineRule="auto"/>
        <w:tabs>
          <w:tab w:val="left" w:pos="1794" w:leader="none"/>
          <w:tab w:val="left" w:pos="1899" w:leader="none"/>
        </w:tabs>
        <w:rPr>
          <w:rFonts w:ascii="黑体" w:hAnsi="黑体" w:eastAsia="黑体" w:cs="黑体"/>
          <w:highlight w:val="none"/>
        </w:rPr>
      </w:pPr>
      <w:r>
        <w:rPr>
          <w:rFonts w:hint="eastAsia" w:ascii="黑体" w:hAnsi="黑体" w:eastAsia="黑体" w:cs="黑体"/>
          <w:highlight w:val="none"/>
        </w:rPr>
        <w:t xml:space="preserve">地</w:t>
      </w:r>
      <w:r>
        <w:rPr>
          <w:rFonts w:hint="eastAsia" w:ascii="黑体" w:hAnsi="黑体" w:eastAsia="黑体" w:cs="黑体"/>
          <w:highlight w:val="none"/>
        </w:rPr>
        <w:tab/>
      </w:r>
      <w:r>
        <w:rPr>
          <w:rFonts w:hint="eastAsia" w:ascii="黑体" w:hAnsi="黑体" w:eastAsia="黑体" w:cs="黑体"/>
          <w:highlight w:val="none"/>
        </w:rPr>
        <w:t xml:space="preserve">址 ： 联系电话</w:t>
      </w:r>
      <w:r>
        <w:rPr>
          <w:rFonts w:hint="eastAsia" w:ascii="黑体" w:hAnsi="黑体" w:eastAsia="黑体" w:cs="黑体"/>
          <w:spacing w:val="-15"/>
          <w:highlight w:val="none"/>
        </w:rPr>
        <w:t xml:space="preserve">： </w:t>
      </w:r>
      <w:r>
        <w:rPr>
          <w:rFonts w:hint="eastAsia" w:ascii="黑体" w:hAnsi="黑体" w:eastAsia="黑体" w:cs="黑体"/>
          <w:highlight w:val="none"/>
        </w:rPr>
        <w:t xml:space="preserve">传</w:t>
      </w:r>
      <w:r>
        <w:rPr>
          <w:rFonts w:hint="eastAsia" w:ascii="黑体" w:hAnsi="黑体" w:eastAsia="黑体" w:cs="黑体"/>
          <w:highlight w:val="none"/>
        </w:rPr>
        <w:tab/>
      </w:r>
      <w:r>
        <w:rPr>
          <w:rFonts w:hint="eastAsia" w:ascii="黑体" w:hAnsi="黑体" w:eastAsia="黑体" w:cs="黑体"/>
          <w:highlight w:val="none"/>
        </w:rPr>
        <w:t xml:space="preserve">真 ： 开户银行</w:t>
      </w:r>
      <w:r>
        <w:rPr>
          <w:rFonts w:hint="eastAsia" w:ascii="黑体" w:hAnsi="黑体" w:eastAsia="黑体" w:cs="黑体"/>
          <w:spacing w:val="-15"/>
          <w:highlight w:val="none"/>
        </w:rPr>
        <w:t xml:space="preserve">： </w:t>
      </w:r>
      <w:r>
        <w:rPr>
          <w:rFonts w:hint="eastAsia" w:ascii="黑体" w:hAnsi="黑体" w:eastAsia="黑体" w:cs="黑体"/>
          <w:spacing w:val="-15"/>
          <w:highlight w:val="none"/>
          <w:lang w:eastAsia="zh-CN"/>
        </w:rPr>
        <w:t xml:space="preserve">账</w:t>
      </w:r>
      <w:r>
        <w:rPr>
          <w:rFonts w:hint="eastAsia" w:ascii="黑体" w:hAnsi="黑体" w:eastAsia="黑体" w:cs="黑体"/>
          <w:highlight w:val="none"/>
        </w:rPr>
        <w:tab/>
      </w:r>
      <w:r>
        <w:rPr>
          <w:rFonts w:hint="eastAsia" w:ascii="黑体" w:hAnsi="黑体" w:eastAsia="黑体" w:cs="黑体"/>
          <w:highlight w:val="none"/>
        </w:rPr>
        <w:tab/>
      </w:r>
      <w:r>
        <w:rPr>
          <w:rFonts w:hint="eastAsia" w:ascii="黑体" w:hAnsi="黑体" w:eastAsia="黑体" w:cs="黑体"/>
          <w:spacing w:val="-1"/>
          <w:highlight w:val="none"/>
        </w:rPr>
        <w:t xml:space="preserve">号</w:t>
      </w:r>
      <w:r>
        <w:rPr>
          <w:rFonts w:hint="eastAsia" w:ascii="黑体" w:hAnsi="黑体" w:eastAsia="黑体" w:cs="黑体"/>
          <w:spacing w:val="-16"/>
          <w:highlight w:val="none"/>
        </w:rPr>
        <w:t xml:space="preserve">：</w:t>
      </w:r>
      <w:r/>
    </w:p>
    <w:p>
      <w:pPr>
        <w:pStyle w:val="1127"/>
        <w:ind w:left="1268" w:right="6757"/>
        <w:spacing w:line="244" w:lineRule="auto"/>
        <w:rPr>
          <w:rFonts w:ascii="黑体" w:hAnsi="黑体" w:eastAsia="黑体" w:cs="黑体"/>
          <w:highlight w:val="none"/>
        </w:rPr>
      </w:pPr>
      <w:r>
        <w:rPr>
          <w:rFonts w:hint="eastAsia" w:ascii="黑体" w:hAnsi="黑体" w:eastAsia="黑体" w:cs="黑体"/>
          <w:highlight w:val="none"/>
        </w:rPr>
        <w:t xml:space="preserve">供应商授权代表姓名（签字</w:t>
      </w:r>
      <w:r>
        <w:rPr>
          <w:rFonts w:hint="eastAsia" w:ascii="黑体" w:hAnsi="黑体" w:eastAsia="黑体" w:cs="黑体"/>
          <w:spacing w:val="-6"/>
          <w:highlight w:val="none"/>
        </w:rPr>
        <w:t xml:space="preserve">）： </w:t>
      </w:r>
      <w:r>
        <w:rPr>
          <w:rFonts w:hint="eastAsia" w:ascii="黑体" w:hAnsi="黑体" w:eastAsia="黑体" w:cs="黑体"/>
          <w:highlight w:val="none"/>
        </w:rPr>
        <w:t xml:space="preserve">联系电话</w:t>
      </w:r>
      <w:r>
        <w:rPr>
          <w:rFonts w:hint="eastAsia" w:ascii="黑体" w:hAnsi="黑体" w:eastAsia="黑体" w:cs="黑体"/>
          <w:highlight w:val="none"/>
          <w:lang w:eastAsia="zh-CN"/>
        </w:rPr>
        <w:t xml:space="preserve">：</w:t>
      </w:r>
      <w:r/>
    </w:p>
    <w:p>
      <w:pPr>
        <w:pStyle w:val="1127"/>
        <w:ind w:left="1268"/>
        <w:spacing w:line="265" w:lineRule="exact"/>
        <w:tabs>
          <w:tab w:val="left" w:pos="1899" w:leader="none"/>
          <w:tab w:val="left" w:pos="2843" w:leader="none"/>
          <w:tab w:val="left" w:pos="3263" w:leader="none"/>
          <w:tab w:val="left" w:pos="3683"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1120"/>
        <w:ind w:left="743"/>
        <w:spacing w:before="62"/>
        <w:rPr>
          <w:rFonts w:ascii="黑体" w:hAnsi="黑体" w:eastAsia="黑体" w:cs="黑体"/>
          <w:highlight w:val="none"/>
        </w:rPr>
      </w:pPr>
      <w:r/>
      <w:bookmarkStart w:id="662" w:name="四、磋商分项报价表"/>
      <w:r/>
      <w:bookmarkEnd w:id="662"/>
      <w:r/>
      <w:bookmarkStart w:id="663" w:name="_Toc5507"/>
      <w:r>
        <w:rPr>
          <w:rFonts w:hint="eastAsia" w:ascii="黑体" w:hAnsi="黑体" w:eastAsia="黑体" w:cs="黑体"/>
          <w:highlight w:val="none"/>
        </w:rPr>
        <w:t xml:space="preserve">二、法定代表人授权委托书</w:t>
      </w:r>
      <w:bookmarkEnd w:id="663"/>
      <w:r/>
      <w:r/>
    </w:p>
    <w:p>
      <w:pPr>
        <w:pStyle w:val="1127"/>
        <w:spacing w:before="3"/>
        <w:rPr>
          <w:rFonts w:ascii="黑体" w:hAnsi="黑体" w:eastAsia="黑体" w:cs="黑体"/>
          <w:b/>
          <w:sz w:val="26"/>
          <w:highlight w:val="none"/>
        </w:rPr>
      </w:pPr>
      <w:r>
        <w:rPr>
          <w:rFonts w:hint="eastAsia" w:ascii="黑体" w:hAnsi="黑体" w:eastAsia="黑体" w:cs="黑体"/>
          <w:highlight w:val="none"/>
        </w:rPr>
        <w:br w:type="column"/>
      </w:r>
      <w:r/>
    </w:p>
    <w:p>
      <w:pPr>
        <w:ind w:left="743"/>
        <w:rPr>
          <w:rFonts w:ascii="黑体" w:hAnsi="黑体" w:eastAsia="黑体" w:cs="黑体"/>
          <w:b/>
          <w:sz w:val="32"/>
          <w:highlight w:val="none"/>
        </w:rPr>
      </w:pPr>
      <w:r>
        <w:rPr>
          <w:rFonts w:hint="eastAsia" w:ascii="黑体" w:hAnsi="黑体" w:eastAsia="黑体" w:cs="黑体"/>
          <w:b/>
          <w:sz w:val="32"/>
          <w:highlight w:val="none"/>
        </w:rPr>
        <w:t xml:space="preserve">法定代表人授权委托书</w:t>
      </w:r>
      <w:r/>
    </w:p>
    <w:p>
      <w:pPr>
        <w:rPr>
          <w:rFonts w:ascii="黑体" w:hAnsi="黑体" w:eastAsia="黑体" w:cs="黑体"/>
          <w:sz w:val="32"/>
          <w:highlight w:val="none"/>
        </w:rPr>
        <w:sectPr>
          <w:footnotePr/>
          <w:endnotePr/>
          <w:type w:val="nextPage"/>
          <w:pgSz w:w="11910" w:h="16840" w:orient="portrait"/>
          <w:pgMar w:top="1340" w:right="380" w:bottom="1380" w:left="560" w:header="878" w:footer="1196" w:gutter="0"/>
          <w:cols w:num="2" w:sep="0" w:space="1701" w:equalWidth="0">
            <w:col w:w="3311" w:space="138"/>
            <w:col w:w="7521" w:space="0"/>
          </w:cols>
          <w:docGrid w:linePitch="360"/>
        </w:sectPr>
      </w:pPr>
      <w:r>
        <w:rPr>
          <w:rFonts w:ascii="黑体" w:hAnsi="黑体" w:eastAsia="黑体" w:cs="黑体"/>
          <w:sz w:val="32"/>
          <w:highlight w:val="none"/>
        </w:rPr>
      </w:r>
      <w:r/>
    </w:p>
    <w:p>
      <w:pPr>
        <w:pStyle w:val="1127"/>
        <w:spacing w:before="9"/>
        <w:rPr>
          <w:rFonts w:ascii="黑体" w:hAnsi="黑体" w:eastAsia="黑体" w:cs="黑体"/>
          <w:b/>
          <w:sz w:val="13"/>
          <w:highlight w:val="none"/>
        </w:rPr>
      </w:pPr>
      <w:r>
        <w:rPr>
          <w:rFonts w:ascii="黑体" w:hAnsi="黑体" w:eastAsia="黑体" w:cs="黑体"/>
          <w:b/>
          <w:sz w:val="13"/>
          <w:highlight w:val="none"/>
        </w:rPr>
      </w:r>
      <w:r/>
    </w:p>
    <w:p>
      <w:pPr>
        <w:pStyle w:val="1127"/>
        <w:ind w:left="743"/>
        <w:spacing w:before="69"/>
        <w:rPr>
          <w:rFonts w:ascii="黑体" w:hAnsi="黑体" w:eastAsia="黑体" w:cs="黑体"/>
          <w:highlight w:val="none"/>
        </w:rPr>
      </w:pPr>
      <w:r>
        <w:rPr>
          <w:rFonts w:hint="eastAsia" w:ascii="黑体" w:hAnsi="黑体" w:eastAsia="黑体" w:cs="黑体"/>
          <w:highlight w:val="none"/>
        </w:rPr>
        <w:t xml:space="preserve">南京市江宁区人民政府秣陵街道办事处：</w:t>
      </w:r>
      <w:r/>
    </w:p>
    <w:p>
      <w:pPr>
        <w:pStyle w:val="1127"/>
        <w:ind w:left="743" w:right="755" w:firstLine="420"/>
        <w:spacing w:before="5" w:line="242" w:lineRule="auto"/>
        <w:tabs>
          <w:tab w:val="left" w:pos="4539" w:leader="none"/>
          <w:tab w:val="left" w:pos="5583" w:leader="none"/>
          <w:tab w:val="left" w:pos="9159" w:leader="none"/>
        </w:tabs>
        <w:rPr>
          <w:rFonts w:ascii="黑体" w:hAnsi="黑体" w:eastAsia="黑体" w:cs="黑体"/>
          <w:highlight w:val="none"/>
        </w:rPr>
      </w:pPr>
      <w:r>
        <w:rPr>
          <w:rFonts w:hint="eastAsia" w:ascii="黑体" w:hAnsi="黑体" w:eastAsia="黑体" w:cs="黑体"/>
          <w:highlight w:val="none"/>
        </w:rPr>
        <w:t xml:space="preserve">本授权书声明：注册于</w:t>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rPr>
        <w:t xml:space="preserve">（供应商注册地址）的</w:t>
      </w:r>
      <w:r>
        <w:rPr>
          <w:rFonts w:hint="eastAsia" w:ascii="黑体" w:hAnsi="黑体" w:eastAsia="黑体" w:cs="黑体"/>
          <w:highlight w:val="none"/>
          <w:u w:val="single"/>
        </w:rPr>
        <w:tab/>
      </w:r>
      <w:r>
        <w:rPr>
          <w:rFonts w:hint="eastAsia" w:ascii="黑体" w:hAnsi="黑体" w:eastAsia="黑体" w:cs="黑体"/>
          <w:highlight w:val="none"/>
        </w:rPr>
        <w:t xml:space="preserve">（供应商</w:t>
      </w:r>
      <w:r>
        <w:rPr>
          <w:rFonts w:hint="eastAsia" w:ascii="黑体" w:hAnsi="黑体" w:eastAsia="黑体" w:cs="黑体"/>
          <w:spacing w:val="-15"/>
          <w:highlight w:val="none"/>
        </w:rPr>
        <w:t xml:space="preserve">名</w:t>
      </w:r>
      <w:r>
        <w:rPr>
          <w:rFonts w:hint="eastAsia" w:ascii="黑体" w:hAnsi="黑体" w:eastAsia="黑体" w:cs="黑体"/>
          <w:spacing w:val="19"/>
          <w:highlight w:val="none"/>
        </w:rPr>
        <w:t xml:space="preserve">称</w:t>
      </w:r>
      <w:r>
        <w:rPr>
          <w:rFonts w:hint="eastAsia" w:ascii="黑体" w:hAnsi="黑体" w:eastAsia="黑体" w:cs="黑体"/>
          <w:highlight w:val="none"/>
        </w:rPr>
        <w:t xml:space="preserve">）</w:t>
      </w:r>
      <w:r>
        <w:rPr>
          <w:rFonts w:hint="eastAsia" w:ascii="黑体" w:hAnsi="黑体" w:eastAsia="黑体" w:cs="黑体"/>
          <w:spacing w:val="16"/>
          <w:highlight w:val="none"/>
        </w:rPr>
        <w:t xml:space="preserve">法</w:t>
      </w:r>
      <w:r>
        <w:rPr>
          <w:rFonts w:hint="eastAsia" w:ascii="黑体" w:hAnsi="黑体" w:eastAsia="黑体" w:cs="黑体"/>
          <w:spacing w:val="19"/>
          <w:highlight w:val="none"/>
        </w:rPr>
        <w:t xml:space="preserve">定代表</w:t>
      </w:r>
      <w:r>
        <w:rPr>
          <w:rFonts w:hint="eastAsia" w:ascii="黑体" w:hAnsi="黑体" w:eastAsia="黑体" w:cs="黑体"/>
          <w:spacing w:val="18"/>
          <w:highlight w:val="none"/>
        </w:rPr>
        <w:t xml:space="preserve">人</w:t>
      </w:r>
      <w:r>
        <w:rPr>
          <w:rFonts w:hint="eastAsia" w:ascii="黑体" w:hAnsi="黑体" w:eastAsia="黑体" w:cs="黑体"/>
          <w:spacing w:val="18"/>
          <w:highlight w:val="none"/>
          <w:u w:val="single"/>
        </w:rPr>
        <w:tab/>
      </w:r>
      <w:r>
        <w:rPr>
          <w:rFonts w:hint="eastAsia" w:ascii="黑体" w:hAnsi="黑体" w:eastAsia="黑体" w:cs="黑体"/>
          <w:highlight w:val="none"/>
        </w:rPr>
        <w:t xml:space="preserve">（</w:t>
      </w:r>
      <w:r>
        <w:rPr>
          <w:rFonts w:hint="eastAsia" w:ascii="黑体" w:hAnsi="黑体" w:eastAsia="黑体" w:cs="黑体"/>
          <w:spacing w:val="19"/>
          <w:highlight w:val="none"/>
        </w:rPr>
        <w:t xml:space="preserve">法</w:t>
      </w:r>
      <w:r>
        <w:rPr>
          <w:rFonts w:hint="eastAsia" w:ascii="黑体" w:hAnsi="黑体" w:eastAsia="黑体" w:cs="黑体"/>
          <w:spacing w:val="16"/>
          <w:highlight w:val="none"/>
        </w:rPr>
        <w:t xml:space="preserve">定</w:t>
      </w:r>
      <w:r>
        <w:rPr>
          <w:rFonts w:hint="eastAsia" w:ascii="黑体" w:hAnsi="黑体" w:eastAsia="黑体" w:cs="黑体"/>
          <w:spacing w:val="19"/>
          <w:highlight w:val="none"/>
        </w:rPr>
        <w:t xml:space="preserve">代表人姓</w:t>
      </w:r>
      <w:r>
        <w:rPr>
          <w:rFonts w:hint="eastAsia" w:ascii="黑体" w:hAnsi="黑体" w:eastAsia="黑体" w:cs="黑体"/>
          <w:spacing w:val="16"/>
          <w:highlight w:val="none"/>
        </w:rPr>
        <w:t xml:space="preserve">名</w:t>
      </w:r>
      <w:r>
        <w:rPr>
          <w:rFonts w:hint="eastAsia" w:ascii="黑体" w:hAnsi="黑体" w:eastAsia="黑体" w:cs="黑体"/>
          <w:spacing w:val="19"/>
          <w:highlight w:val="none"/>
        </w:rPr>
        <w:t xml:space="preserve">、职务</w:t>
      </w:r>
      <w:r>
        <w:rPr>
          <w:rFonts w:hint="eastAsia" w:ascii="黑体" w:hAnsi="黑体" w:eastAsia="黑体" w:cs="黑体"/>
          <w:highlight w:val="none"/>
        </w:rPr>
        <w:t xml:space="preserve">）</w:t>
      </w:r>
      <w:r>
        <w:rPr>
          <w:rFonts w:hint="eastAsia" w:ascii="黑体" w:hAnsi="黑体" w:eastAsia="黑体" w:cs="黑体"/>
          <w:spacing w:val="16"/>
          <w:highlight w:val="none"/>
        </w:rPr>
        <w:t xml:space="preserve">代</w:t>
      </w:r>
      <w:r>
        <w:rPr>
          <w:rFonts w:hint="eastAsia" w:ascii="黑体" w:hAnsi="黑体" w:eastAsia="黑体" w:cs="黑体"/>
          <w:spacing w:val="19"/>
          <w:highlight w:val="none"/>
        </w:rPr>
        <w:t xml:space="preserve">表本公司</w:t>
      </w:r>
      <w:r>
        <w:rPr>
          <w:rFonts w:hint="eastAsia" w:ascii="黑体" w:hAnsi="黑体" w:eastAsia="黑体" w:cs="黑体"/>
          <w:spacing w:val="16"/>
          <w:highlight w:val="none"/>
        </w:rPr>
        <w:t xml:space="preserve">授</w:t>
      </w:r>
      <w:r>
        <w:rPr>
          <w:rFonts w:hint="eastAsia" w:ascii="黑体" w:hAnsi="黑体" w:eastAsia="黑体" w:cs="黑体"/>
          <w:spacing w:val="19"/>
          <w:highlight w:val="none"/>
        </w:rPr>
        <w:t xml:space="preserve">权在下面</w:t>
      </w:r>
      <w:r>
        <w:rPr>
          <w:rFonts w:hint="eastAsia" w:ascii="黑体" w:hAnsi="黑体" w:eastAsia="黑体" w:cs="黑体"/>
          <w:spacing w:val="16"/>
          <w:highlight w:val="none"/>
        </w:rPr>
        <w:t xml:space="preserve">签</w:t>
      </w:r>
      <w:r>
        <w:rPr>
          <w:rFonts w:hint="eastAsia" w:ascii="黑体" w:hAnsi="黑体" w:eastAsia="黑体" w:cs="黑体"/>
          <w:spacing w:val="19"/>
          <w:highlight w:val="none"/>
        </w:rPr>
        <w:t xml:space="preserve">字</w:t>
      </w:r>
      <w:r>
        <w:rPr>
          <w:rFonts w:hint="eastAsia" w:ascii="黑体" w:hAnsi="黑体" w:eastAsia="黑体" w:cs="黑体"/>
          <w:spacing w:val="-15"/>
          <w:highlight w:val="none"/>
        </w:rPr>
        <w:t xml:space="preserve">的</w:t>
      </w:r>
      <w:r/>
    </w:p>
    <w:p>
      <w:pPr>
        <w:pStyle w:val="1127"/>
        <w:ind w:left="743" w:right="747"/>
        <w:spacing w:line="244" w:lineRule="auto"/>
        <w:tabs>
          <w:tab w:val="left" w:pos="3788" w:leader="none"/>
        </w:tabs>
        <w:rPr>
          <w:rFonts w:ascii="黑体" w:hAnsi="黑体" w:eastAsia="黑体" w:cs="黑体"/>
          <w:highlight w:val="none"/>
        </w:rPr>
      </w:pPr>
      <w:r>
        <w:rPr>
          <w:rFonts w:hint="eastAsia" w:ascii="黑体" w:hAnsi="黑体" w:eastAsia="黑体" w:cs="黑体"/>
          <w:highlight w:val="none"/>
        </w:rPr>
        <w:t xml:space="preserve">（授权代表姓名、职务）为本公司的合法代理人，就贵方组织的项目编号：</w:t>
      </w:r>
      <w:r>
        <w:rPr>
          <w:rFonts w:hint="eastAsia" w:ascii="黑体" w:hAnsi="黑体" w:eastAsia="黑体" w:cs="黑体"/>
          <w:highlight w:val="none"/>
          <w:u w:val="single"/>
          <w:lang w:eastAsia="zh-CN"/>
        </w:rPr>
        <w:t xml:space="preserve">JSZC-320115-JSXN-C2026-0005</w:t>
      </w:r>
      <w:r>
        <w:rPr>
          <w:rFonts w:hint="eastAsia" w:ascii="黑体" w:hAnsi="黑体" w:eastAsia="黑体" w:cs="黑体"/>
          <w:highlight w:val="none"/>
          <w:u w:val="single"/>
        </w:rPr>
        <w:t xml:space="preserve">号</w:t>
      </w:r>
      <w:r>
        <w:rPr>
          <w:rFonts w:hint="eastAsia" w:ascii="黑体" w:hAnsi="黑体" w:eastAsia="黑体" w:cs="黑体"/>
          <w:highlight w:val="none"/>
        </w:rPr>
        <w:t xml:space="preserve">，项目名称</w:t>
      </w:r>
      <w:r>
        <w:rPr>
          <w:rFonts w:hint="eastAsia" w:ascii="黑体" w:hAnsi="黑体" w:eastAsia="黑体" w:cs="黑体"/>
          <w:highlight w:val="none"/>
          <w:u w:val="single"/>
        </w:rPr>
        <w:tab/>
      </w:r>
      <w:r>
        <w:rPr>
          <w:rFonts w:hint="eastAsia" w:ascii="黑体" w:hAnsi="黑体" w:eastAsia="黑体" w:cs="黑体"/>
          <w:highlight w:val="none"/>
        </w:rPr>
        <w:t xml:space="preserve">，以本公司名义处理一切与之有关的事务。</w:t>
      </w:r>
      <w:r/>
    </w:p>
    <w:p>
      <w:pPr>
        <w:pStyle w:val="1127"/>
        <w:ind w:left="1163"/>
        <w:spacing w:line="265" w:lineRule="exact"/>
        <w:tabs>
          <w:tab w:val="left" w:pos="3054" w:leader="none"/>
          <w:tab w:val="left" w:pos="3579" w:leader="none"/>
          <w:tab w:val="left" w:pos="4103" w:leader="none"/>
        </w:tabs>
        <w:rPr>
          <w:rFonts w:ascii="黑体" w:hAnsi="黑体" w:eastAsia="黑体" w:cs="黑体"/>
          <w:highlight w:val="none"/>
        </w:rPr>
      </w:pPr>
      <w:r>
        <w:rPr>
          <w:rFonts w:hint="eastAsia" w:ascii="黑体" w:hAnsi="黑体" w:eastAsia="黑体" w:cs="黑体"/>
          <w:highlight w:val="none"/>
        </w:rPr>
        <w:t xml:space="preserve">本授权书于</w:t>
      </w:r>
      <w:r>
        <w:rPr>
          <w:rFonts w:hint="eastAsia" w:ascii="黑体" w:hAnsi="黑体" w:eastAsia="黑体" w:cs="黑体"/>
          <w:highlight w:val="none"/>
          <w:u w:val="single"/>
        </w:rPr>
        <w:tab/>
      </w:r>
      <w:r>
        <w:rPr>
          <w:rFonts w:hint="eastAsia" w:ascii="黑体" w:hAnsi="黑体" w:eastAsia="黑体" w:cs="黑体"/>
          <w:highlight w:val="none"/>
        </w:rPr>
        <w:t xml:space="preserve">年</w:t>
      </w:r>
      <w:r>
        <w:rPr>
          <w:rFonts w:hint="eastAsia" w:ascii="黑体" w:hAnsi="黑体" w:eastAsia="黑体" w:cs="黑体"/>
          <w:highlight w:val="none"/>
          <w:u w:val="single"/>
        </w:rPr>
        <w:tab/>
      </w:r>
      <w:r>
        <w:rPr>
          <w:rFonts w:hint="eastAsia" w:ascii="黑体" w:hAnsi="黑体" w:eastAsia="黑体" w:cs="黑体"/>
          <w:highlight w:val="none"/>
        </w:rPr>
        <w:t xml:space="preserve">月</w:t>
      </w:r>
      <w:r>
        <w:rPr>
          <w:rFonts w:hint="eastAsia" w:ascii="黑体" w:hAnsi="黑体" w:eastAsia="黑体" w:cs="黑体"/>
          <w:highlight w:val="none"/>
          <w:u w:val="single"/>
        </w:rPr>
        <w:tab/>
      </w:r>
      <w:r>
        <w:rPr>
          <w:rFonts w:hint="eastAsia" w:ascii="黑体" w:hAnsi="黑体" w:eastAsia="黑体" w:cs="黑体"/>
          <w:highlight w:val="none"/>
        </w:rPr>
        <w:t xml:space="preserve">日签字生效，特此声明。</w:t>
      </w:r>
      <w:r/>
    </w:p>
    <w:p>
      <w:pPr>
        <w:pStyle w:val="1127"/>
        <w:spacing w:before="2"/>
        <w:rPr>
          <w:rFonts w:ascii="黑体" w:hAnsi="黑体" w:eastAsia="黑体" w:cs="黑体"/>
          <w:sz w:val="19"/>
          <w:highlight w:val="none"/>
        </w:rPr>
      </w:pPr>
      <w:r>
        <w:rPr>
          <w:rFonts w:ascii="黑体" w:hAnsi="黑体" w:eastAsia="黑体" w:cs="黑体"/>
          <w:sz w:val="19"/>
          <w:highlight w:val="none"/>
        </w:rPr>
      </w:r>
      <w:r/>
    </w:p>
    <w:p>
      <w:pPr>
        <w:pStyle w:val="1127"/>
        <w:ind w:left="6954" w:right="2329" w:firstLine="2"/>
        <w:spacing w:line="242" w:lineRule="auto"/>
        <w:rPr>
          <w:rFonts w:ascii="黑体" w:hAnsi="黑体" w:eastAsia="黑体" w:cs="黑体"/>
          <w:highlight w:val="none"/>
        </w:rPr>
      </w:pPr>
      <w:r>
        <w:rPr>
          <w:rFonts w:hint="eastAsia" w:ascii="黑体" w:hAnsi="黑体" w:eastAsia="黑体" w:cs="黑体"/>
          <w:spacing w:val="-2"/>
          <w:highlight w:val="none"/>
        </w:rPr>
        <w:t xml:space="preserve">法定代表人签字： </w:t>
      </w:r>
      <w:r>
        <w:rPr>
          <w:rFonts w:hint="eastAsia" w:ascii="黑体" w:hAnsi="黑体" w:eastAsia="黑体" w:cs="黑体"/>
          <w:highlight w:val="none"/>
        </w:rPr>
        <w:t xml:space="preserve">被授权人签字： 供应商（盖章</w:t>
      </w:r>
      <w:r>
        <w:rPr>
          <w:rFonts w:hint="eastAsia" w:ascii="黑体" w:hAnsi="黑体" w:eastAsia="黑体" w:cs="黑体"/>
          <w:spacing w:val="-6"/>
          <w:highlight w:val="none"/>
        </w:rPr>
        <w:t xml:space="preserve">）：</w:t>
      </w:r>
      <w:r/>
    </w:p>
    <w:p>
      <w:pPr>
        <w:pStyle w:val="1127"/>
        <w:ind w:left="6956"/>
        <w:spacing w:before="1"/>
        <w:tabs>
          <w:tab w:val="left" w:pos="7587" w:leader="none"/>
          <w:tab w:val="left" w:pos="8742" w:leader="none"/>
          <w:tab w:val="left" w:pos="9371"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pStyle w:val="1127"/>
        <w:rPr>
          <w:rFonts w:ascii="黑体" w:hAnsi="黑体" w:eastAsia="黑体" w:cs="黑体"/>
          <w:sz w:val="20"/>
          <w:highlight w:val="none"/>
        </w:rPr>
      </w:pPr>
      <w:r>
        <w:rPr>
          <w:rFonts w:ascii="黑体" w:hAnsi="黑体" w:eastAsia="黑体" w:cs="黑体"/>
          <w:sz w:val="20"/>
          <w:highlight w:val="none"/>
        </w:rPr>
      </w:r>
      <w:r/>
    </w:p>
    <w:p>
      <w:pPr>
        <w:rPr>
          <w:rFonts w:ascii="黑体" w:hAnsi="黑体" w:eastAsia="黑体" w:cs="黑体"/>
          <w:sz w:val="20"/>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0"/>
          <w:highlight w:val="none"/>
        </w:rPr>
      </w:r>
      <w:r/>
    </w:p>
    <w:p>
      <w:pPr>
        <w:pStyle w:val="1127"/>
        <w:rPr>
          <w:rFonts w:ascii="黑体" w:hAnsi="黑体" w:eastAsia="黑体" w:cs="黑体"/>
          <w:sz w:val="18"/>
          <w:highlight w:val="none"/>
        </w:rPr>
      </w:pPr>
      <w:r>
        <w:rPr>
          <w:rFonts w:ascii="黑体" w:hAnsi="黑体" w:eastAsia="黑体" w:cs="黑体"/>
          <w:sz w:val="18"/>
          <w:highlight w:val="none"/>
        </w:rPr>
      </w:r>
      <w:r/>
    </w:p>
    <w:p>
      <w:pPr>
        <w:rPr>
          <w:rFonts w:ascii="黑体" w:hAnsi="黑体" w:eastAsia="黑体" w:cs="黑体"/>
          <w:highlight w:val="none"/>
        </w:rPr>
      </w:pPr>
      <w:r/>
      <w:bookmarkStart w:id="664" w:name="三、磋商报价汇总表"/>
      <w:r/>
      <w:bookmarkEnd w:id="664"/>
      <w:r>
        <w:rPr>
          <w:rFonts w:hint="eastAsia" w:ascii="黑体" w:hAnsi="黑体" w:eastAsia="黑体" w:cs="黑体"/>
          <w:highlight w:val="none"/>
        </w:rPr>
        <w:br w:type="page" w:clear="all"/>
      </w:r>
      <w:r/>
    </w:p>
    <w:p>
      <w:pPr>
        <w:pStyle w:val="1120"/>
        <w:ind w:left="743"/>
        <w:rPr>
          <w:rFonts w:ascii="黑体" w:hAnsi="黑体" w:eastAsia="黑体" w:cs="黑体"/>
          <w:highlight w:val="none"/>
        </w:rPr>
      </w:pPr>
      <w:r/>
      <w:bookmarkStart w:id="665" w:name="_Toc5366"/>
      <w:r>
        <w:rPr>
          <w:rFonts w:hint="eastAsia" w:ascii="黑体" w:hAnsi="黑体" w:eastAsia="黑体" w:cs="黑体"/>
          <w:highlight w:val="none"/>
        </w:rPr>
        <w:t xml:space="preserve">三、磋商报价汇总表</w:t>
      </w:r>
      <w:bookmarkEnd w:id="665"/>
      <w:r/>
      <w:r/>
    </w:p>
    <w:p>
      <w:pPr>
        <w:pStyle w:val="1127"/>
        <w:spacing w:before="4"/>
        <w:rPr>
          <w:rFonts w:ascii="黑体" w:hAnsi="黑体" w:eastAsia="黑体" w:cs="黑体"/>
          <w:b/>
          <w:sz w:val="39"/>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磋商报价汇总表</w:t>
      </w:r>
      <w:r/>
    </w:p>
    <w:p>
      <w:pPr>
        <w:rPr>
          <w:rFonts w:ascii="黑体" w:hAnsi="黑体" w:eastAsia="黑体" w:cs="黑体"/>
          <w:sz w:val="28"/>
          <w:highlight w:val="none"/>
        </w:rPr>
        <w:sectPr>
          <w:footnotePr/>
          <w:endnotePr/>
          <w:type w:val="continuous"/>
          <w:pgSz w:w="11910" w:h="16840" w:orient="portrait"/>
          <w:pgMar w:top="1340" w:right="380" w:bottom="1180" w:left="560" w:header="720" w:footer="720" w:gutter="0"/>
          <w:cols w:num="2" w:sep="0" w:space="1701" w:equalWidth="0">
            <w:col w:w="2680" w:space="1211"/>
            <w:col w:w="7079" w:space="0"/>
          </w:cols>
          <w:docGrid w:linePitch="360"/>
        </w:sectPr>
      </w:pPr>
      <w:r>
        <w:rPr>
          <w:rFonts w:ascii="黑体" w:hAnsi="黑体" w:eastAsia="黑体" w:cs="黑体"/>
          <w:sz w:val="28"/>
          <w:highlight w:val="none"/>
        </w:rPr>
      </w:r>
      <w:r/>
    </w:p>
    <w:p>
      <w:pPr>
        <w:pStyle w:val="1127"/>
        <w:spacing w:before="5"/>
        <w:rPr>
          <w:rFonts w:ascii="黑体" w:hAnsi="黑体" w:eastAsia="黑体" w:cs="黑体"/>
          <w:b/>
          <w:sz w:val="8"/>
          <w:highlight w:val="none"/>
        </w:rPr>
      </w:pPr>
      <w:r>
        <w:rPr>
          <w:rFonts w:ascii="黑体" w:hAnsi="黑体" w:eastAsia="黑体" w:cs="黑体"/>
          <w:b/>
          <w:sz w:val="8"/>
          <w:highlight w:val="none"/>
        </w:rPr>
      </w:r>
      <w:r/>
    </w:p>
    <w:p>
      <w:pPr>
        <w:pStyle w:val="1127"/>
        <w:ind w:left="743"/>
        <w:spacing w:before="77"/>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JSZC-320115-JSXN-C2026-0005</w:t>
      </w:r>
      <w:r/>
    </w:p>
    <w:p>
      <w:pPr>
        <w:pStyle w:val="1127"/>
        <w:ind w:left="743"/>
        <w:spacing w:before="4" w:after="2"/>
        <w:rPr>
          <w:rFonts w:hint="default" w:ascii="黑体" w:hAnsi="黑体" w:eastAsia="黑体" w:cs="黑体"/>
          <w:highlight w:val="none"/>
          <w:lang w:eastAsia="zh-CN"/>
        </w:rPr>
      </w:pPr>
      <w:r>
        <w:rPr>
          <w:rFonts w:hint="eastAsia" w:ascii="黑体" w:hAnsi="黑体" w:eastAsia="黑体" w:cs="黑体"/>
          <w:highlight w:val="none"/>
        </w:rPr>
        <w:t xml:space="preserve">项目名称：</w:t>
      </w:r>
      <w:r>
        <w:rPr>
          <w:rFonts w:hint="eastAsia" w:ascii="黑体" w:hAnsi="黑体" w:eastAsia="黑体" w:cs="黑体"/>
          <w:highlight w:val="none"/>
          <w:lang w:eastAsia="zh-CN"/>
        </w:rPr>
        <w:t xml:space="preserve">2026年秣陵街道产权校区暑期维修工程</w:t>
      </w:r>
      <w:r/>
    </w:p>
    <w:tbl>
      <w:tblPr>
        <w:tblStyle w:val="1124"/>
        <w:tblW w:w="9135" w:type="dxa"/>
        <w:tblInd w:w="8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5781"/>
        <w:gridCol w:w="1680"/>
      </w:tblGrid>
      <w:tr>
        <w:trPr>
          <w:trHeight w:val="1586"/>
        </w:trPr>
        <w:tc>
          <w:tcPr>
            <w:tcW w:w="16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p>
            <w:pPr>
              <w:pStyle w:val="1144"/>
              <w:rPr>
                <w:rFonts w:ascii="黑体" w:hAnsi="黑体" w:eastAsia="黑体" w:cs="黑体"/>
                <w:sz w:val="20"/>
                <w:highlight w:val="none"/>
              </w:rPr>
            </w:pPr>
            <w:r>
              <w:rPr>
                <w:rFonts w:ascii="黑体" w:hAnsi="黑体" w:eastAsia="黑体" w:cs="黑体"/>
                <w:sz w:val="20"/>
                <w:highlight w:val="none"/>
              </w:rPr>
            </w:r>
            <w:r/>
          </w:p>
          <w:p>
            <w:pPr>
              <w:pStyle w:val="1144"/>
              <w:spacing w:before="10"/>
              <w:rPr>
                <w:rFonts w:ascii="黑体" w:hAnsi="黑体" w:eastAsia="黑体" w:cs="黑体"/>
                <w:sz w:val="23"/>
                <w:highlight w:val="none"/>
              </w:rPr>
            </w:pPr>
            <w:r>
              <w:rPr>
                <w:rFonts w:ascii="黑体" w:hAnsi="黑体" w:eastAsia="黑体" w:cs="黑体"/>
                <w:sz w:val="23"/>
                <w:highlight w:val="none"/>
              </w:rPr>
            </w:r>
            <w:r/>
          </w:p>
          <w:p>
            <w:pPr>
              <w:pStyle w:val="1144"/>
              <w:ind w:right="248"/>
              <w:jc w:val="right"/>
              <w:spacing w:before="1"/>
              <w:rPr>
                <w:rFonts w:ascii="黑体" w:hAnsi="黑体" w:eastAsia="黑体" w:cs="黑体"/>
                <w:sz w:val="21"/>
                <w:highlight w:val="none"/>
              </w:rPr>
            </w:pPr>
            <w:r>
              <w:rPr>
                <w:rFonts w:hint="eastAsia" w:ascii="黑体" w:hAnsi="黑体" w:eastAsia="黑体" w:cs="黑体"/>
                <w:sz w:val="21"/>
                <w:highlight w:val="none"/>
              </w:rPr>
              <w:t xml:space="preserve">磋商总报价</w:t>
            </w:r>
            <w:r/>
          </w:p>
        </w:tc>
        <w:tc>
          <w:tcPr>
            <w:tcW w:w="578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p>
            <w:pPr>
              <w:pStyle w:val="1144"/>
              <w:spacing w:before="10"/>
              <w:rPr>
                <w:rFonts w:ascii="黑体" w:hAnsi="黑体" w:eastAsia="黑体" w:cs="黑体"/>
                <w:sz w:val="23"/>
                <w:highlight w:val="none"/>
              </w:rPr>
            </w:pPr>
            <w:r>
              <w:rPr>
                <w:rFonts w:ascii="黑体" w:hAnsi="黑体" w:eastAsia="黑体" w:cs="黑体"/>
                <w:sz w:val="23"/>
                <w:highlight w:val="none"/>
              </w:rPr>
            </w:r>
            <w:r/>
          </w:p>
          <w:p>
            <w:pPr>
              <w:pStyle w:val="1144"/>
              <w:ind w:left="108"/>
              <w:rPr>
                <w:rFonts w:ascii="黑体" w:hAnsi="黑体" w:eastAsia="黑体" w:cs="黑体"/>
                <w:sz w:val="21"/>
                <w:highlight w:val="none"/>
              </w:rPr>
            </w:pPr>
            <w:r>
              <w:rPr>
                <w:rFonts w:hint="eastAsia" w:ascii="黑体" w:hAnsi="黑体" w:eastAsia="黑体" w:cs="黑体"/>
                <w:sz w:val="21"/>
                <w:highlight w:val="none"/>
              </w:rPr>
              <w:t xml:space="preserve">大写：人民币（元）</w:t>
            </w:r>
            <w:r/>
          </w:p>
          <w:p>
            <w:pPr>
              <w:pStyle w:val="1144"/>
              <w:ind w:left="108"/>
              <w:spacing w:before="122"/>
              <w:tabs>
                <w:tab w:val="left" w:pos="2731" w:leader="none"/>
              </w:tabs>
              <w:rPr>
                <w:rFonts w:ascii="黑体" w:hAnsi="黑体" w:eastAsia="黑体" w:cs="黑体"/>
                <w:sz w:val="21"/>
                <w:highlight w:val="none"/>
              </w:rPr>
            </w:pPr>
            <w:r>
              <w:rPr>
                <w:rFonts w:hint="eastAsia" w:ascii="黑体" w:hAnsi="黑体" w:eastAsia="黑体" w:cs="黑体"/>
                <w:sz w:val="21"/>
                <w:highlight w:val="none"/>
              </w:rPr>
              <w:t xml:space="preserve">小写：￥</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元</w:t>
            </w:r>
            <w:r/>
          </w:p>
        </w:tc>
        <w:tc>
          <w:tcPr>
            <w:tcW w:w="1680" w:type="dxa"/>
            <w:textDirection w:val="lrTb"/>
            <w:noWrap w:val="false"/>
          </w:tcPr>
          <w:p>
            <w:pPr>
              <w:pStyle w:val="1144"/>
              <w:ind w:left="526" w:right="298"/>
              <w:spacing w:before="2" w:line="270" w:lineRule="atLeast"/>
              <w:rPr>
                <w:rFonts w:ascii="黑体" w:hAnsi="黑体" w:eastAsia="黑体" w:cs="黑体"/>
                <w:b/>
                <w:sz w:val="21"/>
                <w:highlight w:val="none"/>
              </w:rPr>
            </w:pPr>
            <w:r>
              <w:rPr>
                <w:rFonts w:ascii="黑体" w:hAnsi="黑体" w:eastAsia="黑体" w:cs="黑体"/>
                <w:b/>
                <w:sz w:val="21"/>
                <w:highlight w:val="none"/>
              </w:rPr>
            </w:r>
            <w:r/>
          </w:p>
        </w:tc>
      </w:tr>
      <w:tr>
        <w:trPr>
          <w:trHeight w:val="519"/>
        </w:trPr>
        <w:tc>
          <w:tcPr>
            <w:tcW w:w="1674" w:type="dxa"/>
            <w:textDirection w:val="lrTb"/>
            <w:noWrap w:val="false"/>
          </w:tcPr>
          <w:p>
            <w:pPr>
              <w:pStyle w:val="1144"/>
              <w:ind w:right="198"/>
              <w:jc w:val="right"/>
              <w:spacing w:before="122"/>
              <w:rPr>
                <w:rFonts w:ascii="黑体" w:hAnsi="黑体" w:eastAsia="黑体" w:cs="黑体"/>
                <w:sz w:val="21"/>
                <w:highlight w:val="none"/>
              </w:rPr>
            </w:pPr>
            <w:r>
              <w:rPr>
                <w:rFonts w:hint="eastAsia" w:ascii="黑体" w:hAnsi="黑体" w:eastAsia="黑体" w:cs="黑体"/>
                <w:sz w:val="21"/>
                <w:highlight w:val="none"/>
              </w:rPr>
              <w:t xml:space="preserve">响应文件份数</w:t>
            </w:r>
            <w:r/>
          </w:p>
        </w:tc>
        <w:tc>
          <w:tcPr>
            <w:tcW w:w="5781" w:type="dxa"/>
            <w:textDirection w:val="lrTb"/>
            <w:noWrap w:val="false"/>
          </w:tcPr>
          <w:p>
            <w:pPr>
              <w:pStyle w:val="1144"/>
              <w:ind w:left="108"/>
              <w:spacing w:before="122"/>
              <w:tabs>
                <w:tab w:val="left" w:pos="1471" w:leader="none"/>
                <w:tab w:val="left" w:pos="3151" w:leader="none"/>
                <w:tab w:val="left" w:pos="4411" w:leader="none"/>
              </w:tabs>
              <w:rPr>
                <w:rFonts w:ascii="黑体" w:hAnsi="黑体" w:eastAsia="黑体" w:cs="黑体"/>
                <w:sz w:val="21"/>
                <w:highlight w:val="none"/>
              </w:rPr>
            </w:pPr>
            <w:r>
              <w:rPr>
                <w:rFonts w:hint="eastAsia" w:ascii="黑体" w:hAnsi="黑体" w:eastAsia="黑体" w:cs="黑体"/>
                <w:sz w:val="21"/>
                <w:highlight w:val="none"/>
              </w:rPr>
              <w:t xml:space="preserve">正本：</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份</w:t>
            </w:r>
            <w:r>
              <w:rPr>
                <w:rFonts w:hint="eastAsia" w:ascii="黑体" w:hAnsi="黑体" w:eastAsia="黑体" w:cs="黑体"/>
                <w:sz w:val="21"/>
                <w:highlight w:val="none"/>
              </w:rPr>
              <w:tab/>
            </w:r>
            <w:r>
              <w:rPr>
                <w:rFonts w:hint="eastAsia" w:ascii="黑体" w:hAnsi="黑体" w:eastAsia="黑体" w:cs="黑体"/>
                <w:sz w:val="21"/>
                <w:highlight w:val="none"/>
              </w:rPr>
              <w:t xml:space="preserve">副本：</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份</w:t>
            </w:r>
            <w:r/>
          </w:p>
        </w:tc>
        <w:tc>
          <w:tcPr>
            <w:tcW w:w="168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597"/>
        </w:trPr>
        <w:tc>
          <w:tcPr>
            <w:tcW w:w="1674" w:type="dxa"/>
            <w:textDirection w:val="lrTb"/>
            <w:noWrap w:val="false"/>
          </w:tcPr>
          <w:p>
            <w:pPr>
              <w:pStyle w:val="1144"/>
              <w:ind w:left="604" w:right="599"/>
              <w:jc w:val="center"/>
              <w:spacing w:before="162"/>
              <w:rPr>
                <w:rFonts w:ascii="黑体" w:hAnsi="黑体" w:eastAsia="黑体" w:cs="黑体"/>
                <w:sz w:val="21"/>
                <w:highlight w:val="none"/>
              </w:rPr>
            </w:pPr>
            <w:r>
              <w:rPr>
                <w:rFonts w:hint="eastAsia" w:ascii="黑体" w:hAnsi="黑体" w:eastAsia="黑体" w:cs="黑体"/>
                <w:sz w:val="21"/>
                <w:highlight w:val="none"/>
                <w:lang w:eastAsia="zh-CN"/>
              </w:rPr>
              <w:t xml:space="preserve">其他</w:t>
            </w:r>
            <w:r/>
          </w:p>
        </w:tc>
        <w:tc>
          <w:tcPr>
            <w:tcW w:w="5781" w:type="dxa"/>
            <w:textDirection w:val="lrTb"/>
            <w:noWrap w:val="false"/>
          </w:tcPr>
          <w:p>
            <w:pPr>
              <w:pStyle w:val="1144"/>
              <w:ind w:left="108"/>
              <w:spacing w:before="162"/>
              <w:rPr>
                <w:rFonts w:ascii="黑体" w:hAnsi="黑体" w:eastAsia="黑体" w:cs="黑体"/>
                <w:sz w:val="21"/>
                <w:highlight w:val="none"/>
              </w:rPr>
            </w:pPr>
            <w:r>
              <w:rPr>
                <w:rFonts w:hint="eastAsia" w:ascii="黑体" w:hAnsi="黑体" w:eastAsia="黑体" w:cs="黑体"/>
                <w:sz w:val="21"/>
                <w:highlight w:val="none"/>
              </w:rPr>
              <w:t xml:space="preserve">（如有优惠条件须在此注明）</w:t>
            </w:r>
            <w:r/>
          </w:p>
        </w:tc>
        <w:tc>
          <w:tcPr>
            <w:tcW w:w="168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816"/>
        </w:trPr>
        <w:tc>
          <w:tcPr>
            <w:tcW w:w="1674" w:type="dxa"/>
            <w:textDirection w:val="lrTb"/>
            <w:noWrap w:val="false"/>
          </w:tcPr>
          <w:p>
            <w:pPr>
              <w:pStyle w:val="1144"/>
              <w:ind w:left="205"/>
              <w:spacing w:line="268" w:lineRule="exact"/>
              <w:rPr>
                <w:rFonts w:ascii="黑体" w:hAnsi="黑体" w:eastAsia="黑体" w:cs="黑体"/>
                <w:sz w:val="21"/>
                <w:highlight w:val="none"/>
              </w:rPr>
            </w:pPr>
            <w:r>
              <w:rPr>
                <w:rFonts w:hint="eastAsia" w:ascii="黑体" w:hAnsi="黑体" w:eastAsia="黑体" w:cs="黑体"/>
                <w:sz w:val="21"/>
                <w:highlight w:val="none"/>
              </w:rPr>
              <w:t xml:space="preserve">供应商是否属</w:t>
            </w:r>
            <w:r/>
          </w:p>
          <w:p>
            <w:pPr>
              <w:pStyle w:val="1144"/>
              <w:ind w:left="731" w:right="198" w:hanging="526"/>
              <w:spacing w:before="3" w:line="270" w:lineRule="atLeast"/>
              <w:rPr>
                <w:rFonts w:ascii="黑体" w:hAnsi="黑体" w:eastAsia="黑体" w:cs="黑体"/>
                <w:sz w:val="21"/>
                <w:highlight w:val="none"/>
              </w:rPr>
            </w:pPr>
            <w:r>
              <w:rPr>
                <w:rFonts w:hint="eastAsia" w:ascii="黑体" w:hAnsi="黑体" w:eastAsia="黑体" w:cs="黑体"/>
                <w:sz w:val="21"/>
                <w:highlight w:val="none"/>
              </w:rPr>
              <w:t xml:space="preserve">于中小微型企业</w:t>
            </w:r>
            <w:r/>
          </w:p>
        </w:tc>
        <w:tc>
          <w:tcPr>
            <w:tcW w:w="578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4"/>
              <w:spacing w:before="3"/>
              <w:rPr>
                <w:rFonts w:ascii="黑体" w:hAnsi="黑体" w:eastAsia="黑体" w:cs="黑体"/>
                <w:sz w:val="21"/>
                <w:highlight w:val="none"/>
              </w:rPr>
            </w:pPr>
            <w:r>
              <w:rPr>
                <w:rFonts w:ascii="黑体" w:hAnsi="黑体" w:eastAsia="黑体" w:cs="黑体"/>
                <w:sz w:val="21"/>
                <w:highlight w:val="none"/>
              </w:rPr>
            </w:r>
            <w:r/>
          </w:p>
          <w:p>
            <w:pPr>
              <w:pStyle w:val="1144"/>
              <w:ind w:left="91" w:right="83"/>
              <w:jc w:val="center"/>
              <w:spacing w:before="1"/>
              <w:rPr>
                <w:rFonts w:hint="eastAsia" w:ascii="黑体" w:hAnsi="黑体" w:eastAsia="黑体" w:cs="黑体"/>
                <w:sz w:val="21"/>
                <w:highlight w:val="none"/>
                <w:lang w:eastAsia="zh-CN"/>
              </w:rPr>
            </w:pPr>
            <w:r>
              <w:rPr>
                <w:rFonts w:hint="eastAsia" w:ascii="黑体" w:hAnsi="黑体" w:eastAsia="黑体" w:cs="黑体"/>
                <w:spacing w:val="-28"/>
                <w:sz w:val="21"/>
                <w:highlight w:val="none"/>
              </w:rPr>
              <w:t xml:space="preserve">填写“是”或</w:t>
            </w:r>
            <w:r>
              <w:rPr>
                <w:rFonts w:hint="eastAsia" w:ascii="黑体" w:hAnsi="黑体" w:eastAsia="黑体" w:cs="黑体"/>
                <w:spacing w:val="-28"/>
                <w:sz w:val="21"/>
                <w:highlight w:val="none"/>
                <w:lang w:eastAsia="zh-CN"/>
              </w:rPr>
              <w:t xml:space="preserve">“</w:t>
            </w:r>
            <w:r>
              <w:rPr>
                <w:rFonts w:hint="eastAsia" w:ascii="黑体" w:hAnsi="黑体" w:eastAsia="黑体" w:cs="黑体"/>
                <w:spacing w:val="-28"/>
                <w:sz w:val="21"/>
                <w:highlight w:val="none"/>
              </w:rPr>
              <w:t xml:space="preserve">否</w:t>
            </w:r>
            <w:r>
              <w:rPr>
                <w:rFonts w:hint="eastAsia" w:ascii="黑体" w:hAnsi="黑体" w:eastAsia="黑体" w:cs="黑体"/>
                <w:spacing w:val="-28"/>
                <w:sz w:val="21"/>
                <w:highlight w:val="none"/>
                <w:lang w:eastAsia="zh-CN"/>
              </w:rPr>
              <w:t xml:space="preserve">”</w:t>
            </w:r>
            <w:r/>
          </w:p>
        </w:tc>
      </w:tr>
    </w:tbl>
    <w:p>
      <w:pPr>
        <w:jc w:val="center"/>
        <w:rPr>
          <w:rFonts w:ascii="黑体" w:hAnsi="黑体" w:eastAsia="黑体" w:cs="黑体"/>
          <w:sz w:val="21"/>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1"/>
          <w:highlight w:val="none"/>
        </w:rPr>
      </w:r>
      <w:r/>
    </w:p>
    <w:p>
      <w:pPr>
        <w:pStyle w:val="1127"/>
        <w:rPr>
          <w:rFonts w:ascii="黑体" w:hAnsi="黑体" w:eastAsia="黑体" w:cs="黑体"/>
          <w:sz w:val="22"/>
          <w:highlight w:val="none"/>
        </w:rPr>
      </w:pPr>
      <w:r>
        <w:rPr>
          <w:rFonts w:ascii="黑体" w:hAnsi="黑体" w:eastAsia="黑体" w:cs="黑体"/>
          <w:sz w:val="22"/>
          <w:highlight w:val="none"/>
        </w:rPr>
      </w:r>
      <w:r/>
    </w:p>
    <w:p>
      <w:pPr>
        <w:pStyle w:val="1127"/>
        <w:rPr>
          <w:rFonts w:ascii="黑体" w:hAnsi="黑体" w:eastAsia="黑体" w:cs="黑体"/>
          <w:sz w:val="22"/>
          <w:highlight w:val="none"/>
        </w:rPr>
      </w:pPr>
      <w:r>
        <w:rPr>
          <w:rFonts w:ascii="黑体" w:hAnsi="黑体" w:eastAsia="黑体" w:cs="黑体"/>
          <w:sz w:val="22"/>
          <w:highlight w:val="none"/>
        </w:rPr>
      </w:r>
      <w:r/>
    </w:p>
    <w:p>
      <w:pPr>
        <w:pStyle w:val="1127"/>
        <w:spacing w:before="9"/>
        <w:rPr>
          <w:rFonts w:ascii="黑体" w:hAnsi="黑体" w:eastAsia="黑体" w:cs="黑体"/>
          <w:sz w:val="19"/>
          <w:highlight w:val="none"/>
        </w:rPr>
      </w:pPr>
      <w:r>
        <w:rPr>
          <w:rFonts w:ascii="黑体" w:hAnsi="黑体" w:eastAsia="黑体" w:cs="黑体"/>
          <w:sz w:val="19"/>
          <w:highlight w:val="none"/>
        </w:rPr>
      </w:r>
      <w:r/>
    </w:p>
    <w:p>
      <w:pPr>
        <w:pStyle w:val="1127"/>
        <w:ind w:right="38"/>
        <w:jc w:val="right"/>
        <w:rPr>
          <w:rFonts w:ascii="黑体" w:hAnsi="黑体" w:eastAsia="黑体" w:cs="黑体"/>
          <w:highlight w:val="none"/>
        </w:rPr>
      </w:pPr>
      <w:r>
        <w:rPr>
          <w:rFonts w:hint="eastAsia" w:ascii="黑体" w:hAnsi="黑体" w:eastAsia="黑体" w:cs="黑体"/>
          <w:highlight w:val="none"/>
        </w:rPr>
        <w:t xml:space="preserve">说明</w:t>
      </w:r>
      <w:r>
        <w:rPr>
          <w:rFonts w:hint="eastAsia" w:ascii="黑体" w:hAnsi="黑体" w:eastAsia="黑体" w:cs="黑体"/>
          <w:highlight w:val="none"/>
          <w:lang w:eastAsia="zh-CN"/>
        </w:rPr>
        <w:t xml:space="preserve">：</w:t>
      </w:r>
      <w:r/>
    </w:p>
    <w:p>
      <w:pPr>
        <w:pStyle w:val="1127"/>
        <w:ind w:left="1268" w:right="2012" w:hanging="106"/>
        <w:spacing w:line="244"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w:t>
      </w:r>
      <w:r/>
    </w:p>
    <w:p>
      <w:pPr>
        <w:pStyle w:val="1127"/>
        <w:ind w:left="1268"/>
        <w:spacing w:line="265" w:lineRule="exact"/>
        <w:tabs>
          <w:tab w:val="left" w:pos="1899" w:leader="none"/>
          <w:tab w:val="left" w:pos="2739" w:leader="none"/>
          <w:tab w:val="left" w:pos="3368" w:leader="none"/>
          <w:tab w:val="left" w:pos="3894"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1682" w:space="4426"/>
            <w:col w:w="4862" w:space="0"/>
          </w:cols>
          <w:docGrid w:linePitch="360"/>
        </w:sectPr>
      </w:pPr>
      <w:r>
        <w:rPr>
          <w:rFonts w:ascii="黑体" w:hAnsi="黑体" w:eastAsia="黑体" w:cs="黑体"/>
          <w:highlight w:val="none"/>
        </w:rPr>
      </w:r>
      <w:r/>
    </w:p>
    <w:p>
      <w:pPr>
        <w:pStyle w:val="1127"/>
        <w:ind w:left="743" w:right="755" w:firstLine="420"/>
        <w:spacing w:before="5" w:line="242" w:lineRule="auto"/>
        <w:rPr>
          <w:rFonts w:ascii="黑体" w:hAnsi="黑体" w:eastAsia="黑体" w:cs="黑体"/>
          <w:highlight w:val="none"/>
        </w:rPr>
      </w:pPr>
      <w:r>
        <w:rPr>
          <w:rFonts w:hint="eastAsia" w:ascii="黑体" w:hAnsi="黑体" w:eastAsia="黑体" w:cs="黑体"/>
          <w:highlight w:val="none"/>
          <w:lang w:eastAsia="zh-CN"/>
        </w:rPr>
        <w:t xml:space="preserve">1.</w:t>
      </w:r>
      <w:r>
        <w:rPr>
          <w:rFonts w:hint="eastAsia" w:ascii="黑体" w:hAnsi="黑体" w:eastAsia="黑体" w:cs="黑体"/>
          <w:spacing w:val="-7"/>
          <w:highlight w:val="none"/>
        </w:rPr>
        <w:t xml:space="preserve">代理机构对每一项货物和服务仅接受一个价格，</w:t>
      </w:r>
      <w:r>
        <w:rPr>
          <w:rFonts w:hint="eastAsia" w:ascii="黑体" w:hAnsi="黑体" w:eastAsia="黑体" w:cs="黑体"/>
          <w:highlight w:val="none"/>
          <w:shd w:val="clear" w:color="auto" w:fill="e4e4e4"/>
        </w:rPr>
        <w:t xml:space="preserve">不得填报有选择性报价方案</w:t>
      </w:r>
      <w:r>
        <w:rPr>
          <w:rFonts w:hint="eastAsia" w:ascii="黑体" w:hAnsi="黑体" w:eastAsia="黑体" w:cs="黑体"/>
          <w:spacing w:val="-6"/>
          <w:highlight w:val="none"/>
        </w:rPr>
        <w:t xml:space="preserve">。若有优惠条款须注   </w:t>
      </w:r>
      <w:r>
        <w:rPr>
          <w:rFonts w:hint="eastAsia" w:ascii="黑体" w:hAnsi="黑体" w:eastAsia="黑体" w:cs="黑体"/>
          <w:spacing w:val="-6"/>
          <w:highlight w:val="none"/>
        </w:rPr>
        <w:t xml:space="preserve">明，但不得影响报价，影响产品整体功能。</w:t>
      </w:r>
      <w:r/>
    </w:p>
    <w:p>
      <w:pPr>
        <w:spacing w:line="242" w:lineRule="auto"/>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1120"/>
        <w:ind w:left="743"/>
        <w:spacing w:before="62"/>
        <w:rPr>
          <w:rFonts w:ascii="黑体" w:hAnsi="黑体" w:eastAsia="黑体" w:cs="黑体"/>
          <w:highlight w:val="none"/>
        </w:rPr>
      </w:pPr>
      <w:r/>
      <w:bookmarkStart w:id="666" w:name="七、商务条款响应表"/>
      <w:r/>
      <w:bookmarkEnd w:id="666"/>
      <w:r/>
      <w:bookmarkStart w:id="667" w:name="_Toc3667"/>
      <w:r>
        <w:rPr>
          <w:rFonts w:hint="eastAsia" w:ascii="黑体" w:hAnsi="黑体" w:eastAsia="黑体" w:cs="黑体"/>
          <w:highlight w:val="none"/>
        </w:rPr>
        <w:t xml:space="preserve">四、磋商分项报价表</w:t>
      </w:r>
      <w:bookmarkEnd w:id="667"/>
      <w:r/>
      <w:r/>
    </w:p>
    <w:p>
      <w:pPr>
        <w:pStyle w:val="1127"/>
        <w:spacing w:before="5"/>
        <w:rPr>
          <w:rFonts w:ascii="黑体" w:hAnsi="黑体" w:eastAsia="黑体" w:cs="黑体"/>
          <w:b/>
          <w:sz w:val="26"/>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磋商分项报价表</w:t>
      </w:r>
      <w:r/>
    </w:p>
    <w:p>
      <w:pPr>
        <w:rPr>
          <w:rFonts w:ascii="黑体" w:hAnsi="黑体" w:eastAsia="黑体" w:cs="黑体"/>
          <w:sz w:val="28"/>
          <w:highlight w:val="none"/>
        </w:rPr>
        <w:sectPr>
          <w:footerReference w:type="default" r:id="rId19"/>
          <w:footnotePr/>
          <w:endnotePr/>
          <w:type w:val="nextPage"/>
          <w:pgSz w:w="11910" w:h="16840" w:orient="portrait"/>
          <w:pgMar w:top="1340" w:right="380" w:bottom="1380" w:left="560" w:header="878" w:footer="1196" w:gutter="0"/>
          <w:cols w:num="2" w:sep="0" w:space="1701" w:equalWidth="0">
            <w:col w:w="2680" w:space="1211"/>
            <w:col w:w="7079" w:space="0"/>
          </w:cols>
          <w:docGrid w:linePitch="360"/>
        </w:sectPr>
      </w:pPr>
      <w:r>
        <w:rPr>
          <w:rFonts w:ascii="黑体" w:hAnsi="黑体" w:eastAsia="黑体" w:cs="黑体"/>
          <w:sz w:val="28"/>
          <w:highlight w:val="none"/>
        </w:rPr>
      </w:r>
      <w:r/>
    </w:p>
    <w:p>
      <w:pPr>
        <w:pStyle w:val="1127"/>
        <w:spacing w:before="5"/>
        <w:rPr>
          <w:rFonts w:ascii="黑体" w:hAnsi="黑体" w:eastAsia="黑体" w:cs="黑体"/>
          <w:b/>
          <w:sz w:val="8"/>
          <w:highlight w:val="none"/>
        </w:rPr>
      </w:pPr>
      <w:r>
        <w:rPr>
          <w:rFonts w:ascii="黑体" w:hAnsi="黑体" w:eastAsia="黑体" w:cs="黑体"/>
          <w:b/>
          <w:sz w:val="8"/>
          <w:highlight w:val="none"/>
        </w:rPr>
      </w:r>
      <w:r/>
    </w:p>
    <w:p>
      <w:pPr>
        <w:pStyle w:val="1127"/>
        <w:ind w:left="743"/>
        <w:spacing w:before="76"/>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JSZC-320115-JSXN-C2026-0005</w:t>
      </w:r>
      <w:r/>
    </w:p>
    <w:p>
      <w:pPr>
        <w:pStyle w:val="1127"/>
        <w:ind w:left="743"/>
        <w:spacing w:before="3"/>
        <w:rPr>
          <w:rFonts w:hint="default" w:ascii="黑体" w:hAnsi="黑体" w:eastAsia="黑体" w:cs="黑体"/>
          <w:highlight w:val="none"/>
          <w:lang w:eastAsia="zh-CN"/>
        </w:rPr>
      </w:pPr>
      <w:r>
        <w:rPr>
          <w:rFonts w:hint="eastAsia" w:ascii="黑体" w:hAnsi="黑体" w:eastAsia="黑体" w:cs="黑体"/>
          <w:highlight w:val="none"/>
        </w:rPr>
        <w:t xml:space="preserve">项目名称：</w:t>
      </w:r>
      <w:r>
        <w:rPr>
          <w:rFonts w:hint="eastAsia" w:ascii="黑体" w:hAnsi="黑体" w:eastAsia="黑体" w:cs="黑体"/>
          <w:highlight w:val="none"/>
          <w:lang w:eastAsia="zh-CN"/>
        </w:rPr>
        <w:t xml:space="preserve">2026年秣陵街道产权校区暑期维修工程</w:t>
      </w:r>
      <w:r/>
    </w:p>
    <w:p>
      <w:pPr>
        <w:pStyle w:val="1127"/>
        <w:rPr>
          <w:rFonts w:ascii="黑体" w:hAnsi="黑体" w:eastAsia="黑体" w:cs="黑体"/>
          <w:sz w:val="19"/>
          <w:highlight w:val="none"/>
        </w:rPr>
      </w:pPr>
      <w:r>
        <w:rPr>
          <w:rFonts w:ascii="黑体" w:hAnsi="黑体" w:eastAsia="黑体" w:cs="黑体"/>
          <w:sz w:val="19"/>
          <w:highlight w:val="none"/>
        </w:rPr>
      </w:r>
      <w:r/>
    </w:p>
    <w:p>
      <w:pPr>
        <w:pStyle w:val="1127"/>
        <w:ind w:right="9"/>
        <w:jc w:val="center"/>
        <w:spacing w:before="1"/>
        <w:rPr>
          <w:rFonts w:ascii="黑体" w:hAnsi="黑体" w:eastAsia="黑体" w:cs="黑体"/>
          <w:highlight w:val="none"/>
        </w:rPr>
      </w:pPr>
      <w:r>
        <w:rPr>
          <w:rFonts w:hint="eastAsia" w:ascii="黑体" w:hAnsi="黑体" w:eastAsia="黑体" w:cs="黑体"/>
          <w:highlight w:val="none"/>
        </w:rPr>
        <w:t xml:space="preserve">（按照采购文件附件《工程量清单》要求报价）</w:t>
      </w:r>
      <w:r/>
    </w:p>
    <w:p>
      <w:pPr>
        <w:pStyle w:val="1127"/>
        <w:spacing w:before="8"/>
        <w:rPr>
          <w:rFonts w:ascii="黑体" w:hAnsi="黑体" w:eastAsia="黑体" w:cs="黑体"/>
          <w:sz w:val="13"/>
          <w:highlight w:val="none"/>
        </w:rPr>
      </w:pPr>
      <w:r>
        <w:rPr>
          <w:rFonts w:ascii="黑体" w:hAnsi="黑体" w:eastAsia="黑体" w:cs="黑体"/>
          <w:sz w:val="13"/>
          <w:highlight w:val="none"/>
        </w:rPr>
      </w:r>
      <w:r/>
    </w:p>
    <w:p>
      <w:pPr>
        <w:rPr>
          <w:rFonts w:ascii="黑体" w:hAnsi="黑体" w:eastAsia="黑体" w:cs="黑体"/>
          <w:sz w:val="13"/>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13"/>
          <w:highlight w:val="none"/>
        </w:rPr>
      </w:r>
      <w:r/>
    </w:p>
    <w:p>
      <w:pPr>
        <w:pStyle w:val="1127"/>
        <w:rPr>
          <w:rFonts w:ascii="黑体" w:hAnsi="黑体" w:eastAsia="黑体" w:cs="黑体"/>
          <w:sz w:val="22"/>
          <w:highlight w:val="none"/>
        </w:rPr>
      </w:pPr>
      <w:r>
        <w:rPr>
          <w:rFonts w:ascii="黑体" w:hAnsi="黑体" w:eastAsia="黑体" w:cs="黑体"/>
          <w:sz w:val="22"/>
          <w:highlight w:val="none"/>
        </w:rPr>
      </w:r>
      <w:r/>
    </w:p>
    <w:p>
      <w:pPr>
        <w:pStyle w:val="1127"/>
        <w:rPr>
          <w:rFonts w:ascii="黑体" w:hAnsi="黑体" w:eastAsia="黑体" w:cs="黑体"/>
          <w:sz w:val="22"/>
          <w:highlight w:val="none"/>
        </w:rPr>
      </w:pPr>
      <w:r>
        <w:rPr>
          <w:rFonts w:ascii="黑体" w:hAnsi="黑体" w:eastAsia="黑体" w:cs="黑体"/>
          <w:sz w:val="22"/>
          <w:highlight w:val="none"/>
        </w:rPr>
      </w:r>
      <w:r/>
    </w:p>
    <w:p>
      <w:pPr>
        <w:pStyle w:val="1127"/>
        <w:spacing w:before="4"/>
        <w:rPr>
          <w:rFonts w:ascii="黑体" w:hAnsi="黑体" w:eastAsia="黑体" w:cs="黑体"/>
          <w:sz w:val="25"/>
          <w:highlight w:val="none"/>
        </w:rPr>
      </w:pPr>
      <w:r>
        <w:rPr>
          <w:rFonts w:ascii="黑体" w:hAnsi="黑体" w:eastAsia="黑体" w:cs="黑体"/>
          <w:sz w:val="25"/>
          <w:highlight w:val="none"/>
        </w:rPr>
      </w:r>
      <w:r/>
    </w:p>
    <w:p>
      <w:pPr>
        <w:pStyle w:val="1127"/>
        <w:ind w:right="38"/>
        <w:jc w:val="right"/>
        <w:rPr>
          <w:rFonts w:ascii="黑体" w:hAnsi="黑体" w:eastAsia="黑体" w:cs="黑体"/>
          <w:highlight w:val="none"/>
        </w:rPr>
      </w:pPr>
      <w:r>
        <w:rPr>
          <w:rFonts w:hint="eastAsia" w:ascii="黑体" w:hAnsi="黑体" w:eastAsia="黑体" w:cs="黑体"/>
          <w:highlight w:val="none"/>
        </w:rPr>
        <w:t xml:space="preserve">说明</w:t>
      </w:r>
      <w:r>
        <w:rPr>
          <w:rFonts w:hint="eastAsia" w:ascii="黑体" w:hAnsi="黑体" w:eastAsia="黑体" w:cs="黑体"/>
          <w:highlight w:val="none"/>
          <w:lang w:eastAsia="zh-CN"/>
        </w:rPr>
        <w:t xml:space="preserve">：</w:t>
      </w:r>
      <w:r/>
    </w:p>
    <w:p>
      <w:pPr>
        <w:pStyle w:val="1127"/>
        <w:ind w:left="1268" w:right="2012" w:hanging="106"/>
        <w:spacing w:before="70" w:line="244"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w:t>
      </w:r>
      <w:r/>
    </w:p>
    <w:p>
      <w:pPr>
        <w:pStyle w:val="1127"/>
        <w:ind w:left="1268"/>
        <w:spacing w:line="265" w:lineRule="exact"/>
        <w:tabs>
          <w:tab w:val="left" w:pos="1899" w:leader="none"/>
          <w:tab w:val="left" w:pos="2739" w:leader="none"/>
          <w:tab w:val="left" w:pos="3368" w:leader="none"/>
          <w:tab w:val="left" w:pos="3894"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1682" w:space="4426"/>
            <w:col w:w="4862" w:space="0"/>
          </w:cols>
          <w:docGrid w:linePitch="360"/>
        </w:sectPr>
      </w:pPr>
      <w:r>
        <w:rPr>
          <w:rFonts w:ascii="黑体" w:hAnsi="黑体" w:eastAsia="黑体" w:cs="黑体"/>
          <w:highlight w:val="none"/>
        </w:rPr>
      </w:r>
      <w:r/>
    </w:p>
    <w:p>
      <w:pPr>
        <w:pStyle w:val="1127"/>
        <w:ind w:left="743" w:right="755" w:firstLine="420"/>
        <w:spacing w:before="2" w:line="242" w:lineRule="auto"/>
        <w:rPr>
          <w:rFonts w:ascii="黑体" w:hAnsi="黑体" w:eastAsia="黑体" w:cs="黑体"/>
          <w:highlight w:val="none"/>
        </w:rPr>
      </w:pPr>
      <w:r>
        <w:rPr>
          <w:rFonts w:hint="eastAsia" w:ascii="黑体" w:hAnsi="黑体" w:eastAsia="黑体" w:cs="黑体"/>
          <w:highlight w:val="none"/>
          <w:lang w:eastAsia="zh-CN"/>
        </w:rPr>
        <w:t xml:space="preserve">1.</w:t>
      </w:r>
      <w:r>
        <w:rPr>
          <w:rFonts w:hint="eastAsia" w:ascii="黑体" w:hAnsi="黑体" w:eastAsia="黑体" w:cs="黑体"/>
          <w:spacing w:val="-7"/>
          <w:highlight w:val="none"/>
        </w:rPr>
        <w:t xml:space="preserve">代理机构对每一项货物和服务仅接受一个价格，</w:t>
      </w:r>
      <w:r>
        <w:rPr>
          <w:rFonts w:hint="eastAsia" w:ascii="黑体" w:hAnsi="黑体" w:eastAsia="黑体" w:cs="黑体"/>
          <w:highlight w:val="none"/>
          <w:shd w:val="clear" w:color="auto" w:fill="e4e4e4"/>
        </w:rPr>
        <w:t xml:space="preserve">不得填报有选择性报价方案</w:t>
      </w:r>
      <w:r>
        <w:rPr>
          <w:rFonts w:hint="eastAsia" w:ascii="黑体" w:hAnsi="黑体" w:eastAsia="黑体" w:cs="黑体"/>
          <w:spacing w:val="-6"/>
          <w:highlight w:val="none"/>
        </w:rPr>
        <w:t xml:space="preserve">。若有优惠条款须注</w:t>
      </w:r>
      <w:r>
        <w:rPr>
          <w:rFonts w:hint="eastAsia" w:ascii="黑体" w:hAnsi="黑体" w:eastAsia="黑体" w:cs="黑体"/>
          <w:spacing w:val="-6"/>
          <w:highlight w:val="none"/>
        </w:rPr>
        <w:t xml:space="preserve">明，但不得影响报价，影响产品整体功能。</w:t>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spacing w:before="11"/>
        <w:rPr>
          <w:rFonts w:ascii="黑体" w:hAnsi="黑体" w:eastAsia="黑体" w:cs="黑体"/>
          <w:sz w:val="17"/>
          <w:highlight w:val="none"/>
        </w:rPr>
      </w:pPr>
      <w:r>
        <w:rPr>
          <w:rFonts w:ascii="黑体" w:hAnsi="黑体" w:eastAsia="黑体" w:cs="黑体"/>
          <w:sz w:val="17"/>
          <w:highlight w:val="none"/>
        </w:rPr>
      </w:r>
      <w:r/>
    </w:p>
    <w:p>
      <w:pPr>
        <w:pStyle w:val="1127"/>
        <w:rPr>
          <w:rFonts w:ascii="黑体" w:hAnsi="黑体" w:eastAsia="黑体" w:cs="黑体"/>
          <w:b/>
          <w:sz w:val="20"/>
          <w:highlight w:val="none"/>
        </w:rPr>
      </w:pPr>
      <w:r/>
      <w:bookmarkStart w:id="668" w:name="_bookmark18"/>
      <w:r/>
      <w:bookmarkEnd w:id="668"/>
      <w:r/>
      <w:bookmarkStart w:id="669" w:name="五、磋商保证金到账收据"/>
      <w:r/>
      <w:bookmarkEnd w:id="669"/>
      <w:r/>
      <w:r/>
    </w:p>
    <w:p>
      <w:pPr>
        <w:pStyle w:val="1127"/>
        <w:rPr>
          <w:rFonts w:ascii="黑体" w:hAnsi="黑体" w:eastAsia="黑体" w:cs="黑体"/>
          <w:b/>
          <w:sz w:val="20"/>
          <w:highlight w:val="none"/>
        </w:rPr>
      </w:pPr>
      <w:r>
        <w:rPr>
          <w:rFonts w:ascii="黑体" w:hAnsi="黑体" w:eastAsia="黑体" w:cs="黑体"/>
          <w:b/>
          <w:sz w:val="20"/>
          <w:highlight w:val="none"/>
        </w:rPr>
      </w:r>
      <w:r/>
    </w:p>
    <w:p>
      <w:pPr>
        <w:pStyle w:val="1127"/>
        <w:rPr>
          <w:rFonts w:ascii="黑体" w:hAnsi="黑体" w:eastAsia="黑体" w:cs="黑体"/>
          <w:b/>
          <w:sz w:val="20"/>
          <w:highlight w:val="none"/>
        </w:rPr>
      </w:pPr>
      <w:r>
        <w:rPr>
          <w:rFonts w:ascii="黑体" w:hAnsi="黑体" w:eastAsia="黑体" w:cs="黑体"/>
          <w:b/>
          <w:sz w:val="20"/>
          <w:highlight w:val="none"/>
        </w:rPr>
      </w:r>
      <w:r/>
    </w:p>
    <w:p>
      <w:pPr>
        <w:pStyle w:val="1127"/>
        <w:spacing w:before="7"/>
        <w:rPr>
          <w:rFonts w:ascii="黑体" w:hAnsi="黑体" w:eastAsia="黑体" w:cs="黑体"/>
          <w:b/>
          <w:sz w:val="24"/>
          <w:highlight w:val="none"/>
        </w:rPr>
      </w:pPr>
      <w:r>
        <w:rPr>
          <w:rFonts w:ascii="黑体" w:hAnsi="黑体" w:eastAsia="黑体" w:cs="黑体"/>
          <w:b/>
          <w:sz w:val="24"/>
          <w:highlight w:val="none"/>
        </w:rPr>
      </w:r>
      <w:r/>
    </w:p>
    <w:p>
      <w:pPr>
        <w:rPr>
          <w:rFonts w:ascii="黑体" w:hAnsi="黑体" w:eastAsia="黑体" w:cs="黑体"/>
          <w:b/>
          <w:sz w:val="24"/>
          <w:highlight w:val="none"/>
        </w:rPr>
      </w:pPr>
      <w:r/>
      <w:bookmarkStart w:id="670" w:name="六、资格证明"/>
      <w:r/>
      <w:bookmarkEnd w:id="670"/>
      <w:r>
        <w:rPr>
          <w:rFonts w:hint="eastAsia" w:ascii="黑体" w:hAnsi="黑体" w:eastAsia="黑体" w:cs="黑体"/>
          <w:b/>
          <w:sz w:val="24"/>
          <w:highlight w:val="none"/>
        </w:rPr>
        <w:br w:type="page" w:clear="all"/>
      </w:r>
      <w:r/>
    </w:p>
    <w:p>
      <w:pPr>
        <w:ind w:right="8032"/>
        <w:jc w:val="center"/>
        <w:spacing w:before="66"/>
        <w:rPr>
          <w:rFonts w:ascii="黑体" w:hAnsi="黑体" w:eastAsia="黑体" w:cs="黑体"/>
          <w:b/>
          <w:sz w:val="24"/>
          <w:highlight w:val="none"/>
        </w:rPr>
        <w:outlineLvl w:val="1"/>
      </w:pPr>
      <w:r/>
      <w:bookmarkStart w:id="671" w:name="_Toc10894"/>
      <w:r>
        <w:rPr>
          <w:rFonts w:hint="eastAsia" w:ascii="黑体" w:hAnsi="黑体" w:eastAsia="黑体" w:cs="黑体"/>
          <w:b/>
          <w:sz w:val="24"/>
          <w:highlight w:val="none"/>
        </w:rPr>
        <w:t xml:space="preserve">五、资格证明</w:t>
      </w:r>
      <w:bookmarkEnd w:id="671"/>
      <w:r/>
      <w:r/>
    </w:p>
    <w:p>
      <w:pPr>
        <w:ind w:left="1767" w:right="1357"/>
        <w:jc w:val="center"/>
        <w:spacing w:before="2"/>
        <w:rPr>
          <w:rFonts w:ascii="黑体" w:hAnsi="黑体" w:eastAsia="黑体" w:cs="黑体"/>
          <w:b/>
          <w:sz w:val="24"/>
          <w:highlight w:val="none"/>
        </w:rPr>
      </w:pPr>
      <w:r>
        <w:rPr>
          <w:rFonts w:hint="eastAsia" w:ascii="黑体" w:hAnsi="黑体" w:eastAsia="黑体" w:cs="黑体"/>
          <w:b/>
          <w:sz w:val="24"/>
          <w:highlight w:val="none"/>
        </w:rPr>
        <w:t xml:space="preserve">资格证明</w:t>
      </w:r>
      <w:r/>
    </w:p>
    <w:p>
      <w:pPr>
        <w:pStyle w:val="1127"/>
        <w:rPr>
          <w:rFonts w:ascii="黑体" w:hAnsi="黑体" w:eastAsia="黑体" w:cs="黑体"/>
          <w:b/>
          <w:sz w:val="16"/>
          <w:highlight w:val="none"/>
        </w:rPr>
      </w:pPr>
      <w:r>
        <w:rPr>
          <w:rFonts w:ascii="黑体" w:hAnsi="黑体" w:eastAsia="黑体" w:cs="黑体"/>
          <w:b/>
          <w:sz w:val="16"/>
          <w:highlight w:val="none"/>
        </w:rPr>
      </w:r>
      <w:r/>
    </w:p>
    <w:p>
      <w:pPr>
        <w:ind w:left="743" w:right="752" w:firstLine="480"/>
        <w:jc w:val="both"/>
        <w:spacing w:before="66" w:line="343" w:lineRule="auto"/>
        <w:rPr>
          <w:rFonts w:ascii="黑体" w:hAnsi="黑体" w:eastAsia="黑体" w:cs="黑体"/>
          <w:sz w:val="24"/>
          <w:highlight w:val="none"/>
        </w:rPr>
      </w:pPr>
      <w:r>
        <w:rPr>
          <w:rFonts w:hint="eastAsia" w:ascii="黑体" w:hAnsi="黑体" w:eastAsia="黑体" w:cs="黑体"/>
          <w:sz w:val="24"/>
          <w:highlight w:val="none"/>
        </w:rPr>
        <w:t xml:space="preserve">（</w:t>
      </w:r>
      <w:r>
        <w:rPr>
          <w:rFonts w:hint="eastAsia" w:ascii="黑体" w:hAnsi="黑体" w:eastAsia="黑体" w:cs="黑体"/>
          <w:spacing w:val="-7"/>
          <w:sz w:val="24"/>
          <w:highlight w:val="none"/>
        </w:rPr>
        <w:t xml:space="preserve">格式由供应商自定，据实提交，含第二章</w:t>
      </w:r>
      <w:r>
        <w:rPr>
          <w:rFonts w:hint="eastAsia" w:ascii="黑体" w:hAnsi="黑体" w:eastAsia="黑体" w:cs="黑体"/>
          <w:spacing w:val="-3"/>
          <w:sz w:val="24"/>
          <w:highlight w:val="none"/>
        </w:rPr>
        <w:t xml:space="preserve">《中华人民共和国政府采购法》规定的</w:t>
      </w:r>
      <w:r>
        <w:rPr>
          <w:rFonts w:hint="eastAsia" w:ascii="黑体" w:hAnsi="黑体" w:eastAsia="黑体" w:cs="黑体"/>
          <w:spacing w:val="-1"/>
          <w:sz w:val="24"/>
          <w:highlight w:val="none"/>
        </w:rPr>
        <w:t xml:space="preserve">条件证明文件、</w:t>
      </w:r>
      <w:r>
        <w:rPr>
          <w:rFonts w:hint="eastAsia" w:ascii="黑体" w:hAnsi="黑体" w:eastAsia="黑体" w:cs="黑体"/>
          <w:spacing w:val="-8"/>
          <w:sz w:val="24"/>
          <w:highlight w:val="none"/>
        </w:rPr>
        <w:t xml:space="preserve">采购人根据采购项目的特殊要求提出的特定条件证明文件、南京市政府采购供应商信用记录表暨信用承诺书、</w:t>
      </w:r>
      <w:r>
        <w:rPr>
          <w:rFonts w:hint="eastAsia" w:ascii="黑体" w:hAnsi="黑体" w:eastAsia="黑体" w:cs="黑体"/>
          <w:sz w:val="24"/>
          <w:highlight w:val="none"/>
        </w:rPr>
        <w:t xml:space="preserve">供应商认为需要提供的其他资格证明文件等）</w:t>
      </w:r>
      <w:r/>
    </w:p>
    <w:p>
      <w:pPr>
        <w:jc w:val="both"/>
        <w:spacing w:line="343" w:lineRule="auto"/>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4"/>
          <w:highlight w:val="none"/>
        </w:rPr>
      </w:r>
      <w:r/>
    </w:p>
    <w:p>
      <w:pPr>
        <w:pStyle w:val="1127"/>
        <w:spacing w:before="9"/>
        <w:rPr>
          <w:rFonts w:ascii="黑体" w:hAnsi="黑体" w:eastAsia="黑体" w:cs="黑体"/>
          <w:sz w:val="9"/>
          <w:highlight w:val="none"/>
        </w:rPr>
      </w:pPr>
      <w:r>
        <w:rPr>
          <w:rFonts w:ascii="黑体" w:hAnsi="黑体" w:eastAsia="黑体" w:cs="黑体"/>
          <w:sz w:val="9"/>
          <w:highlight w:val="none"/>
        </w:rPr>
      </w:r>
      <w:r/>
    </w:p>
    <w:p>
      <w:pPr>
        <w:ind w:left="743"/>
        <w:spacing w:before="66"/>
        <w:rPr>
          <w:rFonts w:ascii="黑体" w:hAnsi="黑体" w:eastAsia="黑体" w:cs="黑体"/>
          <w:b/>
          <w:sz w:val="24"/>
          <w:highlight w:val="none"/>
        </w:rPr>
        <w:outlineLvl w:val="1"/>
      </w:pPr>
      <w:r/>
      <w:bookmarkStart w:id="672" w:name="九、项目参与人员基本情况表"/>
      <w:r/>
      <w:bookmarkEnd w:id="672"/>
      <w:r/>
      <w:bookmarkStart w:id="673" w:name="_Toc11931"/>
      <w:r>
        <w:rPr>
          <w:rFonts w:hint="eastAsia" w:ascii="黑体" w:hAnsi="黑体" w:eastAsia="黑体" w:cs="黑体"/>
          <w:b/>
          <w:sz w:val="24"/>
          <w:highlight w:val="none"/>
        </w:rPr>
        <w:t xml:space="preserve">六、商务条款响应表</w:t>
      </w:r>
      <w:bookmarkEnd w:id="673"/>
      <w:r/>
      <w:r/>
    </w:p>
    <w:p>
      <w:pPr>
        <w:pStyle w:val="1127"/>
        <w:spacing w:before="1"/>
        <w:rPr>
          <w:rFonts w:ascii="黑体" w:hAnsi="黑体" w:eastAsia="黑体" w:cs="黑体"/>
          <w:b/>
          <w:sz w:val="18"/>
          <w:highlight w:val="none"/>
        </w:rPr>
      </w:pPr>
      <w:r>
        <w:rPr>
          <w:rFonts w:ascii="黑体" w:hAnsi="黑体" w:eastAsia="黑体" w:cs="黑体"/>
          <w:b/>
          <w:sz w:val="18"/>
          <w:highlight w:val="none"/>
        </w:rPr>
      </w:r>
      <w:r/>
    </w:p>
    <w:p>
      <w:pPr>
        <w:ind w:right="2"/>
        <w:jc w:val="center"/>
        <w:spacing w:before="66"/>
        <w:rPr>
          <w:rFonts w:ascii="黑体" w:hAnsi="黑体" w:eastAsia="黑体" w:cs="黑体"/>
          <w:b/>
          <w:sz w:val="24"/>
          <w:highlight w:val="none"/>
        </w:rPr>
      </w:pPr>
      <w:r>
        <w:rPr>
          <w:rFonts w:hint="eastAsia" w:ascii="黑体" w:hAnsi="黑体" w:eastAsia="黑体" w:cs="黑体"/>
          <w:b/>
          <w:sz w:val="24"/>
          <w:highlight w:val="none"/>
        </w:rPr>
        <w:t xml:space="preserve">商务条款响应表</w:t>
      </w:r>
      <w:r/>
    </w:p>
    <w:p>
      <w:pPr>
        <w:pStyle w:val="1127"/>
        <w:ind w:left="743"/>
        <w:spacing w:before="3"/>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JSZC-320115-JSXN-C2026-0005</w:t>
      </w:r>
      <w:r/>
    </w:p>
    <w:p>
      <w:pPr>
        <w:pStyle w:val="1127"/>
        <w:ind w:left="743"/>
        <w:spacing w:before="3" w:after="3"/>
        <w:rPr>
          <w:rFonts w:ascii="黑体" w:hAnsi="黑体" w:eastAsia="黑体" w:cs="黑体"/>
          <w:highlight w:val="none"/>
        </w:rPr>
      </w:pPr>
      <w:r>
        <w:rPr>
          <w:rFonts w:hint="eastAsia" w:ascii="黑体" w:hAnsi="黑体" w:eastAsia="黑体" w:cs="黑体"/>
          <w:highlight w:val="none"/>
        </w:rPr>
        <w:t xml:space="preserve">项目名称：</w:t>
      </w:r>
      <w:r/>
    </w:p>
    <w:tbl>
      <w:tblPr>
        <w:tblStyle w:val="1124"/>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2"/>
        </w:trPr>
        <w:tc>
          <w:tcPr>
            <w:tcW w:w="1225" w:type="dxa"/>
            <w:textDirection w:val="lrTb"/>
            <w:noWrap w:val="false"/>
          </w:tcPr>
          <w:p>
            <w:pPr>
              <w:pStyle w:val="1144"/>
              <w:ind w:left="402"/>
              <w:spacing w:before="65"/>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tcW w:w="3291" w:type="dxa"/>
            <w:textDirection w:val="lrTb"/>
            <w:noWrap w:val="false"/>
          </w:tcPr>
          <w:p>
            <w:pPr>
              <w:pStyle w:val="1144"/>
              <w:ind w:left="699"/>
              <w:spacing w:before="65"/>
              <w:rPr>
                <w:rFonts w:ascii="黑体" w:hAnsi="黑体" w:eastAsia="黑体" w:cs="黑体"/>
                <w:b/>
                <w:sz w:val="21"/>
                <w:highlight w:val="none"/>
              </w:rPr>
            </w:pPr>
            <w:r>
              <w:rPr>
                <w:rFonts w:hint="eastAsia" w:ascii="黑体" w:hAnsi="黑体" w:eastAsia="黑体" w:cs="黑体"/>
                <w:b/>
                <w:sz w:val="21"/>
                <w:highlight w:val="none"/>
              </w:rPr>
              <w:t xml:space="preserve">采购文件的商务条款</w:t>
            </w:r>
            <w:r/>
          </w:p>
        </w:tc>
        <w:tc>
          <w:tcPr>
            <w:tcW w:w="3429" w:type="dxa"/>
            <w:textDirection w:val="lrTb"/>
            <w:noWrap w:val="false"/>
          </w:tcPr>
          <w:p>
            <w:pPr>
              <w:pStyle w:val="1144"/>
              <w:ind w:left="768"/>
              <w:spacing w:before="65"/>
              <w:rPr>
                <w:rFonts w:ascii="黑体" w:hAnsi="黑体" w:eastAsia="黑体" w:cs="黑体"/>
                <w:b/>
                <w:sz w:val="21"/>
                <w:highlight w:val="none"/>
              </w:rPr>
            </w:pPr>
            <w:r>
              <w:rPr>
                <w:rFonts w:hint="eastAsia" w:ascii="黑体" w:hAnsi="黑体" w:eastAsia="黑体" w:cs="黑体"/>
                <w:b/>
                <w:sz w:val="21"/>
                <w:highlight w:val="none"/>
              </w:rPr>
              <w:t xml:space="preserve">响应文件的商务条款</w:t>
            </w:r>
            <w:r/>
          </w:p>
        </w:tc>
        <w:tc>
          <w:tcPr>
            <w:tcW w:w="1265" w:type="dxa"/>
            <w:textDirection w:val="lrTb"/>
            <w:noWrap w:val="false"/>
          </w:tcPr>
          <w:p>
            <w:pPr>
              <w:pStyle w:val="1144"/>
              <w:ind w:left="420"/>
              <w:spacing w:before="65"/>
              <w:rPr>
                <w:rFonts w:ascii="黑体" w:hAnsi="黑体" w:eastAsia="黑体" w:cs="黑体"/>
                <w:b/>
                <w:sz w:val="21"/>
                <w:highlight w:val="none"/>
              </w:rPr>
            </w:pPr>
            <w:r>
              <w:rPr>
                <w:rFonts w:hint="eastAsia" w:ascii="黑体" w:hAnsi="黑体" w:eastAsia="黑体" w:cs="黑体"/>
                <w:b/>
                <w:sz w:val="21"/>
                <w:highlight w:val="none"/>
              </w:rPr>
              <w:t xml:space="preserve">说明</w:t>
            </w:r>
            <w:r/>
          </w:p>
        </w:tc>
      </w:tr>
      <w:tr>
        <w:trPr>
          <w:trHeight w:val="402"/>
        </w:trPr>
        <w:tc>
          <w:tcPr>
            <w:tcW w:w="1225" w:type="dxa"/>
            <w:textDirection w:val="lrTb"/>
            <w:noWrap w:val="false"/>
          </w:tcPr>
          <w:p>
            <w:pPr>
              <w:pStyle w:val="1144"/>
              <w:ind w:left="11"/>
              <w:jc w:val="center"/>
              <w:spacing w:before="66"/>
              <w:rPr>
                <w:rFonts w:ascii="黑体" w:hAnsi="黑体" w:eastAsia="黑体" w:cs="黑体"/>
                <w:sz w:val="21"/>
                <w:highlight w:val="none"/>
              </w:rPr>
            </w:pPr>
            <w:r>
              <w:rPr>
                <w:rFonts w:hint="eastAsia" w:ascii="黑体" w:hAnsi="黑体" w:eastAsia="黑体" w:cs="黑体"/>
                <w:sz w:val="21"/>
                <w:highlight w:val="none"/>
              </w:rPr>
              <w:t xml:space="preserve">1</w:t>
            </w:r>
            <w:r/>
          </w:p>
        </w:tc>
        <w:tc>
          <w:tcPr>
            <w:tcW w:w="3291" w:type="dxa"/>
            <w:textDirection w:val="lrTb"/>
            <w:noWrap w:val="false"/>
          </w:tcPr>
          <w:p>
            <w:pPr>
              <w:pStyle w:val="1144"/>
              <w:ind w:left="910"/>
              <w:spacing w:before="66"/>
              <w:rPr>
                <w:rFonts w:ascii="黑体" w:hAnsi="黑体" w:eastAsia="黑体" w:cs="黑体"/>
                <w:sz w:val="21"/>
                <w:highlight w:val="none"/>
              </w:rPr>
            </w:pPr>
            <w:r>
              <w:rPr>
                <w:rFonts w:hint="eastAsia" w:ascii="黑体" w:hAnsi="黑体" w:eastAsia="黑体" w:cs="黑体"/>
                <w:sz w:val="21"/>
                <w:highlight w:val="none"/>
              </w:rPr>
              <w:t xml:space="preserve">磋商申请及声明</w:t>
            </w:r>
            <w:r/>
          </w:p>
        </w:tc>
        <w:tc>
          <w:tcPr>
            <w:tcW w:w="342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402"/>
        </w:trPr>
        <w:tc>
          <w:tcPr>
            <w:tcW w:w="1225" w:type="dxa"/>
            <w:textDirection w:val="lrTb"/>
            <w:noWrap w:val="false"/>
          </w:tcPr>
          <w:p>
            <w:pPr>
              <w:pStyle w:val="1144"/>
              <w:ind w:left="11"/>
              <w:jc w:val="center"/>
              <w:spacing w:before="64"/>
              <w:rPr>
                <w:rFonts w:ascii="黑体" w:hAnsi="黑体" w:eastAsia="黑体" w:cs="黑体"/>
                <w:sz w:val="21"/>
                <w:highlight w:val="none"/>
              </w:rPr>
            </w:pPr>
            <w:r>
              <w:rPr>
                <w:rFonts w:hint="eastAsia" w:ascii="黑体" w:hAnsi="黑体" w:eastAsia="黑体" w:cs="黑体"/>
                <w:sz w:val="21"/>
                <w:highlight w:val="none"/>
              </w:rPr>
              <w:t xml:space="preserve">2</w:t>
            </w:r>
            <w:r/>
          </w:p>
        </w:tc>
        <w:tc>
          <w:tcPr>
            <w:tcW w:w="3291" w:type="dxa"/>
            <w:textDirection w:val="lrTb"/>
            <w:noWrap w:val="false"/>
          </w:tcPr>
          <w:p>
            <w:pPr>
              <w:pStyle w:val="1144"/>
              <w:ind w:left="593"/>
              <w:spacing w:before="64"/>
              <w:rPr>
                <w:rFonts w:ascii="黑体" w:hAnsi="黑体" w:eastAsia="黑体" w:cs="黑体"/>
                <w:sz w:val="21"/>
                <w:highlight w:val="none"/>
              </w:rPr>
            </w:pPr>
            <w:r>
              <w:rPr>
                <w:rFonts w:hint="eastAsia" w:ascii="黑体" w:hAnsi="黑体" w:eastAsia="黑体" w:cs="黑体"/>
                <w:sz w:val="21"/>
                <w:highlight w:val="none"/>
              </w:rPr>
              <w:t xml:space="preserve">法定代表人授权委托书</w:t>
            </w:r>
            <w:r/>
          </w:p>
        </w:tc>
        <w:tc>
          <w:tcPr>
            <w:tcW w:w="342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402"/>
        </w:trPr>
        <w:tc>
          <w:tcPr>
            <w:tcW w:w="1225" w:type="dxa"/>
            <w:textDirection w:val="lrTb"/>
            <w:noWrap w:val="false"/>
          </w:tcPr>
          <w:p>
            <w:pPr>
              <w:pStyle w:val="1144"/>
              <w:ind w:left="11"/>
              <w:jc w:val="center"/>
              <w:spacing w:before="65"/>
              <w:rPr>
                <w:rFonts w:ascii="黑体" w:hAnsi="黑体" w:eastAsia="黑体" w:cs="黑体"/>
                <w:sz w:val="21"/>
                <w:highlight w:val="none"/>
              </w:rPr>
            </w:pPr>
            <w:r>
              <w:rPr>
                <w:rFonts w:hint="eastAsia" w:ascii="黑体" w:hAnsi="黑体" w:eastAsia="黑体" w:cs="黑体"/>
                <w:sz w:val="21"/>
                <w:highlight w:val="none"/>
              </w:rPr>
              <w:t xml:space="preserve">3</w:t>
            </w:r>
            <w:r/>
          </w:p>
        </w:tc>
        <w:tc>
          <w:tcPr>
            <w:tcW w:w="3291" w:type="dxa"/>
            <w:textDirection w:val="lrTb"/>
            <w:noWrap w:val="false"/>
          </w:tcPr>
          <w:p>
            <w:pPr>
              <w:pStyle w:val="1144"/>
              <w:ind w:left="910"/>
              <w:spacing w:before="65"/>
              <w:rPr>
                <w:rFonts w:ascii="黑体" w:hAnsi="黑体" w:eastAsia="黑体" w:cs="黑体"/>
                <w:sz w:val="21"/>
                <w:highlight w:val="none"/>
              </w:rPr>
            </w:pPr>
            <w:r>
              <w:rPr>
                <w:rFonts w:hint="eastAsia" w:ascii="黑体" w:hAnsi="黑体" w:eastAsia="黑体" w:cs="黑体"/>
                <w:sz w:val="21"/>
                <w:highlight w:val="none"/>
              </w:rPr>
              <w:t xml:space="preserve">磋商报价汇总表</w:t>
            </w:r>
            <w:r/>
          </w:p>
        </w:tc>
        <w:tc>
          <w:tcPr>
            <w:tcW w:w="342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401"/>
        </w:trPr>
        <w:tc>
          <w:tcPr>
            <w:tcW w:w="1225" w:type="dxa"/>
            <w:textDirection w:val="lrTb"/>
            <w:noWrap w:val="false"/>
          </w:tcPr>
          <w:p>
            <w:pPr>
              <w:pStyle w:val="1144"/>
              <w:ind w:left="11"/>
              <w:jc w:val="center"/>
              <w:spacing w:before="65"/>
              <w:rPr>
                <w:rFonts w:ascii="黑体" w:hAnsi="黑体" w:eastAsia="黑体" w:cs="黑体"/>
                <w:sz w:val="21"/>
                <w:highlight w:val="none"/>
              </w:rPr>
            </w:pPr>
            <w:r>
              <w:rPr>
                <w:rFonts w:hint="eastAsia" w:ascii="黑体" w:hAnsi="黑体" w:eastAsia="黑体" w:cs="黑体"/>
                <w:sz w:val="21"/>
                <w:highlight w:val="none"/>
              </w:rPr>
              <w:t xml:space="preserve">4</w:t>
            </w:r>
            <w:r/>
          </w:p>
        </w:tc>
        <w:tc>
          <w:tcPr>
            <w:tcW w:w="329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42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3"/>
        </w:trPr>
        <w:tc>
          <w:tcPr>
            <w:tcW w:w="1225" w:type="dxa"/>
            <w:textDirection w:val="lrTb"/>
            <w:noWrap w:val="false"/>
          </w:tcPr>
          <w:p>
            <w:pPr>
              <w:pStyle w:val="1144"/>
              <w:ind w:left="429"/>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3291" w:type="dxa"/>
            <w:textDirection w:val="lrTb"/>
            <w:noWrap w:val="false"/>
          </w:tcPr>
          <w:p>
            <w:pPr>
              <w:pStyle w:val="1144"/>
              <w:ind w:left="434"/>
              <w:jc w:val="center"/>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3429" w:type="dxa"/>
            <w:textDirection w:val="lrTb"/>
            <w:noWrap w:val="false"/>
          </w:tcPr>
          <w:p>
            <w:pPr>
              <w:pStyle w:val="1144"/>
              <w:ind w:left="434"/>
              <w:jc w:val="center"/>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1265" w:type="dxa"/>
            <w:textDirection w:val="lrTb"/>
            <w:noWrap w:val="false"/>
          </w:tcPr>
          <w:p>
            <w:pPr>
              <w:pStyle w:val="1144"/>
              <w:ind w:left="737"/>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r>
      <w:tr>
        <w:trPr>
          <w:trHeight w:val="345"/>
        </w:trPr>
        <w:tc>
          <w:tcPr>
            <w:tcW w:w="122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291" w:type="dxa"/>
            <w:textDirection w:val="lrTb"/>
            <w:noWrap w:val="false"/>
          </w:tcPr>
          <w:p>
            <w:pPr>
              <w:pStyle w:val="1144"/>
              <w:ind w:left="699"/>
              <w:spacing w:before="37"/>
              <w:rPr>
                <w:rFonts w:ascii="黑体" w:hAnsi="黑体" w:eastAsia="黑体" w:cs="黑体"/>
                <w:sz w:val="21"/>
                <w:highlight w:val="none"/>
              </w:rPr>
            </w:pPr>
            <w:r>
              <w:rPr>
                <w:rFonts w:hint="eastAsia" w:ascii="黑体" w:hAnsi="黑体" w:eastAsia="黑体" w:cs="黑体"/>
                <w:sz w:val="21"/>
                <w:highlight w:val="none"/>
              </w:rPr>
              <w:t xml:space="preserve">（行数不够，自行添加）</w:t>
            </w:r>
            <w:r/>
          </w:p>
        </w:tc>
        <w:tc>
          <w:tcPr>
            <w:tcW w:w="342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bl>
    <w:p>
      <w:pPr>
        <w:pStyle w:val="1127"/>
        <w:ind w:left="8531" w:right="752" w:firstLine="211"/>
        <w:jc w:val="right"/>
        <w:spacing w:before="1" w:line="350" w:lineRule="auto"/>
        <w:rPr>
          <w:rFonts w:ascii="黑体" w:hAnsi="黑体" w:eastAsia="黑体" w:cs="黑体"/>
          <w:highlight w:val="none"/>
        </w:rPr>
      </w:pPr>
      <w:r>
        <w:rPr>
          <w:rFonts w:hint="eastAsia" w:ascii="黑体" w:hAnsi="黑体" w:eastAsia="黑体" w:cs="黑体"/>
          <w:highlight w:val="none"/>
        </w:rPr>
        <w:t xml:space="preserve">供应商（盖章） 授权代表（签字） 日期：年月日</w:t>
      </w:r>
      <w:r/>
    </w:p>
    <w:p>
      <w:pPr>
        <w:pStyle w:val="1127"/>
        <w:spacing w:before="8"/>
        <w:rPr>
          <w:rFonts w:ascii="黑体" w:hAnsi="黑体" w:eastAsia="黑体" w:cs="黑体"/>
          <w:sz w:val="13"/>
          <w:highlight w:val="none"/>
        </w:rPr>
      </w:pPr>
      <w:r>
        <w:rPr>
          <w:rFonts w:ascii="黑体" w:hAnsi="黑体" w:eastAsia="黑体" w:cs="黑体"/>
          <w:sz w:val="13"/>
          <w:highlight w:val="none"/>
        </w:rPr>
      </w:r>
      <w:r/>
    </w:p>
    <w:p>
      <w:pPr>
        <w:rPr>
          <w:rFonts w:ascii="黑体" w:hAnsi="黑体" w:eastAsia="黑体" w:cs="黑体"/>
          <w:sz w:val="13"/>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13"/>
          <w:highlight w:val="none"/>
        </w:rPr>
      </w:r>
      <w:r/>
    </w:p>
    <w:p>
      <w:pPr>
        <w:rPr>
          <w:rFonts w:ascii="黑体" w:hAnsi="黑体" w:eastAsia="黑体" w:cs="黑体"/>
          <w:b/>
          <w:sz w:val="24"/>
          <w:highlight w:val="none"/>
        </w:rPr>
      </w:pPr>
      <w:r/>
      <w:bookmarkStart w:id="674" w:name="八、项目实施方案"/>
      <w:r/>
      <w:bookmarkEnd w:id="674"/>
      <w:r>
        <w:rPr>
          <w:rFonts w:hint="eastAsia" w:ascii="黑体" w:hAnsi="黑体" w:eastAsia="黑体" w:cs="黑体"/>
          <w:b/>
          <w:sz w:val="24"/>
          <w:highlight w:val="none"/>
        </w:rPr>
        <w:br w:type="page" w:clear="all"/>
      </w:r>
      <w:r/>
    </w:p>
    <w:p>
      <w:pPr>
        <w:ind w:left="743"/>
        <w:spacing w:before="67"/>
        <w:rPr>
          <w:rFonts w:ascii="黑体" w:hAnsi="黑体" w:eastAsia="黑体" w:cs="黑体"/>
          <w:b/>
          <w:sz w:val="24"/>
          <w:highlight w:val="none"/>
        </w:rPr>
        <w:outlineLvl w:val="1"/>
      </w:pPr>
      <w:r/>
      <w:bookmarkStart w:id="675" w:name="_Toc808"/>
      <w:r>
        <w:rPr>
          <w:rFonts w:hint="eastAsia" w:ascii="黑体" w:hAnsi="黑体" w:eastAsia="黑体" w:cs="黑体"/>
          <w:b/>
          <w:sz w:val="24"/>
          <w:highlight w:val="none"/>
        </w:rPr>
        <w:t xml:space="preserve">七、项目实施方案</w:t>
      </w:r>
      <w:bookmarkEnd w:id="675"/>
      <w:r/>
      <w:r/>
    </w:p>
    <w:p>
      <w:pPr>
        <w:pStyle w:val="1127"/>
        <w:rPr>
          <w:rFonts w:ascii="黑体" w:hAnsi="黑体" w:eastAsia="黑体" w:cs="黑体"/>
          <w:b/>
          <w:sz w:val="24"/>
          <w:highlight w:val="none"/>
        </w:rPr>
      </w:pPr>
      <w:r>
        <w:rPr>
          <w:rFonts w:hint="eastAsia" w:ascii="黑体" w:hAnsi="黑体" w:eastAsia="黑体" w:cs="黑体"/>
          <w:highlight w:val="none"/>
        </w:rPr>
        <w:br w:type="column"/>
      </w:r>
      <w:r/>
    </w:p>
    <w:p>
      <w:pPr>
        <w:ind w:left="743"/>
        <w:spacing w:before="196"/>
        <w:rPr>
          <w:rFonts w:ascii="黑体" w:hAnsi="黑体" w:eastAsia="黑体" w:cs="黑体"/>
          <w:b/>
          <w:sz w:val="24"/>
          <w:highlight w:val="none"/>
        </w:rPr>
      </w:pPr>
      <w:r>
        <w:rPr>
          <w:rFonts w:hint="eastAsia" w:ascii="黑体" w:hAnsi="黑体" w:eastAsia="黑体" w:cs="黑体"/>
          <w:b/>
          <w:sz w:val="24"/>
          <w:highlight w:val="none"/>
        </w:rPr>
        <w:t xml:space="preserve">项目实施方案</w:t>
      </w:r>
      <w:r/>
    </w:p>
    <w:p>
      <w:pPr>
        <w:ind w:left="923"/>
        <w:spacing w:before="26"/>
        <w:rPr>
          <w:rFonts w:ascii="黑体" w:hAnsi="黑体" w:eastAsia="黑体" w:cs="黑体"/>
          <w:sz w:val="24"/>
          <w:highlight w:val="none"/>
        </w:rPr>
      </w:pPr>
      <w:r>
        <w:rPr>
          <w:rFonts w:hint="eastAsia" w:ascii="黑体" w:hAnsi="黑体" w:eastAsia="黑体" w:cs="黑体"/>
          <w:sz w:val="24"/>
          <w:highlight w:val="none"/>
        </w:rPr>
        <w:t xml:space="preserve">（格式自拟）</w:t>
      </w:r>
      <w:r/>
    </w:p>
    <w:p>
      <w:pPr>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2" w:sep="0" w:space="1701" w:equalWidth="0">
            <w:col w:w="2711" w:space="1304"/>
            <w:col w:w="6955" w:space="0"/>
          </w:cols>
          <w:docGrid w:linePitch="360"/>
        </w:sectPr>
      </w:pPr>
      <w:r>
        <w:rPr>
          <w:rFonts w:ascii="黑体" w:hAnsi="黑体" w:eastAsia="黑体" w:cs="黑体"/>
          <w:sz w:val="24"/>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spacing w:before="9"/>
        <w:rPr>
          <w:rFonts w:ascii="黑体" w:hAnsi="黑体" w:eastAsia="黑体" w:cs="黑体"/>
          <w:sz w:val="23"/>
          <w:highlight w:val="none"/>
        </w:rPr>
      </w:pPr>
      <w:r>
        <w:rPr>
          <w:rFonts w:ascii="黑体" w:hAnsi="黑体" w:eastAsia="黑体" w:cs="黑体"/>
          <w:sz w:val="23"/>
          <w:highlight w:val="none"/>
        </w:rPr>
      </w:r>
      <w:r/>
    </w:p>
    <w:p>
      <w:pPr>
        <w:ind w:left="6971" w:right="2192" w:hanging="120"/>
        <w:spacing w:before="66" w:line="242" w:lineRule="auto"/>
        <w:rPr>
          <w:rFonts w:ascii="黑体" w:hAnsi="黑体" w:eastAsia="黑体" w:cs="黑体"/>
          <w:sz w:val="24"/>
          <w:highlight w:val="none"/>
        </w:rPr>
      </w:pPr>
      <w:r>
        <w:rPr>
          <w:rFonts w:hint="eastAsia" w:ascii="黑体" w:hAnsi="黑体" w:eastAsia="黑体" w:cs="黑体"/>
          <w:sz w:val="24"/>
          <w:highlight w:val="none"/>
        </w:rPr>
        <w:t xml:space="preserve">供应商（盖章）： 授权代表签字：</w:t>
      </w:r>
      <w:r/>
    </w:p>
    <w:p>
      <w:pPr>
        <w:ind w:left="6971"/>
        <w:spacing w:before="1"/>
        <w:tabs>
          <w:tab w:val="left" w:pos="7691" w:leader="none"/>
          <w:tab w:val="left" w:pos="8651" w:leader="none"/>
          <w:tab w:val="left" w:pos="9371" w:leader="none"/>
          <w:tab w:val="left" w:pos="9971" w:leader="none"/>
        </w:tabs>
        <w:rPr>
          <w:rFonts w:ascii="黑体" w:hAnsi="黑体" w:eastAsia="黑体" w:cs="黑体"/>
          <w:sz w:val="24"/>
          <w:highlight w:val="none"/>
        </w:rPr>
      </w:pPr>
      <w:r>
        <w:rPr>
          <w:rFonts w:hint="eastAsia" w:ascii="黑体" w:hAnsi="黑体" w:eastAsia="黑体" w:cs="黑体"/>
          <w:sz w:val="24"/>
          <w:highlight w:val="none"/>
        </w:rPr>
        <w:t xml:space="preserve">日</w:t>
      </w:r>
      <w:r>
        <w:rPr>
          <w:rFonts w:hint="eastAsia" w:ascii="黑体" w:hAnsi="黑体" w:eastAsia="黑体" w:cs="黑体"/>
          <w:sz w:val="24"/>
          <w:highlight w:val="none"/>
        </w:rPr>
        <w:tab/>
      </w:r>
      <w:r>
        <w:rPr>
          <w:rFonts w:hint="eastAsia" w:ascii="黑体" w:hAnsi="黑体" w:eastAsia="黑体" w:cs="黑体"/>
          <w:sz w:val="24"/>
          <w:highlight w:val="none"/>
        </w:rPr>
        <w:t xml:space="preserve">期：</w:t>
      </w:r>
      <w:r>
        <w:rPr>
          <w:rFonts w:hint="eastAsia" w:ascii="黑体" w:hAnsi="黑体" w:eastAsia="黑体" w:cs="黑体"/>
          <w:sz w:val="24"/>
          <w:highlight w:val="none"/>
        </w:rPr>
        <w:tab/>
      </w:r>
      <w:r>
        <w:rPr>
          <w:rFonts w:hint="eastAsia" w:ascii="黑体" w:hAnsi="黑体" w:eastAsia="黑体" w:cs="黑体"/>
          <w:sz w:val="24"/>
          <w:highlight w:val="none"/>
        </w:rPr>
        <w:t xml:space="preserve">年</w:t>
      </w:r>
      <w:r>
        <w:rPr>
          <w:rFonts w:hint="eastAsia" w:ascii="黑体" w:hAnsi="黑体" w:eastAsia="黑体" w:cs="黑体"/>
          <w:sz w:val="24"/>
          <w:highlight w:val="none"/>
        </w:rPr>
        <w:tab/>
      </w:r>
      <w:r>
        <w:rPr>
          <w:rFonts w:hint="eastAsia" w:ascii="黑体" w:hAnsi="黑体" w:eastAsia="黑体" w:cs="黑体"/>
          <w:sz w:val="24"/>
          <w:highlight w:val="none"/>
        </w:rPr>
        <w:t xml:space="preserve">月</w:t>
      </w:r>
      <w:r>
        <w:rPr>
          <w:rFonts w:hint="eastAsia" w:ascii="黑体" w:hAnsi="黑体" w:eastAsia="黑体" w:cs="黑体"/>
          <w:sz w:val="24"/>
          <w:highlight w:val="none"/>
        </w:rPr>
        <w:tab/>
      </w:r>
      <w:r>
        <w:rPr>
          <w:rFonts w:hint="eastAsia" w:ascii="黑体" w:hAnsi="黑体" w:eastAsia="黑体" w:cs="黑体"/>
          <w:sz w:val="24"/>
          <w:highlight w:val="none"/>
        </w:rPr>
        <w:t xml:space="preserve">日</w:t>
      </w:r>
      <w:r/>
    </w:p>
    <w:p>
      <w:pPr>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4"/>
          <w:highlight w:val="none"/>
        </w:rPr>
      </w:r>
      <w:r/>
    </w:p>
    <w:p>
      <w:pPr>
        <w:pStyle w:val="1120"/>
        <w:ind w:left="743"/>
        <w:spacing w:before="62"/>
        <w:rPr>
          <w:rFonts w:ascii="黑体" w:hAnsi="黑体" w:eastAsia="黑体" w:cs="黑体"/>
          <w:highlight w:val="none"/>
        </w:rPr>
      </w:pPr>
      <w:r/>
      <w:bookmarkStart w:id="676" w:name="十、技术规格偏离表"/>
      <w:r/>
      <w:bookmarkEnd w:id="676"/>
      <w:r/>
      <w:bookmarkStart w:id="677" w:name="_Toc25232"/>
      <w:r>
        <w:rPr>
          <w:rFonts w:hint="eastAsia" w:ascii="黑体" w:hAnsi="黑体" w:eastAsia="黑体" w:cs="黑体"/>
          <w:spacing w:val="-2"/>
          <w:highlight w:val="none"/>
        </w:rPr>
        <w:t xml:space="preserve">八、项目参与人员基本情况表</w:t>
      </w:r>
      <w:bookmarkEnd w:id="677"/>
      <w:r/>
      <w:r/>
    </w:p>
    <w:p>
      <w:pPr>
        <w:pStyle w:val="1127"/>
        <w:spacing w:before="12"/>
        <w:rPr>
          <w:rFonts w:ascii="黑体" w:hAnsi="黑体" w:eastAsia="黑体" w:cs="黑体"/>
          <w:b/>
          <w:sz w:val="32"/>
          <w:highlight w:val="none"/>
        </w:rPr>
      </w:pPr>
      <w:r>
        <w:rPr>
          <w:rFonts w:hint="eastAsia" w:ascii="黑体" w:hAnsi="黑体" w:eastAsia="黑体" w:cs="黑体"/>
          <w:highlight w:val="none"/>
        </w:rPr>
        <w:br w:type="column"/>
      </w:r>
      <w:r/>
    </w:p>
    <w:p>
      <w:pPr>
        <w:ind w:left="411"/>
        <w:rPr>
          <w:rFonts w:ascii="黑体" w:hAnsi="黑体" w:eastAsia="黑体" w:cs="黑体"/>
          <w:b/>
          <w:sz w:val="28"/>
          <w:highlight w:val="none"/>
        </w:rPr>
      </w:pPr>
      <w:r>
        <w:rPr>
          <w:rFonts w:hint="eastAsia" w:ascii="黑体" w:hAnsi="黑体" w:eastAsia="黑体" w:cs="黑体"/>
          <w:b/>
          <w:sz w:val="28"/>
          <w:highlight w:val="none"/>
        </w:rPr>
        <w:t xml:space="preserve">项目参与人员基本情况表</w:t>
      </w:r>
      <w:r/>
    </w:p>
    <w:p>
      <w:pPr>
        <w:pStyle w:val="1142"/>
        <w:numPr>
          <w:ilvl w:val="1"/>
          <w:numId w:val="9"/>
        </w:numPr>
        <w:ind w:hanging="182"/>
        <w:jc w:val="left"/>
        <w:spacing w:before="15"/>
        <w:tabs>
          <w:tab w:val="left" w:pos="1447" w:leader="none"/>
        </w:tabs>
        <w:rPr>
          <w:rFonts w:ascii="黑体" w:hAnsi="黑体" w:eastAsia="黑体" w:cs="黑体"/>
          <w:highlight w:val="none"/>
        </w:rPr>
      </w:pPr>
      <w:r>
        <w:rPr>
          <w:rFonts w:hint="eastAsia" w:ascii="黑体" w:hAnsi="黑体" w:eastAsia="黑体" w:cs="黑体"/>
          <w:sz w:val="24"/>
          <w:highlight w:val="none"/>
        </w:rPr>
        <w:t xml:space="preserve">项目经理简历表</w:t>
      </w:r>
      <w:r/>
    </w:p>
    <w:p>
      <w:pPr>
        <w:rPr>
          <w:rFonts w:ascii="黑体" w:hAnsi="黑体" w:eastAsia="黑体" w:cs="黑体"/>
          <w:highlight w:val="none"/>
        </w:rPr>
        <w:sectPr>
          <w:footnotePr/>
          <w:endnotePr/>
          <w:type w:val="nextPage"/>
          <w:pgSz w:w="11910" w:h="16840" w:orient="portrait"/>
          <w:pgMar w:top="1340" w:right="380" w:bottom="1380" w:left="560" w:header="878" w:footer="1196" w:gutter="0"/>
          <w:cols w:num="2" w:sep="0" w:space="1701" w:equalWidth="0">
            <w:col w:w="3482" w:space="40"/>
            <w:col w:w="7448" w:space="0"/>
          </w:cols>
          <w:docGrid w:linePitch="360"/>
        </w:sectPr>
      </w:pPr>
      <w:r>
        <w:rPr>
          <w:rFonts w:ascii="黑体" w:hAnsi="黑体" w:eastAsia="黑体" w:cs="黑体"/>
          <w:highlight w:val="none"/>
        </w:rPr>
      </w:r>
      <w:r/>
    </w:p>
    <w:tbl>
      <w:tblPr>
        <w:tblStyle w:val="1124"/>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234"/>
        <w:gridCol w:w="209"/>
        <w:gridCol w:w="1582"/>
        <w:gridCol w:w="1753"/>
        <w:gridCol w:w="1753"/>
      </w:tblGrid>
      <w:tr>
        <w:trPr>
          <w:trHeight w:val="340"/>
        </w:trPr>
        <w:tc>
          <w:tcPr>
            <w:tcW w:w="1605" w:type="dxa"/>
            <w:textDirection w:val="lrTb"/>
            <w:noWrap w:val="false"/>
          </w:tcPr>
          <w:p>
            <w:pPr>
              <w:pStyle w:val="1144"/>
              <w:ind w:left="594"/>
              <w:spacing w:line="250" w:lineRule="exact"/>
              <w:rPr>
                <w:rFonts w:ascii="黑体" w:hAnsi="黑体" w:eastAsia="黑体" w:cs="黑体"/>
                <w:sz w:val="21"/>
                <w:highlight w:val="none"/>
              </w:rPr>
            </w:pPr>
            <w:r>
              <w:rPr>
                <w:rFonts w:hint="eastAsia" w:ascii="黑体" w:hAnsi="黑体" w:eastAsia="黑体" w:cs="黑体"/>
                <w:sz w:val="21"/>
                <w:highlight w:val="none"/>
              </w:rPr>
              <w:t xml:space="preserve">姓名</w:t>
            </w:r>
            <w:r/>
          </w:p>
        </w:tc>
        <w:tc>
          <w:tcPr>
            <w:gridSpan w:val="2"/>
            <w:tcW w:w="133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gridSpan w:val="2"/>
            <w:tcW w:w="1443" w:type="dxa"/>
            <w:textDirection w:val="lrTb"/>
            <w:noWrap w:val="false"/>
          </w:tcPr>
          <w:p>
            <w:pPr>
              <w:pStyle w:val="1144"/>
              <w:ind w:left="507" w:right="46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性别</w:t>
            </w:r>
            <w:r/>
          </w:p>
        </w:tc>
        <w:tc>
          <w:tcPr>
            <w:tcW w:w="158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Borders>
              <w:right w:val="single" w:color="000000" w:sz="8" w:space="0"/>
            </w:tcBorders>
            <w:tcW w:w="1753" w:type="dxa"/>
            <w:textDirection w:val="lrTb"/>
            <w:noWrap w:val="false"/>
          </w:tcPr>
          <w:p>
            <w:pPr>
              <w:pStyle w:val="1144"/>
              <w:ind w:left="647" w:right="630"/>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年龄</w:t>
            </w:r>
            <w:r/>
          </w:p>
        </w:tc>
        <w:tc>
          <w:tcPr>
            <w:tcBorders>
              <w:left w:val="single" w:color="000000" w:sz="8" w:space="0"/>
            </w:tcBorders>
            <w:tcW w:w="175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0"/>
        </w:trPr>
        <w:tc>
          <w:tcPr>
            <w:tcW w:w="1605" w:type="dxa"/>
            <w:textDirection w:val="lrTb"/>
            <w:noWrap w:val="false"/>
          </w:tcPr>
          <w:p>
            <w:pPr>
              <w:pStyle w:val="1144"/>
              <w:ind w:left="594"/>
              <w:spacing w:line="250" w:lineRule="exact"/>
              <w:rPr>
                <w:rFonts w:ascii="黑体" w:hAnsi="黑体" w:eastAsia="黑体" w:cs="黑体"/>
                <w:sz w:val="21"/>
                <w:highlight w:val="none"/>
              </w:rPr>
            </w:pPr>
            <w:r>
              <w:rPr>
                <w:rFonts w:hint="eastAsia" w:ascii="黑体" w:hAnsi="黑体" w:eastAsia="黑体" w:cs="黑体"/>
                <w:sz w:val="21"/>
                <w:highlight w:val="none"/>
              </w:rPr>
              <w:t xml:space="preserve">职务</w:t>
            </w:r>
            <w:r/>
          </w:p>
        </w:tc>
        <w:tc>
          <w:tcPr>
            <w:gridSpan w:val="2"/>
            <w:tcW w:w="133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gridSpan w:val="2"/>
            <w:tcW w:w="1443" w:type="dxa"/>
            <w:textDirection w:val="lrTb"/>
            <w:noWrap w:val="false"/>
          </w:tcPr>
          <w:p>
            <w:pPr>
              <w:pStyle w:val="1144"/>
              <w:ind w:left="507" w:right="46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职称</w:t>
            </w:r>
            <w:r/>
          </w:p>
        </w:tc>
        <w:tc>
          <w:tcPr>
            <w:tcW w:w="158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Borders>
              <w:right w:val="single" w:color="000000" w:sz="8" w:space="0"/>
            </w:tcBorders>
            <w:tcW w:w="1753" w:type="dxa"/>
            <w:textDirection w:val="lrTb"/>
            <w:noWrap w:val="false"/>
          </w:tcPr>
          <w:p>
            <w:pPr>
              <w:pStyle w:val="1144"/>
              <w:ind w:left="647" w:right="630"/>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学历</w:t>
            </w:r>
            <w:r/>
          </w:p>
        </w:tc>
        <w:tc>
          <w:tcPr>
            <w:tcBorders>
              <w:left w:val="single" w:color="000000" w:sz="8" w:space="0"/>
            </w:tcBorders>
            <w:tcW w:w="175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0"/>
        </w:trPr>
        <w:tc>
          <w:tcPr>
            <w:gridSpan w:val="2"/>
            <w:tcW w:w="2009" w:type="dxa"/>
            <w:textDirection w:val="lrTb"/>
            <w:noWrap w:val="false"/>
          </w:tcPr>
          <w:p>
            <w:pPr>
              <w:pStyle w:val="1144"/>
              <w:ind w:left="373"/>
              <w:spacing w:line="250" w:lineRule="exact"/>
              <w:rPr>
                <w:rFonts w:ascii="黑体" w:hAnsi="黑体" w:eastAsia="黑体" w:cs="黑体"/>
                <w:sz w:val="21"/>
                <w:highlight w:val="none"/>
              </w:rPr>
            </w:pPr>
            <w:r>
              <w:rPr>
                <w:rFonts w:hint="eastAsia" w:ascii="黑体" w:hAnsi="黑体" w:eastAsia="黑体" w:cs="黑体"/>
                <w:sz w:val="21"/>
                <w:highlight w:val="none"/>
              </w:rPr>
              <w:t xml:space="preserve">参加工作时间</w:t>
            </w:r>
            <w:r/>
          </w:p>
        </w:tc>
        <w:tc>
          <w:tcPr>
            <w:gridSpan w:val="2"/>
            <w:tcW w:w="216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gridSpan w:val="3"/>
            <w:tcBorders>
              <w:right w:val="single" w:color="000000" w:sz="8" w:space="0"/>
            </w:tcBorders>
            <w:tcW w:w="3544" w:type="dxa"/>
            <w:textDirection w:val="lrTb"/>
            <w:noWrap w:val="false"/>
          </w:tcPr>
          <w:p>
            <w:pPr>
              <w:pStyle w:val="1144"/>
              <w:ind w:left="945"/>
              <w:spacing w:line="250" w:lineRule="exact"/>
              <w:rPr>
                <w:rFonts w:ascii="黑体" w:hAnsi="黑体" w:eastAsia="黑体" w:cs="黑体"/>
                <w:sz w:val="21"/>
                <w:highlight w:val="none"/>
              </w:rPr>
            </w:pPr>
            <w:r>
              <w:rPr>
                <w:rFonts w:hint="eastAsia" w:ascii="黑体" w:hAnsi="黑体" w:eastAsia="黑体" w:cs="黑体"/>
                <w:sz w:val="21"/>
                <w:highlight w:val="none"/>
              </w:rPr>
              <w:t xml:space="preserve">从事项目经理年限</w:t>
            </w:r>
            <w:r/>
          </w:p>
        </w:tc>
        <w:tc>
          <w:tcPr>
            <w:tcBorders>
              <w:left w:val="single" w:color="000000" w:sz="8" w:space="0"/>
            </w:tcBorders>
            <w:tcW w:w="175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0"/>
        </w:trPr>
        <w:tc>
          <w:tcPr>
            <w:gridSpan w:val="8"/>
            <w:tcW w:w="9470" w:type="dxa"/>
            <w:textDirection w:val="lrTb"/>
            <w:noWrap w:val="false"/>
          </w:tcPr>
          <w:p>
            <w:pPr>
              <w:pStyle w:val="1144"/>
              <w:ind w:left="4096" w:right="4064"/>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项目经理业绩</w:t>
            </w:r>
            <w:r/>
          </w:p>
        </w:tc>
      </w:tr>
      <w:tr>
        <w:trPr>
          <w:trHeight w:val="340"/>
        </w:trPr>
        <w:tc>
          <w:tcPr>
            <w:gridSpan w:val="2"/>
            <w:tcW w:w="2009" w:type="dxa"/>
            <w:textDirection w:val="lrTb"/>
            <w:noWrap w:val="false"/>
          </w:tcPr>
          <w:p>
            <w:pPr>
              <w:pStyle w:val="1144"/>
              <w:ind w:left="582"/>
              <w:spacing w:line="250" w:lineRule="exact"/>
              <w:rPr>
                <w:rFonts w:ascii="黑体" w:hAnsi="黑体" w:eastAsia="黑体" w:cs="黑体"/>
                <w:sz w:val="21"/>
                <w:highlight w:val="none"/>
              </w:rPr>
            </w:pPr>
            <w:r>
              <w:rPr>
                <w:rFonts w:hint="eastAsia" w:ascii="黑体" w:hAnsi="黑体" w:eastAsia="黑体" w:cs="黑体"/>
                <w:sz w:val="21"/>
                <w:highlight w:val="none"/>
              </w:rPr>
              <w:t xml:space="preserve">项目名称</w:t>
            </w:r>
            <w:r/>
          </w:p>
        </w:tc>
        <w:tc>
          <w:tcPr>
            <w:gridSpan w:val="2"/>
            <w:tcW w:w="2164" w:type="dxa"/>
            <w:textDirection w:val="lrTb"/>
            <w:noWrap w:val="false"/>
          </w:tcPr>
          <w:p>
            <w:pPr>
              <w:pStyle w:val="1144"/>
              <w:ind w:left="678"/>
              <w:spacing w:line="250" w:lineRule="exact"/>
              <w:rPr>
                <w:rFonts w:ascii="黑体" w:hAnsi="黑体" w:eastAsia="黑体" w:cs="黑体"/>
                <w:sz w:val="21"/>
                <w:highlight w:val="none"/>
              </w:rPr>
            </w:pPr>
            <w:r>
              <w:rPr>
                <w:rFonts w:hint="eastAsia" w:ascii="黑体" w:hAnsi="黑体" w:eastAsia="黑体" w:cs="黑体"/>
                <w:sz w:val="21"/>
                <w:highlight w:val="none"/>
              </w:rPr>
              <w:t xml:space="preserve">建设规模</w:t>
            </w:r>
            <w:r/>
          </w:p>
        </w:tc>
        <w:tc>
          <w:tcPr>
            <w:gridSpan w:val="2"/>
            <w:tcW w:w="1791" w:type="dxa"/>
            <w:textDirection w:val="lrTb"/>
            <w:noWrap w:val="false"/>
          </w:tcPr>
          <w:p>
            <w:pPr>
              <w:pStyle w:val="1144"/>
              <w:ind w:left="158"/>
              <w:spacing w:line="250" w:lineRule="exact"/>
              <w:rPr>
                <w:rFonts w:ascii="黑体" w:hAnsi="黑体" w:eastAsia="黑体" w:cs="黑体"/>
                <w:sz w:val="21"/>
                <w:highlight w:val="none"/>
              </w:rPr>
            </w:pPr>
            <w:r>
              <w:rPr>
                <w:rFonts w:hint="eastAsia" w:ascii="黑体" w:hAnsi="黑体" w:eastAsia="黑体" w:cs="黑体"/>
                <w:sz w:val="21"/>
                <w:highlight w:val="none"/>
              </w:rPr>
              <w:t xml:space="preserve">开、</w:t>
            </w:r>
            <w:r>
              <w:rPr>
                <w:rFonts w:hint="eastAsia" w:ascii="黑体" w:hAnsi="黑体" w:eastAsia="黑体" w:cs="黑体"/>
                <w:sz w:val="21"/>
                <w:highlight w:val="none"/>
                <w:lang w:eastAsia="zh-CN"/>
              </w:rPr>
              <w:t xml:space="preserve">竣工</w:t>
            </w:r>
            <w:r>
              <w:rPr>
                <w:rFonts w:hint="eastAsia" w:ascii="黑体" w:hAnsi="黑体" w:eastAsia="黑体" w:cs="黑体"/>
                <w:sz w:val="21"/>
                <w:highlight w:val="none"/>
              </w:rPr>
              <w:t xml:space="preserve">日期</w:t>
            </w:r>
            <w:r/>
          </w:p>
        </w:tc>
        <w:tc>
          <w:tcPr>
            <w:tcW w:w="1753" w:type="dxa"/>
            <w:textDirection w:val="lrTb"/>
            <w:noWrap w:val="false"/>
          </w:tcPr>
          <w:p>
            <w:pPr>
              <w:pStyle w:val="1144"/>
              <w:ind w:left="536" w:right="53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合同价</w:t>
            </w:r>
            <w:r/>
          </w:p>
        </w:tc>
        <w:tc>
          <w:tcPr>
            <w:tcW w:w="1753" w:type="dxa"/>
            <w:textDirection w:val="lrTb"/>
            <w:noWrap w:val="false"/>
          </w:tcPr>
          <w:p>
            <w:pPr>
              <w:pStyle w:val="1144"/>
              <w:ind w:left="456"/>
              <w:spacing w:line="250" w:lineRule="exact"/>
              <w:rPr>
                <w:rFonts w:ascii="黑体" w:hAnsi="黑体" w:eastAsia="黑体" w:cs="黑体"/>
                <w:sz w:val="21"/>
                <w:highlight w:val="none"/>
              </w:rPr>
            </w:pPr>
            <w:r>
              <w:rPr>
                <w:rFonts w:hint="eastAsia" w:ascii="黑体" w:hAnsi="黑体" w:eastAsia="黑体" w:cs="黑体"/>
                <w:sz w:val="21"/>
                <w:highlight w:val="none"/>
                <w:lang w:eastAsia="zh-CN"/>
              </w:rPr>
              <w:t xml:space="preserve">其他情况</w:t>
            </w:r>
            <w:r/>
          </w:p>
        </w:tc>
      </w:tr>
      <w:tr>
        <w:trPr>
          <w:trHeight w:val="340"/>
        </w:trPr>
        <w:tc>
          <w:tcPr>
            <w:gridSpan w:val="2"/>
            <w:tcW w:w="200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gridSpan w:val="2"/>
            <w:tcW w:w="216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gridSpan w:val="2"/>
            <w:tcW w:w="179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1"/>
        </w:trPr>
        <w:tc>
          <w:tcPr>
            <w:gridSpan w:val="2"/>
            <w:tcW w:w="200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gridSpan w:val="2"/>
            <w:tcW w:w="216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gridSpan w:val="2"/>
            <w:tcW w:w="179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bl>
    <w:p>
      <w:pPr>
        <w:pStyle w:val="1127"/>
        <w:spacing w:before="10"/>
        <w:rPr>
          <w:rFonts w:ascii="黑体" w:hAnsi="黑体" w:eastAsia="黑体" w:cs="黑体"/>
          <w:sz w:val="26"/>
          <w:highlight w:val="none"/>
        </w:rPr>
      </w:pPr>
      <w:r>
        <w:rPr>
          <w:rFonts w:ascii="黑体" w:hAnsi="黑体" w:eastAsia="黑体" w:cs="黑体"/>
          <w:sz w:val="26"/>
          <w:highlight w:val="none"/>
        </w:rPr>
      </w:r>
      <w:r/>
    </w:p>
    <w:p>
      <w:pPr>
        <w:pStyle w:val="1142"/>
        <w:numPr>
          <w:ilvl w:val="1"/>
          <w:numId w:val="9"/>
        </w:numPr>
        <w:ind w:left="4640" w:right="2" w:hanging="4641"/>
        <w:jc w:val="left"/>
        <w:spacing w:before="70"/>
        <w:tabs>
          <w:tab w:val="left" w:pos="4641" w:leader="none"/>
        </w:tabs>
        <w:rPr>
          <w:rFonts w:ascii="黑体" w:hAnsi="黑体" w:eastAsia="黑体" w:cs="黑体"/>
          <w:b/>
          <w:sz w:val="19"/>
          <w:highlight w:val="none"/>
        </w:rPr>
      </w:pPr>
      <w:r>
        <w:rPr>
          <w:rFonts w:hint="eastAsia" w:ascii="黑体" w:hAnsi="黑体" w:eastAsia="黑体" w:cs="黑体"/>
          <w:b/>
          <w:sz w:val="21"/>
          <w:highlight w:val="none"/>
        </w:rPr>
        <w:t xml:space="preserve">主要施工管理人员表</w:t>
      </w:r>
      <w:r/>
    </w:p>
    <w:p>
      <w:pPr>
        <w:pStyle w:val="1127"/>
        <w:spacing w:before="10"/>
        <w:rPr>
          <w:rFonts w:ascii="黑体" w:hAnsi="黑体" w:eastAsia="黑体" w:cs="黑体"/>
          <w:b/>
          <w:sz w:val="10"/>
          <w:highlight w:val="none"/>
        </w:rPr>
      </w:pPr>
      <w:r>
        <w:rPr>
          <w:rFonts w:ascii="黑体" w:hAnsi="黑体" w:eastAsia="黑体" w:cs="黑体"/>
          <w:b/>
          <w:sz w:val="10"/>
          <w:highlight w:val="none"/>
        </w:rPr>
      </w:r>
      <w:r/>
    </w:p>
    <w:tbl>
      <w:tblPr>
        <w:tblStyle w:val="1124"/>
        <w:tblW w:w="940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9"/>
        <w:gridCol w:w="816"/>
        <w:gridCol w:w="816"/>
        <w:gridCol w:w="816"/>
        <w:gridCol w:w="5243"/>
      </w:tblGrid>
      <w:tr>
        <w:trPr>
          <w:trHeight w:val="340"/>
        </w:trPr>
        <w:tc>
          <w:tcPr>
            <w:tcW w:w="1709" w:type="dxa"/>
            <w:textDirection w:val="lrTb"/>
            <w:noWrap w:val="false"/>
          </w:tcPr>
          <w:p>
            <w:pPr>
              <w:pStyle w:val="1144"/>
              <w:ind w:left="623" w:right="615"/>
              <w:jc w:val="center"/>
              <w:spacing w:line="251" w:lineRule="exact"/>
              <w:rPr>
                <w:rFonts w:ascii="黑体" w:hAnsi="黑体" w:eastAsia="黑体" w:cs="黑体"/>
                <w:sz w:val="21"/>
                <w:highlight w:val="none"/>
              </w:rPr>
            </w:pPr>
            <w:r>
              <w:rPr>
                <w:rFonts w:hint="eastAsia" w:ascii="黑体" w:hAnsi="黑体" w:eastAsia="黑体" w:cs="黑体"/>
                <w:sz w:val="21"/>
                <w:highlight w:val="none"/>
              </w:rPr>
              <w:t xml:space="preserve">名称</w:t>
            </w:r>
            <w:r/>
          </w:p>
        </w:tc>
        <w:tc>
          <w:tcPr>
            <w:tcW w:w="816" w:type="dxa"/>
            <w:textDirection w:val="lrTb"/>
            <w:noWrap w:val="false"/>
          </w:tcPr>
          <w:p>
            <w:pPr>
              <w:pStyle w:val="1144"/>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姓名</w:t>
            </w:r>
            <w:r/>
          </w:p>
        </w:tc>
        <w:tc>
          <w:tcPr>
            <w:tcW w:w="816" w:type="dxa"/>
            <w:textDirection w:val="lrTb"/>
            <w:noWrap w:val="false"/>
          </w:tcPr>
          <w:p>
            <w:pPr>
              <w:pStyle w:val="1144"/>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职务</w:t>
            </w:r>
            <w:r/>
          </w:p>
        </w:tc>
        <w:tc>
          <w:tcPr>
            <w:tcW w:w="816" w:type="dxa"/>
            <w:textDirection w:val="lrTb"/>
            <w:noWrap w:val="false"/>
          </w:tcPr>
          <w:p>
            <w:pPr>
              <w:pStyle w:val="1144"/>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职称</w:t>
            </w:r>
            <w:r/>
          </w:p>
        </w:tc>
        <w:tc>
          <w:tcPr>
            <w:tcW w:w="5243" w:type="dxa"/>
            <w:textDirection w:val="lrTb"/>
            <w:noWrap w:val="false"/>
          </w:tcPr>
          <w:p>
            <w:pPr>
              <w:pStyle w:val="1144"/>
              <w:ind w:left="1150"/>
              <w:spacing w:line="251" w:lineRule="exact"/>
              <w:rPr>
                <w:rFonts w:ascii="黑体" w:hAnsi="黑体" w:eastAsia="黑体" w:cs="黑体"/>
                <w:sz w:val="21"/>
                <w:highlight w:val="none"/>
              </w:rPr>
            </w:pPr>
            <w:r>
              <w:rPr>
                <w:rFonts w:hint="eastAsia" w:ascii="黑体" w:hAnsi="黑体" w:eastAsia="黑体" w:cs="黑体"/>
                <w:sz w:val="21"/>
                <w:highlight w:val="none"/>
              </w:rPr>
              <w:t xml:space="preserve">主要资历、经验及承担过的项目</w:t>
            </w:r>
            <w:r/>
          </w:p>
        </w:tc>
      </w:tr>
      <w:tr>
        <w:trPr>
          <w:trHeight w:val="4086"/>
        </w:trPr>
        <w:tc>
          <w:tcPr>
            <w:tcW w:w="1709" w:type="dxa"/>
            <w:textDirection w:val="lrTb"/>
            <w:noWrap w:val="false"/>
          </w:tcPr>
          <w:p>
            <w:pPr>
              <w:pStyle w:val="1144"/>
              <w:ind w:left="107"/>
              <w:spacing w:line="251" w:lineRule="exact"/>
              <w:rPr>
                <w:rFonts w:ascii="黑体" w:hAnsi="黑体" w:eastAsia="黑体" w:cs="黑体"/>
                <w:sz w:val="21"/>
                <w:highlight w:val="none"/>
              </w:rPr>
            </w:pPr>
            <w:r>
              <w:rPr>
                <w:rFonts w:hint="eastAsia" w:ascii="黑体" w:hAnsi="黑体" w:eastAsia="黑体" w:cs="黑体"/>
                <w:sz w:val="21"/>
                <w:highlight w:val="none"/>
              </w:rPr>
              <w:t xml:space="preserve">一、总部</w:t>
            </w:r>
            <w:r/>
          </w:p>
          <w:p>
            <w:pPr>
              <w:pStyle w:val="1144"/>
              <w:numPr>
                <w:ilvl w:val="0"/>
                <w:numId w:val="11"/>
              </w:numPr>
              <w:ind w:hanging="213"/>
              <w:spacing w:before="5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项目主管</w:t>
            </w:r>
            <w:r/>
          </w:p>
          <w:p>
            <w:pPr>
              <w:pStyle w:val="1144"/>
              <w:numPr>
                <w:ilvl w:val="0"/>
                <w:numId w:val="11"/>
              </w:numPr>
              <w:ind w:hanging="213"/>
              <w:spacing w:before="7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其他人员</w:t>
            </w:r>
            <w:r/>
          </w:p>
          <w:p>
            <w:pPr>
              <w:pStyle w:val="1144"/>
              <w:ind w:left="107" w:right="752" w:firstLine="628"/>
              <w:spacing w:before="63" w:line="307" w:lineRule="auto"/>
              <w:rPr>
                <w:rFonts w:ascii="黑体" w:hAnsi="黑体" w:eastAsia="黑体" w:cs="黑体"/>
                <w:sz w:val="21"/>
                <w:highlight w:val="none"/>
              </w:rPr>
            </w:pPr>
            <w:r>
              <w:rPr>
                <w:rFonts w:hint="eastAsia" w:ascii="黑体" w:hAnsi="黑体" w:eastAsia="黑体" w:cs="黑体"/>
                <w:sz w:val="21"/>
                <w:highlight w:val="none"/>
              </w:rPr>
              <w:t xml:space="preserve">… 二、现场</w:t>
            </w:r>
            <w:r/>
          </w:p>
          <w:p>
            <w:pPr>
              <w:pStyle w:val="1144"/>
              <w:numPr>
                <w:ilvl w:val="0"/>
                <w:numId w:val="12"/>
              </w:numPr>
              <w:ind w:hanging="213"/>
              <w:spacing w:line="264" w:lineRule="exact"/>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项目经理</w:t>
            </w:r>
            <w:r/>
          </w:p>
          <w:p>
            <w:pPr>
              <w:pStyle w:val="1144"/>
              <w:numPr>
                <w:ilvl w:val="0"/>
                <w:numId w:val="12"/>
              </w:numPr>
              <w:ind w:hanging="213"/>
              <w:spacing w:before="71"/>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项目副经理</w:t>
            </w:r>
            <w:r/>
          </w:p>
          <w:p>
            <w:pPr>
              <w:pStyle w:val="1144"/>
              <w:numPr>
                <w:ilvl w:val="0"/>
                <w:numId w:val="12"/>
              </w:numPr>
              <w:ind w:hanging="213"/>
              <w:spacing w:before="7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质量管理</w:t>
            </w:r>
            <w:r/>
          </w:p>
          <w:p>
            <w:pPr>
              <w:pStyle w:val="1144"/>
              <w:numPr>
                <w:ilvl w:val="0"/>
                <w:numId w:val="12"/>
              </w:numPr>
              <w:ind w:hanging="213"/>
              <w:spacing w:before="7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设备管理</w:t>
            </w:r>
            <w:r/>
          </w:p>
          <w:p>
            <w:pPr>
              <w:pStyle w:val="1144"/>
              <w:numPr>
                <w:ilvl w:val="0"/>
                <w:numId w:val="12"/>
              </w:numPr>
              <w:ind w:hanging="213"/>
              <w:spacing w:before="7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计划管理</w:t>
            </w:r>
            <w:r/>
          </w:p>
          <w:p>
            <w:pPr>
              <w:pStyle w:val="1144"/>
              <w:numPr>
                <w:ilvl w:val="0"/>
                <w:numId w:val="12"/>
              </w:numPr>
              <w:ind w:hanging="213"/>
              <w:spacing w:before="6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安全管理</w:t>
            </w:r>
            <w:r/>
          </w:p>
          <w:p>
            <w:pPr>
              <w:pStyle w:val="1144"/>
              <w:ind w:left="735"/>
              <w:spacing w:before="72"/>
              <w:rPr>
                <w:rFonts w:ascii="黑体" w:hAnsi="黑体" w:eastAsia="黑体" w:cs="黑体"/>
                <w:sz w:val="21"/>
                <w:highlight w:val="none"/>
              </w:rPr>
            </w:pPr>
            <w:r>
              <w:rPr>
                <w:rFonts w:hint="eastAsia" w:ascii="黑体" w:hAnsi="黑体" w:eastAsia="黑体" w:cs="黑体"/>
                <w:sz w:val="21"/>
                <w:highlight w:val="none"/>
              </w:rPr>
              <w:t xml:space="preserve">…</w:t>
            </w:r>
            <w:r/>
          </w:p>
        </w:tc>
        <w:tc>
          <w:tcPr>
            <w:tcW w:w="816"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16"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16"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524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bl>
    <w:p>
      <w:pPr>
        <w:pStyle w:val="1127"/>
        <w:rPr>
          <w:rFonts w:ascii="黑体" w:hAnsi="黑体" w:eastAsia="黑体" w:cs="黑体"/>
          <w:b/>
          <w:sz w:val="20"/>
          <w:highlight w:val="none"/>
        </w:rPr>
      </w:pPr>
      <w:r>
        <w:rPr>
          <w:rFonts w:ascii="黑体" w:hAnsi="黑体" w:eastAsia="黑体" w:cs="黑体"/>
          <w:b/>
          <w:sz w:val="20"/>
          <w:highlight w:val="none"/>
        </w:rPr>
      </w:r>
      <w:r/>
    </w:p>
    <w:p>
      <w:pPr>
        <w:pStyle w:val="1127"/>
        <w:rPr>
          <w:rFonts w:ascii="黑体" w:hAnsi="黑体" w:eastAsia="黑体" w:cs="黑体"/>
          <w:b/>
          <w:sz w:val="20"/>
          <w:highlight w:val="none"/>
        </w:rPr>
      </w:pPr>
      <w:r>
        <w:rPr>
          <w:rFonts w:ascii="黑体" w:hAnsi="黑体" w:eastAsia="黑体" w:cs="黑体"/>
          <w:b/>
          <w:sz w:val="20"/>
          <w:highlight w:val="none"/>
        </w:rPr>
      </w:r>
      <w:r/>
    </w:p>
    <w:p>
      <w:pPr>
        <w:pStyle w:val="1127"/>
        <w:spacing w:before="11"/>
        <w:rPr>
          <w:rFonts w:ascii="黑体" w:hAnsi="黑体" w:eastAsia="黑体" w:cs="黑体"/>
          <w:b/>
          <w:sz w:val="27"/>
          <w:highlight w:val="none"/>
        </w:rPr>
      </w:pPr>
      <w:r>
        <w:rPr>
          <w:rFonts w:ascii="黑体" w:hAnsi="黑体" w:eastAsia="黑体" w:cs="黑体"/>
          <w:b/>
          <w:sz w:val="27"/>
          <w:highlight w:val="none"/>
        </w:rPr>
      </w:r>
      <w:r/>
    </w:p>
    <w:p>
      <w:pPr>
        <w:pStyle w:val="1127"/>
        <w:ind w:left="7376" w:right="2012" w:hanging="106"/>
        <w:spacing w:line="242"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1127"/>
        <w:ind w:left="7376"/>
        <w:spacing w:line="268"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8"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1127"/>
        <w:spacing w:before="9"/>
        <w:rPr>
          <w:rFonts w:ascii="黑体" w:hAnsi="黑体" w:eastAsia="黑体" w:cs="黑体"/>
          <w:sz w:val="9"/>
          <w:highlight w:val="none"/>
        </w:rPr>
      </w:pPr>
      <w:r>
        <w:rPr>
          <w:rFonts w:ascii="黑体" w:hAnsi="黑体" w:eastAsia="黑体" w:cs="黑体"/>
          <w:sz w:val="9"/>
          <w:highlight w:val="none"/>
        </w:rPr>
      </w:r>
      <w:r/>
    </w:p>
    <w:p>
      <w:pPr>
        <w:rPr>
          <w:rFonts w:ascii="黑体" w:hAnsi="黑体" w:eastAsia="黑体" w:cs="黑体"/>
          <w:sz w:val="9"/>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9"/>
          <w:highlight w:val="none"/>
        </w:rPr>
      </w:r>
      <w:r/>
    </w:p>
    <w:p>
      <w:pPr>
        <w:ind w:left="743"/>
        <w:spacing w:before="66"/>
        <w:rPr>
          <w:rFonts w:ascii="黑体" w:hAnsi="黑体" w:eastAsia="黑体" w:cs="黑体"/>
          <w:b/>
          <w:sz w:val="24"/>
          <w:highlight w:val="none"/>
        </w:rPr>
        <w:outlineLvl w:val="1"/>
      </w:pPr>
      <w:r/>
      <w:bookmarkStart w:id="678" w:name="附件一：具备履行合同所必需的设备和专业技术能力的书面声明"/>
      <w:r/>
      <w:bookmarkEnd w:id="678"/>
      <w:r/>
      <w:bookmarkStart w:id="679" w:name="_Toc28576"/>
      <w:r>
        <w:rPr>
          <w:rFonts w:hint="eastAsia" w:ascii="黑体" w:hAnsi="黑体" w:eastAsia="黑体" w:cs="黑体"/>
          <w:b/>
          <w:sz w:val="24"/>
          <w:highlight w:val="none"/>
        </w:rPr>
        <w:t xml:space="preserve">九、技术规格偏离表</w:t>
      </w:r>
      <w:bookmarkEnd w:id="679"/>
      <w:r/>
      <w:r/>
    </w:p>
    <w:p>
      <w:pPr>
        <w:pStyle w:val="1127"/>
        <w:rPr>
          <w:rFonts w:ascii="黑体" w:hAnsi="黑体" w:eastAsia="黑体" w:cs="黑体"/>
          <w:b/>
          <w:sz w:val="24"/>
          <w:highlight w:val="none"/>
        </w:rPr>
      </w:pPr>
      <w:r>
        <w:rPr>
          <w:rFonts w:ascii="黑体" w:hAnsi="黑体" w:eastAsia="黑体" w:cs="黑体"/>
          <w:b/>
          <w:sz w:val="24"/>
          <w:highlight w:val="none"/>
        </w:rPr>
      </w:r>
      <w:r/>
    </w:p>
    <w:p>
      <w:pPr>
        <w:pStyle w:val="1127"/>
        <w:spacing w:before="6"/>
        <w:rPr>
          <w:rFonts w:ascii="黑体" w:hAnsi="黑体" w:eastAsia="黑体" w:cs="黑体"/>
          <w:b/>
          <w:sz w:val="23"/>
          <w:highlight w:val="none"/>
        </w:rPr>
      </w:pPr>
      <w:r>
        <w:rPr>
          <w:rFonts w:ascii="黑体" w:hAnsi="黑体" w:eastAsia="黑体" w:cs="黑体"/>
          <w:b/>
          <w:sz w:val="23"/>
          <w:highlight w:val="none"/>
        </w:rPr>
      </w:r>
      <w:r/>
    </w:p>
    <w:p>
      <w:pPr>
        <w:pStyle w:val="1127"/>
        <w:ind w:left="743"/>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JSZC-320115-JSXN-C2026-0005</w:t>
      </w:r>
      <w:r/>
    </w:p>
    <w:p>
      <w:pPr>
        <w:pStyle w:val="1127"/>
        <w:ind w:left="743"/>
        <w:spacing w:before="3"/>
        <w:rPr>
          <w:rFonts w:ascii="黑体" w:hAnsi="黑体" w:eastAsia="黑体" w:cs="黑体"/>
          <w:highlight w:val="none"/>
        </w:rPr>
      </w:pPr>
      <w:r>
        <w:rPr>
          <w:rFonts w:hint="eastAsia" w:ascii="黑体" w:hAnsi="黑体" w:eastAsia="黑体" w:cs="黑体"/>
          <w:highlight w:val="none"/>
        </w:rPr>
        <w:t xml:space="preserve">项目名称：</w:t>
      </w:r>
      <w:r/>
    </w:p>
    <w:p>
      <w:pPr>
        <w:pStyle w:val="1127"/>
        <w:spacing w:before="3"/>
        <w:rPr>
          <w:rFonts w:ascii="黑体" w:hAnsi="黑体" w:eastAsia="黑体" w:cs="黑体"/>
          <w:sz w:val="31"/>
          <w:highlight w:val="none"/>
        </w:rPr>
      </w:pPr>
      <w:r>
        <w:rPr>
          <w:rFonts w:hint="eastAsia" w:ascii="黑体" w:hAnsi="黑体" w:eastAsia="黑体" w:cs="黑体"/>
          <w:highlight w:val="none"/>
        </w:rPr>
        <w:br w:type="column"/>
      </w:r>
      <w:r/>
    </w:p>
    <w:p>
      <w:pPr>
        <w:ind w:left="725" w:right="4411"/>
        <w:jc w:val="center"/>
        <w:rPr>
          <w:rFonts w:ascii="黑体" w:hAnsi="黑体" w:eastAsia="黑体" w:cs="黑体"/>
          <w:b/>
          <w:sz w:val="24"/>
          <w:highlight w:val="none"/>
        </w:rPr>
      </w:pPr>
      <w:r>
        <w:rPr>
          <w:rFonts w:hint="eastAsia" w:ascii="黑体" w:hAnsi="黑体" w:eastAsia="黑体" w:cs="黑体"/>
          <w:b/>
          <w:sz w:val="24"/>
          <w:highlight w:val="none"/>
        </w:rPr>
        <w:t xml:space="preserve">技术规格偏离表</w:t>
      </w:r>
      <w:r/>
    </w:p>
    <w:p>
      <w:pPr>
        <w:pStyle w:val="1127"/>
        <w:ind w:left="725" w:right="4420"/>
        <w:jc w:val="center"/>
        <w:spacing w:before="3"/>
        <w:rPr>
          <w:rFonts w:ascii="黑体" w:hAnsi="黑体" w:eastAsia="黑体" w:cs="黑体"/>
          <w:highlight w:val="none"/>
        </w:rPr>
      </w:pPr>
      <w:r>
        <w:rPr>
          <w:rFonts w:hint="eastAsia" w:ascii="黑体" w:hAnsi="黑体" w:eastAsia="黑体" w:cs="黑体"/>
          <w:highlight w:val="none"/>
        </w:rPr>
        <w:t xml:space="preserve">（由投标人据实提交）</w:t>
      </w:r>
      <w:r/>
    </w:p>
    <w:p>
      <w:pPr>
        <w:jc w:val="center"/>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3305" w:space="379"/>
            <w:col w:w="7286" w:space="0"/>
          </w:cols>
          <w:docGrid w:linePitch="360"/>
        </w:sectPr>
      </w:pPr>
      <w:r>
        <w:rPr>
          <w:rFonts w:ascii="黑体" w:hAnsi="黑体" w:eastAsia="黑体" w:cs="黑体"/>
          <w:highlight w:val="none"/>
        </w:rPr>
      </w:r>
      <w:r/>
    </w:p>
    <w:tbl>
      <w:tblPr>
        <w:tblStyle w:val="1124"/>
        <w:tblW w:w="9868"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trHeight w:val="545"/>
        </w:trPr>
        <w:tc>
          <w:tcPr>
            <w:tcW w:w="1292" w:type="dxa"/>
            <w:textDirection w:val="lrTb"/>
            <w:noWrap w:val="false"/>
          </w:tcPr>
          <w:p>
            <w:pPr>
              <w:pStyle w:val="1144"/>
              <w:ind w:left="435"/>
              <w:spacing w:before="135"/>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tcW w:w="3326" w:type="dxa"/>
            <w:textDirection w:val="lrTb"/>
            <w:noWrap w:val="false"/>
          </w:tcPr>
          <w:p>
            <w:pPr>
              <w:pStyle w:val="1144"/>
              <w:ind w:left="516" w:right="500"/>
              <w:jc w:val="center"/>
              <w:spacing w:before="135"/>
              <w:rPr>
                <w:rFonts w:ascii="黑体" w:hAnsi="黑体" w:eastAsia="黑体" w:cs="黑体"/>
                <w:b/>
                <w:sz w:val="21"/>
                <w:highlight w:val="none"/>
              </w:rPr>
            </w:pPr>
            <w:r>
              <w:rPr>
                <w:rFonts w:hint="eastAsia" w:ascii="黑体" w:hAnsi="黑体" w:eastAsia="黑体" w:cs="黑体"/>
                <w:b/>
                <w:sz w:val="21"/>
                <w:highlight w:val="none"/>
              </w:rPr>
              <w:t xml:space="preserve">磋商文件的技术条款</w:t>
            </w:r>
            <w:r/>
          </w:p>
        </w:tc>
        <w:tc>
          <w:tcPr>
            <w:tcW w:w="1575" w:type="dxa"/>
            <w:textDirection w:val="lrTb"/>
            <w:noWrap w:val="false"/>
          </w:tcPr>
          <w:p>
            <w:pPr>
              <w:pStyle w:val="1144"/>
              <w:ind w:left="156"/>
              <w:spacing w:before="135"/>
              <w:rPr>
                <w:rFonts w:ascii="黑体" w:hAnsi="黑体" w:eastAsia="黑体" w:cs="黑体"/>
                <w:b/>
                <w:sz w:val="21"/>
                <w:highlight w:val="none"/>
              </w:rPr>
            </w:pPr>
            <w:r>
              <w:rPr>
                <w:rFonts w:hint="eastAsia" w:ascii="黑体" w:hAnsi="黑体" w:eastAsia="黑体" w:cs="黑体"/>
                <w:b/>
                <w:sz w:val="21"/>
                <w:highlight w:val="none"/>
              </w:rPr>
              <w:t xml:space="preserve">磋商实际响应</w:t>
            </w:r>
            <w:r/>
          </w:p>
        </w:tc>
        <w:tc>
          <w:tcPr>
            <w:tcW w:w="1995" w:type="dxa"/>
            <w:textDirection w:val="lrTb"/>
            <w:noWrap w:val="false"/>
          </w:tcPr>
          <w:p>
            <w:pPr>
              <w:pStyle w:val="1144"/>
              <w:ind w:left="134" w:right="122"/>
              <w:jc w:val="center"/>
              <w:rPr>
                <w:rFonts w:ascii="黑体" w:hAnsi="黑体" w:eastAsia="黑体" w:cs="黑体"/>
                <w:b/>
                <w:sz w:val="21"/>
                <w:highlight w:val="none"/>
              </w:rPr>
            </w:pPr>
            <w:r>
              <w:rPr>
                <w:rFonts w:hint="eastAsia" w:ascii="黑体" w:hAnsi="黑体" w:eastAsia="黑体" w:cs="黑体"/>
                <w:b/>
                <w:sz w:val="21"/>
                <w:highlight w:val="none"/>
              </w:rPr>
              <w:t xml:space="preserve">符合/正偏离/负偏</w:t>
            </w:r>
            <w:r/>
          </w:p>
          <w:p>
            <w:pPr>
              <w:pStyle w:val="1144"/>
              <w:ind w:left="5"/>
              <w:jc w:val="center"/>
              <w:spacing w:before="3" w:line="253" w:lineRule="exact"/>
              <w:rPr>
                <w:rFonts w:ascii="黑体" w:hAnsi="黑体" w:eastAsia="黑体" w:cs="黑体"/>
                <w:b/>
                <w:sz w:val="21"/>
                <w:highlight w:val="none"/>
              </w:rPr>
            </w:pPr>
            <w:r>
              <w:rPr>
                <w:rFonts w:hint="eastAsia" w:ascii="黑体" w:hAnsi="黑体" w:eastAsia="黑体" w:cs="黑体"/>
                <w:b/>
                <w:sz w:val="21"/>
                <w:highlight w:val="none"/>
              </w:rPr>
              <w:t xml:space="preserve">离</w:t>
            </w:r>
            <w:r/>
          </w:p>
        </w:tc>
        <w:tc>
          <w:tcPr>
            <w:tcW w:w="1680" w:type="dxa"/>
            <w:textDirection w:val="lrTb"/>
            <w:noWrap w:val="false"/>
          </w:tcPr>
          <w:p>
            <w:pPr>
              <w:pStyle w:val="1144"/>
              <w:ind w:left="91" w:right="80"/>
              <w:jc w:val="center"/>
              <w:spacing w:before="135"/>
              <w:rPr>
                <w:rFonts w:ascii="黑体" w:hAnsi="黑体" w:eastAsia="黑体" w:cs="黑体"/>
                <w:b/>
                <w:sz w:val="21"/>
                <w:highlight w:val="none"/>
              </w:rPr>
            </w:pPr>
            <w:r>
              <w:rPr>
                <w:rFonts w:hint="eastAsia" w:ascii="黑体" w:hAnsi="黑体" w:eastAsia="黑体" w:cs="黑体"/>
                <w:b/>
                <w:sz w:val="21"/>
                <w:highlight w:val="none"/>
              </w:rPr>
              <w:t xml:space="preserve">备注</w:t>
            </w:r>
            <w:r/>
          </w:p>
        </w:tc>
      </w:tr>
      <w:tr>
        <w:trPr>
          <w:trHeight w:val="272"/>
        </w:trPr>
        <w:tc>
          <w:tcPr>
            <w:tcW w:w="129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4"/>
              <w:ind w:left="516" w:right="510"/>
              <w:jc w:val="center"/>
              <w:spacing w:line="252" w:lineRule="exact"/>
              <w:rPr>
                <w:rFonts w:ascii="黑体" w:hAnsi="黑体" w:eastAsia="黑体" w:cs="黑体"/>
                <w:sz w:val="21"/>
                <w:highlight w:val="none"/>
              </w:rPr>
            </w:pPr>
            <w:r>
              <w:rPr>
                <w:rFonts w:hint="eastAsia" w:ascii="黑体" w:hAnsi="黑体" w:eastAsia="黑体" w:cs="黑体"/>
                <w:sz w:val="15"/>
                <w:highlight w:val="none"/>
              </w:rPr>
              <w:t xml:space="preserve">（</w:t>
            </w:r>
            <w:r>
              <w:rPr>
                <w:rFonts w:hint="eastAsia" w:ascii="黑体" w:hAnsi="黑体" w:eastAsia="黑体" w:cs="黑体"/>
                <w:sz w:val="21"/>
                <w:highlight w:val="none"/>
              </w:rPr>
              <w:t xml:space="preserve">行数不够，自行添加）</w:t>
            </w:r>
            <w:r/>
          </w:p>
        </w:tc>
        <w:tc>
          <w:tcPr>
            <w:tcW w:w="157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bl>
    <w:p>
      <w:pPr>
        <w:rPr>
          <w:rFonts w:ascii="黑体" w:hAnsi="黑体" w:eastAsia="黑体" w:cs="黑体"/>
          <w:sz w:val="20"/>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0"/>
          <w:highlight w:val="none"/>
        </w:rPr>
      </w:r>
      <w:r/>
    </w:p>
    <w:p>
      <w:pPr>
        <w:pStyle w:val="1127"/>
        <w:rPr>
          <w:rFonts w:ascii="黑体" w:hAnsi="黑体" w:eastAsia="黑体" w:cs="黑体"/>
          <w:sz w:val="24"/>
          <w:highlight w:val="none"/>
        </w:rPr>
      </w:pPr>
      <w:r>
        <w:rPr>
          <w:rFonts w:ascii="黑体" w:hAnsi="黑体" w:eastAsia="黑体" w:cs="黑体"/>
          <w:sz w:val="24"/>
          <w:highlight w:val="none"/>
        </w:rPr>
      </w:r>
      <w:r/>
    </w:p>
    <w:p>
      <w:pPr>
        <w:pStyle w:val="1127"/>
        <w:rPr>
          <w:rFonts w:ascii="黑体" w:hAnsi="黑体" w:eastAsia="黑体" w:cs="黑体"/>
          <w:sz w:val="24"/>
          <w:highlight w:val="none"/>
        </w:rPr>
      </w:pPr>
      <w:r>
        <w:rPr>
          <w:rFonts w:ascii="黑体" w:hAnsi="黑体" w:eastAsia="黑体" w:cs="黑体"/>
          <w:sz w:val="24"/>
          <w:highlight w:val="none"/>
        </w:rPr>
      </w:r>
      <w:r/>
    </w:p>
    <w:p>
      <w:pPr>
        <w:pStyle w:val="1127"/>
        <w:rPr>
          <w:rFonts w:ascii="黑体" w:hAnsi="黑体" w:eastAsia="黑体" w:cs="黑体"/>
          <w:sz w:val="24"/>
          <w:highlight w:val="none"/>
        </w:rPr>
      </w:pPr>
      <w:r>
        <w:rPr>
          <w:rFonts w:ascii="黑体" w:hAnsi="黑体" w:eastAsia="黑体" w:cs="黑体"/>
          <w:sz w:val="24"/>
          <w:highlight w:val="none"/>
        </w:rPr>
      </w:r>
      <w:r/>
    </w:p>
    <w:p>
      <w:pPr>
        <w:pStyle w:val="1127"/>
        <w:spacing w:before="5"/>
        <w:rPr>
          <w:rFonts w:ascii="黑体" w:hAnsi="黑体" w:eastAsia="黑体" w:cs="黑体"/>
          <w:sz w:val="20"/>
          <w:highlight w:val="none"/>
        </w:rPr>
      </w:pPr>
      <w:r>
        <w:rPr>
          <w:rFonts w:ascii="黑体" w:hAnsi="黑体" w:eastAsia="黑体" w:cs="黑体"/>
          <w:sz w:val="20"/>
          <w:highlight w:val="none"/>
        </w:rPr>
      </w:r>
      <w:r/>
    </w:p>
    <w:p>
      <w:pPr>
        <w:pStyle w:val="1127"/>
        <w:ind w:right="38"/>
        <w:jc w:val="right"/>
        <w:rPr>
          <w:rFonts w:ascii="黑体" w:hAnsi="黑体" w:eastAsia="黑体" w:cs="黑体"/>
          <w:highlight w:val="none"/>
        </w:rPr>
      </w:pPr>
      <w:r>
        <w:rPr>
          <w:rFonts w:hint="eastAsia" w:ascii="黑体" w:hAnsi="黑体" w:eastAsia="黑体" w:cs="黑体"/>
          <w:sz w:val="24"/>
          <w:highlight w:val="none"/>
        </w:rPr>
        <w:t xml:space="preserve">注：</w:t>
      </w:r>
      <w:r>
        <w:rPr>
          <w:rFonts w:hint="eastAsia" w:ascii="黑体" w:hAnsi="黑体" w:eastAsia="黑体" w:cs="黑体"/>
          <w:highlight w:val="none"/>
        </w:rPr>
        <w:t xml:space="preserve">1.按照项目需求详细填列。</w:t>
      </w:r>
      <w:r/>
    </w:p>
    <w:p>
      <w:pPr>
        <w:pStyle w:val="1142"/>
        <w:numPr>
          <w:ilvl w:val="0"/>
          <w:numId w:val="13"/>
        </w:numPr>
        <w:ind w:right="76" w:hanging="1743"/>
        <w:jc w:val="right"/>
        <w:spacing w:before="1"/>
        <w:tabs>
          <w:tab w:val="left" w:pos="159" w:leader="none"/>
        </w:tabs>
        <w:rPr>
          <w:rFonts w:ascii="黑体" w:hAnsi="黑体" w:eastAsia="黑体" w:cs="黑体"/>
          <w:sz w:val="21"/>
          <w:highlight w:val="none"/>
        </w:rPr>
      </w:pPr>
      <w:r>
        <w:rPr>
          <w:rFonts w:hint="eastAsia" w:ascii="黑体" w:hAnsi="黑体" w:eastAsia="黑体" w:cs="黑体"/>
          <w:sz w:val="21"/>
          <w:highlight w:val="none"/>
        </w:rPr>
        <w:t xml:space="preserve">行数不够，可自行添加。</w:t>
      </w:r>
      <w:r/>
    </w:p>
    <w:p>
      <w:pPr>
        <w:pStyle w:val="1127"/>
        <w:ind w:left="1143" w:right="752" w:firstLine="211"/>
        <w:jc w:val="right"/>
        <w:spacing w:before="4" w:line="350"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 日期：年月日</w:t>
      </w:r>
      <w:r/>
    </w:p>
    <w:p>
      <w:pPr>
        <w:jc w:val="right"/>
        <w:spacing w:line="350" w:lineRule="auto"/>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4129" w:space="3258"/>
            <w:col w:w="3583" w:space="0"/>
          </w:cols>
          <w:docGrid w:linePitch="360"/>
        </w:sectPr>
      </w:pPr>
      <w:r>
        <w:rPr>
          <w:rFonts w:ascii="黑体" w:hAnsi="黑体" w:eastAsia="黑体" w:cs="黑体"/>
          <w:highlight w:val="none"/>
        </w:rPr>
      </w:r>
      <w:r/>
    </w:p>
    <w:p>
      <w:pPr>
        <w:pStyle w:val="1142"/>
        <w:numPr>
          <w:ilvl w:val="0"/>
          <w:numId w:val="13"/>
        </w:numPr>
        <w:ind w:hanging="160"/>
        <w:spacing w:before="4"/>
        <w:tabs>
          <w:tab w:val="left" w:pos="1743" w:leader="none"/>
        </w:tabs>
        <w:rPr>
          <w:rFonts w:ascii="黑体" w:hAnsi="黑体" w:eastAsia="黑体" w:cs="黑体"/>
          <w:b/>
          <w:sz w:val="21"/>
          <w:highlight w:val="none"/>
        </w:rPr>
      </w:pPr>
      <w:r>
        <w:rPr>
          <w:rFonts w:hint="eastAsia" w:ascii="黑体" w:hAnsi="黑体" w:eastAsia="黑体" w:cs="黑体"/>
          <w:b/>
          <w:sz w:val="21"/>
          <w:highlight w:val="none"/>
        </w:rPr>
        <w:t xml:space="preserve">请如实填写偏离表，如果虚假响应，将被暂停进入南京市江宁区政府采购活动。</w:t>
      </w:r>
      <w:r/>
    </w:p>
    <w:p>
      <w:pPr>
        <w:pStyle w:val="1142"/>
        <w:numPr>
          <w:ilvl w:val="0"/>
          <w:numId w:val="13"/>
        </w:numPr>
        <w:ind w:left="1163" w:right="719" w:firstLine="420"/>
        <w:spacing w:before="2" w:line="244" w:lineRule="auto"/>
        <w:tabs>
          <w:tab w:val="left" w:pos="1744" w:leader="none"/>
        </w:tabs>
        <w:rPr>
          <w:rFonts w:ascii="黑体" w:hAnsi="黑体" w:eastAsia="黑体" w:cs="黑体"/>
          <w:b/>
          <w:sz w:val="21"/>
          <w:highlight w:val="none"/>
        </w:rPr>
      </w:pPr>
      <w:r>
        <w:rPr>
          <w:rFonts w:hint="eastAsia" w:ascii="黑体" w:hAnsi="黑体" w:eastAsia="黑体" w:cs="黑体"/>
          <w:b/>
          <w:sz w:val="21"/>
          <w:highlight w:val="none"/>
        </w:rPr>
        <w:t xml:space="preserve">请供应商根据磋商实际情况填写，如果磋商实际响应与供应商提供的证明资料有实质性偏离  </w:t>
      </w:r>
      <w:r>
        <w:rPr>
          <w:rFonts w:hint="eastAsia" w:ascii="黑体" w:hAnsi="黑体" w:eastAsia="黑体" w:cs="黑体"/>
          <w:b/>
          <w:sz w:val="21"/>
          <w:highlight w:val="none"/>
        </w:rPr>
        <w:t xml:space="preserve">的，将作无效磋商处理。</w:t>
      </w:r>
      <w:r/>
    </w:p>
    <w:p>
      <w:pPr>
        <w:pStyle w:val="1127"/>
        <w:spacing w:before="2"/>
        <w:rPr>
          <w:rFonts w:ascii="黑体" w:hAnsi="黑体" w:eastAsia="黑体" w:cs="黑体"/>
          <w:b/>
          <w:sz w:val="13"/>
          <w:highlight w:val="none"/>
        </w:rPr>
      </w:pPr>
      <w:r>
        <w:rPr>
          <w:rFonts w:ascii="黑体" w:hAnsi="黑体" w:eastAsia="黑体" w:cs="黑体"/>
          <w:b/>
          <w:sz w:val="13"/>
          <w:highlight w:val="none"/>
        </w:rPr>
      </w:r>
      <w:r/>
    </w:p>
    <w:p>
      <w:pPr>
        <w:rPr>
          <w:rFonts w:ascii="黑体" w:hAnsi="黑体" w:eastAsia="黑体" w:cs="黑体"/>
          <w:sz w:val="13"/>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13"/>
          <w:highlight w:val="none"/>
        </w:rPr>
      </w:r>
      <w:r/>
    </w:p>
    <w:p>
      <w:pPr>
        <w:rPr>
          <w:rFonts w:ascii="黑体" w:hAnsi="黑体" w:eastAsia="黑体" w:cs="黑体"/>
          <w:highlight w:val="none"/>
        </w:rPr>
      </w:pPr>
      <w:r/>
      <w:bookmarkStart w:id="680" w:name="十一、质量保证及服务承诺"/>
      <w:r/>
      <w:bookmarkEnd w:id="680"/>
      <w:r>
        <w:rPr>
          <w:rFonts w:hint="eastAsia" w:ascii="黑体" w:hAnsi="黑体" w:eastAsia="黑体" w:cs="黑体"/>
          <w:highlight w:val="none"/>
        </w:rPr>
        <w:br w:type="page" w:clear="all"/>
      </w:r>
      <w:r/>
    </w:p>
    <w:p>
      <w:pPr>
        <w:pStyle w:val="1120"/>
        <w:ind w:left="743"/>
        <w:spacing w:before="70"/>
        <w:rPr>
          <w:rFonts w:ascii="黑体" w:hAnsi="黑体" w:eastAsia="黑体" w:cs="黑体"/>
          <w:highlight w:val="none"/>
        </w:rPr>
      </w:pPr>
      <w:r/>
      <w:bookmarkStart w:id="681" w:name="_Toc16204"/>
      <w:r>
        <w:rPr>
          <w:rFonts w:hint="eastAsia" w:ascii="黑体" w:hAnsi="黑体" w:eastAsia="黑体" w:cs="黑体"/>
          <w:highlight w:val="none"/>
        </w:rPr>
        <w:t xml:space="preserve">十、质量保证及服务承诺</w:t>
      </w:r>
      <w:bookmarkEnd w:id="681"/>
      <w:r/>
      <w:r/>
    </w:p>
    <w:p>
      <w:pPr>
        <w:pStyle w:val="1127"/>
        <w:spacing w:before="7"/>
        <w:rPr>
          <w:rFonts w:ascii="黑体" w:hAnsi="黑体" w:eastAsia="黑体" w:cs="黑体"/>
          <w:b/>
          <w:sz w:val="33"/>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质量保证及服务承诺</w:t>
      </w:r>
      <w:r/>
    </w:p>
    <w:p>
      <w:pPr>
        <w:rPr>
          <w:rFonts w:ascii="黑体" w:hAnsi="黑体" w:eastAsia="黑体" w:cs="黑体"/>
          <w:sz w:val="28"/>
          <w:highlight w:val="none"/>
        </w:rPr>
        <w:sectPr>
          <w:footnotePr/>
          <w:endnotePr/>
          <w:type w:val="continuous"/>
          <w:pgSz w:w="11910" w:h="16840" w:orient="portrait"/>
          <w:pgMar w:top="1340" w:right="380" w:bottom="1180" w:left="560" w:header="720" w:footer="720" w:gutter="0"/>
          <w:cols w:num="2" w:sep="0" w:space="1701" w:equalWidth="0">
            <w:col w:w="3313" w:space="157"/>
            <w:col w:w="7500" w:space="0"/>
          </w:cols>
          <w:docGrid w:linePitch="360"/>
        </w:sectPr>
      </w:pPr>
      <w:r>
        <w:rPr>
          <w:rFonts w:ascii="黑体" w:hAnsi="黑体" w:eastAsia="黑体" w:cs="黑体"/>
          <w:sz w:val="28"/>
          <w:highlight w:val="none"/>
        </w:rPr>
      </w:r>
      <w:r/>
    </w:p>
    <w:p>
      <w:pPr>
        <w:pStyle w:val="1127"/>
        <w:spacing w:before="10"/>
        <w:rPr>
          <w:rFonts w:ascii="黑体" w:hAnsi="黑体" w:eastAsia="黑体" w:cs="黑体"/>
          <w:b/>
          <w:sz w:val="13"/>
          <w:highlight w:val="none"/>
        </w:rPr>
      </w:pPr>
      <w:r>
        <w:rPr>
          <w:rFonts w:ascii="黑体" w:hAnsi="黑体" w:eastAsia="黑体" w:cs="黑体"/>
          <w:b/>
          <w:sz w:val="13"/>
          <w:highlight w:val="none"/>
        </w:rPr>
      </w:r>
      <w:r/>
    </w:p>
    <w:p>
      <w:pPr>
        <w:ind w:left="743" w:right="731"/>
        <w:spacing w:before="67"/>
        <w:rPr>
          <w:rFonts w:ascii="黑体" w:hAnsi="黑体" w:eastAsia="黑体" w:cs="黑体"/>
          <w:sz w:val="21"/>
          <w:highlight w:val="none"/>
        </w:rPr>
      </w:pPr>
      <w:r>
        <w:rPr>
          <w:rFonts w:hint="eastAsia" w:ascii="黑体" w:hAnsi="黑体" w:eastAsia="黑体" w:cs="黑体"/>
          <w:spacing w:val="2"/>
          <w:sz w:val="21"/>
          <w:highlight w:val="none"/>
        </w:rPr>
        <w:t xml:space="preserve">我公司就项目编号为</w:t>
      </w:r>
      <w:r>
        <w:rPr>
          <w:rFonts w:hint="eastAsia" w:ascii="黑体" w:hAnsi="黑体" w:eastAsia="黑体" w:cs="黑体"/>
          <w:sz w:val="21"/>
          <w:highlight w:val="none"/>
        </w:rPr>
        <w:t xml:space="preserve">“</w:t>
      </w:r>
      <w:r>
        <w:rPr>
          <w:rFonts w:hint="eastAsia" w:ascii="黑体" w:hAnsi="黑体" w:eastAsia="黑体" w:cs="黑体"/>
          <w:sz w:val="21"/>
          <w:highlight w:val="none"/>
          <w:lang w:eastAsia="zh-CN"/>
        </w:rPr>
        <w:t xml:space="preserve">JSZC-320115-JSXN-C2026-0005</w:t>
      </w:r>
      <w:r>
        <w:rPr>
          <w:rFonts w:hint="eastAsia" w:ascii="黑体" w:hAnsi="黑体" w:eastAsia="黑体" w:cs="黑体"/>
          <w:sz w:val="21"/>
          <w:highlight w:val="none"/>
        </w:rPr>
        <w:t xml:space="preserve">”</w:t>
      </w:r>
      <w:r>
        <w:rPr>
          <w:rFonts w:hint="eastAsia" w:ascii="黑体" w:hAnsi="黑体" w:eastAsia="黑体" w:cs="黑体"/>
          <w:spacing w:val="-5"/>
          <w:sz w:val="21"/>
          <w:highlight w:val="none"/>
        </w:rPr>
        <w:t xml:space="preserve">的</w:t>
      </w:r>
      <w:r>
        <w:rPr>
          <w:rFonts w:hint="eastAsia" w:ascii="黑体" w:hAnsi="黑体" w:eastAsia="黑体" w:cs="黑体"/>
          <w:spacing w:val="3"/>
          <w:sz w:val="21"/>
          <w:highlight w:val="none"/>
          <w:u w:val="single"/>
          <w:lang w:eastAsia="zh-CN"/>
        </w:rPr>
        <w:t xml:space="preserve">2026年秣陵街道产权校区暑期维修工程</w:t>
      </w:r>
      <w:r>
        <w:rPr>
          <w:rFonts w:hint="eastAsia" w:ascii="黑体" w:hAnsi="黑体" w:eastAsia="黑体" w:cs="黑体"/>
          <w:spacing w:val="3"/>
          <w:sz w:val="21"/>
          <w:highlight w:val="none"/>
        </w:rPr>
        <w:t xml:space="preserve">项目质量保证及服务承诺如下：</w:t>
      </w:r>
      <w:r/>
    </w:p>
    <w:p>
      <w:pPr>
        <w:pStyle w:val="1127"/>
        <w:spacing w:before="3"/>
        <w:rPr>
          <w:rFonts w:ascii="黑体" w:hAnsi="黑体" w:eastAsia="黑体" w:cs="黑体"/>
          <w:sz w:val="19"/>
          <w:highlight w:val="none"/>
        </w:rPr>
      </w:pPr>
      <w:r>
        <w:rPr>
          <w:rFonts w:ascii="黑体" w:hAnsi="黑体" w:eastAsia="黑体" w:cs="黑体"/>
          <w:sz w:val="19"/>
          <w:highlight w:val="none"/>
        </w:rPr>
      </w:r>
      <w:r/>
    </w:p>
    <w:p>
      <w:pPr>
        <w:pStyle w:val="1127"/>
        <w:ind w:left="1767" w:right="1417"/>
        <w:jc w:val="center"/>
        <w:rPr>
          <w:rFonts w:ascii="黑体" w:hAnsi="黑体" w:eastAsia="黑体" w:cs="黑体"/>
          <w:highlight w:val="none"/>
        </w:rPr>
      </w:pPr>
      <w:r>
        <w:rPr>
          <w:rFonts w:hint="eastAsia" w:ascii="黑体" w:hAnsi="黑体" w:eastAsia="黑体" w:cs="黑体"/>
          <w:highlight w:val="none"/>
        </w:rPr>
        <w:t xml:space="preserve">（供应商自拟）</w:t>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spacing w:before="4"/>
        <w:rPr>
          <w:rFonts w:ascii="黑体" w:hAnsi="黑体" w:eastAsia="黑体" w:cs="黑体"/>
          <w:sz w:val="14"/>
          <w:highlight w:val="none"/>
        </w:rPr>
      </w:pPr>
      <w:r>
        <w:rPr>
          <w:rFonts w:ascii="黑体" w:hAnsi="黑体" w:eastAsia="黑体" w:cs="黑体"/>
          <w:sz w:val="14"/>
          <w:highlight w:val="none"/>
        </w:rPr>
      </w:r>
      <w:r/>
    </w:p>
    <w:p>
      <w:pPr>
        <w:pStyle w:val="1127"/>
        <w:ind w:left="7376" w:right="2012" w:hanging="106"/>
        <w:spacing w:before="1" w:line="244"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1127"/>
        <w:ind w:left="7376"/>
        <w:spacing w:line="265"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1127"/>
        <w:spacing w:before="9"/>
        <w:rPr>
          <w:rFonts w:ascii="黑体" w:hAnsi="黑体" w:eastAsia="黑体" w:cs="黑体"/>
          <w:sz w:val="9"/>
          <w:highlight w:val="none"/>
        </w:rPr>
      </w:pPr>
      <w:r>
        <w:rPr>
          <w:rFonts w:ascii="黑体" w:hAnsi="黑体" w:eastAsia="黑体" w:cs="黑体"/>
          <w:sz w:val="9"/>
          <w:highlight w:val="none"/>
        </w:rPr>
      </w:r>
      <w:r/>
    </w:p>
    <w:p>
      <w:pPr>
        <w:ind w:left="743"/>
        <w:spacing w:before="66"/>
        <w:rPr>
          <w:rFonts w:ascii="黑体" w:hAnsi="黑体" w:eastAsia="黑体" w:cs="黑体"/>
          <w:b/>
          <w:sz w:val="24"/>
          <w:highlight w:val="none"/>
        </w:rPr>
      </w:pPr>
      <w:r/>
      <w:bookmarkStart w:id="682" w:name="附件三：中小企业声明函格式、残疾人福利性单位声明函（如有）"/>
      <w:r/>
      <w:bookmarkEnd w:id="682"/>
      <w:r>
        <w:rPr>
          <w:rFonts w:hint="eastAsia" w:ascii="黑体" w:hAnsi="黑体" w:eastAsia="黑体" w:cs="黑体"/>
          <w:b/>
          <w:sz w:val="24"/>
          <w:highlight w:val="none"/>
        </w:rPr>
        <w:t xml:space="preserve">附件一：具备履行合同所必需的设备和专业技术能力的书面声明</w:t>
      </w:r>
      <w:r/>
    </w:p>
    <w:p>
      <w:pPr>
        <w:pStyle w:val="1127"/>
        <w:spacing w:before="4"/>
        <w:rPr>
          <w:rFonts w:ascii="黑体" w:hAnsi="黑体" w:eastAsia="黑体" w:cs="黑体"/>
          <w:b/>
          <w:sz w:val="33"/>
          <w:highlight w:val="none"/>
        </w:rPr>
      </w:pPr>
      <w:r>
        <w:rPr>
          <w:rFonts w:ascii="黑体" w:hAnsi="黑体" w:eastAsia="黑体" w:cs="黑体"/>
          <w:b/>
          <w:sz w:val="33"/>
          <w:highlight w:val="none"/>
        </w:rPr>
      </w:r>
      <w:r/>
    </w:p>
    <w:p>
      <w:pPr>
        <w:ind w:left="1765" w:right="1753"/>
        <w:jc w:val="center"/>
        <w:spacing w:before="1"/>
        <w:rPr>
          <w:rFonts w:ascii="黑体" w:hAnsi="黑体" w:eastAsia="黑体" w:cs="黑体"/>
          <w:b/>
          <w:sz w:val="24"/>
          <w:highlight w:val="none"/>
        </w:rPr>
      </w:pPr>
      <w:r>
        <w:rPr>
          <w:rFonts w:hint="eastAsia" w:ascii="黑体" w:hAnsi="黑体" w:eastAsia="黑体" w:cs="黑体"/>
          <w:b/>
          <w:sz w:val="24"/>
          <w:highlight w:val="none"/>
        </w:rPr>
        <w:t xml:space="preserve">具备履行合同所必需的设备和专业技术能力的书面声明</w:t>
      </w:r>
      <w:r/>
    </w:p>
    <w:p>
      <w:pPr>
        <w:pStyle w:val="1127"/>
        <w:spacing w:before="2"/>
        <w:rPr>
          <w:rFonts w:ascii="黑体" w:hAnsi="黑体" w:eastAsia="黑体" w:cs="黑体"/>
          <w:b/>
          <w:sz w:val="30"/>
          <w:highlight w:val="none"/>
        </w:rPr>
      </w:pPr>
      <w:r>
        <w:rPr>
          <w:rFonts w:ascii="黑体" w:hAnsi="黑体" w:eastAsia="黑体" w:cs="黑体"/>
          <w:b/>
          <w:sz w:val="30"/>
          <w:highlight w:val="none"/>
        </w:rPr>
      </w:r>
      <w:r/>
    </w:p>
    <w:p>
      <w:pPr>
        <w:pStyle w:val="1127"/>
        <w:ind w:left="743" w:right="767" w:firstLine="444"/>
        <w:spacing w:line="364" w:lineRule="auto"/>
        <w:rPr>
          <w:rFonts w:ascii="黑体" w:hAnsi="黑体" w:eastAsia="黑体" w:cs="黑体"/>
          <w:highlight w:val="none"/>
        </w:rPr>
      </w:pPr>
      <w:r>
        <w:rPr>
          <w:rFonts w:hint="eastAsia" w:ascii="黑体" w:hAnsi="黑体" w:eastAsia="黑体" w:cs="黑体"/>
          <w:highlight w:val="none"/>
        </w:rPr>
        <w:t xml:space="preserve">我单位郑重声明：我单位具备履行本项采购合同所必需的设备和专业技术能力，为履行本项采  </w:t>
      </w:r>
      <w:r>
        <w:rPr>
          <w:rFonts w:hint="eastAsia" w:ascii="黑体" w:hAnsi="黑体" w:eastAsia="黑体" w:cs="黑体"/>
          <w:highlight w:val="none"/>
        </w:rPr>
        <w:t xml:space="preserve">购合同我公司具备如下主要设备和主要专业技术能力：</w:t>
      </w:r>
      <w:r/>
    </w:p>
    <w:p>
      <w:pPr>
        <w:pStyle w:val="1127"/>
        <w:ind w:left="1187"/>
        <w:spacing w:before="1"/>
        <w:tabs>
          <w:tab w:val="left" w:pos="4040" w:leader="none"/>
        </w:tabs>
        <w:rPr>
          <w:rFonts w:ascii="黑体" w:hAnsi="黑体" w:eastAsia="黑体" w:cs="黑体"/>
          <w:highlight w:val="none"/>
        </w:rPr>
      </w:pPr>
      <w:r>
        <w:rPr>
          <w:rFonts w:hint="eastAsia" w:ascii="黑体" w:hAnsi="黑体" w:eastAsia="黑体" w:cs="黑体"/>
          <w:spacing w:val="11"/>
          <w:highlight w:val="none"/>
        </w:rPr>
        <w:t xml:space="preserve">主</w:t>
      </w:r>
      <w:r>
        <w:rPr>
          <w:rFonts w:hint="eastAsia" w:ascii="黑体" w:hAnsi="黑体" w:eastAsia="黑体" w:cs="黑体"/>
          <w:spacing w:val="14"/>
          <w:highlight w:val="none"/>
        </w:rPr>
        <w:t xml:space="preserve">要</w:t>
      </w:r>
      <w:r>
        <w:rPr>
          <w:rFonts w:hint="eastAsia" w:ascii="黑体" w:hAnsi="黑体" w:eastAsia="黑体" w:cs="黑体"/>
          <w:spacing w:val="11"/>
          <w:highlight w:val="none"/>
        </w:rPr>
        <w:t xml:space="preserve">设</w:t>
      </w:r>
      <w:r>
        <w:rPr>
          <w:rFonts w:hint="eastAsia" w:ascii="黑体" w:hAnsi="黑体" w:eastAsia="黑体" w:cs="黑体"/>
          <w:spacing w:val="14"/>
          <w:highlight w:val="none"/>
        </w:rPr>
        <w:t xml:space="preserve">备</w:t>
      </w:r>
      <w:r>
        <w:rPr>
          <w:rFonts w:hint="eastAsia" w:ascii="黑体" w:hAnsi="黑体" w:eastAsia="黑体" w:cs="黑体"/>
          <w:spacing w:val="11"/>
          <w:highlight w:val="none"/>
        </w:rPr>
        <w:t xml:space="preserve">有</w:t>
      </w:r>
      <w:r>
        <w:rPr>
          <w:rFonts w:hint="eastAsia" w:ascii="黑体" w:hAnsi="黑体" w:eastAsia="黑体" w:cs="黑体"/>
          <w:spacing w:val="14"/>
          <w:highlight w:val="none"/>
        </w:rPr>
        <w:t xml:space="preserve">：</w:t>
      </w:r>
      <w:r>
        <w:rPr>
          <w:rFonts w:hint="eastAsia" w:ascii="黑体" w:hAnsi="黑体" w:eastAsia="黑体" w:cs="黑体"/>
          <w:spacing w:val="14"/>
          <w:highlight w:val="none"/>
          <w:u w:val="single"/>
        </w:rPr>
        <w:tab/>
      </w:r>
      <w:r>
        <w:rPr>
          <w:rFonts w:hint="eastAsia" w:ascii="黑体" w:hAnsi="黑体" w:eastAsia="黑体" w:cs="黑体"/>
          <w:highlight w:val="none"/>
        </w:rPr>
        <w:t xml:space="preserve">。</w:t>
      </w:r>
      <w:r/>
    </w:p>
    <w:p>
      <w:pPr>
        <w:pStyle w:val="1127"/>
        <w:ind w:left="1187"/>
        <w:spacing w:before="139"/>
        <w:tabs>
          <w:tab w:val="left" w:pos="4928" w:leader="none"/>
        </w:tabs>
        <w:rPr>
          <w:rFonts w:ascii="黑体" w:hAnsi="黑体" w:eastAsia="黑体" w:cs="黑体"/>
          <w:highlight w:val="none"/>
        </w:rPr>
      </w:pPr>
      <w:r>
        <w:rPr>
          <w:rFonts w:hint="eastAsia" w:ascii="黑体" w:hAnsi="黑体" w:eastAsia="黑体" w:cs="黑体"/>
          <w:spacing w:val="11"/>
          <w:highlight w:val="none"/>
        </w:rPr>
        <w:t xml:space="preserve">主</w:t>
      </w:r>
      <w:r>
        <w:rPr>
          <w:rFonts w:hint="eastAsia" w:ascii="黑体" w:hAnsi="黑体" w:eastAsia="黑体" w:cs="黑体"/>
          <w:spacing w:val="14"/>
          <w:highlight w:val="none"/>
        </w:rPr>
        <w:t xml:space="preserve">要</w:t>
      </w:r>
      <w:r>
        <w:rPr>
          <w:rFonts w:hint="eastAsia" w:ascii="黑体" w:hAnsi="黑体" w:eastAsia="黑体" w:cs="黑体"/>
          <w:spacing w:val="11"/>
          <w:highlight w:val="none"/>
        </w:rPr>
        <w:t xml:space="preserve">专</w:t>
      </w:r>
      <w:r>
        <w:rPr>
          <w:rFonts w:hint="eastAsia" w:ascii="黑体" w:hAnsi="黑体" w:eastAsia="黑体" w:cs="黑体"/>
          <w:spacing w:val="14"/>
          <w:highlight w:val="none"/>
        </w:rPr>
        <w:t xml:space="preserve">业</w:t>
      </w:r>
      <w:r>
        <w:rPr>
          <w:rFonts w:hint="eastAsia" w:ascii="黑体" w:hAnsi="黑体" w:eastAsia="黑体" w:cs="黑体"/>
          <w:spacing w:val="11"/>
          <w:highlight w:val="none"/>
        </w:rPr>
        <w:t xml:space="preserve">技</w:t>
      </w:r>
      <w:r>
        <w:rPr>
          <w:rFonts w:hint="eastAsia" w:ascii="黑体" w:hAnsi="黑体" w:eastAsia="黑体" w:cs="黑体"/>
          <w:spacing w:val="14"/>
          <w:highlight w:val="none"/>
        </w:rPr>
        <w:t xml:space="preserve">术</w:t>
      </w:r>
      <w:r>
        <w:rPr>
          <w:rFonts w:hint="eastAsia" w:ascii="黑体" w:hAnsi="黑体" w:eastAsia="黑体" w:cs="黑体"/>
          <w:spacing w:val="11"/>
          <w:highlight w:val="none"/>
        </w:rPr>
        <w:t xml:space="preserve">能</w:t>
      </w:r>
      <w:r>
        <w:rPr>
          <w:rFonts w:hint="eastAsia" w:ascii="黑体" w:hAnsi="黑体" w:eastAsia="黑体" w:cs="黑体"/>
          <w:spacing w:val="14"/>
          <w:highlight w:val="none"/>
        </w:rPr>
        <w:t xml:space="preserve">力</w:t>
      </w:r>
      <w:r>
        <w:rPr>
          <w:rFonts w:hint="eastAsia" w:ascii="黑体" w:hAnsi="黑体" w:eastAsia="黑体" w:cs="黑体"/>
          <w:spacing w:val="11"/>
          <w:highlight w:val="none"/>
        </w:rPr>
        <w:t xml:space="preserve">有</w:t>
      </w:r>
      <w:r>
        <w:rPr>
          <w:rFonts w:hint="eastAsia" w:ascii="黑体" w:hAnsi="黑体" w:eastAsia="黑体" w:cs="黑体"/>
          <w:spacing w:val="14"/>
          <w:highlight w:val="none"/>
        </w:rPr>
        <w:t xml:space="preserve">：</w:t>
      </w:r>
      <w:r>
        <w:rPr>
          <w:rFonts w:hint="eastAsia" w:ascii="黑体" w:hAnsi="黑体" w:eastAsia="黑体" w:cs="黑体"/>
          <w:spacing w:val="14"/>
          <w:highlight w:val="none"/>
          <w:u w:val="single"/>
        </w:rPr>
        <w:tab/>
      </w:r>
      <w:r>
        <w:rPr>
          <w:rFonts w:hint="eastAsia" w:ascii="黑体" w:hAnsi="黑体" w:eastAsia="黑体" w:cs="黑体"/>
          <w:highlight w:val="none"/>
        </w:rPr>
        <w:t xml:space="preserve">。</w:t>
      </w:r>
      <w:r/>
    </w:p>
    <w:p>
      <w:pPr>
        <w:pStyle w:val="1127"/>
        <w:rPr>
          <w:rFonts w:ascii="黑体" w:hAnsi="黑体" w:eastAsia="黑体" w:cs="黑体"/>
          <w:sz w:val="22"/>
          <w:highlight w:val="none"/>
        </w:rPr>
      </w:pPr>
      <w:r>
        <w:rPr>
          <w:rFonts w:ascii="黑体" w:hAnsi="黑体" w:eastAsia="黑体" w:cs="黑体"/>
          <w:sz w:val="22"/>
          <w:highlight w:val="none"/>
        </w:rPr>
      </w:r>
      <w:r/>
    </w:p>
    <w:p>
      <w:pPr>
        <w:pStyle w:val="1127"/>
        <w:spacing w:before="10"/>
        <w:rPr>
          <w:rFonts w:ascii="黑体" w:hAnsi="黑体" w:eastAsia="黑体" w:cs="黑体"/>
          <w:sz w:val="24"/>
          <w:highlight w:val="none"/>
        </w:rPr>
      </w:pPr>
      <w:r>
        <w:rPr>
          <w:rFonts w:ascii="黑体" w:hAnsi="黑体" w:eastAsia="黑体" w:cs="黑体"/>
          <w:sz w:val="24"/>
          <w:highlight w:val="none"/>
        </w:rPr>
      </w:r>
      <w:r/>
    </w:p>
    <w:p>
      <w:pPr>
        <w:pStyle w:val="1127"/>
        <w:ind w:left="7367" w:right="1916"/>
        <w:spacing w:line="242"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1127"/>
        <w:ind w:left="7367"/>
        <w:spacing w:before="2"/>
        <w:tabs>
          <w:tab w:val="left" w:pos="7998" w:leader="none"/>
          <w:tab w:val="left" w:pos="8838" w:leader="none"/>
          <w:tab w:val="left" w:pos="9467"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p>
    <w:p>
      <w:pPr>
        <w:pStyle w:val="1127"/>
        <w:rPr>
          <w:rFonts w:ascii="黑体" w:hAnsi="黑体" w:eastAsia="黑体" w:cs="黑体"/>
          <w:sz w:val="19"/>
          <w:highlight w:val="none"/>
        </w:rPr>
      </w:pPr>
      <w:r>
        <w:rPr>
          <w:rFonts w:ascii="黑体" w:hAnsi="黑体" w:eastAsia="黑体" w:cs="黑体"/>
          <w:sz w:val="19"/>
          <w:highlight w:val="none"/>
        </w:rPr>
      </w:r>
      <w:r/>
    </w:p>
    <w:p>
      <w:pPr>
        <w:ind w:right="2"/>
        <w:jc w:val="center"/>
        <w:spacing w:before="1"/>
        <w:rPr>
          <w:rFonts w:ascii="黑体" w:hAnsi="黑体" w:eastAsia="黑体" w:cs="黑体"/>
          <w:b/>
          <w:sz w:val="21"/>
          <w:highlight w:val="none"/>
        </w:rPr>
      </w:pPr>
      <w:r>
        <w:rPr>
          <w:rFonts w:hint="eastAsia" w:ascii="黑体" w:hAnsi="黑体" w:eastAsia="黑体" w:cs="黑体"/>
          <w:b/>
          <w:sz w:val="21"/>
          <w:highlight w:val="none"/>
        </w:rPr>
        <w:t xml:space="preserve">主要施工机械设备表</w:t>
      </w:r>
      <w:r/>
    </w:p>
    <w:p>
      <w:pPr>
        <w:pStyle w:val="1127"/>
        <w:spacing w:before="10"/>
        <w:rPr>
          <w:rFonts w:ascii="黑体" w:hAnsi="黑体" w:eastAsia="黑体" w:cs="黑体"/>
          <w:b/>
          <w:sz w:val="10"/>
          <w:highlight w:val="none"/>
        </w:rPr>
      </w:pPr>
      <w:r>
        <w:rPr>
          <w:rFonts w:ascii="黑体" w:hAnsi="黑体" w:eastAsia="黑体" w:cs="黑体"/>
          <w:b/>
          <w:sz w:val="10"/>
          <w:highlight w:val="none"/>
        </w:rPr>
      </w:r>
      <w:r/>
    </w:p>
    <w:tbl>
      <w:tblPr>
        <w:tblStyle w:val="1124"/>
        <w:tblW w:w="9747" w:type="dxa"/>
        <w:tblInd w:w="8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0"/>
        <w:gridCol w:w="1739"/>
        <w:gridCol w:w="1073"/>
        <w:gridCol w:w="779"/>
        <w:gridCol w:w="1074"/>
        <w:gridCol w:w="1074"/>
        <w:gridCol w:w="1433"/>
        <w:gridCol w:w="1074"/>
        <w:gridCol w:w="801"/>
      </w:tblGrid>
      <w:tr>
        <w:trPr>
          <w:trHeight w:val="340"/>
        </w:trPr>
        <w:tc>
          <w:tcPr>
            <w:tcW w:w="700" w:type="dxa"/>
            <w:textDirection w:val="lrTb"/>
            <w:noWrap w:val="false"/>
          </w:tcPr>
          <w:p>
            <w:pPr>
              <w:pStyle w:val="1144"/>
              <w:ind w:left="139"/>
              <w:spacing w:line="250" w:lineRule="exact"/>
              <w:rPr>
                <w:rFonts w:ascii="黑体" w:hAnsi="黑体" w:eastAsia="黑体" w:cs="黑体"/>
                <w:sz w:val="21"/>
                <w:highlight w:val="none"/>
              </w:rPr>
            </w:pPr>
            <w:r>
              <w:rPr>
                <w:rFonts w:hint="eastAsia" w:ascii="黑体" w:hAnsi="黑体" w:eastAsia="黑体" w:cs="黑体"/>
                <w:sz w:val="21"/>
                <w:highlight w:val="none"/>
              </w:rPr>
              <w:t xml:space="preserve">序号</w:t>
            </w:r>
            <w:r/>
          </w:p>
        </w:tc>
        <w:tc>
          <w:tcPr>
            <w:tcW w:w="1739" w:type="dxa"/>
            <w:textDirection w:val="lrTb"/>
            <w:noWrap w:val="false"/>
          </w:tcPr>
          <w:p>
            <w:pPr>
              <w:pStyle w:val="1144"/>
              <w:ind w:left="132"/>
              <w:spacing w:line="250" w:lineRule="exact"/>
              <w:rPr>
                <w:rFonts w:ascii="黑体" w:hAnsi="黑体" w:eastAsia="黑体" w:cs="黑体"/>
                <w:sz w:val="21"/>
                <w:highlight w:val="none"/>
              </w:rPr>
            </w:pPr>
            <w:r>
              <w:rPr>
                <w:rFonts w:hint="eastAsia" w:ascii="黑体" w:hAnsi="黑体" w:eastAsia="黑体" w:cs="黑体"/>
                <w:sz w:val="21"/>
                <w:highlight w:val="none"/>
              </w:rPr>
              <w:t xml:space="preserve">机械或设备名称</w:t>
            </w:r>
            <w:r/>
          </w:p>
        </w:tc>
        <w:tc>
          <w:tcPr>
            <w:tcW w:w="1073" w:type="dxa"/>
            <w:textDirection w:val="lrTb"/>
            <w:noWrap w:val="false"/>
          </w:tcPr>
          <w:p>
            <w:pPr>
              <w:pStyle w:val="1144"/>
              <w:ind w:left="114"/>
              <w:spacing w:line="250" w:lineRule="exact"/>
              <w:rPr>
                <w:rFonts w:ascii="黑体" w:hAnsi="黑体" w:eastAsia="黑体" w:cs="黑体"/>
                <w:sz w:val="21"/>
                <w:highlight w:val="none"/>
              </w:rPr>
            </w:pPr>
            <w:r>
              <w:rPr>
                <w:rFonts w:hint="eastAsia" w:ascii="黑体" w:hAnsi="黑体" w:eastAsia="黑体" w:cs="黑体"/>
                <w:sz w:val="21"/>
                <w:highlight w:val="none"/>
              </w:rPr>
              <w:t xml:space="preserve">型号规格</w:t>
            </w:r>
            <w:r/>
          </w:p>
        </w:tc>
        <w:tc>
          <w:tcPr>
            <w:tcW w:w="779" w:type="dxa"/>
            <w:textDirection w:val="lrTb"/>
            <w:noWrap w:val="false"/>
          </w:tcPr>
          <w:p>
            <w:pPr>
              <w:pStyle w:val="1144"/>
              <w:ind w:left="176"/>
              <w:spacing w:line="250" w:lineRule="exact"/>
              <w:rPr>
                <w:rFonts w:ascii="黑体" w:hAnsi="黑体" w:eastAsia="黑体" w:cs="黑体"/>
                <w:sz w:val="21"/>
                <w:highlight w:val="none"/>
              </w:rPr>
            </w:pPr>
            <w:r>
              <w:rPr>
                <w:rFonts w:hint="eastAsia" w:ascii="黑体" w:hAnsi="黑体" w:eastAsia="黑体" w:cs="黑体"/>
                <w:sz w:val="21"/>
                <w:highlight w:val="none"/>
              </w:rPr>
              <w:t xml:space="preserve">数量</w:t>
            </w:r>
            <w:r/>
          </w:p>
        </w:tc>
        <w:tc>
          <w:tcPr>
            <w:tcW w:w="1074" w:type="dxa"/>
            <w:textDirection w:val="lrTb"/>
            <w:noWrap w:val="false"/>
          </w:tcPr>
          <w:p>
            <w:pPr>
              <w:pStyle w:val="1144"/>
              <w:ind w:left="115"/>
              <w:spacing w:line="250" w:lineRule="exact"/>
              <w:rPr>
                <w:rFonts w:ascii="黑体" w:hAnsi="黑体" w:eastAsia="黑体" w:cs="黑体"/>
                <w:sz w:val="21"/>
                <w:highlight w:val="none"/>
              </w:rPr>
            </w:pPr>
            <w:r>
              <w:rPr>
                <w:rFonts w:hint="eastAsia" w:ascii="黑体" w:hAnsi="黑体" w:eastAsia="黑体" w:cs="黑体"/>
                <w:sz w:val="21"/>
                <w:highlight w:val="none"/>
              </w:rPr>
              <w:t xml:space="preserve">国别产地</w:t>
            </w:r>
            <w:r/>
          </w:p>
        </w:tc>
        <w:tc>
          <w:tcPr>
            <w:tcW w:w="1074" w:type="dxa"/>
            <w:textDirection w:val="lrTb"/>
            <w:noWrap w:val="false"/>
          </w:tcPr>
          <w:p>
            <w:pPr>
              <w:pStyle w:val="1144"/>
              <w:ind w:left="116"/>
              <w:spacing w:line="250" w:lineRule="exact"/>
              <w:rPr>
                <w:rFonts w:ascii="黑体" w:hAnsi="黑体" w:eastAsia="黑体" w:cs="黑体"/>
                <w:sz w:val="21"/>
                <w:highlight w:val="none"/>
              </w:rPr>
            </w:pPr>
            <w:r>
              <w:rPr>
                <w:rFonts w:hint="eastAsia" w:ascii="黑体" w:hAnsi="黑体" w:eastAsia="黑体" w:cs="黑体"/>
                <w:sz w:val="21"/>
                <w:highlight w:val="none"/>
              </w:rPr>
              <w:t xml:space="preserve">制造年份</w:t>
            </w:r>
            <w:r/>
          </w:p>
        </w:tc>
        <w:tc>
          <w:tcPr>
            <w:tcW w:w="1433" w:type="dxa"/>
            <w:textDirection w:val="lrTb"/>
            <w:noWrap w:val="false"/>
          </w:tcPr>
          <w:p>
            <w:pPr>
              <w:pStyle w:val="1144"/>
              <w:ind w:left="163"/>
              <w:spacing w:line="250" w:lineRule="exact"/>
              <w:rPr>
                <w:rFonts w:ascii="黑体" w:hAnsi="黑体" w:eastAsia="黑体" w:cs="黑体"/>
                <w:sz w:val="21"/>
                <w:highlight w:val="none"/>
              </w:rPr>
            </w:pPr>
            <w:r>
              <w:rPr>
                <w:rFonts w:hint="eastAsia" w:ascii="黑体" w:hAnsi="黑体" w:eastAsia="黑体" w:cs="黑体"/>
                <w:sz w:val="21"/>
                <w:highlight w:val="none"/>
              </w:rPr>
              <w:t xml:space="preserve">额定功率kW</w:t>
            </w:r>
            <w:r/>
          </w:p>
        </w:tc>
        <w:tc>
          <w:tcPr>
            <w:tcW w:w="1074" w:type="dxa"/>
            <w:textDirection w:val="lrTb"/>
            <w:noWrap w:val="false"/>
          </w:tcPr>
          <w:p>
            <w:pPr>
              <w:pStyle w:val="1144"/>
              <w:ind w:left="115"/>
              <w:spacing w:line="250" w:lineRule="exact"/>
              <w:rPr>
                <w:rFonts w:ascii="黑体" w:hAnsi="黑体" w:eastAsia="黑体" w:cs="黑体"/>
                <w:sz w:val="21"/>
                <w:highlight w:val="none"/>
              </w:rPr>
            </w:pPr>
            <w:r>
              <w:rPr>
                <w:rFonts w:hint="eastAsia" w:ascii="黑体" w:hAnsi="黑体" w:eastAsia="黑体" w:cs="黑体"/>
                <w:sz w:val="21"/>
                <w:highlight w:val="none"/>
              </w:rPr>
              <w:t xml:space="preserve">生产能力</w:t>
            </w:r>
            <w:r/>
          </w:p>
        </w:tc>
        <w:tc>
          <w:tcPr>
            <w:tcW w:w="801" w:type="dxa"/>
            <w:textDirection w:val="lrTb"/>
            <w:noWrap w:val="false"/>
          </w:tcPr>
          <w:p>
            <w:pPr>
              <w:pStyle w:val="1144"/>
              <w:ind w:left="188"/>
              <w:spacing w:line="250" w:lineRule="exact"/>
              <w:rPr>
                <w:rFonts w:ascii="黑体" w:hAnsi="黑体" w:eastAsia="黑体" w:cs="黑体"/>
                <w:sz w:val="21"/>
                <w:highlight w:val="none"/>
              </w:rPr>
            </w:pPr>
            <w:r>
              <w:rPr>
                <w:rFonts w:hint="eastAsia" w:ascii="黑体" w:hAnsi="黑体" w:eastAsia="黑体" w:cs="黑体"/>
                <w:sz w:val="21"/>
                <w:highlight w:val="none"/>
              </w:rPr>
              <w:t xml:space="preserve">备注</w:t>
            </w:r>
            <w:r/>
          </w:p>
        </w:tc>
      </w:tr>
      <w:tr>
        <w:trPr>
          <w:trHeight w:val="340"/>
        </w:trPr>
        <w:tc>
          <w:tcPr>
            <w:tcW w:w="70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4"/>
              <w:rPr>
                <w:rFonts w:ascii="黑体" w:hAnsi="黑体" w:eastAsia="黑体" w:cs="黑体"/>
                <w:sz w:val="20"/>
                <w:highlight w:val="none"/>
              </w:rPr>
            </w:pPr>
            <w:r>
              <w:rPr>
                <w:rFonts w:ascii="黑体" w:hAnsi="黑体" w:eastAsia="黑体" w:cs="黑体"/>
                <w:sz w:val="20"/>
                <w:highlight w:val="none"/>
              </w:rPr>
            </w:r>
            <w:r/>
          </w:p>
        </w:tc>
      </w:tr>
    </w:tbl>
    <w:p>
      <w:pPr>
        <w:pStyle w:val="1127"/>
        <w:rPr>
          <w:rFonts w:ascii="黑体" w:hAnsi="黑体" w:eastAsia="黑体" w:cs="黑体"/>
          <w:b/>
          <w:sz w:val="19"/>
          <w:highlight w:val="none"/>
        </w:rPr>
      </w:pPr>
      <w:r>
        <w:rPr>
          <w:rFonts w:ascii="黑体" w:hAnsi="黑体" w:eastAsia="黑体" w:cs="黑体"/>
          <w:b/>
          <w:sz w:val="19"/>
          <w:highlight w:val="none"/>
        </w:rPr>
      </w:r>
      <w:r/>
    </w:p>
    <w:p>
      <w:pPr>
        <w:rPr>
          <w:rFonts w:ascii="黑体" w:hAnsi="黑体" w:eastAsia="黑体" w:cs="黑体"/>
          <w:b/>
          <w:sz w:val="24"/>
          <w:highlight w:val="none"/>
        </w:rPr>
      </w:pPr>
      <w:r/>
      <w:bookmarkStart w:id="683" w:name="附件二：无重大违法记录声明格式"/>
      <w:r/>
      <w:bookmarkEnd w:id="683"/>
      <w:r>
        <w:rPr>
          <w:rFonts w:hint="eastAsia" w:ascii="黑体" w:hAnsi="黑体" w:eastAsia="黑体" w:cs="黑体"/>
          <w:b/>
          <w:sz w:val="24"/>
          <w:highlight w:val="none"/>
        </w:rPr>
        <w:br w:type="page" w:clear="all"/>
      </w:r>
      <w:r/>
    </w:p>
    <w:p>
      <w:pPr>
        <w:ind w:left="743"/>
        <w:rPr>
          <w:rFonts w:ascii="黑体" w:hAnsi="黑体" w:eastAsia="黑体" w:cs="黑体"/>
          <w:b/>
          <w:sz w:val="24"/>
          <w:highlight w:val="none"/>
        </w:rPr>
      </w:pPr>
      <w:r>
        <w:rPr>
          <w:rFonts w:hint="eastAsia" w:ascii="黑体" w:hAnsi="黑体" w:eastAsia="黑体" w:cs="黑体"/>
          <w:b/>
          <w:sz w:val="24"/>
          <w:highlight w:val="none"/>
        </w:rPr>
        <w:t xml:space="preserve">附件二：无重大违法记录声明格式</w:t>
      </w:r>
      <w:r/>
    </w:p>
    <w:p>
      <w:pPr>
        <w:ind w:right="7"/>
        <w:jc w:val="center"/>
        <w:spacing w:before="5"/>
        <w:rPr>
          <w:rFonts w:ascii="黑体" w:hAnsi="黑体" w:eastAsia="黑体" w:cs="黑体"/>
          <w:b/>
          <w:sz w:val="28"/>
          <w:highlight w:val="none"/>
        </w:rPr>
      </w:pPr>
      <w:r>
        <w:rPr>
          <w:rFonts w:hint="eastAsia" w:ascii="黑体" w:hAnsi="黑体" w:eastAsia="黑体" w:cs="黑体"/>
          <w:b/>
          <w:sz w:val="28"/>
          <w:highlight w:val="none"/>
        </w:rPr>
        <w:t xml:space="preserve">无重大违法记录声明</w:t>
      </w:r>
      <w:r/>
    </w:p>
    <w:p>
      <w:pPr>
        <w:pStyle w:val="1127"/>
        <w:ind w:left="743"/>
        <w:spacing w:before="2"/>
        <w:rPr>
          <w:rFonts w:ascii="黑体" w:hAnsi="黑体" w:eastAsia="黑体" w:cs="黑体"/>
          <w:highlight w:val="none"/>
        </w:rPr>
      </w:pPr>
      <w:r>
        <w:rPr>
          <w:rFonts w:hint="eastAsia" w:ascii="黑体" w:hAnsi="黑体" w:eastAsia="黑体" w:cs="黑体"/>
          <w:highlight w:val="none"/>
        </w:rPr>
        <w:t xml:space="preserve">南京市江宁区人民政府秣陵街道办事处：</w:t>
      </w:r>
      <w:r/>
    </w:p>
    <w:p>
      <w:pPr>
        <w:pStyle w:val="1127"/>
        <w:ind w:left="1211"/>
        <w:spacing w:before="139"/>
        <w:tabs>
          <w:tab w:val="left" w:pos="6440" w:leader="none"/>
        </w:tabs>
        <w:rPr>
          <w:rFonts w:ascii="黑体" w:hAnsi="黑体" w:eastAsia="黑体" w:cs="黑体"/>
          <w:highlight w:val="none"/>
        </w:rPr>
      </w:pPr>
      <w:r>
        <w:rPr>
          <w:rFonts w:hint="eastAsia" w:ascii="黑体" w:hAnsi="黑体" w:eastAsia="黑体" w:cs="黑体"/>
          <w:spacing w:val="11"/>
          <w:highlight w:val="none"/>
        </w:rPr>
        <w:t xml:space="preserve">我</w:t>
      </w:r>
      <w:r>
        <w:rPr>
          <w:rFonts w:hint="eastAsia" w:ascii="黑体" w:hAnsi="黑体" w:eastAsia="黑体" w:cs="黑体"/>
          <w:spacing w:val="14"/>
          <w:highlight w:val="none"/>
        </w:rPr>
        <w:t xml:space="preserve">单</w:t>
      </w:r>
      <w:r>
        <w:rPr>
          <w:rFonts w:hint="eastAsia" w:ascii="黑体" w:hAnsi="黑体" w:eastAsia="黑体" w:cs="黑体"/>
          <w:spacing w:val="13"/>
          <w:highlight w:val="none"/>
        </w:rPr>
        <w:t xml:space="preserve">位</w:t>
      </w:r>
      <w:r>
        <w:rPr>
          <w:rFonts w:hint="eastAsia" w:ascii="黑体" w:hAnsi="黑体" w:eastAsia="黑体" w:cs="黑体"/>
          <w:spacing w:val="13"/>
          <w:highlight w:val="none"/>
          <w:u w:val="single"/>
        </w:rPr>
        <w:tab/>
      </w:r>
      <w:r>
        <w:rPr>
          <w:rFonts w:hint="eastAsia" w:ascii="黑体" w:hAnsi="黑体" w:eastAsia="黑体" w:cs="黑体"/>
          <w:spacing w:val="11"/>
          <w:highlight w:val="none"/>
        </w:rPr>
        <w:t xml:space="preserve">（</w:t>
      </w:r>
      <w:r>
        <w:rPr>
          <w:rFonts w:hint="eastAsia" w:ascii="黑体" w:hAnsi="黑体" w:eastAsia="黑体" w:cs="黑体"/>
          <w:spacing w:val="14"/>
          <w:highlight w:val="none"/>
        </w:rPr>
        <w:t xml:space="preserve">供</w:t>
      </w:r>
      <w:r>
        <w:rPr>
          <w:rFonts w:hint="eastAsia" w:ascii="黑体" w:hAnsi="黑体" w:eastAsia="黑体" w:cs="黑体"/>
          <w:spacing w:val="11"/>
          <w:highlight w:val="none"/>
        </w:rPr>
        <w:t xml:space="preserve">应</w:t>
      </w:r>
      <w:r>
        <w:rPr>
          <w:rFonts w:hint="eastAsia" w:ascii="黑体" w:hAnsi="黑体" w:eastAsia="黑体" w:cs="黑体"/>
          <w:spacing w:val="14"/>
          <w:highlight w:val="none"/>
        </w:rPr>
        <w:t xml:space="preserve">商</w:t>
      </w:r>
      <w:r>
        <w:rPr>
          <w:rFonts w:hint="eastAsia" w:ascii="黑体" w:hAnsi="黑体" w:eastAsia="黑体" w:cs="黑体"/>
          <w:spacing w:val="11"/>
          <w:highlight w:val="none"/>
        </w:rPr>
        <w:t xml:space="preserve">名</w:t>
      </w:r>
      <w:r>
        <w:rPr>
          <w:rFonts w:hint="eastAsia" w:ascii="黑体" w:hAnsi="黑体" w:eastAsia="黑体" w:cs="黑体"/>
          <w:spacing w:val="14"/>
          <w:highlight w:val="none"/>
        </w:rPr>
        <w:t xml:space="preserve">称</w:t>
      </w:r>
      <w:r>
        <w:rPr>
          <w:rFonts w:hint="eastAsia" w:ascii="黑体" w:hAnsi="黑体" w:eastAsia="黑体" w:cs="黑体"/>
          <w:spacing w:val="11"/>
          <w:highlight w:val="none"/>
        </w:rPr>
        <w:t xml:space="preserve">）</w:t>
      </w:r>
      <w:r>
        <w:rPr>
          <w:rFonts w:hint="eastAsia" w:ascii="黑体" w:hAnsi="黑体" w:eastAsia="黑体" w:cs="黑体"/>
          <w:spacing w:val="14"/>
          <w:highlight w:val="none"/>
        </w:rPr>
        <w:t xml:space="preserve">郑</w:t>
      </w:r>
      <w:r>
        <w:rPr>
          <w:rFonts w:hint="eastAsia" w:ascii="黑体" w:hAnsi="黑体" w:eastAsia="黑体" w:cs="黑体"/>
          <w:spacing w:val="11"/>
          <w:highlight w:val="none"/>
        </w:rPr>
        <w:t xml:space="preserve">重</w:t>
      </w:r>
      <w:r>
        <w:rPr>
          <w:rFonts w:hint="eastAsia" w:ascii="黑体" w:hAnsi="黑体" w:eastAsia="黑体" w:cs="黑体"/>
          <w:spacing w:val="14"/>
          <w:highlight w:val="none"/>
        </w:rPr>
        <w:t xml:space="preserve">声</w:t>
      </w:r>
      <w:r>
        <w:rPr>
          <w:rFonts w:hint="eastAsia" w:ascii="黑体" w:hAnsi="黑体" w:eastAsia="黑体" w:cs="黑体"/>
          <w:spacing w:val="11"/>
          <w:highlight w:val="none"/>
        </w:rPr>
        <w:t xml:space="preserve">明</w:t>
      </w:r>
      <w:r>
        <w:rPr>
          <w:rFonts w:hint="eastAsia" w:ascii="黑体" w:hAnsi="黑体" w:eastAsia="黑体" w:cs="黑体"/>
          <w:highlight w:val="none"/>
        </w:rPr>
        <w:t xml:space="preserve">：</w:t>
      </w:r>
      <w:r/>
    </w:p>
    <w:p>
      <w:pPr>
        <w:pStyle w:val="1127"/>
        <w:ind w:left="743" w:right="762" w:firstLine="468"/>
        <w:spacing w:before="141" w:line="364" w:lineRule="auto"/>
        <w:tabs>
          <w:tab w:val="left" w:pos="6188" w:leader="none"/>
        </w:tabs>
        <w:rPr>
          <w:rFonts w:ascii="黑体" w:hAnsi="黑体" w:eastAsia="黑体" w:cs="黑体"/>
          <w:highlight w:val="none"/>
        </w:rPr>
      </w:pPr>
      <w:r>
        <w:rPr>
          <w:rFonts w:hint="eastAsia" w:ascii="黑体" w:hAnsi="黑体" w:eastAsia="黑体" w:cs="黑体"/>
          <w:spacing w:val="14"/>
          <w:highlight w:val="none"/>
        </w:rPr>
        <w:t xml:space="preserve">参加</w:t>
      </w:r>
      <w:r>
        <w:rPr>
          <w:rFonts w:hint="eastAsia" w:ascii="黑体" w:hAnsi="黑体" w:eastAsia="黑体" w:cs="黑体"/>
          <w:spacing w:val="16"/>
          <w:highlight w:val="none"/>
        </w:rPr>
        <w:t xml:space="preserve">政</w:t>
      </w:r>
      <w:r>
        <w:rPr>
          <w:rFonts w:hint="eastAsia" w:ascii="黑体" w:hAnsi="黑体" w:eastAsia="黑体" w:cs="黑体"/>
          <w:spacing w:val="14"/>
          <w:highlight w:val="none"/>
        </w:rPr>
        <w:t xml:space="preserve">府采购活</w:t>
      </w:r>
      <w:r>
        <w:rPr>
          <w:rFonts w:hint="eastAsia" w:ascii="黑体" w:hAnsi="黑体" w:eastAsia="黑体" w:cs="黑体"/>
          <w:spacing w:val="16"/>
          <w:highlight w:val="none"/>
        </w:rPr>
        <w:t xml:space="preserve">动</w:t>
      </w:r>
      <w:r>
        <w:rPr>
          <w:rFonts w:hint="eastAsia" w:ascii="黑体" w:hAnsi="黑体" w:eastAsia="黑体" w:cs="黑体"/>
          <w:highlight w:val="none"/>
        </w:rPr>
        <w:t xml:space="preserve">前3</w:t>
      </w:r>
      <w:r>
        <w:rPr>
          <w:rFonts w:hint="eastAsia" w:ascii="黑体" w:hAnsi="黑体" w:eastAsia="黑体" w:cs="黑体"/>
          <w:spacing w:val="14"/>
          <w:highlight w:val="none"/>
        </w:rPr>
        <w:t xml:space="preserve">年内</w:t>
      </w:r>
      <w:r>
        <w:rPr>
          <w:rFonts w:hint="eastAsia" w:ascii="黑体" w:hAnsi="黑体" w:eastAsia="黑体" w:cs="黑体"/>
          <w:spacing w:val="16"/>
          <w:highlight w:val="none"/>
        </w:rPr>
        <w:t xml:space="preserve">在</w:t>
      </w:r>
      <w:r>
        <w:rPr>
          <w:rFonts w:hint="eastAsia" w:ascii="黑体" w:hAnsi="黑体" w:eastAsia="黑体" w:cs="黑体"/>
          <w:spacing w:val="14"/>
          <w:highlight w:val="none"/>
        </w:rPr>
        <w:t xml:space="preserve">经营活动</w:t>
      </w:r>
      <w:r>
        <w:rPr>
          <w:rFonts w:hint="eastAsia" w:ascii="黑体" w:hAnsi="黑体" w:eastAsia="黑体" w:cs="黑体"/>
          <w:spacing w:val="16"/>
          <w:highlight w:val="none"/>
        </w:rPr>
        <w:t xml:space="preserve">中</w:t>
      </w:r>
      <w:r>
        <w:rPr>
          <w:rFonts w:hint="eastAsia" w:ascii="黑体" w:hAnsi="黑体" w:eastAsia="黑体" w:cs="黑体"/>
          <w:spacing w:val="16"/>
          <w:highlight w:val="none"/>
          <w:u w:val="single"/>
        </w:rPr>
        <w:tab/>
      </w:r>
      <w:r>
        <w:rPr>
          <w:rFonts w:hint="eastAsia" w:ascii="黑体" w:hAnsi="黑体" w:eastAsia="黑体" w:cs="黑体"/>
          <w:spacing w:val="14"/>
          <w:highlight w:val="none"/>
        </w:rPr>
        <w:t xml:space="preserve">（在</w:t>
      </w:r>
      <w:r>
        <w:rPr>
          <w:rFonts w:hint="eastAsia" w:ascii="黑体" w:hAnsi="黑体" w:eastAsia="黑体" w:cs="黑体"/>
          <w:spacing w:val="16"/>
          <w:highlight w:val="none"/>
        </w:rPr>
        <w:t xml:space="preserve">下</w:t>
      </w:r>
      <w:r>
        <w:rPr>
          <w:rFonts w:hint="eastAsia" w:ascii="黑体" w:hAnsi="黑体" w:eastAsia="黑体" w:cs="黑体"/>
          <w:spacing w:val="14"/>
          <w:highlight w:val="none"/>
        </w:rPr>
        <w:t xml:space="preserve">划线上如</w:t>
      </w:r>
      <w:r>
        <w:rPr>
          <w:rFonts w:hint="eastAsia" w:ascii="黑体" w:hAnsi="黑体" w:eastAsia="黑体" w:cs="黑体"/>
          <w:spacing w:val="16"/>
          <w:highlight w:val="none"/>
        </w:rPr>
        <w:t xml:space="preserve">实</w:t>
      </w:r>
      <w:r>
        <w:rPr>
          <w:rFonts w:hint="eastAsia" w:ascii="黑体" w:hAnsi="黑体" w:eastAsia="黑体" w:cs="黑体"/>
          <w:spacing w:val="14"/>
          <w:highlight w:val="none"/>
        </w:rPr>
        <w:t xml:space="preserve">填写：有</w:t>
      </w:r>
      <w:r>
        <w:rPr>
          <w:rFonts w:hint="eastAsia" w:ascii="黑体" w:hAnsi="黑体" w:eastAsia="黑体" w:cs="黑体"/>
          <w:spacing w:val="16"/>
          <w:highlight w:val="none"/>
        </w:rPr>
        <w:t xml:space="preserve">或</w:t>
      </w:r>
      <w:r>
        <w:rPr>
          <w:rFonts w:hint="eastAsia" w:ascii="黑体" w:hAnsi="黑体" w:eastAsia="黑体" w:cs="黑体"/>
          <w:spacing w:val="14"/>
          <w:highlight w:val="none"/>
        </w:rPr>
        <w:t xml:space="preserve">没有）</w:t>
      </w:r>
      <w:r>
        <w:rPr>
          <w:rFonts w:hint="eastAsia" w:ascii="黑体" w:hAnsi="黑体" w:eastAsia="黑体" w:cs="黑体"/>
          <w:spacing w:val="16"/>
          <w:highlight w:val="none"/>
        </w:rPr>
        <w:t xml:space="preserve">重</w:t>
      </w:r>
      <w:r>
        <w:rPr>
          <w:rFonts w:hint="eastAsia" w:ascii="黑体" w:hAnsi="黑体" w:eastAsia="黑体" w:cs="黑体"/>
          <w:spacing w:val="-12"/>
          <w:highlight w:val="none"/>
        </w:rPr>
        <w:t xml:space="preserve">大</w:t>
      </w:r>
      <w:r>
        <w:rPr>
          <w:rFonts w:hint="eastAsia" w:ascii="黑体" w:hAnsi="黑体" w:eastAsia="黑体" w:cs="黑体"/>
          <w:spacing w:val="11"/>
          <w:highlight w:val="none"/>
        </w:rPr>
        <w:t xml:space="preserve">违</w:t>
      </w:r>
      <w:r>
        <w:rPr>
          <w:rFonts w:hint="eastAsia" w:ascii="黑体" w:hAnsi="黑体" w:eastAsia="黑体" w:cs="黑体"/>
          <w:spacing w:val="14"/>
          <w:highlight w:val="none"/>
        </w:rPr>
        <w:t xml:space="preserve">法</w:t>
      </w:r>
      <w:r>
        <w:rPr>
          <w:rFonts w:hint="eastAsia" w:ascii="黑体" w:hAnsi="黑体" w:eastAsia="黑体" w:cs="黑体"/>
          <w:spacing w:val="11"/>
          <w:highlight w:val="none"/>
        </w:rPr>
        <w:t xml:space="preserve">记</w:t>
      </w:r>
      <w:r>
        <w:rPr>
          <w:rFonts w:hint="eastAsia" w:ascii="黑体" w:hAnsi="黑体" w:eastAsia="黑体" w:cs="黑体"/>
          <w:spacing w:val="14"/>
          <w:highlight w:val="none"/>
        </w:rPr>
        <w:t xml:space="preserve">录</w:t>
      </w:r>
      <w:r>
        <w:rPr>
          <w:rFonts w:hint="eastAsia" w:ascii="黑体" w:hAnsi="黑体" w:eastAsia="黑体" w:cs="黑体"/>
          <w:highlight w:val="none"/>
        </w:rPr>
        <w:t xml:space="preserve">。</w:t>
      </w:r>
      <w:r/>
    </w:p>
    <w:p>
      <w:pPr>
        <w:pStyle w:val="1127"/>
        <w:ind w:left="743" w:right="767" w:firstLine="468"/>
        <w:spacing w:line="364" w:lineRule="auto"/>
        <w:rPr>
          <w:rFonts w:ascii="黑体" w:hAnsi="黑体" w:eastAsia="黑体" w:cs="黑体"/>
          <w:highlight w:val="none"/>
        </w:rPr>
      </w:pPr>
      <w:r>
        <w:rPr>
          <w:rFonts w:hint="eastAsia" w:ascii="黑体" w:hAnsi="黑体" w:eastAsia="黑体" w:cs="黑体"/>
          <w:highlight w:val="none"/>
        </w:rPr>
        <w:t xml:space="preserve">（说明：政府采购法第二十二条第一款第五项所称重大违法记录，是指供应商因违法经营受到  </w:t>
      </w:r>
      <w:r>
        <w:rPr>
          <w:rFonts w:hint="eastAsia" w:ascii="黑体" w:hAnsi="黑体" w:eastAsia="黑体" w:cs="黑体"/>
          <w:highlight w:val="none"/>
        </w:rPr>
        <w:t xml:space="preserve">刑事处罚或者责令停产停业、吊销许可证或者执照、较大数额罚款等行政处罚。）</w:t>
      </w:r>
      <w:r/>
    </w:p>
    <w:p>
      <w:pPr>
        <w:pStyle w:val="1127"/>
        <w:ind w:left="7376" w:right="2012" w:hanging="106"/>
        <w:spacing w:line="244"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1127"/>
        <w:ind w:left="7376"/>
        <w:spacing w:line="265"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highlight w:val="none"/>
        </w:rPr>
      </w:r>
      <w:r/>
    </w:p>
    <w:p>
      <w:pPr>
        <w:ind w:left="743"/>
        <w:spacing w:before="64"/>
        <w:rPr>
          <w:rFonts w:ascii="仿宋" w:hAnsi="仿宋" w:eastAsia="仿宋" w:cs="仿宋"/>
          <w:b/>
          <w:color w:val="000000" w:themeColor="text1"/>
          <w:sz w:val="24"/>
          <w:highlight w:val="none"/>
          <w14:textFill>
            <w14:solidFill>
              <w14:schemeClr w14:val="tx1"/>
            </w14:solidFill>
          </w14:textFill>
        </w:rPr>
      </w:pPr>
      <w:r/>
      <w:bookmarkStart w:id="684" w:name="附件四：南京市政府采购供应商信用记录表"/>
      <w:r/>
      <w:bookmarkEnd w:id="684"/>
      <w:r>
        <w:rPr>
          <w:rFonts w:hint="eastAsia" w:ascii="黑体" w:hAnsi="黑体" w:eastAsia="黑体" w:cs="黑体"/>
          <w:b/>
          <w:sz w:val="24"/>
          <w:highlight w:val="none"/>
        </w:rPr>
        <w:t xml:space="preserve">附件三：</w:t>
      </w:r>
      <w:r>
        <w:rPr>
          <w:rFonts w:hint="eastAsia" w:ascii="仿宋" w:hAnsi="仿宋" w:eastAsia="仿宋" w:cs="仿宋"/>
          <w:b/>
          <w:color w:val="000000" w:themeColor="text1"/>
          <w:sz w:val="24"/>
          <w:highlight w:val="none"/>
          <w14:textFill>
            <w14:solidFill>
              <w14:schemeClr w14:val="tx1"/>
            </w14:solidFill>
          </w14:textFill>
        </w:rPr>
        <w:t xml:space="preserve">中小企业声明函格式、残疾人福利性单位声明函</w:t>
      </w:r>
      <w:r/>
    </w:p>
    <w:p>
      <w:pPr>
        <w:ind w:right="7"/>
        <w:jc w:val="center"/>
        <w:spacing w:before="158"/>
        <w:rPr>
          <w:rFonts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中小企业声明函</w:t>
      </w:r>
      <w:r/>
    </w:p>
    <w:p>
      <w:pPr>
        <w:pStyle w:val="1158"/>
        <w:ind w:firstLine="440"/>
        <w:jc w:val="both"/>
        <w:spacing w:line="530" w:lineRule="exact"/>
        <w:rPr>
          <w:color w:val="000000"/>
          <w:highlight w:val="none"/>
        </w:rPr>
      </w:pPr>
      <w:r>
        <w:rPr>
          <w:color w:val="000000"/>
          <w:highlight w:val="none"/>
        </w:rPr>
        <w:t xml:space="preserve">本公司（联合体）郑重声明，根据《政府采购促进中小企业发展管理办法》（财库</w:t>
      </w:r>
      <w:r>
        <w:rPr>
          <w:rFonts w:hint="eastAsia"/>
          <w:color w:val="000000"/>
          <w:highlight w:val="none"/>
          <w:lang w:eastAsia="zh-CN"/>
        </w:rPr>
        <w:t xml:space="preserve">〔2020〕46号</w:t>
      </w:r>
      <w:r>
        <w:rPr>
          <w:color w:val="000000"/>
          <w:highlight w:val="none"/>
        </w:rPr>
        <w:t xml:space="preserve">）的规定，本公司（联合体）参加</w:t>
      </w:r>
      <w:r>
        <w:rPr>
          <w:color w:val="000000"/>
          <w:highlight w:val="none"/>
          <w:u w:val="single"/>
        </w:rPr>
        <w:t xml:space="preserve">（单位名称）</w:t>
      </w:r>
      <w:r>
        <w:rPr>
          <w:color w:val="000000"/>
          <w:highlight w:val="none"/>
        </w:rPr>
        <w:t xml:space="preserve">的</w:t>
      </w:r>
      <w:r>
        <w:rPr>
          <w:color w:val="000000"/>
          <w:highlight w:val="none"/>
          <w:u w:val="single"/>
        </w:rPr>
        <w:t xml:space="preserve">（项目名称）</w:t>
      </w:r>
      <w:r>
        <w:rPr>
          <w:color w:val="000000"/>
          <w:highlight w:val="none"/>
        </w:rPr>
        <w:t xml:space="preserve">采购活动</w:t>
      </w:r>
      <w:r>
        <w:rPr>
          <w:rFonts w:hint="eastAsia"/>
          <w:color w:val="000000"/>
          <w:highlight w:val="none"/>
          <w:lang w:eastAsia="zh-CN"/>
        </w:rPr>
        <w:t xml:space="preserve">，</w:t>
      </w:r>
      <w:r>
        <w:rPr>
          <w:color w:val="000000"/>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1158"/>
        <w:jc w:val="both"/>
        <w:spacing w:line="530" w:lineRule="exact"/>
        <w:rPr>
          <w:color w:val="000000"/>
          <w:highlight w:val="none"/>
          <w:lang w:eastAsia="zh-CN"/>
        </w:rPr>
      </w:pPr>
      <w:r/>
      <w:bookmarkStart w:id="685" w:name="bookmark47"/>
      <w:r/>
      <w:bookmarkEnd w:id="685"/>
      <w:r>
        <w:rPr>
          <w:color w:val="000000"/>
          <w:highlight w:val="none"/>
          <w:u w:val="single"/>
        </w:rPr>
        <w:t xml:space="preserve">（标的名称）</w:t>
      </w:r>
      <w:r>
        <w:rPr>
          <w:rFonts w:hint="eastAsia"/>
          <w:color w:val="000000"/>
          <w:highlight w:val="none"/>
          <w:u w:val="single"/>
          <w:lang w:eastAsia="zh-CN"/>
        </w:rPr>
        <w:t xml:space="preserve">，</w:t>
      </w:r>
      <w:r>
        <w:rPr>
          <w:color w:val="000000"/>
          <w:highlight w:val="none"/>
        </w:rPr>
        <w:t xml:space="preserve">属于</w:t>
      </w:r>
      <w:r>
        <w:rPr>
          <w:color w:val="000000"/>
          <w:highlight w:val="none"/>
          <w:u w:val="single"/>
        </w:rPr>
        <w:t xml:space="preserve">（采购文件中明确的所属行业</w:t>
      </w:r>
      <w:r>
        <w:rPr>
          <w:rFonts w:hint="eastAsia"/>
          <w:color w:val="000000"/>
          <w:highlight w:val="none"/>
          <w:u w:val="single"/>
          <w:lang w:eastAsia="zh-CN"/>
        </w:rPr>
        <w:t xml:space="preserve">）</w:t>
      </w:r>
      <w:r>
        <w:rPr>
          <w:rFonts w:hint="eastAsia"/>
          <w:color w:val="000000"/>
          <w:highlight w:val="none"/>
          <w:u w:val="single"/>
          <w:lang w:val="en-US" w:eastAsia="zh-CN"/>
        </w:rPr>
        <w:t xml:space="preserve">；</w:t>
      </w:r>
      <w:r>
        <w:rPr>
          <w:color w:val="000000"/>
          <w:highlight w:val="none"/>
        </w:rPr>
        <w:t xml:space="preserve">承建（承接）企业为</w:t>
      </w:r>
      <w:r>
        <w:rPr>
          <w:color w:val="000000"/>
          <w:highlight w:val="none"/>
          <w:u w:val="single"/>
        </w:rPr>
        <w:t xml:space="preserve">（企业名称）</w:t>
      </w:r>
      <w:r>
        <w:rPr>
          <w:rFonts w:hint="eastAsia"/>
          <w:color w:val="000000"/>
          <w:highlight w:val="none"/>
          <w:u w:val="single"/>
          <w:lang w:eastAsia="zh-CN"/>
        </w:rPr>
        <w:t xml:space="preserve">，</w:t>
      </w:r>
      <w:r>
        <w:rPr>
          <w:color w:val="000000"/>
          <w:highlight w:val="none"/>
        </w:rPr>
        <w:t xml:space="preserve">从业人员</w:t>
      </w:r>
      <w:r>
        <w:rPr>
          <w:rFonts w:hint="eastAsia"/>
          <w:color w:val="000000"/>
          <w:highlight w:val="none"/>
          <w:u w:val="single"/>
          <w:lang w:val="en-US" w:eastAsia="zh-CN"/>
        </w:rPr>
        <w:t xml:space="preserve"> </w:t>
      </w:r>
      <w:r>
        <w:rPr>
          <w:color w:val="000000"/>
          <w:highlight w:val="none"/>
          <w:u w:val="single"/>
        </w:rPr>
        <w:tab/>
      </w:r>
      <w:r>
        <w:rPr>
          <w:color w:val="000000"/>
          <w:highlight w:val="none"/>
        </w:rPr>
        <w:t xml:space="preserve">人，营业收入为</w:t>
      </w:r>
      <w:r>
        <w:rPr>
          <w:rFonts w:hint="eastAsia"/>
          <w:color w:val="000000"/>
          <w:highlight w:val="none"/>
          <w:u w:val="single"/>
          <w:lang w:val="en-US" w:eastAsia="zh-CN"/>
        </w:rPr>
        <w:t xml:space="preserve">    </w:t>
      </w:r>
      <w:r>
        <w:rPr>
          <w:color w:val="000000"/>
          <w:highlight w:val="none"/>
        </w:rPr>
        <w:t xml:space="preserve">万元，资产总额为</w:t>
      </w:r>
      <w:r>
        <w:rPr>
          <w:color w:val="000000"/>
          <w:highlight w:val="none"/>
          <w:u w:val="single"/>
        </w:rPr>
        <w:t xml:space="preserve"> </w:t>
      </w:r>
      <w:r>
        <w:rPr>
          <w:color w:val="000000"/>
          <w:highlight w:val="none"/>
          <w:u w:val="single"/>
        </w:rPr>
        <w:tab/>
      </w:r>
      <w:r>
        <w:rPr>
          <w:color w:val="000000"/>
          <w:highlight w:val="none"/>
        </w:rPr>
        <w:t xml:space="preserve">万元</w:t>
      </w:r>
      <w:r>
        <w:rPr>
          <w:color w:val="000000"/>
          <w:highlight w:val="none"/>
          <w:lang w:val="en-US" w:eastAsia="zh-CN"/>
        </w:rPr>
        <w:t xml:space="preserve">，</w:t>
      </w:r>
      <w:r>
        <w:rPr>
          <w:color w:val="000000"/>
          <w:highlight w:val="none"/>
        </w:rPr>
        <w:t xml:space="preserve">属于</w:t>
      </w:r>
      <w:r>
        <w:rPr>
          <w:color w:val="000000"/>
          <w:highlight w:val="none"/>
          <w:u w:val="single"/>
        </w:rPr>
        <w:t xml:space="preserve">（中型企业、 小型企业、微型企业）</w:t>
      </w:r>
      <w:r>
        <w:rPr>
          <w:rFonts w:hint="eastAsia"/>
          <w:color w:val="000000"/>
          <w:highlight w:val="none"/>
          <w:lang w:val="en-US" w:eastAsia="zh-CN"/>
        </w:rPr>
        <w:t xml:space="preserve">；</w:t>
      </w:r>
      <w:r/>
    </w:p>
    <w:p>
      <w:pPr>
        <w:pStyle w:val="1158"/>
        <w:jc w:val="both"/>
        <w:spacing w:line="530" w:lineRule="exact"/>
        <w:rPr>
          <w:color w:val="000000"/>
          <w:highlight w:val="none"/>
        </w:rPr>
      </w:pPr>
      <w:r/>
      <w:bookmarkStart w:id="686" w:name="bookmark48"/>
      <w:r/>
      <w:bookmarkEnd w:id="686"/>
      <w:r>
        <w:rPr>
          <w:color w:val="000000"/>
          <w:highlight w:val="none"/>
        </w:rPr>
        <w:t xml:space="preserve">以上企业，不属于大企业的分支机构，不存在控股股东为大企业的情形，也不存在与大企业的负责人为同一人的情形。</w:t>
      </w:r>
      <w:r/>
    </w:p>
    <w:p>
      <w:pPr>
        <w:pStyle w:val="1158"/>
        <w:jc w:val="both"/>
        <w:spacing w:line="518" w:lineRule="exact"/>
        <w:rPr>
          <w:highlight w:val="none"/>
        </w:rPr>
      </w:pPr>
      <w:r>
        <w:rPr>
          <w:color w:val="000000"/>
          <w:highlight w:val="none"/>
        </w:rPr>
        <w:t xml:space="preserve">本企业对上述声明内容的真实性负责。如有虚假，将依法承担相应责任。</w:t>
      </w:r>
      <w:r/>
    </w:p>
    <w:p>
      <w:pPr>
        <w:pStyle w:val="1158"/>
        <w:ind w:left="3860" w:firstLine="100"/>
        <w:jc w:val="center"/>
        <w:spacing w:line="562" w:lineRule="exact"/>
        <w:rPr>
          <w:color w:val="000000"/>
          <w:highlight w:val="none"/>
        </w:rPr>
      </w:pPr>
      <w:r>
        <w:rPr>
          <w:color w:val="000000"/>
          <w:highlight w:val="none"/>
        </w:rPr>
      </w:r>
      <w:r/>
    </w:p>
    <w:p>
      <w:pPr>
        <w:pStyle w:val="1158"/>
        <w:ind w:left="3860" w:firstLine="100"/>
        <w:jc w:val="center"/>
        <w:spacing w:line="562" w:lineRule="exact"/>
        <w:rPr>
          <w:color w:val="000000"/>
          <w:highlight w:val="none"/>
        </w:rPr>
      </w:pPr>
      <w:r>
        <w:rPr>
          <w:color w:val="000000"/>
          <w:highlight w:val="none"/>
        </w:rPr>
        <w:t xml:space="preserve">企业名称（盖章）</w:t>
      </w:r>
      <w:r>
        <w:rPr>
          <w:rFonts w:hint="eastAsia"/>
          <w:color w:val="000000"/>
          <w:highlight w:val="none"/>
          <w:lang w:eastAsia="zh-CN"/>
        </w:rPr>
        <w:t xml:space="preserve">：</w:t>
      </w:r>
      <w:r>
        <w:rPr>
          <w:color w:val="000000"/>
          <w:highlight w:val="none"/>
        </w:rPr>
        <w:t xml:space="preserve"> </w:t>
      </w:r>
      <w:r/>
    </w:p>
    <w:p>
      <w:pPr>
        <w:pStyle w:val="1158"/>
        <w:ind w:left="3860" w:firstLine="100"/>
        <w:jc w:val="center"/>
        <w:spacing w:line="562" w:lineRule="exact"/>
        <w:rPr>
          <w:highlight w:val="none"/>
        </w:rPr>
      </w:pPr>
      <w:r>
        <w:rPr>
          <w:color w:val="000000"/>
          <w:highlight w:val="none"/>
        </w:rPr>
        <w:t xml:space="preserve">日期：</w:t>
      </w:r>
      <w:r/>
    </w:p>
    <w:p>
      <w:pPr>
        <w:pStyle w:val="1127"/>
        <w:rPr>
          <w:color w:val="000000"/>
          <w:sz w:val="18"/>
          <w:szCs w:val="18"/>
          <w:highlight w:val="none"/>
          <w:lang w:val="en-US"/>
        </w:rPr>
      </w:pPr>
      <w:r>
        <w:rPr>
          <w:color w:val="000000"/>
          <w:sz w:val="18"/>
          <w:szCs w:val="18"/>
          <w:highlight w:val="none"/>
          <w:lang w:val="en-US"/>
        </w:rPr>
      </w:r>
      <w:r/>
    </w:p>
    <w:p>
      <w:pPr>
        <w:pStyle w:val="1127"/>
        <w:rPr>
          <w:color w:val="000000"/>
          <w:sz w:val="18"/>
          <w:szCs w:val="18"/>
          <w:highlight w:val="none"/>
          <w:lang w:val="en-US"/>
        </w:rPr>
      </w:pPr>
      <w:r>
        <w:rPr>
          <w:color w:val="000000"/>
          <w:sz w:val="18"/>
          <w:szCs w:val="18"/>
          <w:highlight w:val="none"/>
          <w:lang w:val="en-US"/>
        </w:rPr>
      </w:r>
      <w:r/>
    </w:p>
    <w:p>
      <w:pPr>
        <w:pStyle w:val="1127"/>
        <w:rPr>
          <w:rFonts w:ascii="华文仿宋" w:hAnsi="华文仿宋" w:eastAsia="华文仿宋" w:cs="华文仿宋"/>
          <w:color w:val="000000" w:themeColor="text1"/>
          <w:sz w:val="18"/>
          <w:szCs w:val="18"/>
          <w:highlight w:val="none"/>
          <w14:textFill>
            <w14:solidFill>
              <w14:schemeClr w14:val="tx1"/>
            </w14:solidFill>
          </w14:textFill>
        </w:rPr>
      </w:pPr>
      <w:r>
        <w:rPr>
          <w:rFonts w:hint="eastAsia"/>
          <w:color w:val="000000"/>
          <w:sz w:val="18"/>
          <w:szCs w:val="18"/>
          <w:highlight w:val="none"/>
          <w:lang w:val="en-US"/>
        </w:rPr>
        <w:t xml:space="preserve">注：</w:t>
      </w:r>
      <w:r>
        <w:rPr>
          <w:color w:val="000000"/>
          <w:sz w:val="18"/>
          <w:szCs w:val="18"/>
          <w:highlight w:val="none"/>
        </w:rPr>
        <w:t xml:space="preserve">从业人员、营业收入、资产总额填报上一年度数据，无上一年度数据的新成立企业可不填报。</w:t>
      </w:r>
      <w:r/>
    </w:p>
    <w:p>
      <w:pPr>
        <w:pStyle w:val="1127"/>
        <w:ind w:left="4943" w:right="4131"/>
        <w:spacing w:line="364" w:lineRule="auto"/>
        <w:tabs>
          <w:tab w:val="left" w:pos="6414" w:leader="none"/>
        </w:tabs>
        <w:rPr>
          <w:rFonts w:ascii="黑体" w:hAnsi="黑体" w:eastAsia="黑体" w:cs="黑体"/>
          <w:highlight w:val="none"/>
        </w:rPr>
      </w:pPr>
      <w:r>
        <w:rPr>
          <w:rFonts w:ascii="黑体" w:hAnsi="黑体" w:eastAsia="黑体" w:cs="黑体"/>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spacing w:before="10"/>
        <w:rPr>
          <w:rFonts w:ascii="黑体" w:hAnsi="黑体" w:eastAsia="黑体" w:cs="黑体"/>
          <w:sz w:val="14"/>
          <w:highlight w:val="none"/>
        </w:rPr>
      </w:pPr>
      <w:r>
        <w:rPr>
          <w:rFonts w:ascii="黑体" w:hAnsi="黑体" w:eastAsia="黑体" w:cs="黑体"/>
          <w:sz w:val="14"/>
          <w:highlight w:val="none"/>
        </w:rPr>
      </w:r>
      <w:r/>
    </w:p>
    <w:p>
      <w:pPr>
        <w:ind w:right="7"/>
        <w:jc w:val="center"/>
        <w:rPr>
          <w:rFonts w:ascii="黑体" w:hAnsi="黑体" w:eastAsia="黑体" w:cs="黑体"/>
          <w:b/>
          <w:sz w:val="28"/>
          <w:highlight w:val="none"/>
        </w:rPr>
      </w:pPr>
      <w:r>
        <w:rPr>
          <w:rFonts w:hint="eastAsia" w:ascii="黑体" w:hAnsi="黑体" w:eastAsia="黑体" w:cs="黑体"/>
          <w:sz w:val="36"/>
          <w:highlight w:val="none"/>
        </w:rPr>
        <w:t xml:space="preserve">残疾人福利性单位声明函</w:t>
      </w:r>
      <w:r>
        <w:rPr>
          <w:rFonts w:hint="eastAsia" w:ascii="黑体" w:hAnsi="黑体" w:eastAsia="黑体" w:cs="黑体"/>
          <w:b/>
          <w:sz w:val="28"/>
          <w:highlight w:val="none"/>
        </w:rPr>
        <w:t xml:space="preserve">（如有）</w:t>
      </w:r>
      <w:r/>
    </w:p>
    <w:p>
      <w:pPr>
        <w:pStyle w:val="1127"/>
        <w:ind w:left="743" w:right="608" w:firstLine="420"/>
        <w:spacing w:before="239" w:line="364" w:lineRule="auto"/>
        <w:tabs>
          <w:tab w:val="left" w:pos="2634" w:leader="none"/>
          <w:tab w:val="left" w:pos="3894" w:leader="none"/>
          <w:tab w:val="left" w:pos="5967" w:leader="none"/>
          <w:tab w:val="left" w:pos="7798" w:leader="none"/>
        </w:tabs>
        <w:rPr>
          <w:rFonts w:ascii="黑体" w:hAnsi="黑体" w:eastAsia="黑体" w:cs="黑体"/>
          <w:highlight w:val="none"/>
        </w:rPr>
      </w:pPr>
      <w:r>
        <w:rPr>
          <w:rFonts w:hint="eastAsia" w:ascii="黑体" w:hAnsi="黑体" w:eastAsia="黑体" w:cs="黑体"/>
          <w:highlight w:val="none"/>
        </w:rPr>
        <w:t xml:space="preserve">本单位郑重声明，根据《财政部民政部中国残疾人联合会关于促进残疾人就业政府采购政策的通知</w:t>
      </w:r>
      <w:r>
        <w:rPr>
          <w:rFonts w:hint="eastAsia" w:ascii="黑体" w:hAnsi="黑体" w:eastAsia="黑体" w:cs="黑体"/>
          <w:spacing w:val="-22"/>
          <w:highlight w:val="none"/>
        </w:rPr>
        <w:t xml:space="preserve">》</w:t>
      </w:r>
      <w:r>
        <w:rPr>
          <w:rFonts w:hint="eastAsia" w:ascii="黑体" w:hAnsi="黑体" w:eastAsia="黑体" w:cs="黑体"/>
          <w:highlight w:val="none"/>
        </w:rPr>
        <w:t xml:space="preserve">（财</w:t>
      </w:r>
      <w:r>
        <w:rPr>
          <w:rFonts w:hint="eastAsia" w:ascii="黑体" w:hAnsi="黑体" w:eastAsia="黑体" w:cs="黑体"/>
          <w:spacing w:val="-10"/>
          <w:highlight w:val="none"/>
        </w:rPr>
        <w:t xml:space="preserve">库</w:t>
      </w:r>
      <w:r>
        <w:rPr>
          <w:rFonts w:hint="eastAsia" w:ascii="黑体" w:hAnsi="黑体" w:eastAsia="黑体" w:cs="黑体"/>
          <w:highlight w:val="none"/>
        </w:rPr>
        <w:t xml:space="preserve">〔2017〕141号</w:t>
      </w:r>
      <w:r>
        <w:rPr>
          <w:rFonts w:hint="eastAsia" w:ascii="黑体" w:hAnsi="黑体" w:eastAsia="黑体" w:cs="黑体"/>
          <w:spacing w:val="-10"/>
          <w:highlight w:val="none"/>
        </w:rPr>
        <w:t xml:space="preserve">）</w:t>
      </w:r>
      <w:r>
        <w:rPr>
          <w:rFonts w:hint="eastAsia" w:ascii="黑体" w:hAnsi="黑体" w:eastAsia="黑体" w:cs="黑体"/>
          <w:highlight w:val="none"/>
        </w:rPr>
        <w:t xml:space="preserve">的规定</w:t>
      </w:r>
      <w:r>
        <w:rPr>
          <w:rFonts w:hint="eastAsia" w:ascii="黑体" w:hAnsi="黑体" w:eastAsia="黑体" w:cs="黑体"/>
          <w:spacing w:val="-10"/>
          <w:highlight w:val="none"/>
        </w:rPr>
        <w:t xml:space="preserve">，</w:t>
      </w:r>
      <w:r>
        <w:rPr>
          <w:rFonts w:hint="eastAsia" w:ascii="黑体" w:hAnsi="黑体" w:eastAsia="黑体" w:cs="黑体"/>
          <w:highlight w:val="none"/>
        </w:rPr>
        <w:t xml:space="preserve">本单位</w:t>
      </w:r>
      <w:r>
        <w:rPr>
          <w:rFonts w:hint="eastAsia" w:ascii="黑体" w:hAnsi="黑体" w:eastAsia="黑体" w:cs="黑体"/>
          <w:highlight w:val="none"/>
          <w:u w:val="none"/>
        </w:rPr>
        <w:t xml:space="preserve">为</w:t>
      </w:r>
      <w:r>
        <w:rPr>
          <w:rFonts w:hint="eastAsia" w:ascii="黑体" w:hAnsi="黑体" w:eastAsia="黑体" w:cs="黑体"/>
          <w:highlight w:val="none"/>
          <w:u w:val="none"/>
          <w:lang w:val="en-US" w:eastAsia="zh-CN"/>
        </w:rPr>
        <w:t xml:space="preserve">符合</w:t>
      </w:r>
      <w:r>
        <w:rPr>
          <w:rFonts w:hint="eastAsia" w:ascii="黑体" w:hAnsi="黑体" w:eastAsia="黑体" w:cs="黑体"/>
          <w:highlight w:val="none"/>
          <w:u w:val="none"/>
        </w:rPr>
        <w:t xml:space="preserve">残疾</w:t>
      </w:r>
      <w:r>
        <w:rPr>
          <w:rFonts w:hint="eastAsia" w:ascii="黑体" w:hAnsi="黑体" w:eastAsia="黑体" w:cs="黑体"/>
          <w:highlight w:val="none"/>
        </w:rPr>
        <w:t xml:space="preserve">人福利性单位， 且本单位参加</w:t>
      </w:r>
      <w:r>
        <w:rPr>
          <w:rFonts w:hint="eastAsia" w:ascii="黑体" w:hAnsi="黑体" w:eastAsia="黑体" w:cs="黑体"/>
          <w:highlight w:val="none"/>
          <w:u w:val="single"/>
        </w:rPr>
        <w:tab/>
      </w:r>
      <w:r>
        <w:rPr>
          <w:rFonts w:hint="eastAsia" w:ascii="黑体" w:hAnsi="黑体" w:eastAsia="黑体" w:cs="黑体"/>
          <w:highlight w:val="none"/>
        </w:rPr>
        <w:t xml:space="preserve">单位的</w:t>
      </w:r>
      <w:r>
        <w:rPr>
          <w:rFonts w:hint="eastAsia" w:ascii="黑体" w:hAnsi="黑体" w:eastAsia="黑体" w:cs="黑体"/>
          <w:highlight w:val="none"/>
          <w:u w:val="single"/>
        </w:rPr>
        <w:tab/>
      </w:r>
      <w:r>
        <w:rPr>
          <w:rFonts w:hint="eastAsia" w:ascii="黑体" w:hAnsi="黑体" w:eastAsia="黑体" w:cs="黑体"/>
          <w:highlight w:val="none"/>
        </w:rPr>
        <w:t xml:space="preserve">项目采购活动提供本单位制造的货</w:t>
      </w:r>
      <w:r>
        <w:rPr>
          <w:rFonts w:hint="eastAsia" w:ascii="黑体" w:hAnsi="黑体" w:eastAsia="黑体" w:cs="黑体"/>
          <w:spacing w:val="-51"/>
          <w:highlight w:val="none"/>
        </w:rPr>
        <w:t xml:space="preserve">物</w:t>
      </w:r>
      <w:r>
        <w:rPr>
          <w:rFonts w:hint="eastAsia" w:ascii="黑体" w:hAnsi="黑体" w:eastAsia="黑体" w:cs="黑体"/>
          <w:highlight w:val="none"/>
        </w:rPr>
        <w:t xml:space="preserve">（由本单位承担工程/提供服务</w:t>
      </w:r>
      <w:r>
        <w:rPr>
          <w:rFonts w:hint="eastAsia" w:ascii="黑体" w:hAnsi="黑体" w:eastAsia="黑体" w:cs="黑体"/>
          <w:spacing w:val="-26"/>
          <w:highlight w:val="none"/>
        </w:rPr>
        <w:t xml:space="preserve">），  </w:t>
      </w:r>
      <w:r>
        <w:rPr>
          <w:rFonts w:hint="eastAsia" w:ascii="黑体" w:hAnsi="黑体" w:eastAsia="黑体" w:cs="黑体"/>
          <w:highlight w:val="none"/>
        </w:rPr>
        <w:t xml:space="preserve">或者提供其他残疾人福利性单位制造的货物（不包括使用非残疾人福利性单位注册商标的货物）。</w:t>
      </w:r>
      <w:r/>
    </w:p>
    <w:p>
      <w:pPr>
        <w:pStyle w:val="1127"/>
        <w:ind w:left="1163"/>
        <w:spacing w:line="265" w:lineRule="exact"/>
        <w:rPr>
          <w:rFonts w:ascii="黑体" w:hAnsi="黑体" w:eastAsia="黑体" w:cs="黑体"/>
          <w:highlight w:val="none"/>
        </w:rPr>
      </w:pPr>
      <w:r>
        <w:rPr>
          <w:rFonts w:hint="eastAsia" w:ascii="黑体" w:hAnsi="黑体" w:eastAsia="黑体" w:cs="黑体"/>
          <w:highlight w:val="none"/>
        </w:rPr>
        <w:t xml:space="preserve">本单位对上述声明的真实性负责。如有虚假，将依法承担相应责任。</w:t>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rPr>
          <w:rFonts w:ascii="黑体" w:hAnsi="黑体" w:eastAsia="黑体" w:cs="黑体"/>
          <w:sz w:val="20"/>
          <w:highlight w:val="none"/>
        </w:rPr>
      </w:pPr>
      <w:r>
        <w:rPr>
          <w:rFonts w:ascii="黑体" w:hAnsi="黑体" w:eastAsia="黑体" w:cs="黑体"/>
          <w:sz w:val="20"/>
          <w:highlight w:val="none"/>
        </w:rPr>
      </w:r>
      <w:r/>
    </w:p>
    <w:p>
      <w:pPr>
        <w:pStyle w:val="1127"/>
        <w:spacing w:before="7"/>
        <w:rPr>
          <w:rFonts w:ascii="黑体" w:hAnsi="黑体" w:eastAsia="黑体" w:cs="黑体"/>
          <w:sz w:val="27"/>
          <w:highlight w:val="none"/>
        </w:rPr>
      </w:pPr>
      <w:r>
        <w:rPr>
          <w:rFonts w:ascii="黑体" w:hAnsi="黑体" w:eastAsia="黑体" w:cs="黑体"/>
          <w:sz w:val="27"/>
          <w:highlight w:val="none"/>
        </w:rPr>
      </w:r>
      <w:r/>
    </w:p>
    <w:p>
      <w:pPr>
        <w:pStyle w:val="1127"/>
        <w:ind w:left="1163" w:right="8120"/>
        <w:spacing w:before="1" w:line="364" w:lineRule="auto"/>
        <w:tabs>
          <w:tab w:val="left" w:pos="1583" w:leader="none"/>
        </w:tabs>
        <w:rPr>
          <w:rFonts w:ascii="黑体" w:hAnsi="黑体" w:eastAsia="黑体" w:cs="黑体"/>
          <w:highlight w:val="none"/>
        </w:rPr>
      </w:pPr>
      <w:r>
        <w:rPr>
          <w:rFonts w:hint="eastAsia" w:ascii="黑体" w:hAnsi="黑体" w:eastAsia="黑体" w:cs="黑体"/>
          <w:highlight w:val="none"/>
        </w:rPr>
        <w:t xml:space="preserve">供应商（盖章</w:t>
      </w:r>
      <w:r>
        <w:rPr>
          <w:rFonts w:hint="eastAsia" w:ascii="黑体" w:hAnsi="黑体" w:eastAsia="黑体" w:cs="黑体"/>
          <w:spacing w:val="-6"/>
          <w:highlight w:val="none"/>
        </w:rPr>
        <w:t xml:space="preserve">）： </w:t>
      </w: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p>
    <w:p>
      <w:pPr>
        <w:spacing w:line="364" w:lineRule="auto"/>
        <w:rPr>
          <w:rFonts w:ascii="黑体" w:hAnsi="黑体" w:eastAsia="黑体" w:cs="黑体"/>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highlight w:val="none"/>
        </w:rPr>
      </w:r>
      <w:r/>
    </w:p>
    <w:p>
      <w:pPr>
        <w:ind w:left="743"/>
        <w:spacing w:before="64"/>
        <w:rPr>
          <w:rFonts w:hint="eastAsia" w:ascii="黑体" w:hAnsi="黑体" w:eastAsia="黑体" w:cs="黑体"/>
          <w:b/>
          <w:sz w:val="24"/>
          <w:highlight w:val="none"/>
          <w:lang w:val="en-US" w:eastAsia="zh-CN"/>
        </w:rPr>
      </w:pPr>
      <w:r>
        <w:rPr>
          <w:rFonts w:hint="eastAsia" w:ascii="黑体" w:hAnsi="黑体" w:eastAsia="黑体" w:cs="黑体"/>
          <w:b/>
          <w:sz w:val="24"/>
          <w:highlight w:val="none"/>
        </w:rPr>
        <w:t xml:space="preserve">附件</w:t>
      </w:r>
      <w:r>
        <w:rPr>
          <w:rFonts w:hint="eastAsia" w:ascii="黑体" w:hAnsi="黑体" w:eastAsia="黑体" w:cs="黑体"/>
          <w:b/>
          <w:sz w:val="24"/>
          <w:highlight w:val="none"/>
          <w:lang w:val="en-US" w:eastAsia="zh-CN"/>
        </w:rPr>
        <w:t xml:space="preserve">四：</w:t>
      </w:r>
      <w:r/>
    </w:p>
    <w:p>
      <w:pPr>
        <w:pStyle w:val="1121"/>
        <w:jc w:val="center"/>
        <w:rPr>
          <w:highlight w:val="none"/>
        </w:rPr>
      </w:pPr>
      <w:r/>
      <w:bookmarkStart w:id="687" w:name="_Toc16801"/>
      <w:r>
        <w:rPr>
          <w:rFonts w:hint="eastAsia"/>
          <w:highlight w:val="none"/>
        </w:rPr>
        <w:t xml:space="preserve">南京市政府采购供应商信用记录表暨信用承诺书</w:t>
      </w:r>
      <w:bookmarkEnd w:id="687"/>
      <w:r/>
      <w:r/>
    </w:p>
    <w:tbl>
      <w:tblPr>
        <w:tblStyle w:val="1124"/>
        <w:tblW w:w="9229" w:type="dxa"/>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left w:w="0" w:type="dxa"/>
          <w:top w:w="0" w:type="dxa"/>
          <w:right w:w="0" w:type="dxa"/>
          <w:bottom w:w="0" w:type="dxa"/>
        </w:tblCellMar>
        <w:tblLook w:val="04A0" w:firstRow="1" w:lastRow="0" w:firstColumn="1" w:lastColumn="0" w:noHBand="0" w:noVBand="1"/>
      </w:tblPr>
      <w:tblGrid>
        <w:gridCol w:w="1871"/>
        <w:gridCol w:w="2275"/>
        <w:gridCol w:w="2610"/>
        <w:gridCol w:w="2473"/>
      </w:tblGrid>
      <w:tr>
        <w:trPr>
          <w:trHeight w:val="750"/>
        </w:trPr>
        <w:tc>
          <w:tcPr>
            <w:tcBorders>
              <w:bottom w:val="single" w:color="000000" w:sz="4" w:space="0"/>
              <w:right w:val="single" w:color="000000" w:sz="4" w:space="0"/>
            </w:tcBorders>
            <w:tcW w:w="1871" w:type="dxa"/>
            <w:textDirection w:val="lrTb"/>
            <w:noWrap w:val="false"/>
          </w:tcPr>
          <w:p>
            <w:pPr>
              <w:pStyle w:val="1144"/>
              <w:spacing w:before="3"/>
              <w:rPr>
                <w:sz w:val="18"/>
                <w:highlight w:val="none"/>
              </w:rPr>
            </w:pPr>
            <w:r>
              <w:rPr>
                <w:sz w:val="18"/>
                <w:highlight w:val="none"/>
              </w:rPr>
            </w:r>
            <w:r/>
          </w:p>
          <w:p>
            <w:pPr>
              <w:pStyle w:val="1144"/>
              <w:ind w:left="20"/>
              <w:spacing w:before="1"/>
              <w:rPr>
                <w:b/>
                <w:highlight w:val="none"/>
              </w:rPr>
            </w:pPr>
            <w:r>
              <w:rPr>
                <w:b/>
                <w:highlight w:val="none"/>
              </w:rPr>
              <w:t xml:space="preserve">单位名称</w:t>
            </w:r>
            <w:r/>
          </w:p>
        </w:tc>
        <w:tc>
          <w:tcPr>
            <w:tcBorders>
              <w:left w:val="single" w:color="000000" w:sz="4" w:space="0"/>
              <w:bottom w:val="single" w:color="000000" w:sz="4" w:space="0"/>
              <w:right w:val="single" w:color="000000" w:sz="4" w:space="0"/>
            </w:tcBorders>
            <w:tcW w:w="2275" w:type="dxa"/>
            <w:textDirection w:val="lrTb"/>
            <w:noWrap w:val="false"/>
          </w:tcPr>
          <w:p>
            <w:pPr>
              <w:pStyle w:val="1144"/>
              <w:rPr>
                <w:rFonts w:ascii="Times New Roman"/>
                <w:highlight w:val="none"/>
              </w:rPr>
            </w:pPr>
            <w:r>
              <w:rPr>
                <w:rFonts w:ascii="Times New Roman"/>
                <w:highlight w:val="none"/>
              </w:rPr>
            </w:r>
            <w:r/>
          </w:p>
        </w:tc>
        <w:tc>
          <w:tcPr>
            <w:tcBorders>
              <w:left w:val="single" w:color="000000" w:sz="4" w:space="0"/>
              <w:bottom w:val="single" w:color="000000" w:sz="4" w:space="0"/>
              <w:right w:val="single" w:color="000000" w:sz="4" w:space="0"/>
            </w:tcBorders>
            <w:tcW w:w="2610" w:type="dxa"/>
            <w:textDirection w:val="lrTb"/>
            <w:noWrap w:val="false"/>
          </w:tcPr>
          <w:p>
            <w:pPr>
              <w:pStyle w:val="1144"/>
              <w:spacing w:before="3"/>
              <w:rPr>
                <w:sz w:val="18"/>
                <w:highlight w:val="none"/>
              </w:rPr>
            </w:pPr>
            <w:r>
              <w:rPr>
                <w:sz w:val="18"/>
                <w:highlight w:val="none"/>
              </w:rPr>
            </w:r>
            <w:r/>
          </w:p>
          <w:p>
            <w:pPr>
              <w:pStyle w:val="1144"/>
              <w:ind w:left="32"/>
              <w:spacing w:before="1"/>
              <w:rPr>
                <w:b/>
                <w:highlight w:val="none"/>
              </w:rPr>
            </w:pPr>
            <w:r>
              <w:rPr>
                <w:b/>
                <w:highlight w:val="none"/>
              </w:rPr>
              <w:t xml:space="preserve">统一社会信用代码</w:t>
            </w:r>
            <w:r/>
          </w:p>
        </w:tc>
        <w:tc>
          <w:tcPr>
            <w:tcBorders>
              <w:left w:val="single" w:color="000000" w:sz="4" w:space="0"/>
              <w:bottom w:val="single" w:color="000000" w:sz="4" w:space="0"/>
            </w:tcBorders>
            <w:tcW w:w="2473" w:type="dxa"/>
            <w:textDirection w:val="lrTb"/>
            <w:noWrap w:val="false"/>
          </w:tcPr>
          <w:p>
            <w:pPr>
              <w:pStyle w:val="1144"/>
              <w:rPr>
                <w:rFonts w:ascii="Times New Roman"/>
                <w:highlight w:val="none"/>
              </w:rPr>
            </w:pPr>
            <w:r>
              <w:rPr>
                <w:rFonts w:ascii="Times New Roman"/>
                <w:highlight w:val="none"/>
              </w:rPr>
            </w:r>
            <w:r/>
          </w:p>
        </w:tc>
      </w:tr>
      <w:tr>
        <w:trPr>
          <w:trHeight w:val="705"/>
        </w:trPr>
        <w:tc>
          <w:tcPr>
            <w:tcBorders>
              <w:top w:val="single" w:color="000000" w:sz="4" w:space="0"/>
              <w:bottom w:val="single" w:color="000000" w:sz="4" w:space="0"/>
              <w:right w:val="single" w:color="000000" w:sz="4" w:space="0"/>
            </w:tcBorders>
            <w:tcW w:w="1871" w:type="dxa"/>
            <w:textDirection w:val="lrTb"/>
            <w:noWrap w:val="false"/>
          </w:tcPr>
          <w:p>
            <w:pPr>
              <w:pStyle w:val="1144"/>
              <w:spacing w:before="5"/>
              <w:rPr>
                <w:sz w:val="16"/>
                <w:highlight w:val="none"/>
              </w:rPr>
            </w:pPr>
            <w:r>
              <w:rPr>
                <w:sz w:val="16"/>
                <w:highlight w:val="none"/>
              </w:rPr>
            </w:r>
            <w:r/>
          </w:p>
          <w:p>
            <w:pPr>
              <w:pStyle w:val="1144"/>
              <w:ind w:left="20"/>
              <w:rPr>
                <w:b/>
                <w:highlight w:val="none"/>
              </w:rPr>
            </w:pPr>
            <w:r>
              <w:rPr>
                <w:b/>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1144"/>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1144"/>
              <w:spacing w:before="5"/>
              <w:rPr>
                <w:sz w:val="16"/>
                <w:highlight w:val="none"/>
              </w:rPr>
            </w:pPr>
            <w:r>
              <w:rPr>
                <w:sz w:val="16"/>
                <w:highlight w:val="none"/>
              </w:rPr>
            </w:r>
            <w:r/>
          </w:p>
          <w:p>
            <w:pPr>
              <w:pStyle w:val="1144"/>
              <w:ind w:left="32"/>
              <w:rPr>
                <w:b/>
                <w:highlight w:val="none"/>
              </w:rPr>
            </w:pPr>
            <w:r>
              <w:rPr>
                <w:b/>
                <w:highlight w:val="none"/>
              </w:rPr>
              <w:t xml:space="preserve">联系人</w:t>
            </w:r>
            <w:r/>
          </w:p>
        </w:tc>
        <w:tc>
          <w:tcPr>
            <w:tcBorders>
              <w:top w:val="single" w:color="000000" w:sz="4" w:space="0"/>
              <w:left w:val="single" w:color="000000" w:sz="4" w:space="0"/>
              <w:bottom w:val="single" w:color="000000" w:sz="4" w:space="0"/>
            </w:tcBorders>
            <w:tcW w:w="2473" w:type="dxa"/>
            <w:textDirection w:val="lrTb"/>
            <w:noWrap w:val="false"/>
          </w:tcPr>
          <w:p>
            <w:pPr>
              <w:pStyle w:val="1144"/>
              <w:rPr>
                <w:rFonts w:ascii="Times New Roman"/>
                <w:highlight w:val="none"/>
              </w:rPr>
            </w:pPr>
            <w:r>
              <w:rPr>
                <w:rFonts w:ascii="Times New Roman"/>
                <w:highlight w:val="none"/>
              </w:rPr>
            </w:r>
            <w:r/>
          </w:p>
        </w:tc>
      </w:tr>
      <w:tr>
        <w:trPr>
          <w:trHeight w:val="750"/>
        </w:trPr>
        <w:tc>
          <w:tcPr>
            <w:tcBorders>
              <w:top w:val="single" w:color="000000" w:sz="4" w:space="0"/>
              <w:bottom w:val="single" w:color="000000" w:sz="4" w:space="0"/>
              <w:right w:val="single" w:color="000000" w:sz="4" w:space="0"/>
            </w:tcBorders>
            <w:tcW w:w="1871" w:type="dxa"/>
            <w:textDirection w:val="lrTb"/>
            <w:noWrap w:val="false"/>
          </w:tcPr>
          <w:p>
            <w:pPr>
              <w:pStyle w:val="1144"/>
              <w:spacing w:before="4"/>
              <w:rPr>
                <w:sz w:val="18"/>
                <w:highlight w:val="none"/>
              </w:rPr>
            </w:pPr>
            <w:r>
              <w:rPr>
                <w:sz w:val="18"/>
                <w:highlight w:val="none"/>
              </w:rPr>
            </w:r>
            <w:r/>
          </w:p>
          <w:p>
            <w:pPr>
              <w:pStyle w:val="1144"/>
              <w:ind w:left="20"/>
              <w:rPr>
                <w:b/>
                <w:highlight w:val="none"/>
              </w:rPr>
            </w:pPr>
            <w:r>
              <w:rPr>
                <w:b/>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1144"/>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1144"/>
              <w:spacing w:before="4"/>
              <w:rPr>
                <w:sz w:val="18"/>
                <w:highlight w:val="none"/>
              </w:rPr>
            </w:pPr>
            <w:r>
              <w:rPr>
                <w:sz w:val="18"/>
                <w:highlight w:val="none"/>
              </w:rPr>
            </w:r>
            <w:r/>
          </w:p>
          <w:p>
            <w:pPr>
              <w:pStyle w:val="1144"/>
              <w:ind w:left="32"/>
              <w:rPr>
                <w:b/>
                <w:highlight w:val="none"/>
              </w:rPr>
            </w:pPr>
            <w:r>
              <w:rPr>
                <w:b/>
                <w:highlight w:val="none"/>
              </w:rPr>
              <w:t xml:space="preserve">联系电话</w:t>
            </w:r>
            <w:r/>
          </w:p>
        </w:tc>
        <w:tc>
          <w:tcPr>
            <w:tcBorders>
              <w:top w:val="single" w:color="000000" w:sz="4" w:space="0"/>
              <w:left w:val="single" w:color="000000" w:sz="4" w:space="0"/>
              <w:bottom w:val="single" w:color="000000" w:sz="4" w:space="0"/>
            </w:tcBorders>
            <w:tcW w:w="2473" w:type="dxa"/>
            <w:textDirection w:val="lrTb"/>
            <w:noWrap w:val="false"/>
          </w:tcPr>
          <w:p>
            <w:pPr>
              <w:pStyle w:val="1144"/>
              <w:rPr>
                <w:rFonts w:ascii="Times New Roman"/>
                <w:highlight w:val="none"/>
              </w:rPr>
            </w:pPr>
            <w:r>
              <w:rPr>
                <w:rFonts w:ascii="Times New Roman"/>
                <w:highlight w:val="none"/>
              </w:rPr>
            </w:r>
            <w:r/>
          </w:p>
        </w:tc>
      </w:tr>
      <w:tr>
        <w:trPr>
          <w:trHeight w:val="810"/>
        </w:trPr>
        <w:tc>
          <w:tcPr>
            <w:tcBorders>
              <w:top w:val="single" w:color="000000" w:sz="4" w:space="0"/>
              <w:bottom w:val="single" w:color="000000" w:sz="4" w:space="0"/>
              <w:right w:val="single" w:color="000000" w:sz="4" w:space="0"/>
            </w:tcBorders>
            <w:tcW w:w="1871" w:type="dxa"/>
            <w:textDirection w:val="lrTb"/>
            <w:noWrap w:val="false"/>
          </w:tcPr>
          <w:p>
            <w:pPr>
              <w:pStyle w:val="1144"/>
              <w:spacing w:before="8"/>
              <w:rPr>
                <w:sz w:val="20"/>
                <w:highlight w:val="none"/>
              </w:rPr>
            </w:pPr>
            <w:r>
              <w:rPr>
                <w:sz w:val="20"/>
                <w:highlight w:val="none"/>
              </w:rPr>
            </w:r>
            <w:r/>
          </w:p>
          <w:p>
            <w:pPr>
              <w:pStyle w:val="1144"/>
              <w:ind w:left="20"/>
              <w:rPr>
                <w:b/>
                <w:highlight w:val="none"/>
              </w:rPr>
            </w:pPr>
            <w:r>
              <w:rPr>
                <w:b/>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1144"/>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1144"/>
              <w:spacing w:before="8"/>
              <w:rPr>
                <w:sz w:val="20"/>
                <w:highlight w:val="none"/>
              </w:rPr>
            </w:pPr>
            <w:r>
              <w:rPr>
                <w:sz w:val="20"/>
                <w:highlight w:val="none"/>
              </w:rPr>
            </w:r>
            <w:r/>
          </w:p>
          <w:p>
            <w:pPr>
              <w:pStyle w:val="1144"/>
              <w:ind w:left="32"/>
              <w:rPr>
                <w:b/>
                <w:highlight w:val="none"/>
              </w:rPr>
            </w:pPr>
            <w:r>
              <w:rPr>
                <w:b/>
                <w:highlight w:val="none"/>
              </w:rPr>
              <w:t xml:space="preserve">星级</w:t>
            </w:r>
            <w:r/>
          </w:p>
        </w:tc>
        <w:tc>
          <w:tcPr>
            <w:tcBorders>
              <w:top w:val="single" w:color="000000" w:sz="4" w:space="0"/>
              <w:left w:val="single" w:color="000000" w:sz="4" w:space="0"/>
              <w:bottom w:val="single" w:color="000000" w:sz="4" w:space="0"/>
            </w:tcBorders>
            <w:tcW w:w="2473" w:type="dxa"/>
            <w:textDirection w:val="lrTb"/>
            <w:noWrap w:val="false"/>
          </w:tcPr>
          <w:p>
            <w:pPr>
              <w:pStyle w:val="1144"/>
              <w:rPr>
                <w:rFonts w:ascii="Times New Roman"/>
                <w:highlight w:val="none"/>
              </w:rPr>
            </w:pPr>
            <w:r>
              <w:rPr>
                <w:rFonts w:ascii="Times New Roman"/>
                <w:highlight w:val="none"/>
              </w:rPr>
            </w:r>
            <w:r/>
          </w:p>
        </w:tc>
      </w:tr>
      <w:tr>
        <w:trPr>
          <w:trHeight w:val="1586"/>
        </w:trPr>
        <w:tc>
          <w:tcPr>
            <w:tcBorders>
              <w:top w:val="single" w:color="000000" w:sz="4" w:space="0"/>
              <w:bottom w:val="single" w:color="000000" w:sz="4" w:space="0"/>
              <w:right w:val="single" w:color="000000" w:sz="4" w:space="0"/>
            </w:tcBorders>
            <w:tcW w:w="1871" w:type="dxa"/>
            <w:textDirection w:val="lrTb"/>
            <w:noWrap w:val="false"/>
          </w:tcPr>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spacing w:before="3"/>
              <w:rPr>
                <w:sz w:val="20"/>
                <w:highlight w:val="none"/>
              </w:rPr>
            </w:pPr>
            <w:r>
              <w:rPr>
                <w:sz w:val="20"/>
                <w:highlight w:val="none"/>
              </w:rPr>
            </w:r>
            <w:r/>
          </w:p>
          <w:p>
            <w:pPr>
              <w:pStyle w:val="1144"/>
              <w:ind w:left="20"/>
              <w:rPr>
                <w:b/>
                <w:highlight w:val="none"/>
              </w:rPr>
            </w:pPr>
            <w:r>
              <w:rPr>
                <w:b/>
                <w:highlight w:val="none"/>
              </w:rPr>
              <w:t xml:space="preserve">诚信档案记录情况</w:t>
            </w:r>
            <w:r/>
          </w:p>
        </w:tc>
        <w:tc>
          <w:tcPr>
            <w:gridSpan w:val="3"/>
            <w:tcBorders>
              <w:top w:val="single" w:color="000000" w:sz="4" w:space="0"/>
              <w:left w:val="single" w:color="000000" w:sz="4" w:space="0"/>
              <w:bottom w:val="single" w:color="000000" w:sz="4" w:space="0"/>
            </w:tcBorders>
            <w:tcW w:w="7358" w:type="dxa"/>
            <w:textDirection w:val="lrTb"/>
            <w:noWrap w:val="false"/>
          </w:tcPr>
          <w:p>
            <w:pPr>
              <w:pStyle w:val="1144"/>
              <w:rPr>
                <w:rFonts w:ascii="Times New Roman"/>
                <w:highlight w:val="none"/>
              </w:rPr>
            </w:pPr>
            <w:r>
              <w:rPr>
                <w:rFonts w:ascii="Times New Roman"/>
                <w:highlight w:val="none"/>
              </w:rPr>
            </w:r>
            <w:r/>
          </w:p>
        </w:tc>
      </w:tr>
      <w:tr>
        <w:trPr>
          <w:trHeight w:val="6269"/>
        </w:trPr>
        <w:tc>
          <w:tcPr>
            <w:tcBorders>
              <w:top w:val="single" w:color="000000" w:sz="4" w:space="0"/>
              <w:right w:val="single" w:color="000000" w:sz="4" w:space="0"/>
            </w:tcBorders>
            <w:tcW w:w="1871" w:type="dxa"/>
            <w:textDirection w:val="lrTb"/>
            <w:noWrap w:val="false"/>
          </w:tcPr>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rPr>
                <w:highlight w:val="none"/>
              </w:rPr>
            </w:pPr>
            <w:r>
              <w:rPr>
                <w:highlight w:val="none"/>
              </w:rPr>
            </w:r>
            <w:r/>
          </w:p>
          <w:p>
            <w:pPr>
              <w:pStyle w:val="1144"/>
              <w:ind w:left="20"/>
              <w:spacing w:before="175"/>
              <w:rPr>
                <w:b/>
                <w:highlight w:val="none"/>
              </w:rPr>
            </w:pPr>
            <w:r>
              <w:rPr>
                <w:b/>
                <w:highlight w:val="none"/>
              </w:rPr>
              <w:t xml:space="preserve">信用承诺</w:t>
            </w:r>
            <w:r/>
          </w:p>
        </w:tc>
        <w:tc>
          <w:tcPr>
            <w:gridSpan w:val="3"/>
            <w:tcBorders>
              <w:top w:val="single" w:color="000000" w:sz="4" w:space="0"/>
              <w:left w:val="single" w:color="000000" w:sz="4" w:space="0"/>
            </w:tcBorders>
            <w:tcW w:w="7358" w:type="dxa"/>
            <w:textDirection w:val="lrTb"/>
            <w:noWrap w:val="false"/>
          </w:tcPr>
          <w:p>
            <w:pPr>
              <w:pStyle w:val="1144"/>
              <w:rPr>
                <w:sz w:val="24"/>
                <w:highlight w:val="none"/>
              </w:rPr>
            </w:pPr>
            <w:r>
              <w:rPr>
                <w:sz w:val="24"/>
                <w:highlight w:val="none"/>
              </w:rPr>
            </w:r>
            <w:r/>
          </w:p>
          <w:p>
            <w:pPr>
              <w:pStyle w:val="1144"/>
              <w:rPr>
                <w:sz w:val="24"/>
                <w:highlight w:val="none"/>
              </w:rPr>
            </w:pPr>
            <w:r>
              <w:rPr>
                <w:sz w:val="24"/>
                <w:highlight w:val="none"/>
              </w:rPr>
            </w:r>
            <w:r/>
          </w:p>
          <w:p>
            <w:pPr>
              <w:pStyle w:val="1144"/>
              <w:spacing w:before="9"/>
              <w:rPr>
                <w:sz w:val="26"/>
                <w:highlight w:val="none"/>
              </w:rPr>
            </w:pPr>
            <w:r>
              <w:rPr>
                <w:sz w:val="26"/>
                <w:highlight w:val="none"/>
              </w:rPr>
            </w:r>
            <w:r/>
          </w:p>
          <w:p>
            <w:pPr>
              <w:pStyle w:val="1144"/>
              <w:ind w:left="32" w:right="-29" w:firstLine="480"/>
              <w:spacing w:line="242" w:lineRule="auto"/>
              <w:rPr>
                <w:sz w:val="24"/>
                <w:highlight w:val="none"/>
              </w:rPr>
            </w:pPr>
            <w:r>
              <w:rPr>
                <w:spacing w:val="-8"/>
                <w:sz w:val="24"/>
                <w:highlight w:val="none"/>
              </w:rPr>
              <w:t xml:space="preserve">我公司自愿参加</w:t>
            </w:r>
            <w:r>
              <w:rPr>
                <w:rFonts w:hint="eastAsia"/>
                <w:spacing w:val="-8"/>
                <w:sz w:val="24"/>
                <w:highlight w:val="none"/>
              </w:rPr>
              <w:t xml:space="preserve">贵中心（公司）组织的本次采购活动，严格遵守《中华人民政府采购法》及相关法律法规，坚守公开、公平、公正和诚实信用的原则，依法诚信经营，无条件遵守本次政府采购活动的各项规定。我们郑重承诺，本公司符合</w:t>
            </w:r>
            <w:r>
              <w:rPr>
                <w:rFonts w:hint="eastAsia"/>
                <w:spacing w:val="-8"/>
                <w:sz w:val="24"/>
                <w:highlight w:val="none"/>
                <w:lang w:eastAsia="zh-CN"/>
              </w:rPr>
              <w:t xml:space="preserve">《中华人民共和国政府采购法》</w:t>
            </w:r>
            <w:r>
              <w:rPr>
                <w:rFonts w:hint="eastAsia"/>
                <w:spacing w:val="-8"/>
                <w:sz w:val="24"/>
                <w:highlight w:val="none"/>
              </w:rPr>
              <w:t xml:space="preserve">第二十二条规定的条件，包括：具有独立承担民事责任的能力；具有良好的商业信誉和健全的财务会计制度</w:t>
            </w:r>
            <w:r>
              <w:rPr>
                <w:rFonts w:hint="eastAsia"/>
                <w:spacing w:val="-8"/>
                <w:sz w:val="24"/>
                <w:highlight w:val="none"/>
                <w:lang w:eastAsia="zh-CN"/>
              </w:rPr>
              <w:t xml:space="preserve">；具</w:t>
            </w:r>
            <w:r>
              <w:rPr>
                <w:rFonts w:hint="eastAsia"/>
                <w:spacing w:val="-8"/>
                <w:sz w:val="24"/>
                <w:highlight w:val="none"/>
              </w:rPr>
              <w:t xml:space="preserve">有履行合同所必需的设备和专业技术能力；有依法缴纳税收和社会保障资金的良好记录；参加政府采购活动前三年，在经营活动中没有重大违法记录；符合法律、行政法规和采购文件规定的其他条件。如有弄虚作假或其他违法违规行为</w:t>
            </w:r>
            <w:r>
              <w:rPr>
                <w:rFonts w:hint="eastAsia"/>
                <w:spacing w:val="-8"/>
                <w:sz w:val="24"/>
                <w:highlight w:val="none"/>
                <w:lang w:eastAsia="zh-CN"/>
              </w:rPr>
              <w:t xml:space="preserve">，自</w:t>
            </w:r>
            <w:r>
              <w:rPr>
                <w:rFonts w:hint="eastAsia"/>
                <w:spacing w:val="-8"/>
                <w:sz w:val="24"/>
                <w:highlight w:val="none"/>
              </w:rPr>
              <w:t xml:space="preserve">愿承担一切法律责任</w:t>
            </w:r>
            <w:r>
              <w:rPr>
                <w:rFonts w:hint="eastAsia"/>
                <w:spacing w:val="-8"/>
                <w:sz w:val="24"/>
                <w:highlight w:val="none"/>
                <w:lang w:eastAsia="zh-CN"/>
              </w:rPr>
              <w:t xml:space="preserve">，并</w:t>
            </w:r>
            <w:r>
              <w:rPr>
                <w:rFonts w:hint="eastAsia"/>
                <w:spacing w:val="-8"/>
                <w:sz w:val="24"/>
                <w:highlight w:val="none"/>
              </w:rPr>
              <w:t xml:space="preserve">接受各级政府采购监管部门和有权机关的审查和处罚。</w:t>
            </w:r>
            <w:r/>
          </w:p>
          <w:p>
            <w:pPr>
              <w:pStyle w:val="1144"/>
              <w:rPr>
                <w:sz w:val="24"/>
                <w:highlight w:val="none"/>
              </w:rPr>
            </w:pPr>
            <w:r>
              <w:rPr>
                <w:sz w:val="24"/>
                <w:highlight w:val="none"/>
              </w:rPr>
            </w:r>
            <w:r/>
          </w:p>
          <w:p>
            <w:pPr>
              <w:pStyle w:val="1144"/>
              <w:rPr>
                <w:sz w:val="24"/>
                <w:highlight w:val="none"/>
              </w:rPr>
            </w:pPr>
            <w:r>
              <w:rPr>
                <w:sz w:val="24"/>
                <w:highlight w:val="none"/>
              </w:rPr>
            </w:r>
            <w:r/>
          </w:p>
          <w:p>
            <w:pPr>
              <w:pStyle w:val="1144"/>
              <w:rPr>
                <w:sz w:val="24"/>
                <w:highlight w:val="none"/>
              </w:rPr>
            </w:pPr>
            <w:r>
              <w:rPr>
                <w:sz w:val="24"/>
                <w:highlight w:val="none"/>
              </w:rPr>
            </w:r>
            <w:r/>
          </w:p>
          <w:p>
            <w:pPr>
              <w:pStyle w:val="1144"/>
              <w:spacing w:before="5"/>
              <w:rPr>
                <w:sz w:val="25"/>
                <w:highlight w:val="none"/>
              </w:rPr>
            </w:pPr>
            <w:r>
              <w:rPr>
                <w:sz w:val="25"/>
                <w:highlight w:val="none"/>
              </w:rPr>
            </w:r>
            <w:r/>
          </w:p>
          <w:p>
            <w:pPr>
              <w:pStyle w:val="1144"/>
              <w:ind w:left="2672" w:right="2256"/>
              <w:jc w:val="both"/>
              <w:spacing w:line="487" w:lineRule="auto"/>
              <w:rPr>
                <w:sz w:val="24"/>
                <w:highlight w:val="none"/>
              </w:rPr>
            </w:pPr>
            <w:r>
              <w:rPr>
                <w:sz w:val="24"/>
                <w:highlight w:val="none"/>
              </w:rPr>
              <w:t xml:space="preserve">供应商名称（盖章）： 法定代表人（签字）： 二 〇 年 月 日</w:t>
            </w:r>
            <w:r/>
          </w:p>
        </w:tc>
      </w:tr>
    </w:tbl>
    <w:p>
      <w:pPr>
        <w:rPr>
          <w:sz w:val="21"/>
          <w:szCs w:val="21"/>
          <w:highlight w:val="none"/>
        </w:rPr>
      </w:pPr>
      <w:r>
        <w:rPr>
          <w:sz w:val="21"/>
          <w:szCs w:val="21"/>
          <w:highlight w:val="none"/>
        </w:rPr>
      </w:r>
      <w:r/>
    </w:p>
    <w:sectPr>
      <w:footnotePr/>
      <w:endnotePr/>
      <w:type w:val="nextPage"/>
      <w:pgSz w:w="11910" w:h="16840" w:orient="portrait"/>
      <w:pgMar w:top="1440" w:right="1800" w:bottom="1440" w:left="180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华文仿宋">
    <w:panose1 w:val="02010600040101010101"/>
  </w:font>
  <w:font w:name="SimSun">
    <w:panose1 w:val="02010600030101010101"/>
  </w:font>
  <w:font w:name="方正仿宋_GB18030">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87"/>
      <w:rPr/>
    </w:sdtPr>
    <w:sdtContent>
      <w:sdt>
        <w:sdtPr>
          <w15:appearance w15:val="boundingBox"/>
          <w:id w:val="171357217"/>
          <w:rPr/>
        </w:sdtPr>
        <w:sdtContent>
          <w:p>
            <w:pPr>
              <w:pStyle w:val="1132"/>
              <w:jc w:val="center"/>
            </w:pP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2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89"/>
      <w:rPr/>
    </w:sdtPr>
    <w:sdtContent>
      <w:sdt>
        <w:sdtPr>
          <w15:appearance w15:val="boundingBox"/>
          <w:id w:val="1504288"/>
          <w:rPr/>
        </w:sdtPr>
        <w:sdtContent>
          <w:p>
            <w:pPr>
              <w:pStyle w:val="1132"/>
              <w:jc w:val="center"/>
            </w:pPr>
            <w:r>
              <w:rPr>
                <w:b/>
                <w:sz w:val="24"/>
                <w:szCs w:val="24"/>
              </w:rPr>
              <w:fldChar w:fldCharType="begin"/>
            </w:r>
            <w:r>
              <w:rPr>
                <w:b/>
              </w:rPr>
              <w:instrText xml:space="preserve">PAGE</w:instrText>
            </w:r>
            <w:r>
              <w:rPr>
                <w:b/>
                <w:sz w:val="24"/>
                <w:szCs w:val="24"/>
              </w:rPr>
              <w:fldChar w:fldCharType="separate"/>
            </w:r>
            <w:r>
              <w:rPr>
                <w:b/>
              </w:rPr>
              <w:t xml:space="preserve">41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27"/>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spacing w:line="14" w:lineRule="auto"/>
      <w:rPr>
        <w:sz w:val="2"/>
      </w:rPr>
    </w:pPr>
    <w:r>
      <w:rPr>
        <w:sz w:val="2"/>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2"/>
                          </w:pPr>
                          <w:r>
                            <w:rPr>
                              <w:rFonts w:hint="eastAsia"/>
                            </w:rPr>
                            <w:t xml:space="preserve">第 </w:t>
                          </w:r>
                          <w:r>
                            <w:fldChar w:fldCharType="begin"/>
                          </w:r>
                          <w:r>
                            <w:instrText xml:space="preserve"> PAGE  \* MERGEFORMAT </w:instrText>
                          </w:r>
                          <w:r>
                            <w:fldChar w:fldCharType="separate"/>
                          </w:r>
                          <w:r>
                            <w:t xml:space="preserve">42</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2"/>
                    </w:pPr>
                    <w:r>
                      <w:rPr>
                        <w:rFonts w:hint="eastAsia"/>
                      </w:rPr>
                      <w:t xml:space="preserve">第 </w:t>
                    </w:r>
                    <w:r>
                      <w:fldChar w:fldCharType="begin"/>
                    </w:r>
                    <w:r>
                      <w:instrText xml:space="preserve"> PAGE  \* MERGEFORMAT </w:instrText>
                    </w:r>
                    <w:r>
                      <w:fldChar w:fldCharType="separate"/>
                    </w:r>
                    <w:r>
                      <w:t xml:space="preserve">42</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1"/>
      <w:rPr/>
    </w:sdtPr>
    <w:sdtContent>
      <w:sdt>
        <w:sdtPr>
          <w15:appearance w15:val="boundingBox"/>
          <w:id w:val="1504290"/>
          <w:rPr/>
        </w:sdtPr>
        <w:sdtContent>
          <w:p>
            <w:pPr>
              <w:pStyle w:val="1132"/>
              <w:jc w:val="center"/>
            </w:pPr>
            <w:r>
              <w:rPr>
                <w:b/>
                <w:sz w:val="24"/>
                <w:szCs w:val="24"/>
              </w:rPr>
              <w:fldChar w:fldCharType="begin"/>
            </w:r>
            <w:r>
              <w:rPr>
                <w:b/>
              </w:rPr>
              <w:instrText xml:space="preserve">PAGE</w:instrText>
            </w:r>
            <w:r>
              <w:rPr>
                <w:b/>
                <w:sz w:val="24"/>
                <w:szCs w:val="24"/>
              </w:rPr>
              <w:fldChar w:fldCharType="separate"/>
            </w:r>
            <w:r>
              <w:rPr>
                <w:b/>
              </w:rPr>
              <w:t xml:space="preserve">50</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27"/>
      <w:spacing w:line="14" w:lineRule="auto"/>
      <w:rPr>
        <w:sz w:val="20"/>
      </w:rPr>
    </w:pP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3"/>
      <w:rPr/>
    </w:sdtPr>
    <w:sdtContent>
      <w:sdt>
        <w:sdtPr>
          <w15:appearance w15:val="boundingBox"/>
          <w:id w:val="1504292"/>
          <w:rPr/>
        </w:sdtPr>
        <w:sdtContent>
          <w:p>
            <w:pPr>
              <w:pStyle w:val="1132"/>
              <w:jc w:val="center"/>
            </w:pPr>
            <w:r>
              <w:rPr>
                <w:b/>
                <w:sz w:val="24"/>
                <w:szCs w:val="24"/>
              </w:rPr>
              <w:fldChar w:fldCharType="begin"/>
            </w:r>
            <w:r>
              <w:rPr>
                <w:b/>
              </w:rPr>
              <w:instrText xml:space="preserve">PAGE</w:instrText>
            </w:r>
            <w:r>
              <w:rPr>
                <w:b/>
                <w:sz w:val="24"/>
                <w:szCs w:val="24"/>
              </w:rPr>
              <w:fldChar w:fldCharType="separate"/>
            </w:r>
            <w:r>
              <w:rPr>
                <w:b/>
              </w:rPr>
              <w:t xml:space="preserve">61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27"/>
      <w:spacing w:line="14" w:lineRule="auto"/>
      <w:rPr>
        <w:sz w:val="20"/>
      </w:rPr>
    </w:pPr>
    <w:r>
      <w:rPr>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33353607"/>
      <w:rPr/>
    </w:sdtPr>
    <w:sdtContent>
      <w:sdt>
        <w:sdtPr>
          <w15:appearance w15:val="boundingBox"/>
          <w:id w:val="-1936581372"/>
          <w:rPr/>
        </w:sdtPr>
        <w:sdtContent>
          <w:p>
            <w:pPr>
              <w:pStyle w:val="1132"/>
              <w:jc w:val="center"/>
            </w:pPr>
            <w:r>
              <w:rPr>
                <w:b/>
                <w:sz w:val="24"/>
                <w:szCs w:val="24"/>
              </w:rPr>
              <w:fldChar w:fldCharType="begin"/>
            </w:r>
            <w:r>
              <w:rPr>
                <w:b/>
              </w:rPr>
              <w:instrText xml:space="preserve">PAGE</w:instrText>
            </w:r>
            <w:r>
              <w:rPr>
                <w:b/>
                <w:sz w:val="24"/>
                <w:szCs w:val="24"/>
              </w:rPr>
              <w:fldChar w:fldCharType="separate"/>
            </w:r>
            <w:r>
              <w:rPr>
                <w:b/>
              </w:rPr>
              <w:t xml:space="preserve">61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27"/>
      <w:spacing w:line="14" w:lineRule="auto"/>
      <w:rPr>
        <w:sz w:val="20"/>
      </w:rPr>
    </w:pPr>
    <w:r>
      <w:rPr>
        <w:sz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5"/>
      <w:rPr/>
    </w:sdtPr>
    <w:sdtContent>
      <w:sdt>
        <w:sdtPr>
          <w15:appearance w15:val="boundingBox"/>
          <w:id w:val="1504294"/>
          <w:rPr/>
        </w:sdtPr>
        <w:sdtContent>
          <w:p>
            <w:pPr>
              <w:pStyle w:val="1132"/>
              <w:jc w:val="center"/>
            </w:pPr>
            <w:r>
              <w:rPr>
                <w:b/>
                <w:sz w:val="24"/>
                <w:szCs w:val="24"/>
              </w:rPr>
              <w:fldChar w:fldCharType="begin"/>
            </w:r>
            <w:r>
              <w:rPr>
                <w:b/>
              </w:rPr>
              <w:instrText xml:space="preserve">PAGE</w:instrText>
            </w:r>
            <w:r>
              <w:rPr>
                <w:b/>
                <w:sz w:val="24"/>
                <w:szCs w:val="24"/>
              </w:rPr>
              <w:fldChar w:fldCharType="separate"/>
            </w:r>
            <w:r>
              <w:rPr>
                <w:b/>
              </w:rPr>
              <w:t xml:space="preserve">69</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27"/>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spacing w:line="14" w:lineRule="auto"/>
      <w:rPr>
        <w:sz w:val="20"/>
      </w:rPr>
    </w:pPr>
    <w:r>
      <w:rPr>
        <w:sz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1824" w:hanging="601"/>
      </w:pPr>
      <w:rPr>
        <w:rFonts w:hint="default" w:ascii="仿宋" w:hAnsi="仿宋" w:eastAsia="仿宋" w:cs="仿宋"/>
        <w:sz w:val="22"/>
        <w:szCs w:val="22"/>
        <w:lang w:val="zh-CN" w:eastAsia="zh-CN" w:bidi="zh-CN"/>
      </w:rPr>
    </w:lvl>
    <w:lvl w:ilvl="1">
      <w:start w:val="0"/>
      <w:numFmt w:val="bullet"/>
      <w:isLgl w:val="false"/>
      <w:suff w:val="tab"/>
      <w:lvlText w:val="•"/>
      <w:lvlJc w:val="left"/>
      <w:pPr>
        <w:ind w:left="2734" w:hanging="601"/>
      </w:pPr>
      <w:rPr>
        <w:rFonts w:hint="default"/>
        <w:lang w:val="zh-CN" w:eastAsia="zh-CN" w:bidi="zh-CN"/>
      </w:rPr>
    </w:lvl>
    <w:lvl w:ilvl="2">
      <w:start w:val="0"/>
      <w:numFmt w:val="bullet"/>
      <w:isLgl w:val="false"/>
      <w:suff w:val="tab"/>
      <w:lvlText w:val="•"/>
      <w:lvlJc w:val="left"/>
      <w:pPr>
        <w:ind w:left="3649" w:hanging="601"/>
      </w:pPr>
      <w:rPr>
        <w:rFonts w:hint="default"/>
        <w:lang w:val="zh-CN" w:eastAsia="zh-CN" w:bidi="zh-CN"/>
      </w:rPr>
    </w:lvl>
    <w:lvl w:ilvl="3">
      <w:start w:val="0"/>
      <w:numFmt w:val="bullet"/>
      <w:isLgl w:val="false"/>
      <w:suff w:val="tab"/>
      <w:lvlText w:val="•"/>
      <w:lvlJc w:val="left"/>
      <w:pPr>
        <w:ind w:left="4563" w:hanging="601"/>
      </w:pPr>
      <w:rPr>
        <w:rFonts w:hint="default"/>
        <w:lang w:val="zh-CN" w:eastAsia="zh-CN" w:bidi="zh-CN"/>
      </w:rPr>
    </w:lvl>
    <w:lvl w:ilvl="4">
      <w:start w:val="0"/>
      <w:numFmt w:val="bullet"/>
      <w:isLgl w:val="false"/>
      <w:suff w:val="tab"/>
      <w:lvlText w:val="•"/>
      <w:lvlJc w:val="left"/>
      <w:pPr>
        <w:ind w:left="5478" w:hanging="601"/>
      </w:pPr>
      <w:rPr>
        <w:rFonts w:hint="default"/>
        <w:lang w:val="zh-CN" w:eastAsia="zh-CN" w:bidi="zh-CN"/>
      </w:rPr>
    </w:lvl>
    <w:lvl w:ilvl="5">
      <w:start w:val="0"/>
      <w:numFmt w:val="bullet"/>
      <w:isLgl w:val="false"/>
      <w:suff w:val="tab"/>
      <w:lvlText w:val="•"/>
      <w:lvlJc w:val="left"/>
      <w:pPr>
        <w:ind w:left="6393" w:hanging="601"/>
      </w:pPr>
      <w:rPr>
        <w:rFonts w:hint="default"/>
        <w:lang w:val="zh-CN" w:eastAsia="zh-CN" w:bidi="zh-CN"/>
      </w:rPr>
    </w:lvl>
    <w:lvl w:ilvl="6">
      <w:start w:val="0"/>
      <w:numFmt w:val="bullet"/>
      <w:isLgl w:val="false"/>
      <w:suff w:val="tab"/>
      <w:lvlText w:val="•"/>
      <w:lvlJc w:val="left"/>
      <w:pPr>
        <w:ind w:left="7307" w:hanging="601"/>
      </w:pPr>
      <w:rPr>
        <w:rFonts w:hint="default"/>
        <w:lang w:val="zh-CN" w:eastAsia="zh-CN" w:bidi="zh-CN"/>
      </w:rPr>
    </w:lvl>
    <w:lvl w:ilvl="7">
      <w:start w:val="0"/>
      <w:numFmt w:val="bullet"/>
      <w:isLgl w:val="false"/>
      <w:suff w:val="tab"/>
      <w:lvlText w:val="•"/>
      <w:lvlJc w:val="left"/>
      <w:pPr>
        <w:ind w:left="8222" w:hanging="601"/>
      </w:pPr>
      <w:rPr>
        <w:rFonts w:hint="default"/>
        <w:lang w:val="zh-CN" w:eastAsia="zh-CN" w:bidi="zh-CN"/>
      </w:rPr>
    </w:lvl>
    <w:lvl w:ilvl="8">
      <w:start w:val="0"/>
      <w:numFmt w:val="bullet"/>
      <w:isLgl w:val="false"/>
      <w:suff w:val="tab"/>
      <w:lvlText w:val="•"/>
      <w:lvlJc w:val="left"/>
      <w:pPr>
        <w:ind w:left="9136" w:hanging="601"/>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743" w:hanging="159"/>
      </w:pPr>
      <w:rPr>
        <w:rFonts w:hint="default" w:ascii="Times New Roman" w:hAnsi="Times New Roman" w:eastAsia="Times New Roman" w:cs="Times New Roman"/>
        <w:spacing w:val="0"/>
        <w:sz w:val="19"/>
        <w:szCs w:val="19"/>
        <w:lang w:val="zh-CN" w:eastAsia="zh-CN" w:bidi="zh-CN"/>
      </w:rPr>
    </w:lvl>
    <w:lvl w:ilvl="1">
      <w:start w:val="1"/>
      <w:numFmt w:val="decimal"/>
      <w:isLgl w:val="false"/>
      <w:suff w:val="tab"/>
      <w:lvlText w:val="%2."/>
      <w:lvlJc w:val="left"/>
      <w:pPr>
        <w:ind w:left="1446" w:hanging="181"/>
        <w:jc w:val="right"/>
      </w:pPr>
      <w:rPr>
        <w:rFonts w:hint="default"/>
        <w:lang w:val="zh-CN" w:eastAsia="zh-CN" w:bidi="zh-CN"/>
      </w:rPr>
    </w:lvl>
    <w:lvl w:ilvl="2">
      <w:start w:val="0"/>
      <w:numFmt w:val="bullet"/>
      <w:isLgl w:val="false"/>
      <w:suff w:val="tab"/>
      <w:lvlText w:val="•"/>
      <w:lvlJc w:val="left"/>
      <w:pPr>
        <w:ind w:left="2107" w:hanging="181"/>
      </w:pPr>
      <w:rPr>
        <w:rFonts w:hint="default"/>
        <w:lang w:val="zh-CN" w:eastAsia="zh-CN" w:bidi="zh-CN"/>
      </w:rPr>
    </w:lvl>
    <w:lvl w:ilvl="3">
      <w:start w:val="0"/>
      <w:numFmt w:val="bullet"/>
      <w:isLgl w:val="false"/>
      <w:suff w:val="tab"/>
      <w:lvlText w:val="•"/>
      <w:lvlJc w:val="left"/>
      <w:pPr>
        <w:ind w:left="2774" w:hanging="181"/>
      </w:pPr>
      <w:rPr>
        <w:rFonts w:hint="default"/>
        <w:lang w:val="zh-CN" w:eastAsia="zh-CN" w:bidi="zh-CN"/>
      </w:rPr>
    </w:lvl>
    <w:lvl w:ilvl="4">
      <w:start w:val="0"/>
      <w:numFmt w:val="bullet"/>
      <w:isLgl w:val="false"/>
      <w:suff w:val="tab"/>
      <w:lvlText w:val="•"/>
      <w:lvlJc w:val="left"/>
      <w:pPr>
        <w:ind w:left="3441" w:hanging="181"/>
      </w:pPr>
      <w:rPr>
        <w:rFonts w:hint="default"/>
        <w:lang w:val="zh-CN" w:eastAsia="zh-CN" w:bidi="zh-CN"/>
      </w:rPr>
    </w:lvl>
    <w:lvl w:ilvl="5">
      <w:start w:val="0"/>
      <w:numFmt w:val="bullet"/>
      <w:isLgl w:val="false"/>
      <w:suff w:val="tab"/>
      <w:lvlText w:val="•"/>
      <w:lvlJc w:val="left"/>
      <w:pPr>
        <w:ind w:left="4108" w:hanging="181"/>
      </w:pPr>
      <w:rPr>
        <w:rFonts w:hint="default"/>
        <w:lang w:val="zh-CN" w:eastAsia="zh-CN" w:bidi="zh-CN"/>
      </w:rPr>
    </w:lvl>
    <w:lvl w:ilvl="6">
      <w:start w:val="0"/>
      <w:numFmt w:val="bullet"/>
      <w:isLgl w:val="false"/>
      <w:suff w:val="tab"/>
      <w:lvlText w:val="•"/>
      <w:lvlJc w:val="left"/>
      <w:pPr>
        <w:ind w:left="4775" w:hanging="181"/>
      </w:pPr>
      <w:rPr>
        <w:rFonts w:hint="default"/>
        <w:lang w:val="zh-CN" w:eastAsia="zh-CN" w:bidi="zh-CN"/>
      </w:rPr>
    </w:lvl>
    <w:lvl w:ilvl="7">
      <w:start w:val="0"/>
      <w:numFmt w:val="bullet"/>
      <w:isLgl w:val="false"/>
      <w:suff w:val="tab"/>
      <w:lvlText w:val="•"/>
      <w:lvlJc w:val="left"/>
      <w:pPr>
        <w:ind w:left="5442" w:hanging="181"/>
      </w:pPr>
      <w:rPr>
        <w:rFonts w:hint="default"/>
        <w:lang w:val="zh-CN" w:eastAsia="zh-CN" w:bidi="zh-CN"/>
      </w:rPr>
    </w:lvl>
    <w:lvl w:ilvl="8">
      <w:start w:val="0"/>
      <w:numFmt w:val="bullet"/>
      <w:isLgl w:val="false"/>
      <w:suff w:val="tab"/>
      <w:lvlText w:val="•"/>
      <w:lvlJc w:val="left"/>
      <w:pPr>
        <w:ind w:left="6110" w:hanging="181"/>
      </w:pPr>
      <w:rPr>
        <w:rFonts w:hint="default"/>
        <w:lang w:val="zh-CN" w:eastAsia="zh-CN" w:bidi="zh-CN"/>
      </w:rPr>
    </w:lvl>
  </w:abstractNum>
  <w:abstractNum w:abstractNumId="3">
    <w:multiLevelType w:val="hybridMultilevel"/>
    <w:lvl w:ilvl="0">
      <w:start w:val="2"/>
      <w:numFmt w:val="decimal"/>
      <w:isLgl w:val="false"/>
      <w:suff w:val="tab"/>
      <w:lvlText w:val="%1."/>
      <w:lvlJc w:val="left"/>
      <w:pPr>
        <w:ind w:left="1742" w:hanging="159"/>
      </w:pPr>
      <w:rPr>
        <w:rFonts w:hint="default" w:ascii="Times New Roman" w:hAnsi="Times New Roman" w:eastAsia="Times New Roman" w:cs="Times New Roman"/>
        <w:spacing w:val="0"/>
        <w:sz w:val="19"/>
        <w:szCs w:val="19"/>
        <w:lang w:val="zh-CN" w:eastAsia="zh-CN" w:bidi="zh-CN"/>
      </w:rPr>
    </w:lvl>
    <w:lvl w:ilvl="1">
      <w:start w:val="0"/>
      <w:numFmt w:val="bullet"/>
      <w:isLgl w:val="false"/>
      <w:suff w:val="tab"/>
      <w:lvlText w:val="•"/>
      <w:lvlJc w:val="left"/>
      <w:pPr>
        <w:ind w:left="1978" w:hanging="159"/>
      </w:pPr>
      <w:rPr>
        <w:rFonts w:hint="default"/>
        <w:lang w:val="zh-CN" w:eastAsia="zh-CN" w:bidi="zh-CN"/>
      </w:rPr>
    </w:lvl>
    <w:lvl w:ilvl="2">
      <w:start w:val="0"/>
      <w:numFmt w:val="bullet"/>
      <w:isLgl w:val="false"/>
      <w:suff w:val="tab"/>
      <w:lvlText w:val="•"/>
      <w:lvlJc w:val="left"/>
      <w:pPr>
        <w:ind w:left="2217" w:hanging="159"/>
      </w:pPr>
      <w:rPr>
        <w:rFonts w:hint="default"/>
        <w:lang w:val="zh-CN" w:eastAsia="zh-CN" w:bidi="zh-CN"/>
      </w:rPr>
    </w:lvl>
    <w:lvl w:ilvl="3">
      <w:start w:val="0"/>
      <w:numFmt w:val="bullet"/>
      <w:isLgl w:val="false"/>
      <w:suff w:val="tab"/>
      <w:lvlText w:val="•"/>
      <w:lvlJc w:val="left"/>
      <w:pPr>
        <w:ind w:left="2456" w:hanging="159"/>
      </w:pPr>
      <w:rPr>
        <w:rFonts w:hint="default"/>
        <w:lang w:val="zh-CN" w:eastAsia="zh-CN" w:bidi="zh-CN"/>
      </w:rPr>
    </w:lvl>
    <w:lvl w:ilvl="4">
      <w:start w:val="0"/>
      <w:numFmt w:val="bullet"/>
      <w:isLgl w:val="false"/>
      <w:suff w:val="tab"/>
      <w:lvlText w:val="•"/>
      <w:lvlJc w:val="left"/>
      <w:pPr>
        <w:ind w:left="2695" w:hanging="159"/>
      </w:pPr>
      <w:rPr>
        <w:rFonts w:hint="default"/>
        <w:lang w:val="zh-CN" w:eastAsia="zh-CN" w:bidi="zh-CN"/>
      </w:rPr>
    </w:lvl>
    <w:lvl w:ilvl="5">
      <w:start w:val="0"/>
      <w:numFmt w:val="bullet"/>
      <w:isLgl w:val="false"/>
      <w:suff w:val="tab"/>
      <w:lvlText w:val="•"/>
      <w:lvlJc w:val="left"/>
      <w:pPr>
        <w:ind w:left="2934" w:hanging="159"/>
      </w:pPr>
      <w:rPr>
        <w:rFonts w:hint="default"/>
        <w:lang w:val="zh-CN" w:eastAsia="zh-CN" w:bidi="zh-CN"/>
      </w:rPr>
    </w:lvl>
    <w:lvl w:ilvl="6">
      <w:start w:val="0"/>
      <w:numFmt w:val="bullet"/>
      <w:isLgl w:val="false"/>
      <w:suff w:val="tab"/>
      <w:lvlText w:val="•"/>
      <w:lvlJc w:val="left"/>
      <w:pPr>
        <w:ind w:left="3173" w:hanging="159"/>
      </w:pPr>
      <w:rPr>
        <w:rFonts w:hint="default"/>
        <w:lang w:val="zh-CN" w:eastAsia="zh-CN" w:bidi="zh-CN"/>
      </w:rPr>
    </w:lvl>
    <w:lvl w:ilvl="7">
      <w:start w:val="0"/>
      <w:numFmt w:val="bullet"/>
      <w:isLgl w:val="false"/>
      <w:suff w:val="tab"/>
      <w:lvlText w:val="•"/>
      <w:lvlJc w:val="left"/>
      <w:pPr>
        <w:ind w:left="3412" w:hanging="159"/>
      </w:pPr>
      <w:rPr>
        <w:rFonts w:hint="default"/>
        <w:lang w:val="zh-CN" w:eastAsia="zh-CN" w:bidi="zh-CN"/>
      </w:rPr>
    </w:lvl>
    <w:lvl w:ilvl="8">
      <w:start w:val="0"/>
      <w:numFmt w:val="bullet"/>
      <w:isLgl w:val="false"/>
      <w:suff w:val="tab"/>
      <w:lvlText w:val="•"/>
      <w:lvlJc w:val="left"/>
      <w:pPr>
        <w:ind w:left="3651" w:hanging="159"/>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5">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6">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1632" w:hanging="601"/>
      </w:pPr>
      <w:rPr>
        <w:rFonts w:hint="default" w:ascii="仿宋" w:hAnsi="仿宋" w:eastAsia="仿宋" w:cs="仿宋"/>
        <w:sz w:val="22"/>
        <w:szCs w:val="22"/>
        <w:lang w:val="zh-CN" w:eastAsia="zh-CN" w:bidi="zh-CN"/>
      </w:rPr>
    </w:lvl>
    <w:lvl w:ilvl="1">
      <w:start w:val="1"/>
      <w:numFmt w:val="decimal"/>
      <w:isLgl w:val="false"/>
      <w:suff w:val="tab"/>
      <w:lvlText w:val="%2."/>
      <w:lvlJc w:val="left"/>
      <w:pPr>
        <w:ind w:left="1465" w:hanging="243"/>
      </w:pPr>
      <w:rPr>
        <w:rFonts w:hint="default" w:ascii="仿宋" w:hAnsi="仿宋" w:eastAsia="仿宋" w:cs="仿宋"/>
        <w:sz w:val="22"/>
        <w:szCs w:val="22"/>
        <w:lang w:val="zh-CN" w:eastAsia="zh-CN" w:bidi="zh-CN"/>
      </w:rPr>
    </w:lvl>
    <w:lvl w:ilvl="2">
      <w:start w:val="1"/>
      <w:numFmt w:val="decimal"/>
      <w:isLgl w:val="false"/>
      <w:suff w:val="tab"/>
      <w:lvlText w:val="%3."/>
      <w:lvlJc w:val="left"/>
      <w:pPr>
        <w:ind w:left="848" w:hanging="361"/>
      </w:pPr>
      <w:rPr>
        <w:rFonts w:hint="default" w:ascii="Times New Roman" w:hAnsi="Times New Roman" w:eastAsia="Times New Roman" w:cs="Times New Roman"/>
        <w:spacing w:val="-3"/>
        <w:sz w:val="22"/>
        <w:szCs w:val="22"/>
        <w:lang w:val="zh-CN" w:eastAsia="zh-CN" w:bidi="zh-CN"/>
      </w:rPr>
    </w:lvl>
    <w:lvl w:ilvl="3">
      <w:start w:val="0"/>
      <w:numFmt w:val="bullet"/>
      <w:isLgl w:val="false"/>
      <w:suff w:val="tab"/>
      <w:lvlText w:val="•"/>
      <w:lvlJc w:val="left"/>
      <w:pPr>
        <w:ind w:left="2698" w:hanging="361"/>
      </w:pPr>
      <w:rPr>
        <w:rFonts w:hint="default"/>
        <w:lang w:val="zh-CN" w:eastAsia="zh-CN" w:bidi="zh-CN"/>
      </w:rPr>
    </w:lvl>
    <w:lvl w:ilvl="4">
      <w:start w:val="0"/>
      <w:numFmt w:val="bullet"/>
      <w:isLgl w:val="false"/>
      <w:suff w:val="tab"/>
      <w:lvlText w:val="•"/>
      <w:lvlJc w:val="left"/>
      <w:pPr>
        <w:ind w:left="3756" w:hanging="361"/>
      </w:pPr>
      <w:rPr>
        <w:rFonts w:hint="default"/>
        <w:lang w:val="zh-CN" w:eastAsia="zh-CN" w:bidi="zh-CN"/>
      </w:rPr>
    </w:lvl>
    <w:lvl w:ilvl="5">
      <w:start w:val="0"/>
      <w:numFmt w:val="bullet"/>
      <w:isLgl w:val="false"/>
      <w:suff w:val="tab"/>
      <w:lvlText w:val="•"/>
      <w:lvlJc w:val="left"/>
      <w:pPr>
        <w:ind w:left="4814" w:hanging="361"/>
      </w:pPr>
      <w:rPr>
        <w:rFonts w:hint="default"/>
        <w:lang w:val="zh-CN" w:eastAsia="zh-CN" w:bidi="zh-CN"/>
      </w:rPr>
    </w:lvl>
    <w:lvl w:ilvl="6">
      <w:start w:val="0"/>
      <w:numFmt w:val="bullet"/>
      <w:isLgl w:val="false"/>
      <w:suff w:val="tab"/>
      <w:lvlText w:val="•"/>
      <w:lvlJc w:val="left"/>
      <w:pPr>
        <w:ind w:left="5873" w:hanging="361"/>
      </w:pPr>
      <w:rPr>
        <w:rFonts w:hint="default"/>
        <w:lang w:val="zh-CN" w:eastAsia="zh-CN" w:bidi="zh-CN"/>
      </w:rPr>
    </w:lvl>
    <w:lvl w:ilvl="7">
      <w:start w:val="0"/>
      <w:numFmt w:val="bullet"/>
      <w:isLgl w:val="false"/>
      <w:suff w:val="tab"/>
      <w:lvlText w:val="•"/>
      <w:lvlJc w:val="left"/>
      <w:pPr>
        <w:ind w:left="6931" w:hanging="361"/>
      </w:pPr>
      <w:rPr>
        <w:rFonts w:hint="default"/>
        <w:lang w:val="zh-CN" w:eastAsia="zh-CN" w:bidi="zh-CN"/>
      </w:rPr>
    </w:lvl>
    <w:lvl w:ilvl="8">
      <w:start w:val="0"/>
      <w:numFmt w:val="bullet"/>
      <w:isLgl w:val="false"/>
      <w:suff w:val="tab"/>
      <w:lvlText w:val="•"/>
      <w:lvlJc w:val="left"/>
      <w:pPr>
        <w:ind w:left="7989" w:hanging="361"/>
      </w:pPr>
      <w:rPr>
        <w:rFonts w:hint="default"/>
        <w:lang w:val="zh-CN" w:eastAsia="zh-CN" w:bidi="zh-CN"/>
      </w:rPr>
    </w:lvl>
  </w:abstractNum>
  <w:abstractNum w:abstractNumId="8">
    <w:multiLevelType w:val="hybridMultilevel"/>
    <w:lvl w:ilvl="0">
      <w:start w:val="1"/>
      <w:numFmt w:val="decimal"/>
      <w:isLgl w:val="false"/>
      <w:suff w:val="tab"/>
      <w:lvlText w:val="%1."/>
      <w:lvlJc w:val="left"/>
      <w:pPr>
        <w:ind w:left="527" w:hanging="212"/>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637" w:hanging="212"/>
      </w:pPr>
      <w:rPr>
        <w:rFonts w:hint="default"/>
        <w:lang w:val="zh-CN" w:eastAsia="zh-CN" w:bidi="zh-CN"/>
      </w:rPr>
    </w:lvl>
    <w:lvl w:ilvl="2">
      <w:start w:val="0"/>
      <w:numFmt w:val="bullet"/>
      <w:isLgl w:val="false"/>
      <w:suff w:val="tab"/>
      <w:lvlText w:val="•"/>
      <w:lvlJc w:val="left"/>
      <w:pPr>
        <w:ind w:left="755" w:hanging="212"/>
      </w:pPr>
      <w:rPr>
        <w:rFonts w:hint="default"/>
        <w:lang w:val="zh-CN" w:eastAsia="zh-CN" w:bidi="zh-CN"/>
      </w:rPr>
    </w:lvl>
    <w:lvl w:ilvl="3">
      <w:start w:val="0"/>
      <w:numFmt w:val="bullet"/>
      <w:isLgl w:val="false"/>
      <w:suff w:val="tab"/>
      <w:lvlText w:val="•"/>
      <w:lvlJc w:val="left"/>
      <w:pPr>
        <w:ind w:left="873" w:hanging="212"/>
      </w:pPr>
      <w:rPr>
        <w:rFonts w:hint="default"/>
        <w:lang w:val="zh-CN" w:eastAsia="zh-CN" w:bidi="zh-CN"/>
      </w:rPr>
    </w:lvl>
    <w:lvl w:ilvl="4">
      <w:start w:val="0"/>
      <w:numFmt w:val="bullet"/>
      <w:isLgl w:val="false"/>
      <w:suff w:val="tab"/>
      <w:lvlText w:val="•"/>
      <w:lvlJc w:val="left"/>
      <w:pPr>
        <w:ind w:left="991" w:hanging="212"/>
      </w:pPr>
      <w:rPr>
        <w:rFonts w:hint="default"/>
        <w:lang w:val="zh-CN" w:eastAsia="zh-CN" w:bidi="zh-CN"/>
      </w:rPr>
    </w:lvl>
    <w:lvl w:ilvl="5">
      <w:start w:val="0"/>
      <w:numFmt w:val="bullet"/>
      <w:isLgl w:val="false"/>
      <w:suff w:val="tab"/>
      <w:lvlText w:val="•"/>
      <w:lvlJc w:val="left"/>
      <w:pPr>
        <w:ind w:left="1109" w:hanging="212"/>
      </w:pPr>
      <w:rPr>
        <w:rFonts w:hint="default"/>
        <w:lang w:val="zh-CN" w:eastAsia="zh-CN" w:bidi="zh-CN"/>
      </w:rPr>
    </w:lvl>
    <w:lvl w:ilvl="6">
      <w:start w:val="0"/>
      <w:numFmt w:val="bullet"/>
      <w:isLgl w:val="false"/>
      <w:suff w:val="tab"/>
      <w:lvlText w:val="•"/>
      <w:lvlJc w:val="left"/>
      <w:pPr>
        <w:ind w:left="1227" w:hanging="212"/>
      </w:pPr>
      <w:rPr>
        <w:rFonts w:hint="default"/>
        <w:lang w:val="zh-CN" w:eastAsia="zh-CN" w:bidi="zh-CN"/>
      </w:rPr>
    </w:lvl>
    <w:lvl w:ilvl="7">
      <w:start w:val="0"/>
      <w:numFmt w:val="bullet"/>
      <w:isLgl w:val="false"/>
      <w:suff w:val="tab"/>
      <w:lvlText w:val="•"/>
      <w:lvlJc w:val="left"/>
      <w:pPr>
        <w:ind w:left="1345" w:hanging="212"/>
      </w:pPr>
      <w:rPr>
        <w:rFonts w:hint="default"/>
        <w:lang w:val="zh-CN" w:eastAsia="zh-CN" w:bidi="zh-CN"/>
      </w:rPr>
    </w:lvl>
    <w:lvl w:ilvl="8">
      <w:start w:val="0"/>
      <w:numFmt w:val="bullet"/>
      <w:isLgl w:val="false"/>
      <w:suff w:val="tab"/>
      <w:lvlText w:val="•"/>
      <w:lvlJc w:val="left"/>
      <w:pPr>
        <w:ind w:left="1463" w:hanging="212"/>
      </w:pPr>
      <w:rPr>
        <w:rFonts w:hint="default"/>
        <w:lang w:val="zh-CN" w:eastAsia="zh-CN" w:bidi="zh-CN"/>
      </w:rPr>
    </w:lvl>
  </w:abstractNum>
  <w:abstractNum w:abstractNumId="9">
    <w:multiLevelType w:val="hybridMultilevel"/>
    <w:lvl w:ilvl="0">
      <w:start w:val="1"/>
      <w:numFmt w:val="decimal"/>
      <w:isLgl w:val="false"/>
      <w:suff w:val="tab"/>
      <w:lvlText w:val="%1."/>
      <w:lvlJc w:val="left"/>
      <w:pPr>
        <w:ind w:left="527" w:hanging="212"/>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637" w:hanging="212"/>
      </w:pPr>
      <w:rPr>
        <w:rFonts w:hint="default"/>
        <w:lang w:val="zh-CN" w:eastAsia="zh-CN" w:bidi="zh-CN"/>
      </w:rPr>
    </w:lvl>
    <w:lvl w:ilvl="2">
      <w:start w:val="0"/>
      <w:numFmt w:val="bullet"/>
      <w:isLgl w:val="false"/>
      <w:suff w:val="tab"/>
      <w:lvlText w:val="•"/>
      <w:lvlJc w:val="left"/>
      <w:pPr>
        <w:ind w:left="755" w:hanging="212"/>
      </w:pPr>
      <w:rPr>
        <w:rFonts w:hint="default"/>
        <w:lang w:val="zh-CN" w:eastAsia="zh-CN" w:bidi="zh-CN"/>
      </w:rPr>
    </w:lvl>
    <w:lvl w:ilvl="3">
      <w:start w:val="0"/>
      <w:numFmt w:val="bullet"/>
      <w:isLgl w:val="false"/>
      <w:suff w:val="tab"/>
      <w:lvlText w:val="•"/>
      <w:lvlJc w:val="left"/>
      <w:pPr>
        <w:ind w:left="873" w:hanging="212"/>
      </w:pPr>
      <w:rPr>
        <w:rFonts w:hint="default"/>
        <w:lang w:val="zh-CN" w:eastAsia="zh-CN" w:bidi="zh-CN"/>
      </w:rPr>
    </w:lvl>
    <w:lvl w:ilvl="4">
      <w:start w:val="0"/>
      <w:numFmt w:val="bullet"/>
      <w:isLgl w:val="false"/>
      <w:suff w:val="tab"/>
      <w:lvlText w:val="•"/>
      <w:lvlJc w:val="left"/>
      <w:pPr>
        <w:ind w:left="991" w:hanging="212"/>
      </w:pPr>
      <w:rPr>
        <w:rFonts w:hint="default"/>
        <w:lang w:val="zh-CN" w:eastAsia="zh-CN" w:bidi="zh-CN"/>
      </w:rPr>
    </w:lvl>
    <w:lvl w:ilvl="5">
      <w:start w:val="0"/>
      <w:numFmt w:val="bullet"/>
      <w:isLgl w:val="false"/>
      <w:suff w:val="tab"/>
      <w:lvlText w:val="•"/>
      <w:lvlJc w:val="left"/>
      <w:pPr>
        <w:ind w:left="1109" w:hanging="212"/>
      </w:pPr>
      <w:rPr>
        <w:rFonts w:hint="default"/>
        <w:lang w:val="zh-CN" w:eastAsia="zh-CN" w:bidi="zh-CN"/>
      </w:rPr>
    </w:lvl>
    <w:lvl w:ilvl="6">
      <w:start w:val="0"/>
      <w:numFmt w:val="bullet"/>
      <w:isLgl w:val="false"/>
      <w:suff w:val="tab"/>
      <w:lvlText w:val="•"/>
      <w:lvlJc w:val="left"/>
      <w:pPr>
        <w:ind w:left="1227" w:hanging="212"/>
      </w:pPr>
      <w:rPr>
        <w:rFonts w:hint="default"/>
        <w:lang w:val="zh-CN" w:eastAsia="zh-CN" w:bidi="zh-CN"/>
      </w:rPr>
    </w:lvl>
    <w:lvl w:ilvl="7">
      <w:start w:val="0"/>
      <w:numFmt w:val="bullet"/>
      <w:isLgl w:val="false"/>
      <w:suff w:val="tab"/>
      <w:lvlText w:val="•"/>
      <w:lvlJc w:val="left"/>
      <w:pPr>
        <w:ind w:left="1345" w:hanging="212"/>
      </w:pPr>
      <w:rPr>
        <w:rFonts w:hint="default"/>
        <w:lang w:val="zh-CN" w:eastAsia="zh-CN" w:bidi="zh-CN"/>
      </w:rPr>
    </w:lvl>
    <w:lvl w:ilvl="8">
      <w:start w:val="0"/>
      <w:numFmt w:val="bullet"/>
      <w:isLgl w:val="false"/>
      <w:suff w:val="tab"/>
      <w:lvlText w:val="•"/>
      <w:lvlJc w:val="left"/>
      <w:pPr>
        <w:ind w:left="1463" w:hanging="212"/>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1690" w:hanging="527"/>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2626" w:hanging="527"/>
      </w:pPr>
      <w:rPr>
        <w:rFonts w:hint="default"/>
        <w:lang w:val="zh-CN" w:eastAsia="zh-CN" w:bidi="zh-CN"/>
      </w:rPr>
    </w:lvl>
    <w:lvl w:ilvl="2">
      <w:start w:val="0"/>
      <w:numFmt w:val="bullet"/>
      <w:isLgl w:val="false"/>
      <w:suff w:val="tab"/>
      <w:lvlText w:val="•"/>
      <w:lvlJc w:val="left"/>
      <w:pPr>
        <w:ind w:left="3553" w:hanging="527"/>
      </w:pPr>
      <w:rPr>
        <w:rFonts w:hint="default"/>
        <w:lang w:val="zh-CN" w:eastAsia="zh-CN" w:bidi="zh-CN"/>
      </w:rPr>
    </w:lvl>
    <w:lvl w:ilvl="3">
      <w:start w:val="0"/>
      <w:numFmt w:val="bullet"/>
      <w:isLgl w:val="false"/>
      <w:suff w:val="tab"/>
      <w:lvlText w:val="•"/>
      <w:lvlJc w:val="left"/>
      <w:pPr>
        <w:ind w:left="4479" w:hanging="527"/>
      </w:pPr>
      <w:rPr>
        <w:rFonts w:hint="default"/>
        <w:lang w:val="zh-CN" w:eastAsia="zh-CN" w:bidi="zh-CN"/>
      </w:rPr>
    </w:lvl>
    <w:lvl w:ilvl="4">
      <w:start w:val="0"/>
      <w:numFmt w:val="bullet"/>
      <w:isLgl w:val="false"/>
      <w:suff w:val="tab"/>
      <w:lvlText w:val="•"/>
      <w:lvlJc w:val="left"/>
      <w:pPr>
        <w:ind w:left="5406" w:hanging="527"/>
      </w:pPr>
      <w:rPr>
        <w:rFonts w:hint="default"/>
        <w:lang w:val="zh-CN" w:eastAsia="zh-CN" w:bidi="zh-CN"/>
      </w:rPr>
    </w:lvl>
    <w:lvl w:ilvl="5">
      <w:start w:val="0"/>
      <w:numFmt w:val="bullet"/>
      <w:isLgl w:val="false"/>
      <w:suff w:val="tab"/>
      <w:lvlText w:val="•"/>
      <w:lvlJc w:val="left"/>
      <w:pPr>
        <w:ind w:left="6333" w:hanging="527"/>
      </w:pPr>
      <w:rPr>
        <w:rFonts w:hint="default"/>
        <w:lang w:val="zh-CN" w:eastAsia="zh-CN" w:bidi="zh-CN"/>
      </w:rPr>
    </w:lvl>
    <w:lvl w:ilvl="6">
      <w:start w:val="0"/>
      <w:numFmt w:val="bullet"/>
      <w:isLgl w:val="false"/>
      <w:suff w:val="tab"/>
      <w:lvlText w:val="•"/>
      <w:lvlJc w:val="left"/>
      <w:pPr>
        <w:ind w:left="7259" w:hanging="527"/>
      </w:pPr>
      <w:rPr>
        <w:rFonts w:hint="default"/>
        <w:lang w:val="zh-CN" w:eastAsia="zh-CN" w:bidi="zh-CN"/>
      </w:rPr>
    </w:lvl>
    <w:lvl w:ilvl="7">
      <w:start w:val="0"/>
      <w:numFmt w:val="bullet"/>
      <w:isLgl w:val="false"/>
      <w:suff w:val="tab"/>
      <w:lvlText w:val="•"/>
      <w:lvlJc w:val="left"/>
      <w:pPr>
        <w:ind w:left="8186" w:hanging="527"/>
      </w:pPr>
      <w:rPr>
        <w:rFonts w:hint="default"/>
        <w:lang w:val="zh-CN" w:eastAsia="zh-CN" w:bidi="zh-CN"/>
      </w:rPr>
    </w:lvl>
    <w:lvl w:ilvl="8">
      <w:start w:val="0"/>
      <w:numFmt w:val="bullet"/>
      <w:isLgl w:val="false"/>
      <w:suff w:val="tab"/>
      <w:lvlText w:val="•"/>
      <w:lvlJc w:val="left"/>
      <w:pPr>
        <w:ind w:left="9112" w:hanging="527"/>
      </w:pPr>
      <w:rPr>
        <w:rFonts w:hint="default"/>
        <w:lang w:val="zh-CN" w:eastAsia="zh-CN" w:bidi="zh-CN"/>
      </w:rPr>
    </w:lvl>
  </w:abstractNum>
  <w:abstractNum w:abstractNumId="11">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2">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pacing w:val="-1"/>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num w:numId="1">
    <w:abstractNumId w:val="7"/>
  </w:num>
  <w:num w:numId="2">
    <w:abstractNumId w:val="12"/>
  </w:num>
  <w:num w:numId="3">
    <w:abstractNumId w:val="11"/>
  </w:num>
  <w:num w:numId="4">
    <w:abstractNumId w:val="4"/>
  </w:num>
  <w:num w:numId="5">
    <w:abstractNumId w:val="5"/>
  </w:num>
  <w:num w:numId="6">
    <w:abstractNumId w:val="6"/>
  </w:num>
  <w:num w:numId="7">
    <w:abstractNumId w:val="0"/>
  </w:num>
  <w:num w:numId="8">
    <w:abstractNumId w:val="1"/>
  </w:num>
  <w:num w:numId="9">
    <w:abstractNumId w:val="2"/>
  </w:num>
  <w:num w:numId="10">
    <w:abstractNumId w:val="10"/>
  </w:num>
  <w:num w:numId="11">
    <w:abstractNumId w:val="8"/>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2">
    <w:name w:val="Heading 1 Char"/>
    <w:basedOn w:val="1123"/>
    <w:link w:val="1119"/>
    <w:uiPriority w:val="9"/>
    <w:rPr>
      <w:rFonts w:ascii="Arial" w:hAnsi="Arial" w:eastAsia="Arial" w:cs="Arial"/>
      <w:sz w:val="40"/>
      <w:szCs w:val="40"/>
    </w:rPr>
  </w:style>
  <w:style w:type="character" w:styleId="953">
    <w:name w:val="Heading 2 Char"/>
    <w:basedOn w:val="1123"/>
    <w:link w:val="1120"/>
    <w:uiPriority w:val="9"/>
    <w:rPr>
      <w:rFonts w:ascii="Arial" w:hAnsi="Arial" w:eastAsia="Arial" w:cs="Arial"/>
      <w:sz w:val="34"/>
    </w:rPr>
  </w:style>
  <w:style w:type="character" w:styleId="954">
    <w:name w:val="Heading 3 Char"/>
    <w:basedOn w:val="1123"/>
    <w:link w:val="1121"/>
    <w:uiPriority w:val="9"/>
    <w:rPr>
      <w:rFonts w:ascii="Arial" w:hAnsi="Arial" w:eastAsia="Arial" w:cs="Arial"/>
      <w:sz w:val="30"/>
      <w:szCs w:val="30"/>
    </w:rPr>
  </w:style>
  <w:style w:type="character" w:styleId="955">
    <w:name w:val="Heading 4 Char"/>
    <w:basedOn w:val="1123"/>
    <w:link w:val="1122"/>
    <w:uiPriority w:val="9"/>
    <w:rPr>
      <w:rFonts w:ascii="Arial" w:hAnsi="Arial" w:eastAsia="Arial" w:cs="Arial"/>
      <w:b/>
      <w:bCs/>
      <w:sz w:val="26"/>
      <w:szCs w:val="26"/>
    </w:rPr>
  </w:style>
  <w:style w:type="paragraph" w:styleId="956">
    <w:name w:val="Heading 5"/>
    <w:basedOn w:val="1118"/>
    <w:next w:val="1118"/>
    <w:link w:val="957"/>
    <w:uiPriority w:val="9"/>
    <w:unhideWhenUsed/>
    <w:qFormat/>
    <w:pPr>
      <w:keepLines/>
      <w:keepNext/>
      <w:spacing w:before="320" w:after="200"/>
      <w:outlineLvl w:val="4"/>
    </w:pPr>
    <w:rPr>
      <w:rFonts w:ascii="Arial" w:hAnsi="Arial" w:eastAsia="Arial" w:cs="Arial"/>
      <w:b/>
      <w:bCs/>
      <w:sz w:val="24"/>
      <w:szCs w:val="24"/>
    </w:rPr>
  </w:style>
  <w:style w:type="character" w:styleId="957">
    <w:name w:val="Heading 5 Char"/>
    <w:basedOn w:val="1123"/>
    <w:link w:val="956"/>
    <w:uiPriority w:val="9"/>
    <w:rPr>
      <w:rFonts w:ascii="Arial" w:hAnsi="Arial" w:eastAsia="Arial" w:cs="Arial"/>
      <w:b/>
      <w:bCs/>
      <w:sz w:val="24"/>
      <w:szCs w:val="24"/>
    </w:rPr>
  </w:style>
  <w:style w:type="paragraph" w:styleId="958">
    <w:name w:val="Heading 6"/>
    <w:basedOn w:val="1118"/>
    <w:next w:val="1118"/>
    <w:link w:val="959"/>
    <w:uiPriority w:val="9"/>
    <w:unhideWhenUsed/>
    <w:qFormat/>
    <w:pPr>
      <w:keepLines/>
      <w:keepNext/>
      <w:spacing w:before="320" w:after="200"/>
      <w:outlineLvl w:val="5"/>
    </w:pPr>
    <w:rPr>
      <w:rFonts w:ascii="Arial" w:hAnsi="Arial" w:eastAsia="Arial" w:cs="Arial"/>
      <w:b/>
      <w:bCs/>
      <w:sz w:val="22"/>
      <w:szCs w:val="22"/>
    </w:rPr>
  </w:style>
  <w:style w:type="character" w:styleId="959">
    <w:name w:val="Heading 6 Char"/>
    <w:basedOn w:val="1123"/>
    <w:link w:val="958"/>
    <w:uiPriority w:val="9"/>
    <w:rPr>
      <w:rFonts w:ascii="Arial" w:hAnsi="Arial" w:eastAsia="Arial" w:cs="Arial"/>
      <w:b/>
      <w:bCs/>
      <w:sz w:val="22"/>
      <w:szCs w:val="22"/>
    </w:rPr>
  </w:style>
  <w:style w:type="paragraph" w:styleId="960">
    <w:name w:val="Heading 7"/>
    <w:basedOn w:val="1118"/>
    <w:next w:val="1118"/>
    <w:link w:val="961"/>
    <w:uiPriority w:val="9"/>
    <w:unhideWhenUsed/>
    <w:qFormat/>
    <w:pPr>
      <w:keepLines/>
      <w:keepNext/>
      <w:spacing w:before="320" w:after="200"/>
      <w:outlineLvl w:val="6"/>
    </w:pPr>
    <w:rPr>
      <w:rFonts w:ascii="Arial" w:hAnsi="Arial" w:eastAsia="Arial" w:cs="Arial"/>
      <w:b/>
      <w:bCs/>
      <w:i/>
      <w:iCs/>
      <w:sz w:val="22"/>
      <w:szCs w:val="22"/>
    </w:rPr>
  </w:style>
  <w:style w:type="character" w:styleId="961">
    <w:name w:val="Heading 7 Char"/>
    <w:basedOn w:val="1123"/>
    <w:link w:val="960"/>
    <w:uiPriority w:val="9"/>
    <w:rPr>
      <w:rFonts w:ascii="Arial" w:hAnsi="Arial" w:eastAsia="Arial" w:cs="Arial"/>
      <w:b/>
      <w:bCs/>
      <w:i/>
      <w:iCs/>
      <w:sz w:val="22"/>
      <w:szCs w:val="22"/>
    </w:rPr>
  </w:style>
  <w:style w:type="paragraph" w:styleId="962">
    <w:name w:val="Heading 8"/>
    <w:basedOn w:val="1118"/>
    <w:next w:val="1118"/>
    <w:link w:val="963"/>
    <w:uiPriority w:val="9"/>
    <w:unhideWhenUsed/>
    <w:qFormat/>
    <w:pPr>
      <w:keepLines/>
      <w:keepNext/>
      <w:spacing w:before="320" w:after="200"/>
      <w:outlineLvl w:val="7"/>
    </w:pPr>
    <w:rPr>
      <w:rFonts w:ascii="Arial" w:hAnsi="Arial" w:eastAsia="Arial" w:cs="Arial"/>
      <w:i/>
      <w:iCs/>
      <w:sz w:val="22"/>
      <w:szCs w:val="22"/>
    </w:rPr>
  </w:style>
  <w:style w:type="character" w:styleId="963">
    <w:name w:val="Heading 8 Char"/>
    <w:basedOn w:val="1123"/>
    <w:link w:val="962"/>
    <w:uiPriority w:val="9"/>
    <w:rPr>
      <w:rFonts w:ascii="Arial" w:hAnsi="Arial" w:eastAsia="Arial" w:cs="Arial"/>
      <w:i/>
      <w:iCs/>
      <w:sz w:val="22"/>
      <w:szCs w:val="22"/>
    </w:rPr>
  </w:style>
  <w:style w:type="paragraph" w:styleId="964">
    <w:name w:val="Heading 9"/>
    <w:basedOn w:val="1118"/>
    <w:next w:val="1118"/>
    <w:link w:val="965"/>
    <w:uiPriority w:val="9"/>
    <w:unhideWhenUsed/>
    <w:qFormat/>
    <w:pPr>
      <w:keepLines/>
      <w:keepNext/>
      <w:spacing w:before="320" w:after="200"/>
      <w:outlineLvl w:val="8"/>
    </w:pPr>
    <w:rPr>
      <w:rFonts w:ascii="Arial" w:hAnsi="Arial" w:eastAsia="Arial" w:cs="Arial"/>
      <w:i/>
      <w:iCs/>
      <w:sz w:val="21"/>
      <w:szCs w:val="21"/>
    </w:rPr>
  </w:style>
  <w:style w:type="character" w:styleId="965">
    <w:name w:val="Heading 9 Char"/>
    <w:basedOn w:val="1123"/>
    <w:link w:val="964"/>
    <w:uiPriority w:val="9"/>
    <w:rPr>
      <w:rFonts w:ascii="Arial" w:hAnsi="Arial" w:eastAsia="Arial" w:cs="Arial"/>
      <w:i/>
      <w:iCs/>
      <w:sz w:val="21"/>
      <w:szCs w:val="21"/>
    </w:rPr>
  </w:style>
  <w:style w:type="paragraph" w:styleId="966">
    <w:name w:val="No Spacing"/>
    <w:uiPriority w:val="1"/>
    <w:qFormat/>
    <w:pPr>
      <w:spacing w:before="0" w:after="0" w:line="240" w:lineRule="auto"/>
    </w:pPr>
  </w:style>
  <w:style w:type="character" w:styleId="967">
    <w:name w:val="Title Char"/>
    <w:basedOn w:val="1123"/>
    <w:link w:val="1137"/>
    <w:uiPriority w:val="10"/>
    <w:rPr>
      <w:sz w:val="48"/>
      <w:szCs w:val="48"/>
    </w:rPr>
  </w:style>
  <w:style w:type="paragraph" w:styleId="968">
    <w:name w:val="Subtitle"/>
    <w:basedOn w:val="1118"/>
    <w:next w:val="1118"/>
    <w:link w:val="969"/>
    <w:uiPriority w:val="11"/>
    <w:qFormat/>
    <w:pPr>
      <w:spacing w:before="200" w:after="200"/>
    </w:pPr>
    <w:rPr>
      <w:sz w:val="24"/>
      <w:szCs w:val="24"/>
    </w:rPr>
  </w:style>
  <w:style w:type="character" w:styleId="969">
    <w:name w:val="Subtitle Char"/>
    <w:basedOn w:val="1123"/>
    <w:link w:val="968"/>
    <w:uiPriority w:val="11"/>
    <w:rPr>
      <w:sz w:val="24"/>
      <w:szCs w:val="24"/>
    </w:rPr>
  </w:style>
  <w:style w:type="paragraph" w:styleId="970">
    <w:name w:val="Quote"/>
    <w:basedOn w:val="1118"/>
    <w:next w:val="1118"/>
    <w:link w:val="971"/>
    <w:uiPriority w:val="29"/>
    <w:qFormat/>
    <w:pPr>
      <w:ind w:left="720" w:right="720"/>
    </w:pPr>
    <w:rPr>
      <w:i/>
    </w:rPr>
  </w:style>
  <w:style w:type="character" w:styleId="971">
    <w:name w:val="Quote Char"/>
    <w:link w:val="970"/>
    <w:uiPriority w:val="29"/>
    <w:rPr>
      <w:i/>
    </w:rPr>
  </w:style>
  <w:style w:type="paragraph" w:styleId="972">
    <w:name w:val="Intense Quote"/>
    <w:basedOn w:val="1118"/>
    <w:next w:val="1118"/>
    <w:link w:val="9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name w:val="Intense Quote Char"/>
    <w:link w:val="972"/>
    <w:uiPriority w:val="30"/>
    <w:rPr>
      <w:i/>
    </w:rPr>
  </w:style>
  <w:style w:type="character" w:styleId="974">
    <w:name w:val="Header Char"/>
    <w:basedOn w:val="1123"/>
    <w:link w:val="1133"/>
    <w:uiPriority w:val="99"/>
  </w:style>
  <w:style w:type="character" w:styleId="975">
    <w:name w:val="Footer Char"/>
    <w:basedOn w:val="1123"/>
    <w:link w:val="1132"/>
    <w:uiPriority w:val="99"/>
  </w:style>
  <w:style w:type="paragraph" w:styleId="976">
    <w:name w:val="Caption"/>
    <w:basedOn w:val="1118"/>
    <w:next w:val="1118"/>
    <w:uiPriority w:val="35"/>
    <w:semiHidden/>
    <w:unhideWhenUsed/>
    <w:qFormat/>
    <w:pPr>
      <w:spacing w:line="276" w:lineRule="auto"/>
    </w:pPr>
    <w:rPr>
      <w:b/>
      <w:bCs/>
      <w:color w:val="4f81bd" w:themeColor="accent1"/>
      <w:sz w:val="18"/>
      <w:szCs w:val="18"/>
    </w:rPr>
  </w:style>
  <w:style w:type="character" w:styleId="977">
    <w:name w:val="Caption Char"/>
    <w:basedOn w:val="976"/>
    <w:link w:val="1132"/>
    <w:uiPriority w:val="99"/>
  </w:style>
  <w:style w:type="table" w:styleId="978">
    <w:name w:val="Table Grid"/>
    <w:basedOn w:val="112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name w:val="Table Grid Light"/>
    <w:basedOn w:val="11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0">
    <w:name w:val="Plain Table 1"/>
    <w:basedOn w:val="11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2"/>
    <w:basedOn w:val="11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3"/>
    <w:basedOn w:val="11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name w:val="Plain Table 4"/>
    <w:basedOn w:val="11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name w:val="Plain Table 5"/>
    <w:basedOn w:val="11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5">
    <w:name w:val="Grid Table 1 Light"/>
    <w:basedOn w:val="11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6">
    <w:name w:val="Grid Table 1 Light - Accent 1"/>
    <w:basedOn w:val="11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7">
    <w:name w:val="Grid Table 1 Light - Accent 2"/>
    <w:basedOn w:val="11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8">
    <w:name w:val="Grid Table 1 Light - Accent 3"/>
    <w:basedOn w:val="11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9">
    <w:name w:val="Grid Table 1 Light - Accent 4"/>
    <w:basedOn w:val="11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0">
    <w:name w:val="Grid Table 1 Light - Accent 5"/>
    <w:basedOn w:val="11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1">
    <w:name w:val="Grid Table 1 Light - Accent 6"/>
    <w:basedOn w:val="11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2">
    <w:name w:val="Grid Table 2"/>
    <w:basedOn w:val="11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3">
    <w:name w:val="Grid Table 2 - Accent 1"/>
    <w:basedOn w:val="11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4">
    <w:name w:val="Grid Table 2 - Accent 2"/>
    <w:basedOn w:val="11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2 - Accent 3"/>
    <w:basedOn w:val="11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2 - Accent 4"/>
    <w:basedOn w:val="11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2 - Accent 5"/>
    <w:basedOn w:val="11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8">
    <w:name w:val="Grid Table 2 - Accent 6"/>
    <w:basedOn w:val="11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9">
    <w:name w:val="Grid Table 3"/>
    <w:basedOn w:val="11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1"/>
    <w:basedOn w:val="11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2"/>
    <w:basedOn w:val="11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3"/>
    <w:basedOn w:val="11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4"/>
    <w:basedOn w:val="11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5"/>
    <w:basedOn w:val="11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6"/>
    <w:basedOn w:val="11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4"/>
    <w:basedOn w:val="11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name w:val="Grid Table 4 - Accent 1"/>
    <w:basedOn w:val="11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8">
    <w:name w:val="Grid Table 4 - Accent 2"/>
    <w:basedOn w:val="11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9">
    <w:name w:val="Grid Table 4 - Accent 3"/>
    <w:basedOn w:val="11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0">
    <w:name w:val="Grid Table 4 - Accent 4"/>
    <w:basedOn w:val="11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1">
    <w:name w:val="Grid Table 4 - Accent 5"/>
    <w:basedOn w:val="11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2">
    <w:name w:val="Grid Table 4 - Accent 6"/>
    <w:basedOn w:val="11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3">
    <w:name w:val="Grid Table 5 Dark"/>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4">
    <w:name w:val="Grid Table 5 Dark- Accent 1"/>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5">
    <w:name w:val="Grid Table 5 Dark - Accent 2"/>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6">
    <w:name w:val="Grid Table 5 Dark - Accent 3"/>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7">
    <w:name w:val="Grid Table 5 Dark- Accent 4"/>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8">
    <w:name w:val="Grid Table 5 Dark - Accent 5"/>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9">
    <w:name w:val="Grid Table 5 Dark - Accent 6"/>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0">
    <w:name w:val="Grid Table 6 Colorful"/>
    <w:basedOn w:val="11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1">
    <w:name w:val="Grid Table 6 Colorful - Accent 1"/>
    <w:basedOn w:val="11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2">
    <w:name w:val="Grid Table 6 Colorful - Accent 2"/>
    <w:basedOn w:val="11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3">
    <w:name w:val="Grid Table 6 Colorful - Accent 3"/>
    <w:basedOn w:val="11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4">
    <w:name w:val="Grid Table 6 Colorful - Accent 4"/>
    <w:basedOn w:val="11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5">
    <w:name w:val="Grid Table 6 Colorful - Accent 5"/>
    <w:basedOn w:val="11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6 Colorful - Accent 6"/>
    <w:basedOn w:val="11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7">
    <w:name w:val="Grid Table 7 Colorful"/>
    <w:basedOn w:val="11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Grid Table 7 Colorful - Accent 1"/>
    <w:basedOn w:val="11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9">
    <w:name w:val="Grid Table 7 Colorful - Accent 2"/>
    <w:basedOn w:val="11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7 Colorful - Accent 3"/>
    <w:basedOn w:val="11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7 Colorful - Accent 4"/>
    <w:basedOn w:val="11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7 Colorful - Accent 5"/>
    <w:basedOn w:val="11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3">
    <w:name w:val="Grid Table 7 Colorful - Accent 6"/>
    <w:basedOn w:val="11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4">
    <w:name w:val="List Table 1 Light"/>
    <w:basedOn w:val="11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1 Light - Accent 1"/>
    <w:basedOn w:val="11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6">
    <w:name w:val="List Table 1 Light - Accent 2"/>
    <w:basedOn w:val="11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7">
    <w:name w:val="List Table 1 Light - Accent 3"/>
    <w:basedOn w:val="11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8">
    <w:name w:val="List Table 1 Light - Accent 4"/>
    <w:basedOn w:val="11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9">
    <w:name w:val="List Table 1 Light - Accent 5"/>
    <w:basedOn w:val="11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0">
    <w:name w:val="List Table 1 Light - Accent 6"/>
    <w:basedOn w:val="11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1">
    <w:name w:val="List Table 2"/>
    <w:basedOn w:val="11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2">
    <w:name w:val="List Table 2 - Accent 1"/>
    <w:basedOn w:val="11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3">
    <w:name w:val="List Table 2 - Accent 2"/>
    <w:basedOn w:val="11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4">
    <w:name w:val="List Table 2 - Accent 3"/>
    <w:basedOn w:val="11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5">
    <w:name w:val="List Table 2 - Accent 4"/>
    <w:basedOn w:val="11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6">
    <w:name w:val="List Table 2 - Accent 5"/>
    <w:basedOn w:val="11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7">
    <w:name w:val="List Table 2 - Accent 6"/>
    <w:basedOn w:val="11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8">
    <w:name w:val="List Table 3"/>
    <w:basedOn w:val="11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9">
    <w:name w:val="List Table 3 - Accent 1"/>
    <w:basedOn w:val="11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0">
    <w:name w:val="List Table 3 - Accent 2"/>
    <w:basedOn w:val="11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1">
    <w:name w:val="List Table 3 - Accent 3"/>
    <w:basedOn w:val="11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2">
    <w:name w:val="List Table 3 - Accent 4"/>
    <w:basedOn w:val="11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3">
    <w:name w:val="List Table 3 - Accent 5"/>
    <w:basedOn w:val="11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4">
    <w:name w:val="List Table 3 - Accent 6"/>
    <w:basedOn w:val="11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5">
    <w:name w:val="List Table 4"/>
    <w:basedOn w:val="11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4 - Accent 1"/>
    <w:basedOn w:val="11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4 - Accent 2"/>
    <w:basedOn w:val="11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8">
    <w:name w:val="List Table 4 - Accent 3"/>
    <w:basedOn w:val="11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9">
    <w:name w:val="List Table 4 - Accent 4"/>
    <w:basedOn w:val="11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0">
    <w:name w:val="List Table 4 - Accent 5"/>
    <w:basedOn w:val="11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1">
    <w:name w:val="List Table 4 - Accent 6"/>
    <w:basedOn w:val="11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2">
    <w:name w:val="List Table 5 Dark"/>
    <w:basedOn w:val="11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1"/>
    <w:basedOn w:val="11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2"/>
    <w:basedOn w:val="11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3"/>
    <w:basedOn w:val="11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4"/>
    <w:basedOn w:val="11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5"/>
    <w:basedOn w:val="11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6"/>
    <w:basedOn w:val="11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6 Colorful"/>
    <w:basedOn w:val="11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0">
    <w:name w:val="List Table 6 Colorful - Accent 1"/>
    <w:basedOn w:val="11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1">
    <w:name w:val="List Table 6 Colorful - Accent 2"/>
    <w:basedOn w:val="11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2">
    <w:name w:val="List Table 6 Colorful - Accent 3"/>
    <w:basedOn w:val="11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3">
    <w:name w:val="List Table 6 Colorful - Accent 4"/>
    <w:basedOn w:val="11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4">
    <w:name w:val="List Table 6 Colorful - Accent 5"/>
    <w:basedOn w:val="11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5">
    <w:name w:val="List Table 6 Colorful - Accent 6"/>
    <w:basedOn w:val="11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6">
    <w:name w:val="List Table 7 Colorful"/>
    <w:basedOn w:val="11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7">
    <w:name w:val="List Table 7 Colorful - Accent 1"/>
    <w:basedOn w:val="11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8">
    <w:name w:val="List Table 7 Colorful - Accent 2"/>
    <w:basedOn w:val="11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9">
    <w:name w:val="List Table 7 Colorful - Accent 3"/>
    <w:basedOn w:val="11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0">
    <w:name w:val="List Table 7 Colorful - Accent 4"/>
    <w:basedOn w:val="11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1">
    <w:name w:val="List Table 7 Colorful - Accent 5"/>
    <w:basedOn w:val="11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2">
    <w:name w:val="List Table 7 Colorful - Accent 6"/>
    <w:basedOn w:val="11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3">
    <w:name w:val="Lined - Accent"/>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4">
    <w:name w:val="Lined - Accent 1"/>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5">
    <w:name w:val="Lined - Accent 2"/>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6">
    <w:name w:val="Lined - Accent 3"/>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7">
    <w:name w:val="Lined - Accent 4"/>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8">
    <w:name w:val="Lined - Accent 5"/>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9">
    <w:name w:val="Lined - Accent 6"/>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0">
    <w:name w:val="Bordered &amp; Lined - Accent"/>
    <w:basedOn w:val="11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Bordered &amp; Lined - Accent 1"/>
    <w:basedOn w:val="11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Bordered &amp; Lined - Accent 2"/>
    <w:basedOn w:val="11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Bordered &amp; Lined - Accent 3"/>
    <w:basedOn w:val="11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Bordered &amp; Lined - Accent 4"/>
    <w:basedOn w:val="11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Bordered &amp; Lined - Accent 5"/>
    <w:basedOn w:val="11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Bordered &amp; Lined - Accent 6"/>
    <w:basedOn w:val="11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w:basedOn w:val="11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8">
    <w:name w:val="Bordered - Accent 1"/>
    <w:basedOn w:val="11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9">
    <w:name w:val="Bordered - Accent 2"/>
    <w:basedOn w:val="11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0">
    <w:name w:val="Bordered - Accent 3"/>
    <w:basedOn w:val="11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1">
    <w:name w:val="Bordered - Accent 4"/>
    <w:basedOn w:val="11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2">
    <w:name w:val="Bordered - Accent 5"/>
    <w:basedOn w:val="11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3">
    <w:name w:val="Bordered - Accent 6"/>
    <w:basedOn w:val="11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04">
    <w:name w:val="footnote text"/>
    <w:basedOn w:val="1118"/>
    <w:link w:val="1105"/>
    <w:uiPriority w:val="99"/>
    <w:semiHidden/>
    <w:unhideWhenUsed/>
    <w:pPr>
      <w:spacing w:after="40" w:line="240" w:lineRule="auto"/>
    </w:pPr>
    <w:rPr>
      <w:sz w:val="18"/>
    </w:rPr>
  </w:style>
  <w:style w:type="character" w:styleId="1105">
    <w:name w:val="Footnote Text Char"/>
    <w:link w:val="1104"/>
    <w:uiPriority w:val="99"/>
    <w:rPr>
      <w:sz w:val="18"/>
    </w:rPr>
  </w:style>
  <w:style w:type="character" w:styleId="1106">
    <w:name w:val="footnote reference"/>
    <w:basedOn w:val="1123"/>
    <w:uiPriority w:val="99"/>
    <w:unhideWhenUsed/>
    <w:rPr>
      <w:vertAlign w:val="superscript"/>
    </w:rPr>
  </w:style>
  <w:style w:type="paragraph" w:styleId="1107">
    <w:name w:val="endnote text"/>
    <w:basedOn w:val="1118"/>
    <w:link w:val="1108"/>
    <w:uiPriority w:val="99"/>
    <w:semiHidden/>
    <w:unhideWhenUsed/>
    <w:pPr>
      <w:spacing w:after="0" w:line="240" w:lineRule="auto"/>
    </w:pPr>
    <w:rPr>
      <w:sz w:val="20"/>
    </w:rPr>
  </w:style>
  <w:style w:type="character" w:styleId="1108">
    <w:name w:val="Endnote Text Char"/>
    <w:link w:val="1107"/>
    <w:uiPriority w:val="99"/>
    <w:rPr>
      <w:sz w:val="20"/>
    </w:rPr>
  </w:style>
  <w:style w:type="character" w:styleId="1109">
    <w:name w:val="endnote reference"/>
    <w:basedOn w:val="1123"/>
    <w:uiPriority w:val="99"/>
    <w:semiHidden/>
    <w:unhideWhenUsed/>
    <w:rPr>
      <w:vertAlign w:val="superscript"/>
    </w:rPr>
  </w:style>
  <w:style w:type="paragraph" w:styleId="1110">
    <w:name w:val="toc 4"/>
    <w:basedOn w:val="1118"/>
    <w:next w:val="1118"/>
    <w:uiPriority w:val="39"/>
    <w:unhideWhenUsed/>
    <w:pPr>
      <w:ind w:left="850" w:right="0" w:firstLine="0"/>
      <w:spacing w:after="57"/>
    </w:pPr>
  </w:style>
  <w:style w:type="paragraph" w:styleId="1111">
    <w:name w:val="toc 5"/>
    <w:basedOn w:val="1118"/>
    <w:next w:val="1118"/>
    <w:uiPriority w:val="39"/>
    <w:unhideWhenUsed/>
    <w:pPr>
      <w:ind w:left="1134" w:right="0" w:firstLine="0"/>
      <w:spacing w:after="57"/>
    </w:pPr>
  </w:style>
  <w:style w:type="paragraph" w:styleId="1112">
    <w:name w:val="toc 6"/>
    <w:basedOn w:val="1118"/>
    <w:next w:val="1118"/>
    <w:uiPriority w:val="39"/>
    <w:unhideWhenUsed/>
    <w:pPr>
      <w:ind w:left="1417" w:right="0" w:firstLine="0"/>
      <w:spacing w:after="57"/>
    </w:pPr>
  </w:style>
  <w:style w:type="paragraph" w:styleId="1113">
    <w:name w:val="toc 7"/>
    <w:basedOn w:val="1118"/>
    <w:next w:val="1118"/>
    <w:uiPriority w:val="39"/>
    <w:unhideWhenUsed/>
    <w:pPr>
      <w:ind w:left="1701" w:right="0" w:firstLine="0"/>
      <w:spacing w:after="57"/>
    </w:pPr>
  </w:style>
  <w:style w:type="paragraph" w:styleId="1114">
    <w:name w:val="toc 8"/>
    <w:basedOn w:val="1118"/>
    <w:next w:val="1118"/>
    <w:uiPriority w:val="39"/>
    <w:unhideWhenUsed/>
    <w:pPr>
      <w:ind w:left="1984" w:right="0" w:firstLine="0"/>
      <w:spacing w:after="57"/>
    </w:pPr>
  </w:style>
  <w:style w:type="paragraph" w:styleId="1115">
    <w:name w:val="toc 9"/>
    <w:basedOn w:val="1118"/>
    <w:next w:val="1118"/>
    <w:uiPriority w:val="39"/>
    <w:unhideWhenUsed/>
    <w:pPr>
      <w:ind w:left="2268" w:right="0" w:firstLine="0"/>
      <w:spacing w:after="57"/>
    </w:pPr>
  </w:style>
  <w:style w:type="paragraph" w:styleId="1116">
    <w:name w:val="TOC Heading"/>
    <w:uiPriority w:val="39"/>
    <w:unhideWhenUsed/>
  </w:style>
  <w:style w:type="paragraph" w:styleId="1117">
    <w:name w:val="table of figures"/>
    <w:basedOn w:val="1118"/>
    <w:next w:val="1118"/>
    <w:uiPriority w:val="99"/>
    <w:unhideWhenUsed/>
    <w:pPr>
      <w:spacing w:after="0" w:afterAutospacing="0"/>
    </w:pPr>
  </w:style>
  <w:style w:type="paragraph" w:styleId="1118" w:default="1">
    <w:name w:val="Normal"/>
    <w:next w:val="1125"/>
    <w:uiPriority w:val="1"/>
    <w:qFormat/>
    <w:pPr>
      <w:widowControl w:val="off"/>
    </w:pPr>
    <w:rPr>
      <w:rFonts w:ascii="宋体" w:hAnsi="宋体" w:eastAsia="宋体" w:cs="宋体"/>
      <w:sz w:val="22"/>
      <w:szCs w:val="22"/>
      <w:lang w:val="zh-CN" w:eastAsia="zh-CN" w:bidi="zh-CN"/>
    </w:rPr>
  </w:style>
  <w:style w:type="paragraph" w:styleId="1119">
    <w:name w:val="Heading 1"/>
    <w:basedOn w:val="1118"/>
    <w:next w:val="1118"/>
    <w:uiPriority w:val="1"/>
    <w:qFormat/>
    <w:pPr>
      <w:ind w:left="8"/>
      <w:jc w:val="center"/>
      <w:outlineLvl w:val="0"/>
    </w:pPr>
    <w:rPr>
      <w:rFonts w:ascii="黑体" w:hAnsi="黑体" w:eastAsia="黑体" w:cs="黑体"/>
      <w:sz w:val="30"/>
      <w:szCs w:val="30"/>
    </w:rPr>
  </w:style>
  <w:style w:type="paragraph" w:styleId="1120">
    <w:name w:val="Heading 2"/>
    <w:basedOn w:val="1118"/>
    <w:next w:val="1118"/>
    <w:uiPriority w:val="1"/>
    <w:qFormat/>
    <w:pPr>
      <w:ind w:left="323"/>
      <w:outlineLvl w:val="1"/>
    </w:pPr>
    <w:rPr>
      <w:b/>
      <w:bCs/>
      <w:sz w:val="21"/>
      <w:szCs w:val="21"/>
    </w:rPr>
  </w:style>
  <w:style w:type="paragraph" w:styleId="1121">
    <w:name w:val="Heading 3"/>
    <w:basedOn w:val="1118"/>
    <w:next w:val="1118"/>
    <w:uiPriority w:val="0"/>
    <w:unhideWhenUsed/>
    <w:qFormat/>
    <w:pPr>
      <w:keepLines/>
      <w:keepNext/>
      <w:spacing w:before="260" w:after="260" w:line="416" w:lineRule="auto"/>
      <w:outlineLvl w:val="2"/>
    </w:pPr>
    <w:rPr>
      <w:b/>
      <w:bCs/>
      <w:sz w:val="32"/>
      <w:szCs w:val="32"/>
    </w:rPr>
  </w:style>
  <w:style w:type="paragraph" w:styleId="1122">
    <w:name w:val="Heading 4"/>
    <w:basedOn w:val="1118"/>
    <w:next w:val="1118"/>
    <w:uiPriority w:val="0"/>
    <w:qFormat/>
    <w:pPr>
      <w:keepLines/>
      <w:keepNext/>
      <w:spacing w:before="280" w:after="290" w:line="376" w:lineRule="auto"/>
      <w:widowControl/>
      <w:outlineLvl w:val="3"/>
    </w:pPr>
    <w:rPr>
      <w:rFonts w:ascii="Cambria" w:hAnsi="Cambria" w:cs="Times New Roman"/>
      <w:b/>
      <w:bCs/>
      <w:sz w:val="28"/>
      <w:szCs w:val="28"/>
    </w:rPr>
  </w:style>
  <w:style w:type="character" w:styleId="1123" w:default="1">
    <w:name w:val="Default Paragraph Font"/>
    <w:uiPriority w:val="1"/>
    <w:semiHidden/>
    <w:unhideWhenUsed/>
    <w:qFormat/>
  </w:style>
  <w:style w:type="table" w:styleId="1124" w:default="1">
    <w:name w:val="Normal Table"/>
    <w:uiPriority w:val="99"/>
    <w:semiHidden/>
    <w:unhideWhenUsed/>
    <w:qFormat/>
    <w:tblPr>
      <w:tblCellMar>
        <w:left w:w="108" w:type="dxa"/>
        <w:top w:w="0" w:type="dxa"/>
        <w:right w:w="108" w:type="dxa"/>
        <w:bottom w:w="0" w:type="dxa"/>
      </w:tblCellMar>
    </w:tblPr>
  </w:style>
  <w:style w:type="paragraph" w:styleId="1125">
    <w:name w:val="Normal Indent"/>
    <w:basedOn w:val="1118"/>
    <w:uiPriority w:val="0"/>
    <w:qFormat/>
    <w:pPr>
      <w:ind w:firstLine="420"/>
    </w:pPr>
    <w:rPr>
      <w:szCs w:val="20"/>
    </w:rPr>
  </w:style>
  <w:style w:type="paragraph" w:styleId="1126">
    <w:name w:val="annotation text"/>
    <w:basedOn w:val="1118"/>
    <w:uiPriority w:val="0"/>
    <w:semiHidden/>
    <w:qFormat/>
    <w:rPr>
      <w:szCs w:val="20"/>
    </w:rPr>
  </w:style>
  <w:style w:type="paragraph" w:styleId="1127">
    <w:name w:val="Body Text"/>
    <w:basedOn w:val="1118"/>
    <w:next w:val="1118"/>
    <w:uiPriority w:val="1"/>
    <w:qFormat/>
    <w:rPr>
      <w:sz w:val="21"/>
      <w:szCs w:val="21"/>
    </w:rPr>
  </w:style>
  <w:style w:type="paragraph" w:styleId="1128">
    <w:name w:val="toc 3"/>
    <w:basedOn w:val="1118"/>
    <w:next w:val="1118"/>
    <w:uiPriority w:val="0"/>
    <w:semiHidden/>
    <w:unhideWhenUsed/>
    <w:qFormat/>
    <w:pPr>
      <w:ind w:left="840"/>
    </w:pPr>
  </w:style>
  <w:style w:type="paragraph" w:styleId="1129">
    <w:name w:val="Plain Text"/>
    <w:basedOn w:val="1118"/>
    <w:link w:val="1149"/>
    <w:uiPriority w:val="0"/>
    <w:qFormat/>
    <w:rPr>
      <w:rFonts w:hAnsi="Courier New" w:cs="楷体_GB2312"/>
      <w:szCs w:val="21"/>
    </w:rPr>
  </w:style>
  <w:style w:type="paragraph" w:styleId="1130">
    <w:name w:val="Body Text Indent 2"/>
    <w:basedOn w:val="1118"/>
    <w:uiPriority w:val="0"/>
    <w:qFormat/>
    <w:pPr>
      <w:ind w:left="630" w:firstLine="645"/>
    </w:pPr>
    <w:rPr>
      <w:rFonts w:ascii="Arial" w:hAnsi="Arial" w:eastAsia="仿宋_GB2312"/>
      <w:sz w:val="32"/>
      <w:szCs w:val="20"/>
      <w:lang w:bidi="ar-SA"/>
    </w:rPr>
  </w:style>
  <w:style w:type="paragraph" w:styleId="1131">
    <w:name w:val="Balloon Text"/>
    <w:basedOn w:val="1118"/>
    <w:link w:val="1147"/>
    <w:uiPriority w:val="0"/>
    <w:qFormat/>
    <w:rPr>
      <w:sz w:val="18"/>
      <w:szCs w:val="18"/>
    </w:rPr>
  </w:style>
  <w:style w:type="paragraph" w:styleId="1132">
    <w:name w:val="Footer"/>
    <w:basedOn w:val="1118"/>
    <w:link w:val="1150"/>
    <w:uiPriority w:val="99"/>
    <w:qFormat/>
    <w:pPr>
      <w:tabs>
        <w:tab w:val="center" w:pos="4153" w:leader="none"/>
        <w:tab w:val="right" w:pos="8306" w:leader="none"/>
      </w:tabs>
    </w:pPr>
    <w:rPr>
      <w:sz w:val="18"/>
    </w:rPr>
  </w:style>
  <w:style w:type="paragraph" w:styleId="1133">
    <w:name w:val="Header"/>
    <w:basedOn w:val="1118"/>
    <w:link w:val="1146"/>
    <w:uiPriority w:val="0"/>
    <w:qFormat/>
    <w:pPr>
      <w:jc w:val="center"/>
      <w:tabs>
        <w:tab w:val="center" w:pos="4153" w:leader="none"/>
        <w:tab w:val="right" w:pos="8306" w:leader="none"/>
      </w:tabs>
      <w:pBdr>
        <w:bottom w:val="single" w:color="auto" w:sz="6" w:space="1"/>
      </w:pBdr>
    </w:pPr>
    <w:rPr>
      <w:sz w:val="18"/>
      <w:szCs w:val="18"/>
    </w:rPr>
  </w:style>
  <w:style w:type="paragraph" w:styleId="1134">
    <w:name w:val="toc 1"/>
    <w:basedOn w:val="1118"/>
    <w:next w:val="1118"/>
    <w:uiPriority w:val="1"/>
    <w:qFormat/>
    <w:pPr>
      <w:ind w:left="323"/>
      <w:spacing w:before="43"/>
    </w:pPr>
    <w:rPr>
      <w:rFonts w:ascii="黑体" w:hAnsi="黑体" w:eastAsia="黑体" w:cs="黑体"/>
      <w:sz w:val="21"/>
      <w:szCs w:val="21"/>
    </w:rPr>
  </w:style>
  <w:style w:type="paragraph" w:styleId="1135">
    <w:name w:val="toc 2"/>
    <w:basedOn w:val="1118"/>
    <w:next w:val="1118"/>
    <w:uiPriority w:val="1"/>
    <w:qFormat/>
    <w:pPr>
      <w:ind w:left="743"/>
      <w:spacing w:before="43"/>
    </w:pPr>
    <w:rPr>
      <w:sz w:val="21"/>
      <w:szCs w:val="21"/>
    </w:rPr>
  </w:style>
  <w:style w:type="paragraph" w:styleId="1136">
    <w:name w:val="Normal (Web)"/>
    <w:basedOn w:val="1118"/>
    <w:uiPriority w:val="0"/>
    <w:qFormat/>
    <w:pPr>
      <w:spacing w:before="100" w:beforeAutospacing="1" w:after="100" w:afterAutospacing="1"/>
      <w:widowControl/>
    </w:pPr>
    <w:rPr>
      <w:rFonts w:cs="Times New Roman"/>
      <w:sz w:val="24"/>
    </w:rPr>
  </w:style>
  <w:style w:type="paragraph" w:styleId="1137">
    <w:name w:val="Title"/>
    <w:basedOn w:val="1118"/>
    <w:next w:val="1118"/>
    <w:link w:val="1148"/>
    <w:uiPriority w:val="0"/>
    <w:qFormat/>
    <w:pPr>
      <w:jc w:val="center"/>
      <w:spacing w:before="240" w:after="60"/>
      <w:outlineLvl w:val="0"/>
    </w:pPr>
    <w:rPr>
      <w:rFonts w:asciiTheme="majorHAnsi" w:hAnsiTheme="majorHAnsi" w:cstheme="majorBidi"/>
      <w:b/>
      <w:bCs/>
      <w:sz w:val="32"/>
      <w:szCs w:val="32"/>
    </w:rPr>
  </w:style>
  <w:style w:type="character" w:styleId="1138">
    <w:name w:val="Strong"/>
    <w:uiPriority w:val="22"/>
    <w:qFormat/>
    <w:rPr>
      <w:b/>
      <w:bCs/>
    </w:rPr>
  </w:style>
  <w:style w:type="character" w:styleId="1139">
    <w:name w:val="page number"/>
    <w:basedOn w:val="1123"/>
    <w:uiPriority w:val="0"/>
    <w:qFormat/>
  </w:style>
  <w:style w:type="character" w:styleId="1140">
    <w:name w:val="FollowedHyperlink"/>
    <w:basedOn w:val="1123"/>
    <w:uiPriority w:val="0"/>
    <w:semiHidden/>
    <w:unhideWhenUsed/>
    <w:qFormat/>
    <w:rPr>
      <w:color w:val="800080"/>
      <w:u w:val="none"/>
    </w:rPr>
  </w:style>
  <w:style w:type="character" w:styleId="1141">
    <w:name w:val="Hyperlink"/>
    <w:basedOn w:val="1123"/>
    <w:uiPriority w:val="0"/>
    <w:qFormat/>
    <w:rPr>
      <w:color w:val="0000ff" w:themeColor="hyperlink"/>
      <w:u w:val="single"/>
      <w14:textFill>
        <w14:solidFill>
          <w14:schemeClr w14:val="hlink"/>
        </w14:solidFill>
      </w14:textFill>
    </w:rPr>
  </w:style>
  <w:style w:type="paragraph" w:styleId="1142">
    <w:name w:val="List Paragraph"/>
    <w:basedOn w:val="1118"/>
    <w:uiPriority w:val="1"/>
    <w:qFormat/>
    <w:pPr>
      <w:ind w:left="323" w:firstLine="420"/>
    </w:pPr>
  </w:style>
  <w:style w:type="table" w:styleId="1143" w:customStyle="1">
    <w:name w:val="Table Normal"/>
    <w:uiPriority w:val="2"/>
    <w:semiHidden/>
    <w:unhideWhenUsed/>
    <w:qFormat/>
    <w:tblPr>
      <w:tblCellMar>
        <w:left w:w="0" w:type="dxa"/>
        <w:top w:w="0" w:type="dxa"/>
        <w:right w:w="0" w:type="dxa"/>
        <w:bottom w:w="0" w:type="dxa"/>
      </w:tblCellMar>
    </w:tblPr>
  </w:style>
  <w:style w:type="paragraph" w:styleId="1144" w:customStyle="1">
    <w:name w:val="Table Paragraph"/>
    <w:basedOn w:val="1118"/>
    <w:uiPriority w:val="1"/>
    <w:qFormat/>
  </w:style>
  <w:style w:type="paragraph" w:styleId="1145" w:customStyle="1">
    <w:name w:val="TOC 标题1"/>
    <w:basedOn w:val="1119"/>
    <w:next w:val="1118"/>
    <w:uiPriority w:val="0"/>
    <w:qFormat/>
    <w:pPr>
      <w:outlineLvl w:val="9"/>
    </w:pPr>
  </w:style>
  <w:style w:type="character" w:styleId="1146" w:customStyle="1">
    <w:name w:val="页眉 字符"/>
    <w:basedOn w:val="1123"/>
    <w:link w:val="1133"/>
    <w:uiPriority w:val="0"/>
    <w:qFormat/>
    <w:rPr>
      <w:rFonts w:ascii="宋体" w:hAnsi="宋体" w:cs="宋体"/>
      <w:sz w:val="18"/>
      <w:szCs w:val="18"/>
      <w:lang w:val="zh-CN" w:bidi="zh-CN"/>
    </w:rPr>
  </w:style>
  <w:style w:type="character" w:styleId="1147" w:customStyle="1">
    <w:name w:val="批注框文本 字符"/>
    <w:basedOn w:val="1123"/>
    <w:link w:val="1131"/>
    <w:uiPriority w:val="0"/>
    <w:qFormat/>
    <w:rPr>
      <w:rFonts w:ascii="宋体" w:hAnsi="宋体" w:cs="宋体"/>
      <w:sz w:val="18"/>
      <w:szCs w:val="18"/>
      <w:lang w:val="zh-CN" w:bidi="zh-CN"/>
    </w:rPr>
  </w:style>
  <w:style w:type="character" w:styleId="1148" w:customStyle="1">
    <w:name w:val="标题 字符"/>
    <w:basedOn w:val="1123"/>
    <w:link w:val="1137"/>
    <w:uiPriority w:val="0"/>
    <w:qFormat/>
    <w:rPr>
      <w:rFonts w:asciiTheme="majorHAnsi" w:hAnsiTheme="majorHAnsi" w:cstheme="majorBidi"/>
      <w:b/>
      <w:bCs/>
      <w:sz w:val="32"/>
      <w:szCs w:val="32"/>
      <w:lang w:val="zh-CN" w:bidi="zh-CN"/>
    </w:rPr>
  </w:style>
  <w:style w:type="character" w:styleId="1149" w:customStyle="1">
    <w:name w:val="纯文本 字符"/>
    <w:basedOn w:val="1123"/>
    <w:link w:val="1129"/>
    <w:uiPriority w:val="0"/>
    <w:qFormat/>
    <w:rPr>
      <w:rFonts w:ascii="宋体" w:hAnsi="Courier New" w:cs="楷体_GB2312"/>
      <w:sz w:val="22"/>
      <w:szCs w:val="21"/>
      <w:lang w:val="zh-CN" w:bidi="zh-CN"/>
    </w:rPr>
  </w:style>
  <w:style w:type="character" w:styleId="1150" w:customStyle="1">
    <w:name w:val="页脚 字符"/>
    <w:basedOn w:val="1123"/>
    <w:link w:val="1132"/>
    <w:uiPriority w:val="99"/>
    <w:qFormat/>
    <w:rPr>
      <w:rFonts w:ascii="宋体" w:hAnsi="宋体" w:cs="宋体"/>
      <w:sz w:val="18"/>
      <w:szCs w:val="22"/>
      <w:lang w:val="zh-CN" w:bidi="zh-CN"/>
    </w:rPr>
  </w:style>
  <w:style w:type="character" w:styleId="1151" w:customStyle="1">
    <w:name w:val="bsharetext"/>
    <w:basedOn w:val="1123"/>
    <w:uiPriority w:val="0"/>
    <w:qFormat/>
  </w:style>
  <w:style w:type="character" w:styleId="1152" w:customStyle="1">
    <w:name w:val="red_tag"/>
    <w:basedOn w:val="1123"/>
    <w:uiPriority w:val="0"/>
    <w:qFormat/>
    <w:rPr>
      <w:color w:val="ffffff"/>
      <w:shd w:val="clear" w:color="auto" w:fill="f45146"/>
    </w:rPr>
  </w:style>
  <w:style w:type="character" w:styleId="1153" w:customStyle="1">
    <w:name w:val="blue_tag"/>
    <w:basedOn w:val="1123"/>
    <w:uiPriority w:val="0"/>
    <w:qFormat/>
    <w:rPr>
      <w:color w:val="ffffff"/>
      <w:shd w:val="clear" w:color="auto" w:fill="00b3ec"/>
    </w:rPr>
  </w:style>
  <w:style w:type="character" w:styleId="1154" w:customStyle="1">
    <w:name w:val="green_tag"/>
    <w:basedOn w:val="1123"/>
    <w:uiPriority w:val="0"/>
    <w:qFormat/>
    <w:rPr>
      <w:color w:val="ffffff"/>
      <w:shd w:val="clear" w:color="auto" w:fill="35d9b5"/>
    </w:rPr>
  </w:style>
  <w:style w:type="character" w:styleId="1155" w:customStyle="1">
    <w:name w:val="purple_tag"/>
    <w:basedOn w:val="1123"/>
    <w:uiPriority w:val="0"/>
    <w:qFormat/>
    <w:rPr>
      <w:color w:val="ffffff"/>
      <w:shd w:val="clear" w:color="auto" w:fill="ee82ee"/>
    </w:rPr>
  </w:style>
  <w:style w:type="character" w:styleId="1156" w:customStyle="1">
    <w:name w:val="yellow_tag"/>
    <w:basedOn w:val="1123"/>
    <w:uiPriority w:val="0"/>
    <w:qFormat/>
    <w:rPr>
      <w:color w:val="ffffff"/>
      <w:shd w:val="clear" w:color="auto" w:fill="ffcc33"/>
    </w:rPr>
  </w:style>
  <w:style w:type="character" w:styleId="1157" w:customStyle="1">
    <w:name w:val="active1"/>
    <w:basedOn w:val="1123"/>
    <w:uiPriority w:val="0"/>
    <w:qFormat/>
    <w:rPr>
      <w:shd w:val="clear" w:color="auto" w:fill="f6f6f6"/>
    </w:rPr>
  </w:style>
  <w:style w:type="paragraph" w:styleId="1158" w:customStyle="1">
    <w:name w:val="Body text|1"/>
    <w:basedOn w:val="1118"/>
    <w:uiPriority w:val="0"/>
    <w:qFormat/>
    <w:pPr>
      <w:ind w:firstLine="400"/>
      <w:spacing w:line="377" w:lineRule="auto"/>
    </w:pPr>
    <w:rPr>
      <w:lang w:val="zh-TW" w:eastAsia="zh-TW" w:bidi="zh-TW"/>
    </w:rPr>
  </w:style>
  <w:style w:type="paragraph" w:styleId="1159" w:customStyle="1">
    <w:name w:val="p"/>
    <w:basedOn w:val="1118"/>
    <w:uiPriority w:val="0"/>
    <w:qFormat/>
    <w:pPr>
      <w:spacing w:before="100" w:beforeAutospacing="1" w:after="100" w:afterAutospacing="1"/>
      <w:widowControl/>
    </w:pPr>
    <w:rPr>
      <w:sz w:val="24"/>
      <w:szCs w:val="24"/>
      <w:lang w:val="en-US" w:bidi="ar-SA"/>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6a0b4f1b-2815-4f3c-85e8-49e4ca62de9d</errorID>
      <errorWord>：</errorWord>
      <group>L1_Format</group>
      <groupName>格式问题</groupName>
      <ability>L2_HalfPunc_CN</ability>
      <abilityName>全半角问题</abilityName>
      <candidateList>
        <item>:</item>
      </candidateList>
      <explain>文本全半角错误。</explain>
      <paraID>11E59A4F</paraID>
      <start>23</start>
      <end>24</end>
      <status>modified</status>
      <modifiedWord>:</modifiedWord>
      <trackRevisions>false</trackRevisions>
    </reviewItem>
    <reviewItem>
      <errorID>e105bd07-84b4-4523-9465-c830536de29c</errorID>
      <errorWord>：</errorWord>
      <group>L1_Format</group>
      <groupName>格式问题</groupName>
      <ability>L2_HalfPunc_CN</ability>
      <abilityName>全半角问题</abilityName>
      <candidateList>
        <item>:</item>
      </candidateList>
      <explain>文本全半角错误。</explain>
      <paraID>11E59A4F</paraID>
      <start>40</start>
      <end>41</end>
      <status>modified</status>
      <modifiedWord>:</modifiedWord>
      <trackRevisions>false</trackRevisions>
    </reviewItem>
    <reviewItem>
      <errorID>c2d97891-8fd5-41a5-a677-d1bc762bd3b7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65713A33</paraID>
      <start>0</start>
      <end>2</end>
      <status>modified</status>
      <modifiedWord>1.</modifiedWord>
      <trackRevisions>false</trackRevisions>
    </reviewItem>
    <reviewItem>
      <errorID>55f20ec5-b061-494f-8e82-f0b2e248937b</errorID>
      <errorWord>法人签字</errorWord>
      <group>L1_Word</group>
      <groupName>字词问题</groupName>
      <ability>L2_Typo</ability>
      <abilityName>字词错误</abilityName>
      <candidateList>
        <item>法人代表签字</item>
      </candidateList>
      <explain/>
      <paraID>65713A33</paraID>
      <start>356</start>
      <end>362</end>
      <status>modified</status>
      <modifiedWord>法人代表签字</modifiedWord>
      <trackRevisions>false</trackRevisions>
    </reviewItem>
    <reviewItem>
      <errorID>0aa3a0c1-d5f9-4d63-99b3-d8304cdce109</errorID>
      <errorWord>并</errorWord>
      <group>L1_Word</group>
      <groupName>字词问题</groupName>
      <ability>L2_Typo</ability>
      <abilityName>字词错误</abilityName>
      <candidateList>
        <item>并加</item>
      </candidateList>
      <explain/>
      <paraID>65713A33</paraID>
      <start>362</start>
      <end>364</end>
      <status>modified</status>
      <modifiedWord>并加</modifiedWord>
      <trackRevisions>false</trackRevisions>
    </reviewItem>
    <reviewItem>
      <errorID>4d485b1a-2f7c-461a-b984-d1bc5301a720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7E74C169</paraID>
      <start>0</start>
      <end>2</end>
      <status>modified</status>
      <modifiedWord>2.</modifiedWord>
      <trackRevisions>false</trackRevisions>
    </reviewItem>
    <reviewItem>
      <errorID>82c94ca4-2268-4370-95ca-2968bd080237</errorID>
      <errorWord>(</errorWord>
      <group>L1_Format</group>
      <groupName>格式问题</groupName>
      <ability>L2_HalfPunc_CN</ability>
      <abilityName>全半角问题</abilityName>
      <candidateList>
        <item>（</item>
      </candidateList>
      <explain>文本全半角错误。</explain>
      <paraID>23ECA5F3</paraID>
      <start>10</start>
      <end>11</end>
      <status>modified</status>
      <modifiedWord>（</modifiedWord>
      <trackRevisions>false</trackRevisions>
    </reviewItem>
    <reviewItem>
      <errorID>119f9779-3cd8-4bb5-8e4c-939d01cd7b19</errorID>
      <errorWord>)</errorWord>
      <group>L1_Format</group>
      <groupName>格式问题</groupName>
      <ability>L2_HalfPunc_CN</ability>
      <abilityName>全半角问题</abilityName>
      <candidateList>
        <item>）</item>
      </candidateList>
      <explain>文本全半角错误。</explain>
      <paraID>23ECA5F3</paraID>
      <start>14</start>
      <end>15</end>
      <status>modified</status>
      <modifiedWord>）</modifiedWord>
      <trackRevisions>false</trackRevisions>
    </reviewItem>
    <reviewItem>
      <errorID>c1ceb9c2-fd34-4649-b78f-ad5894db99f6</errorID>
      <errorWord>:</errorWord>
      <group>L1_Format</group>
      <groupName>格式问题</groupName>
      <ability>L2_HalfPunc_CN</ability>
      <abilityName>全半角问题</abilityName>
      <candidateList>
        <item>：</item>
      </candidateList>
      <explain>文本全半角错误。</explain>
      <paraID>23ECA5F3</paraID>
      <start>35</start>
      <end>36</end>
      <status>modified</status>
      <modifiedWord>：</modifiedWord>
      <trackRevisions>false</trackRevisions>
    </reviewItem>
    <reviewItem>
      <errorID>ae58f9f9-7a6a-4d46-83ea-0609d57e17b2</errorID>
      <errorWord>:</errorWord>
      <group>L1_Format</group>
      <groupName>格式问题</groupName>
      <ability>L2_HalfPunc_CN</ability>
      <abilityName>全半角问题</abilityName>
      <candidateList>
        <item>：</item>
      </candidateList>
      <explain>文本全半角错误。</explain>
      <paraID>11428AE2</paraID>
      <start>30</start>
      <end>31</end>
      <status>modified</status>
      <modifiedWord>：</modifiedWord>
      <trackRevisions>false</trackRevisions>
    </reviewItem>
    <reviewItem>
      <errorID>7f05808b-8b51-4e2e-8a01-d285393d7ae5</errorID>
      <errorWord>(</errorWord>
      <group>L1_Format</group>
      <groupName>格式问题</groupName>
      <ability>L2_HalfPunc_CN</ability>
      <abilityName>全半角问题</abilityName>
      <candidateList>
        <item>（</item>
      </candidateList>
      <explain>文本全半角错误。</explain>
      <paraID>1FA0CD33</paraID>
      <start>18</start>
      <end>19</end>
      <status>modified</status>
      <modifiedWord>（</modifiedWord>
      <trackRevisions>false</trackRevisions>
    </reviewItem>
    <reviewItem>
      <errorID>b9e26c0f-319f-45f4-8ec8-e7f49a594270</errorID>
      <errorWord>)</errorWord>
      <group>L1_Format</group>
      <groupName>格式问题</groupName>
      <ability>L2_HalfPunc_CN</ability>
      <abilityName>全半角问题</abilityName>
      <candidateList>
        <item>）</item>
      </candidateList>
      <explain>文本全半角错误。</explain>
      <paraID>1FA0CD33</paraID>
      <start>20</start>
      <end>21</end>
      <status>modified</status>
      <modifiedWord>）</modifiedWord>
      <trackRevisions>false</trackRevisions>
    </reviewItem>
    <reviewItem>
      <errorID>85881fe7-4a36-4cc8-a06f-22bb173d234c</errorID>
      <errorWord>登陆</errorWord>
      <group>L1_Word</group>
      <groupName>字词问题</groupName>
      <ability>L2_Typo</ability>
      <abilityName>字词错误</abilityName>
      <candidateList>
        <item>登录</item>
      </candidateList>
      <explain>存在发音相同字词的误用。</explain>
      <paraID>581D9991</paraID>
      <start>6</start>
      <end>8</end>
      <status>modified</status>
      <modifiedWord>登录</modifiedWord>
      <trackRevisions>false</trackRevisions>
    </reviewItem>
    <reviewItem>
      <errorID>967dbb18-74a0-4ea3-b50e-60a4a06c7430</errorID>
      <errorWord>(</errorWord>
      <group>L1_Format</group>
      <groupName>格式问题</groupName>
      <ability>L2_HalfPunc_CN</ability>
      <abilityName>全半角问题</abilityName>
      <candidateList>
        <item>（</item>
      </candidateList>
      <explain>文本全半角错误。</explain>
      <paraID>581D9991</paraID>
      <start>48</start>
      <end>49</end>
      <status>modified</status>
      <modifiedWord>（</modifiedWord>
      <trackRevisions>false</trackRevisions>
    </reviewItem>
    <reviewItem>
      <errorID>dc401c23-eae0-4cd5-9d4f-4dd454a9cbed</errorID>
      <errorWord>)</errorWord>
      <group>L1_Format</group>
      <groupName>格式问题</groupName>
      <ability>L2_HalfPunc_CN</ability>
      <abilityName>全半角问题</abilityName>
      <candidateList>
        <item>）</item>
      </candidateList>
      <explain>文本全半角错误。</explain>
      <paraID>581D9991</paraID>
      <start>63</start>
      <end>64</end>
      <status>modified</status>
      <modifiedWord>）</modifiedWord>
      <trackRevisions>false</trackRevisions>
    </reviewItem>
    <reviewItem>
      <errorID>51f3b8c1-218d-4805-ba4e-8d0f10d96562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55FE8EC5</paraID>
      <start>0</start>
      <end>2</end>
      <status>modified</status>
      <modifiedWord>1.</modifiedWord>
      <trackRevisions>false</trackRevisions>
    </reviewItem>
    <reviewItem>
      <errorID>151e39e9-2c88-4aea-9af9-1c9a875af82f</errorID>
      <errorWord>,</errorWord>
      <group>L1_Format</group>
      <groupName>格式问题</groupName>
      <ability>L2_HalfPunc_CN</ability>
      <abilityName>全半角问题</abilityName>
      <candidateList>
        <item>，</item>
      </candidateList>
      <explain>文本全半角错误。</explain>
      <paraID>55FE8EC5</paraID>
      <start>39</start>
      <end>40</end>
      <status>modified</status>
      <modifiedWord>，</modifiedWord>
      <trackRevisions>false</trackRevisions>
    </reviewItem>
    <reviewItem>
      <errorID>84d19c42-57f7-47ea-8d2b-7f3d71193f22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429C647F</paraID>
      <start>0</start>
      <end>2</end>
      <status>modified</status>
      <modifiedWord>2.</modifiedWord>
      <trackRevisions>false</trackRevisions>
    </reviewItem>
    <reviewItem>
      <errorID>bf08368b-f681-412d-aa4b-b92314a201bc</errorID>
      <errorWord>登陆</errorWord>
      <group>L1_Word</group>
      <groupName>字词问题</groupName>
      <ability>L2_Typo</ability>
      <abilityName>字词错误</abilityName>
      <candidateList>
        <item>登录</item>
      </candidateList>
      <explain>存在发音相同字词的误用。</explain>
      <paraID>6277D5F0</paraID>
      <start>3</start>
      <end>5</end>
      <status>modified</status>
      <modifiedWord>登录</modifiedWord>
      <trackRevisions>false</trackRevisions>
    </reviewItem>
    <reviewItem>
      <errorID>de978708-ad66-41c8-b127-77635ee11eec</errorID>
      <errorWord>(</errorWord>
      <group>L1_Format</group>
      <groupName>格式问题</groupName>
      <ability>L2_HalfPunc_CN</ability>
      <abilityName>全半角问题</abilityName>
      <candidateList>
        <item>（</item>
      </candidateList>
      <explain>文本全半角错误。</explain>
      <paraID>6277D5F0</paraID>
      <start>37</start>
      <end>38</end>
      <status>modified</status>
      <modifiedWord>（</modifiedWord>
      <trackRevisions>false</trackRevisions>
    </reviewItem>
    <reviewItem>
      <errorID>31fe9314-07d6-4d64-b3ac-2350deb37214</errorID>
      <errorWord>)</errorWord>
      <group>L1_Format</group>
      <groupName>格式问题</groupName>
      <ability>L2_HalfPunc_CN</ability>
      <abilityName>全半角问题</abilityName>
      <candidateList>
        <item>）</item>
      </candidateList>
      <explain>文本全半角错误。</explain>
      <paraID>6277D5F0</paraID>
      <start>52</start>
      <end>53</end>
      <status>modified</status>
      <modifiedWord>）</modifiedWord>
      <trackRevisions>false</trackRevisions>
    </reviewItem>
    <reviewItem>
      <errorID>ed682361-c066-49ab-8254-3422b5f7e511</errorID>
      <errorWord>（</errorWord>
      <group>L1_Punc</group>
      <groupName>标点问题</groupName>
      <ability>L2_Punc_CN</ability>
      <abilityName>标点符号问题</abilityName>
      <candidateList/>
      <explain>同一形式括号套用。</explain>
      <paraID>6C522829</paraID>
      <start>25</start>
      <end>26</end>
      <status>ignored</status>
      <modifiedWord/>
      <trackRevisions>false</trackRevisions>
    </reviewItem>
    <reviewItem>
      <errorID>7ea49fb3-81da-4fd0-88f9-5017d3d3cd2c</errorID>
      <errorWord>）</errorWord>
      <group>L1_Punc</group>
      <groupName>标点问题</groupName>
      <ability>L2_Punc_CN</ability>
      <abilityName>标点符号问题</abilityName>
      <candidateList/>
      <explain>同一形式括号套用。</explain>
      <paraID>6C522829</paraID>
      <start>83</start>
      <end>84</end>
      <status>ignored</status>
      <modifiedWord/>
      <trackRevisions>false</trackRevisions>
    </reviewItem>
    <reviewItem>
      <errorID>2d7c9544-9a7f-4d59-8d8d-47a5d000ee78</errorID>
      <errorWord>(</errorWord>
      <group>L1_Format</group>
      <groupName>格式问题</groupName>
      <ability>L2_HalfPunc_CN</ability>
      <abilityName>全半角问题</abilityName>
      <candidateList>
        <item>（</item>
      </candidateList>
      <explain>文本全半角错误。</explain>
      <paraID>39D8ECDF</paraID>
      <start>18</start>
      <end>19</end>
      <status>modified</status>
      <modifiedWord>（</modifiedWord>
      <trackRevisions>false</trackRevisions>
    </reviewItem>
    <reviewItem>
      <errorID>2218eacf-53ef-4012-a908-ab90204f4ebb</errorID>
      <errorWord>)</errorWord>
      <group>L1_Format</group>
      <groupName>格式问题</groupName>
      <ability>L2_HalfPunc_CN</ability>
      <abilityName>全半角问题</abilityName>
      <candidateList>
        <item>）</item>
      </candidateList>
      <explain>文本全半角错误。</explain>
      <paraID>39D8ECDF</paraID>
      <start>20</start>
      <end>21</end>
      <status>modified</status>
      <modifiedWord>）</modifiedWord>
      <trackRevisions>false</trackRevisions>
    </reviewItem>
    <reviewItem>
      <errorID>3064f6d3-2713-4f3d-8c8d-338fe69c9856</errorID>
      <errorWord>登陆</errorWord>
      <group>L1_Word</group>
      <groupName>字词问题</groupName>
      <ability>L2_Typo</ability>
      <abilityName>字词错误</abilityName>
      <candidateList>
        <item>登录</item>
      </candidateList>
      <explain>存在发音相同字词的误用。</explain>
      <paraID>447FCA3C</paraID>
      <start>3</start>
      <end>5</end>
      <status>modified</status>
      <modifiedWord>登录</modifiedWord>
      <trackRevisions>false</trackRevisions>
    </reviewItem>
    <reviewItem>
      <errorID>f6e2fc20-5adc-44c6-ac22-ddd5ce5d7af9</errorID>
      <errorWord>(</errorWord>
      <group>L1_Format</group>
      <groupName>格式问题</groupName>
      <ability>L2_HalfPunc_CN</ability>
      <abilityName>全半角问题</abilityName>
      <candidateList>
        <item>（</item>
      </candidateList>
      <explain>文本全半角错误。</explain>
      <paraID>447FCA3C</paraID>
      <start>37</start>
      <end>38</end>
      <status>modified</status>
      <modifiedWord>（</modifiedWord>
      <trackRevisions>false</trackRevisions>
    </reviewItem>
    <reviewItem>
      <errorID>4644b956-17b2-401c-aaf5-4970ae2c0d6a</errorID>
      <errorWord>)</errorWord>
      <group>L1_Format</group>
      <groupName>格式问题</groupName>
      <ability>L2_HalfPunc_CN</ability>
      <abilityName>全半角问题</abilityName>
      <candidateList>
        <item>）</item>
      </candidateList>
      <explain>文本全半角错误。</explain>
      <paraID>447FCA3C</paraID>
      <start>52</start>
      <end>53</end>
      <status>modified</status>
      <modifiedWord>）</modifiedWord>
      <trackRevisions>false</trackRevisions>
    </reviewItem>
    <reviewItem>
      <errorID>7bbbaf92-d7ca-4827-b293-4b35f54481fc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EE8D277</paraID>
      <start>3</start>
      <end>4</end>
      <status>ignored</status>
      <modifiedWord/>
      <trackRevisions>false</trackRevisions>
    </reviewItem>
    <reviewItem>
      <errorID>371f0387-34b2-43db-a840-a669c38eded5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ECD5065</paraID>
      <start>3</start>
      <end>4</end>
      <status>ignored</status>
      <modifiedWord/>
      <trackRevisions>false</trackRevisions>
    </reviewItem>
    <reviewItem>
      <errorID>427b117b-c5c9-4535-b26e-b7f6f8fbe646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6D78000D</paraID>
      <start>3</start>
      <end>4</end>
      <status>ignored</status>
      <modifiedWord/>
      <trackRevisions>false</trackRevisions>
    </reviewItem>
    <reviewItem>
      <errorID>1aba7344-0232-470e-a2ad-041fa9576248</errorID>
      <errorWord>:</errorWord>
      <group>L1_Format</group>
      <groupName>格式问题</groupName>
      <ability>L2_HalfPunc_CN</ability>
      <abilityName>全半角问题</abilityName>
      <candidateList>
        <item>：</item>
      </candidateList>
      <explain>文本全半角错误。</explain>
      <paraID>5BE8FDD8</paraID>
      <start>19</start>
      <end>20</end>
      <status>modified</status>
      <modifiedWord>：</modifiedWord>
      <trackRevisions>false</trackRevisions>
    </reviewItem>
    <reviewItem>
      <errorID>a75d64bf-5c64-4b5a-a2d9-8057d382d536</errorID>
      <errorWord>:</errorWord>
      <group>L1_Format</group>
      <groupName>格式问题</groupName>
      <ability>L2_HalfPunc_CN</ability>
      <abilityName>全半角问题</abilityName>
      <candidateList>
        <item>：</item>
      </candidateList>
      <explain>文本全半角错误。</explain>
      <paraID>5BE8FDD8</paraID>
      <start>28</start>
      <end>29</end>
      <status>modified</status>
      <modifiedWord>：</modifiedWord>
      <trackRevisions>false</trackRevisions>
    </reviewItem>
    <reviewItem>
      <errorID>cb9ffaed-52c3-411e-960b-30cb27f464bb</errorID>
      <errorWord>:</errorWord>
      <group>L1_Format</group>
      <groupName>格式问题</groupName>
      <ability>L2_HalfPunc_CN</ability>
      <abilityName>全半角问题</abilityName>
      <candidateList>
        <item>：</item>
      </candidateList>
      <explain>文本全半角错误。</explain>
      <paraID>5BE8FDD8</paraID>
      <start>55</start>
      <end>56</end>
      <status>modified</status>
      <modifiedWord>：</modifiedWord>
      <trackRevisions>false</trackRevisions>
    </reviewItem>
    <reviewItem>
      <errorID>ee66af1b-fea1-472d-b59f-5acd9987866a</errorID>
      <errorWord>:</errorWord>
      <group>L1_Format</group>
      <groupName>格式问题</groupName>
      <ability>L2_HalfPunc_CN</ability>
      <abilityName>全半角问题</abilityName>
      <candidateList>
        <item>：</item>
      </candidateList>
      <explain>文本全半角错误。</explain>
      <paraID>5BE8FDD8</paraID>
      <start>70</start>
      <end>71</end>
      <status>modified</status>
      <modifiedWord>：</modifiedWord>
      <trackRevisions>false</trackRevisions>
    </reviewItem>
    <reviewItem>
      <errorID>5db0ae42-b608-4b05-a1a2-e36b7423cd22</errorID>
      <errorWord>;</errorWord>
      <group>L1_Format</group>
      <groupName>格式问题</groupName>
      <ability>L2_HalfPunc_CN</ability>
      <abilityName>全半角问题</abilityName>
      <candidateList>
        <item>；</item>
      </candidateList>
      <explain>文本全半角错误。</explain>
      <paraID>5BE8FDD8</paraID>
      <start>77</start>
      <end>78</end>
      <status>modified</status>
      <modifiedWord>；</modifiedWord>
      <trackRevisions>false</trackRevisions>
    </reviewItem>
    <reviewItem>
      <errorID>bb1e355a-dd13-453e-bf09-fc33af4e298d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12FF1303</paraID>
      <start>19</start>
      <end>21</end>
      <status>modified</status>
      <modifiedWord>》《</modifiedWord>
      <trackRevisions>false</trackRevisions>
    </reviewItem>
    <reviewItem>
      <errorID>4bc12596-c9fa-469a-a50c-3ed710fcc08e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12FF1303</paraID>
      <start>37</start>
      <end>39</end>
      <status>modified</status>
      <modifiedWord>》《</modifiedWord>
      <trackRevisions>false</trackRevisions>
    </reviewItem>
    <reviewItem>
      <errorID>a832fdc6-ad99-4234-bd1c-092819ce9268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12FF1304</paraID>
      <start>0</start>
      <end>2</end>
      <status>modified</status>
      <modifiedWord>2.</modifiedWord>
      <trackRevisions>false</trackRevisions>
    </reviewItem>
    <reviewItem>
      <errorID>8f8dcae9-1d6b-4cf3-9991-99b2b632795e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12FF1308</paraID>
      <start>0</start>
      <end>2</end>
      <status>modified</status>
      <modifiedWord>3.</modifiedWord>
      <trackRevisions>false</trackRevisions>
    </reviewItem>
    <reviewItem>
      <errorID>0a88ace1-b875-4dbf-8a37-c8e6f290fec8</errorID>
      <errorWord>（</errorWord>
      <group>L1_Punc</group>
      <groupName>标点问题</groupName>
      <ability>L2_Punc_CN</ability>
      <abilityName>标点符号问题</abilityName>
      <candidateList/>
      <explain>同一形式括号套用。</explain>
      <paraID>12FF1311</paraID>
      <start>102</start>
      <end>103</end>
      <status>ignored</status>
      <modifiedWord/>
      <trackRevisions>false</trackRevisions>
    </reviewItem>
    <reviewItem>
      <errorID>5d34431f-05a6-4764-be88-09fa6aa2bb60</errorID>
      <errorWord>）</errorWord>
      <group>L1_Punc</group>
      <groupName>标点问题</groupName>
      <ability>L2_Punc_CN</ability>
      <abilityName>标点符号问题</abilityName>
      <candidateList/>
      <explain>同一形式括号套用。</explain>
      <paraID>12FF1311</paraID>
      <start>107</start>
      <end>108</end>
      <status>ignored</status>
      <modifiedWord/>
      <trackRevisions>false</trackRevisions>
    </reviewItem>
    <reviewItem>
      <errorID>31b75fa9-240f-4292-abad-24a9f56bb3b7</errorID>
      <errorWord>,</errorWord>
      <group>L1_Format</group>
      <groupName>格式问题</groupName>
      <ability>L2_HalfPunc_CN</ability>
      <abilityName>全半角问题</abilityName>
      <candidateList>
        <item>，</item>
      </candidateList>
      <explain>文本全半角错误。</explain>
      <paraID>12FF1317</paraID>
      <start>17</start>
      <end>18</end>
      <status>modified</status>
      <modifiedWord>，</modifiedWord>
      <trackRevisions>false</trackRevisions>
    </reviewItem>
    <reviewItem>
      <errorID>411d2d22-f67f-4e0c-b60a-573e01acd1ab</errorID>
      <errorWord>,</errorWord>
      <group>L1_Format</group>
      <groupName>格式问题</groupName>
      <ability>L2_HalfPunc_CN</ability>
      <abilityName>全半角问题</abilityName>
      <candidateList>
        <item>，</item>
      </candidateList>
      <explain>文本全半角错误。</explain>
      <paraID>12FF1317</paraID>
      <start>47</start>
      <end>48</end>
      <status>modified</status>
      <modifiedWord>，</modifiedWord>
      <trackRevisions>false</trackRevisions>
    </reviewItem>
    <reviewItem>
      <errorID>8b99ca7c-8579-40da-bfa6-28a85766d021</errorID>
      <errorWord>法人签字</errorWord>
      <group>L1_Word</group>
      <groupName>字词问题</groupName>
      <ability>L2_Typo</ability>
      <abilityName>字词错误</abilityName>
      <candidateList>
        <item>法人代表签字</item>
      </candidateList>
      <explain/>
      <paraID>27796B9D</paraID>
      <start>354</start>
      <end>360</end>
      <status>modified</status>
      <modifiedWord>法人代表签字</modifiedWord>
      <trackRevisions>false</trackRevisions>
    </reviewItem>
    <reviewItem>
      <errorID>1f5caebf-cea9-4992-b05a-5a11f79d896d</errorID>
      <errorWord>并</errorWord>
      <group>L1_Word</group>
      <groupName>字词问题</groupName>
      <ability>L2_Typo</ability>
      <abilityName>字词错误</abilityName>
      <candidateList>
        <item>并加</item>
      </candidateList>
      <explain/>
      <paraID>27796B9D</paraID>
      <start>360</start>
      <end>362</end>
      <status>modified</status>
      <modifiedWord>并加</modifiedWord>
      <trackRevisions>false</trackRevisions>
    </reviewItem>
    <reviewItem>
      <errorID>236475f9-1a95-4249-a473-f675e1bbd0b8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3E248524</paraID>
      <start>0</start>
      <end>2</end>
      <status>modified</status>
      <modifiedWord>2.</modifiedWord>
      <trackRevisions>false</trackRevisions>
    </reviewItem>
    <reviewItem>
      <errorID>186433d8-7d3c-49e3-840e-0bfd53f1d7b8</errorID>
      <errorWord>(</errorWord>
      <group>L1_Format</group>
      <groupName>格式问题</groupName>
      <ability>L2_HalfPunc_CN</ability>
      <abilityName>全半角问题</abilityName>
      <candidateList>
        <item>（</item>
      </candidateList>
      <explain>文本全半角错误。</explain>
      <paraID>71AB2B73</paraID>
      <start>10</start>
      <end>11</end>
      <status>modified</status>
      <modifiedWord>（</modifiedWord>
      <trackRevisions>false</trackRevisions>
    </reviewItem>
    <reviewItem>
      <errorID>1d6a2cb3-60d7-43fe-9564-f2160587c96f</errorID>
      <errorWord>)</errorWord>
      <group>L1_Format</group>
      <groupName>格式问题</groupName>
      <ability>L2_HalfPunc_CN</ability>
      <abilityName>全半角问题</abilityName>
      <candidateList>
        <item>）</item>
      </candidateList>
      <explain>文本全半角错误。</explain>
      <paraID>71AB2B73</paraID>
      <start>14</start>
      <end>15</end>
      <status>modified</status>
      <modifiedWord>）</modifiedWord>
      <trackRevisions>false</trackRevisions>
    </reviewItem>
    <reviewItem>
      <errorID>85cc78ef-003c-4809-a802-8df606e3badd</errorID>
      <errorWord>:</errorWord>
      <group>L1_Format</group>
      <groupName>格式问题</groupName>
      <ability>L2_HalfPunc_CN</ability>
      <abilityName>全半角问题</abilityName>
      <candidateList>
        <item>：</item>
      </candidateList>
      <explain>文本全半角错误。</explain>
      <paraID>71AB2B73</paraID>
      <start>35</start>
      <end>36</end>
      <status>modified</status>
      <modifiedWord>：</modifiedWord>
      <trackRevisions>false</trackRevisions>
    </reviewItem>
    <reviewItem>
      <errorID>224c6ba2-c10e-40d5-9293-0856b3e9a570</errorID>
      <errorWord>:</errorWord>
      <group>L1_Format</group>
      <groupName>格式问题</groupName>
      <ability>L2_HalfPunc_CN</ability>
      <abilityName>全半角问题</abilityName>
      <candidateList>
        <item>：</item>
      </candidateList>
      <explain>文本全半角错误。</explain>
      <paraID>5498DD66</paraID>
      <start>30</start>
      <end>31</end>
      <status>modified</status>
      <modifiedWord>：</modifiedWord>
      <trackRevisions>false</trackRevisions>
    </reviewItem>
    <reviewItem>
      <errorID>50a1a8b7-b304-4a36-a530-c63635d58704</errorID>
      <errorWord>(</errorWord>
      <group>L1_Format</group>
      <groupName>格式问题</groupName>
      <ability>L2_HalfPunc_CN</ability>
      <abilityName>全半角问题</abilityName>
      <candidateList>
        <item>（</item>
      </candidateList>
      <explain>文本全半角错误。</explain>
      <paraID>31890F55</paraID>
      <start>18</start>
      <end>19</end>
      <status>modified</status>
      <modifiedWord>（</modifiedWord>
      <trackRevisions>false</trackRevisions>
    </reviewItem>
    <reviewItem>
      <errorID>e6ecdb70-9580-4e54-a978-50484698946c</errorID>
      <errorWord>)</errorWord>
      <group>L1_Format</group>
      <groupName>格式问题</groupName>
      <ability>L2_HalfPunc_CN</ability>
      <abilityName>全半角问题</abilityName>
      <candidateList>
        <item>）</item>
      </candidateList>
      <explain>文本全半角错误。</explain>
      <paraID>31890F55</paraID>
      <start>20</start>
      <end>21</end>
      <status>modified</status>
      <modifiedWord>）</modifiedWord>
      <trackRevisions>false</trackRevisions>
    </reviewItem>
    <reviewItem>
      <errorID>31674e29-3156-4406-8100-f6dd691072d3</errorID>
      <errorWord>:</errorWord>
      <group>L1_Format</group>
      <groupName>格式问题</groupName>
      <ability>L2_HalfPunc_CN</ability>
      <abilityName>全半角问题</abilityName>
      <candidateList>
        <item>：</item>
      </candidateList>
      <explain>文本全半角错误。</explain>
      <paraID>12FF133C</paraID>
      <start>13</start>
      <end>14</end>
      <status>modified</status>
      <modifiedWord>：</modifiedWord>
      <trackRevisions>false</trackRevisions>
    </reviewItem>
    <reviewItem>
      <errorID>05a75d9a-26c2-4f59-8e77-d2383aacba18</errorID>
      <errorWord>文件都</errorWord>
      <group>L1_Word</group>
      <groupName>字词问题</groupName>
      <ability>L2_Typo</ability>
      <abilityName>字词错误</abilityName>
      <candidateList>
        <item>文件</item>
      </candidateList>
      <explain/>
      <paraID>12FF1350</paraID>
      <start>62</start>
      <end>64</end>
      <status>modified</status>
      <modifiedWord>文件</modifiedWord>
      <trackRevisions>false</trackRevisions>
    </reviewItem>
    <reviewItem>
      <errorID>d9bc286c-2203-4c76-ba73-86e4fe38f1fa</errorID>
      <errorWord>，</errorWord>
      <group>L1_Word</group>
      <groupName>字词问题</groupName>
      <ability>L2_Typo</ability>
      <abilityName>字词错误</abilityName>
      <candidateList>
        <item>，必</item>
      </candidateList>
      <explain/>
      <paraID>12FF1351</paraID>
      <start>12</start>
      <end>14</end>
      <status>modified</status>
      <modifiedWord>，必</modifiedWord>
      <trackRevisions>false</trackRevisions>
    </reviewItem>
    <reviewItem>
      <errorID>2a6bd030-8ef4-44a7-b7f7-6ac02f433076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12FF135A</paraID>
      <start>0</start>
      <end>2</end>
      <status>modified</status>
      <modifiedWord>8.</modifiedWord>
      <trackRevisions>false</trackRevisions>
    </reviewItem>
    <reviewItem>
      <errorID>6721d205-ecc8-4ce7-b536-d5c5c0f7351b</errorID>
      <errorWord>（2002）1980号</errorWord>
      <group>L1_Knowledge</group>
      <groupName>知识性问题</groupName>
      <ability>L2_Knowledge</ability>
      <abilityName>其他知识</abilityName>
      <candidateList>
        <item>〔2002〕1980号</item>
      </candidateList>
      <explain>发文字号格式错误。</explain>
      <paraID>12FF135C</paraID>
      <start>47</start>
      <end>58</end>
      <status>modified</status>
      <modifiedWord>〔2002〕1980号</modifiedWord>
      <trackRevisions>false</trackRevisions>
    </reviewItem>
    <reviewItem>
      <errorID>678ae43a-ca7c-4573-bb3e-c942bf1817f6</errorID>
      <errorWord>[2014]383号</errorWord>
      <group>L1_Knowledge</group>
      <groupName>知识性问题</groupName>
      <ability>L2_Knowledge</ability>
      <abilityName>其他知识</abilityName>
      <candidateList>
        <item>〔2014〕383号</item>
      </candidateList>
      <explain>发文字号格式错误。</explain>
      <paraID>12FF135C</paraID>
      <start>85</start>
      <end>95</end>
      <status>modified</status>
      <modifiedWord>〔2014〕383号</modifiedWord>
      <trackRevisions>false</trackRevisions>
    </reviewItem>
    <reviewItem>
      <errorID>5b830f67-8615-4251-b74e-8718239ace37</errorID>
      <errorWord>-</errorWord>
      <group>L1_Format</group>
      <groupName>格式问题</groupName>
      <ability>L2_HalfPunc_CN</ability>
      <abilityName>全半角问题</abilityName>
      <candidateList>
        <item>－</item>
      </candidateList>
      <explain>文本全半角错误。</explain>
      <paraID>190E603D</paraID>
      <start>24</start>
      <end>25</end>
      <status>modified</status>
      <modifiedWord>－</modifiedWord>
      <trackRevisions>false</trackRevisions>
    </reviewItem>
    <reviewItem>
      <errorID>aecf0070-c7d0-41e8-b395-5ff48ddd673d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190E603D</paraID>
      <start>68</start>
      <end>69</end>
      <status>ignored</status>
      <modifiedWord/>
      <trackRevisions>false</trackRevisions>
    </reviewItem>
    <reviewItem>
      <errorID>d6e7d9ee-cebb-4ae3-9ea8-5e12ab497030</errorID>
      <errorWord>并</errorWord>
      <group>L1_Word</group>
      <groupName>字词问题</groupName>
      <ability>L2_Typo</ability>
      <abilityName>字词错误</abilityName>
      <candidateList>
        <item>并加</item>
      </candidateList>
      <explain/>
      <paraID>190E6040</paraID>
      <start>78</start>
      <end>80</end>
      <status>modified</status>
      <modifiedWord>并加</modifiedWord>
      <trackRevisions>false</trackRevisions>
    </reviewItem>
    <reviewItem>
      <errorID>5d7baa44-07e7-47e4-93f0-66f8ae9f1084</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190E604D</paraID>
      <start>15</start>
      <end>19</end>
      <status>modified</status>
      <modifiedWord>其他所需</modifiedWord>
      <trackRevisions>false</trackRevisions>
    </reviewItem>
    <reviewItem>
      <errorID>09984d4f-7fbe-4a72-b6e3-2cb15e627f01</errorID>
      <errorWord>:</errorWord>
      <group>L1_Format</group>
      <groupName>格式问题</groupName>
      <ability>L2_HalfPunc_CN</ability>
      <abilityName>全半角问题</abilityName>
      <candidateList>
        <item>：</item>
      </candidateList>
      <explain>文本全半角错误。</explain>
      <paraID>12FF1369</paraID>
      <start>15</start>
      <end>16</end>
      <status>modified</status>
      <modifiedWord>：</modifiedWord>
      <trackRevisions>false</trackRevisions>
    </reviewItem>
    <reviewItem>
      <errorID>4bdd582c-d937-40e3-b263-371ce1c16135</errorID>
      <errorWord>，</errorWord>
      <group>L1_Word</group>
      <groupName>字词问题</groupName>
      <ability>L2_Typo</ability>
      <abilityName>字词错误</abilityName>
      <candidateList>
        <item>，以</item>
      </candidateList>
      <explain/>
      <paraID>12FF1376</paraID>
      <start>112</start>
      <end>114</end>
      <status>modified</status>
      <modifiedWord>，以</modifiedWord>
      <trackRevisions>false</trackRevisions>
    </reviewItem>
    <reviewItem>
      <errorID>2a29ced0-54ea-4645-90a4-8caf4ef7013f</errorID>
      <errorWord>;</errorWord>
      <group>L1_Format</group>
      <groupName>格式问题</groupName>
      <ability>L2_HalfPunc_CN</ability>
      <abilityName>全半角问题</abilityName>
      <candidateList>
        <item>；</item>
      </candidateList>
      <explain>文本全半角错误。</explain>
      <paraID>12FF137D</paraID>
      <start>32</start>
      <end>33</end>
      <status>modified</status>
      <modifiedWord>；</modifiedWord>
      <trackRevisions>false</trackRevisions>
    </reviewItem>
    <reviewItem>
      <errorID>096bb938-c90c-4815-9c4a-870fd6187c30</errorID>
      <errorWord>(</errorWord>
      <group>L1_Format</group>
      <groupName>格式问题</groupName>
      <ability>L2_HalfPunc_CN</ability>
      <abilityName>全半角问题</abilityName>
      <candidateList>
        <item>（</item>
      </candidateList>
      <explain>文本全半角错误。</explain>
      <paraID>12FF137F</paraID>
      <start>21</start>
      <end>22</end>
      <status>modified</status>
      <modifiedWord>（</modifiedWord>
      <trackRevisions>false</trackRevisions>
    </reviewItem>
    <reviewItem>
      <errorID>abaa072f-c653-4403-884c-123fd575b997</errorID>
      <errorWord>)</errorWord>
      <group>L1_Format</group>
      <groupName>格式问题</groupName>
      <ability>L2_HalfPunc_CN</ability>
      <abilityName>全半角问题</abilityName>
      <candidateList>
        <item>）</item>
      </candidateList>
      <explain>文本全半角错误。</explain>
      <paraID>12FF137F</paraID>
      <start>27</start>
      <end>28</end>
      <status>modified</status>
      <modifiedWord>）</modifiedWord>
      <trackRevisions>false</trackRevisions>
    </reviewItem>
    <reviewItem>
      <errorID>6da61ebf-13b4-4e3a-a40f-6e22381af2ba</errorID>
      <errorWord>非是</errorWord>
      <group>L1_Word</group>
      <groupName>字词问题</groupName>
      <ability>L2_Typo</ability>
      <abilityName>字词错误</abilityName>
      <candidateList>
        <item>非</item>
      </candidateList>
      <explain/>
      <paraID>12FF1383</paraID>
      <start>37</start>
      <end>38</end>
      <status>modified</status>
      <modifiedWord>非</modifiedWord>
      <trackRevisions>false</trackRevisions>
    </reviewItem>
    <reviewItem>
      <errorID>398a888d-e56b-4fa4-988a-40627f2f630d</errorID>
      <errorWord>，</errorWord>
      <group>L1_Word</group>
      <groupName>字词问题</groupName>
      <ability>L2_Typo</ability>
      <abilityName>字词错误</abilityName>
      <candidateList>
        <item>，由</item>
      </candidateList>
      <explain/>
      <paraID>12FF1384</paraID>
      <start>128</start>
      <end>130</end>
      <status>modified</status>
      <modifiedWord>，由</modifiedWord>
      <trackRevisions>false</trackRevisions>
    </reviewItem>
    <reviewItem>
      <errorID>5287c83e-d26a-4b6d-b609-43793840b40a</errorID>
      <errorWord>噪音</errorWord>
      <group>L1_Word</group>
      <groupName>字词问题</groupName>
      <ability>L2_Alias</ability>
      <abilityName>也作/曾用词</abilityName>
      <candidateList>
        <item>噪声</item>
      </candidateList>
      <explain>词汇[噪音]为不规范表述或旧称，其规范书面表述为[噪声]。</explain>
      <paraID>12FF1385</paraID>
      <start>80</start>
      <end>82</end>
      <status>modified</status>
      <modifiedWord>噪声</modifiedWord>
      <trackRevisions>false</trackRevisions>
    </reviewItem>
    <reviewItem>
      <errorID>e4a199c2-6975-4d42-b139-2aff148136a0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12FF1386</paraID>
      <start>69</start>
      <end>71</end>
      <status>modified</status>
      <modifiedWord>其他</modifiedWord>
      <trackRevisions>false</trackRevisions>
    </reviewItem>
    <reviewItem>
      <errorID>be9f4695-7115-4afc-be2f-03ac08074e07</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12FF1388</paraID>
      <start>2</start>
      <end>4</end>
      <status>modified</status>
      <modifiedWord>其他</modifiedWord>
      <trackRevisions>false</trackRevisions>
    </reviewItem>
    <reviewItem>
      <errorID>32d19268-bc4a-4f0d-ac9d-c34e7620fcfd</errorID>
      <errorWord>《政府采购法》</errorWord>
      <group>L1_Word</group>
      <groupName>字词问题</groupName>
      <ability>L2_Typo</ability>
      <abilityName>字词错误</abilityName>
      <candidateList>
        <item>《中华人民共和国政府采购法》</item>
      </candidateList>
      <explain/>
      <paraID>12FF1394</paraID>
      <start>83</start>
      <end>97</end>
      <status>modified</status>
      <modifiedWord>《中华人民共和国政府采购法》</modifiedWord>
      <trackRevisions>false</trackRevisions>
    </reviewItem>
    <reviewItem>
      <errorID>25aea361-fdb3-4c7e-9fb6-4e8a54769542</errorID>
      <errorWord>（2021）5号</errorWord>
      <group>L1_Knowledge</group>
      <groupName>知识性问题</groupName>
      <ability>L2_Knowledge</ability>
      <abilityName>其他知识</abilityName>
      <candidateList>
        <item>〔2021〕5号</item>
      </candidateList>
      <explain>发文字号格式错误。</explain>
      <paraID>12FF1399</paraID>
      <start>28</start>
      <end>36</end>
      <status>modified</status>
      <modifiedWord>〔2021〕5号</modifiedWord>
      <trackRevisions>false</trackRevisions>
    </reviewItem>
    <reviewItem>
      <errorID>bc48aeac-dd32-4c89-bc46-18b00951722f</errorID>
      <errorWord>,</errorWord>
      <group>L1_Format</group>
      <groupName>格式问题</groupName>
      <ability>L2_HalfPunc_CN</ability>
      <abilityName>全半角问题</abilityName>
      <candidateList>
        <item>，</item>
      </candidateList>
      <explain>文本全半角错误。</explain>
      <paraID>12FF1399</paraID>
      <start>104</start>
      <end>105</end>
      <status>modified</status>
      <modifiedWord>，</modifiedWord>
      <trackRevisions>false</trackRevisions>
    </reviewItem>
    <reviewItem>
      <errorID>49245b7f-0ff2-4eae-ab58-f3aa291acbb5</errorID>
      <errorWord>《政府采购法》</errorWord>
      <group>L1_Word</group>
      <groupName>字词问题</groupName>
      <ability>L2_Typo</ability>
      <abilityName>字词错误</abilityName>
      <candidateList>
        <item>《中华人民共和国政府采购法》</item>
      </candidateList>
      <explain/>
      <paraID>12FF1399</paraID>
      <start>107</start>
      <end>121</end>
      <status>modified</status>
      <modifiedWord>《中华人民共和国政府采购法》</modifiedWord>
      <trackRevisions>false</trackRevisions>
    </reviewItem>
    <reviewItem>
      <errorID>f9765e07-7182-43f3-8a16-1df461a3c846</errorID>
      <errorWord>不</errorWord>
      <group>L1_Word</group>
      <groupName>字词问题</groupName>
      <ability>L2_Typo</ability>
      <abilityName>字词错误</abilityName>
      <candidateList>
        <item>不符</item>
      </candidateList>
      <explain/>
      <paraID>12FF13A1</paraID>
      <start>298</start>
      <end>300</end>
      <status>modified</status>
      <modifiedWord>不符</modifiedWord>
      <trackRevisions>false</trackRevisions>
    </reviewItem>
    <reviewItem>
      <errorID>c89edffe-e9bd-4d85-bd2e-325a8ce4e6a2</errorID>
      <errorWord>法律、法规</errorWord>
      <group>L1_Word</group>
      <groupName>字词问题</groupName>
      <ability>L2_Typo</ability>
      <abilityName>字词错误</abilityName>
      <candidateList>
        <item>法律法规</item>
      </candidateList>
      <explain/>
      <paraID>12FF13AB</paraID>
      <start>6</start>
      <end>10</end>
      <status>modified</status>
      <modifiedWord>法律法规</modifiedWord>
      <trackRevisions>false</trackRevisions>
    </reviewItem>
    <reviewItem>
      <errorID>acb09210-21af-4615-b88d-17d36a5c07b3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12FF13B3</paraID>
      <start>0</start>
      <end>3</end>
      <status>modified</status>
      <modifiedWord>17.</modifiedWord>
      <trackRevisions>false</trackRevisions>
    </reviewItem>
    <reviewItem>
      <errorID>447baaa5-7820-4b3e-afb2-e8945f5ad74f</errorID>
      <errorWord>(</errorWord>
      <group>L1_Format</group>
      <groupName>格式问题</groupName>
      <ability>L2_HalfPunc_CN</ability>
      <abilityName>全半角问题</abilityName>
      <candidateList>
        <item>（</item>
      </candidateList>
      <explain>文本全半角错误。</explain>
      <paraID>12FF13BA</paraID>
      <start>49</start>
      <end>50</end>
      <status>modified</status>
      <modifiedWord>（</modifiedWord>
      <trackRevisions>false</trackRevisions>
    </reviewItem>
    <reviewItem>
      <errorID>caaa9d5d-908c-452f-aea6-5510b7f568dc</errorID>
      <errorWord>)</errorWord>
      <group>L1_Format</group>
      <groupName>格式问题</groupName>
      <ability>L2_HalfPunc_CN</ability>
      <abilityName>全半角问题</abilityName>
      <candidateList>
        <item>）</item>
      </candidateList>
      <explain>文本全半角错误。</explain>
      <paraID>12FF13BA</paraID>
      <start>65</start>
      <end>66</end>
      <status>modified</status>
      <modifiedWord>）</modifiedWord>
      <trackRevisions>false</trackRevisions>
    </reviewItem>
    <reviewItem>
      <errorID>544db7f2-4f43-4482-ae24-88ad8ffc4b34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12FF13C0</paraID>
      <start>11</start>
      <end>12</end>
      <status>modified</status>
      <modifiedWord>或</modifiedWord>
      <trackRevisions>false</trackRevisions>
    </reviewItem>
    <reviewItem>
      <errorID>6b0f41a9-2748-47b4-be82-6c317492489e</errorID>
      <errorWord>(</errorWord>
      <group>L1_Format</group>
      <groupName>格式问题</groupName>
      <ability>L2_HalfPunc_CN</ability>
      <abilityName>全半角问题</abilityName>
      <candidateList>
        <item>（</item>
      </candidateList>
      <explain>文本全半角错误。</explain>
      <paraID>12FF13C5</paraID>
      <start>10</start>
      <end>11</end>
      <status>modified</status>
      <modifiedWord>（</modifiedWord>
      <trackRevisions>false</trackRevisions>
    </reviewItem>
    <reviewItem>
      <errorID>4d1ad91d-3371-47c2-88ef-19303d8288a1</errorID>
      <errorWord>)</errorWord>
      <group>L1_Format</group>
      <groupName>格式问题</groupName>
      <ability>L2_HalfPunc_CN</ability>
      <abilityName>全半角问题</abilityName>
      <candidateList>
        <item>）</item>
      </candidateList>
      <explain>文本全半角错误。</explain>
      <paraID>12FF13C5</paraID>
      <start>15</start>
      <end>16</end>
      <status>modified</status>
      <modifiedWord>）</modifiedWord>
      <trackRevisions>false</trackRevisions>
    </reviewItem>
    <reviewItem>
      <errorID>cd907e70-2da1-48ae-9052-50d7cb0fc6cb</errorID>
      <errorWord>、或者</errorWord>
      <group>L1_Word</group>
      <groupName>字词问题</groupName>
      <ability>L2_Typo</ability>
      <abilityName>字词错误</abilityName>
      <candidateList>
        <item>，或者</item>
      </candidateList>
      <explain/>
      <paraID>12FF13C5</paraID>
      <start>26</start>
      <end>29</end>
      <status>modified</status>
      <modifiedWord>，或者</modifiedWord>
      <trackRevisions>false</trackRevisions>
    </reviewItem>
    <reviewItem>
      <errorID>b2764f40-0f8d-4a5c-b336-c4ba3b7708fa</errorID>
      <errorWord>、或者</errorWord>
      <group>L1_Word</group>
      <groupName>字词问题</groupName>
      <ability>L2_Typo</ability>
      <abilityName>字词错误</abilityName>
      <candidateList>
        <item>，或者</item>
      </candidateList>
      <explain/>
      <paraID>12FF13C5</paraID>
      <start>39</start>
      <end>42</end>
      <status>modified</status>
      <modifiedWord>，或者</modifiedWord>
      <trackRevisions>false</trackRevisions>
    </reviewItem>
    <reviewItem>
      <errorID>31860104-5eec-4eb5-925d-38c05c432528</errorID>
      <errorWord>法律、法规</errorWord>
      <group>L1_Word</group>
      <groupName>字词问题</groupName>
      <ability>L2_Typo</ability>
      <abilityName>字词错误</abilityName>
      <candidateList>
        <item>法律法规</item>
      </candidateList>
      <explain/>
      <paraID>12FF13CA</paraID>
      <start>7</start>
      <end>11</end>
      <status>modified</status>
      <modifiedWord>法律法规</modifiedWord>
      <trackRevisions>false</trackRevisions>
    </reviewItem>
    <reviewItem>
      <errorID>8ec53b1f-c299-4e48-aeae-08863b19dc24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12FF13CC</paraID>
      <start>0</start>
      <end>3</end>
      <status>modified</status>
      <modifiedWord>19.</modifiedWord>
      <trackRevisions>false</trackRevisions>
    </reviewItem>
    <reviewItem>
      <errorID>dc9144c5-017f-4bb2-a31d-f3ba2c79c400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12FF13D4</paraID>
      <start>0</start>
      <end>3</end>
      <status>modified</status>
      <modifiedWord>20.</modifiedWord>
      <trackRevisions>false</trackRevisions>
    </reviewItem>
    <reviewItem>
      <errorID>39388787-041c-45e8-99c4-b7f1a6d10297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12FF13D6</paraID>
      <start>0</start>
      <end>3</end>
      <status>modified</status>
      <modifiedWord>21.</modifiedWord>
      <trackRevisions>false</trackRevisions>
    </reviewItem>
    <reviewItem>
      <errorID>e1cd2a08-eb78-424e-8717-c1353e65241f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12FF13DE</paraID>
      <start>0</start>
      <end>3</end>
      <status>modified</status>
      <modifiedWord>22.</modifiedWord>
      <trackRevisions>false</trackRevisions>
    </reviewItem>
    <reviewItem>
      <errorID>94cff3b4-b58e-47eb-b986-bbcb03c5cb22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12FF13E0</paraID>
      <start>0</start>
      <end>3</end>
      <status>modified</status>
      <modifiedWord>23.</modifiedWord>
      <trackRevisions>false</trackRevisions>
    </reviewItem>
    <reviewItem>
      <errorID>72c07ae5-b224-44ea-9b43-e0ff702b04c8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12FF13EA</paraID>
      <start>0</start>
      <end>3</end>
      <status>modified</status>
      <modifiedWord>24.</modifiedWord>
      <trackRevisions>false</trackRevisions>
    </reviewItem>
    <reviewItem>
      <errorID>ce6e0794-2bb3-4f3f-bf51-2441d61a224b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12FF13EC</paraID>
      <start>0</start>
      <end>3</end>
      <status>modified</status>
      <modifiedWord>25.</modifiedWord>
      <trackRevisions>false</trackRevisions>
    </reviewItem>
    <reviewItem>
      <errorID>b2c62a83-428b-4051-b37d-539e284bdb92</errorID>
      <errorWord>《政府采购法》</errorWord>
      <group>L1_Word</group>
      <groupName>字词问题</groupName>
      <ability>L2_Typo</ability>
      <abilityName>字词错误</abilityName>
      <candidateList>
        <item>《中华人民共和国政府采购法》</item>
      </candidateList>
      <explain/>
      <paraID>12FF13EE</paraID>
      <start>84</start>
      <end>98</end>
      <status>modified</status>
      <modifiedWord>《中华人民共和国政府采购法》</modifiedWord>
      <trackRevisions>false</trackRevisions>
    </reviewItem>
    <reviewItem>
      <errorID>921ec9b1-5f92-4b59-95ff-41ffbfb4d753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31F60BAB</paraID>
      <start>0</start>
      <end>2</end>
      <status>modified</status>
      <modifiedWord>1.</modifiedWord>
      <trackRevisions>false</trackRevisions>
    </reviewItem>
    <reviewItem>
      <errorID>4215296a-c1d3-4624-ad76-33d1db3041af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7230B7AA</paraID>
      <start>0</start>
      <end>2</end>
      <status>modified</status>
      <modifiedWord>2.</modifiedWord>
      <trackRevisions>false</trackRevisions>
    </reviewItem>
    <reviewItem>
      <errorID>7d58056f-db2f-4447-8bb4-c7bd220475b0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3EA175F0</paraID>
      <start>0</start>
      <end>2</end>
      <status>modified</status>
      <modifiedWord>3.</modifiedWord>
      <trackRevisions>false</trackRevisions>
    </reviewItem>
    <reviewItem>
      <errorID>5715c1f1-384d-48d5-8a2e-6c2e5d7ae84e</errorID>
      <errorWord>(</errorWord>
      <group>L1_Format</group>
      <groupName>格式问题</groupName>
      <ability>L2_HalfPunc_CN</ability>
      <abilityName>全半角问题</abilityName>
      <candidateList>
        <item>（</item>
      </candidateList>
      <explain>文本全半角错误。</explain>
      <paraID> B6E71FE</paraID>
      <start>106</start>
      <end>107</end>
      <status>modified</status>
      <modifiedWord>（</modifiedWord>
      <trackRevisions>false</trackRevisions>
    </reviewItem>
    <reviewItem>
      <errorID>7d9c6360-ee22-495b-ac8b-090e3962d3b2</errorID>
      <errorWord>)</errorWord>
      <group>L1_Format</group>
      <groupName>格式问题</groupName>
      <ability>L2_HalfPunc_CN</ability>
      <abilityName>全半角问题</abilityName>
      <candidateList>
        <item>）</item>
      </candidateList>
      <explain>文本全半角错误。</explain>
      <paraID> B6E71FE</paraID>
      <start>237</start>
      <end>238</end>
      <status>modified</status>
      <modifiedWord>）</modifiedWord>
      <trackRevisions>false</trackRevisions>
    </reviewItem>
    <reviewItem>
      <errorID>156c69da-4920-4b1e-a6a5-62f93ac55214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315BDD9C</paraID>
      <start>0</start>
      <end>2</end>
      <status>modified</status>
      <modifiedWord>4.</modifiedWord>
      <trackRevisions>false</trackRevisions>
    </reviewItem>
    <reviewItem>
      <errorID>d3f55bb3-9729-44c0-9336-8a74fc781fee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12FF13F6</paraID>
      <start>0</start>
      <end>2</end>
      <status>modified</status>
      <modifiedWord>5.</modifiedWord>
      <trackRevisions>false</trackRevisions>
    </reviewItem>
    <reviewItem>
      <errorID>cb289ef2-0a70-4016-962b-710d709cc96f</errorID>
      <errorWord>项目经理是</errorWord>
      <group>L1_Word</group>
      <groupName>字词问题</groupName>
      <ability>L2_Typo</ability>
      <abilityName>字词错误</abilityName>
      <candidateList>
        <item>项目经理</item>
      </candidateList>
      <explain/>
      <paraID>12FF13F7</paraID>
      <start>76</start>
      <end>80</end>
      <status>modified</status>
      <modifiedWord>项目经理</modifiedWord>
      <trackRevisions>false</trackRevisions>
    </reviewItem>
    <reviewItem>
      <errorID>e91f14e6-0330-4ccd-ae16-74715cb2846b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12FF13F8</paraID>
      <start>0</start>
      <end>2</end>
      <status>modified</status>
      <modifiedWord>7.</modifiedWord>
      <trackRevisions>false</trackRevisions>
    </reviewItem>
    <reviewItem>
      <errorID>b5c66d58-74d0-46d9-9e3c-674d5d9ed517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12FF13F9</paraID>
      <start>0</start>
      <end>2</end>
      <status>modified</status>
      <modifiedWord>8.</modifiedWord>
      <trackRevisions>false</trackRevisions>
    </reviewItem>
    <reviewItem>
      <errorID>746095e1-bdce-454a-8cab-11f44e408c7c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12FF13FA</paraID>
      <start>0</start>
      <end>2</end>
      <status>modified</status>
      <modifiedWord>9.</modifiedWord>
      <trackRevisions>false</trackRevisions>
    </reviewItem>
    <reviewItem>
      <errorID>34684129-7bfa-4c74-b16a-095b2ee51b4f</errorID>
      <errorWord>院</errorWord>
      <group>L1_Word</group>
      <groupName>字词问题</groupName>
      <ability>L2_Typo</ability>
      <abilityName>字词错误</abilityName>
      <candidateList>
        <item>院第</item>
      </candidateList>
      <explain/>
      <paraID>12FF13FA</paraID>
      <start>91</start>
      <end>93</end>
      <status>modified</status>
      <modifiedWord>院第</modifiedWord>
      <trackRevisions>false</trackRevisions>
    </reviewItem>
    <reviewItem>
      <errorID>49a91ccc-c711-49a9-a715-98d0b276ac13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12FF13FB</paraID>
      <start>0</start>
      <end>3</end>
      <status>modified</status>
      <modifiedWord>10.</modifiedWord>
      <trackRevisions>false</trackRevisions>
    </reviewItem>
    <reviewItem>
      <errorID>c3035fb2-13a2-4924-aee9-ee0aa3ff7901</errorID>
      <errorWord>《政府采购法》</errorWord>
      <group>L1_Word</group>
      <groupName>字词问题</groupName>
      <ability>L2_Typo</ability>
      <abilityName>字词错误</abilityName>
      <candidateList>
        <item>《中华人民共和国政府采购法》</item>
      </candidateList>
      <explain/>
      <paraID>12FF13FB</paraID>
      <start>341</start>
      <end>355</end>
      <status>modified</status>
      <modifiedWord>《中华人民共和国政府采购法》</modifiedWord>
      <trackRevisions>false</trackRevisions>
    </reviewItem>
    <reviewItem>
      <errorID>a9e0b2db-4b0c-4f38-a1cf-11cf3b5929b5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12FF13FC</paraID>
      <start>0</start>
      <end>3</end>
      <status>modified</status>
      <modifiedWord>11.</modifiedWord>
      <trackRevisions>false</trackRevisions>
    </reviewItem>
    <reviewItem>
      <errorID>9d6682c7-a2e4-4702-ade5-dd395550dbc6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12FF13FD</paraID>
      <start>0</start>
      <end>3</end>
      <status>modified</status>
      <modifiedWord>12.</modifiedWord>
      <trackRevisions>false</trackRevisions>
    </reviewItem>
    <reviewItem>
      <errorID>ad4024c8-abe4-40ca-be88-75a5c5bb4da6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12FF13FE</paraID>
      <start>0</start>
      <end>3</end>
      <status>modified</status>
      <modifiedWord>13.</modifiedWord>
      <trackRevisions>false</trackRevisions>
    </reviewItem>
    <reviewItem>
      <errorID>a0a2a343-9fea-487b-9f8f-db398f4719b8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12FF13FF</paraID>
      <start>0</start>
      <end>3</end>
      <status>modified</status>
      <modifiedWord>14.</modifiedWord>
      <trackRevisions>false</trackRevisions>
    </reviewItem>
    <reviewItem>
      <errorID>48daa8a9-0f88-46a8-a110-f4a9642c574c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7708B686</paraID>
      <start>0</start>
      <end>3</end>
      <status>modified</status>
      <modifiedWord>17.</modifiedWord>
      <trackRevisions>false</trackRevisions>
    </reviewItem>
    <reviewItem>
      <errorID>9698b3e5-6774-485e-a6f6-2f5f05666efa</errorID>
      <errorWord>&lt;</errorWord>
      <group>L1_Format</group>
      <groupName>格式问题</groupName>
      <ability>L2_HalfPunc_CN</ability>
      <abilityName>全半角问题</abilityName>
      <candidateList>
        <item>〈</item>
      </candidateList>
      <explain>文本全半角错误。</explain>
      <paraID>6DDD3F88</paraID>
      <start>38</start>
      <end>39</end>
      <status>modified</status>
      <modifiedWord>〈</modifiedWord>
      <trackRevisions>false</trackRevisions>
    </reviewItem>
    <reviewItem>
      <errorID>34f3fecd-cceb-4f7e-9b12-6d713568b944</errorID>
      <errorWord>&lt;</errorWord>
      <group>L1_Format</group>
      <groupName>格式问题</groupName>
      <ability>L2_HalfPunc_CN</ability>
      <abilityName>全半角问题</abilityName>
      <candidateList>
        <item>〈</item>
      </candidateList>
      <explain>文本全半角错误。</explain>
      <paraID>57DFB129</paraID>
      <start>38</start>
      <end>39</end>
      <status>modified</status>
      <modifiedWord>〈</modifiedWord>
      <trackRevisions>false</trackRevisions>
    </reviewItem>
    <reviewItem>
      <errorID>9081ac76-51d4-4535-9949-2587b151ff3d</errorID>
      <errorWord>&lt;</errorWord>
      <group>L1_Format</group>
      <groupName>格式问题</groupName>
      <ability>L2_HalfPunc_CN</ability>
      <abilityName>全半角问题</abilityName>
      <candidateList>
        <item>〈</item>
      </candidateList>
      <explain>文本全半角错误。</explain>
      <paraID>1006AE81</paraID>
      <start>27</start>
      <end>28</end>
      <status>modified</status>
      <modifiedWord>〈</modifiedWord>
      <trackRevisions>false</trackRevisions>
    </reviewItem>
    <reviewItem>
      <errorID>d4e6dce8-fbc4-4714-a49c-67c00cc367ec</errorID>
      <errorWord>，</errorWord>
      <group>L1_Word</group>
      <groupName>字词问题</groupName>
      <ability>L2_Typo</ability>
      <abilityName>字词错误</abilityName>
      <candidateList>
        <item>，并</item>
      </candidateList>
      <explain/>
      <paraID>52FBF697</paraID>
      <start>66</start>
      <end>68</end>
      <status>modified</status>
      <modifiedWord>，并</modifiedWord>
      <trackRevisions>false</trackRevisions>
    </reviewItem>
    <reviewItem>
      <errorID>97d85466-5ab4-4e69-8ea7-f7e69accabf6</errorID>
      <errorWord>供应商人</errorWord>
      <group>L1_Word</group>
      <groupName>字词问题</groupName>
      <ability>L2_Typo</ability>
      <abilityName>字词错误</abilityName>
      <candidateList>
        <item>供应商</item>
      </candidateList>
      <explain/>
      <paraID>78782356</paraID>
      <start>65</start>
      <end>68</end>
      <status>modified</status>
      <modifiedWord>供应商</modifiedWord>
      <trackRevisions>false</trackRevisions>
    </reviewItem>
    <reviewItem>
      <errorID>97716ba2-a9b1-42dc-914a-bb0dc169a9fc</errorID>
      <errorWord>保留二位</errorWord>
      <group>L1_Word</group>
      <groupName>字词问题</groupName>
      <ability>L2_Typo</ability>
      <abilityName>字词错误</abilityName>
      <candidateList>
        <item>保留两位</item>
      </candidateList>
      <explain/>
      <paraID>259F9A7C</paraID>
      <start>72</start>
      <end>76</end>
      <status>modified</status>
      <modifiedWord>保留两位</modifiedWord>
      <trackRevisions>false</trackRevisions>
    </reviewItem>
    <reviewItem>
      <errorID>d54927cf-b63e-4b71-b0b0-1f6eebf239f7</errorID>
      <errorWord>(</errorWord>
      <group>L1_Format</group>
      <groupName>格式问题</groupName>
      <ability>L2_HalfPunc_CN</ability>
      <abilityName>全半角问题</abilityName>
      <candidateList>
        <item>（</item>
      </candidateList>
      <explain>文本全半角错误。</explain>
      <paraID>259F9A7C</paraID>
      <start>102</start>
      <end>103</end>
      <status>modified</status>
      <modifiedWord>（</modifiedWord>
      <trackRevisions>false</trackRevisions>
    </reviewItem>
    <reviewItem>
      <errorID>818b995c-61aa-4fb7-ab9d-886b28236bf6</errorID>
      <errorWord>)</errorWord>
      <group>L1_Format</group>
      <groupName>格式问题</groupName>
      <ability>L2_HalfPunc_CN</ability>
      <abilityName>全半角问题</abilityName>
      <candidateList>
        <item>）</item>
      </candidateList>
      <explain>文本全半角错误。</explain>
      <paraID>259F9A7C</paraID>
      <start>233</start>
      <end>234</end>
      <status>modified</status>
      <modifiedWord>）</modifiedWord>
      <trackRevisions>false</trackRevisions>
    </reviewItem>
    <reviewItem>
      <errorID>d19a78ff-cd52-4836-aa6f-68cc743b8208</errorID>
      <errorWord>有建设单位</errorWord>
      <group>L1_Word</group>
      <groupName>字词问题</groupName>
      <ability>L2_Typo</ability>
      <abilityName>字词错误</abilityName>
      <candidateList>
        <item>由建设单位</item>
      </candidateList>
      <explain/>
      <paraID>55A8CED6</paraID>
      <start>152</start>
      <end>157</end>
      <status>modified</status>
      <modifiedWord>由建设单位</modifiedWord>
      <trackRevisions>false</trackRevisions>
    </reviewItem>
    <reviewItem>
      <errorID>ebfaa080-35b9-46c9-b06c-f1c2bb577dc9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55A8CED6</paraID>
      <start>404</start>
      <end>405</end>
      <status>ignored</status>
      <modifiedWord/>
      <trackRevisions>false</trackRevisions>
    </reviewItem>
    <reviewItem>
      <errorID>2d699fc4-8c73-48e9-937e-f6233efe26a8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4C9DB65E</paraID>
      <start>0</start>
      <end>2</end>
      <status>modified</status>
      <modifiedWord>1.</modifiedWord>
      <trackRevisions>false</trackRevisions>
    </reviewItem>
    <reviewItem>
      <errorID>2e7d3466-8019-421a-8943-2a21c9a0c252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46837190</paraID>
      <start>0</start>
      <end>2</end>
      <status>modified</status>
      <modifiedWord>2.</modifiedWord>
      <trackRevisions>false</trackRevisions>
    </reviewItem>
    <reviewItem>
      <errorID>ec6612fc-6f66-426c-aaa0-bc73c50def56</errorID>
      <errorWord>(</errorWord>
      <group>L1_Format</group>
      <groupName>格式问题</groupName>
      <ability>L2_HalfPunc_CN</ability>
      <abilityName>全半角问题</abilityName>
      <candidateList>
        <item>（</item>
      </candidateList>
      <explain>文本全半角错误。</explain>
      <paraID>46837190</paraID>
      <start>97</start>
      <end>98</end>
      <status>modified</status>
      <modifiedWord>（</modifiedWord>
      <trackRevisions>false</trackRevisions>
    </reviewItem>
    <reviewItem>
      <errorID>b030dfb1-be41-4686-baf9-d180c167c5a1</errorID>
      <errorWord>)</errorWord>
      <group>L1_Format</group>
      <groupName>格式问题</groupName>
      <ability>L2_HalfPunc_CN</ability>
      <abilityName>全半角问题</abilityName>
      <candidateList>
        <item>）</item>
      </candidateList>
      <explain>文本全半角错误。</explain>
      <paraID>46837190</paraID>
      <start>112</start>
      <end>113</end>
      <status>modified</status>
      <modifiedWord>）</modifiedWord>
      <trackRevisions>false</trackRevisions>
    </reviewItem>
    <reviewItem>
      <errorID>e4d05fcb-e53c-40da-a7aa-65f34078bf7b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62AEF5D9</paraID>
      <start>0</start>
      <end>2</end>
      <status>modified</status>
      <modifiedWord>4.</modifiedWord>
      <trackRevisions>false</trackRevisions>
    </reviewItem>
    <reviewItem>
      <errorID>4085caef-f782-4a5f-a450-e75090951627</errorID>
      <errorWord>：。</errorWord>
      <group>L1_Punc</group>
      <groupName>标点问题</groupName>
      <ability>L2_Punc_CN</ability>
      <abilityName>标点符号问题</abilityName>
      <candidateList>
        <item>：</item>
      </candidateList>
      <explain/>
      <paraID>6125459C</paraID>
      <start>6</start>
      <end>7</end>
      <status>modified</status>
      <modifiedWord>：</modifiedWord>
      <trackRevisions>false</trackRevisions>
    </reviewItem>
    <reviewItem>
      <errorID>b7fb3651-10c4-4ebc-b1fb-1dc399813eca</errorID>
      <errorWord>)</errorWord>
      <group>L1_Format</group>
      <groupName>格式问题</groupName>
      <ability>L2_HalfPunc_CN</ability>
      <abilityName>全半角问题</abilityName>
      <candidateList>
        <item>）</item>
      </candidateList>
      <explain>文本全半角错误。</explain>
      <paraID>3C13A119</paraID>
      <start>61</start>
      <end>62</end>
      <status>modified</status>
      <modifiedWord>）</modifiedWord>
      <trackRevisions>false</trackRevisions>
    </reviewItem>
    <reviewItem>
      <errorID>9dd15969-5d88-4c48-95f3-025b5265b82e</errorID>
      <errorWord>（</errorWord>
      <group>L1_Word</group>
      <groupName>字词问题</groupName>
      <ability>L2_Typo</ability>
      <abilityName>字词错误</abilityName>
      <candidateList>
        <item>（一</item>
      </candidateList>
      <explain/>
      <paraID>669973FC</paraID>
      <start>0</start>
      <end>1</end>
      <status>ignored</status>
      <modifiedWord/>
      <trackRevisions>false</trackRevisions>
    </reviewItem>
    <reviewItem>
      <errorID>90cbe824-b756-45d3-8824-1a523f4fa987</errorID>
      <errorWord>)</errorWord>
      <group>L1_Format</group>
      <groupName>格式问题</groupName>
      <ability>L2_HalfPunc_CN</ability>
      <abilityName>全半角问题</abilityName>
      <candidateList>
        <item>）</item>
      </candidateList>
      <explain>文本全半角错误。</explain>
      <paraID>669973FC</paraID>
      <start>59</start>
      <end>60</end>
      <status>modified</status>
      <modifiedWord>）</modifiedWord>
      <trackRevisions>false</trackRevisions>
    </reviewItem>
    <reviewItem>
      <errorID>81831261-5ae3-43b4-839f-224f222ffb15</errorID>
      <errorWord>)</errorWord>
      <group>L1_Format</group>
      <groupName>格式问题</groupName>
      <ability>L2_HalfPunc_CN</ability>
      <abilityName>全半角问题</abilityName>
      <candidateList>
        <item>）</item>
      </candidateList>
      <explain>文本全半角错误。</explain>
      <paraID>6FA5DF04</paraID>
      <start>11</start>
      <end>12</end>
      <status>modified</status>
      <modifiedWord>）</modifiedWord>
      <trackRevisions>false</trackRevisions>
    </reviewItem>
    <reviewItem>
      <errorID>e106ec77-3807-4f0a-9d70-2ace4dcbdce1</errorID>
      <errorWord>)</errorWord>
      <group>L1_Format</group>
      <groupName>格式问题</groupName>
      <ability>L2_HalfPunc_CN</ability>
      <abilityName>全半角问题</abilityName>
      <candidateList>
        <item>）</item>
      </candidateList>
      <explain>文本全半角错误。</explain>
      <paraID>4C4E6B9C</paraID>
      <start>11</start>
      <end>12</end>
      <status>modified</status>
      <modifiedWord>）</modifiedWord>
      <trackRevisions>false</trackRevisions>
    </reviewItem>
    <reviewItem>
      <errorID>42a7123b-a654-4485-b29f-f22b4c41955e</errorID>
      <errorWord>)</errorWord>
      <group>L1_Format</group>
      <groupName>格式问题</groupName>
      <ability>L2_HalfPunc_CN</ability>
      <abilityName>全半角问题</abilityName>
      <candidateList>
        <item>）</item>
      </candidateList>
      <explain>文本全半角错误。</explain>
      <paraID>73D2728F</paraID>
      <start>11</start>
      <end>12</end>
      <status>modified</status>
      <modifiedWord>）</modifiedWord>
      <trackRevisions>false</trackRevisions>
    </reviewItem>
    <reviewItem>
      <errorID>f58946bd-7528-4739-92c6-e5bce974fbe6</errorID>
      <errorWord>：。</errorWord>
      <group>L1_Punc</group>
      <groupName>标点问题</groupName>
      <ability>L2_Punc_CN</ability>
      <abilityName>标点符号问题</abilityName>
      <candidateList>
        <item>：</item>
      </candidateList>
      <explain/>
      <paraID>6ABECC33</paraID>
      <start>7</start>
      <end>8</end>
      <status>modified</status>
      <modifiedWord>：</modifiedWord>
      <trackRevisions>false</trackRevisions>
    </reviewItem>
    <reviewItem>
      <errorID>521c800e-066e-473f-993e-901e40be3a89</errorID>
      <errorWord>(</errorWord>
      <group>L1_Format</group>
      <groupName>格式问题</groupName>
      <ability>L2_HalfPunc_CN</ability>
      <abilityName>全半角问题</abilityName>
      <candidateList>
        <item>（</item>
      </candidateList>
      <explain>文本全半角错误。</explain>
      <paraID>39754D78</paraID>
      <start>6</start>
      <end>7</end>
      <status>modified</status>
      <modifiedWord>（</modifiedWord>
      <trackRevisions>false</trackRevisions>
    </reviewItem>
    <reviewItem>
      <errorID>fd2e3973-3fe7-437d-a339-c7a3b4abb4a0</errorID>
      <errorWord>)</errorWord>
      <group>L1_Format</group>
      <groupName>格式问题</groupName>
      <ability>L2_HalfPunc_CN</ability>
      <abilityName>全半角问题</abilityName>
      <candidateList>
        <item>）</item>
      </candidateList>
      <explain>文本全半角错误。</explain>
      <paraID>39754D78</paraID>
      <start>9</start>
      <end>10</end>
      <status>modified</status>
      <modifiedWord>）</modifiedWord>
      <trackRevisions>false</trackRevisions>
    </reviewItem>
    <reviewItem>
      <errorID>0ecc03e3-0fb7-4b58-afdd-2a3fc69a37be</errorID>
      <errorWord>(</errorWord>
      <group>L1_Format</group>
      <groupName>格式问题</groupName>
      <ability>L2_HalfPunc_CN</ability>
      <abilityName>全半角问题</abilityName>
      <candidateList>
        <item>（</item>
      </candidateList>
      <explain>文本全半角错误。</explain>
      <paraID>39754D78</paraID>
      <start>44</start>
      <end>45</end>
      <status>modified</status>
      <modifiedWord>（</modifiedWord>
      <trackRevisions>false</trackRevisions>
    </reviewItem>
    <reviewItem>
      <errorID>c6705447-9362-45da-806a-8d8e55362a44</errorID>
      <errorWord>)</errorWord>
      <group>L1_Format</group>
      <groupName>格式问题</groupName>
      <ability>L2_HalfPunc_CN</ability>
      <abilityName>全半角问题</abilityName>
      <candidateList>
        <item>）</item>
      </candidateList>
      <explain>文本全半角错误。</explain>
      <paraID>39754D78</paraID>
      <start>47</start>
      <end>48</end>
      <status>modified</status>
      <modifiedWord>）</modifiedWord>
      <trackRevisions>false</trackRevisions>
    </reviewItem>
    <reviewItem>
      <errorID>e7e1b4d0-4b92-4bcb-9a59-a5465d4bde91</errorID>
      <errorWord>：；</errorWord>
      <group>L1_Punc</group>
      <groupName>标点问题</groupName>
      <ability>L2_Punc_CN</ability>
      <abilityName>标点符号问题</abilityName>
      <candidateList>
        <item>：</item>
      </candidateList>
      <explain/>
      <paraID>5BEF2179</paraID>
      <start>6</start>
      <end>7</end>
      <status>modified</status>
      <modifiedWord>：</modifiedWord>
      <trackRevisions>false</trackRevisions>
    </reviewItem>
    <reviewItem>
      <errorID>e9e99f80-74b4-423b-af6e-487e9afcf544</errorID>
      <errorWord>：；</errorWord>
      <group>L1_Punc</group>
      <groupName>标点问题</groupName>
      <ability>L2_Punc_CN</ability>
      <abilityName>标点符号问题</abilityName>
      <candidateList>
        <item>：</item>
      </candidateList>
      <explain/>
      <paraID>63D2B53A</paraID>
      <start>7</start>
      <end>8</end>
      <status>modified</status>
      <modifiedWord>：</modifiedWord>
      <trackRevisions>false</trackRevisions>
    </reviewItem>
    <reviewItem>
      <errorID>8b599ff2-b083-49dc-b9e5-7379ae685053</errorID>
      <errorWord>：；</errorWord>
      <group>L1_Punc</group>
      <groupName>标点问题</groupName>
      <ability>L2_Punc_CN</ability>
      <abilityName>标点符号问题</abilityName>
      <candidateList>
        <item>：</item>
      </candidateList>
      <explain/>
      <paraID>631CBB8C</paraID>
      <start>4</start>
      <end>5</end>
      <status>modified</status>
      <modifiedWord>：</modifiedWord>
      <trackRevisions>false</trackRevisions>
    </reviewItem>
    <reviewItem>
      <errorID>f0c17866-1e26-4954-bf0b-a1a360f141ba</errorID>
      <errorWord>：；</errorWord>
      <group>L1_Punc</group>
      <groupName>标点问题</groupName>
      <ability>L2_Punc_CN</ability>
      <abilityName>标点符号问题</abilityName>
      <candidateList>
        <item>：</item>
      </candidateList>
      <explain/>
      <paraID>48878117</paraID>
      <start>4</start>
      <end>5</end>
      <status>modified</status>
      <modifiedWord>：</modifiedWord>
      <trackRevisions>false</trackRevisions>
    </reviewItem>
    <reviewItem>
      <errorID>52a10cc0-46cc-4ee1-b7dc-c74b97a7a7c4</errorID>
      <errorWord>：。</errorWord>
      <group>L1_Punc</group>
      <groupName>标点问题</groupName>
      <ability>L2_Punc_CN</ability>
      <abilityName>标点符号问题</abilityName>
      <candidateList>
        <item>：</item>
      </candidateList>
      <explain/>
      <paraID>35B59C56</paraID>
      <start>4</start>
      <end>5</end>
      <status>modified</status>
      <modifiedWord>：</modifiedWord>
      <trackRevisions>false</trackRevisions>
    </reviewItem>
    <reviewItem>
      <errorID>ceb73491-ac13-429d-bd83-73b07914763d</errorID>
      <errorWord>：；</errorWord>
      <group>L1_Punc</group>
      <groupName>标点问题</groupName>
      <ability>L2_Punc_CN</ability>
      <abilityName>标点符号问题</abilityName>
      <candidateList>
        <item>：</item>
      </candidateList>
      <explain/>
      <paraID>64ECD5CE</paraID>
      <start>6</start>
      <end>7</end>
      <status>modified</status>
      <modifiedWord>：</modifiedWord>
      <trackRevisions>false</trackRevisions>
    </reviewItem>
    <reviewItem>
      <errorID>d0607e42-1ae7-4beb-bf7f-d1819be08516</errorID>
      <errorWord>：；</errorWord>
      <group>L1_Punc</group>
      <groupName>标点问题</groupName>
      <ability>L2_Punc_CN</ability>
      <abilityName>标点符号问题</abilityName>
      <candidateList>
        <item>：</item>
      </candidateList>
      <explain/>
      <paraID>1532CAF8</paraID>
      <start>7</start>
      <end>8</end>
      <status>modified</status>
      <modifiedWord>：</modifiedWord>
      <trackRevisions>false</trackRevisions>
    </reviewItem>
    <reviewItem>
      <errorID>34375c43-e01c-4c32-a366-cbf25882f759</errorID>
      <errorWord>：；</errorWord>
      <group>L1_Punc</group>
      <groupName>标点问题</groupName>
      <ability>L2_Punc_CN</ability>
      <abilityName>标点符号问题</abilityName>
      <candidateList>
        <item>：</item>
      </candidateList>
      <explain/>
      <paraID>665D2EE5</paraID>
      <start>4</start>
      <end>5</end>
      <status>modified</status>
      <modifiedWord>：</modifiedWord>
      <trackRevisions>false</trackRevisions>
    </reviewItem>
    <reviewItem>
      <errorID>0be4fcbb-9e69-4eef-86c9-da9bb4a1bb08</errorID>
      <errorWord>：；</errorWord>
      <group>L1_Punc</group>
      <groupName>标点问题</groupName>
      <ability>L2_Punc_CN</ability>
      <abilityName>标点符号问题</abilityName>
      <candidateList>
        <item>：</item>
      </candidateList>
      <explain/>
      <paraID>6BB72A25</paraID>
      <start>4</start>
      <end>5</end>
      <status>modified</status>
      <modifiedWord>：</modifiedWord>
      <trackRevisions>false</trackRevisions>
    </reviewItem>
    <reviewItem>
      <errorID>b454d2fd-9e19-4ad9-86b1-748a201831b1</errorID>
      <errorWord>：。</errorWord>
      <group>L1_Punc</group>
      <groupName>标点问题</groupName>
      <ability>L2_Punc_CN</ability>
      <abilityName>标点符号问题</abilityName>
      <candidateList>
        <item>：</item>
      </candidateList>
      <explain/>
      <paraID>3CAC120B</paraID>
      <start>4</start>
      <end>5</end>
      <status>modified</status>
      <modifiedWord>：</modifiedWord>
      <trackRevisions>false</trackRevisions>
    </reviewItem>
    <reviewItem>
      <errorID>e6f907ab-ebda-4508-b774-e26b9683e693</errorID>
      <errorWord>：；</errorWord>
      <group>L1_Punc</group>
      <groupName>标点问题</groupName>
      <ability>L2_Punc_CN</ability>
      <abilityName>标点符号问题</abilityName>
      <candidateList>
        <item>：</item>
      </candidateList>
      <explain/>
      <paraID>145A3428</paraID>
      <start>16</start>
      <end>17</end>
      <status>modified</status>
      <modifiedWord>：</modifiedWord>
      <trackRevisions>false</trackRevisions>
    </reviewItem>
    <reviewItem>
      <errorID>2d284b8e-651e-434e-b2b3-dec1d05dc0d7</errorID>
      <errorWord>：。</errorWord>
      <group>L1_Punc</group>
      <groupName>标点问题</groupName>
      <ability>L2_Punc_CN</ability>
      <abilityName>标点符号问题</abilityName>
      <candidateList>
        <item>：</item>
      </candidateList>
      <explain/>
      <paraID>449B9BFE</paraID>
      <start>10</start>
      <end>11</end>
      <status>modified</status>
      <modifiedWord>：</modifiedWord>
      <trackRevisions>false</trackRevisions>
    </reviewItem>
    <reviewItem>
      <errorID>a22b0290-7e5d-4023-a780-ea5007cf281d</errorID>
      <errorWord>：/</errorWord>
      <group>L1_Punc</group>
      <groupName>标点问题</groupName>
      <ability>L2_Punc_CN</ability>
      <abilityName>标点符号问题</abilityName>
      <candidateList>
        <item>：</item>
      </candidateList>
      <explain/>
      <paraID> 14521E0</paraID>
      <start>10</start>
      <end>11</end>
      <status>modified</status>
      <modifiedWord>：</modifiedWord>
      <trackRevisions>false</trackRevisions>
    </reviewItem>
    <reviewItem>
      <errorID>f7130bf5-ec52-44ab-8c04-7b5dc749abe6</errorID>
      <errorWord>：；</errorWord>
      <group>L1_Punc</group>
      <groupName>标点问题</groupName>
      <ability>L2_Punc_CN</ability>
      <abilityName>标点符号问题</abilityName>
      <candidateList>
        <item>：</item>
      </candidateList>
      <explain/>
      <paraID>2DCBC86C</paraID>
      <start>6</start>
      <end>7</end>
      <status>modified</status>
      <modifiedWord>：</modifiedWord>
      <trackRevisions>false</trackRevisions>
    </reviewItem>
    <reviewItem>
      <errorID>d3349c56-4245-4adc-afce-6a006f1f5e9c</errorID>
      <errorWord>：；</errorWord>
      <group>L1_Punc</group>
      <groupName>标点问题</groupName>
      <ability>L2_Punc_CN</ability>
      <abilityName>标点符号问题</abilityName>
      <candidateList>
        <item>：</item>
      </candidateList>
      <explain/>
      <paraID>4B51F359</paraID>
      <start>4</start>
      <end>5</end>
      <status>modified</status>
      <modifiedWord>：</modifiedWord>
      <trackRevisions>false</trackRevisions>
    </reviewItem>
    <reviewItem>
      <errorID>9a4dc00c-1311-4723-b4e2-9052cb94fa30</errorID>
      <errorWord>：；</errorWord>
      <group>L1_Punc</group>
      <groupName>标点问题</groupName>
      <ability>L2_Punc_CN</ability>
      <abilityName>标点符号问题</abilityName>
      <candidateList>
        <item>：</item>
      </candidateList>
      <explain/>
      <paraID>4C906C51</paraID>
      <start>6</start>
      <end>7</end>
      <status>modified</status>
      <modifiedWord>：</modifiedWord>
      <trackRevisions>false</trackRevisions>
    </reviewItem>
    <reviewItem>
      <errorID>ba5ecb9e-3973-480b-9da0-e91296c43977</errorID>
      <errorWord>：；</errorWord>
      <group>L1_Punc</group>
      <groupName>标点问题</groupName>
      <ability>L2_Punc_CN</ability>
      <abilityName>标点符号问题</abilityName>
      <candidateList>
        <item>：</item>
      </candidateList>
      <explain/>
      <paraID>5C9CD236</paraID>
      <start>4</start>
      <end>5</end>
      <status>modified</status>
      <modifiedWord>：</modifiedWord>
      <trackRevisions>false</trackRevisions>
    </reviewItem>
    <reviewItem>
      <errorID>8a6acf8b-b926-4746-a95e-8a8ec77e29b7</errorID>
      <errorWord>：。</errorWord>
      <group>L1_Punc</group>
      <groupName>标点问题</groupName>
      <ability>L2_Punc_CN</ability>
      <abilityName>标点符号问题</abilityName>
      <candidateList>
        <item>：</item>
      </candidateList>
      <explain/>
      <paraID>4652E4F5</paraID>
      <start>4</start>
      <end>5</end>
      <status>modified</status>
      <modifiedWord>：</modifiedWord>
      <trackRevisions>false</trackRevisions>
    </reviewItem>
    <reviewItem>
      <errorID>89f8d8c4-b2a5-4e44-90e1-5902fa5704ea</errorID>
      <errorWord>：；</errorWord>
      <group>L1_Punc</group>
      <groupName>标点问题</groupName>
      <ability>L2_Punc_CN</ability>
      <abilityName>标点符号问题</abilityName>
      <candidateList>
        <item>：</item>
      </candidateList>
      <explain/>
      <paraID>68B5A214</paraID>
      <start>6</start>
      <end>7</end>
      <status>modified</status>
      <modifiedWord>：</modifiedWord>
      <trackRevisions>false</trackRevisions>
    </reviewItem>
    <reviewItem>
      <errorID>d7a2accf-fcd6-4e5f-bdca-12084e948007</errorID>
      <errorWord>：；</errorWord>
      <group>L1_Punc</group>
      <groupName>标点问题</groupName>
      <ability>L2_Punc_CN</ability>
      <abilityName>标点符号问题</abilityName>
      <candidateList>
        <item>：</item>
      </candidateList>
      <explain/>
      <paraID>35A431F3</paraID>
      <start>4</start>
      <end>5</end>
      <status>modified</status>
      <modifiedWord>：</modifiedWord>
      <trackRevisions>false</trackRevisions>
    </reviewItem>
    <reviewItem>
      <errorID>3fba1032-8e4b-4fe9-92bd-d76cd746fcbe</errorID>
      <errorWord>：；</errorWord>
      <group>L1_Punc</group>
      <groupName>标点问题</groupName>
      <ability>L2_Punc_CN</ability>
      <abilityName>标点符号问题</abilityName>
      <candidateList>
        <item>：</item>
      </candidateList>
      <explain/>
      <paraID>6605B4DE</paraID>
      <start>9</start>
      <end>10</end>
      <status>modified</status>
      <modifiedWord>：</modifiedWord>
      <trackRevisions>false</trackRevisions>
    </reviewItem>
    <reviewItem>
      <errorID>13c5dd1c-6b52-4ef6-8ee6-d079077af15e</errorID>
      <errorWord>：；</errorWord>
      <group>L1_Punc</group>
      <groupName>标点问题</groupName>
      <ability>L2_Punc_CN</ability>
      <abilityName>标点符号问题</abilityName>
      <candidateList>
        <item>：</item>
      </candidateList>
      <explain/>
      <paraID>4EBA29A0</paraID>
      <start>8</start>
      <end>9</end>
      <status>modified</status>
      <modifiedWord>：</modifiedWord>
      <trackRevisions>false</trackRevisions>
    </reviewItem>
    <reviewItem>
      <errorID>42e264bd-fb81-4995-9ac9-98b860a2d5b8</errorID>
      <errorWord>：；</errorWord>
      <group>L1_Punc</group>
      <groupName>标点问题</groupName>
      <ability>L2_Punc_CN</ability>
      <abilityName>标点符号问题</abilityName>
      <candidateList>
        <item>：</item>
      </candidateList>
      <explain/>
      <paraID> 319D3CC</paraID>
      <start>8</start>
      <end>9</end>
      <status>modified</status>
      <modifiedWord>：</modifiedWord>
      <trackRevisions>false</trackRevisions>
    </reviewItem>
    <reviewItem>
      <errorID>e37241cb-e40d-4d7d-9e14-b4868da02791</errorID>
      <errorWord>：；</errorWord>
      <group>L1_Punc</group>
      <groupName>标点问题</groupName>
      <ability>L2_Punc_CN</ability>
      <abilityName>标点符号问题</abilityName>
      <candidateList>
        <item>：</item>
      </candidateList>
      <explain/>
      <paraID>65E95828</paraID>
      <start>11</start>
      <end>12</end>
      <status>modified</status>
      <modifiedWord>：</modifiedWord>
      <trackRevisions>false</trackRevisions>
    </reviewItem>
    <reviewItem>
      <errorID>2c97afcb-69c5-4329-a9f0-b8c85a055f67</errorID>
      <errorWord>：；</errorWord>
      <group>L1_Punc</group>
      <groupName>标点问题</groupName>
      <ability>L2_Punc_CN</ability>
      <abilityName>标点符号问题</abilityName>
      <candidateList>
        <item>：</item>
      </candidateList>
      <explain/>
      <paraID>7C5E757F</paraID>
      <start>4</start>
      <end>5</end>
      <status>modified</status>
      <modifiedWord>：</modifiedWord>
      <trackRevisions>false</trackRevisions>
    </reviewItem>
    <reviewItem>
      <errorID>897180cc-cb38-42d3-9905-be909e0b8883</errorID>
      <errorWord>：；</errorWord>
      <group>L1_Punc</group>
      <groupName>标点问题</groupName>
      <ability>L2_Punc_CN</ability>
      <abilityName>标点符号问题</abilityName>
      <candidateList>
        <item>：</item>
      </candidateList>
      <explain/>
      <paraID>70C9DFDE</paraID>
      <start>4</start>
      <end>5</end>
      <status>modified</status>
      <modifiedWord>：</modifiedWord>
      <trackRevisions>false</trackRevisions>
    </reviewItem>
    <reviewItem>
      <errorID>1caf07a3-9286-49f9-8012-6f900f8cbd31</errorID>
      <errorWord>：；</errorWord>
      <group>L1_Punc</group>
      <groupName>标点问题</groupName>
      <ability>L2_Punc_CN</ability>
      <abilityName>标点符号问题</abilityName>
      <candidateList>
        <item>：</item>
      </candidateList>
      <explain/>
      <paraID>19BA752C</paraID>
      <start>4</start>
      <end>5</end>
      <status>modified</status>
      <modifiedWord>：</modifiedWord>
      <trackRevisions>false</trackRevisions>
    </reviewItem>
    <reviewItem>
      <errorID>801686a6-e9e4-42fc-a5ac-460f4419dfda</errorID>
      <errorWord>，</errorWord>
      <group>L1_Word</group>
      <groupName>字词问题</groupName>
      <ability>L2_Typo</ability>
      <abilityName>字词错误</abilityName>
      <candidateList>
        <item>，并</item>
      </candidateList>
      <explain/>
      <paraID>3A0D17A3</paraID>
      <start>142</start>
      <end>144</end>
      <status>modified</status>
      <modifiedWord>，并</modifiedWord>
      <trackRevisions>false</trackRevisions>
    </reviewItem>
    <reviewItem>
      <errorID>c1eab1e6-91df-4839-adb4-0d73df845924</errorID>
      <errorWord>：；</errorWord>
      <group>L1_Punc</group>
      <groupName>标点问题</groupName>
      <ability>L2_Punc_CN</ability>
      <abilityName>标点符号问题</abilityName>
      <candidateList>
        <item>：</item>
      </candidateList>
      <explain/>
      <paraID>29732BFD</paraID>
      <start>6</start>
      <end>7</end>
      <status>modified</status>
      <modifiedWord>：</modifiedWord>
      <trackRevisions>false</trackRevisions>
    </reviewItem>
    <reviewItem>
      <errorID>2001098f-3d1b-4237-8209-125c1a70df49</errorID>
      <errorWord>：；</errorWord>
      <group>L1_Punc</group>
      <groupName>标点问题</groupName>
      <ability>L2_Punc_CN</ability>
      <abilityName>标点符号问题</abilityName>
      <candidateList>
        <item>：</item>
      </candidateList>
      <explain/>
      <paraID>511681F4</paraID>
      <start>12</start>
      <end>13</end>
      <status>modified</status>
      <modifiedWord>：</modifiedWord>
      <trackRevisions>false</trackRevisions>
    </reviewItem>
    <reviewItem>
      <errorID>269486b3-5ca1-4ab3-859e-167118184bfc</errorID>
      <errorWord>：；</errorWord>
      <group>L1_Punc</group>
      <groupName>标点问题</groupName>
      <ability>L2_Punc_CN</ability>
      <abilityName>标点符号问题</abilityName>
      <candidateList>
        <item>：</item>
      </candidateList>
      <explain/>
      <paraID>1029050F</paraID>
      <start>4</start>
      <end>5</end>
      <status>modified</status>
      <modifiedWord>：</modifiedWord>
      <trackRevisions>false</trackRevisions>
    </reviewItem>
    <reviewItem>
      <errorID>991e9d4b-9074-49f3-8253-08e4fb966565</errorID>
      <errorWord>：；</errorWord>
      <group>L1_Punc</group>
      <groupName>标点问题</groupName>
      <ability>L2_Punc_CN</ability>
      <abilityName>标点符号问题</abilityName>
      <candidateList>
        <item>：</item>
      </candidateList>
      <explain/>
      <paraID>579C736B</paraID>
      <start>4</start>
      <end>5</end>
      <status>modified</status>
      <modifiedWord>：</modifiedWord>
      <trackRevisions>false</trackRevisions>
    </reviewItem>
    <reviewItem>
      <errorID>7d243434-bee6-4d16-930a-162ef0dde47e</errorID>
      <errorWord>：；</errorWord>
      <group>L1_Punc</group>
      <groupName>标点问题</groupName>
      <ability>L2_Punc_CN</ability>
      <abilityName>标点符号问题</abilityName>
      <candidateList>
        <item>：</item>
      </candidateList>
      <explain/>
      <paraID> 8AA1277</paraID>
      <start>4</start>
      <end>5</end>
      <status>modified</status>
      <modifiedWord>：</modifiedWord>
      <trackRevisions>false</trackRevisions>
    </reviewItem>
    <reviewItem>
      <errorID>79485512-f81e-4577-9d4b-0c0c765a2dbd</errorID>
      <errorWord>：。</errorWord>
      <group>L1_Punc</group>
      <groupName>标点问题</groupName>
      <ability>L2_Punc_CN</ability>
      <abilityName>标点符号问题</abilityName>
      <candidateList>
        <item>：</item>
      </candidateList>
      <explain/>
      <paraID>298BD43C</paraID>
      <start>10</start>
      <end>11</end>
      <status>modified</status>
      <modifiedWord>：</modifiedWord>
      <trackRevisions>false</trackRevisions>
    </reviewItem>
    <reviewItem>
      <errorID>6820ccb8-2595-4a01-bbcc-246b84997b0d</errorID>
      <errorWord>（2007）157号</errorWord>
      <group>L1_Knowledge</group>
      <groupName>知识性问题</groupName>
      <ability>L2_Knowledge</ability>
      <abilityName>其他知识</abilityName>
      <candidateList>
        <item>〔2007〕157号</item>
      </candidateList>
      <explain>发文字号格式错误。</explain>
      <paraID>264D4D8F</paraID>
      <start>41</start>
      <end>51</end>
      <status>modified</status>
      <modifiedWord>〔2007〕157号</modifiedWord>
      <trackRevisions>false</trackRevisions>
    </reviewItem>
    <reviewItem>
      <errorID>662391bd-9537-4b26-9c8f-21e44ffba2dd</errorID>
      <errorWord>安全生产负</errorWord>
      <group>L1_Word</group>
      <groupName>字词问题</groupName>
      <ability>L2_Typo</ability>
      <abilityName>字词错误</abilityName>
      <candidateList>
        <item>安全生产负有</item>
      </candidateList>
      <explain/>
      <paraID>264D4D8F</paraID>
      <start>192</start>
      <end>198</end>
      <status>modified</status>
      <modifiedWord>安全生产负有</modifiedWord>
      <trackRevisions>false</trackRevisions>
    </reviewItem>
    <reviewItem>
      <errorID>5bb322eb-68f9-4a3e-9a70-2e8f6f3ac93d</errorID>
      <errorWord>（2007）157号</errorWord>
      <group>L1_Knowledge</group>
      <groupName>知识性问题</groupName>
      <ability>L2_Knowledge</ability>
      <abilityName>其他知识</abilityName>
      <candidateList>
        <item>〔2007〕157号</item>
      </candidateList>
      <explain>发文字号格式错误。</explain>
      <paraID>392F511E</paraID>
      <start>25</start>
      <end>35</end>
      <status>modified</status>
      <modifiedWord>〔2007〕157号</modifiedWord>
      <trackRevisions>false</trackRevisions>
    </reviewItem>
    <reviewItem>
      <errorID>404e057d-acfe-48f6-8ff7-d2ae9a063de1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3FD10827</paraID>
      <start>34</start>
      <end>36</end>
      <status>modified</status>
      <modifiedWord>必须</modifiedWord>
      <trackRevisions>false</trackRevisions>
    </reviewItem>
    <reviewItem>
      <errorID>3037cf7c-b7fc-4967-affd-2ae6a37ab80c</errorID>
      <errorWord>期限的</errorWord>
      <group>L1_Word</group>
      <groupName>字词问题</groupName>
      <ability>L2_Typo</ability>
      <abilityName>字词错误</abilityName>
      <candidateList>
        <item>期限</item>
      </candidateList>
      <explain/>
      <paraID>10966420</paraID>
      <start>14</start>
      <end>16</end>
      <status>modified</status>
      <modifiedWord>期限</modifiedWord>
      <trackRevisions>false</trackRevisions>
    </reviewItem>
    <reviewItem>
      <errorID>74a59fc9-86df-4073-87de-b05c5aacb87e</errorID>
      <errorWord>变更的</errorWord>
      <group>L1_Word</group>
      <groupName>字词问题</groupName>
      <ability>L2_Typo</ability>
      <abilityName>字词错误</abilityName>
      <candidateList>
        <item>变更</item>
      </candidateList>
      <explain>〈动〉改变；变动：～原定赛程｜修订版的内容有些～。</explain>
      <paraID>513D0BA4</paraID>
      <start>2</start>
      <end>4</end>
      <status>modified</status>
      <modifiedWord>变更</modifiedWord>
      <trackRevisions>false</trackRevisions>
    </reviewItem>
    <reviewItem>
      <errorID>af3117a6-8b09-4673-b08e-ee7d735d5e92</errorID>
      <errorWord>:</errorWord>
      <group>L1_Format</group>
      <groupName>格式问题</groupName>
      <ability>L2_HalfPunc_CN</ability>
      <abilityName>全半角问题</abilityName>
      <candidateList>
        <item>：</item>
      </candidateList>
      <explain>文本全半角错误。</explain>
      <paraID>78288654</paraID>
      <start>9</start>
      <end>10</end>
      <status>modified</status>
      <modifiedWord>：</modifiedWord>
      <trackRevisions>false</trackRevisions>
    </reviewItem>
    <reviewItem>
      <errorID>d29a04fc-12cd-403e-a0c1-3a174546ba75</errorID>
      <errorWord>[2008]67号</errorWord>
      <group>L1_Knowledge</group>
      <groupName>知识性问题</groupName>
      <ability>L2_Knowledge</ability>
      <abilityName>其他知识</abilityName>
      <candidateList>
        <item>〔2008〕67号</item>
      </candidateList>
      <explain>发文字号格式错误。</explain>
      <paraID> 6896B69</paraID>
      <start>44</start>
      <end>53</end>
      <status>modified</status>
      <modifiedWord>〔2008〕67号</modifiedWord>
      <trackRevisions>false</trackRevisions>
    </reviewItem>
    <reviewItem>
      <errorID>a43c159e-ca88-4dc0-b50d-52627d81e2de</errorID>
      <errorWord>：；</errorWord>
      <group>L1_Punc</group>
      <groupName>标点问题</groupName>
      <ability>L2_Punc_CN</ability>
      <abilityName>标点符号问题</abilityName>
      <candidateList>
        <item>：</item>
      </candidateList>
      <explain/>
      <paraID>6E7228F1</paraID>
      <start>31</start>
      <end>32</end>
      <status>modified</status>
      <modifiedWord>：</modifiedWord>
      <trackRevisions>false</trackRevisions>
    </reviewItem>
    <reviewItem>
      <errorID>58535422-4bd5-4075-b39c-9a36387a77c2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35528A60</paraID>
      <start>0</start>
      <end>2</end>
      <status>modified</status>
      <modifiedWord>1.</modifiedWord>
      <trackRevisions>false</trackRevisions>
    </reviewItem>
    <reviewItem>
      <errorID>5efff9c6-5507-4b49-836a-0de6f8a792c7</errorID>
      <errorWord>:</errorWord>
      <group>L1_Format</group>
      <groupName>格式问题</groupName>
      <ability>L2_HalfPunc_CN</ability>
      <abilityName>全半角问题</abilityName>
      <candidateList>
        <item>：</item>
      </candidateList>
      <explain>文本全半角错误。</explain>
      <paraID>1F6EDAB3</paraID>
      <start>19</start>
      <end>20</end>
      <status>modified</status>
      <modifiedWord>：</modifiedWord>
      <trackRevisions>false</trackRevisions>
    </reviewItem>
    <reviewItem>
      <errorID>dcd9b137-5054-4f9d-b44a-7195789713df</errorID>
      <errorWord>法律、法规</errorWord>
      <group>L1_Word</group>
      <groupName>字词问题</groupName>
      <ability>L2_Typo</ability>
      <abilityName>字词错误</abilityName>
      <candidateList>
        <item>法律法规</item>
      </candidateList>
      <explain/>
      <paraID>1F6EDAB3</paraID>
      <start>45</start>
      <end>49</end>
      <status>modified</status>
      <modifiedWord>法律法规</modifiedWord>
      <trackRevisions>false</trackRevisions>
    </reviewItem>
    <reviewItem>
      <errorID>e81ce493-57a0-4fb8-9da8-49889c8cdd89</errorID>
      <errorWord>法律、法规</errorWord>
      <group>L1_Word</group>
      <groupName>字词问题</groupName>
      <ability>L2_Typo</ability>
      <abilityName>字词错误</abilityName>
      <candidateList>
        <item>法律法规</item>
      </candidateList>
      <explain/>
      <paraID>2F6A247B</paraID>
      <start>5</start>
      <end>9</end>
      <status>modified</status>
      <modifiedWord>法律法规</modifiedWord>
      <trackRevisions>false</trackRevisions>
    </reviewItem>
    <reviewItem>
      <errorID>70e25e42-1910-423b-8f83-cfa64933657e</errorID>
      <errorWord>;</errorWord>
      <group>L1_Format</group>
      <groupName>格式问题</groupName>
      <ability>L2_HalfPunc_CN</ability>
      <abilityName>全半角问题</abilityName>
      <candidateList>
        <item>；</item>
      </candidateList>
      <explain>文本全半角错误。</explain>
      <paraID> FE14511</paraID>
      <start>55</start>
      <end>56</end>
      <status>modified</status>
      <modifiedWord>；</modifiedWord>
      <trackRevisions>false</trackRevisions>
    </reviewItem>
    <reviewItem>
      <errorID>d4bbdbd2-50d3-4ffc-b5ef-91f7572cf781</errorID>
      <errorWord>零时</errorWord>
      <group>L1_Word</group>
      <groupName>字词问题</groupName>
      <ability>L2_Typo</ability>
      <abilityName>字词错误</abilityName>
      <candidateList>
        <item>临时</item>
      </candidateList>
      <explain/>
      <paraID>2B50A50D</paraID>
      <start>3</start>
      <end>5</end>
      <status>modified</status>
      <modifiedWord>临时</modifiedWord>
      <trackRevisions>false</trackRevisions>
    </reviewItem>
    <reviewItem>
      <errorID>09254b8f-5c96-4bf0-b3ac-1826cf9d35a4</errorID>
      <errorWord>（2016）154号</errorWord>
      <group>L1_Knowledge</group>
      <groupName>知识性问题</groupName>
      <ability>L2_Knowledge</ability>
      <abilityName>其他知识</abilityName>
      <candidateList>
        <item>〔2016〕154号</item>
      </candidateList>
      <explain>发文字号格式错误。</explain>
      <paraID>4DA00D69</paraID>
      <start>32</start>
      <end>42</end>
      <status>modified</status>
      <modifiedWord>〔2016〕154号</modifiedWord>
      <trackRevisions>false</trackRevisions>
    </reviewItem>
    <reviewItem>
      <errorID>891b3881-3b1a-4fcb-8717-1a8b1480a281</errorID>
      <errorWord>：/。</errorWord>
      <group>L1_Punc</group>
      <groupName>标点问题</groupName>
      <ability>L2_Punc_CN</ability>
      <abilityName>标点符号问题</abilityName>
      <candidateList>
        <item>：</item>
      </candidateList>
      <explain/>
      <paraID>38F2C1B5</paraID>
      <start>10</start>
      <end>11</end>
      <status>modified</status>
      <modifiedWord>：</modifiedWord>
      <trackRevisions>false</trackRevisions>
    </reviewItem>
    <reviewItem>
      <errorID>3eb9aa26-1d81-4a06-aff6-786806b63d23</errorID>
      <errorWord>：/。</errorWord>
      <group>L1_Punc</group>
      <groupName>标点问题</groupName>
      <ability>L2_Punc_CN</ability>
      <abilityName>标点符号问题</abilityName>
      <candidateList>
        <item>：</item>
      </candidateList>
      <explain/>
      <paraID>65A8C2E0</paraID>
      <start>7</start>
      <end>8</end>
      <status>modified</status>
      <modifiedWord>：</modifiedWord>
      <trackRevisions>false</trackRevisions>
    </reviewItem>
    <reviewItem>
      <errorID>b28c46ce-0042-46f1-8bb0-8715284ddd5c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588EA1D7</paraID>
      <start>0</start>
      <end>2</end>
      <status>modified</status>
      <modifiedWord>2.</modifiedWord>
      <trackRevisions>false</trackRevisions>
    </reviewItem>
    <reviewItem>
      <errorID>c07b2193-634a-4085-adbb-94e37c9074d6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5A7ABF98</paraID>
      <start>0</start>
      <end>2</end>
      <status>modified</status>
      <modifiedWord>3.</modifiedWord>
      <trackRevisions>false</trackRevisions>
    </reviewItem>
    <reviewItem>
      <errorID>1dc2b37f-3808-4ece-9e68-d969f59afab5</errorID>
      <errorWord>：；</errorWord>
      <group>L1_Punc</group>
      <groupName>标点问题</groupName>
      <ability>L2_Punc_CN</ability>
      <abilityName>标点符号问题</abilityName>
      <candidateList>
        <item>：</item>
      </candidateList>
      <explain/>
      <paraID>65AA63CD</paraID>
      <start>16</start>
      <end>17</end>
      <status>modified</status>
      <modifiedWord>：</modifiedWord>
      <trackRevisions>false</trackRevisions>
    </reviewItem>
    <reviewItem>
      <errorID>a73d0964-101e-424e-b1ba-457b27f4cfea</errorID>
      <errorWord>:。</errorWord>
      <group>L1_Punc</group>
      <groupName>标点问题</groupName>
      <ability>L2_Punc_CN</ability>
      <abilityName>标点符号问题</abilityName>
      <candidateList>
        <item>:</item>
      </candidateList>
      <explain/>
      <paraID>19FFDD2A</paraID>
      <start>7</start>
      <end>8</end>
      <status>modified</status>
      <modifiedWord>:</modifiedWord>
      <trackRevisions>false</trackRevisions>
    </reviewItem>
    <reviewItem>
      <errorID>ffe4f151-e2ce-4dcb-8026-0e0ef5491c0f</errorID>
      <errorWord>:。</errorWord>
      <group>L1_Punc</group>
      <groupName>标点问题</groupName>
      <ability>L2_Punc_CN</ability>
      <abilityName>标点符号问题</abilityName>
      <candidateList>
        <item>:</item>
      </candidateList>
      <explain/>
      <paraID>69894E17</paraID>
      <start>9</start>
      <end>10</end>
      <status>modified</status>
      <modifiedWord>:</modifiedWord>
      <trackRevisions>false</trackRevisions>
    </reviewItem>
    <reviewItem>
      <errorID>7d980122-01c6-41b0-94d7-832f7eeb4eeb</errorID>
      <errorWord>停要</errorWord>
      <group>L1_Word</group>
      <groupName>字词问题</groupName>
      <ability>L2_Typo</ability>
      <abilityName>字词错误</abilityName>
      <candidateList>
        <item>停工</item>
      </candidateList>
      <explain/>
      <paraID>55FBEDD4</paraID>
      <start>40</start>
      <end>42</end>
      <status>modified</status>
      <modifiedWord>停工</modifiedWord>
      <trackRevisions>false</trackRevisions>
    </reviewItem>
    <reviewItem>
      <errorID>1f2e03c2-b516-40f3-b5df-95a213472032</errorID>
      <errorWord>、</errorWord>
      <group>L1_Punc</group>
      <groupName>标点问题</groupName>
      <ability>L2_Punc_CN</ability>
      <abilityName>标点符号问题</abilityName>
      <candidateList>
        <item>.</item>
      </candidateList>
      <explain/>
      <paraID>27885DD8</paraID>
      <start>1</start>
      <end>2</end>
      <status>modified</status>
      <modifiedWord>.</modifiedWord>
      <trackRevisions>false</trackRevisions>
    </reviewItem>
    <reviewItem>
      <errorID>98d86cf5-8717-4ddb-9c7b-6a529b68c2ab</errorID>
      <errorWord>、</errorWord>
      <group>L1_Punc</group>
      <groupName>标点问题</groupName>
      <ability>L2_Punc_CN</ability>
      <abilityName>标点符号问题</abilityName>
      <candidateList>
        <item>.</item>
      </candidateList>
      <explain/>
      <paraID>32C5A961</paraID>
      <start>1</start>
      <end>2</end>
      <status>modified</status>
      <modifiedWord>.</modifiedWord>
      <trackRevisions>false</trackRevisions>
    </reviewItem>
    <reviewItem>
      <errorID>27b324e6-1b32-4f74-86f5-ad88e866ba30</errorID>
      <errorWord>、</errorWord>
      <group>L1_Punc</group>
      <groupName>标点问题</groupName>
      <ability>L2_Punc_CN</ability>
      <abilityName>标点符号问题</abilityName>
      <candidateList>
        <item>.</item>
      </candidateList>
      <explain/>
      <paraID>7D171008</paraID>
      <start>1</start>
      <end>2</end>
      <status>modified</status>
      <modifiedWord>.</modifiedWord>
      <trackRevisions>false</trackRevisions>
    </reviewItem>
    <reviewItem>
      <errorID>76f761c9-7797-4865-9a85-88dd07e4714a</errorID>
      <errorWord>包</errorWord>
      <group>L1_Word</group>
      <groupName>字词问题</groupName>
      <ability>L2_Typo</ability>
      <abilityName>字词错误</abilityName>
      <candidateList>
        <item>包人</item>
      </candidateList>
      <explain/>
      <paraID>4E1CFD85</paraID>
      <start>24</start>
      <end>26</end>
      <status>modified</status>
      <modifiedWord>包人</modifiedWord>
      <trackRevisions>false</trackRevisions>
    </reviewItem>
    <reviewItem>
      <errorID>6fb7453a-2a53-4eac-9eef-5ab1262030f7</errorID>
      <errorWord>(</errorWord>
      <group>L1_Format</group>
      <groupName>格式问题</groupName>
      <ability>L2_HalfPunc_CN</ability>
      <abilityName>全半角问题</abilityName>
      <candidateList>
        <item>（</item>
      </candidateList>
      <explain>文本全半角错误。</explain>
      <paraID>7E07E1D5</paraID>
      <start>0</start>
      <end>1</end>
      <status>modified</status>
      <modifiedWord>（</modifiedWord>
      <trackRevisions>false</trackRevisions>
    </reviewItem>
    <reviewItem>
      <errorID>0a82570c-d99d-4e85-ac85-4ba612175f4b</errorID>
      <errorWord>)</errorWord>
      <group>L1_Format</group>
      <groupName>格式问题</groupName>
      <ability>L2_HalfPunc_CN</ability>
      <abilityName>全半角问题</abilityName>
      <candidateList>
        <item>）</item>
      </candidateList>
      <explain>文本全半角错误。</explain>
      <paraID>7E07E1D5</paraID>
      <start>4</start>
      <end>5</end>
      <status>modified</status>
      <modifiedWord>）</modifiedWord>
      <trackRevisions>false</trackRevisions>
    </reviewItem>
    <reviewItem>
      <errorID>e0eeb74c-a3a1-458a-8956-a5e16ab14b47</errorID>
      <errorWord>工程工程</errorWord>
      <group>L1_Word</group>
      <groupName>字词问题</groupName>
      <ability>L2_Typo</ability>
      <abilityName>字词错误</abilityName>
      <candidateList>
        <item>工程</item>
      </candidateList>
      <explain/>
      <paraID>21281DF1</paraID>
      <start>58</start>
      <end>60</end>
      <status>modified</status>
      <modifiedWord>工程</modifiedWord>
      <trackRevisions>false</trackRevisions>
    </reviewItem>
    <reviewItem>
      <errorID>4f148415-f85b-46d1-85e7-f6108368cd11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21281DF1</paraID>
      <start>62</start>
      <end>63</end>
      <status>ignored</status>
      <modifiedWord/>
      <trackRevisions>false</trackRevisions>
    </reviewItem>
    <reviewItem>
      <errorID>badad2af-b238-45d3-9406-670d3bea554a</errorID>
      <errorWord>，</errorWord>
      <group>L1_Word</group>
      <groupName>字词问题</groupName>
      <ability>L2_Typo</ability>
      <abilityName>字词错误</abilityName>
      <candidateList>
        <item>，由</item>
      </candidateList>
      <explain/>
      <paraID>3CDC72AE</paraID>
      <start>90</start>
      <end>92</end>
      <status>modified</status>
      <modifiedWord>，由</modifiedWord>
      <trackRevisions>false</trackRevisions>
    </reviewItem>
    <reviewItem>
      <errorID>fd3e0304-1719-4c4a-b7c7-0bc61661dab0</errorID>
      <errorWord>(</errorWord>
      <group>L1_Format</group>
      <groupName>格式问题</groupName>
      <ability>L2_HalfPunc_CN</ability>
      <abilityName>全半角问题</abilityName>
      <candidateList>
        <item>（</item>
      </candidateList>
      <explain>文本全半角错误。</explain>
      <paraID>7C28E347</paraID>
      <start>3</start>
      <end>4</end>
      <status>modified</status>
      <modifiedWord>（</modifiedWord>
      <trackRevisions>false</trackRevisions>
    </reviewItem>
    <reviewItem>
      <errorID>feb17844-0523-43b8-8fca-b205884f538d</errorID>
      <errorWord>)</errorWord>
      <group>L1_Format</group>
      <groupName>格式问题</groupName>
      <ability>L2_HalfPunc_CN</ability>
      <abilityName>全半角问题</abilityName>
      <candidateList>
        <item>）</item>
      </candidateList>
      <explain>文本全半角错误。</explain>
      <paraID>7C28E347</paraID>
      <start>6</start>
      <end>7</end>
      <status>modified</status>
      <modifiedWord>）</modifiedWord>
      <trackRevisions>false</trackRevisions>
    </reviewItem>
    <reviewItem>
      <errorID>b7af2390-e05b-49cf-97df-2e98fcb75851</errorID>
      <errorWord>(</errorWord>
      <group>L1_Format</group>
      <groupName>格式问题</groupName>
      <ability>L2_HalfPunc_CN</ability>
      <abilityName>全半角问题</abilityName>
      <candidateList>
        <item>（</item>
      </candidateList>
      <explain>文本全半角错误。</explain>
      <paraID>7C28E347</paraID>
      <start>12</start>
      <end>13</end>
      <status>modified</status>
      <modifiedWord>（</modifiedWord>
      <trackRevisions>false</trackRevisions>
    </reviewItem>
    <reviewItem>
      <errorID>7a2d0a8e-1077-4983-b6c2-b9cd54891099</errorID>
      <errorWord>)</errorWord>
      <group>L1_Format</group>
      <groupName>格式问题</groupName>
      <ability>L2_HalfPunc_CN</ability>
      <abilityName>全半角问题</abilityName>
      <candidateList>
        <item>）</item>
      </candidateList>
      <explain>文本全半角错误。</explain>
      <paraID>7C28E347</paraID>
      <start>15</start>
      <end>16</end>
      <status>modified</status>
      <modifiedWord>）</modifiedWord>
      <trackRevisions>false</trackRevisions>
    </reviewItem>
    <reviewItem>
      <errorID>55b181be-e988-4352-aab6-a7569dbee01f</errorID>
      <errorWord>(</errorWord>
      <group>L1_Format</group>
      <groupName>格式问题</groupName>
      <ability>L2_HalfPunc_CN</ability>
      <abilityName>全半角问题</abilityName>
      <candidateList>
        <item>（</item>
      </candidateList>
      <explain>文本全半角错误。</explain>
      <paraID>62F29533</paraID>
      <start>5</start>
      <end>6</end>
      <status>modified</status>
      <modifiedWord>（</modifiedWord>
      <trackRevisions>false</trackRevisions>
    </reviewItem>
    <reviewItem>
      <errorID>aaf2fc57-07a6-4ed2-89b7-f1c9b2cbde3a</errorID>
      <errorWord>)</errorWord>
      <group>L1_Format</group>
      <groupName>格式问题</groupName>
      <ability>L2_HalfPunc_CN</ability>
      <abilityName>全半角问题</abilityName>
      <candidateList>
        <item>）</item>
      </candidateList>
      <explain>文本全半角错误。</explain>
      <paraID>62F29533</paraID>
      <start>8</start>
      <end>9</end>
      <status>modified</status>
      <modifiedWord>）</modifiedWord>
      <trackRevisions>false</trackRevisions>
    </reviewItem>
    <reviewItem>
      <errorID>531e8de4-6779-422e-99c2-50bbc11006ba</errorID>
      <errorWord>(</errorWord>
      <group>L1_Format</group>
      <groupName>格式问题</groupName>
      <ability>L2_HalfPunc_CN</ability>
      <abilityName>全半角问题</abilityName>
      <candidateList>
        <item>（</item>
      </candidateList>
      <explain>文本全半角错误。</explain>
      <paraID>62F29533</paraID>
      <start>17</start>
      <end>18</end>
      <status>modified</status>
      <modifiedWord>（</modifiedWord>
      <trackRevisions>false</trackRevisions>
    </reviewItem>
    <reviewItem>
      <errorID>03a6c73f-cd79-4514-acf4-506774f673f0</errorID>
      <errorWord>)</errorWord>
      <group>L1_Format</group>
      <groupName>格式问题</groupName>
      <ability>L2_HalfPunc_CN</ability>
      <abilityName>全半角问题</abilityName>
      <candidateList>
        <item>）</item>
      </candidateList>
      <explain>文本全半角错误。</explain>
      <paraID>62F29533</paraID>
      <start>20</start>
      <end>21</end>
      <status>modified</status>
      <modifiedWord>）</modifiedWord>
      <trackRevisions>false</trackRevisions>
    </reviewItem>
    <reviewItem>
      <errorID>0439f1ba-748a-4071-bb2d-2727d18f919c</errorID>
      <errorWord>(</errorWord>
      <group>L1_Format</group>
      <groupName>格式问题</groupName>
      <ability>L2_HalfPunc_CN</ability>
      <abilityName>全半角问题</abilityName>
      <candidateList>
        <item>（</item>
      </candidateList>
      <explain>文本全半角错误。</explain>
      <paraID>62F29533</paraID>
      <start>29</start>
      <end>30</end>
      <status>modified</status>
      <modifiedWord>（</modifiedWord>
      <trackRevisions>false</trackRevisions>
    </reviewItem>
    <reviewItem>
      <errorID>771475af-5605-4bb3-9b1e-b52d47fc0c00</errorID>
      <errorWord>)</errorWord>
      <group>L1_Format</group>
      <groupName>格式问题</groupName>
      <ability>L2_HalfPunc_CN</ability>
      <abilityName>全半角问题</abilityName>
      <candidateList>
        <item>）</item>
      </candidateList>
      <explain>文本全半角错误。</explain>
      <paraID>62F29533</paraID>
      <start>32</start>
      <end>33</end>
      <status>modified</status>
      <modifiedWord>）</modifiedWord>
      <trackRevisions>false</trackRevisions>
    </reviewItem>
    <reviewItem>
      <errorID>d455b0cd-56e0-4a52-82d7-9526523a9be1</errorID>
      <errorWord>(</errorWord>
      <group>L1_Format</group>
      <groupName>格式问题</groupName>
      <ability>L2_HalfPunc_CN</ability>
      <abilityName>全半角问题</abilityName>
      <candidateList>
        <item>（</item>
      </candidateList>
      <explain>文本全半角错误。</explain>
      <paraID>62F29533</paraID>
      <start>41</start>
      <end>42</end>
      <status>modified</status>
      <modifiedWord>（</modifiedWord>
      <trackRevisions>false</trackRevisions>
    </reviewItem>
    <reviewItem>
      <errorID>0ab56d0e-1548-4dfd-b605-8410bbdef8b3</errorID>
      <errorWord>)</errorWord>
      <group>L1_Format</group>
      <groupName>格式问题</groupName>
      <ability>L2_HalfPunc_CN</ability>
      <abilityName>全半角问题</abilityName>
      <candidateList>
        <item>）</item>
      </candidateList>
      <explain>文本全半角错误。</explain>
      <paraID>62F29533</paraID>
      <start>44</start>
      <end>45</end>
      <status>modified</status>
      <modifiedWord>）</modifiedWord>
      <trackRevisions>false</trackRevisions>
    </reviewItem>
    <reviewItem>
      <errorID>ed7e064a-39f3-4677-9185-13850a9ecad5</errorID>
      <errorWord>下</errorWord>
      <group>L1_Word</group>
      <groupName>字词问题</groupName>
      <ability>L2_Typo</ability>
      <abilityName>字词错误</abilityName>
      <candidateList>
        <item>下简</item>
      </candidateList>
      <explain/>
      <paraID>50F60706</paraID>
      <start>10</start>
      <end>12</end>
      <status>modified</status>
      <modifiedWord>下简</modifiedWord>
      <trackRevisions>false</trackRevisions>
    </reviewItem>
    <reviewItem>
      <errorID>a7055b5c-aa34-46fd-bc84-8084f6bc3674</errorID>
      <errorWord>，</errorWord>
      <group>L1_Word</group>
      <groupName>字词问题</groupName>
      <ability>L2_Typo</ability>
      <abilityName>字词错误</abilityName>
      <candidateList>
        <item>，并</item>
      </candidateList>
      <explain/>
      <paraID>7C39BA7D</paraID>
      <start>60</start>
      <end>62</end>
      <status>modified</status>
      <modifiedWord>，并</modifiedWord>
      <trackRevisions>false</trackRevisions>
    </reviewItem>
    <reviewItem>
      <errorID>880b2399-b7e1-4701-8c9f-eb68d8d10417</errorID>
      <errorWord>下</errorWord>
      <group>L1_Word</group>
      <groupName>字词问题</groupName>
      <ability>L2_Typo</ability>
      <abilityName>字词错误</abilityName>
      <candidateList>
        <item>下简</item>
      </candidateList>
      <explain/>
      <paraID>665E9767</paraID>
      <start>58</start>
      <end>60</end>
      <status>modified</status>
      <modifiedWord>下简</modifiedWord>
      <trackRevisions>false</trackRevisions>
    </reviewItem>
    <reviewItem>
      <errorID>1c25f74a-3438-42a0-a4c7-08e3c1e8acf5</errorID>
      <errorWord>７</errorWord>
      <group>L1_Format</group>
      <groupName>格式问题</groupName>
      <ability>L2_HalfPunc_CN</ability>
      <abilityName>全半角问题</abilityName>
      <candidateList>
        <item>7</item>
      </candidateList>
      <explain>文本全半角错误。</explain>
      <paraID>625B5C78</paraID>
      <start>22</start>
      <end>23</end>
      <status>modified</status>
      <modifiedWord>7</modifiedWord>
      <trackRevisions>false</trackRevisions>
    </reviewItem>
    <reviewItem>
      <errorID>0690223e-8915-4dba-be74-8e8e6846e837</errorID>
      <errorWord>需</errorWord>
      <group>L1_Word</group>
      <groupName>字词问题</groupName>
      <ability>L2_Typo</ability>
      <abilityName>字词错误</abilityName>
      <candidateList>
        <item>须</item>
      </candidateList>
      <explain>（鬚）xū❶原来指长在下巴上的胡子，后来泛指胡须：～发｜～眉。❷须子：触～｜花～。</explain>
      <paraID> EB8E211</paraID>
      <start>35</start>
      <end>36</end>
      <status>modified</status>
      <modifiedWord>须</modifiedWord>
      <trackRevisions>false</trackRevisions>
    </reviewItem>
    <reviewItem>
      <errorID>b9ad1a96-729b-4555-8efb-56dd068ef2a0</errorID>
      <errorWord>下列第种方式</errorWord>
      <group>L1_Word</group>
      <groupName>字词问题</groupName>
      <ability>L2_Typo</ability>
      <abilityName>字词错误</abilityName>
      <candidateList>
        <item>下列第几种方式</item>
      </candidateList>
      <explain/>
      <paraID>45F546DB</paraID>
      <start>34</start>
      <end>41</end>
      <status>modified</status>
      <modifiedWord>下列第几种方式</modifiedWord>
      <trackRevisions>false</trackRevisions>
    </reviewItem>
    <reviewItem>
      <errorID>919bddb3-5f2a-4fb9-90b7-d64fe9e08f95</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52AE5EDD</paraID>
      <start>13</start>
      <end>23</end>
      <status>modified</status>
      <modifiedWord>中华人民共和国建筑法</modifiedWord>
      <trackRevisions>false</trackRevisions>
    </reviewItem>
    <reviewItem>
      <errorID>2d11e05e-4882-4c03-a42f-c0c7d745166b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52AE5EDD</paraID>
      <start>23</start>
      <end>25</end>
      <status>modified</status>
      <modifiedWord>》《</modifiedWord>
      <trackRevisions>false</trackRevisions>
    </reviewItem>
    <reviewItem>
      <errorID>94454243-2249-4ce0-9f9f-85eccfc217a8</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52AE5EDD</paraID>
      <start>25</start>
      <end>37</end>
      <status>modified</status>
      <modifiedWord>中华人民共和国招标投标法</modifiedWord>
      <trackRevisions>false</trackRevisions>
    </reviewItem>
    <reviewItem>
      <errorID>69b63918-7f2d-4f38-884e-3ad4f41fb884</errorID>
      <errorWord>欠</errorWord>
      <group>L1_Word</group>
      <groupName>字词问题</groupName>
      <ability>L2_Typo</ability>
      <abilityName>字词错误</abilityName>
      <candidateList>
        <item>欠农</item>
      </candidateList>
      <explain/>
      <paraID>52AE5EDD</paraID>
      <start>147</start>
      <end>149</end>
      <status>modified</status>
      <modifiedWord>欠农</modifiedWord>
      <trackRevisions>false</trackRevisions>
    </reviewItem>
    <reviewItem>
      <errorID>11f89448-d904-4f70-8dca-aaedc2e9bb1c</errorID>
      <errorWord>(</errorWord>
      <group>L1_Format</group>
      <groupName>格式问题</groupName>
      <ability>L2_HalfPunc_CN</ability>
      <abilityName>全半角问题</abilityName>
      <candidateList>
        <item>（</item>
      </candidateList>
      <explain>文本全半角错误。</explain>
      <paraID>755D5E48</paraID>
      <start>47</start>
      <end>48</end>
      <status>modified</status>
      <modifiedWord>（</modifiedWord>
      <trackRevisions>false</trackRevisions>
    </reviewItem>
    <reviewItem>
      <errorID>d91850de-2afd-4866-aa90-a6b60551f076</errorID>
      <errorWord>)</errorWord>
      <group>L1_Format</group>
      <groupName>格式问题</groupName>
      <ability>L2_HalfPunc_CN</ability>
      <abilityName>全半角问题</abilityName>
      <candidateList>
        <item>）</item>
      </candidateList>
      <explain>文本全半角错误。</explain>
      <paraID>755D5E48</paraID>
      <start>53</start>
      <end>54</end>
      <status>modified</status>
      <modifiedWord>）</modifiedWord>
      <trackRevisions>false</trackRevisions>
    </reviewItem>
    <reviewItem>
      <errorID>d1777bd2-648a-486c-9648-0870da731067</errorID>
      <errorWord>：。</errorWord>
      <group>L1_Punc</group>
      <groupName>标点问题</groupName>
      <ability>L2_Punc_CN</ability>
      <abilityName>标点符号问题</abilityName>
      <candidateList>
        <item>：</item>
      </candidateList>
      <explain/>
      <paraID>5476EE4A</paraID>
      <start>72</start>
      <end>73</end>
      <status>modified</status>
      <modifiedWord>：</modifiedWord>
      <trackRevisions>false</trackRevisions>
    </reviewItem>
    <reviewItem>
      <errorID>bf4d8112-d844-4aa8-b14b-1d1d6dd2db2d</errorID>
      <errorWord>其它</errorWord>
      <group>L1_Word</group>
      <groupName>字词问题</groupName>
      <ability>L2_Alias</ability>
      <abilityName>也作/曾用词</abilityName>
      <candidateList>
        <item>其他</item>
      </candidateList>
      <explain>词汇[其它]为不规范表述或旧称，其规范书面表述为[其他]。</explain>
      <paraID>1A95DCC8</paraID>
      <start>5</start>
      <end>7</end>
      <status>modified</status>
      <modifiedWord>其他</modifiedWord>
      <trackRevisions>false</trackRevisions>
    </reviewItem>
    <reviewItem>
      <errorID>b9347ba1-3318-408e-afbc-a192e8aca1df</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AC545DB</paraID>
      <start>24</start>
      <end>25</end>
      <status>modified</status>
      <modifiedWord>账</modifiedWord>
      <trackRevisions>false</trackRevisions>
    </reviewItem>
    <reviewItem>
      <errorID>f1ea5da1-86f3-4caa-a847-9fa643a2cf19</errorID>
      <errorWord>:</errorWord>
      <group>L1_Format</group>
      <groupName>格式问题</groupName>
      <ability>L2_HalfPunc_CN</ability>
      <abilityName>全半角问题</abilityName>
      <candidateList>
        <item>：</item>
      </candidateList>
      <explain>文本全半角错误。</explain>
      <paraID> 5699541</paraID>
      <start>19</start>
      <end>20</end>
      <status>modified</status>
      <modifiedWord>：</modifiedWord>
      <trackRevisions>false</trackRevisions>
    </reviewItem>
    <reviewItem>
      <errorID>23be6c94-a80d-4734-b00a-91139aec2434</errorID>
      <errorWord>其它</errorWord>
      <group>L1_Word</group>
      <groupName>字词问题</groupName>
      <ability>L2_Alias</ability>
      <abilityName>也作/曾用词</abilityName>
      <candidateList>
        <item>其他</item>
      </candidateList>
      <explain>词汇[其它]为不规范表述或旧称，其规范书面表述为[其他]。</explain>
      <paraID>34537079</paraID>
      <start>0</start>
      <end>2</end>
      <status>modified</status>
      <modifiedWord>其他</modifiedWord>
      <trackRevisions>false</trackRevisions>
    </reviewItem>
    <reviewItem>
      <errorID>a7797d16-73b0-4601-8236-3f40f47f485f</errorID>
      <errorWord>:</errorWord>
      <group>L1_Format</group>
      <groupName>格式问题</groupName>
      <ability>L2_HalfPunc_CN</ability>
      <abilityName>全半角问题</abilityName>
      <candidateList>
        <item>：</item>
      </candidateList>
      <explain>文本全半角错误。</explain>
      <paraID>4B1E781E</paraID>
      <start>2</start>
      <end>3</end>
      <status>modified</status>
      <modifiedWord>：</modifiedWord>
      <trackRevisions>false</trackRevisions>
    </reviewItem>
    <reviewItem>
      <errorID>512455ad-21de-4e54-a9b1-2ebb774b6f2d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161248C1</paraID>
      <start>0</start>
      <end>2</end>
      <status>modified</status>
      <modifiedWord>1.</modifiedWord>
      <trackRevisions>false</trackRevisions>
    </reviewItem>
    <reviewItem>
      <errorID>e3e45786-7d6a-4f12-807a-5a89f967cbb0</errorID>
      <errorWord>:</errorWord>
      <group>L1_Format</group>
      <groupName>格式问题</groupName>
      <ability>L2_HalfPunc_CN</ability>
      <abilityName>全半角问题</abilityName>
      <candidateList>
        <item>：</item>
      </candidateList>
      <explain>文本全半角错误。</explain>
      <paraID>2CD025FD</paraID>
      <start>2</start>
      <end>3</end>
      <status>modified</status>
      <modifiedWord>：</modifiedWord>
      <trackRevisions>false</trackRevisions>
    </reviewItem>
    <reviewItem>
      <errorID>edefeb23-a08a-4bac-9b90-85adbb733be4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4414F790</paraID>
      <start>0</start>
      <end>2</end>
      <status>modified</status>
      <modifiedWord>1.</modifiedWord>
      <trackRevisions>false</trackRevisions>
    </reviewItem>
    <reviewItem>
      <errorID>882ca094-a7b3-49c7-994e-595f374c766e</errorID>
      <errorWord>竣工程</errorWord>
      <group>L1_Word</group>
      <groupName>字词问题</groupName>
      <ability>L2_Typo</ability>
      <abilityName>字词错误</abilityName>
      <candidateList>
        <item>竣工</item>
      </candidateList>
      <explain>〈动〉工程完成：～验收｜提前～｜即将～｜全部～。</explain>
      <paraID> FFBB461</paraID>
      <start>2</start>
      <end>4</end>
      <status>modified</status>
      <modifiedWord>竣工</modifiedWord>
      <trackRevisions>false</trackRevisions>
    </reviewItem>
    <reviewItem>
      <errorID>6385b092-7226-4f48-bc78-201ec0d527a7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246E041F</paraID>
      <start>0</start>
      <end>4</end>
      <status>modified</status>
      <modifiedWord>其他情况</modifiedWord>
      <trackRevisions>false</trackRevisions>
    </reviewItem>
    <reviewItem>
      <errorID>4adbedd1-f033-42a8-b42c-8f0890577dfb</errorID>
      <errorWord>（2020）46号</errorWord>
      <group>L1_Knowledge</group>
      <groupName>知识性问题</groupName>
      <ability>L2_Knowledge</ability>
      <abilityName>其他知识</abilityName>
      <candidateList>
        <item>〔2020〕46号</item>
      </candidateList>
      <explain>发文字号格式错误。</explain>
      <paraID>12D0718E</paraID>
      <start>36</start>
      <end>45</end>
      <status>modified</status>
      <modifiedWord>〔2020〕46号</modifiedWord>
      <trackRevisions>false</trackRevisions>
    </reviewItem>
    <reviewItem>
      <errorID>ef4958fa-7990-424f-b53a-139881e50ccc</errorID>
      <errorWord>,</errorWord>
      <group>L1_Format</group>
      <groupName>格式问题</groupName>
      <ability>L2_HalfPunc_CN</ability>
      <abilityName>全半角问题</abilityName>
      <candidateList>
        <item>，</item>
      </candidateList>
      <explain>文本全半角错误。</explain>
      <paraID>12D0718E</paraID>
      <start>77</start>
      <end>78</end>
      <status>modified</status>
      <modifiedWord>，</modifiedWord>
      <trackRevisions>false</trackRevisions>
    </reviewItem>
    <reviewItem>
      <errorID>da37553e-cb6f-455f-b7bf-5aaab04c0e8b</errorID>
      <errorWord>,</errorWord>
      <group>L1_Format</group>
      <groupName>格式问题</groupName>
      <ability>L2_HalfPunc_CN</ability>
      <abilityName>全半角问题</abilityName>
      <candidateList>
        <item>，</item>
      </candidateList>
      <explain>文本全半角错误。</explain>
      <paraID>301B7412</paraID>
      <start>6</start>
      <end>7</end>
      <status>modified</status>
      <modifiedWord>，</modifiedWord>
      <trackRevisions>false</trackRevisions>
    </reviewItem>
    <reviewItem>
      <errorID>bfd5531b-1f75-43f0-9881-3bbd27b72de4</errorID>
      <errorWord>,</errorWord>
      <group>L1_Format</group>
      <groupName>格式问题</groupName>
      <ability>L2_HalfPunc_CN</ability>
      <abilityName>全半角问题</abilityName>
      <candidateList>
        <item>，</item>
      </candidateList>
      <explain>文本全半角错误。</explain>
      <paraID>301B7412</paraID>
      <start>39</start>
      <end>40</end>
      <status>modified</status>
      <modifiedWord>，</modifiedWord>
      <trackRevisions>false</trackRevisions>
    </reviewItem>
    <reviewItem>
      <errorID>91d4a078-c962-45f9-bdf3-edd5dcb5f78a</errorID>
      <errorWord>:</errorWord>
      <group>L1_Format</group>
      <groupName>格式问题</groupName>
      <ability>L2_HalfPunc_CN</ability>
      <abilityName>全半角问题</abilityName>
      <candidateList>
        <item>：</item>
      </candidateList>
      <explain>文本全半角错误。</explain>
      <paraID> 4756A59</paraID>
      <start>8</start>
      <end>9</end>
      <status>modified</status>
      <modifiedWord>：</modifiedWord>
      <trackRevisions>false</trackRevisions>
    </reviewItem>
    <reviewItem>
      <errorID>2217ebf8-b05d-4a7d-9200-3e26bafae32d</errorID>
      <errorWord>《政府采购法》</errorWord>
      <group>L1_Word</group>
      <groupName>字词问题</groupName>
      <ability>L2_Typo</ability>
      <abilityName>字词错误</abilityName>
      <candidateList>
        <item>《中华人民共和国政府采购法》</item>
      </candidateList>
      <explain/>
      <paraID>75273CFD</paraID>
      <start>104</start>
      <end>118</end>
      <status>modified</status>
      <modifiedWord>《中华人民共和国政府采购法》</modifiedWord>
      <trackRevisions>false</trackRevisions>
    </reviewItem>
    <reviewItem>
      <errorID>8b855334-0827-48e7-b3ff-a0985bbfd5d8</errorID>
      <errorWord>；</errorWord>
      <group>L1_Word</group>
      <groupName>字词问题</groupName>
      <ability>L2_Typo</ability>
      <abilityName>字词错误</abilityName>
      <candidateList>
        <item>；具</item>
      </candidateList>
      <explain/>
      <paraID>75273CFD</paraID>
      <start>165</start>
      <end>167</end>
      <status>modified</status>
      <modifiedWord>；具</modifiedWord>
      <trackRevisions>false</trackRevisions>
    </reviewItem>
    <reviewItem>
      <errorID>4ba9aec7-32af-417f-b2c7-76bfee64d6c2</errorID>
      <errorWord>，</errorWord>
      <group>L1_Word</group>
      <groupName>字词问题</groupName>
      <ability>L2_Typo</ability>
      <abilityName>字词错误</abilityName>
      <candidateList>
        <item>，自</item>
      </candidateList>
      <explain/>
      <paraID>75273CFD</paraID>
      <start>270</start>
      <end>272</end>
      <status>modified</status>
      <modifiedWord>，自</modifiedWord>
      <trackRevisions>false</trackRevisions>
    </reviewItem>
    <reviewItem>
      <errorID>6cca24e0-f48a-43d1-bc15-46c4b4fe54c8</errorID>
      <errorWord>，</errorWord>
      <group>L1_Word</group>
      <groupName>字词问题</groupName>
      <ability>L2_Typo</ability>
      <abilityName>字词错误</abilityName>
      <candidateList>
        <item>，并</item>
      </candidateList>
      <explain/>
      <paraID>75273CFD</paraID>
      <start>281</start>
      <end>283</end>
      <status>modified</status>
      <modifiedWord>，并</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9EE315-F4C0-41ED-98F4-A51F841CD5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陈健</cp:lastModifiedBy>
  <cp:revision>241</cp:revision>
  <dcterms:created xsi:type="dcterms:W3CDTF">2019-08-05T03:56:00Z</dcterms:created>
  <dcterms:modified xsi:type="dcterms:W3CDTF">2026-07-09T09:26:31Z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2052-12.1.0.26895</vt:lpwstr>
  </property>
  <property fmtid="{D5CDD505-2E9C-101B-9397-08002B2CF9AE}" pid="6" name="ICV">
    <vt:lpwstr>A4B734145F9F4AB58472138275532915</vt:lpwstr>
  </property>
  <property fmtid="{D5CDD505-2E9C-101B-9397-08002B2CF9AE}" pid="7" name="KSOTemplateDocerSaveRecord">
    <vt:lpwstr>eyJoZGlkIjoiOTlmYWUwZGQzMzM1NzQzMmI4Y2ZhNGMyZDQyZmYyOWYiLCJ1c2VySWQiOiIyMzU3MDMwNDUifQ==</vt:lpwstr>
  </property>
</Properties>
</file>