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15"/>
        <w:rPr>
          <w:rFonts w:hint="eastAsia"/>
        </w:rPr>
      </w:pPr>
      <w:r>
        <w:rPr>
          <w:rFonts w:hint="eastAsia"/>
        </w:rPr>
      </w:r>
      <w:r/>
    </w:p>
    <w:p>
      <w:pPr>
        <w:pStyle w:val="936"/>
        <w:jc w:val="center"/>
        <w:rPr>
          <w:rFonts w:hint="eastAsia" w:ascii="Arial" w:hAnsi="Arial" w:eastAsia="黑体" w:cs="Times New Roman"/>
          <w:b/>
          <w:bCs/>
          <w:color w:val="000000"/>
          <w:sz w:val="84"/>
          <w:szCs w:val="24"/>
        </w:rPr>
        <w:outlineLvl w:val="0"/>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656"/>
        <w:ind w:firstLine="1506"/>
        <w:rPr>
          <w:rFonts w:eastAsia="宋体" w:cs="Times New Roman"/>
          <w:b/>
          <w:color w:val="000000"/>
          <w:sz w:val="30"/>
          <w:szCs w:val="30"/>
          <w:u w:val="single"/>
          <w:lang w:val="en-US" w:eastAsia="zh-CN"/>
        </w:rPr>
        <w:outlineLvl w:val="0"/>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2026年交管局机关物业 </w:t>
      </w:r>
      <w:r>
        <w:rPr>
          <w:rFonts w:eastAsia="宋体" w:cs="Times New Roman"/>
          <w:b/>
          <w:color w:val="000000"/>
          <w:sz w:val="30"/>
          <w:szCs w:val="30"/>
          <w:u w:val="single"/>
          <w:lang w:val="en-US" w:eastAsia="zh-CN"/>
        </w:rPr>
      </w:r>
      <w:r/>
    </w:p>
    <w:p>
      <w:pPr>
        <w:pStyle w:val="656"/>
        <w:ind w:firstLine="1506"/>
        <w:rPr>
          <w:rFonts w:hint="eastAsia" w:eastAsia="宋体" w:cs="Times New Roman"/>
          <w:b/>
          <w:color w:val="000000"/>
          <w:sz w:val="30"/>
          <w:szCs w:val="30"/>
          <w:lang w:eastAsia="zh-CN"/>
        </w:rPr>
        <w:outlineLvl w:val="0"/>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JSZC-320100-JZCG-G2026-0193</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656"/>
        <w:jc w:val="center"/>
        <w:rPr>
          <w:rFonts w:hint="eastAsia" w:eastAsia="宋体" w:cs="Times New Roman"/>
          <w:b/>
          <w:color w:val="000000"/>
          <w:sz w:val="30"/>
          <w:szCs w:val="30"/>
          <w:lang w:eastAsia="zh-CN"/>
        </w:rPr>
        <w:outlineLvl w:val="0"/>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6"/>
        <w:ind w:firstLine="0"/>
        <w:jc w:val="center"/>
        <w:rPr>
          <w:rFonts w:hint="eastAsia"/>
          <w:b/>
          <w:bCs/>
          <w:sz w:val="32"/>
          <w:lang w:eastAsia="zh-CN"/>
        </w:rPr>
        <w:outlineLvl w:val="1"/>
      </w:pPr>
      <w:r>
        <w:rPr>
          <w:rFonts w:hint="eastAsia"/>
          <w:b/>
          <w:bCs/>
          <w:sz w:val="32"/>
          <w:lang w:eastAsia="zh-CN"/>
        </w:rPr>
        <w:t xml:space="preserve">南京市公共资源交易中心</w:t>
      </w:r>
      <w:r>
        <w:rPr>
          <w:rFonts w:hint="eastAsia"/>
          <w:b/>
          <w:bCs/>
          <w:sz w:val="32"/>
          <w:lang w:eastAsia="zh-CN"/>
        </w:rPr>
      </w:r>
      <w:r/>
    </w:p>
    <w:p>
      <w:pPr>
        <w:pStyle w:val="656"/>
        <w:ind w:firstLine="0"/>
        <w:jc w:val="center"/>
        <w:rPr>
          <w:rFonts w:hint="eastAsia" w:ascii="Times New Roman" w:hAnsi="Times New Roman" w:eastAsia="宋体" w:cs="Times New Roman"/>
          <w:b/>
          <w:bCs w:val="0"/>
          <w:color w:val="000000"/>
          <w:sz w:val="32"/>
          <w:szCs w:val="32"/>
          <w:u w:val="none"/>
          <w:lang w:val="en-US" w:eastAsia="zh-CN"/>
        </w:rPr>
        <w:outlineLvl w:val="1"/>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65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6"/>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668"/>
        <w:rPr>
          <w:rFonts w:hint="eastAsia"/>
          <w:color w:val="000000"/>
        </w:rPr>
      </w:pPr>
      <w:r>
        <w:rPr>
          <w:rFonts w:hint="eastAsia"/>
          <w:color w:val="000000"/>
        </w:rPr>
      </w:r>
      <w:r/>
    </w:p>
    <w:p>
      <w:pPr>
        <w:pStyle w:val="656"/>
        <w:rPr>
          <w:rFonts w:hint="eastAsia"/>
          <w:color w:val="000000"/>
        </w:rPr>
      </w:pPr>
      <w:r>
        <w:rPr>
          <w:rFonts w:hint="eastAsia"/>
          <w:color w:val="000000"/>
        </w:rPr>
      </w:r>
      <w:r/>
    </w:p>
    <w:p>
      <w:pPr>
        <w:pStyle w:val="668"/>
        <w:rPr>
          <w:rFonts w:hint="eastAsia"/>
          <w:color w:val="000000"/>
        </w:rPr>
      </w:pPr>
      <w:r>
        <w:rPr>
          <w:rFonts w:hint="eastAsia"/>
          <w:color w:val="000000"/>
        </w:rPr>
      </w:r>
      <w:r/>
    </w:p>
    <w:p>
      <w:pPr>
        <w:pStyle w:val="656"/>
        <w:jc w:val="center"/>
        <w:spacing w:line="480" w:lineRule="auto"/>
        <w:rPr>
          <w:rFonts w:hint="eastAsia" w:ascii="黑体" w:hAnsi="Arial" w:eastAsia="黑体"/>
          <w:b/>
          <w:color w:val="000000"/>
          <w:sz w:val="44"/>
        </w:rPr>
        <w:outlineLvl w:val="0"/>
      </w:pPr>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color w:val="000000"/>
        </w:rPr>
        <w:br w:type="page" w:clear="all"/>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65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56"/>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32</w:t>
      </w:r>
      <w:r>
        <w:rPr>
          <w:rFonts w:hint="eastAsia" w:ascii="黑体" w:hAnsi="宋体" w:eastAsia="黑体" w:cs="Times New Roman"/>
          <w:color w:val="000000"/>
          <w:sz w:val="36"/>
          <w:szCs w:val="21"/>
        </w:rPr>
      </w:r>
      <w:r/>
    </w:p>
    <w:p>
      <w:pPr>
        <w:pStyle w:val="656"/>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35</w:t>
      </w:r>
      <w:r>
        <w:rPr>
          <w:rFonts w:hint="eastAsia" w:ascii="黑体" w:hAnsi="宋体" w:eastAsia="黑体" w:cs="Times New Roman"/>
          <w:color w:val="000000"/>
          <w:sz w:val="36"/>
          <w:szCs w:val="21"/>
        </w:rPr>
      </w:r>
      <w:r/>
    </w:p>
    <w:p>
      <w:pPr>
        <w:pStyle w:val="656"/>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56"/>
        <w:rPr>
          <w:rFonts w:hint="eastAsia"/>
          <w:color w:val="000000"/>
        </w:rPr>
      </w:pPr>
      <w:r>
        <w:rPr>
          <w:rFonts w:hint="eastAsia"/>
          <w:color w:val="000000"/>
        </w:rPr>
      </w:r>
      <w:r/>
    </w:p>
    <w:p>
      <w:pPr>
        <w:pStyle w:val="656"/>
        <w:rPr>
          <w:rFonts w:hint="eastAsia"/>
          <w:color w:val="000000"/>
        </w:rPr>
      </w:pPr>
      <w:r>
        <w:rPr>
          <w:rFonts w:hint="eastAsia"/>
          <w:color w:val="000000"/>
        </w:rPr>
      </w:r>
      <w:r/>
    </w:p>
    <w:p>
      <w:pPr>
        <w:pStyle w:val="656"/>
        <w:rPr>
          <w:rFonts w:hint="eastAsia"/>
          <w:color w:val="000000"/>
        </w:rPr>
      </w:pPr>
      <w:r>
        <w:rPr>
          <w:rFonts w:hint="eastAsia"/>
          <w:color w:val="000000"/>
        </w:rPr>
      </w:r>
      <w:r/>
    </w:p>
    <w:p>
      <w:pPr>
        <w:pStyle w:val="656"/>
        <w:rPr>
          <w:rFonts w:hint="eastAsia"/>
          <w:color w:val="000000"/>
        </w:rPr>
      </w:pPr>
      <w:r>
        <w:rPr>
          <w:rFonts w:hint="eastAsia"/>
          <w:color w:val="000000"/>
        </w:rPr>
      </w:r>
      <w:r/>
    </w:p>
    <w:p>
      <w:pPr>
        <w:pStyle w:val="656"/>
        <w:rPr>
          <w:rFonts w:hint="eastAsia"/>
          <w:color w:val="000000"/>
        </w:rPr>
      </w:pPr>
      <w:r>
        <w:rPr>
          <w:rFonts w:hint="eastAsia"/>
          <w:color w:val="000000"/>
        </w:rPr>
      </w:r>
      <w:r/>
    </w:p>
    <w:p>
      <w:pPr>
        <w:pStyle w:val="656"/>
        <w:rPr>
          <w:rFonts w:hint="eastAsia"/>
          <w:color w:val="000000"/>
        </w:rPr>
      </w:pPr>
      <w:r>
        <w:rPr>
          <w:rFonts w:hint="eastAsia"/>
          <w:color w:val="000000"/>
        </w:rPr>
      </w:r>
      <w:r/>
    </w:p>
    <w:p>
      <w:pPr>
        <w:pStyle w:val="656"/>
        <w:rPr>
          <w:rFonts w:hint="eastAsia"/>
          <w:color w:val="000000"/>
        </w:rPr>
      </w:pPr>
      <w:r>
        <w:rPr>
          <w:rFonts w:hint="eastAsia"/>
          <w:color w:val="000000"/>
        </w:rPr>
      </w:r>
      <w:r/>
    </w:p>
    <w:p>
      <w:pPr>
        <w:pStyle w:val="656"/>
        <w:rPr>
          <w:rFonts w:hint="eastAsia"/>
          <w:color w:val="000000"/>
        </w:rPr>
      </w:pPr>
      <w:r>
        <w:rPr>
          <w:rFonts w:hint="eastAsia"/>
          <w:color w:val="000000"/>
        </w:rPr>
      </w:r>
      <w:r/>
    </w:p>
    <w:p>
      <w:pPr>
        <w:pStyle w:val="656"/>
        <w:rPr>
          <w:rFonts w:hint="eastAsia"/>
          <w:color w:val="000000"/>
        </w:rPr>
      </w:pPr>
      <w:r>
        <w:rPr>
          <w:rFonts w:hint="eastAsia"/>
          <w:color w:val="000000"/>
        </w:rPr>
      </w:r>
      <w:r/>
    </w:p>
    <w:p>
      <w:pPr>
        <w:pStyle w:val="656"/>
        <w:rPr>
          <w:rFonts w:hint="eastAsia"/>
          <w:color w:val="000000"/>
        </w:rPr>
      </w:pPr>
      <w:r>
        <w:rPr>
          <w:rFonts w:hint="eastAsia"/>
          <w:color w:val="000000"/>
        </w:rPr>
      </w:r>
      <w:r/>
    </w:p>
    <w:p>
      <w:pPr>
        <w:pStyle w:val="656"/>
        <w:rPr>
          <w:rFonts w:hint="eastAsia"/>
          <w:color w:val="000000"/>
        </w:rPr>
      </w:pPr>
      <w:r>
        <w:rPr>
          <w:rFonts w:hint="eastAsia"/>
          <w:color w:val="000000"/>
        </w:rPr>
      </w:r>
      <w:r/>
    </w:p>
    <w:p>
      <w:pPr>
        <w:pStyle w:val="656"/>
        <w:rPr>
          <w:rFonts w:hint="eastAsia"/>
          <w:color w:val="000000"/>
        </w:rPr>
      </w:pPr>
      <w:r>
        <w:rPr>
          <w:rFonts w:hint="eastAsia"/>
          <w:color w:val="000000"/>
        </w:rPr>
      </w:r>
      <w:r/>
    </w:p>
    <w:p>
      <w:pPr>
        <w:pStyle w:val="656"/>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656"/>
        <w:ind w:firstLine="480"/>
        <w:pageBreakBefore w:val="0"/>
        <w:spacing w:line="252" w:lineRule="auto"/>
        <w:widowControl w:val="off"/>
        <w:rPr>
          <w:rFonts w:hint="eastAsia" w:ascii="宋体" w:hAnsi="宋体"/>
          <w:sz w:val="24"/>
          <w:szCs w:val="24"/>
        </w:rPr>
      </w:pPr>
      <w:r/>
      <w:bookmarkStart w:id="6" w:name="_Toc28359079"/>
      <w:r/>
      <w:bookmarkStart w:id="7" w:name="_Toc38985263"/>
      <w:r/>
      <w:bookmarkStart w:id="8" w:name="_Toc28359002"/>
      <w:r/>
      <w:bookmarkStart w:id="9" w:name="_Toc35393621"/>
      <w:r/>
      <w:bookmarkStart w:id="10" w:name="_Toc35393790"/>
      <w:r/>
      <w:bookmarkStart w:id="11" w:name="_Hlk24379207"/>
      <w:r>
        <w:rPr>
          <w:rFonts w:hint="eastAsia" w:ascii="宋体" w:hAnsi="宋体"/>
          <w:sz w:val="24"/>
          <w:szCs w:val="24"/>
        </w:rPr>
      </w:r>
      <w:r/>
    </w:p>
    <w:p>
      <w:pPr>
        <w:pStyle w:val="656"/>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南京市公安局交通管理局</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2026年交管局机关物业（</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65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JSZC-320100-JZCG-G2026-0193 </w:t>
      </w:r>
      <w:r>
        <w:rPr>
          <w:rFonts w:ascii="宋体" w:hAnsi="宋体"/>
          <w:color w:val="000000"/>
          <w:sz w:val="24"/>
          <w:szCs w:val="24"/>
        </w:rPr>
      </w:r>
      <w:r/>
    </w:p>
    <w:p>
      <w:pPr>
        <w:pStyle w:val="656"/>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2026年交管局机关物业</w:t>
      </w:r>
      <w:r>
        <w:rPr>
          <w:rFonts w:hint="eastAsia" w:ascii="宋体" w:hAnsi="宋体" w:eastAsia="宋体"/>
          <w:color w:val="000000"/>
          <w:sz w:val="24"/>
          <w:szCs w:val="24"/>
          <w:lang w:eastAsia="zh-CN"/>
        </w:rPr>
      </w:r>
      <w:r/>
    </w:p>
    <w:p>
      <w:pPr>
        <w:pStyle w:val="656"/>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360万元</w:t>
      </w:r>
      <w:r>
        <w:rPr>
          <w:rFonts w:ascii="宋体" w:hAnsi="宋体"/>
          <w:color w:val="000000"/>
          <w:sz w:val="24"/>
          <w:szCs w:val="24"/>
        </w:rPr>
      </w:r>
      <w:r/>
    </w:p>
    <w:p>
      <w:pPr>
        <w:pStyle w:val="656"/>
        <w:ind w:firstLine="480"/>
        <w:pageBreakBefore w:val="0"/>
        <w:spacing w:line="252"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最高限价：360万元</w:t>
      </w:r>
      <w:r>
        <w:rPr>
          <w:rFonts w:hint="eastAsia" w:ascii="宋体" w:hAnsi="宋体" w:eastAsia="宋体" w:cs="宋体"/>
          <w:color w:val="000000"/>
          <w:sz w:val="24"/>
          <w:szCs w:val="24"/>
          <w:highlight w:val="yellow"/>
        </w:rPr>
      </w:r>
      <w:r/>
    </w:p>
    <w:p>
      <w:pPr>
        <w:pStyle w:val="656"/>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物业服务内容包括但不限于安保、保洁、会务、工程等。</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656"/>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w:t>
      </w:r>
      <w:r>
        <w:rPr>
          <w:rFonts w:hint="eastAsia" w:ascii="宋体" w:hAnsi="宋体" w:eastAsia="宋体" w:cs="Times New Roman"/>
          <w:color w:val="000000"/>
          <w:sz w:val="24"/>
          <w:szCs w:val="24"/>
          <w:lang w:val="en-US" w:eastAsia="zh-CN"/>
        </w:rPr>
        <w:t xml:space="preserve">生效之日起一年。</w:t>
      </w:r>
      <w:r>
        <w:rPr>
          <w:rFonts w:hint="eastAsia" w:ascii="宋体" w:hAnsi="宋体" w:cs="宋体"/>
          <w:color w:val="000000"/>
          <w:sz w:val="24"/>
          <w:szCs w:val="24"/>
          <w:highlight w:val="yellow"/>
          <w:lang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65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outlineLvl w:val="1"/>
      </w:pPr>
      <w:r/>
      <w:bookmarkStart w:id="12" w:name="_Toc28359003"/>
      <w:r/>
      <w:bookmarkStart w:id="13" w:name="_Toc28359080"/>
      <w:r/>
      <w:bookmarkStart w:id="14" w:name="_Toc35393622"/>
      <w:r/>
      <w:bookmarkStart w:id="15" w:name="_Toc38985264"/>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hint="eastAsia" w:ascii="宋体" w:hAnsi="宋体"/>
          <w:color w:val="000000"/>
          <w:sz w:val="24"/>
          <w:szCs w:val="24"/>
        </w:rPr>
        <w:outlineLvl w:val="2"/>
      </w:pPr>
      <w:r/>
      <w:bookmarkStart w:id="17" w:name="_Toc28359004"/>
      <w:r/>
      <w:bookmarkStart w:id="18" w:name="_Toc28359081"/>
      <w:r/>
      <w:bookmarkStart w:id="19" w:name="_Toc35393623"/>
      <w:r/>
      <w:bookmarkStart w:id="20" w:name="_Toc35393792"/>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656"/>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656"/>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本项目专门面向中小微企业采购，供应商应为中小微企业或监狱企业或残疾人福利性单位。（格式见第六章）</w:t>
      </w:r>
      <w:r>
        <w:rPr>
          <w:rFonts w:hint="eastAsia" w:ascii="宋体" w:hAnsi="宋体" w:eastAsia="宋体" w:cs="Times New Roman"/>
          <w:color w:val="000000"/>
          <w:sz w:val="24"/>
          <w:szCs w:val="24"/>
          <w:lang w:val="zh-CN" w:eastAsia="zh-CN"/>
        </w:rPr>
      </w:r>
      <w:r/>
    </w:p>
    <w:p>
      <w:pPr>
        <w:pStyle w:val="656"/>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656"/>
        <w:ind w:firstLine="480"/>
        <w:pageBreakBefore w:val="0"/>
        <w:spacing w:line="252" w:lineRule="auto"/>
        <w:widowControl w:val="off"/>
        <w:rPr>
          <w:rFonts w:hint="eastAsia" w:ascii="宋体" w:hAnsi="宋体" w:eastAsia="宋体"/>
          <w:color w:val="000000"/>
          <w:sz w:val="24"/>
          <w:szCs w:val="24"/>
          <w:lang w:val="zh-CN" w:eastAsia="zh-CN"/>
        </w:rPr>
        <w:outlineLvl w:val="2"/>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00"/>
          <w:sz w:val="24"/>
          <w:szCs w:val="24"/>
          <w:lang w:val="zh-CN" w:eastAsia="zh-CN"/>
        </w:rPr>
      </w:r>
      <w:r/>
    </w:p>
    <w:p>
      <w:pPr>
        <w:pStyle w:val="65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656"/>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35393625"/>
      <w:r/>
      <w:bookmarkStart w:id="29" w:name="_Toc28359084"/>
      <w:r/>
      <w:bookmarkStart w:id="30" w:name="_Toc38985267"/>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月</w:t>
      </w:r>
      <w:r>
        <w:rPr>
          <w:rFonts w:hint="eastAsia" w:ascii="宋体" w:hAnsi="宋体" w:eastAsia="宋体" w:cs="宋体"/>
          <w:sz w:val="24"/>
          <w:szCs w:val="24"/>
        </w:rPr>
        <w:t xml:space="preserve">27日</w:t>
      </w:r>
      <w:r>
        <w:rPr>
          <w:rFonts w:hint="eastAsia" w:ascii="宋体" w:hAnsi="宋体" w:eastAsia="宋体" w:cs="宋体"/>
          <w:sz w:val="24"/>
          <w:szCs w:val="24"/>
          <w:lang w:val="en-US" w:eastAsia="zh-CN"/>
        </w:rPr>
        <w:t xml:space="preserve">14时</w:t>
      </w:r>
      <w:r>
        <w:rPr>
          <w:rFonts w:hint="eastAsia" w:ascii="宋体" w:hAnsi="宋体" w:eastAsia="宋体" w:cs="宋体"/>
          <w:sz w:val="24"/>
          <w:szCs w:val="24"/>
        </w:rPr>
        <w:t xml:space="preserve">00分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656"/>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65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5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tabs>
          <w:tab w:val="left" w:pos="900" w:leader="none"/>
        </w:tabs>
        <w:rPr>
          <w:rFonts w:hint="eastAsia" w:ascii="宋体" w:hAnsi="宋体"/>
          <w:bCs/>
          <w:sz w:val="24"/>
          <w:szCs w:val="24"/>
        </w:rPr>
      </w:pPr>
      <w:r/>
      <w:bookmarkStart w:id="35" w:name="_Toc28359085"/>
      <w:r/>
      <w:bookmarkStart w:id="36" w:name="_Toc35393796"/>
      <w:r/>
      <w:bookmarkStart w:id="37" w:name="_Toc28359008"/>
      <w:r/>
      <w:bookmarkStart w:id="38" w:name="_Toc38985269"/>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56"/>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656"/>
        <w:ind w:firstLine="480"/>
        <w:pageBreakBefore w:val="0"/>
        <w:spacing w:line="252"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656"/>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656"/>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659"/>
        <w:ind w:firstLine="372"/>
        <w:pageBreakBefore w:val="0"/>
        <w:spacing w:before="120" w:after="120" w:line="252"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采购人《质疑函》收件人：王警官，收件地址：南京市建邺区庐山路58号，联系电话：</w:t>
      </w:r>
      <w:bookmarkStart w:id="40" w:name="OLE_LINK3"/>
      <w:r>
        <w:rPr>
          <w:rFonts w:hint="eastAsia" w:ascii="宋体" w:hAnsi="宋体" w:eastAsia="宋体" w:cs="宋体"/>
          <w:b w:val="0"/>
          <w:bCs w:val="0"/>
          <w:sz w:val="24"/>
          <w:szCs w:val="24"/>
          <w:highlight w:val="none"/>
          <w:lang w:val="en-US" w:eastAsia="zh-CN"/>
        </w:rPr>
        <w:t xml:space="preserve">025-84429714</w:t>
      </w:r>
      <w:bookmarkEnd w:id="40"/>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r>
      <w:r/>
    </w:p>
    <w:p>
      <w:pPr>
        <w:pStyle w:val="659"/>
        <w:ind w:firstLine="372"/>
        <w:pageBreakBefore w:val="0"/>
        <w:spacing w:before="120" w:after="120" w:line="252" w:lineRule="auto"/>
        <w:widowControl w:val="off"/>
        <w:rPr>
          <w:rFonts w:hint="eastAsia" w:ascii="宋体" w:hAnsi="宋体" w:eastAsia="宋体" w:cs="宋体"/>
          <w:b w:val="0"/>
          <w:bCs w:val="0"/>
          <w:sz w:val="24"/>
          <w:szCs w:val="24"/>
          <w:highlight w:val="none"/>
          <w:lang w:val="en-US"/>
        </w:rPr>
      </w:pPr>
      <w:r>
        <w:rPr>
          <w:rFonts w:hint="eastAsia" w:ascii="宋体" w:hAnsi="宋体" w:eastAsia="宋体" w:cs="宋体"/>
          <w:b w:val="0"/>
          <w:bCs w:val="0"/>
          <w:sz w:val="24"/>
          <w:szCs w:val="24"/>
          <w:highlight w:val="none"/>
          <w:lang w:val="en-US"/>
        </w:rPr>
        <w:t xml:space="preserve">交易中心《质疑函》收件人：南京市公共资源交易中心政府</w:t>
      </w:r>
      <w:r>
        <w:rPr>
          <w:rFonts w:hint="eastAsia" w:ascii="宋体" w:hAnsi="宋体" w:eastAsia="宋体" w:cs="宋体"/>
          <w:b w:val="0"/>
          <w:bCs w:val="0"/>
          <w:sz w:val="24"/>
          <w:szCs w:val="24"/>
          <w:highlight w:val="none"/>
          <w:lang w:val="en-US" w:eastAsia="zh-CN"/>
        </w:rPr>
        <w:t xml:space="preserve">集中</w:t>
      </w:r>
      <w:r>
        <w:rPr>
          <w:rFonts w:hint="eastAsia" w:ascii="宋体" w:hAnsi="宋体" w:eastAsia="宋体" w:cs="宋体"/>
          <w:b w:val="0"/>
          <w:bCs w:val="0"/>
          <w:sz w:val="24"/>
          <w:szCs w:val="24"/>
          <w:highlight w:val="none"/>
          <w:lang w:val="en-US"/>
        </w:rPr>
        <w:t xml:space="preserve">采购</w:t>
      </w:r>
      <w:r>
        <w:rPr>
          <w:rFonts w:hint="eastAsia" w:ascii="宋体" w:hAnsi="宋体" w:eastAsia="宋体" w:cs="宋体"/>
          <w:b w:val="0"/>
          <w:bCs w:val="0"/>
          <w:sz w:val="24"/>
          <w:szCs w:val="24"/>
          <w:highlight w:val="none"/>
          <w:lang w:val="en-US" w:eastAsia="zh-CN"/>
        </w:rPr>
        <w:t xml:space="preserve">处</w:t>
      </w:r>
      <w:r>
        <w:rPr>
          <w:rFonts w:hint="eastAsia" w:ascii="宋体" w:hAnsi="宋体" w:eastAsia="宋体" w:cs="宋体"/>
          <w:b w:val="0"/>
          <w:bCs w:val="0"/>
          <w:sz w:val="24"/>
          <w:szCs w:val="24"/>
          <w:highlight w:val="none"/>
          <w:lang w:val="en-US"/>
        </w:rPr>
        <w:t xml:space="preserve">，</w:t>
      </w:r>
      <w:r>
        <w:rPr>
          <w:rFonts w:hint="eastAsia" w:ascii="宋体" w:hAnsi="宋体" w:eastAsia="宋体" w:cs="宋体"/>
          <w:b w:val="0"/>
          <w:bCs w:val="0"/>
          <w:sz w:val="24"/>
          <w:szCs w:val="24"/>
          <w:highlight w:val="none"/>
          <w:lang w:val="en-US" w:eastAsia="zh-CN"/>
        </w:rPr>
        <w:t xml:space="preserve">收件</w:t>
      </w:r>
      <w:r>
        <w:rPr>
          <w:rFonts w:hint="eastAsia" w:ascii="宋体" w:hAnsi="宋体" w:eastAsia="宋体" w:cs="宋体"/>
          <w:b w:val="0"/>
          <w:bCs w:val="0"/>
          <w:sz w:val="24"/>
          <w:szCs w:val="24"/>
          <w:highlight w:val="none"/>
          <w:lang w:val="en-US"/>
        </w:rPr>
        <w:t xml:space="preserve">地址：南京市江东中路265号南京市公共资源交易中心北门，联系电话：025-68505926。</w:t>
      </w:r>
      <w:r>
        <w:rPr>
          <w:rFonts w:hint="eastAsia" w:ascii="宋体" w:hAnsi="宋体" w:eastAsia="宋体" w:cs="宋体"/>
          <w:b w:val="0"/>
          <w:bCs w:val="0"/>
          <w:sz w:val="24"/>
          <w:szCs w:val="24"/>
          <w:highlight w:val="none"/>
          <w:lang w:val="en-US"/>
        </w:rPr>
      </w:r>
      <w:r/>
    </w:p>
    <w:p>
      <w:pPr>
        <w:pStyle w:val="668"/>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656"/>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656"/>
        <w:ind w:firstLine="480"/>
        <w:pageBreakBefore w:val="0"/>
        <w:spacing w:line="252" w:lineRule="auto"/>
        <w:widowControl w:val="off"/>
        <w:rPr>
          <w:rFonts w:hint="eastAsia" w:ascii="宋体" w:hAnsi="宋体" w:eastAsia="宋体" w:cs="Times New Roman"/>
          <w:sz w:val="24"/>
          <w:szCs w:val="24"/>
          <w:u w:val="none"/>
          <w:lang w:val="en-US" w:eastAsia="zh-CN"/>
        </w:rPr>
        <w:outlineLvl w:val="2"/>
      </w:pPr>
      <w:r>
        <w:rPr>
          <w:rFonts w:hint="eastAsia" w:ascii="宋体" w:hAnsi="宋体" w:eastAsia="宋体" w:cs="Times New Roman"/>
          <w:sz w:val="24"/>
          <w:szCs w:val="24"/>
          <w:u w:val="none"/>
          <w:lang w:val="en-US" w:eastAsia="zh-CN"/>
        </w:rPr>
        <w:t xml:space="preserve">名  称：南京市公安局交通管理局          </w:t>
      </w:r>
      <w:r>
        <w:rPr>
          <w:rFonts w:hint="eastAsia" w:ascii="宋体" w:hAnsi="宋体" w:eastAsia="宋体" w:cs="Times New Roman"/>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sz w:val="24"/>
          <w:szCs w:val="24"/>
          <w:u w:val="none"/>
          <w:lang w:val="en-US" w:eastAsia="zh-CN"/>
        </w:rPr>
        <w:outlineLvl w:val="2"/>
      </w:pPr>
      <w:r>
        <w:rPr>
          <w:rFonts w:hint="eastAsia" w:ascii="宋体" w:hAnsi="宋体" w:eastAsia="宋体" w:cs="Times New Roman"/>
          <w:sz w:val="24"/>
          <w:szCs w:val="24"/>
          <w:u w:val="none"/>
          <w:lang w:val="en-US" w:eastAsia="zh-CN"/>
        </w:rPr>
        <w:t xml:space="preserve">地  址：南京市建邺区庐山路58号    </w:t>
      </w:r>
      <w:r>
        <w:rPr>
          <w:rFonts w:hint="eastAsia" w:ascii="宋体" w:hAnsi="宋体" w:eastAsia="宋体" w:cs="Times New Roman"/>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sz w:val="24"/>
          <w:szCs w:val="24"/>
          <w:u w:val="none"/>
          <w:lang w:val="en-US" w:eastAsia="zh-CN"/>
        </w:rPr>
        <w:outlineLvl w:val="2"/>
      </w:pPr>
      <w:r>
        <w:rPr>
          <w:rFonts w:hint="eastAsia" w:ascii="宋体" w:hAnsi="宋体" w:eastAsia="宋体" w:cs="Times New Roman"/>
          <w:sz w:val="24"/>
          <w:szCs w:val="24"/>
          <w:u w:val="none"/>
          <w:lang w:val="en-US" w:eastAsia="zh-CN"/>
        </w:rPr>
        <w:t xml:space="preserve">联系人：王警官</w:t>
      </w:r>
      <w:r>
        <w:rPr>
          <w:rFonts w:hint="eastAsia" w:ascii="宋体" w:hAnsi="宋体" w:eastAsia="宋体" w:cs="Times New Roman"/>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sz w:val="24"/>
          <w:szCs w:val="24"/>
          <w:u w:val="none"/>
          <w:lang w:val="en-US" w:eastAsia="zh-CN"/>
        </w:rPr>
        <w:outlineLvl w:val="2"/>
      </w:pPr>
      <w:r>
        <w:rPr>
          <w:rFonts w:hint="eastAsia" w:ascii="宋体" w:hAnsi="宋体" w:eastAsia="宋体" w:cs="Times New Roman"/>
          <w:sz w:val="24"/>
          <w:szCs w:val="24"/>
          <w:u w:val="none"/>
          <w:lang w:val="en-US" w:eastAsia="zh-CN"/>
        </w:rPr>
        <w:t xml:space="preserve">联系电话：025-84429714</w:t>
      </w:r>
      <w:r>
        <w:rPr>
          <w:rFonts w:hint="eastAsia" w:ascii="宋体" w:hAnsi="宋体" w:eastAsia="宋体" w:cs="Times New Roman"/>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sz w:val="24"/>
          <w:szCs w:val="24"/>
          <w:u w:val="none"/>
          <w:lang w:val="en-US" w:eastAsia="zh-CN"/>
        </w:rPr>
        <w:outlineLvl w:val="2"/>
      </w:pPr>
      <w:r/>
      <w:bookmarkStart w:id="41" w:name="_Toc28359086"/>
      <w:r/>
      <w:bookmarkStart w:id="42" w:name="_Toc28359009"/>
      <w:r>
        <w:rPr>
          <w:rFonts w:hint="eastAsia" w:ascii="宋体" w:hAnsi="宋体" w:eastAsia="宋体" w:cs="Times New Roman"/>
          <w:sz w:val="24"/>
          <w:szCs w:val="24"/>
          <w:u w:val="none"/>
          <w:lang w:val="en-US" w:eastAsia="zh-CN"/>
        </w:rPr>
        <w:t xml:space="preserve">2.交易中心</w:t>
      </w:r>
      <w:bookmarkEnd w:id="41"/>
      <w:r/>
      <w:bookmarkEnd w:id="42"/>
      <w:r>
        <w:rPr>
          <w:rFonts w:hint="eastAsia" w:ascii="宋体" w:hAnsi="宋体" w:eastAsia="宋体" w:cs="Times New Roman"/>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w:t>
      </w:r>
      <w:r>
        <w:rPr>
          <w:rFonts w:hint="eastAsia" w:ascii="宋体" w:hAnsi="宋体" w:eastAsia="宋体" w:cs="Times New Roman"/>
          <w:color w:val="000000"/>
          <w:sz w:val="24"/>
          <w:szCs w:val="24"/>
          <w:u w:val="none"/>
          <w:lang w:val="en-US" w:eastAsia="zh-CN"/>
        </w:rPr>
        <w:t xml:space="preserve">区江东中</w:t>
      </w:r>
      <w:r>
        <w:rPr>
          <w:rFonts w:hint="eastAsia" w:ascii="宋体" w:hAnsi="宋体" w:eastAsia="宋体" w:cs="宋体"/>
          <w:color w:val="000000"/>
          <w:sz w:val="24"/>
          <w:szCs w:val="24"/>
          <w:highlight w:val="none"/>
          <w:u w:val="none"/>
          <w:lang w:val="en-US" w:eastAsia="zh-CN"/>
        </w:rPr>
        <w:t xml:space="preserve">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656"/>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联系人：杨先生</w:t>
      </w:r>
      <w:r>
        <w:rPr>
          <w:rFonts w:hint="eastAsia" w:ascii="宋体" w:hAnsi="宋体" w:eastAsia="宋体" w:cs="Times New Roman"/>
          <w:color w:val="000000"/>
          <w:sz w:val="24"/>
          <w:szCs w:val="24"/>
          <w:u w:val="none"/>
          <w:lang w:val="en-US" w:eastAsia="zh-CN"/>
        </w:rPr>
      </w:r>
      <w:r/>
    </w:p>
    <w:p>
      <w:pPr>
        <w:pStyle w:val="656"/>
        <w:ind w:firstLine="480"/>
        <w:spacing w:line="252" w:lineRule="auto"/>
        <w:rPr>
          <w:rFonts w:hint="eastAsia"/>
          <w:color w:val="000000"/>
        </w:rPr>
      </w:pPr>
      <w:r>
        <w:rPr>
          <w:rFonts w:hint="eastAsia" w:ascii="宋体" w:hAnsi="宋体" w:eastAsia="宋体" w:cs="Times New Roman"/>
          <w:color w:val="000000"/>
          <w:sz w:val="24"/>
          <w:szCs w:val="24"/>
          <w:u w:val="none"/>
          <w:lang w:val="en-US" w:eastAsia="zh-CN"/>
        </w:rPr>
        <w:t xml:space="preserve">联系电话：025-68505993 </w:t>
      </w:r>
      <w:r>
        <w:rPr>
          <w:rFonts w:hint="eastAsia" w:ascii="宋体" w:hAnsi="宋体" w:eastAsia="宋体" w:cs="Times New Roman"/>
          <w:color w:val="000000"/>
          <w:sz w:val="24"/>
          <w:szCs w:val="24"/>
          <w:u w:val="none"/>
          <w:lang w:val="en-US" w:eastAsia="zh-CN"/>
        </w:rPr>
        <w:t xml:space="preserve"> </w:t>
      </w:r>
      <w:r>
        <w:rPr>
          <w:rFonts w:hint="eastAsia"/>
          <w:color w:val="000000"/>
        </w:rPr>
      </w:r>
      <w:r/>
    </w:p>
    <w:p>
      <w:pPr>
        <w:pStyle w:val="71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3"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3"/>
      <w:r/>
      <w:bookmarkStart w:id="44" w:name="_Toc20823274"/>
      <w:r/>
      <w:bookmarkStart w:id="45" w:name="_Toc120614213"/>
      <w:r/>
      <w:bookmarkStart w:id="46" w:name="_Toc16938518"/>
      <w:r/>
      <w:bookmarkStart w:id="47"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48" w:name="_Toc20823275"/>
      <w:r/>
      <w:bookmarkStart w:id="49" w:name="_Toc120614214"/>
      <w:r/>
      <w:bookmarkStart w:id="50" w:name="_Toc16938519"/>
      <w:r/>
      <w:bookmarkStart w:id="51" w:name="_Toc513029203"/>
      <w:r/>
      <w:bookmarkStart w:id="52" w:name="_Toc513029242"/>
      <w:r/>
      <w:bookmarkStart w:id="53" w:name="_Toc479757207"/>
      <w:r/>
      <w:bookmarkStart w:id="54" w:name="_Toc20823314"/>
      <w:r/>
      <w:bookmarkStart w:id="55" w:name="_Toc16938558"/>
      <w:r/>
      <w:bookmarkStart w:id="56" w:name="_Toc120614221"/>
      <w:r>
        <w:rPr>
          <w:rFonts w:hint="eastAsia" w:ascii="方正黑体_GBK" w:hAnsi="方正黑体_GBK" w:eastAsia="方正黑体_GBK" w:cs="方正黑体_GBK"/>
          <w:b w:val="0"/>
          <w:bCs w:val="0"/>
          <w:color w:val="000000"/>
          <w:sz w:val="30"/>
          <w:szCs w:val="30"/>
        </w:rPr>
        <w:t xml:space="preserve">一、总则</w:t>
      </w:r>
      <w:bookmarkEnd w:id="48"/>
      <w:r/>
      <w:bookmarkEnd w:id="49"/>
      <w:r/>
      <w:bookmarkEnd w:id="50"/>
      <w:r/>
      <w:bookmarkEnd w:id="51"/>
      <w:r>
        <w:rPr>
          <w:rFonts w:hint="eastAsia" w:ascii="方正黑体_GBK" w:hAnsi="方正黑体_GBK" w:eastAsia="方正黑体_GBK" w:cs="方正黑体_GBK"/>
          <w:b w:val="0"/>
          <w:bCs w:val="0"/>
          <w:color w:val="000000"/>
          <w:sz w:val="30"/>
          <w:szCs w:val="30"/>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7" w:name="_Hlt16619475"/>
      <w:r/>
      <w:bookmarkEnd w:id="57"/>
      <w:r/>
      <w:bookmarkStart w:id="58" w:name="_Toc458694821"/>
      <w:r/>
      <w:bookmarkStart w:id="59" w:name="_Toc16938520"/>
      <w:r/>
      <w:bookmarkStart w:id="60" w:name="_Toc513029204"/>
      <w:r/>
      <w:bookmarkStart w:id="61" w:name="_Toc20823276"/>
      <w:r>
        <w:rPr>
          <w:rFonts w:hint="eastAsia" w:ascii="方正楷体_GBK" w:hAnsi="方正楷体_GBK" w:eastAsia="方正楷体_GBK" w:cs="方正楷体_GBK"/>
          <w:b/>
          <w:bCs/>
          <w:sz w:val="28"/>
          <w:szCs w:val="28"/>
        </w:rPr>
        <w:t xml:space="preserve">1</w:t>
      </w:r>
      <w:bookmarkEnd w:id="58"/>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9"/>
      <w:r/>
      <w:bookmarkEnd w:id="60"/>
      <w:r/>
      <w:bookmarkEnd w:id="61"/>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2" w:name="_Toc513029205"/>
      <w:r/>
      <w:bookmarkStart w:id="63" w:name="_Toc20823277"/>
      <w:r/>
      <w:bookmarkStart w:id="64" w:name="_Toc16938521"/>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2"/>
      <w:r/>
      <w:bookmarkEnd w:id="63"/>
      <w:r/>
      <w:bookmarkEnd w:id="64"/>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5" w:name="_Toc16938522"/>
      <w:r/>
      <w:bookmarkStart w:id="66" w:name="_Toc20823278"/>
      <w:r/>
      <w:bookmarkStart w:id="67"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5"/>
      <w:r/>
      <w:bookmarkEnd w:id="66"/>
      <w:r/>
      <w:bookmarkEnd w:id="67"/>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8" w:name="_Toc16938523"/>
      <w:r/>
      <w:bookmarkStart w:id="69" w:name="_Toc20823279"/>
      <w:r/>
      <w:bookmarkStart w:id="70" w:name="_Toc513029207"/>
      <w:r/>
      <w:bookmarkStart w:id="71" w:name="_Toc46256406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8"/>
      <w:r/>
      <w:bookmarkEnd w:id="69"/>
      <w:r/>
      <w:bookmarkEnd w:id="70"/>
      <w:r/>
      <w:bookmarkEnd w:id="71"/>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72" w:name="_Toc20823281"/>
      <w:r/>
      <w:bookmarkStart w:id="73" w:name="_Toc120614215"/>
      <w:r/>
      <w:bookmarkStart w:id="74" w:name="_Toc16938525"/>
      <w:r/>
      <w:bookmarkStart w:id="75" w:name="_Toc513029209"/>
      <w:r>
        <w:rPr>
          <w:rFonts w:hint="eastAsia" w:ascii="方正黑体_GBK" w:hAnsi="方正黑体_GBK" w:eastAsia="方正黑体_GBK" w:cs="方正黑体_GBK"/>
          <w:b w:val="0"/>
          <w:bCs w:val="0"/>
          <w:color w:val="000000"/>
          <w:sz w:val="30"/>
          <w:szCs w:val="30"/>
        </w:rPr>
        <w:t xml:space="preserve">二、招标文件</w:t>
      </w:r>
      <w:bookmarkEnd w:id="72"/>
      <w:r/>
      <w:bookmarkEnd w:id="73"/>
      <w:r/>
      <w:bookmarkEnd w:id="74"/>
      <w:r/>
      <w:bookmarkEnd w:id="75"/>
      <w:r>
        <w:rPr>
          <w:rFonts w:hint="eastAsia" w:ascii="方正黑体_GBK" w:hAnsi="方正黑体_GBK" w:eastAsia="方正黑体_GBK" w:cs="方正黑体_GBK"/>
          <w:b w:val="0"/>
          <w:bCs w:val="0"/>
          <w:color w:val="000000"/>
          <w:sz w:val="30"/>
          <w:szCs w:val="30"/>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6" w:name="_Toc513029210"/>
      <w:r/>
      <w:bookmarkStart w:id="77" w:name="_Toc16938526"/>
      <w:r/>
      <w:bookmarkStart w:id="78"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6"/>
      <w:r/>
      <w:bookmarkEnd w:id="77"/>
      <w:r/>
      <w:bookmarkEnd w:id="78"/>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9" w:name="_Toc513029211"/>
      <w:r/>
      <w:bookmarkStart w:id="80" w:name="_Toc16938527"/>
      <w:r/>
      <w:bookmarkStart w:id="81" w:name="_Toc20823283"/>
      <w:r/>
      <w:bookmarkStart w:id="82"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9"/>
      <w:r/>
      <w:bookmarkEnd w:id="80"/>
      <w:r/>
      <w:bookmarkEnd w:id="81"/>
      <w:r/>
      <w:bookmarkEnd w:id="82"/>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3" w:name="_Toc513029212"/>
      <w:r/>
      <w:bookmarkStart w:id="84" w:name="_Toc20823284"/>
      <w:r/>
      <w:bookmarkStart w:id="85" w:name="_Toc16938528"/>
      <w:r/>
      <w:bookmarkStart w:id="86" w:name="_Toc462564071"/>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3"/>
      <w:r/>
      <w:bookmarkEnd w:id="84"/>
      <w:r/>
      <w:bookmarkEnd w:id="85"/>
      <w:r/>
      <w:bookmarkEnd w:id="86"/>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bookmarkStart w:id="87" w:name="_Toc462564072"/>
      <w:r/>
      <w:bookmarkStart w:id="88" w:name="_Toc20823285"/>
      <w:r/>
      <w:bookmarkStart w:id="89" w:name="_Toc16938529"/>
      <w:r/>
      <w:bookmarkStart w:id="90" w:name="_Toc513029213"/>
      <w:r/>
      <w:bookmarkStart w:id="91" w:name="_Toc120614216"/>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b w:val="0"/>
          <w:bCs w:val="0"/>
          <w:color w:val="000000"/>
          <w:sz w:val="30"/>
          <w:szCs w:val="30"/>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2" w:name="_Toc513029214"/>
      <w:r/>
      <w:bookmarkStart w:id="93" w:name="_Toc16938530"/>
      <w:r/>
      <w:bookmarkStart w:id="94" w:name="_Toc20823286"/>
      <w:r/>
      <w:bookmarkStart w:id="95"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2"/>
      <w:r/>
      <w:bookmarkEnd w:id="93"/>
      <w:r/>
      <w:bookmarkEnd w:id="94"/>
      <w:r/>
      <w:bookmarkEnd w:id="95"/>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6" w:name="_Toc20823287"/>
      <w:r/>
      <w:bookmarkStart w:id="97" w:name="_Toc16938531"/>
      <w:r/>
      <w:bookmarkStart w:id="98" w:name="_Toc513029215"/>
      <w:r/>
      <w:bookmarkStart w:id="99" w:name="_Toc462564074"/>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6"/>
      <w:r/>
      <w:bookmarkEnd w:id="97"/>
      <w:r/>
      <w:bookmarkEnd w:id="98"/>
      <w:r/>
      <w:bookmarkEnd w:id="99"/>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w:t>
      </w:r>
      <w:r>
        <w:rPr>
          <w:rFonts w:hint="eastAsia" w:ascii="宋体" w:hAnsi="宋体" w:eastAsia="宋体" w:cs="Times New Roman"/>
          <w:color w:val="000000"/>
          <w:sz w:val="24"/>
          <w:szCs w:val="21"/>
          <w:highlight w:val="none"/>
          <w:lang w:val="en-US"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0" w:name="_Hlt26954838"/>
      <w:r/>
      <w:bookmarkEnd w:id="100"/>
      <w:r/>
      <w:bookmarkStart w:id="101" w:name="_Hlt26670360"/>
      <w:r/>
      <w:bookmarkEnd w:id="101"/>
      <w:r/>
      <w:bookmarkStart w:id="102" w:name="_Toc513029219"/>
      <w:r/>
      <w:bookmarkStart w:id="103" w:name="_Toc14577357"/>
      <w:r/>
      <w:bookmarkStart w:id="104" w:name="_Toc14577354"/>
      <w:r/>
      <w:bookmarkStart w:id="105" w:name="_Toc49090507"/>
      <w:r/>
      <w:bookmarkStart w:id="106" w:name="_Toc513029216"/>
      <w:r/>
      <w:bookmarkStart w:id="107" w:name="_Toc49090509"/>
      <w:r/>
      <w:bookmarkStart w:id="108" w:name="_Hlt26668975"/>
      <w:r/>
      <w:bookmarkEnd w:id="108"/>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2"/>
      <w:r/>
      <w:bookmarkEnd w:id="103"/>
      <w:r/>
      <w:bookmarkEnd w:id="107"/>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9" w:name="_Toc49090508"/>
      <w:r/>
      <w:bookmarkStart w:id="110"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9"/>
      <w:r/>
      <w:bookmarkEnd w:id="110"/>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rPr>
          <w:rFonts w:ascii="方正楷体_GBK" w:hAnsi="方正楷体_GBK" w:eastAsia="方正楷体_GBK" w:cs="方正楷体_GBK"/>
          <w:b/>
          <w:bCs/>
          <w:sz w:val="28"/>
          <w:szCs w:val="28"/>
          <w:lang w:val="en-U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w:t>
      </w:r>
      <w:bookmarkStart w:id="112" w:name="_Hlt26670399"/>
      <w:r/>
      <w:bookmarkEnd w:id="112"/>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3" w:name="_Hlt26954731"/>
      <w:r/>
      <w:bookmarkEnd w:id="113"/>
      <w:r/>
      <w:bookmarkStart w:id="114" w:name="_Hlt26668983"/>
      <w:r/>
      <w:bookmarkEnd w:id="114"/>
      <w:r/>
      <w:bookmarkStart w:id="115" w:name="_Hlt26954844"/>
      <w:r/>
      <w:bookmarkEnd w:id="115"/>
      <w:r/>
      <w:bookmarkStart w:id="116" w:name="_Hlt26670403"/>
      <w:r/>
      <w:bookmarkEnd w:id="116"/>
      <w:r/>
      <w:bookmarkStart w:id="117" w:name="_Hlt26954848"/>
      <w:r/>
      <w:bookmarkEnd w:id="117"/>
      <w:r/>
      <w:bookmarkStart w:id="118" w:name="_Hlt26670425"/>
      <w:r/>
      <w:bookmarkEnd w:id="118"/>
      <w:r/>
      <w:bookmarkStart w:id="119" w:name="_Hlt26954846"/>
      <w:r/>
      <w:bookmarkEnd w:id="119"/>
      <w:r/>
      <w:bookmarkStart w:id="120" w:name="_Hlt26954842"/>
      <w:r/>
      <w:bookmarkEnd w:id="120"/>
      <w:r/>
      <w:bookmarkStart w:id="121" w:name="_Hlt26670482"/>
      <w:r/>
      <w:bookmarkEnd w:id="121"/>
      <w:r/>
      <w:bookmarkStart w:id="122" w:name="_Hlt26670486"/>
      <w:r/>
      <w:bookmarkEnd w:id="122"/>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3" w:name="_Toc49090510"/>
      <w:r/>
      <w:bookmarkStart w:id="124"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cs="Times New Roman"/>
          <w:color w:val="000000"/>
          <w:sz w:val="24"/>
          <w:lang w:val="en-US" w:eastAsia="zh-CN"/>
        </w:rPr>
        <w:t xml:space="preserve">投标</w:t>
      </w:r>
      <w:r>
        <w:rPr>
          <w:rFonts w:hint="eastAsia" w:ascii="宋体" w:hAnsi="宋体" w:cs="Times New Roman"/>
          <w:color w:val="000000"/>
          <w:sz w:val="24"/>
          <w:highlight w:val="none"/>
          <w:lang w:val="en-US" w:eastAsia="zh-CN"/>
        </w:rPr>
        <w:t xml:space="preserve">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3"/>
      <w:r/>
      <w:bookmarkEnd w:id="124"/>
      <w:r/>
      <w:bookmarkStart w:id="125" w:name="_Toc14577360"/>
      <w:r/>
      <w:bookmarkStart w:id="126" w:name="_Toc49090511"/>
      <w:r/>
      <w:bookmarkStart w:id="127" w:name="_Hlt26954850"/>
      <w:r/>
      <w:bookmarkEnd w:id="127"/>
      <w:r/>
      <w:bookmarkStart w:id="128" w:name="_Hlt26954734"/>
      <w:r/>
      <w:bookmarkEnd w:id="128"/>
      <w:r/>
      <w:bookmarkStart w:id="129" w:name="_Hlt26670489"/>
      <w:r/>
      <w:bookmarkEnd w:id="129"/>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5"/>
      <w:r/>
      <w:bookmarkEnd w:id="126"/>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660"/>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130" w:name="_Hlt26954852"/>
      <w:r/>
      <w:bookmarkEnd w:id="130"/>
      <w:r/>
      <w:bookmarkStart w:id="131" w:name="_Hlt26954739"/>
      <w:r/>
      <w:bookmarkEnd w:id="131"/>
      <w:r/>
      <w:bookmarkStart w:id="132" w:name="_Toc20823296"/>
      <w:r/>
      <w:bookmarkStart w:id="133" w:name="_Toc16938540"/>
      <w:r/>
      <w:bookmarkStart w:id="134" w:name="_Toc513029224"/>
      <w:r/>
      <w:bookmarkStart w:id="135" w:name="_Toc120614217"/>
      <w:r/>
      <w:bookmarkStart w:id="136" w:name="_Toc20823309"/>
      <w:r/>
      <w:bookmarkStart w:id="137" w:name="_Toc513029237"/>
      <w:r/>
      <w:bookmarkStart w:id="138" w:name="_Toc16938553"/>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660"/>
        <w:ind w:firstLine="392"/>
        <w:pageBreakBefore w:val="0"/>
        <w:spacing w:before="0" w:after="0" w:line="240" w:lineRule="auto"/>
        <w:widowControl w:val="off"/>
        <w:rPr>
          <w:rFonts w:hint="eastAsia" w:ascii="方正楷体_GBK" w:hAnsi="方正楷体_GBK" w:eastAsia="方正楷体_GBK" w:cs="方正楷体_GBK"/>
          <w:b/>
          <w:bCs/>
        </w:rPr>
      </w:pPr>
      <w:r/>
      <w:bookmarkStart w:id="139" w:name="_Toc513029225"/>
      <w:r/>
      <w:bookmarkStart w:id="140" w:name="_Toc462564084"/>
      <w:r/>
      <w:bookmarkStart w:id="141" w:name="_Toc16938541"/>
      <w:r/>
      <w:bookmarkStart w:id="142"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9"/>
      <w:r/>
      <w:bookmarkEnd w:id="140"/>
      <w:r/>
      <w:bookmarkEnd w:id="141"/>
      <w:r/>
      <w:bookmarkEnd w:id="142"/>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3" w:name="_Toc16938542"/>
      <w:r/>
      <w:bookmarkStart w:id="144" w:name="_Toc20823298"/>
      <w:r/>
      <w:bookmarkStart w:id="145" w:name="_Toc513029226"/>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3"/>
      <w:r/>
      <w:bookmarkEnd w:id="144"/>
      <w:r/>
      <w:bookmarkEnd w:id="145"/>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660"/>
        <w:ind w:firstLine="392"/>
        <w:pageBreakBefore w:val="0"/>
        <w:spacing w:before="0" w:after="0" w:line="240" w:lineRule="auto"/>
        <w:widowControl w:val="off"/>
        <w:rPr>
          <w:rFonts w:hint="eastAsia" w:ascii="方正楷体_GBK" w:hAnsi="方正楷体_GBK" w:eastAsia="方正楷体_GBK" w:cs="方正楷体_GBK"/>
          <w:b/>
          <w:bCs/>
        </w:rPr>
      </w:pPr>
      <w:r/>
      <w:bookmarkStart w:id="146" w:name="_Toc16938543"/>
      <w:r/>
      <w:bookmarkStart w:id="147" w:name="_Toc20823299"/>
      <w:r/>
      <w:bookmarkStart w:id="148"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6"/>
      <w:r/>
      <w:bookmarkEnd w:id="147"/>
      <w:r/>
      <w:bookmarkEnd w:id="148"/>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60"/>
        <w:ind w:firstLine="392"/>
        <w:pageBreakBefore w:val="0"/>
        <w:spacing w:before="0" w:after="0" w:line="240" w:lineRule="auto"/>
        <w:widowControl w:val="off"/>
        <w:rPr>
          <w:rFonts w:hint="eastAsia" w:ascii="方正楷体_GBK" w:hAnsi="方正楷体_GBK" w:eastAsia="方正楷体_GBK" w:cs="方正楷体_GBK"/>
          <w:b/>
          <w:bCs/>
        </w:rPr>
      </w:pPr>
      <w:r/>
      <w:bookmarkStart w:id="149" w:name="_Toc20823300"/>
      <w:r/>
      <w:bookmarkStart w:id="150" w:name="_Toc16938544"/>
      <w:r/>
      <w:bookmarkStart w:id="151"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9"/>
      <w:r/>
      <w:bookmarkEnd w:id="150"/>
      <w:r/>
      <w:bookmarkEnd w:id="151"/>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2" w:name="_Toc20823301"/>
      <w:r/>
      <w:bookmarkStart w:id="153" w:name="_Toc16938545"/>
      <w:r/>
      <w:bookmarkStart w:id="154" w:name="_Toc120614218"/>
      <w:r/>
      <w:bookmarkStart w:id="155" w:name="_Toc513029229"/>
      <w:r>
        <w:rPr>
          <w:rFonts w:hint="eastAsia" w:ascii="宋体" w:hAnsi="宋体" w:eastAsia="宋体" w:cs="Times New Roman"/>
          <w:color w:val="000000"/>
          <w:sz w:val="24"/>
          <w:lang w:val="zh-CN"/>
        </w:rPr>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rPr>
          <w:rFonts w:hint="eastAsia" w:ascii="方正黑体_GBK" w:hAnsi="方正黑体_GBK" w:eastAsia="方正黑体_GBK" w:cs="方正黑体_GBK"/>
          <w:b w:val="0"/>
          <w:bCs w:val="0"/>
          <w:color w:val="000000"/>
          <w:sz w:val="30"/>
          <w:szCs w:val="30"/>
        </w:rPr>
        <w:t xml:space="preserve">五、开标与评标</w:t>
      </w:r>
      <w:bookmarkEnd w:id="152"/>
      <w:r/>
      <w:bookmarkEnd w:id="153"/>
      <w:r/>
      <w:bookmarkEnd w:id="154"/>
      <w:r/>
      <w:bookmarkEnd w:id="155"/>
      <w:r>
        <w:rPr>
          <w:rFonts w:hint="eastAsia" w:ascii="方正黑体_GBK" w:hAnsi="方正黑体_GBK" w:eastAsia="方正黑体_GBK" w:cs="方正黑体_GBK"/>
          <w:b w:val="0"/>
          <w:bCs w:val="0"/>
          <w:color w:val="000000"/>
          <w:sz w:val="30"/>
          <w:szCs w:val="30"/>
        </w:rPr>
      </w:r>
      <w:r/>
    </w:p>
    <w:p>
      <w:pPr>
        <w:pStyle w:val="660"/>
        <w:ind w:firstLine="392"/>
        <w:pageBreakBefore w:val="0"/>
        <w:spacing w:before="0" w:after="0" w:line="240" w:lineRule="auto"/>
        <w:widowControl w:val="off"/>
        <w:rPr>
          <w:rFonts w:hint="eastAsia" w:ascii="方正楷体_GBK" w:hAnsi="方正楷体_GBK" w:eastAsia="方正楷体_GBK" w:cs="方正楷体_GBK"/>
          <w:b/>
          <w:bCs/>
        </w:rPr>
      </w:pPr>
      <w:r/>
      <w:bookmarkStart w:id="156" w:name="_Toc20823302"/>
      <w:r/>
      <w:bookmarkStart w:id="157" w:name="_Toc16938546"/>
      <w:r/>
      <w:bookmarkStart w:id="158"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6"/>
      <w:r/>
      <w:bookmarkEnd w:id="157"/>
      <w:r/>
      <w:bookmarkEnd w:id="158"/>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660"/>
        <w:ind w:firstLine="392"/>
        <w:pageBreakBefore w:val="0"/>
        <w:spacing w:before="0" w:after="0" w:line="240" w:lineRule="auto"/>
        <w:widowControl w:val="off"/>
        <w:rPr>
          <w:rFonts w:hint="eastAsia" w:ascii="方正楷体_GBK" w:hAnsi="方正楷体_GBK" w:eastAsia="方正楷体_GBK" w:cs="方正楷体_GBK"/>
          <w:b/>
          <w:bCs/>
        </w:rPr>
      </w:pPr>
      <w:r/>
      <w:bookmarkStart w:id="159" w:name="_Toc513029231"/>
      <w:r/>
      <w:bookmarkStart w:id="160" w:name="_Toc16938547"/>
      <w:r/>
      <w:bookmarkStart w:id="161"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60"/>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9"/>
      <w:r/>
      <w:bookmarkEnd w:id="160"/>
      <w:r/>
      <w:bookmarkEnd w:id="16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660"/>
        <w:ind w:firstLine="392"/>
        <w:pageBreakBefore w:val="0"/>
        <w:spacing w:before="0" w:after="0" w:line="240" w:lineRule="auto"/>
        <w:widowControl w:val="off"/>
        <w:rPr>
          <w:rFonts w:hint="eastAsia" w:ascii="方正楷体_GBK" w:hAnsi="方正楷体_GBK" w:eastAsia="方正楷体_GBK" w:cs="方正楷体_GBK"/>
          <w:b/>
          <w:bCs/>
        </w:rPr>
      </w:pPr>
      <w:r/>
      <w:bookmarkStart w:id="162" w:name="_Toc513029232"/>
      <w:r/>
      <w:bookmarkStart w:id="163" w:name="_Toc20823304"/>
      <w:r/>
      <w:bookmarkStart w:id="164"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2"/>
      <w:r/>
      <w:bookmarkEnd w:id="163"/>
      <w:r/>
      <w:bookmarkEnd w:id="164"/>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660"/>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5" w:name="_Toc513029233"/>
      <w:r/>
      <w:bookmarkStart w:id="166" w:name="_Toc16938549"/>
      <w:r/>
      <w:bookmarkStart w:id="167"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5"/>
      <w:r/>
      <w:bookmarkEnd w:id="166"/>
      <w:r/>
      <w:bookmarkEnd w:id="167"/>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656"/>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656"/>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8" w:name="_Toc16938550"/>
      <w:r/>
      <w:bookmarkStart w:id="169" w:name="_Toc513029234"/>
      <w:r/>
      <w:bookmarkStart w:id="170"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656"/>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656"/>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656"/>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656"/>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656"/>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656"/>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656"/>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1"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1"/>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656"/>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660"/>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8"/>
      <w:r/>
      <w:bookmarkEnd w:id="169"/>
      <w:r/>
      <w:bookmarkEnd w:id="170"/>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2" w:name="_Toc513029235"/>
      <w:r/>
      <w:bookmarkStart w:id="173" w:name="_Toc16938551"/>
      <w:r/>
      <w:bookmarkStart w:id="174"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w:t>
      </w:r>
      <w:r>
        <w:rPr>
          <w:rFonts w:hint="eastAsia" w:ascii="宋体" w:hAnsi="宋体" w:cs="Times New Roman"/>
          <w:color w:val="000000"/>
          <w:sz w:val="24"/>
          <w:lang w:val="en-US" w:eastAsia="zh-CN"/>
        </w:rPr>
        <w:t xml:space="preserve">违法</w:t>
      </w:r>
      <w:r>
        <w:rPr>
          <w:rFonts w:hint="eastAsia" w:ascii="宋体" w:hAnsi="宋体" w:eastAsia="宋体" w:cs="Times New Roman"/>
          <w:color w:val="000000"/>
          <w:sz w:val="24"/>
          <w:lang w:val="zh-CN"/>
        </w:rPr>
        <w:t xml:space="preserve">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656"/>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End w:id="136"/>
      <w:r/>
      <w:bookmarkEnd w:id="137"/>
      <w:r/>
      <w:bookmarkEnd w:id="138"/>
      <w:r/>
      <w:bookmarkEnd w:id="172"/>
      <w:r/>
      <w:bookmarkEnd w:id="173"/>
      <w:r/>
      <w:bookmarkEnd w:id="174"/>
      <w:r/>
      <w:bookmarkStart w:id="175" w:name="_Toc120614219"/>
      <w:r>
        <w:rPr>
          <w:rFonts w:hint="eastAsia" w:ascii="方正黑体_GBK" w:hAnsi="方正黑体_GBK" w:eastAsia="方正黑体_GBK" w:cs="方正黑体_GBK"/>
          <w:b w:val="0"/>
          <w:bCs w:val="0"/>
          <w:color w:val="000000"/>
          <w:sz w:val="30"/>
          <w:szCs w:val="30"/>
        </w:rPr>
        <w:t xml:space="preserve">六、定标</w:t>
      </w:r>
      <w:bookmarkEnd w:id="175"/>
      <w:r>
        <w:rPr>
          <w:rFonts w:hint="eastAsia" w:ascii="方正黑体_GBK" w:hAnsi="方正黑体_GBK" w:eastAsia="方正黑体_GBK" w:cs="方正黑体_GBK"/>
          <w:b w:val="0"/>
          <w:bCs w:val="0"/>
          <w:color w:val="000000"/>
          <w:sz w:val="30"/>
          <w:szCs w:val="30"/>
        </w:rPr>
      </w:r>
      <w:r/>
    </w:p>
    <w:p>
      <w:pPr>
        <w:pStyle w:val="660"/>
        <w:ind w:firstLine="392"/>
        <w:pageBreakBefore w:val="0"/>
        <w:spacing w:before="0" w:after="0" w:line="240" w:lineRule="auto"/>
        <w:widowControl w:val="off"/>
        <w:rPr>
          <w:rFonts w:hint="eastAsia" w:ascii="方正楷体_GBK" w:hAnsi="方正楷体_GBK" w:eastAsia="方正楷体_GBK" w:cs="方正楷体_GBK"/>
          <w:b/>
          <w:bCs/>
        </w:rPr>
      </w:pPr>
      <w:r/>
      <w:bookmarkStart w:id="176" w:name="_Toc16938554"/>
      <w:r/>
      <w:bookmarkStart w:id="177" w:name="_Toc513029238"/>
      <w:r/>
      <w:bookmarkStart w:id="178" w:name="_Toc20823310"/>
      <w:r>
        <w:rPr>
          <w:rFonts w:hint="eastAsia" w:ascii="方正楷体_GBK" w:hAnsi="方正楷体_GBK" w:eastAsia="方正楷体_GBK" w:cs="方正楷体_GBK"/>
          <w:b/>
          <w:bCs/>
        </w:rPr>
        <w:t xml:space="preserve">2</w:t>
      </w:r>
      <w:bookmarkEnd w:id="177"/>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6"/>
      <w:r/>
      <w:bookmarkEnd w:id="178"/>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9"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660"/>
        <w:ind w:firstLine="392"/>
        <w:pageBreakBefore w:val="0"/>
        <w:spacing w:before="0" w:after="0" w:line="240" w:lineRule="auto"/>
        <w:widowControl w:val="off"/>
        <w:rPr>
          <w:rFonts w:hint="eastAsia" w:ascii="方正楷体_GBK" w:hAnsi="方正楷体_GBK" w:eastAsia="方正楷体_GBK" w:cs="方正楷体_GBK"/>
          <w:b/>
          <w:bCs/>
        </w:rPr>
      </w:pPr>
      <w:r/>
      <w:bookmarkEnd w:id="17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outlineLvl w:val="1"/>
      </w:pPr>
      <w:r/>
      <w:bookmarkStart w:id="180" w:name="_Toc120614220"/>
      <w:r/>
      <w:bookmarkStart w:id="181" w:name="_Toc513029236"/>
      <w:r/>
      <w:bookmarkStart w:id="182" w:name="_Toc20823308"/>
      <w:r/>
      <w:bookmarkStart w:id="183" w:name="_Toc16938552"/>
      <w:r>
        <w:rPr>
          <w:rFonts w:hint="eastAsia" w:ascii="方正黑体_GBK" w:hAnsi="方正黑体_GBK" w:eastAsia="方正黑体_GBK" w:cs="方正黑体_GBK"/>
          <w:b w:val="0"/>
          <w:bCs w:val="0"/>
          <w:color w:val="000000"/>
          <w:sz w:val="30"/>
          <w:szCs w:val="30"/>
        </w:rPr>
        <w:t xml:space="preserve">七、授予合同</w:t>
      </w:r>
      <w:bookmarkEnd w:id="180"/>
      <w:r>
        <w:rPr>
          <w:rFonts w:hint="eastAsia" w:ascii="方正黑体_GBK" w:hAnsi="方正黑体_GBK" w:eastAsia="方正黑体_GBK" w:cs="方正黑体_GBK"/>
          <w:b w:val="0"/>
          <w:bCs w:val="0"/>
          <w:color w:val="000000"/>
          <w:sz w:val="30"/>
          <w:szCs w:val="30"/>
        </w:rPr>
      </w:r>
      <w:r/>
    </w:p>
    <w:p>
      <w:pPr>
        <w:pStyle w:val="660"/>
        <w:ind w:firstLine="392"/>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660"/>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660"/>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656"/>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65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656"/>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659"/>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outlineLvl w:val="1"/>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660"/>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656"/>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lang w:val="en-US"/>
        </w:rPr>
      </w:r>
      <w:r/>
    </w:p>
    <w:p>
      <w:pPr>
        <w:pStyle w:val="656"/>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656"/>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656"/>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656"/>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w:t>
      </w:r>
      <w:r>
        <w:rPr>
          <w:rFonts w:hint="eastAsia" w:ascii="宋体" w:hAnsi="宋体" w:eastAsia="宋体" w:cs="Times New Roman"/>
          <w:color w:val="000000"/>
          <w:sz w:val="24"/>
          <w:szCs w:val="21"/>
          <w:lang w:val="en-US" w:eastAsia="zh-CN"/>
        </w:rPr>
        <w:t xml:space="preserve">统</w:t>
      </w:r>
      <w:r>
        <w:rPr>
          <w:rFonts w:hint="eastAsia" w:ascii="宋体" w:hAnsi="宋体" w:eastAsia="宋体" w:cs="Times New Roman"/>
          <w:color w:val="000000"/>
          <w:sz w:val="24"/>
          <w:szCs w:val="21"/>
        </w:rPr>
        <w:t xml:space="preserve">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656"/>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15"/>
        <w:rPr>
          <w:rFonts w:hint="eastAsia"/>
          <w:lang w:val="zh-CN"/>
        </w:rPr>
      </w:pPr>
      <w:r>
        <w:rPr>
          <w:rFonts w:hint="eastAsia"/>
          <w:lang w:val="zh-CN"/>
        </w:rPr>
      </w:r>
      <w:r/>
    </w:p>
    <w:p>
      <w:pPr>
        <w:pStyle w:val="656"/>
        <w:rPr>
          <w:rFonts w:hint="eastAsia"/>
          <w:lang w:val="zh-CN"/>
        </w:rPr>
      </w:pPr>
      <w:r>
        <w:rPr>
          <w:rFonts w:hint="eastAsia"/>
          <w:lang w:val="zh-CN"/>
        </w:rPr>
      </w:r>
      <w:r/>
    </w:p>
    <w:p>
      <w:pPr>
        <w:pStyle w:val="71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56"/>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4" w:name="_Toc513029243"/>
      <w:r/>
      <w:bookmarkStart w:id="185" w:name="_Toc16938559"/>
      <w:r/>
      <w:bookmarkStart w:id="186" w:name="_Toc20823315"/>
      <w:r/>
      <w:bookmarkStart w:id="187" w:name="_Hlt16619350"/>
      <w:r/>
      <w:bookmarkStart w:id="188" w:name="_Toc20823346"/>
      <w:r/>
      <w:bookmarkStart w:id="189" w:name="_Toc120614244"/>
      <w:r/>
      <w:bookmarkStart w:id="190" w:name="_Toc16938590"/>
      <w:r/>
      <w:bookmarkStart w:id="191" w:name="_Toc462564139"/>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15"/>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656"/>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656"/>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656"/>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56"/>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656"/>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656"/>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val="en-US" w:eastAsia="zh-CN"/>
        </w:rPr>
      </w:r>
      <w:r/>
    </w:p>
    <w:p>
      <w:pPr>
        <w:pStyle w:val="656"/>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lang w:val="en-US"/>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656"/>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687"/>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cs="Courier New"/>
          <w:b w:val="0"/>
          <w:bCs w:val="0"/>
          <w:color w:val="000000"/>
          <w:sz w:val="24"/>
          <w:szCs w:val="24"/>
          <w:highlight w:val="none"/>
          <w:u w:val="non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656"/>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65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656"/>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65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687"/>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656"/>
        <w:keepLines w:val="0"/>
        <w:keepNext w:val="0"/>
        <w:pageBreakBefore w:val="0"/>
        <w:spacing w:before="0" w:after="0"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single"/>
          <w:lang w:val="en-US" w:eastAsia="zh-CN"/>
        </w:rPr>
        <w:t xml:space="preserve">30%</w:t>
      </w:r>
      <w:r>
        <w:rPr>
          <w:rFonts w:hint="eastAsia" w:ascii="宋体" w:hAnsi="宋体" w:eastAsia="宋体" w:cs="Courier New"/>
          <w:b w:val="0"/>
          <w:bCs w:val="0"/>
          <w:color w:val="000000"/>
          <w:sz w:val="24"/>
          <w:szCs w:val="24"/>
          <w:highlight w:val="none"/>
          <w:u w:val="none"/>
          <w:lang w:val="en-US" w:eastAsia="zh-CN"/>
        </w:rPr>
        <w:t xml:space="preserve">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，该预付款在支付合同款时分次扣回。合同款按季考核合格后支付，考核扣除的费用从应支付的款项中扣除。</w:t>
      </w:r>
      <w:r>
        <w:rPr>
          <w:rFonts w:hint="eastAsia" w:ascii="宋体" w:hAnsi="宋体" w:eastAsia="宋体" w:cs="Times New Roman"/>
          <w:color w:val="000000"/>
          <w:sz w:val="24"/>
          <w:szCs w:val="24"/>
          <w:lang w:val="en-US" w:eastAsia="zh-CN"/>
        </w:rPr>
      </w:r>
      <w:r/>
    </w:p>
    <w:p>
      <w:pPr>
        <w:pStyle w:val="656"/>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color w:val="000000"/>
          <w:sz w:val="24"/>
          <w:szCs w:val="24"/>
          <w:lang w:val="en-US" w:eastAsia="zh-CN"/>
        </w:rPr>
        <w:t xml:space="preserve">8.1.2</w:t>
      </w:r>
      <w:r>
        <w:rPr>
          <w:rFonts w:hint="eastAsia" w:ascii="宋体" w:hAnsi="宋体" w:eastAsia="宋体" w:cs="Courier New"/>
          <w:color w:val="000000"/>
          <w:sz w:val="24"/>
          <w:szCs w:val="24"/>
          <w:lang w:val="en-US" w:eastAsia="zh-CN"/>
        </w:rPr>
        <w:t xml:space="preserve"> 满足合同约定支付条件的，甲方收到乙方发票后10个工作日内，将资金支付到合同约</w:t>
      </w:r>
      <w:r>
        <w:rPr>
          <w:rFonts w:hint="eastAsia" w:ascii="宋体" w:hAnsi="宋体" w:eastAsia="宋体" w:cs="Courier New"/>
          <w:sz w:val="24"/>
          <w:szCs w:val="24"/>
          <w:lang w:val="en-US" w:eastAsia="zh-CN"/>
        </w:rPr>
        <w:t xml:space="preserve">定的乙方账户。 </w:t>
      </w:r>
      <w:r>
        <w:rPr>
          <w:rFonts w:hint="eastAsia" w:ascii="宋体" w:hAnsi="宋体" w:eastAsia="宋体" w:cs="Courier New"/>
          <w:sz w:val="24"/>
          <w:szCs w:val="24"/>
          <w:lang w:val="en-US" w:eastAsia="zh-CN"/>
        </w:rPr>
      </w:r>
      <w:r/>
    </w:p>
    <w:p>
      <w:pPr>
        <w:pStyle w:val="687"/>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656"/>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656"/>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宋体"/>
          <w:sz w:val="24"/>
          <w:szCs w:val="24"/>
          <w:lang w:val="en-US" w:eastAsia="zh-CN"/>
        </w:rPr>
        <w:t xml:space="preserve">5</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656"/>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lang w:val="en-US" w:eastAsia="zh-CN"/>
        </w:rPr>
        <w:t xml:space="preserve">5‰</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656"/>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687"/>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687"/>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4"/>
      <w:r/>
      <w:bookmarkEnd w:id="185"/>
      <w:r/>
      <w:bookmarkEnd w:id="186"/>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687"/>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687"/>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687"/>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687"/>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687"/>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687"/>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87"/>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87"/>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87"/>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87"/>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56"/>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687"/>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886"/>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7"/>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8"/>
      <w:r/>
      <w:bookmarkEnd w:id="189"/>
      <w:r/>
      <w:bookmarkEnd w:id="190"/>
      <w:r>
        <w:rPr>
          <w:rFonts w:hint="eastAsia" w:hAnsi="宋体"/>
          <w:color w:val="000000"/>
          <w:sz w:val="24"/>
          <w:szCs w:val="24"/>
        </w:rPr>
      </w:r>
      <w:r/>
    </w:p>
    <w:p>
      <w:pPr>
        <w:pStyle w:val="656"/>
        <w:ind w:firstLine="480"/>
        <w:spacing w:line="240" w:lineRule="auto"/>
        <w:rPr>
          <w:rFonts w:hint="eastAsia" w:ascii="宋体" w:hAnsi="宋体"/>
          <w:color w:val="000000"/>
          <w:sz w:val="24"/>
          <w:szCs w:val="24"/>
        </w:rPr>
        <w:outlineLvl w:val="1"/>
      </w:pPr>
      <w:r/>
      <w:bookmarkStart w:id="193" w:name="_Toc120614281"/>
      <w:r/>
      <w:bookmarkStart w:id="194" w:name="_Toc49090575"/>
      <w:r/>
      <w:bookmarkStart w:id="195"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656"/>
        <w:ind w:firstLine="480"/>
        <w:spacing w:line="240"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656"/>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656"/>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656"/>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南京市公安局交通管理局位于南京市建邺区庐山路58号。</w:t>
      </w:r>
      <w:r>
        <w:rPr>
          <w:rFonts w:hint="eastAsia" w:ascii="宋体" w:hAnsi="宋体" w:eastAsia="宋体" w:cs="Times New Roman"/>
          <w:color w:val="000000"/>
          <w:sz w:val="24"/>
          <w:szCs w:val="24"/>
          <w:lang w:val="en-US" w:eastAsia="zh-CN"/>
        </w:rPr>
      </w:r>
      <w:r/>
    </w:p>
    <w:p>
      <w:pPr>
        <w:pStyle w:val="656"/>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rPr>
          <w:rFonts w:hint="eastAsia" w:ascii="宋体" w:hAnsi="宋体"/>
          <w:color w:val="000000"/>
          <w:sz w:val="24"/>
          <w:szCs w:val="24"/>
          <w:lang w:val="en-US" w:eastAsia="zh-CN"/>
        </w:rPr>
      </w:r>
      <w:r/>
    </w:p>
    <w:p>
      <w:pPr>
        <w:pStyle w:val="656"/>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占地面积：23000㎡，建筑面积：37000㎡，绿化面积：15000㎡。</w:t>
      </w:r>
      <w:r>
        <w:rPr>
          <w:rFonts w:hint="eastAsia" w:ascii="宋体" w:hAnsi="宋体"/>
          <w:color w:val="000000"/>
          <w:sz w:val="24"/>
          <w:szCs w:val="24"/>
          <w:lang w:val="en-US" w:eastAsia="zh-CN"/>
        </w:rPr>
      </w:r>
      <w:r/>
    </w:p>
    <w:p>
      <w:pPr>
        <w:pStyle w:val="656"/>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rPr>
          <w:rFonts w:hint="eastAsia" w:ascii="宋体" w:hAnsi="宋体"/>
          <w:color w:val="000000"/>
          <w:sz w:val="24"/>
          <w:szCs w:val="24"/>
          <w:lang w:val="en-US" w:eastAsia="zh-CN"/>
        </w:rPr>
      </w:r>
      <w:r/>
    </w:p>
    <w:p>
      <w:pPr>
        <w:pStyle w:val="656"/>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lang w:val="en-US" w:eastAsia="zh-CN"/>
        </w:rPr>
      </w:r>
      <w:r/>
    </w:p>
    <w:p>
      <w:pPr>
        <w:pStyle w:val="656"/>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656"/>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656"/>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63"/>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56"/>
              <w:jc w:val="center"/>
              <w:spacing w:line="240" w:lineRule="auto"/>
              <w:widowControl w:val="off"/>
              <w:rPr>
                <w:rStyle w:val="666"/>
                <w:rFonts w:hint="eastAsia" w:ascii="宋体" w:hAnsi="宋体" w:eastAsia="宋体" w:cs="Times New Roman"/>
                <w:bCs/>
                <w:color w:val="000000"/>
                <w:sz w:val="24"/>
                <w:szCs w:val="24"/>
                <w:lang w:val="en-US" w:eastAsia="zh-CN" w:bidi="ar-SA"/>
              </w:rPr>
            </w:pPr>
            <w:r>
              <w:rPr>
                <w:rStyle w:val="666"/>
                <w:rFonts w:ascii="宋体" w:hAnsi="宋体" w:eastAsia="宋体" w:cs="Times New Roman"/>
                <w:sz w:val="24"/>
                <w:szCs w:val="24"/>
              </w:rPr>
              <w:t xml:space="preserve">序号</w:t>
            </w:r>
            <w:r>
              <w:rPr>
                <w:rStyle w:val="666"/>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656"/>
              <w:jc w:val="center"/>
              <w:spacing w:line="240" w:lineRule="auto"/>
              <w:widowControl w:val="off"/>
              <w:rPr>
                <w:rStyle w:val="666"/>
                <w:rFonts w:hint="eastAsia" w:ascii="宋体" w:hAnsi="宋体" w:eastAsia="宋体" w:cs="Times New Roman"/>
                <w:bCs/>
                <w:color w:val="000000"/>
                <w:sz w:val="24"/>
                <w:szCs w:val="24"/>
                <w:lang w:val="en-US" w:eastAsia="zh-CN" w:bidi="ar-SA"/>
              </w:rPr>
            </w:pPr>
            <w:r>
              <w:rPr>
                <w:rStyle w:val="666"/>
                <w:rFonts w:ascii="宋体" w:hAnsi="宋体" w:eastAsia="宋体" w:cs="Times New Roman"/>
                <w:sz w:val="24"/>
                <w:szCs w:val="24"/>
              </w:rPr>
              <w:t xml:space="preserve">名称</w:t>
            </w:r>
            <w:r>
              <w:rPr>
                <w:rStyle w:val="666"/>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656"/>
              <w:jc w:val="center"/>
              <w:spacing w:line="240" w:lineRule="auto"/>
              <w:widowControl w:val="off"/>
              <w:rPr>
                <w:rStyle w:val="666"/>
                <w:rFonts w:hint="eastAsia" w:ascii="宋体" w:hAnsi="宋体" w:eastAsia="宋体" w:cs="Times New Roman"/>
                <w:bCs/>
                <w:color w:val="000000"/>
                <w:sz w:val="24"/>
                <w:szCs w:val="24"/>
                <w:lang w:val="en-US" w:eastAsia="zh-CN" w:bidi="ar-SA"/>
              </w:rPr>
            </w:pPr>
            <w:r>
              <w:rPr>
                <w:rStyle w:val="666"/>
                <w:rFonts w:ascii="宋体" w:hAnsi="宋体" w:eastAsia="宋体" w:cs="Times New Roman"/>
                <w:sz w:val="24"/>
                <w:szCs w:val="24"/>
              </w:rPr>
              <w:t xml:space="preserve">数量</w:t>
            </w:r>
            <w:r>
              <w:rPr>
                <w:rStyle w:val="666"/>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656"/>
              <w:jc w:val="center"/>
              <w:spacing w:line="240" w:lineRule="auto"/>
              <w:widowControl w:val="off"/>
              <w:rPr>
                <w:rStyle w:val="666"/>
                <w:rFonts w:hint="eastAsia" w:ascii="宋体" w:hAnsi="宋体" w:eastAsia="宋体" w:cs="Times New Roman"/>
                <w:bCs/>
                <w:color w:val="000000"/>
                <w:sz w:val="24"/>
                <w:szCs w:val="24"/>
                <w:lang w:val="en-US" w:eastAsia="zh-CN" w:bidi="ar-SA"/>
              </w:rPr>
            </w:pPr>
            <w:r>
              <w:rPr>
                <w:rStyle w:val="666"/>
                <w:rFonts w:ascii="宋体" w:hAnsi="宋体" w:eastAsia="宋体" w:cs="Times New Roman"/>
                <w:sz w:val="24"/>
                <w:szCs w:val="24"/>
              </w:rPr>
              <w:t xml:space="preserve">单位</w:t>
            </w:r>
            <w:r>
              <w:rPr>
                <w:rStyle w:val="666"/>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656"/>
              <w:jc w:val="center"/>
              <w:spacing w:line="240" w:lineRule="auto"/>
              <w:widowControl w:val="off"/>
              <w:rPr>
                <w:rStyle w:val="666"/>
                <w:rFonts w:hint="eastAsia" w:ascii="宋体" w:hAnsi="宋体" w:eastAsia="宋体" w:cs="Times New Roman"/>
                <w:bCs/>
                <w:color w:val="000000"/>
                <w:sz w:val="24"/>
                <w:szCs w:val="24"/>
                <w:lang w:val="en-US" w:eastAsia="zh-CN" w:bidi="ar-SA"/>
              </w:rPr>
            </w:pPr>
            <w:r>
              <w:rPr>
                <w:rStyle w:val="666"/>
                <w:rFonts w:ascii="宋体" w:hAnsi="宋体" w:eastAsia="宋体" w:cs="Times New Roman"/>
                <w:sz w:val="24"/>
                <w:szCs w:val="24"/>
              </w:rPr>
              <w:t xml:space="preserve">所属行业类型</w:t>
            </w:r>
            <w:r>
              <w:rPr>
                <w:rStyle w:val="666"/>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656"/>
              <w:jc w:val="center"/>
              <w:keepLines w:val="0"/>
              <w:keepNext w:val="0"/>
              <w:pageBreakBefore w:val="0"/>
              <w:spacing w:line="240" w:lineRule="auto"/>
              <w:widowControl w:val="off"/>
              <w:rPr>
                <w:rStyle w:val="666"/>
                <w:rFonts w:ascii="宋体" w:hAnsi="宋体" w:eastAsia="宋体"/>
                <w:sz w:val="24"/>
                <w:szCs w:val="24"/>
              </w:rPr>
            </w:pPr>
            <w:r>
              <w:rPr>
                <w:rStyle w:val="666"/>
                <w:rFonts w:cs="Times New Roman"/>
                <w:color w:val="000000"/>
                <w:sz w:val="24"/>
                <w:szCs w:val="24"/>
              </w:rPr>
              <w:t xml:space="preserve">属性</w:t>
            </w:r>
            <w:r>
              <w:rPr>
                <w:rStyle w:val="666"/>
                <w:rFonts w:ascii="宋体" w:hAnsi="宋体" w:eastAsia="宋体"/>
                <w:sz w:val="24"/>
                <w:szCs w:val="24"/>
              </w:rPr>
            </w:r>
            <w:r/>
          </w:p>
        </w:tc>
        <w:tc>
          <w:tcPr>
            <w:tcW w:w="710" w:type="dxa"/>
            <w:vAlign w:val="center"/>
            <w:textDirection w:val="lrTb"/>
            <w:noWrap w:val="false"/>
          </w:tcPr>
          <w:p>
            <w:pPr>
              <w:pStyle w:val="656"/>
              <w:jc w:val="center"/>
              <w:spacing w:line="240" w:lineRule="auto"/>
              <w:widowControl w:val="off"/>
              <w:rPr>
                <w:rStyle w:val="666"/>
                <w:rFonts w:hint="eastAsia" w:ascii="宋体" w:hAnsi="宋体" w:eastAsia="宋体" w:cs="Times New Roman"/>
                <w:bCs/>
                <w:color w:val="000000"/>
                <w:sz w:val="24"/>
                <w:szCs w:val="24"/>
                <w:lang w:val="en-US" w:eastAsia="zh-CN" w:bidi="ar-SA"/>
              </w:rPr>
            </w:pPr>
            <w:r>
              <w:rPr>
                <w:rStyle w:val="666"/>
                <w:rFonts w:ascii="宋体" w:hAnsi="宋体" w:eastAsia="宋体" w:cs="Times New Roman"/>
                <w:sz w:val="24"/>
                <w:szCs w:val="24"/>
              </w:rPr>
              <w:t xml:space="preserve">备注</w:t>
            </w:r>
            <w:r>
              <w:rPr>
                <w:rStyle w:val="666"/>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656"/>
              <w:jc w:val="center"/>
              <w:spacing w:line="240" w:lineRule="auto"/>
              <w:widowControl w:val="off"/>
              <w:rPr>
                <w:rStyle w:val="666"/>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666"/>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656"/>
              <w:jc w:val="both"/>
              <w:spacing w:line="240" w:lineRule="auto"/>
              <w:widowControl w:val="off"/>
              <w:rPr>
                <w:rStyle w:val="666"/>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666"/>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656"/>
              <w:jc w:val="center"/>
              <w:spacing w:line="240" w:lineRule="auto"/>
              <w:widowControl w:val="off"/>
              <w:rPr>
                <w:rStyle w:val="666"/>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666"/>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656"/>
              <w:jc w:val="center"/>
              <w:spacing w:line="240" w:lineRule="auto"/>
              <w:widowControl w:val="off"/>
              <w:rPr>
                <w:rStyle w:val="666"/>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666"/>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656"/>
              <w:jc w:val="center"/>
              <w:spacing w:line="240" w:lineRule="auto"/>
              <w:widowControl w:val="off"/>
              <w:rPr>
                <w:rStyle w:val="666"/>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666"/>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656"/>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656"/>
              <w:jc w:val="center"/>
              <w:spacing w:line="240" w:lineRule="auto"/>
              <w:widowControl w:val="off"/>
              <w:rPr>
                <w:rStyle w:val="666"/>
                <w:rFonts w:hint="eastAsia" w:ascii="宋体" w:hAnsi="宋体" w:eastAsia="宋体" w:cs="Times New Roman"/>
                <w:bCs/>
                <w:color w:val="000000"/>
                <w:sz w:val="24"/>
                <w:szCs w:val="24"/>
                <w:lang w:val="en-US" w:eastAsia="zh-CN" w:bidi="ar-SA"/>
              </w:rPr>
            </w:pPr>
            <w:r>
              <w:rPr>
                <w:rStyle w:val="666"/>
                <w:rFonts w:hint="eastAsia" w:ascii="宋体" w:hAnsi="宋体" w:eastAsia="宋体" w:cs="Times New Roman"/>
                <w:bCs/>
                <w:color w:val="000000"/>
                <w:sz w:val="24"/>
                <w:szCs w:val="24"/>
                <w:lang w:val="en-US" w:eastAsia="zh-CN" w:bidi="ar-SA"/>
              </w:rPr>
            </w:r>
            <w:r/>
          </w:p>
        </w:tc>
      </w:tr>
    </w:tbl>
    <w:p>
      <w:pPr>
        <w:pStyle w:val="656"/>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656"/>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656"/>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656"/>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tbl>
      <w:tblPr>
        <w:tblW w:w="994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705"/>
        <w:gridCol w:w="729"/>
        <w:gridCol w:w="7921"/>
      </w:tblGrid>
      <w:tr>
        <w:trPr/>
        <w:tc>
          <w:tcPr>
            <w:tcW w:w="589" w:type="dxa"/>
            <w:vAlign w:val="center"/>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w:t>
            </w:r>
            <w:r>
              <w:rPr>
                <w:rFonts w:hint="eastAsia" w:eastAsia="宋体" w:cs="Times New Roman"/>
                <w:color w:val="000000"/>
                <w:sz w:val="24"/>
                <w:szCs w:val="24"/>
                <w:lang w:val="en-US" w:eastAsia="zh-CN"/>
              </w:rPr>
            </w:r>
            <w:r/>
          </w:p>
        </w:tc>
        <w:tc>
          <w:tcPr>
            <w:gridSpan w:val="2"/>
            <w:tcW w:w="1434" w:type="dxa"/>
            <w:vAlign w:val="center"/>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管理目标</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（各分项指标）</w:t>
            </w:r>
            <w:r>
              <w:rPr>
                <w:rFonts w:hint="eastAsia" w:eastAsia="宋体" w:cs="Times New Roman"/>
                <w:color w:val="000000"/>
                <w:sz w:val="24"/>
                <w:szCs w:val="24"/>
                <w:lang w:val="en-US" w:eastAsia="zh-CN"/>
              </w:rPr>
            </w:r>
            <w:r/>
          </w:p>
        </w:tc>
        <w:tc>
          <w:tcPr>
            <w:tcW w:w="7921" w:type="dxa"/>
            <w:vAlign w:val="top"/>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1、各项物品、环境以及服务体现绿色环保要求；</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2、工程零修、急修及时率100%；零修工程合格率100%；</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3、各类设施、设备完好、整洁、无污损，完好率、合格率均达到99％以上；垃圾日产日清，清运及时率100％；</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4、有效投诉办结率99%以上；</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5、供水符合卫生标准、无二次污染及隐患；</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6、无乱停乱放各种车辆现象；</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7、服务及时、到位，以人为本，凸显人性化服务，服务满意率达99%以上；</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8、管理服务范围内不发生重大安全责任事故、重大火灾责任事故、重大设备管理责任事故。</w:t>
            </w:r>
            <w:r>
              <w:rPr>
                <w:rFonts w:hint="eastAsia" w:eastAsia="宋体" w:cs="Times New Roman"/>
                <w:color w:val="000000"/>
                <w:sz w:val="24"/>
                <w:szCs w:val="24"/>
                <w:lang w:val="en-US" w:eastAsia="zh-CN"/>
              </w:rPr>
            </w:r>
            <w:r/>
          </w:p>
        </w:tc>
      </w:tr>
      <w:tr>
        <w:trPr>
          <w:trHeight w:val="867"/>
        </w:trPr>
        <w:tc>
          <w:tcPr>
            <w:tcW w:w="589" w:type="dxa"/>
            <w:vAlign w:val="center"/>
            <w:vMerge w:val="restart"/>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w:t>
            </w:r>
            <w:r>
              <w:rPr>
                <w:rFonts w:hint="eastAsia" w:eastAsia="宋体" w:cs="Times New Roman"/>
                <w:color w:val="000000"/>
                <w:sz w:val="24"/>
                <w:szCs w:val="24"/>
                <w:lang w:val="en-US" w:eastAsia="zh-CN"/>
              </w:rPr>
            </w:r>
            <w:r/>
          </w:p>
        </w:tc>
        <w:tc>
          <w:tcPr>
            <w:tcW w:w="705" w:type="dxa"/>
            <w:vAlign w:val="center"/>
            <w:vMerge w:val="restart"/>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保洁服务</w:t>
            </w:r>
            <w:r>
              <w:rPr>
                <w:rFonts w:hint="eastAsia" w:eastAsia="宋体" w:cs="Times New Roman"/>
                <w:color w:val="000000"/>
                <w:sz w:val="24"/>
                <w:szCs w:val="24"/>
                <w:lang w:val="en-US" w:eastAsia="zh-CN"/>
              </w:rPr>
            </w:r>
            <w:r/>
          </w:p>
        </w:tc>
        <w:tc>
          <w:tcPr>
            <w:tcW w:w="729" w:type="dxa"/>
            <w:vAlign w:val="center"/>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常规清洁保洁</w:t>
            </w:r>
            <w:r>
              <w:rPr>
                <w:rFonts w:hint="eastAsia" w:eastAsia="宋体" w:cs="Times New Roman"/>
                <w:color w:val="000000"/>
                <w:sz w:val="24"/>
                <w:szCs w:val="24"/>
                <w:lang w:val="en-US" w:eastAsia="zh-CN"/>
              </w:rPr>
            </w:r>
            <w:r/>
          </w:p>
        </w:tc>
        <w:tc>
          <w:tcPr>
            <w:tcW w:w="7921" w:type="dxa"/>
            <w:vAlign w:val="top"/>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常规保洁项目：负责办公大楼、辅楼、后勤楼及新业务大楼内外、地下室、院落等公共部位及民警办公室、楼层会议室（不含更衣室、机房、储藏室）的所有地面、车库、车棚、附属设施、设备、器具的保洁服务；</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1、所有楼层会议室、办公室、电梯厅、电梯轿厢、卫生间、开水间及其他辅助房等；</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2、所有楼层楼梯、公共过道、安全楼道、扶手、楼顶、窗台、平台、空调风口、其他辅助设施及所有楼层的内外玻璃；</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所有楼层的会议座椅、电器（空调、饮水机、开水炉）、灯具及开关、电源盒、消防器材、公告栏、指示版、房间门牌、烟灰筒、地垫、洗手池、烘手机、纸盒、镜面、台面、水池、尿斗、厕位、垃圾桶（篓）；</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4、提供一次性保洁用品（洗手液、肥皂、卷纸、擦手纸、香薰等）</w:t>
            </w:r>
            <w:r>
              <w:rPr>
                <w:rFonts w:hint="eastAsia" w:cs="Times New Roman"/>
                <w:color w:val="000000"/>
                <w:sz w:val="24"/>
                <w:szCs w:val="24"/>
                <w:lang w:val="en-US" w:eastAsia="zh-CN"/>
              </w:rPr>
              <w:t xml:space="preserve">，</w:t>
            </w:r>
            <w:r>
              <w:rPr>
                <w:rFonts w:hint="eastAsia" w:eastAsia="宋体" w:cs="Times New Roman"/>
                <w:color w:val="000000"/>
                <w:sz w:val="24"/>
                <w:szCs w:val="24"/>
                <w:lang w:val="en-US" w:eastAsia="zh-CN"/>
              </w:rPr>
              <w:t xml:space="preserve">摆放到位，及时更换；</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5、所有设备机房的地面、墙面、顶面；</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6、大院内道路、停车场、沟、渠、池、井；</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7、负责清理院内的树木落叶（绿植维保单位修剪时产生的杂草、枝叶、落叶除外）；</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8、提供1台以上驾驶式洗地车，</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9、按政府有关政策规定执行所有废弃物和垃圾的收集、分类、外运（施工单位产生的建筑施工垃圾除外）；</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10、工作日早8：30前各项全面保洁应完成，而后实施定时保洁项目；全年节假日保洁保障；</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11、遇雨雪天气，主要出入门采取放置踏垫等防滑措施，并定期对踏垫拍打或洗涤。雪天必须立即组织对门前三包范围、院内道路、通道进行积雪清扫。</w:t>
            </w:r>
            <w:r>
              <w:rPr>
                <w:rFonts w:hint="eastAsia" w:eastAsia="宋体" w:cs="Times New Roman"/>
                <w:color w:val="000000"/>
                <w:sz w:val="24"/>
                <w:szCs w:val="24"/>
                <w:lang w:val="en-US" w:eastAsia="zh-CN"/>
              </w:rPr>
            </w:r>
            <w:r/>
          </w:p>
        </w:tc>
      </w:tr>
      <w:tr>
        <w:trPr>
          <w:trHeight w:val="90"/>
        </w:trPr>
        <w:tc>
          <w:tcPr>
            <w:tcW w:w="589" w:type="dxa"/>
            <w:vAlign w:val="center"/>
            <w:vMerge w:val="continue"/>
            <w:textDirection w:val="lrTb"/>
            <w:noWrap/>
          </w:tcPr>
          <w:p>
            <w:pPr>
              <w:pStyle w:val="656"/>
              <w:spacing w:line="240" w:lineRule="auto"/>
              <w:rPr>
                <w:rFonts w:hint="eastAsia" w:eastAsia="宋体" w:cs="Times New Roman"/>
                <w:color w:val="000000"/>
                <w:sz w:val="24"/>
                <w:szCs w:val="24"/>
              </w:rPr>
            </w:pPr>
            <w:r>
              <w:rPr>
                <w:rFonts w:hint="eastAsia" w:eastAsia="宋体" w:cs="Times New Roman"/>
                <w:color w:val="000000"/>
                <w:sz w:val="24"/>
                <w:szCs w:val="24"/>
              </w:rPr>
            </w:r>
            <w:r/>
          </w:p>
        </w:tc>
        <w:tc>
          <w:tcPr>
            <w:tcW w:w="705" w:type="dxa"/>
            <w:vAlign w:val="center"/>
            <w:vMerge w:val="continue"/>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r>
            <w:r/>
          </w:p>
        </w:tc>
        <w:tc>
          <w:tcPr>
            <w:tcW w:w="729" w:type="dxa"/>
            <w:vAlign w:val="center"/>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定期清洁保洁</w:t>
            </w:r>
            <w:r>
              <w:rPr>
                <w:rFonts w:hint="eastAsia" w:eastAsia="宋体" w:cs="Times New Roman"/>
                <w:color w:val="000000"/>
                <w:sz w:val="24"/>
                <w:szCs w:val="24"/>
                <w:lang w:val="en-US" w:eastAsia="zh-CN"/>
              </w:rPr>
            </w:r>
            <w:r/>
          </w:p>
        </w:tc>
        <w:tc>
          <w:tcPr>
            <w:tcW w:w="7921" w:type="dxa"/>
            <w:vAlign w:val="top"/>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定期保洁项目（作业前须报备，并留存书面台账）：</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1、天花板掸尘除渍半年一次；</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2、地毯清洗消毒每月一次（包括报告厅、贵宾厅等）；</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3、消毒灭害：每月采取先进消杀技术，对窨井、明沟、垃圾桶、卫生间喷洒无毒留药水一次，每半年灭鼠一次，夏季每月喷洒无毒留药水两次；</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4、隔油池、污水井每半年清淤一次。</w:t>
            </w:r>
            <w:r>
              <w:rPr>
                <w:rFonts w:hint="eastAsia" w:eastAsia="宋体" w:cs="Times New Roman"/>
                <w:color w:val="000000"/>
                <w:sz w:val="24"/>
                <w:szCs w:val="24"/>
                <w:lang w:val="en-US" w:eastAsia="zh-CN"/>
              </w:rPr>
            </w:r>
            <w:r/>
          </w:p>
        </w:tc>
      </w:tr>
      <w:tr>
        <w:trPr>
          <w:trHeight w:val="3002"/>
        </w:trPr>
        <w:tc>
          <w:tcPr>
            <w:tcW w:w="589" w:type="dxa"/>
            <w:vAlign w:val="center"/>
            <w:vMerge w:val="continue"/>
            <w:textDirection w:val="lrTb"/>
            <w:noWrap/>
          </w:tcPr>
          <w:p>
            <w:pPr>
              <w:pStyle w:val="656"/>
              <w:spacing w:line="240" w:lineRule="auto"/>
              <w:rPr>
                <w:rFonts w:hint="eastAsia" w:eastAsia="宋体" w:cs="Times New Roman"/>
                <w:color w:val="000000"/>
                <w:sz w:val="24"/>
                <w:szCs w:val="24"/>
              </w:rPr>
            </w:pPr>
            <w:r>
              <w:rPr>
                <w:rFonts w:hint="eastAsia" w:eastAsia="宋体" w:cs="Times New Roman"/>
                <w:color w:val="000000"/>
                <w:sz w:val="24"/>
                <w:szCs w:val="24"/>
              </w:rPr>
            </w:r>
            <w:r/>
          </w:p>
        </w:tc>
        <w:tc>
          <w:tcPr>
            <w:tcW w:w="705" w:type="dxa"/>
            <w:vAlign w:val="center"/>
            <w:vMerge w:val="continue"/>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r>
            <w:r/>
          </w:p>
        </w:tc>
        <w:tc>
          <w:tcPr>
            <w:tcW w:w="729" w:type="dxa"/>
            <w:vAlign w:val="center"/>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洗衣房服务</w:t>
            </w:r>
            <w:r>
              <w:rPr>
                <w:rFonts w:hint="eastAsia" w:eastAsia="宋体" w:cs="Times New Roman"/>
                <w:color w:val="000000"/>
                <w:sz w:val="24"/>
                <w:szCs w:val="24"/>
                <w:lang w:val="en-US" w:eastAsia="zh-CN"/>
              </w:rPr>
            </w:r>
            <w:r/>
          </w:p>
        </w:tc>
        <w:tc>
          <w:tcPr>
            <w:tcW w:w="7921" w:type="dxa"/>
            <w:vAlign w:val="top"/>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w:t>
            </w:r>
            <w:r>
              <w:rPr>
                <w:rFonts w:hint="eastAsia" w:eastAsia="宋体" w:cs="Times New Roman"/>
                <w:color w:val="000000"/>
                <w:sz w:val="24"/>
                <w:szCs w:val="24"/>
                <w:lang w:val="en-US" w:eastAsia="zh-TW"/>
              </w:rPr>
              <w:t xml:space="preserve">每周工作日</w:t>
            </w:r>
            <w:r>
              <w:rPr>
                <w:rFonts w:hint="eastAsia" w:eastAsia="宋体" w:cs="Times New Roman"/>
                <w:color w:val="000000"/>
                <w:sz w:val="24"/>
                <w:szCs w:val="24"/>
                <w:lang w:val="en-US" w:eastAsia="zh-CN"/>
              </w:rPr>
              <w:t xml:space="preserve">工作时间</w:t>
            </w:r>
            <w:r>
              <w:rPr>
                <w:rFonts w:hint="eastAsia" w:eastAsia="宋体" w:cs="Times New Roman"/>
                <w:color w:val="000000"/>
                <w:sz w:val="24"/>
                <w:szCs w:val="24"/>
                <w:lang w:val="en-US" w:eastAsia="zh-TW"/>
              </w:rPr>
              <w:t xml:space="preserve">内，负责接收局内工作人员的制服清洗工作</w:t>
            </w:r>
            <w:r>
              <w:rPr>
                <w:rFonts w:hint="eastAsia" w:eastAsia="宋体" w:cs="Times New Roman"/>
                <w:color w:val="000000"/>
                <w:sz w:val="24"/>
                <w:szCs w:val="24"/>
                <w:lang w:val="en-US" w:eastAsia="zh-CN"/>
              </w:rPr>
              <w:t xml:space="preserve">；</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2、收发制服时</w:t>
            </w:r>
            <w:r>
              <w:rPr>
                <w:rFonts w:hint="eastAsia" w:eastAsia="宋体" w:cs="Times New Roman"/>
                <w:color w:val="000000"/>
                <w:sz w:val="24"/>
                <w:szCs w:val="24"/>
                <w:lang w:val="en-US" w:eastAsia="zh-TW"/>
              </w:rPr>
              <w:t xml:space="preserve">，认真检查制服的内外是否有</w:t>
            </w:r>
            <w:r>
              <w:rPr>
                <w:rFonts w:hint="eastAsia" w:eastAsia="宋体" w:cs="Times New Roman"/>
                <w:color w:val="000000"/>
                <w:sz w:val="24"/>
                <w:szCs w:val="24"/>
                <w:lang w:val="en-US" w:eastAsia="zh-CN"/>
              </w:rPr>
              <w:t xml:space="preserve">物品、</w:t>
            </w:r>
            <w:r>
              <w:rPr>
                <w:rFonts w:hint="eastAsia" w:eastAsia="宋体" w:cs="Times New Roman"/>
                <w:color w:val="000000"/>
                <w:sz w:val="24"/>
                <w:szCs w:val="24"/>
                <w:lang w:val="en-US" w:eastAsia="zh-TW"/>
              </w:rPr>
              <w:t xml:space="preserve">破损和异常，并当面指出</w:t>
            </w:r>
            <w:r>
              <w:rPr>
                <w:rFonts w:hint="eastAsia" w:eastAsia="宋体" w:cs="Times New Roman"/>
                <w:color w:val="000000"/>
                <w:sz w:val="24"/>
                <w:szCs w:val="24"/>
                <w:lang w:val="en-US" w:eastAsia="zh-CN"/>
              </w:rPr>
              <w:t xml:space="preserve">，</w:t>
            </w:r>
            <w:r>
              <w:rPr>
                <w:rFonts w:hint="eastAsia" w:eastAsia="宋体" w:cs="Times New Roman"/>
                <w:color w:val="000000"/>
                <w:sz w:val="24"/>
                <w:szCs w:val="24"/>
                <w:lang w:val="en-US" w:eastAsia="zh-TW"/>
              </w:rPr>
              <w:t xml:space="preserve">做好登记工作</w:t>
            </w:r>
            <w:r>
              <w:rPr>
                <w:rFonts w:hint="eastAsia" w:eastAsia="宋体" w:cs="Times New Roman"/>
                <w:color w:val="000000"/>
                <w:sz w:val="24"/>
                <w:szCs w:val="24"/>
                <w:lang w:val="en-US" w:eastAsia="zh-CN"/>
              </w:rPr>
              <w:t xml:space="preserve">；</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w:t>
            </w:r>
            <w:r>
              <w:rPr>
                <w:rFonts w:hint="eastAsia" w:eastAsia="宋体" w:cs="Times New Roman"/>
                <w:color w:val="000000"/>
                <w:sz w:val="24"/>
                <w:szCs w:val="24"/>
                <w:lang w:val="en-US" w:eastAsia="zh-TW"/>
              </w:rPr>
              <w:t xml:space="preserve">负责对洗衣设备的运行进行日常的检查，出现异常及时通知工程维修人员到场维修，排除故障</w:t>
            </w:r>
            <w:r>
              <w:rPr>
                <w:rFonts w:hint="eastAsia" w:eastAsia="宋体" w:cs="Times New Roman"/>
                <w:color w:val="000000"/>
                <w:sz w:val="24"/>
                <w:szCs w:val="24"/>
                <w:lang w:val="en-US" w:eastAsia="zh-CN"/>
              </w:rPr>
              <w:t xml:space="preserve">；</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4、严禁将送洗制服带出洗衣和晾晒场所；</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5、洗后衣物须在指定场所晾晒；</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6、洗后衣物应熨烫平整，折叠整齐摆放，等待领取或送返指定办公室；</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7、提供简单缝补服务；</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8、收发衣服做好台账。</w:t>
            </w:r>
            <w:r>
              <w:rPr>
                <w:rFonts w:hint="eastAsia" w:eastAsia="宋体" w:cs="Times New Roman"/>
                <w:color w:val="000000"/>
                <w:sz w:val="24"/>
                <w:szCs w:val="24"/>
                <w:lang w:val="en-US" w:eastAsia="zh-CN"/>
              </w:rPr>
            </w:r>
            <w:r/>
          </w:p>
        </w:tc>
      </w:tr>
      <w:tr>
        <w:trPr>
          <w:trHeight w:val="944"/>
        </w:trPr>
        <w:tc>
          <w:tcPr>
            <w:tcW w:w="589" w:type="dxa"/>
            <w:vAlign w:val="center"/>
            <w:vMerge w:val="restart"/>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w:t>
            </w:r>
            <w:r>
              <w:rPr>
                <w:rFonts w:hint="eastAsia" w:eastAsia="宋体" w:cs="Times New Roman"/>
                <w:color w:val="000000"/>
                <w:sz w:val="24"/>
                <w:szCs w:val="24"/>
                <w:lang w:val="en-US" w:eastAsia="zh-CN"/>
              </w:rPr>
            </w:r>
            <w:r/>
          </w:p>
        </w:tc>
        <w:tc>
          <w:tcPr>
            <w:tcW w:w="705" w:type="dxa"/>
            <w:vAlign w:val="center"/>
            <w:vMerge w:val="restart"/>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安保服务</w:t>
            </w:r>
            <w:r>
              <w:rPr>
                <w:rFonts w:hint="eastAsia" w:eastAsia="宋体" w:cs="Times New Roman"/>
                <w:color w:val="000000"/>
                <w:sz w:val="24"/>
                <w:szCs w:val="24"/>
                <w:lang w:val="en-US" w:eastAsia="zh-CN"/>
              </w:rPr>
            </w:r>
            <w:r/>
          </w:p>
        </w:tc>
        <w:tc>
          <w:tcPr>
            <w:tcW w:w="729" w:type="dxa"/>
            <w:vAlign w:val="center"/>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安保秩序维护</w:t>
            </w:r>
            <w:r>
              <w:rPr>
                <w:rFonts w:hint="eastAsia" w:eastAsia="宋体" w:cs="Times New Roman"/>
                <w:color w:val="000000"/>
                <w:sz w:val="24"/>
                <w:szCs w:val="24"/>
                <w:lang w:val="en-US" w:eastAsia="zh-CN"/>
              </w:rPr>
            </w:r>
            <w:r/>
          </w:p>
        </w:tc>
        <w:tc>
          <w:tcPr>
            <w:tcW w:w="7921" w:type="dxa"/>
            <w:vAlign w:val="top"/>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1、负责办公大楼、辅楼、后勤楼及新业务大楼及大院内的安全，实施封闭式管理和24小时治安保卫制度，维护良好的工作秩序；</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2、对院落、大楼各楼层、辅楼、新业务大楼、地下车库、关键部位及院落周边定时巡查，并做好巡查记录；</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3、对外来人员、物资出入实施严格的登记验证制度，有完善的交接班制度和交接班记录；</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4、做好维持交通和车辆停放秩序的管理，负责停车场（含地下车库）的管理，引导车辆按标明车位停放；</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5、定期检查消防器材，对需要更新的要及时提交书面报告；</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6、定期检查安全出口、疏散通道的应急照明是否完好，发现问题及时报告；</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7、遇工程维修负责现场秩序维护管理；</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8、对管辖区域内发生的治安警、火警及争吵斗殴、群访闹访等突发事件果断处理，及时报警和报告，并与相关部门配合处理突发事件，必要时与公安部门联系；</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9、八小时工作时间之外和节假日临时性紧急会务秩序维护工作；</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10、承担本物业区域内物品搬运任务和其他临时性任务。</w:t>
            </w:r>
            <w:r>
              <w:rPr>
                <w:rFonts w:hint="eastAsia" w:eastAsia="宋体" w:cs="Times New Roman"/>
                <w:color w:val="000000"/>
                <w:sz w:val="24"/>
                <w:szCs w:val="24"/>
                <w:lang w:val="en-US" w:eastAsia="zh-CN"/>
              </w:rPr>
            </w:r>
            <w:r/>
          </w:p>
        </w:tc>
      </w:tr>
      <w:tr>
        <w:trPr>
          <w:trHeight w:val="90"/>
        </w:trPr>
        <w:tc>
          <w:tcPr>
            <w:tcW w:w="589" w:type="dxa"/>
            <w:vAlign w:val="center"/>
            <w:vMerge w:val="continue"/>
            <w:textDirection w:val="lrTb"/>
            <w:noWrap/>
          </w:tcPr>
          <w:p>
            <w:pPr>
              <w:pStyle w:val="656"/>
              <w:spacing w:line="240" w:lineRule="auto"/>
              <w:rPr>
                <w:rFonts w:hint="eastAsia" w:eastAsia="宋体" w:cs="Times New Roman"/>
                <w:color w:val="000000"/>
                <w:sz w:val="24"/>
                <w:szCs w:val="24"/>
              </w:rPr>
            </w:pPr>
            <w:r>
              <w:rPr>
                <w:rFonts w:hint="eastAsia" w:eastAsia="宋体" w:cs="Times New Roman"/>
                <w:color w:val="000000"/>
                <w:sz w:val="24"/>
                <w:szCs w:val="24"/>
              </w:rPr>
            </w:r>
            <w:r/>
          </w:p>
        </w:tc>
        <w:tc>
          <w:tcPr>
            <w:tcW w:w="705" w:type="dxa"/>
            <w:vAlign w:val="center"/>
            <w:vMerge w:val="continue"/>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r>
            <w:r/>
          </w:p>
        </w:tc>
        <w:tc>
          <w:tcPr>
            <w:tcW w:w="729" w:type="dxa"/>
            <w:vAlign w:val="center"/>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消防控制室</w:t>
            </w:r>
            <w:r>
              <w:rPr>
                <w:rFonts w:hint="eastAsia" w:eastAsia="宋体" w:cs="Times New Roman"/>
                <w:color w:val="000000"/>
                <w:sz w:val="24"/>
                <w:szCs w:val="24"/>
                <w:lang w:val="en-US" w:eastAsia="zh-CN"/>
              </w:rPr>
            </w:r>
            <w:r/>
          </w:p>
        </w:tc>
        <w:tc>
          <w:tcPr>
            <w:tcW w:w="7921" w:type="dxa"/>
            <w:vAlign w:val="top"/>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w:t>
            </w:r>
            <w:r>
              <w:rPr>
                <w:rFonts w:hint="eastAsia" w:eastAsia="宋体" w:cs="Times New Roman"/>
                <w:color w:val="000000"/>
                <w:sz w:val="24"/>
                <w:szCs w:val="24"/>
                <w:lang w:val="en-US" w:eastAsia="zh-TW"/>
              </w:rPr>
              <w:t xml:space="preserve">所有</w:t>
            </w:r>
            <w:r>
              <w:rPr>
                <w:rFonts w:hint="eastAsia" w:eastAsia="宋体" w:cs="Times New Roman"/>
                <w:color w:val="000000"/>
                <w:sz w:val="24"/>
                <w:szCs w:val="24"/>
                <w:lang w:val="en-US" w:eastAsia="zh-CN"/>
              </w:rPr>
              <w:t xml:space="preserve">消防控制室</w:t>
            </w:r>
            <w:r>
              <w:rPr>
                <w:rFonts w:hint="eastAsia" w:eastAsia="宋体" w:cs="Times New Roman"/>
                <w:color w:val="000000"/>
                <w:sz w:val="24"/>
                <w:szCs w:val="24"/>
                <w:lang w:val="en-US" w:eastAsia="zh-TW"/>
              </w:rPr>
              <w:t xml:space="preserve">值班人员必须持</w:t>
            </w:r>
            <w:r>
              <w:rPr>
                <w:rFonts w:hint="eastAsia" w:eastAsia="宋体" w:cs="Times New Roman"/>
                <w:color w:val="000000"/>
                <w:sz w:val="24"/>
                <w:szCs w:val="24"/>
                <w:lang w:val="en-US" w:eastAsia="zh-CN"/>
              </w:rPr>
              <w:t xml:space="preserve">消控证</w:t>
            </w:r>
            <w:r>
              <w:rPr>
                <w:rFonts w:hint="eastAsia" w:eastAsia="宋体" w:cs="Times New Roman"/>
                <w:color w:val="000000"/>
                <w:sz w:val="24"/>
                <w:szCs w:val="24"/>
                <w:lang w:val="en-US" w:eastAsia="zh-TW"/>
              </w:rPr>
              <w:t xml:space="preserve">上岗，</w:t>
            </w:r>
            <w:r>
              <w:rPr>
                <w:rFonts w:hint="eastAsia" w:eastAsia="宋体" w:cs="Times New Roman"/>
                <w:color w:val="000000"/>
                <w:sz w:val="24"/>
                <w:szCs w:val="24"/>
                <w:lang w:val="en-US" w:eastAsia="zh-CN"/>
              </w:rPr>
              <w:t xml:space="preserve">严守工作岗位，不得擅离职守，并认真做好交接班工作；</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2、消防监控室24小时双人值班，加强对办公大楼、辅楼、后勤楼及新业务大楼内外环境、人员、设备设施的监控监视；</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3、时刻关注消防监控平台，出现火情报警，立即启动预案，并做好物业服务响应工作；</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4、做好消防值班台账。</w:t>
            </w:r>
            <w:r>
              <w:rPr>
                <w:rFonts w:hint="eastAsia" w:eastAsia="宋体" w:cs="Times New Roman"/>
                <w:color w:val="000000"/>
                <w:sz w:val="24"/>
                <w:szCs w:val="24"/>
                <w:lang w:val="en-US" w:eastAsia="zh-CN"/>
              </w:rPr>
            </w:r>
            <w:r/>
          </w:p>
        </w:tc>
      </w:tr>
      <w:tr>
        <w:trPr>
          <w:trHeight w:val="1131"/>
        </w:trPr>
        <w:tc>
          <w:tcPr>
            <w:tcW w:w="589" w:type="dxa"/>
            <w:vAlign w:val="center"/>
            <w:vMerge w:val="continue"/>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r>
            <w:r/>
          </w:p>
        </w:tc>
        <w:tc>
          <w:tcPr>
            <w:tcW w:w="705" w:type="dxa"/>
            <w:vAlign w:val="center"/>
            <w:vMerge w:val="continue"/>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r>
            <w:r/>
          </w:p>
        </w:tc>
        <w:tc>
          <w:tcPr>
            <w:tcW w:w="729" w:type="dxa"/>
            <w:vAlign w:val="center"/>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健身房服务</w:t>
            </w:r>
            <w:r>
              <w:rPr>
                <w:rFonts w:hint="eastAsia" w:eastAsia="宋体" w:cs="Times New Roman"/>
                <w:color w:val="000000"/>
                <w:sz w:val="24"/>
                <w:szCs w:val="24"/>
                <w:lang w:val="en-US" w:eastAsia="zh-CN"/>
              </w:rPr>
            </w:r>
            <w:r/>
          </w:p>
        </w:tc>
        <w:tc>
          <w:tcPr>
            <w:tcW w:w="7921" w:type="dxa"/>
            <w:vAlign w:val="top"/>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1、健身房工作日开放，每日8小时；</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2、在开放时段要求专人值守登记、物品管理、场地及物品的整理和保洁；</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3、做好设备维护保养。</w:t>
            </w:r>
            <w:r>
              <w:rPr>
                <w:rFonts w:hint="eastAsia" w:eastAsia="宋体" w:cs="Times New Roman"/>
                <w:color w:val="000000"/>
                <w:sz w:val="24"/>
                <w:szCs w:val="24"/>
                <w:lang w:val="en-US" w:eastAsia="zh-CN"/>
              </w:rPr>
            </w:r>
            <w:r/>
          </w:p>
        </w:tc>
      </w:tr>
      <w:tr>
        <w:trPr/>
        <w:tc>
          <w:tcPr>
            <w:tcW w:w="589" w:type="dxa"/>
            <w:vAlign w:val="center"/>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w:t>
            </w:r>
            <w:r>
              <w:rPr>
                <w:rFonts w:hint="eastAsia" w:eastAsia="宋体" w:cs="Times New Roman"/>
                <w:color w:val="000000"/>
                <w:sz w:val="24"/>
                <w:szCs w:val="24"/>
                <w:lang w:val="en-US" w:eastAsia="zh-CN"/>
              </w:rPr>
            </w:r>
            <w:r/>
          </w:p>
        </w:tc>
        <w:tc>
          <w:tcPr>
            <w:gridSpan w:val="2"/>
            <w:tcW w:w="1434" w:type="dxa"/>
            <w:vAlign w:val="center"/>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会务服务</w:t>
            </w:r>
            <w:r>
              <w:rPr>
                <w:rFonts w:hint="eastAsia" w:eastAsia="宋体" w:cs="Times New Roman"/>
                <w:color w:val="000000"/>
                <w:sz w:val="24"/>
                <w:szCs w:val="24"/>
                <w:lang w:val="en-US" w:eastAsia="zh-CN"/>
              </w:rPr>
            </w:r>
            <w:r/>
          </w:p>
        </w:tc>
        <w:tc>
          <w:tcPr>
            <w:tcW w:w="7921" w:type="dxa"/>
            <w:vAlign w:val="top"/>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负责所有会议的会务保障工作；</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1、会务服务要求：根据参会人数和形式，按要求进行会标定制、会场布置、</w:t>
            </w:r>
            <w:r>
              <w:rPr>
                <w:rFonts w:hint="eastAsia" w:eastAsia="宋体" w:cs="Times New Roman"/>
                <w:color w:val="000000"/>
                <w:sz w:val="24"/>
                <w:szCs w:val="24"/>
                <w:lang w:val="en-US" w:eastAsia="zh-CN"/>
              </w:rPr>
              <w:t xml:space="preserve">文件分装；做好茶叶领用；配备好毛巾等相关物品。一般会议召开前半小时，完成会议室场所及会议主席台、发言席、签到席、横幅（会标）、背景音乐、灯、空调、开水、话筒、音响、电子时钟和多媒体设备准备工作。紧急会议提前十分钟完成灯光、空调、开水、话筒、音响和多媒体设备准备工作。会议召开后，必须不少于一名服务人员在会场内，为参会人员提供必要的会议服务，包括音响影像等设备运行保障。遇保密会议，服务人员须在会议室外本楼层待命，随时响应会务服务，至会议结束。会议结束，现场的保洁及相关设备、物品的清点、归还（归位）、存库等工作；</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八小时工作时间之外和节假日临时性紧急会务服务；</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3、会务服务人员着装统一整洁，佩</w:t>
            </w:r>
            <w:r>
              <w:rPr>
                <w:rFonts w:hint="eastAsia" w:cs="Times New Roman"/>
                <w:color w:val="000000"/>
                <w:sz w:val="24"/>
                <w:szCs w:val="24"/>
                <w:lang w:val="en-US" w:eastAsia="zh-CN"/>
              </w:rPr>
              <w:t xml:space="preserve">戴</w:t>
            </w:r>
            <w:r>
              <w:rPr>
                <w:rFonts w:hint="eastAsia" w:eastAsia="宋体" w:cs="Times New Roman"/>
                <w:color w:val="000000"/>
                <w:sz w:val="24"/>
                <w:szCs w:val="24"/>
                <w:lang w:val="en-US" w:eastAsia="zh-CN"/>
              </w:rPr>
              <w:t xml:space="preserve">服务标志，仪表端庄、举止文明、态度热情、言语礼貌规范；</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4、会务人员要严守保密义务，严禁以任何形式外传会议内容和其他相关信息。会议室服务人员要经过政审合格，人员保持固定，不得随意调换，局领导层会务实行零干扰服务；</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5、提供由采购人举行的接见/会谈/签字/授奖/揭牌等礼仪服务、本物业内的参观服务、大堂接待引导服务；</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6、在办公楼大厅设立接待导引服务台，配备接待导引服务人员，负责来客进出询问登记与接待引导。</w:t>
            </w:r>
            <w:r>
              <w:rPr>
                <w:rFonts w:hint="eastAsia" w:eastAsia="宋体" w:cs="Times New Roman"/>
                <w:color w:val="000000"/>
                <w:sz w:val="24"/>
                <w:szCs w:val="24"/>
                <w:lang w:val="en-US" w:eastAsia="zh-CN"/>
              </w:rPr>
            </w:r>
            <w:r/>
          </w:p>
        </w:tc>
      </w:tr>
      <w:tr>
        <w:trPr/>
        <w:tc>
          <w:tcPr>
            <w:tcW w:w="589" w:type="dxa"/>
            <w:vAlign w:val="center"/>
            <w:vMerge w:val="restart"/>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5</w:t>
            </w:r>
            <w:r>
              <w:rPr>
                <w:rFonts w:hint="eastAsia" w:eastAsia="宋体" w:cs="Times New Roman"/>
                <w:color w:val="000000"/>
                <w:sz w:val="24"/>
                <w:szCs w:val="24"/>
                <w:lang w:val="en-US" w:eastAsia="zh-CN"/>
              </w:rPr>
            </w:r>
            <w:r/>
          </w:p>
        </w:tc>
        <w:tc>
          <w:tcPr>
            <w:tcW w:w="705" w:type="dxa"/>
            <w:vAlign w:val="center"/>
            <w:vMerge w:val="restart"/>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工程服务</w:t>
            </w:r>
            <w:r>
              <w:rPr>
                <w:rFonts w:hint="eastAsia" w:eastAsia="宋体" w:cs="Times New Roman"/>
                <w:color w:val="000000"/>
                <w:sz w:val="24"/>
                <w:szCs w:val="24"/>
                <w:lang w:val="en-US" w:eastAsia="zh-CN"/>
              </w:rPr>
            </w:r>
            <w:r/>
          </w:p>
        </w:tc>
        <w:tc>
          <w:tcPr>
            <w:tcW w:w="729" w:type="dxa"/>
            <w:vAlign w:val="center"/>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设施设备工程维护维修管理工作</w:t>
            </w:r>
            <w:r>
              <w:rPr>
                <w:rFonts w:hint="eastAsia" w:eastAsia="宋体" w:cs="Times New Roman"/>
                <w:color w:val="000000"/>
                <w:sz w:val="24"/>
                <w:szCs w:val="24"/>
                <w:lang w:val="en-US" w:eastAsia="zh-CN"/>
              </w:rPr>
            </w:r>
            <w:r/>
          </w:p>
        </w:tc>
        <w:tc>
          <w:tcPr>
            <w:tcW w:w="7921" w:type="dxa"/>
            <w:vAlign w:val="top"/>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供应商是保障所有设备、设施运行的第一责任人，确保办公大楼、辅楼、后勤楼及新业务大楼及院内所有设施、设备的正常使用、运行；</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1、各类设施、设备包含但不限于：建筑设施、配电、消防、电梯、锅炉、新风、空调、门禁、监控、UPS机房等；</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负责设施、设备的日常维护保养工作的具体实施，主要分以下两种情况：（1）系统设备清单中（附件2）没有维保合同的设施、设备，由供应商提供专业的维护保养（包括加油、测试、疏通、清洗、更换易耗件等），维保费用应包含在投标报价中；（2）系统设备清单中（附件2）由采购人联系维保单位的设施、设备，由供应商代表采购人对维保单位的维保工作监督检查管理，并承担维保合同之外系统设备安全运行的责任；</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3、负责各类设施、设备的巡查与值守，保证每天对重要设备定时巡查，及时发现和排除安全隐患；设备台</w:t>
            </w:r>
            <w:r>
              <w:rPr>
                <w:rFonts w:hint="eastAsia" w:cs="Times New Roman"/>
                <w:color w:val="000000"/>
                <w:sz w:val="24"/>
                <w:szCs w:val="24"/>
                <w:lang w:val="en-US" w:eastAsia="zh-CN"/>
              </w:rPr>
              <w:t xml:space="preserve">账</w:t>
            </w:r>
            <w:r>
              <w:rPr>
                <w:rFonts w:hint="eastAsia" w:eastAsia="宋体" w:cs="Times New Roman"/>
                <w:color w:val="000000"/>
                <w:sz w:val="24"/>
                <w:szCs w:val="24"/>
                <w:lang w:val="en-US" w:eastAsia="zh-CN"/>
              </w:rPr>
              <w:t xml:space="preserve">、图纸档案、运行记录、检查记录、维修记录、 保养记录完整，保证运行正常；</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4、设备出现故障时，能够随喊随到，及时报修，对一般性故障在紧急情况下能应急调整、修复；对设备故障及重大事件有完善的应急方案和现场处理措施、处理记录；各设备房及公共场所、场地，有危及人身安全隐患处有明显标志和防范措施；</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5、遇工程维修施工时负责随工监理；</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6、道路通畅，路面平坦，道路、停车场平整通畅，交通标志齐全规范；</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7、协助采购人做好节电节水工作；</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8、做好所有设备设施防汛防冻工作；</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9、负责所有设备间墙面、地面、顶面清洁工作；</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10、油漆瓦工负责墙面粉刷、瓷砖修补更换、墙面地面修补、墙体开裂渗水维修等工作；</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11、配合做好净水机维保工作。</w:t>
            </w:r>
            <w:r>
              <w:rPr>
                <w:rFonts w:hint="eastAsia" w:eastAsia="宋体" w:cs="Times New Roman"/>
                <w:color w:val="000000"/>
                <w:sz w:val="24"/>
                <w:szCs w:val="24"/>
                <w:lang w:val="en-US" w:eastAsia="zh-CN"/>
              </w:rPr>
            </w:r>
            <w:r/>
          </w:p>
        </w:tc>
      </w:tr>
      <w:tr>
        <w:trPr/>
        <w:tc>
          <w:tcPr>
            <w:tcW w:w="589" w:type="dxa"/>
            <w:vAlign w:val="center"/>
            <w:vMerge w:val="continue"/>
            <w:textDirection w:val="lrTb"/>
            <w:noWrap/>
          </w:tcPr>
          <w:p>
            <w:pPr>
              <w:pStyle w:val="656"/>
              <w:spacing w:line="240" w:lineRule="auto"/>
              <w:rPr>
                <w:rFonts w:hint="eastAsia" w:eastAsia="宋体" w:cs="Times New Roman"/>
                <w:color w:val="000000"/>
                <w:sz w:val="24"/>
                <w:szCs w:val="24"/>
              </w:rPr>
            </w:pPr>
            <w:r>
              <w:rPr>
                <w:rFonts w:hint="eastAsia" w:eastAsia="宋体" w:cs="Times New Roman"/>
                <w:color w:val="000000"/>
                <w:sz w:val="24"/>
                <w:szCs w:val="24"/>
              </w:rPr>
            </w:r>
            <w:r/>
          </w:p>
        </w:tc>
        <w:tc>
          <w:tcPr>
            <w:tcW w:w="705" w:type="dxa"/>
            <w:vAlign w:val="center"/>
            <w:vMerge w:val="continue"/>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r>
            <w:r/>
          </w:p>
        </w:tc>
        <w:tc>
          <w:tcPr>
            <w:tcW w:w="729" w:type="dxa"/>
            <w:vAlign w:val="center"/>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配电房与锅炉房</w:t>
            </w:r>
            <w:r>
              <w:rPr>
                <w:rFonts w:hint="eastAsia" w:eastAsia="宋体" w:cs="Times New Roman"/>
                <w:color w:val="000000"/>
                <w:sz w:val="24"/>
                <w:szCs w:val="24"/>
                <w:lang w:val="en-US" w:eastAsia="zh-CN"/>
              </w:rPr>
            </w:r>
            <w:r/>
          </w:p>
        </w:tc>
        <w:tc>
          <w:tcPr>
            <w:tcW w:w="7921" w:type="dxa"/>
            <w:vAlign w:val="top"/>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负责配电房的日常保障和运行管理，配电房均实行24小时值班；</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1、日常保持正常双路供电，遇单向线路停电或故障，须五分钟内完成电源切换并恢复供电，属于供电管理责任事故，追究责任；</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TW"/>
              </w:rPr>
            </w:pPr>
            <w:r>
              <w:rPr>
                <w:rFonts w:hint="eastAsia" w:eastAsia="宋体" w:cs="Times New Roman"/>
                <w:color w:val="000000"/>
                <w:sz w:val="24"/>
                <w:szCs w:val="24"/>
                <w:lang w:val="en-US" w:eastAsia="zh-TW"/>
              </w:rPr>
              <w:t xml:space="preserve">2、负责配电房的运行记录以及资料、图纸的整理、归档、保存工作</w:t>
            </w:r>
            <w:r>
              <w:rPr>
                <w:rFonts w:hint="eastAsia" w:eastAsia="宋体" w:cs="Times New Roman"/>
                <w:color w:val="000000"/>
                <w:sz w:val="24"/>
                <w:szCs w:val="24"/>
                <w:lang w:val="en-US" w:eastAsia="zh-CN"/>
              </w:rPr>
              <w:t xml:space="preserve">；</w:t>
            </w:r>
            <w:r>
              <w:rPr>
                <w:rFonts w:hint="eastAsia" w:eastAsia="宋体" w:cs="Times New Roman"/>
                <w:color w:val="000000"/>
                <w:sz w:val="24"/>
                <w:szCs w:val="24"/>
                <w:lang w:val="en-US" w:eastAsia="zh-TW"/>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w:t>
            </w:r>
            <w:r>
              <w:rPr>
                <w:rFonts w:hint="eastAsia" w:eastAsia="宋体" w:cs="Times New Roman"/>
                <w:color w:val="000000"/>
                <w:sz w:val="24"/>
                <w:szCs w:val="24"/>
                <w:lang w:val="en-US" w:eastAsia="zh-TW"/>
              </w:rPr>
              <w:t xml:space="preserve">所有配电房值班人员必须持证上岗，建立健全管理制度，严格操作规程</w:t>
            </w:r>
            <w:r>
              <w:rPr>
                <w:rFonts w:hint="eastAsia" w:eastAsia="宋体" w:cs="Times New Roman"/>
                <w:color w:val="000000"/>
                <w:sz w:val="24"/>
                <w:szCs w:val="24"/>
                <w:lang w:val="en-US" w:eastAsia="zh-CN"/>
              </w:rPr>
              <w:t xml:space="preserve">；</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负责锅炉房的日常保障和运行管理，锅炉房均实行24小时值班；</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1、锅炉人员</w:t>
            </w:r>
            <w:r>
              <w:rPr>
                <w:rFonts w:hint="eastAsia" w:cs="Times New Roman"/>
                <w:color w:val="000000"/>
                <w:sz w:val="24"/>
                <w:szCs w:val="24"/>
                <w:lang w:val="en-US" w:eastAsia="zh-CN"/>
              </w:rPr>
              <w:t xml:space="preserve">须</w:t>
            </w:r>
            <w:r>
              <w:rPr>
                <w:rFonts w:hint="eastAsia" w:eastAsia="宋体" w:cs="Times New Roman"/>
                <w:color w:val="000000"/>
                <w:sz w:val="24"/>
                <w:szCs w:val="24"/>
                <w:lang w:val="en-US" w:eastAsia="zh-CN"/>
              </w:rPr>
              <w:t xml:space="preserve">持锅炉操作证上岗，严守工作岗位，不得擅离职守，并认真做好交接班工作；</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2、做好平日的锅炉房清洁卫生及设备检查和维护工作，以保证各项设备的正常运行；</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3、建立设备运行情况记录台账。</w:t>
            </w:r>
            <w:r>
              <w:rPr>
                <w:rFonts w:hint="eastAsia" w:eastAsia="宋体" w:cs="Times New Roman"/>
                <w:color w:val="000000"/>
                <w:sz w:val="24"/>
                <w:szCs w:val="24"/>
                <w:lang w:val="en-US" w:eastAsia="zh-CN"/>
              </w:rPr>
            </w:r>
            <w:r/>
          </w:p>
        </w:tc>
      </w:tr>
      <w:tr>
        <w:trPr/>
        <w:tc>
          <w:tcPr>
            <w:tcW w:w="589" w:type="dxa"/>
            <w:vAlign w:val="center"/>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6</w:t>
            </w:r>
            <w:r>
              <w:rPr>
                <w:rFonts w:hint="eastAsia" w:eastAsia="宋体" w:cs="Times New Roman"/>
                <w:color w:val="000000"/>
                <w:sz w:val="24"/>
                <w:szCs w:val="24"/>
                <w:lang w:val="en-US" w:eastAsia="zh-CN"/>
              </w:rPr>
            </w:r>
            <w:r/>
          </w:p>
        </w:tc>
        <w:tc>
          <w:tcPr>
            <w:gridSpan w:val="2"/>
            <w:tcW w:w="1434" w:type="dxa"/>
            <w:vAlign w:val="center"/>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其他</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r>
            <w:r/>
          </w:p>
        </w:tc>
        <w:tc>
          <w:tcPr>
            <w:tcW w:w="7921" w:type="dxa"/>
            <w:vAlign w:val="top"/>
            <w:textDirection w:val="lrTb"/>
            <w:noWrap/>
          </w:tcPr>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（一）服务期内，采购人可根据实际需求在总人数不变的情况下调整各部门人员数量，若因采购人物业服务需求增加人员，双方另行协商。</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（二）有关法律、法规、行业规范规定应当由物业管理公司管理的其他事项。</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三）采购人保留对供应商服务范围内的单项服务指定分包的权利。若出现该指定分包的情况，涉及该专业服务内容的报价将从响应总价中扣除，但该专业服务纳入供应商统一管理，由供应商承担管理责任，供应商可以收取一定的管理费。</w:t>
            </w:r>
            <w:r>
              <w:rPr>
                <w:rFonts w:hint="eastAsia" w:eastAsia="宋体" w:cs="Times New Roman"/>
                <w:color w:val="000000"/>
                <w:sz w:val="24"/>
                <w:szCs w:val="24"/>
                <w:lang w:val="en-US" w:eastAsia="zh-CN"/>
              </w:rPr>
            </w:r>
            <w:r/>
          </w:p>
          <w:p>
            <w:pPr>
              <w:pStyle w:val="656"/>
              <w:spacing w:line="240" w:lineRule="auto"/>
              <w:rPr>
                <w:rFonts w:hint="eastAsia" w:eastAsia="宋体" w:cs="Times New Roman"/>
                <w:color w:val="000000"/>
                <w:sz w:val="24"/>
                <w:szCs w:val="24"/>
                <w:lang w:val="en-US" w:eastAsia="zh-CN"/>
              </w:rPr>
            </w:pPr>
            <w:r>
              <w:rPr>
                <w:rFonts w:hint="eastAsia" w:eastAsia="宋体" w:cs="Times New Roman"/>
                <w:color w:val="000000"/>
                <w:sz w:val="24"/>
                <w:szCs w:val="24"/>
                <w:lang w:val="en-US" w:eastAsia="zh-CN"/>
              </w:rPr>
              <w:t xml:space="preserve">（四）本项目结算费用采用包干制的形式，并对在公安机关的工作规律、以及发生紧急事件需要延长工作时间等作出充分必要的估计，对合同期内社会物价水平波动、劳动力价格波动作出充分必要的估计，供应商在中标后对此提出的增加费用的要求一概不予接受。</w:t>
            </w:r>
            <w:r>
              <w:rPr>
                <w:rFonts w:hint="eastAsia" w:eastAsia="宋体" w:cs="Times New Roman"/>
                <w:color w:val="000000"/>
                <w:sz w:val="24"/>
                <w:szCs w:val="24"/>
                <w:lang w:val="en-US" w:eastAsia="zh-CN"/>
              </w:rPr>
            </w:r>
            <w:r/>
          </w:p>
        </w:tc>
      </w:tr>
    </w:tbl>
    <w:p>
      <w:pPr>
        <w:pStyle w:val="656"/>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ff"/>
          <w:sz w:val="24"/>
          <w:szCs w:val="24"/>
          <w:lang w:val="en-US" w:eastAsia="zh-CN"/>
        </w:rPr>
      </w:r>
      <w:r/>
    </w:p>
    <w:p>
      <w:pPr>
        <w:pStyle w:val="656"/>
        <w:ind w:firstLine="480"/>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2.1人员政审。所有物业项目工作人员须经采购人政审合格，无违法犯罪或治安处罚记录，凡采购人提出更换的物业项目工作人员须在一周内更换。</w:t>
      </w:r>
      <w:r>
        <w:rPr>
          <w:rFonts w:hint="eastAsia" w:ascii="宋体" w:hAnsi="宋体" w:eastAsia="宋体" w:cs="宋体"/>
          <w:color w:val="000000"/>
          <w:sz w:val="24"/>
          <w:szCs w:val="24"/>
          <w:lang w:val="en-US" w:eastAsia="zh-CN" w:bidi="ar-SA"/>
        </w:rPr>
      </w:r>
      <w:r/>
    </w:p>
    <w:p>
      <w:pPr>
        <w:pStyle w:val="656"/>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2.2本物业项目工作人员未经采购人同意，不得私自更换，经采购人同意更换的人员，上岗前需经采购人同意，并符合投标响应文件上对该岗位的配置要求，但一年内更换人员不得超过总人数的10%（采购人主动要求更换的人员除外），更换人员超过总人数10%采购人有权终止合同。需要更换的人员须在采购人规定的时间进行更换，供应商签订合同时针对上述事项提供承诺书。</w:t>
      </w:r>
      <w:r>
        <w:rPr>
          <w:rFonts w:hint="eastAsia" w:ascii="宋体" w:hAnsi="宋体" w:eastAsia="宋体" w:cs="宋体"/>
          <w:color w:val="000000"/>
          <w:sz w:val="24"/>
          <w:szCs w:val="24"/>
          <w:lang w:val="en-US" w:eastAsia="zh-CN" w:bidi="ar-SA"/>
        </w:rPr>
      </w:r>
      <w:r/>
    </w:p>
    <w:p>
      <w:pPr>
        <w:pStyle w:val="656"/>
        <w:ind w:firstLine="480"/>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2.3三名主要管理人员要求</w:t>
      </w:r>
      <w:r>
        <w:rPr>
          <w:rFonts w:hint="eastAsia" w:ascii="宋体" w:hAnsi="宋体" w:eastAsia="宋体" w:cs="宋体"/>
          <w:color w:val="000000"/>
          <w:sz w:val="24"/>
          <w:szCs w:val="24"/>
          <w:lang w:val="en-US" w:eastAsia="zh-CN" w:bidi="ar-SA"/>
        </w:rPr>
      </w:r>
      <w:r/>
    </w:p>
    <w:p>
      <w:pPr>
        <w:pStyle w:val="656"/>
        <w:ind w:firstLine="480"/>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（1）项目经理：法定退休年龄以下，本科及以上学历。</w:t>
      </w:r>
      <w:r>
        <w:rPr>
          <w:rFonts w:hint="eastAsia" w:ascii="宋体" w:hAnsi="宋体" w:eastAsia="宋体" w:cs="宋体"/>
          <w:color w:val="000000"/>
          <w:sz w:val="24"/>
          <w:szCs w:val="24"/>
          <w:lang w:val="en-US" w:eastAsia="zh-CN" w:bidi="ar-SA"/>
        </w:rPr>
      </w:r>
      <w:r/>
    </w:p>
    <w:p>
      <w:pPr>
        <w:pStyle w:val="656"/>
        <w:ind w:firstLine="480"/>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（2）工程部部长：法定退休年龄以下，本科及以上学历，具有维修电工证或低压电工证。</w:t>
      </w:r>
      <w:r>
        <w:rPr>
          <w:rFonts w:hint="eastAsia" w:ascii="宋体" w:hAnsi="宋体" w:eastAsia="宋体" w:cs="宋体"/>
          <w:color w:val="000000"/>
          <w:sz w:val="24"/>
          <w:szCs w:val="24"/>
          <w:lang w:val="en-US" w:eastAsia="zh-CN" w:bidi="ar-SA"/>
        </w:rPr>
      </w:r>
      <w:r/>
    </w:p>
    <w:p>
      <w:pPr>
        <w:pStyle w:val="656"/>
        <w:ind w:firstLine="480"/>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（3）安保部部长：法定退休年龄以下，大专及以上学历，同时具备保安员证及消防设施操作员四级或以上证书。</w:t>
      </w:r>
      <w:r>
        <w:rPr>
          <w:rFonts w:hint="eastAsia" w:ascii="宋体" w:hAnsi="宋体" w:eastAsia="宋体" w:cs="宋体"/>
          <w:color w:val="000000"/>
          <w:sz w:val="24"/>
          <w:szCs w:val="24"/>
          <w:lang w:val="en-US" w:eastAsia="zh-CN" w:bidi="ar-SA"/>
        </w:rPr>
      </w:r>
      <w:r/>
    </w:p>
    <w:p>
      <w:pPr>
        <w:pStyle w:val="656"/>
        <w:ind w:firstLine="480"/>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以上三名主要管理人员签订合同时须提供本人身份证、学历证书、学信网截图及供应商为其缴纳的2026年1月1日以来连续三个月为其缴纳的社保证明材料原件并附社保二维码扫描备查，二维码无法识别或与拟投入人员身份不符视为虚假应标。</w:t>
      </w:r>
      <w:r>
        <w:rPr>
          <w:rFonts w:hint="eastAsia" w:ascii="宋体" w:hAnsi="宋体" w:eastAsia="宋体" w:cs="宋体"/>
          <w:color w:val="000000"/>
          <w:sz w:val="24"/>
          <w:szCs w:val="24"/>
          <w:lang w:val="en-US" w:eastAsia="zh-CN" w:bidi="ar-SA"/>
        </w:rPr>
      </w:r>
      <w:r/>
    </w:p>
    <w:p>
      <w:pPr>
        <w:pStyle w:val="656"/>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2.4本项目在不影响服务质量的前提下，按需配置相关人员，总人数不少于64人；本项目服务人员年龄在法定退休年龄以下，招标文件有要求的，从其要求，各岗位人数安排和岗位要求如下表：</w:t>
      </w:r>
      <w:r>
        <w:rPr>
          <w:rFonts w:hint="eastAsia" w:ascii="宋体" w:hAnsi="宋体" w:eastAsia="宋体" w:cs="宋体"/>
          <w:color w:val="000000"/>
          <w:sz w:val="24"/>
          <w:szCs w:val="24"/>
          <w:lang w:val="en-US" w:eastAsia="zh-CN" w:bidi="ar-SA"/>
        </w:rPr>
      </w:r>
      <w:r/>
    </w:p>
    <w:tbl>
      <w:tblPr>
        <w:tblW w:w="0" w:type="auto"/>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83"/>
        <w:gridCol w:w="1034"/>
        <w:gridCol w:w="632"/>
        <w:gridCol w:w="603"/>
        <w:gridCol w:w="3855"/>
        <w:gridCol w:w="2759"/>
      </w:tblGrid>
      <w:tr>
        <w:trPr>
          <w:trHeight w:val="624"/>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部门</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岗位</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同时在岗人数</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岗位所需人数</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工作时间及工作内容</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备注</w:t>
            </w:r>
            <w:r>
              <w:rPr>
                <w:rFonts w:hint="eastAsia" w:ascii="宋体" w:hAnsi="宋体" w:eastAsia="宋体" w:cs="宋体"/>
                <w:color w:val="000000"/>
                <w:sz w:val="24"/>
                <w:szCs w:val="24"/>
                <w:lang w:val="en-US" w:eastAsia="zh-CN" w:bidi="ar-SA"/>
              </w:rPr>
            </w:r>
            <w:r/>
          </w:p>
        </w:tc>
      </w:tr>
      <w:tr>
        <w:trPr>
          <w:trHeight w:val="624"/>
        </w:trPr>
        <w:tc>
          <w:tcPr>
            <w:gridSpan w:val="2"/>
            <w:tcBorders>
              <w:top w:val="single" w:color="000000" w:sz="4" w:space="0"/>
              <w:left w:val="single" w:color="000000" w:sz="4" w:space="0"/>
              <w:bottom w:val="single" w:color="000000" w:sz="4" w:space="0"/>
              <w:right w:val="single" w:color="000000" w:sz="4" w:space="0"/>
            </w:tcBorders>
            <w:tcW w:w="2017"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项目经理</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工作日工作时间，负责项目具体管理工作</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安保部（不少于22人）</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安保部部长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做六休一，08：30-17：30</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56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前、后院及地库车管</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做六休一07:00-19:00，员工通道进出人员查验，车管负责院内日常定岗停车秩序维护，地下车库定岗停车秩序维护，设备巡查，抄告违停</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278"/>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健身房、东侧停车场</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做五休二07:00-19:00，健身房安保兼保洁，健身器材检查归位、室内卫生</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新业务大楼</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周一至周日8:00-20:00，负责人员进出查验，院内大厅巡逻</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跟随新业务大楼工作时间调整</w:t>
            </w:r>
            <w:r>
              <w:rPr>
                <w:rFonts w:hint="eastAsia" w:ascii="宋体" w:hAnsi="宋体" w:eastAsia="宋体" w:cs="宋体"/>
                <w:color w:val="000000"/>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1楼消防监控室</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24小时值守，8小时工作制，消防、安防实时监控</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跟随新业务大楼工作时间调整</w:t>
            </w:r>
            <w:r>
              <w:rPr>
                <w:rFonts w:hint="eastAsia" w:ascii="宋体" w:hAnsi="宋体" w:eastAsia="宋体" w:cs="宋体"/>
                <w:color w:val="000000"/>
                <w:sz w:val="24"/>
                <w:szCs w:val="24"/>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工程部（不少于17人）</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工程部部长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做六休一，08：30-17：30</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水电工</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vMerge w:val="restart"/>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日工作时间，大楼内日常零星维修、UPS机房及水泵房巡查、消防、供水、供电、供冷暖等设备维修巡查、新业务大楼设备维修、后勤楼（只负责太阳能设备、监控安防系统、消防系统主设备、中央空调主系统、电梯）</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持低压电工证</w:t>
            </w:r>
            <w:r>
              <w:rPr>
                <w:rFonts w:hint="eastAsia" w:ascii="宋体" w:hAnsi="宋体" w:eastAsia="宋体" w:cs="宋体"/>
                <w:color w:val="000000"/>
                <w:sz w:val="24"/>
                <w:szCs w:val="24"/>
                <w:lang w:val="en-US" w:eastAsia="zh-CN" w:bidi="ar-SA"/>
              </w:rPr>
            </w:r>
            <w:r/>
          </w:p>
        </w:tc>
      </w:tr>
      <w:tr>
        <w:trPr>
          <w:trHeight w:val="936"/>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油漆瓦工</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1</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负责墙面粉刷、瓷砖修补更换、墙面地面修补、墙体开裂渗水维修等工作</w:t>
            </w:r>
            <w:r>
              <w:rPr>
                <w:rFonts w:hint="eastAsia" w:ascii="宋体" w:hAnsi="宋体" w:eastAsia="宋体" w:cs="宋体"/>
                <w:color w:val="000000"/>
                <w:sz w:val="24"/>
                <w:szCs w:val="24"/>
                <w:lang w:val="en-US" w:eastAsia="zh-CN" w:bidi="ar-SA"/>
              </w:rPr>
            </w:r>
            <w:r/>
          </w:p>
        </w:tc>
      </w:tr>
      <w:tr>
        <w:trPr>
          <w:trHeight w:val="936"/>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弱电工</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熟练掌握计算机网络、监控、门禁、投影仪、话筒、音响等多媒体设施设备的操作</w:t>
            </w:r>
            <w:r>
              <w:rPr>
                <w:rFonts w:hint="eastAsia" w:ascii="宋体" w:hAnsi="宋体" w:eastAsia="宋体" w:cs="宋体"/>
                <w:color w:val="000000"/>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运行值班备勤（含电梯工）</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24小时三班，8小时工作制</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其中至少2人持特种设备安全管理和作业证（A）</w:t>
            </w:r>
            <w:r>
              <w:rPr>
                <w:rFonts w:hint="eastAsia" w:ascii="宋体" w:hAnsi="宋体" w:eastAsia="宋体" w:cs="宋体"/>
                <w:color w:val="000000"/>
                <w:sz w:val="24"/>
                <w:szCs w:val="24"/>
                <w:lang w:val="en-US" w:eastAsia="zh-CN" w:bidi="ar-SA"/>
              </w:rPr>
            </w:r>
            <w:r/>
          </w:p>
        </w:tc>
      </w:tr>
      <w:tr>
        <w:trPr>
          <w:trHeight w:val="156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锅炉房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24小时三班，8小时工作制，日常巡查，保障大楼内空调制冷、制热，供应热水</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制冷制热两套系统共用一路管道系统（空调系统夏天用冷冻机组，冬天用热水锅炉），要求其中至少2人持制冷与空调作业操作证</w:t>
            </w:r>
            <w:r>
              <w:rPr>
                <w:rFonts w:hint="eastAsia" w:ascii="宋体" w:hAnsi="宋体" w:eastAsia="宋体" w:cs="宋体"/>
                <w:color w:val="000000"/>
                <w:sz w:val="24"/>
                <w:szCs w:val="24"/>
                <w:lang w:val="en-US" w:eastAsia="zh-CN" w:bidi="ar-SA"/>
              </w:rPr>
            </w:r>
            <w:r/>
          </w:p>
        </w:tc>
      </w:tr>
      <w:tr>
        <w:trPr>
          <w:trHeight w:val="936"/>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配电房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24小时三班，8小时工作制，日常抄表登记，巡查，保障大楼内供电正常</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4人均须持有高压电工证或低压电工证，其中高压电工证人数不少于1人</w:t>
            </w:r>
            <w:r>
              <w:rPr>
                <w:rFonts w:hint="eastAsia" w:ascii="宋体" w:hAnsi="宋体" w:eastAsia="宋体" w:cs="宋体"/>
                <w:color w:val="000000"/>
                <w:sz w:val="24"/>
                <w:szCs w:val="24"/>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保洁部（不少于16人）</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保洁部部长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做六休一，08：00-17：00</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56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主楼保洁</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做六休一：7:30-16:30，负责大楼内公共区域及各楼层房间卫生，上下午各巡查保洁2次、工作日始终保证有人负责电梯口垃圾桶的垃圾清理，节假日、双休日保洁保障</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人数较多的楼层，目前是1、2、3、4、5层（不超过总楼层数的一半），加密保洁次数，上下午各巡查3次</w:t>
            </w:r>
            <w:r>
              <w:rPr>
                <w:rFonts w:hint="eastAsia" w:ascii="宋体" w:hAnsi="宋体" w:eastAsia="宋体" w:cs="宋体"/>
                <w:color w:val="000000"/>
                <w:sz w:val="24"/>
                <w:szCs w:val="24"/>
                <w:lang w:val="en-US" w:eastAsia="zh-CN" w:bidi="ar-SA"/>
              </w:rPr>
            </w:r>
            <w:r/>
          </w:p>
        </w:tc>
      </w:tr>
      <w:tr>
        <w:trPr>
          <w:trHeight w:val="936"/>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外场保洁</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做六休一：7:30-16:30，负责院内及新业务大楼院内公共区域卫生，上下午各巡查保洁2次</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洗衣房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工作日工作时间，大楼内局领导及民警制服清洗</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新业务大楼保洁</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周一至周日7:30-16:30，负责新业务大楼公共区域及办公室卫生</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跟随新业务大楼工作时间调整</w:t>
            </w:r>
            <w:r>
              <w:rPr>
                <w:rFonts w:hint="eastAsia" w:ascii="宋体" w:hAnsi="宋体" w:eastAsia="宋体" w:cs="宋体"/>
                <w:color w:val="000000"/>
                <w:sz w:val="24"/>
                <w:szCs w:val="24"/>
                <w:lang w:val="en-US" w:eastAsia="zh-CN"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机动保洁</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做五休二，09：00-18：00</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会务部（不少于8人）</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会务部部长</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做六休一，08：30-17：30</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12"/>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1楼大厅</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周一到周日，8：30-18：30</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936"/>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会务接待人员</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工作日8：30-17：30，会议保障、会议室卫生、设备维护、大型活动的保障配合</w:t>
            </w: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遇临时会议需做好保障配合</w:t>
            </w:r>
            <w:r>
              <w:rPr>
                <w:rFonts w:hint="eastAsia" w:ascii="宋体" w:hAnsi="宋体" w:eastAsia="宋体" w:cs="宋体"/>
                <w:color w:val="000000"/>
                <w:sz w:val="24"/>
                <w:szCs w:val="24"/>
                <w:lang w:val="en-US" w:eastAsia="zh-CN" w:bidi="ar-SA"/>
              </w:rPr>
            </w:r>
            <w:r/>
          </w:p>
        </w:tc>
      </w:tr>
      <w:tr>
        <w:trPr>
          <w:trHeight w:val="936"/>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656"/>
              <w:jc w:val="center"/>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合计</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pStyle w:val="656"/>
              <w:jc w:val="center"/>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64</w:t>
            </w:r>
            <w:r>
              <w:rPr>
                <w:rFonts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3856"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759" w:type="dxa"/>
            <w:vAlign w:val="center"/>
            <w:textDirection w:val="lrTb"/>
            <w:noWrap w:val="false"/>
          </w:tcPr>
          <w:p>
            <w:pPr>
              <w:pStyle w:val="656"/>
              <w:jc w:val="center"/>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pStyle w:val="656"/>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2.5安保人员：身体健康，政治清白、无不良记录和嗜好，男性安保人员身高170cm或以上，女性安保人员身高160cm或以上，消防监控岗须持建（构）筑物消防员证或消防设施操作员证上岗。不符合要求的人员，经采购人面试合格后方可上岗。</w:t>
      </w:r>
      <w:r>
        <w:rPr>
          <w:rFonts w:ascii="宋体" w:hAnsi="宋体" w:eastAsia="宋体" w:cs="宋体"/>
          <w:color w:val="000000"/>
          <w:sz w:val="24"/>
          <w:szCs w:val="24"/>
          <w:lang w:val="en-US" w:eastAsia="zh-CN" w:bidi="ar-SA"/>
        </w:rPr>
      </w:r>
      <w:r/>
    </w:p>
    <w:p>
      <w:pPr>
        <w:pStyle w:val="656"/>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2.6工程人员：须持上表中对应岗位的专业证书，适应专业岗位要求。不符合要求的人员，经采购人面试合格后方可上岗。</w:t>
      </w:r>
      <w:r>
        <w:rPr>
          <w:rFonts w:ascii="宋体" w:hAnsi="宋体" w:eastAsia="宋体" w:cs="宋体"/>
          <w:color w:val="000000"/>
          <w:sz w:val="24"/>
          <w:szCs w:val="24"/>
          <w:lang w:val="en-US" w:eastAsia="zh-CN" w:bidi="ar-SA"/>
        </w:rPr>
      </w:r>
      <w:r/>
    </w:p>
    <w:p>
      <w:pPr>
        <w:pStyle w:val="656"/>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2.7保洁人员：面貌端正，身体健康，初中或以上学历，2年或以上相关工作经验。不符合要求的人员，经采购人面试合格后方可上岗。</w:t>
      </w:r>
      <w:r>
        <w:rPr>
          <w:rFonts w:hint="eastAsia" w:ascii="宋体" w:hAnsi="宋体" w:eastAsia="宋体" w:cs="宋体"/>
          <w:color w:val="000000"/>
          <w:sz w:val="24"/>
          <w:szCs w:val="24"/>
          <w:lang w:val="en-US" w:eastAsia="zh-CN" w:bidi="ar-SA"/>
        </w:rPr>
      </w:r>
      <w:r/>
    </w:p>
    <w:p>
      <w:pPr>
        <w:pStyle w:val="656"/>
        <w:jc w:val="both"/>
        <w:spacing w:after="0" w:line="0" w:lineRule="atLeast"/>
        <w:widowControl w:val="off"/>
        <w:rPr>
          <w:rFonts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2.8会务人员：35周岁（含）以下，身高165cm或以上，形象良好，专科或以上学历。不符合要求的人员，经采购人面试合格后方可上岗。</w:t>
      </w:r>
      <w:r>
        <w:rPr>
          <w:rFonts w:ascii="宋体" w:hAnsi="宋体" w:eastAsia="宋体" w:cs="宋体"/>
          <w:b/>
          <w:bCs/>
          <w:color w:val="000000"/>
          <w:sz w:val="24"/>
          <w:szCs w:val="24"/>
          <w:lang w:val="en-US" w:eastAsia="zh-CN" w:bidi="ar-SA"/>
        </w:rPr>
      </w:r>
      <w:r/>
    </w:p>
    <w:p>
      <w:pPr>
        <w:pStyle w:val="656"/>
        <w:ind w:firstLine="480"/>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2.9合同签订后上报各岗位人员信息，如有人员变动需及时上报。</w:t>
      </w:r>
      <w:r>
        <w:rPr>
          <w:rFonts w:hint="eastAsia" w:ascii="宋体" w:hAnsi="宋体" w:eastAsia="宋体" w:cs="宋体"/>
          <w:color w:val="000000"/>
          <w:sz w:val="24"/>
          <w:szCs w:val="24"/>
          <w:lang w:val="en-US" w:eastAsia="zh-CN" w:bidi="ar-SA"/>
        </w:rPr>
      </w:r>
      <w:r/>
    </w:p>
    <w:p>
      <w:pPr>
        <w:pStyle w:val="656"/>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ff"/>
          <w:sz w:val="24"/>
          <w:szCs w:val="24"/>
          <w:lang w:val="en-US" w:eastAsia="zh-CN"/>
        </w:rPr>
      </w:r>
      <w:r/>
    </w:p>
    <w:tbl>
      <w:tblPr>
        <w:tblStyle w:val="708"/>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56"/>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eastAsia="宋体" w:cs="宋体"/>
                <w:color w:val="000000"/>
                <w:sz w:val="24"/>
                <w:szCs w:val="24"/>
                <w:lang w:val="en-US" w:eastAsia="zh-CN" w:bidi="ar-SA"/>
              </w:rPr>
            </w:r>
            <w:r/>
          </w:p>
          <w:p>
            <w:pPr>
              <w:pStyle w:val="656"/>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eastAsia="宋体" w:cs="宋体"/>
                <w:color w:val="000000"/>
                <w:sz w:val="24"/>
                <w:szCs w:val="24"/>
                <w:lang w:val="en-US" w:eastAsia="zh-CN" w:bidi="ar-SA"/>
              </w:rPr>
            </w:r>
            <w:r/>
          </w:p>
          <w:p>
            <w:pPr>
              <w:pStyle w:val="656"/>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3.供应商不得利用服务区域内的采购人房产、物业、水电等资源从事经营活动，不能改变其使用性质。</w:t>
            </w:r>
            <w:r>
              <w:rPr>
                <w:rFonts w:hint="eastAsia" w:ascii="宋体" w:hAnsi="宋体" w:eastAsia="宋体" w:cs="宋体"/>
                <w:color w:val="000000"/>
                <w:sz w:val="24"/>
                <w:szCs w:val="24"/>
                <w:lang w:val="en-US" w:eastAsia="zh-CN" w:bidi="ar-SA"/>
              </w:rPr>
            </w:r>
            <w:r/>
          </w:p>
          <w:p>
            <w:pPr>
              <w:pStyle w:val="656"/>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eastAsia="宋体" w:cs="宋体"/>
                <w:color w:val="000000"/>
                <w:sz w:val="24"/>
                <w:szCs w:val="24"/>
                <w:lang w:val="en-US" w:eastAsia="zh-CN" w:bidi="ar-SA"/>
              </w:rPr>
            </w:r>
            <w:r/>
          </w:p>
          <w:p>
            <w:pPr>
              <w:pStyle w:val="656"/>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rPr>
                <w:rFonts w:hint="eastAsia" w:ascii="宋体" w:hAnsi="宋体" w:eastAsia="宋体" w:cs="宋体"/>
                <w:color w:val="000000"/>
                <w:sz w:val="24"/>
                <w:szCs w:val="24"/>
                <w:lang w:val="en-US" w:eastAsia="zh-CN" w:bidi="ar-SA"/>
              </w:rPr>
            </w:r>
            <w:r/>
          </w:p>
          <w:p>
            <w:pPr>
              <w:pStyle w:val="656"/>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6.供应商对本项目物业服务人员的人身安全负全部责任（包括人身伤害、火灾、物品失窃等，承担相应违约责任），供应商因履职不到位造成采购人财产损失的负全部责任。</w:t>
            </w:r>
            <w:r>
              <w:rPr>
                <w:rFonts w:hint="eastAsia" w:ascii="宋体" w:hAnsi="宋体" w:eastAsia="宋体" w:cs="宋体"/>
                <w:color w:val="000000"/>
                <w:sz w:val="24"/>
                <w:szCs w:val="24"/>
                <w:lang w:val="en-US" w:eastAsia="zh-CN" w:bidi="ar-SA"/>
              </w:rPr>
            </w:r>
            <w:r/>
          </w:p>
          <w:p>
            <w:pPr>
              <w:pStyle w:val="656"/>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7.本项目物业服务人员统一着装上岗，配备四季服装。</w:t>
            </w:r>
            <w:r>
              <w:rPr>
                <w:rFonts w:hint="eastAsia" w:ascii="宋体" w:hAnsi="宋体" w:eastAsia="宋体" w:cs="宋体"/>
                <w:color w:val="000000"/>
                <w:sz w:val="24"/>
                <w:szCs w:val="24"/>
                <w:lang w:val="en-US" w:eastAsia="zh-CN" w:bidi="ar-SA"/>
              </w:rPr>
            </w:r>
            <w:r/>
          </w:p>
          <w:p>
            <w:pPr>
              <w:pStyle w:val="656"/>
              <w:jc w:val="left"/>
              <w:spacing w:after="0" w:line="24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8.供应商负责配备用于物业管理服务的清洁耗材包括但不限于各类清洁剂、消毒剂、除臭剂、垃圾袋、手套、拖把、抹布等，需满足服务需要以及采购人要求。</w:t>
            </w:r>
            <w:r>
              <w:rPr>
                <w:rFonts w:hint="eastAsia" w:ascii="宋体" w:hAnsi="宋体" w:eastAsia="宋体" w:cs="宋体"/>
                <w:color w:val="000000"/>
                <w:sz w:val="24"/>
                <w:szCs w:val="24"/>
                <w:lang w:val="en-US" w:eastAsia="zh-CN" w:bidi="ar-SA"/>
              </w:rPr>
            </w:r>
            <w:r/>
          </w:p>
          <w:p>
            <w:pPr>
              <w:pStyle w:val="656"/>
              <w:jc w:val="left"/>
              <w:spacing w:after="0" w:line="240" w:lineRule="auto"/>
              <w:widowControl/>
              <w:rPr>
                <w:rStyle w:val="666"/>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9.供应商负责本项目公共设施日常维护保养，主要指日常性的维护和小修项目，界定标准：单个部件维修费用200元（含）以内由供应商承担，200元以上由采购人承担。</w:t>
            </w:r>
            <w:r>
              <w:rPr>
                <w:rStyle w:val="666"/>
                <w:rFonts w:hint="eastAsia" w:ascii="宋体" w:hAnsi="宋体" w:eastAsia="宋体" w:cs="宋体"/>
                <w:b/>
                <w:bCs/>
                <w:color w:val="000000"/>
                <w:spacing w:val="-1"/>
                <w:sz w:val="24"/>
                <w:szCs w:val="24"/>
                <w:vertAlign w:val="baseline"/>
                <w:lang w:val="en-US" w:eastAsia="zh-CN" w:bidi="ar-SA"/>
              </w:rPr>
            </w:r>
            <w:r/>
          </w:p>
        </w:tc>
      </w:tr>
    </w:tbl>
    <w:p>
      <w:pPr>
        <w:pStyle w:val="656"/>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656"/>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656"/>
        <w:numPr>
          <w:ilvl w:val="0"/>
          <w:numId w:val="0"/>
        </w:numPr>
        <w:ind w:firstLine="480"/>
        <w:jc w:val="left"/>
        <w:spacing w:after="0"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（1）报价应包含为完成本次采购项目的所有费用，供应商应综合考虑</w:t>
      </w:r>
      <w:r>
        <w:rPr>
          <w:rFonts w:hint="eastAsia" w:ascii="宋体" w:hAnsi="宋体" w:cs="宋体"/>
          <w:color w:val="000000"/>
          <w:sz w:val="24"/>
          <w:szCs w:val="24"/>
          <w:highlight w:val="none"/>
          <w:lang w:val="en-US" w:eastAsia="zh-CN"/>
        </w:rPr>
        <w:t xml:space="preserve">管理费、</w:t>
      </w:r>
      <w:r>
        <w:rPr>
          <w:rFonts w:hint="eastAsia" w:ascii="宋体" w:hAnsi="宋体" w:cs="宋体"/>
          <w:color w:val="000000"/>
          <w:sz w:val="24"/>
          <w:szCs w:val="24"/>
          <w:highlight w:val="none"/>
          <w:lang w:val="en-US" w:eastAsia="zh-CN"/>
        </w:rPr>
        <w:t xml:space="preserve">利润和税费，任何错漏、优惠、竞争性报价不得作为减轻责任、减少服务、增加收费、降低服务质量的理由。</w:t>
      </w:r>
      <w:r>
        <w:rPr>
          <w:rFonts w:hint="eastAsia" w:ascii="宋体" w:hAnsi="宋体" w:cs="宋体"/>
          <w:color w:val="000000"/>
          <w:sz w:val="24"/>
          <w:szCs w:val="24"/>
          <w:highlight w:val="none"/>
          <w:lang w:val="en-US" w:eastAsia="zh-CN"/>
        </w:rPr>
      </w:r>
      <w:r>
        <w:rPr>
          <w:highlight w:val="none"/>
        </w:rPr>
      </w:r>
    </w:p>
    <w:p>
      <w:pPr>
        <w:pStyle w:val="656"/>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供应商根据本项目采购需求和自身实际填报《投标分项报价表》（格式见第六章），其中“人工成本”须填报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656"/>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w:t>
      </w:r>
      <w:r>
        <w:rPr>
          <w:rFonts w:hint="eastAsia" w:ascii="宋体" w:hAnsi="宋体" w:eastAsia="宋体" w:cs="宋体"/>
          <w:b/>
          <w:bCs/>
          <w:i w:val="0"/>
          <w:iCs w:val="0"/>
          <w:color w:val="000000"/>
          <w:sz w:val="24"/>
          <w:szCs w:val="24"/>
          <w:highlight w:val="none"/>
          <w:u w:val="none"/>
          <w:lang w:val="en-US" w:eastAsia="zh-CN"/>
        </w:rPr>
        <w:t xml:space="preserve">在岗人数</w:t>
      </w:r>
      <w:r>
        <w:rPr>
          <w:rFonts w:hint="eastAsia" w:ascii="宋体" w:hAnsi="宋体" w:cs="宋体"/>
          <w:b/>
          <w:bCs/>
          <w:i w:val="0"/>
          <w:iCs w:val="0"/>
          <w:color w:val="000000"/>
          <w:sz w:val="24"/>
          <w:szCs w:val="24"/>
          <w:highlight w:val="none"/>
          <w:u w:val="none"/>
          <w:lang w:val="en-US" w:eastAsia="zh-CN"/>
        </w:rPr>
        <w:t xml:space="preserve">不少于32人（包括安保部岗位10人、工程部岗位12人，保洁部岗位8人，会务部岗位2人）</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656"/>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656"/>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6" w:name="OLE_LINK9"/>
      <w:r>
        <w:rPr>
          <w:rFonts w:hint="eastAsia" w:ascii="宋体" w:hAnsi="宋体" w:eastAsia="宋体" w:cs="宋体"/>
          <w:b/>
          <w:bCs/>
          <w:color w:val="000000"/>
          <w:sz w:val="24"/>
          <w:szCs w:val="24"/>
          <w:highlight w:val="none"/>
        </w:rPr>
        <w:t xml:space="preserve">供应商应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人员（64人）</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656"/>
        <w:ind w:firstLine="482"/>
        <w:jc w:val="left"/>
        <w:spacing w:after="0" w:line="240" w:lineRule="auto"/>
        <w:rPr>
          <w:rFonts w:hint="eastAsia" w:ascii="宋体" w:hAnsi="宋体" w:eastAsia="宋体" w:cs="宋体"/>
          <w:b/>
          <w:bCs/>
          <w:color w:val="000000"/>
          <w:sz w:val="24"/>
          <w:szCs w:val="24"/>
          <w:highlight w:val="none"/>
        </w:rPr>
      </w:pPr>
      <w:r/>
      <w:bookmarkStart w:id="197" w:name="OLE_LINK8"/>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656"/>
        <w:ind w:firstLine="482"/>
        <w:jc w:val="both"/>
        <w:spacing w:after="0" w:line="240" w:lineRule="auto"/>
        <w:rPr>
          <w:rFonts w:hint="eastAsia" w:ascii="宋体" w:hAnsi="宋体" w:eastAsia="宋体" w:cs="宋体"/>
          <w:b/>
          <w:bCs/>
          <w:color w:val="000000"/>
          <w:sz w:val="24"/>
          <w:szCs w:val="24"/>
          <w:highlight w:val="none"/>
        </w:rPr>
      </w:pPr>
      <w:r/>
      <w:bookmarkEnd w:id="196"/>
      <w:r/>
      <w:bookmarkEnd w:id="197"/>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个日历天当日有效的相关政策规定为准。</w:t>
      </w:r>
      <w:r>
        <w:rPr>
          <w:rFonts w:hint="eastAsia" w:ascii="宋体" w:hAnsi="宋体" w:eastAsia="宋体" w:cs="宋体"/>
          <w:b/>
          <w:bCs/>
          <w:color w:val="000000"/>
          <w:sz w:val="24"/>
          <w:szCs w:val="24"/>
          <w:highlight w:val="none"/>
        </w:rPr>
      </w:r>
      <w:r/>
    </w:p>
    <w:p>
      <w:pPr>
        <w:pStyle w:val="656"/>
        <w:ind w:firstLine="482"/>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hint="eastAsia" w:ascii="宋体" w:hAnsi="宋体"/>
          <w:color w:val="000000"/>
          <w:sz w:val="24"/>
          <w:szCs w:val="24"/>
          <w:highlight w:val="none"/>
          <w:lang w:val="en-US" w:eastAsia="zh-CN"/>
        </w:rPr>
      </w:r>
      <w:r/>
    </w:p>
    <w:p>
      <w:pPr>
        <w:pStyle w:val="656"/>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656"/>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656"/>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656"/>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rPr>
          <w:rFonts w:hint="eastAsia" w:ascii="宋体" w:hAnsi="宋体" w:eastAsia="宋体" w:cs="Times New Roman"/>
          <w:color w:val="000000"/>
          <w:sz w:val="24"/>
          <w:szCs w:val="24"/>
          <w:lang w:val="en-US" w:eastAsia="zh-CN"/>
        </w:rPr>
      </w:r>
      <w:r/>
    </w:p>
    <w:p>
      <w:pPr>
        <w:pStyle w:val="656"/>
        <w:ind w:firstLine="480"/>
        <w:pageBreakBefore w:val="0"/>
        <w:spacing w:line="240" w:lineRule="auto"/>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656"/>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eastAsia="宋体" w:cs="Times New Roman"/>
          <w:color w:val="000000"/>
          <w:sz w:val="24"/>
          <w:szCs w:val="24"/>
          <w:lang w:val="en-US" w:eastAsia="zh-CN"/>
        </w:rPr>
      </w:r>
      <w:r/>
    </w:p>
    <w:p>
      <w:pPr>
        <w:pStyle w:val="656"/>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656"/>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（考核标准及规定详见附件1）</w:t>
      </w:r>
      <w:r>
        <w:rPr>
          <w:rFonts w:hint="eastAsia" w:ascii="宋体" w:hAnsi="宋体" w:eastAsia="宋体" w:cs="Times New Roman"/>
          <w:b w:val="0"/>
          <w:bCs w:val="0"/>
          <w:color w:val="000000"/>
          <w:spacing w:val="0"/>
          <w:sz w:val="24"/>
          <w:szCs w:val="24"/>
          <w:lang w:val="en-US" w:eastAsia="zh-CN"/>
        </w:rPr>
      </w:r>
      <w:r/>
    </w:p>
    <w:p>
      <w:pPr>
        <w:pStyle w:val="656"/>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656"/>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656"/>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8"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8"/>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656"/>
        <w:ind w:firstLine="422"/>
        <w:jc w:val="both"/>
        <w:spacing w:line="440" w:lineRule="exact"/>
        <w:widowControl/>
        <w:rPr>
          <w:rFonts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lang w:val="en-US" w:eastAsia="zh-CN"/>
        </w:rPr>
        <w:t xml:space="preserve">附件1：</w:t>
      </w:r>
      <w:r>
        <w:rPr>
          <w:rFonts w:hint="eastAsia" w:ascii="Times New Roman" w:hAnsi="Times New Roman" w:eastAsia="宋体" w:cs="Times New Roman"/>
          <w:b/>
          <w:color w:val="000000"/>
          <w:szCs w:val="21"/>
          <w:highlight w:val="none"/>
        </w:rPr>
        <w:t xml:space="preserve">考核标准及规定</w:t>
      </w:r>
      <w:r>
        <w:rPr>
          <w:rFonts w:ascii="Times New Roman" w:hAnsi="Times New Roman" w:eastAsia="宋体" w:cs="Times New Roman"/>
          <w:b/>
          <w:color w:val="000000"/>
          <w:szCs w:val="21"/>
          <w:highlight w:val="none"/>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一、考核内容及标准：</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    采购人对供应商的考核内容为：南京市公安局交通指挥中心大楼物业服务内容</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考核标准以各项服务内容、要求及标准为依据，施行百分制扣分考核，满分100分。以100分计算，考核金额为合同金额的5%，每分值为(合同金额*5%/100)元。百分制考核按月度进行，按供应商违反考核规定扣减相应分值（所标分值都为单次计分，多次可累加），所扣金额在采购人付合同款时予以扣留。</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考核人：每季度征询不同处室意见，并以表格的形式对物业的工作情况进行打分考核。</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*供应商在响应文件中的所有承诺将纳入考核规定，未达承诺的将参照标准扣除相应的分数。</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二、考核规定：</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（一）违反以下规定，或未达到以下标准、要求的，每次扣1分：</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1、房屋完好率98%以上。</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2、房屋零修、急修及时率100%。</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3、房屋零修工程合格率100%。</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4、保持房屋外观完好、整洁，无缺损现象，不碍观瞻。</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5、各种指示牌、标识完好、清洁。</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6、协助做好供水、供电、供气等设施设备正常运转的保障工作，电梯、空调、智能化系统、消防系统等完好率为100%。</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7、做好供水、供电、电梯、消防、空调、监控等设备运行，实行24小时报修值班制度，急修能及时到达现场。</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8、空调运行正常，水塔运行正常且噪音不超标准，无严重滴漏水现象，有中央空调故障处理方案，保证空调系统的正常运行。</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9、路灯、楼道灯等照明设备外观整洁、无脱落、无蜘蛛网、无积尘，完好率及维修更换率100%，并按规定时间定时开关。</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10、维修养护制度健全并在工作场所明示，工作标准及岗位责任制明确，执行良好。</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11、道路通畅，路面平坦，道路、停车场平整通畅，交通标志齐全规范。</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12、各设备房及公共场所、场地，有危及人身安全隐患处有明显标志和防范措施。</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13、承担本物业内劳务搬运任务和其他临时性任务。</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14、各岗位人员必须经专业培训，技术合格后，方能上岗。对达不到工作要求的员工，供应商必须及时调换。</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15、工作时间必须统一工作服，不准与便服混穿，不同季节的工作服不准混穿，工作服应干净整洁，不准披衣、敞怀、挽袖、卷裤腿、不戴或歪戴帽子、穿拖鞋或赤足。</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16、仪容仪表：工作时要仪表端正，精神饱满。不准留长头发、大鬓角和胡须。</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17、礼节：安保着制服时遇局领导要立岗、交班行举手礼；参加集会、大型活动奏国歌、升国旗时，要立正行注目礼。</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18、举止： 精神饱满，姿态端正，动作规范，举止文明。不得饮酒后上岗，工作时，不准袖手或将手插入衣袋，不准搭肩、挽臂，翘腿、看报、玩手机，吃东西，嘻笑打闹，不准随地吐痰、乱扔废弃物，不做与工作无关的其他事情。</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19、语言：在工作中使用语言要简洁准确，文明规范，接触办证人员时，说话要有礼有节，并讲普通话。</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20、岗位纪律：严格按照法律的规定范围开展岗位工作，严格履行岗位职责，不准做与工作无关的事情，不准顶撞办证人员，不准脱岗、空岗、睡岗，工作无投诉。</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供应商按采购人要求对供应商的各岗位人员在岗在位进行查岗考勤，采购人对此项工作监督考核，发现空岗、脱岗等情况，每人次扣1分。</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21、维护院落公共环境卫生，即公用设施和附属建筑物的保洁（包括主次干道、广场、草坪、停车场、垃圾桶、路灯、信箱、消防栓、电闸箱、室外标志等）。户外公共场所保持清洁，地面无纸屑、烟头、杂物等废弃物。</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22、办公楼的公共场所保洁（包括大厅、地下室、走廊、栏杆、通道、电梯、楼梯、卫生间、杂物间等）。地面干爽洁净，无污渍、积水、杂物等，楼道、扶手和栏杆干净无灰尘，公共门框和墙壁无积尘和蜘蛛网。</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23、定期对所管理区域实施消毒和灭“四害”工作。</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24、负责做好公共设施的损坏记录，及时上报。</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25、完成其他临时性工作。</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26、办公楼大厅玻璃窗无积尘污迹，厅内饮用水具、沙发等设施干净整洁，大厅立柱、墙壁、灯具、顶部无积尘污迹。</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27、垃圾日清，每天上午8:00前，晚上21:00前清理干净。</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28、垃圾实行分类管理，垃圾桶、箱表面干净、无异味、无污渍、无过夜垃圾、内胆干净。</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29、卫生间需制定保洁巡视制度，随时清扫做到地面清洁，无污迹、无积水、无异味，便器清洁、无便迹、无尿垢，下水道畅通，卷纸、擦手纸、洗手液等用品不断档。</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30、每天早上八点前擦拭养护电梯，按期更换电梯、大厅门前地垫并清洗备用。</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31、地下车库水沟通畅，地面无积水，车库保持干净整洁。</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32、建筑外立面墙体和玻璃窗干净铮亮无污迹。</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33、消毒灭害：每月采取先进消杀技术，对窨井、明沟、垃圾桶、卫生间喷洒无毒留药水一次，夏季每月喷洒无毒留药水两次。</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34、办公室内卫生每天按频次和作息时间进行清扫，作业人员不得翻动桌面上、抽屉内的任何东西，对所见内容必须保密。</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35、在下雨或下雪时，应在大厅出入门口放置踏垫，以防止客人滑跌，并定期对踏垫拍打或洗涤。</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36、会议服务人员要求：</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（1）仪表得体，要求化淡妆，不浓妆艳抹。</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（2）着装统一整洁，佩戴服务标志，不穿拖鞋、响钉鞋。</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（3）举止规范端庄，不大声喧哗。</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（4）微笑服务，精神饱满，彬彬有礼，保持良好的工作情绪，无投诉。</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（5）禁止在贵宾室扎堆休息。</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（6）工作主动、热情，认真仔细，卫生工作良好，积极完成上级领导交待的各项服务工作。</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（7）会议保障人员熟悉采购人各部门楼层分布，举止规范、大方，能正确引导客户到达指定楼层。</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37、必须根据参会人数和形式，按采购人要求进行会场布置；做好茶叶领用；配备好毛巾、烟缸等相关物品，并在会议召开前半小时，将会议室场所及会议主席台、发言席、签到席、横幅（会标）、背景音乐、灯、空调、开水、话筒、音响和多媒体设备准备就绪。</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38、定期对会议室的会议设备进行检查，并做好检查记录，如有问题应及时报告处理。</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39、会议召开后，非涉密会议必须有一名服务人员在会场内，为参会人员提供必要的会议服务，对知悉的会议内容必须保密。会议结束，做好现场的保洁及相关设备、物品的清点、归还（归位）、存库等工作。</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40、负责配电房的运行记录以及资料、图纸的整理、归档、保存工作，设施设备的运行、检查、维修、保养等记录齐全。</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41、按规定做好配电房继电保护、变压器试验、高压隔离开关、避雷器、电容器、接地、安全操作工具等耐压试验。</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42、保证配电房设备可靠、高效率的安全运行。</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43、每周对弱电设备进行巡查、保养一次，每次巡查后出具巡检报告，并存档备查。</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44、采购人发现问题时，由专人及时通知弱电维修工，弱电维修工在接到通知后及时到现场排除故障。如遇较大故障当场无法修复的，必须在3个工作日内修复使用。</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45、保持公共设备设施的完好，若出现问题及时响应，及时保养维修。</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46、对楼道内消防设施进行安全检查，消防通道应保持畅通无杂物。</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47、洗衣房服务：</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（1）在接收时，认真检查制服的内外是否有破损和异常地方，并当面指出并做好登记工作。</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 （2）对号领发制服，不能出现差错。负责对洗衣设备的运行进行日常的检查，出现异常及时通知工程维修人员到场维修，排除故障。</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（3）对局领导的洗衣服务做到认真细心、及时周到。</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48、健身房服务要求：</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（1）在开放期间，有专人检查、登记，未经允许不得离开岗位。</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（2）严格按开放时间开放，未经允许不得提前或延长开放时间。</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（3）开放前、结束后，检查各种健身器材和设备并摆放整齐。对有问题的健身器材和设备及时报告并做好对健身人员的提醒。</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（4）细心观察场内情况，及时提醒健身人员注意事项，对伤者提供及时救助。</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（5）结束后，做好场内保洁工作，关闭健身器材及灯光，锁好门窗。</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（二）违反以下规定，或未达到以下标准、要求的，每次扣2分：</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1、物业管理范围内不得有任何违章建筑。</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2、维修过程的组织、安全和规范应达到国标。</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3、设备台账、图纸档案、运行记录、检查记录、维修记录、保养记录完整，保证运行正常。</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4、供水、供电设备严格按国家规范管理，符合国家标准，运行状况良好，有可行的应急方案，确保供水、供电系统的正常运行。</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根据要求，对安保队伍的管理情况进行全面检查考核。安保部部长每天对安保服务工作进行例行检查，安保部部长每周对安保服务工作至少进行两次监督抽查，项目经理每周对安保服务工作至少进行一次监督抽查，以上检查方式均要填写《安保服务质量检查考核记录表》。</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6、办公楼外墙的清洁（清洗每年二次）。</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7、二次供水水箱定期清洗，每年二次清洗、消毒水箱，供水水质符合国家生活用水标准，并有卫生监督部门对供水的水验报告。</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8、收发室报刊、邮件管理有序、规范，不出现延误、遗漏的情况。</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9、所有配电房值班人员必须持证上岗，建立健全管理制度，严格操作规程，明确正常的供电、停电、限电审批权限，确保无重大管理责任事故。配电房均实行24小时值班（四班三运转）。</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10、安全监控、消防监控实行24小时值班制度，定期维护，提供接警，先期处警和其他相关的技防服务业务。严格执行消防操作规程，定期进行消防演习，保证消防通道畅通，消防器材可随时启用。有针对性地提供突发事件的安全保卫服务，明确对突发事件的应急方案及疏散措施，做到措施得力、制度健全、人员到位。</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11、安保人员对外部人员来访办事，须按规定做好相关登记、电话确认及衔接工作，对出入口要进行把守、查验，对信访人员一律引导至信访接待中心，不允许进入大楼。</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12、指挥、疏导出入车辆，停车规范、有序，协助做好来访接待工作，以及其他安全保卫工作。</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13、禁止工作场所吸烟。</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14、地下车库的管理人员必须在岗在位，定期巡查，及时发现安全隐患，随叫随到，不发生供应商责任事故。</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15、项目经理负责项目所有工作岗位、职责合理安排，制定各岗位应急预案，支持日常管理工作，检查工作落实情况，布置工作任务，协调员工关系，监督保洁、工程维修等服务，确保工作有序，对存在问题及时整改并有效预防，定期与采购人沟通，不欺骗，不隐瞒，及时收集、整理、汇总并妥善保管物业管理档案资料，档案管理符合要求。</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16、供应商调换在响应文件中答应安排在采购人的一般工作人员，没有书面提出并经采购人同意的每人次扣2分。</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17、供应商接到采购人及采购人工作人员关于排除妨碍、故障维修、紧急求助等情况的指令或电话时应当及时响应，未派员到达现场或者到达现场时间超过5分钟的，每次扣2分。</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（三）违反以下规定，或未达到以下标准、要求的，每次扣3分：</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1、供应商安排在采购人物业的工作人员，一律要经过采购人的政审，合格后才能上岗。</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2、遵守服务单位内部的各项规章制度，对服务单位内部的机密事项，不准随意打听、记录、传播。有重要情况要妥善处理并及时上报，不准迟报、漏报、隐瞒不报。</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3、严格遵守保密协议，不该说的绝对不说，不该打听的绝对不打听。</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4、电梯严格按国家规定进行管理，认真落实维修保养措施，运行、养护记录完整，轿厢、井道、机房保持清洁，编制电梯应急方案，运行故障出现后，按规定时间维修人员到达现场，确保电梯的安全运行。</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5、消防系统设备完好无损，可以随时启动，严格按消防设备操作规程操作，消防设备的管理与火灾应急方案紧密结合，确保消防系统万无一失。</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若发生零配件更换的，须得到采购人认可，并将更换的设施、配件归还采购人。维保期间如因维修保养工作不到位，相关设备不能正常工作发生故障的，所造成的责任事故及经济损失全部由供应商承担，并承担相应法律责任。</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7、对设备故障及重大事件有完善的应急方案和现场处理措施、处理记录。</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8、未按照采购人的要求，未能按时完成由供应商承担的系统设备维护保养（包括加油、测试、疏通、清洗、更换易耗件等）的。</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9、供应商调换在响应文件中答应安排在采购人的部长类骨干人员，没有书面提出并经采购人同意的每人次扣3分。</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10、供应商没有兑现在响应文件中承诺投入本项目的安全、保洁等设备，每少1件扣3分。</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（四）违反以下规定，或未达到以下标准、要求的，每次扣6分：</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1、供应商调换在响应文件中答应安排在采购人的项目经理，没有书面提出并经采购人同意的每人次扣6分。</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2、供应商内部员工出现偷盗、泄密行为的。</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（五）出现以下情形，供应商考核结果为不合格，采购人可以解除合同：</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1、合同前三个月为试用期，试用期内采购人对供应商的考核扣分累计达到20分及以上的。</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2、一个合同周期内，采购人对供应商的考核扣分累计达到50分及以上的。</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3、在履行合同过程中，查岗发现供应商岗位人员缺失人数和专业岗位人员无资质证书人数累计达到合同约定总人数的10%，即6个人以上的。</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4、在履行合同过程中发生有影响的安全责任事故，具体如下：</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（1）因供应商履职不到位造成采购人的水电气、消防、电梯、机械车库等相关设备不能正常运转；</w:t>
      </w:r>
      <w:r>
        <w:rPr>
          <w:rFonts w:hint="eastAsia" w:ascii="宋体" w:hAnsi="宋体" w:eastAsia="宋体" w:cs="宋体"/>
          <w:bCs w:val="0"/>
          <w:color w:val="000000"/>
          <w:sz w:val="24"/>
          <w:szCs w:val="24"/>
          <w:highlight w:val="none"/>
          <w:lang w:val="en-US" w:eastAsia="zh-CN"/>
        </w:rPr>
      </w:r>
      <w:r/>
    </w:p>
    <w:p>
      <w:pPr>
        <w:pStyle w:val="656"/>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（2）因供应商责任造成采购人被上级机关通报批评或被媒体恶意炒作。</w:t>
      </w:r>
      <w:r>
        <w:rPr>
          <w:rFonts w:hint="eastAsia" w:ascii="宋体" w:hAnsi="宋体" w:eastAsia="宋体" w:cs="宋体"/>
          <w:bCs w:val="0"/>
          <w:color w:val="000000"/>
          <w:sz w:val="24"/>
          <w:szCs w:val="24"/>
          <w:highlight w:val="none"/>
          <w:lang w:val="en-US" w:eastAsia="zh-CN"/>
        </w:rPr>
      </w:r>
      <w:r/>
    </w:p>
    <w:p>
      <w:pPr>
        <w:pStyle w:val="656"/>
        <w:rPr>
          <w:rFonts w:ascii="Times New Roman" w:hAnsi="Times New Roman" w:eastAsia="宋体" w:cs="Times New Roman"/>
        </w:rPr>
      </w:pPr>
      <w:r>
        <w:rPr>
          <w:rFonts w:ascii="Times New Roman" w:hAnsi="Times New Roman" w:eastAsia="宋体" w:cs="Times New Roman"/>
        </w:rPr>
      </w:r>
      <w:r/>
    </w:p>
    <w:p>
      <w:pPr>
        <w:pStyle w:val="656"/>
        <w:jc w:val="both"/>
        <w:spacing w:line="440" w:lineRule="exact"/>
        <w:widowControl/>
        <w:rPr>
          <w:rFonts w:hint="eastAsia" w:ascii="Times New Roman" w:hAnsi="Times New Roman" w:eastAsia="宋体" w:cs="Times New Roman"/>
          <w:b/>
          <w:color w:val="000000"/>
          <w:szCs w:val="21"/>
          <w:highlight w:val="none"/>
          <w:lang w:val="en-US" w:eastAsia="zh-CN"/>
        </w:rPr>
      </w:pPr>
      <w:r>
        <w:rPr>
          <w:rFonts w:hint="eastAsia" w:ascii="Times New Roman" w:hAnsi="Times New Roman" w:eastAsia="宋体" w:cs="Times New Roman"/>
          <w:b/>
          <w:color w:val="000000"/>
          <w:szCs w:val="21"/>
          <w:highlight w:val="none"/>
          <w:lang w:val="en-US" w:eastAsia="zh-CN"/>
        </w:rPr>
        <w:t xml:space="preserve">附件2：系统设备清单</w:t>
      </w:r>
      <w:r>
        <w:rPr>
          <w:rFonts w:hint="eastAsia" w:ascii="Times New Roman" w:hAnsi="Times New Roman" w:eastAsia="宋体" w:cs="Times New Roman"/>
          <w:b/>
          <w:color w:val="000000"/>
          <w:szCs w:val="21"/>
          <w:highlight w:val="none"/>
          <w:lang w:val="en-US" w:eastAsia="zh-CN"/>
        </w:rPr>
      </w:r>
      <w:r/>
    </w:p>
    <w:p>
      <w:pPr>
        <w:pStyle w:val="656"/>
        <w:rPr>
          <w:rFonts w:ascii="Times New Roman" w:hAnsi="Times New Roman" w:eastAsia="宋体" w:cs="Times New Roman"/>
        </w:rPr>
      </w:pPr>
      <w:r>
        <w:rPr>
          <w:rFonts w:ascii="Times New Roman" w:hAnsi="Times New Roman" w:eastAsia="宋体" w:cs="Times New Roman"/>
        </w:rPr>
      </w:r>
      <w:r/>
    </w:p>
    <w:tbl>
      <w:tblPr>
        <w:tblW w:w="960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47"/>
        <w:gridCol w:w="661"/>
        <w:gridCol w:w="98"/>
        <w:gridCol w:w="1058"/>
        <w:gridCol w:w="1335"/>
        <w:gridCol w:w="2265"/>
        <w:gridCol w:w="653"/>
        <w:gridCol w:w="1904"/>
        <w:gridCol w:w="1080"/>
      </w:tblGrid>
      <w:tr>
        <w:trPr>
          <w:trHeight w:val="558"/>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序号</w:t>
            </w:r>
            <w:r>
              <w:rPr>
                <w:rFonts w:ascii="Times New Roman" w:hAnsi="Times New Roman" w:eastAsia="宋体" w:cs="Times New Roman"/>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设备名称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使用</w:t>
            </w:r>
            <w:r>
              <w:rPr>
                <w:rFonts w:ascii="Times New Roman" w:hAnsi="Times New Roman" w:eastAsia="宋体" w:cs="Times New Roman"/>
                <w:color w:val="000000"/>
                <w:sz w:val="21"/>
                <w:szCs w:val="21"/>
              </w:rPr>
              <w:t xml:space="preserve">品牌</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型号/类型</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数量</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供货单位</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080" w:type="dxa"/>
            <w:vAlign w:val="top"/>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维保情况</w:t>
            </w:r>
            <w:r>
              <w:rPr>
                <w:rFonts w:ascii="Times New Roman" w:hAnsi="Times New Roman" w:eastAsia="宋体" w:cs="Times New Roman"/>
                <w:color w:val="000000"/>
                <w:sz w:val="21"/>
                <w:szCs w:val="21"/>
              </w:rPr>
            </w:r>
            <w:r/>
          </w:p>
        </w:tc>
      </w:tr>
      <w:tr>
        <w:trPr>
          <w:trHeight w:val="360"/>
        </w:trPr>
        <w:tc>
          <w:tcPr>
            <w:tcBorders>
              <w:top w:val="single" w:color="000000" w:sz="4" w:space="0"/>
              <w:left w:val="single" w:color="000000" w:sz="4" w:space="0"/>
              <w:bottom w:val="none" w:color="000000" w:sz="4" w:space="0"/>
              <w:right w:val="single" w:color="000000" w:sz="4" w:space="0"/>
            </w:tcBorders>
            <w:tcW w:w="547" w:type="dxa"/>
            <w:vAlign w:val="center"/>
            <w:vMerge w:val="restart"/>
            <w:textDirection w:val="lrTb"/>
            <w:noWrap/>
          </w:tcPr>
          <w:p>
            <w:pPr>
              <w:pStyle w:val="656"/>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1</w:t>
            </w:r>
            <w:r>
              <w:rPr>
                <w:rFonts w:ascii="Times New Roman" w:hAnsi="Times New Roman" w:eastAsia="宋体" w:cs="Times New Roman"/>
                <w:color w:val="000000"/>
                <w:sz w:val="21"/>
                <w:szCs w:val="21"/>
                <w:lang w:val="en-US"/>
              </w:rPr>
            </w:r>
            <w:r/>
          </w:p>
        </w:tc>
        <w:tc>
          <w:tcPr>
            <w:tcBorders>
              <w:top w:val="single" w:color="000000" w:sz="4" w:space="0"/>
              <w:left w:val="single" w:color="000000" w:sz="4" w:space="0"/>
              <w:bottom w:val="none" w:color="000000" w:sz="4" w:space="0"/>
              <w:right w:val="single" w:color="000000" w:sz="4" w:space="0"/>
            </w:tcBorders>
            <w:tcW w:w="661" w:type="dxa"/>
            <w:vAlign w:val="center"/>
            <w:vMerge w:val="restart"/>
            <w:textDirection w:val="lrTb"/>
            <w:noWrap/>
          </w:tcPr>
          <w:p>
            <w:pPr>
              <w:pStyle w:val="656"/>
              <w:jc w:val="center"/>
              <w:rPr>
                <w:rFonts w:ascii="Times New Roman" w:hAnsi="Times New Roman" w:eastAsia="宋体" w:cs="Times New Roman"/>
                <w:color w:val="000000"/>
                <w:sz w:val="21"/>
                <w:szCs w:val="21"/>
                <w:lang w:val="en-US"/>
              </w:rPr>
            </w:pPr>
            <w:r>
              <w:rPr>
                <w:rFonts w:hint="eastAsia" w:ascii="Times New Roman" w:hAnsi="Times New Roman" w:eastAsia="宋体" w:cs="Times New Roman"/>
                <w:b/>
                <w:bCs/>
                <w:color w:val="000000"/>
                <w:sz w:val="21"/>
                <w:szCs w:val="21"/>
                <w:lang w:val="en-US"/>
              </w:rPr>
              <w:t xml:space="preserve">制热系统</w:t>
            </w:r>
            <w:r>
              <w:rPr>
                <w:rFonts w:ascii="Times New Roman" w:hAnsi="Times New Roman" w:eastAsia="宋体" w:cs="Times New Roman"/>
                <w:color w:val="000000"/>
                <w:sz w:val="21"/>
                <w:szCs w:val="21"/>
                <w:lang w:val="en-US"/>
              </w:rPr>
            </w:r>
            <w:r/>
          </w:p>
        </w:tc>
        <w:tc>
          <w:tcPr>
            <w:gridSpan w:val="2"/>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锅炉设备</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菲斯曼</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Vitoplex2000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江苏伟业安装集团有限公司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无</w:t>
            </w:r>
            <w:r>
              <w:rPr>
                <w:rFonts w:ascii="Times New Roman" w:hAnsi="Times New Roman" w:eastAsia="宋体" w:cs="Times New Roman"/>
                <w:color w:val="000000"/>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661"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太阳能热水设备</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Vitopsol300-TCD</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60组</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661"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single" w:color="000000" w:sz="4" w:space="0"/>
              <w:left w:val="single" w:color="000000" w:sz="4" w:space="0"/>
              <w:bottom w:val="none" w:color="000000" w:sz="4" w:space="0"/>
              <w:right w:val="single" w:color="000000" w:sz="4" w:space="0"/>
            </w:tcBorders>
            <w:tcW w:w="1156"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锅炉、太阳能</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335"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锅炉热水循环泵</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904"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甲供，伟业施工</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661"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none" w:color="000000" w:sz="4" w:space="0"/>
              <w:left w:val="single" w:color="000000" w:sz="4" w:space="0"/>
              <w:bottom w:val="none" w:color="000000" w:sz="4" w:space="0"/>
              <w:right w:val="single" w:color="000000" w:sz="4" w:space="0"/>
            </w:tcBorders>
            <w:tcW w:w="1156"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热水循环泵CR1-3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661"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none" w:color="000000" w:sz="4" w:space="0"/>
              <w:left w:val="single" w:color="000000" w:sz="4" w:space="0"/>
              <w:bottom w:val="none" w:color="000000" w:sz="4" w:space="0"/>
              <w:right w:val="single" w:color="000000" w:sz="4" w:space="0"/>
            </w:tcBorders>
            <w:tcW w:w="1156"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格兰富</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太阳能供水水泵CR10-2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904"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江苏伟业安装集团有限公司</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661"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none" w:color="000000" w:sz="4" w:space="0"/>
              <w:left w:val="single" w:color="000000" w:sz="4" w:space="0"/>
              <w:bottom w:val="none" w:color="000000" w:sz="4" w:space="0"/>
              <w:right w:val="single" w:color="000000" w:sz="4" w:space="0"/>
            </w:tcBorders>
            <w:tcW w:w="1156"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格兰富</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太阳能循环水泵CR32-2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non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none" w:color="000000" w:sz="4" w:space="0"/>
              <w:left w:val="single" w:color="000000" w:sz="4" w:space="0"/>
              <w:bottom w:val="single" w:color="000000" w:sz="4" w:space="0"/>
              <w:right w:val="single" w:color="000000" w:sz="4" w:space="0"/>
            </w:tcBorders>
            <w:tcW w:w="1156"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格兰富</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热水循环泵</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1台</w:t>
            </w: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single" w:color="000000" w:sz="4" w:space="0"/>
              <w:left w:val="single" w:color="000000" w:sz="4" w:space="0"/>
              <w:bottom w:val="none" w:color="000000" w:sz="4" w:space="0"/>
              <w:right w:val="single" w:color="000000" w:sz="4" w:space="0"/>
            </w:tcBorders>
            <w:tcW w:w="547" w:type="dxa"/>
            <w:vAlign w:val="center"/>
            <w:vMerge w:val="restart"/>
            <w:textDirection w:val="lrTb"/>
            <w:noWrap/>
          </w:tcPr>
          <w:p>
            <w:pPr>
              <w:pStyle w:val="656"/>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2</w:t>
            </w:r>
            <w:r>
              <w:rPr>
                <w:rFonts w:ascii="Times New Roman" w:hAnsi="Times New Roman" w:eastAsia="宋体" w:cs="Times New Roman"/>
                <w:color w:val="000000"/>
                <w:sz w:val="21"/>
                <w:szCs w:val="21"/>
                <w:lang w:val="en-US"/>
              </w:rPr>
            </w:r>
            <w:r/>
          </w:p>
        </w:tc>
        <w:tc>
          <w:tcPr>
            <w:tcBorders>
              <w:top w:val="single" w:color="000000" w:sz="4" w:space="0"/>
              <w:left w:val="single" w:color="000000" w:sz="4" w:space="0"/>
              <w:bottom w:val="none" w:color="000000" w:sz="4" w:space="0"/>
              <w:right w:val="single" w:color="000000" w:sz="4" w:space="0"/>
            </w:tcBorders>
            <w:tcW w:w="661" w:type="dxa"/>
            <w:vAlign w:val="center"/>
            <w:vMerge w:val="restart"/>
            <w:textDirection w:val="lrTb"/>
            <w:noWrap/>
          </w:tcPr>
          <w:p>
            <w:pPr>
              <w:pStyle w:val="656"/>
              <w:jc w:val="center"/>
              <w:rPr>
                <w:rFonts w:ascii="Times New Roman" w:hAnsi="Times New Roman" w:eastAsia="宋体" w:cs="Times New Roman"/>
                <w:color w:val="000000"/>
                <w:sz w:val="21"/>
                <w:szCs w:val="21"/>
              </w:rPr>
            </w:pPr>
            <w:r>
              <w:rPr>
                <w:rFonts w:hint="eastAsia" w:ascii="Times New Roman" w:hAnsi="Times New Roman" w:eastAsia="宋体" w:cs="Times New Roman"/>
                <w:b/>
                <w:bCs/>
                <w:color w:val="000000"/>
                <w:sz w:val="21"/>
                <w:szCs w:val="21"/>
                <w:lang w:val="en-US"/>
              </w:rPr>
              <w:t xml:space="preserve">制冷系统</w:t>
            </w:r>
            <w:r>
              <w:rPr>
                <w:rFonts w:ascii="Times New Roman" w:hAnsi="Times New Roman" w:eastAsia="宋体" w:cs="Times New Roman"/>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冷水机组</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顿汉布什</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WCFX46T</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南京卓越楼宇设备有限公司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656"/>
              <w:jc w:val="both"/>
              <w:rPr>
                <w:rFonts w:ascii="Times New Roman" w:hAnsi="Times New Roman" w:eastAsia="宋体" w:cs="Times New Roman"/>
                <w:sz w:val="21"/>
                <w:szCs w:val="21"/>
              </w:rPr>
            </w:pPr>
            <w:r>
              <w:rPr>
                <w:rFonts w:hint="eastAsia" w:ascii="Times New Roman" w:hAnsi="Times New Roman" w:eastAsia="宋体" w:cs="Times New Roman"/>
                <w:color w:val="000000"/>
                <w:sz w:val="21"/>
                <w:szCs w:val="21"/>
              </w:rPr>
              <w:t xml:space="preserve">无</w:t>
            </w:r>
            <w:r>
              <w:rPr>
                <w:rFonts w:ascii="Times New Roman" w:hAnsi="Times New Roman" w:eastAsia="宋体" w:cs="Times New Roman"/>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661"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冷却塔设备</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斯频</w:t>
            </w:r>
            <w:r>
              <w:rPr>
                <w:rFonts w:hint="eastAsia" w:ascii="Times New Roman" w:hAnsi="Times New Roman" w:eastAsia="宋体" w:cs="Times New Roman"/>
                <w:color w:val="000000"/>
                <w:sz w:val="21"/>
                <w:szCs w:val="21"/>
                <w:lang w:val="en-US" w:eastAsia="zh-CN"/>
              </w:rPr>
              <w:t xml:space="preserve">德</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CAT-400UFWH-F</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2组</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661"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656"/>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冷冻泵</w:t>
            </w: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350M3/h 28mH=20 N=37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3台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661"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pStyle w:val="656"/>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冷却泵</w:t>
            </w: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250M3/h 34mH=20 N=37</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3台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single" w:color="000000" w:sz="4" w:space="0"/>
              <w:left w:val="single" w:color="000000" w:sz="4" w:space="0"/>
              <w:bottom w:val="none" w:color="000000" w:sz="4" w:space="0"/>
              <w:right w:val="single" w:color="000000" w:sz="4" w:space="0"/>
            </w:tcBorders>
            <w:tcW w:w="547" w:type="dxa"/>
            <w:vAlign w:val="center"/>
            <w:vMerge w:val="restart"/>
            <w:textDirection w:val="lrTb"/>
            <w:noWrap/>
          </w:tcPr>
          <w:p>
            <w:pPr>
              <w:pStyle w:val="656"/>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lang w:val="en-US"/>
              </w:rPr>
              <w:t xml:space="preserve">3</w:t>
            </w:r>
            <w:r>
              <w:rPr>
                <w:rFonts w:ascii="Times New Roman" w:hAnsi="Times New Roman" w:eastAsia="宋体" w:cs="Times New Roman"/>
                <w:sz w:val="21"/>
                <w:szCs w:val="21"/>
                <w:lang w:val="en-US"/>
              </w:rPr>
            </w:r>
            <w:r/>
          </w:p>
        </w:tc>
        <w:tc>
          <w:tcPr>
            <w:gridSpan w:val="3"/>
            <w:tcBorders>
              <w:top w:val="single" w:color="000000" w:sz="4" w:space="0"/>
              <w:left w:val="single" w:color="000000" w:sz="4" w:space="0"/>
              <w:bottom w:val="none" w:color="000000" w:sz="4" w:space="0"/>
              <w:right w:val="single" w:color="000000" w:sz="4" w:space="0"/>
            </w:tcBorders>
            <w:tcW w:w="1817" w:type="dxa"/>
            <w:vAlign w:val="center"/>
            <w:vMerge w:val="restart"/>
            <w:textDirection w:val="lrTb"/>
            <w:noWrap/>
          </w:tcPr>
          <w:p>
            <w:pPr>
              <w:pStyle w:val="656"/>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污水泵</w:t>
            </w: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50JYWQ10-10-1200-0.75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23台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656"/>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无</w:t>
            </w:r>
            <w:r>
              <w:rPr>
                <w:rFonts w:ascii="Times New Roman" w:hAnsi="Times New Roman" w:eastAsia="宋体" w:cs="Times New Roman"/>
                <w:color w:val="000000"/>
                <w:sz w:val="21"/>
                <w:szCs w:val="21"/>
                <w:lang w:val="en-US"/>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3"/>
            <w:tcBorders>
              <w:top w:val="none" w:color="000000" w:sz="4" w:space="0"/>
              <w:left w:val="single" w:color="000000" w:sz="4" w:space="0"/>
              <w:bottom w:val="none" w:color="000000" w:sz="4" w:space="0"/>
              <w:right w:val="single" w:color="000000" w:sz="4" w:space="0"/>
            </w:tcBorders>
            <w:tcW w:w="181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65JYWQ25-15-1400-2.2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6台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3"/>
            <w:tcBorders>
              <w:top w:val="none" w:color="000000" w:sz="4" w:space="0"/>
              <w:left w:val="single" w:color="000000" w:sz="4" w:space="0"/>
              <w:bottom w:val="single" w:color="000000" w:sz="4" w:space="0"/>
              <w:right w:val="single" w:color="000000" w:sz="4" w:space="0"/>
            </w:tcBorders>
            <w:tcW w:w="181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80JYWQ40-15-1600-4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921"/>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656"/>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4</w:t>
            </w:r>
            <w:r>
              <w:rPr>
                <w:rFonts w:ascii="Times New Roman" w:hAnsi="Times New Roman" w:eastAsia="宋体" w:cs="Times New Roman"/>
                <w:color w:val="000000"/>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自动平移感应门</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瑞士KABA-GILGEN</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SLM</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1樘</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南京安景自动化门控有限公司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无</w:t>
            </w:r>
            <w:r>
              <w:rPr>
                <w:rFonts w:ascii="Times New Roman" w:hAnsi="Times New Roman" w:eastAsia="宋体" w:cs="Times New Roman"/>
                <w:color w:val="000000"/>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656"/>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5</w:t>
            </w:r>
            <w:r>
              <w:rPr>
                <w:rFonts w:ascii="Times New Roman" w:hAnsi="Times New Roman" w:eastAsia="宋体" w:cs="Times New Roman"/>
                <w:color w:val="000000"/>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法国卫星提前放电避雷针</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SATELIT</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E.S.E2500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南京欧文达科技工程有限公司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无</w:t>
            </w:r>
            <w:r>
              <w:rPr>
                <w:rFonts w:ascii="Times New Roman" w:hAnsi="Times New Roman" w:eastAsia="宋体" w:cs="Times New Roman"/>
                <w:color w:val="000000"/>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tcPr>
          <w:p>
            <w:pPr>
              <w:pStyle w:val="656"/>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6</w:t>
            </w:r>
            <w:r>
              <w:rPr>
                <w:rFonts w:ascii="Times New Roman" w:hAnsi="Times New Roman" w:eastAsia="宋体" w:cs="Times New Roman"/>
                <w:color w:val="000000"/>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高压柜</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KYM28-10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10台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904"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国电南京自动化股份有限公司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656"/>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无</w:t>
            </w:r>
            <w:r>
              <w:rPr>
                <w:rFonts w:ascii="Times New Roman" w:hAnsi="Times New Roman" w:eastAsia="宋体" w:cs="Times New Roman"/>
                <w:color w:val="000000"/>
                <w:sz w:val="21"/>
                <w:szCs w:val="21"/>
                <w:lang w:val="en-US"/>
              </w:rPr>
            </w:r>
            <w:r/>
          </w:p>
        </w:tc>
      </w:tr>
      <w:tr>
        <w:trPr>
          <w:trHeight w:val="360"/>
        </w:trPr>
        <w:tc>
          <w:tcPr>
            <w:tcBorders>
              <w:top w:val="non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color w:val="000000"/>
                <w:sz w:val="21"/>
                <w:szCs w:val="21"/>
                <w:lang w:val="en-US"/>
              </w:rPr>
            </w:pPr>
            <w:r>
              <w:rPr>
                <w:rFonts w:ascii="Times New Roman" w:hAnsi="Times New Roman" w:eastAsia="宋体" w:cs="Times New Roman"/>
                <w:color w:val="000000"/>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直流屏</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NST-GZDW33-80/220/F2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1套</w:t>
            </w: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non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color w:val="000000"/>
                <w:sz w:val="21"/>
                <w:szCs w:val="21"/>
                <w:lang w:val="en-US"/>
              </w:rPr>
            </w:pPr>
            <w:r>
              <w:rPr>
                <w:rFonts w:ascii="Times New Roman" w:hAnsi="Times New Roman" w:eastAsia="宋体" w:cs="Times New Roman"/>
                <w:color w:val="000000"/>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低压柜</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MNS</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24台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江苏南自通华电气集团有限公司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无</w:t>
            </w:r>
            <w:r>
              <w:rPr>
                <w:rFonts w:ascii="Times New Roman" w:hAnsi="Times New Roman" w:eastAsia="宋体" w:cs="Times New Roman"/>
                <w:color w:val="000000"/>
                <w:sz w:val="21"/>
                <w:szCs w:val="21"/>
              </w:rPr>
            </w:r>
            <w:r/>
          </w:p>
        </w:tc>
      </w:tr>
      <w:tr>
        <w:trPr>
          <w:trHeight w:val="1139"/>
        </w:trPr>
        <w:tc>
          <w:tcPr>
            <w:tcBorders>
              <w:top w:val="non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变压器</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SCB11-2000KVA</w:t>
            </w:r>
            <w:r>
              <w:rPr>
                <w:rFonts w:hint="eastAsia" w:ascii="Times New Roman" w:hAnsi="Times New Roman" w:eastAsia="宋体" w:cs="Times New Roman"/>
                <w:color w:val="000000"/>
                <w:sz w:val="21"/>
                <w:szCs w:val="21"/>
                <w:lang w:val="en-US" w:eastAsia="zh-CN"/>
              </w:rPr>
            </w:r>
            <w:r/>
          </w:p>
          <w:p>
            <w:pPr>
              <w:pStyle w:val="656"/>
              <w:jc w:val="both"/>
              <w:rPr>
                <w:rFonts w:hint="eastAsia" w:ascii="Times New Roman" w:hAnsi="Times New Roman" w:eastAsia="宋体" w:cs="Times New Roman"/>
                <w:color w:val="000000"/>
                <w:sz w:val="21"/>
                <w:szCs w:val="21"/>
                <w:u w:val="none"/>
                <w:lang w:val="en-US" w:eastAsia="zh-CN"/>
              </w:rPr>
            </w:pPr>
            <w:r>
              <w:rPr>
                <w:rFonts w:hint="eastAsia" w:ascii="Times New Roman" w:hAnsi="Times New Roman" w:eastAsia="宋体" w:cs="Times New Roman"/>
                <w:color w:val="000000"/>
                <w:sz w:val="21"/>
                <w:szCs w:val="21"/>
                <w:lang w:val="en-US" w:eastAsia="zh-CN"/>
              </w:rPr>
              <w:t xml:space="preserve">10</w:t>
            </w:r>
            <w:r>
              <w:rPr>
                <w:rFonts w:hint="eastAsia" w:ascii="Times New Roman" w:hAnsi="Times New Roman" w:eastAsia="宋体" w:cs="Times New Roman"/>
                <w:color w:val="000000"/>
                <w:sz w:val="21"/>
                <w:szCs w:val="21"/>
                <w:u w:val="single"/>
                <w:lang w:val="en-US" w:eastAsia="zh-CN"/>
              </w:rPr>
              <w:t xml:space="preserve">+</w:t>
            </w:r>
            <w:r>
              <w:rPr>
                <w:rFonts w:hint="eastAsia" w:ascii="Times New Roman" w:hAnsi="Times New Roman" w:eastAsia="宋体" w:cs="Times New Roman"/>
                <w:color w:val="000000"/>
                <w:sz w:val="21"/>
                <w:szCs w:val="21"/>
                <w:u w:val="none"/>
                <w:lang w:val="en-US" w:eastAsia="zh-CN"/>
              </w:rPr>
              <w:t xml:space="preserve">2</w:t>
            </w:r>
            <w:r>
              <w:rPr>
                <w:rFonts w:ascii="Arial" w:hAnsi="Arial" w:eastAsia="宋体" w:cs="Arial"/>
                <w:color w:val="000000"/>
                <w:sz w:val="21"/>
                <w:szCs w:val="21"/>
                <w:u w:val="none"/>
                <w:lang w:val="en-US" w:eastAsia="zh-CN"/>
              </w:rPr>
              <w:t xml:space="preserve">×</w:t>
            </w:r>
            <w:r>
              <w:rPr>
                <w:rFonts w:hint="eastAsia" w:ascii="Times New Roman" w:hAnsi="Times New Roman" w:eastAsia="宋体" w:cs="Times New Roman"/>
                <w:color w:val="000000"/>
                <w:sz w:val="21"/>
                <w:szCs w:val="21"/>
                <w:u w:val="none"/>
                <w:lang w:val="en-US" w:eastAsia="zh-CN"/>
              </w:rPr>
              <w:t xml:space="preserve">2.5%/0.4KV</w:t>
            </w:r>
            <w:r>
              <w:rPr>
                <w:rFonts w:hint="eastAsia" w:ascii="Times New Roman" w:hAnsi="Times New Roman" w:eastAsia="宋体" w:cs="Times New Roman"/>
                <w:color w:val="000000"/>
                <w:sz w:val="21"/>
                <w:szCs w:val="21"/>
                <w:u w:val="none"/>
                <w:lang w:val="en-US" w:eastAsia="zh-CN"/>
              </w:rPr>
            </w:r>
            <w:r/>
          </w:p>
          <w:p>
            <w:pPr>
              <w:pStyle w:val="656"/>
              <w:jc w:val="both"/>
              <w:rPr>
                <w:rFonts w:ascii="Times New Roman" w:hAnsi="Times New Roman" w:eastAsia="宋体" w:cs="Times New Roman"/>
                <w:color w:val="000000"/>
                <w:sz w:val="21"/>
                <w:szCs w:val="21"/>
                <w:u w:val="none"/>
                <w:lang w:val="en-US" w:eastAsia="zh-CN"/>
              </w:rPr>
            </w:pPr>
            <w:r>
              <w:rPr>
                <w:rFonts w:hint="eastAsia" w:ascii="Times New Roman" w:hAnsi="Times New Roman" w:eastAsia="宋体" w:cs="Times New Roman"/>
                <w:color w:val="000000"/>
                <w:sz w:val="21"/>
                <w:szCs w:val="21"/>
                <w:u w:val="none"/>
                <w:lang w:val="en-US" w:eastAsia="zh-CN"/>
              </w:rPr>
              <w:t xml:space="preserve">D,Yn11UK%=6%</w:t>
            </w:r>
            <w:r>
              <w:rPr>
                <w:rFonts w:ascii="Times New Roman" w:hAnsi="Times New Roman" w:eastAsia="宋体" w:cs="Times New Roman"/>
                <w:color w:val="000000"/>
                <w:sz w:val="21"/>
                <w:szCs w:val="21"/>
                <w:u w:val="none"/>
                <w:lang w:val="en-US" w:eastAsia="zh-CN"/>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t xml:space="preserve">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南京栖摄电力安装工程有限公司</w:t>
            </w:r>
            <w:r>
              <w:rPr>
                <w:rFonts w:ascii="Times New Roman" w:hAnsi="Times New Roman" w:eastAsia="宋体" w:cs="Times New Roman"/>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non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节能监管平台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研华工控机</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内存8G</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1套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南京兆景科技实业有限公司</w:t>
            </w:r>
            <w:r>
              <w:rPr>
                <w:rFonts w:ascii="Times New Roman" w:hAnsi="Times New Roman" w:eastAsia="宋体" w:cs="Times New Roman"/>
                <w:sz w:val="21"/>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single" w:color="000000" w:sz="4" w:space="0"/>
              <w:left w:val="single" w:color="000000" w:sz="4" w:space="0"/>
              <w:bottom w:val="none" w:color="000000" w:sz="0" w:space="0"/>
              <w:right w:val="single" w:color="000000" w:sz="4" w:space="0"/>
            </w:tcBorders>
            <w:tcW w:w="547" w:type="dxa"/>
            <w:vAlign w:val="center"/>
            <w:vMerge w:val="restart"/>
            <w:textDirection w:val="lrTb"/>
            <w:noWrap/>
          </w:tcPr>
          <w:p>
            <w:pPr>
              <w:pStyle w:val="656"/>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7</w:t>
            </w:r>
            <w:r>
              <w:rPr>
                <w:rFonts w:ascii="Times New Roman" w:hAnsi="Times New Roman" w:eastAsia="宋体" w:cs="Times New Roman"/>
                <w:color w:val="000000"/>
                <w:sz w:val="21"/>
                <w:szCs w:val="21"/>
                <w:lang w:val="en-US"/>
              </w:rPr>
            </w:r>
            <w:r/>
          </w:p>
        </w:tc>
        <w:tc>
          <w:tcPr>
            <w:gridSpan w:val="3"/>
            <w:tcBorders>
              <w:top w:val="single" w:color="000000" w:sz="4" w:space="0"/>
              <w:left w:val="single" w:color="000000" w:sz="4" w:space="0"/>
              <w:bottom w:val="none" w:color="000000" w:sz="4" w:space="0"/>
              <w:right w:val="single" w:color="000000" w:sz="4" w:space="0"/>
            </w:tcBorders>
            <w:tcW w:w="1817"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UPS电源设备</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250KVA系统电池12V100AH</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680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904"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北京比特瑞旺电脑有限公司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有</w:t>
            </w:r>
            <w:r>
              <w:rPr>
                <w:rFonts w:ascii="Times New Roman" w:hAnsi="Times New Roman" w:eastAsia="宋体" w:cs="Times New Roman"/>
                <w:color w:val="000000"/>
                <w:sz w:val="21"/>
                <w:szCs w:val="21"/>
              </w:rPr>
            </w:r>
            <w:r/>
          </w:p>
        </w:tc>
      </w:tr>
      <w:tr>
        <w:trPr>
          <w:trHeight w:val="360"/>
        </w:trPr>
        <w:tc>
          <w:tcPr>
            <w:tcBorders>
              <w:top w:val="none" w:color="000000" w:sz="0" w:space="0"/>
              <w:left w:val="single" w:color="000000" w:sz="4" w:space="0"/>
              <w:bottom w:val="none" w:color="000000" w:sz="0"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3"/>
            <w:tcBorders>
              <w:top w:val="none" w:color="000000" w:sz="4" w:space="0"/>
              <w:left w:val="single" w:color="000000" w:sz="4" w:space="0"/>
              <w:bottom w:val="none" w:color="000000" w:sz="4" w:space="0"/>
              <w:right w:val="single" w:color="000000" w:sz="4" w:space="0"/>
            </w:tcBorders>
            <w:tcW w:w="181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250KVA电气功率柜</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1套</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none" w:color="000000" w:sz="0" w:space="0"/>
              <w:left w:val="single" w:color="000000" w:sz="4" w:space="0"/>
              <w:bottom w:val="singl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3"/>
            <w:tcBorders>
              <w:top w:val="none" w:color="000000" w:sz="4" w:space="0"/>
              <w:left w:val="single" w:color="000000" w:sz="4" w:space="0"/>
              <w:bottom w:val="single" w:color="000000" w:sz="4" w:space="0"/>
              <w:right w:val="single" w:color="000000" w:sz="4" w:space="0"/>
            </w:tcBorders>
            <w:tcW w:w="181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160KVA电气功率柜</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2套</w:t>
            </w: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47"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rPr>
              <w:t xml:space="preserve">8</w:t>
            </w:r>
            <w:r>
              <w:rPr>
                <w:rFonts w:ascii="Times New Roman" w:hAnsi="Times New Roman" w:eastAsia="宋体" w:cs="Times New Roman"/>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客梯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通力</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KONE3000 MiniSpace PT21/25-19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通力电梯有限公司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有</w:t>
            </w:r>
            <w:r>
              <w:rPr>
                <w:rFonts w:ascii="Times New Roman" w:hAnsi="Times New Roman" w:eastAsia="宋体" w:cs="Times New Roman"/>
                <w:color w:val="000000"/>
                <w:sz w:val="21"/>
                <w:szCs w:val="21"/>
              </w:rPr>
            </w:r>
            <w:r/>
          </w:p>
        </w:tc>
      </w:tr>
      <w:tr>
        <w:trPr>
          <w:trHeight w:val="643"/>
        </w:trPr>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客梯（消防梯）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KONE3000S MiniSpace PT15/25-19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客梯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KONE3000S MiniSpace PT18/18-19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649"/>
        </w:trPr>
        <w:tc>
          <w:tcPr>
            <w:tcBorders>
              <w:top w:val="single" w:color="000000" w:sz="4" w:space="0"/>
              <w:left w:val="single" w:color="000000" w:sz="4" w:space="0"/>
              <w:bottom w:val="singl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客梯</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KONE3000S MiniSpace PT13/18-19</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single" w:color="000000" w:sz="4" w:space="0"/>
              <w:left w:val="single" w:color="000000" w:sz="4" w:space="0"/>
              <w:bottom w:val="none" w:color="000000" w:sz="4" w:space="0"/>
              <w:right w:val="single" w:color="000000" w:sz="4" w:space="0"/>
            </w:tcBorders>
            <w:tcW w:w="547" w:type="dxa"/>
            <w:vAlign w:val="center"/>
            <w:vMerge w:val="restart"/>
            <w:textDirection w:val="lrTb"/>
            <w:noWrap/>
          </w:tcPr>
          <w:p>
            <w:pPr>
              <w:pStyle w:val="656"/>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lang w:val="en-US"/>
              </w:rPr>
              <w:t xml:space="preserve">9</w:t>
            </w:r>
            <w:r>
              <w:rPr>
                <w:rFonts w:ascii="Times New Roman" w:hAnsi="Times New Roman" w:eastAsia="宋体" w:cs="Times New Roman"/>
                <w:sz w:val="21"/>
                <w:szCs w:val="21"/>
                <w:lang w:val="en-US"/>
              </w:rPr>
            </w:r>
            <w:r/>
          </w:p>
        </w:tc>
        <w:tc>
          <w:tcPr>
            <w:gridSpan w:val="2"/>
            <w:tcBorders>
              <w:top w:val="single" w:color="000000" w:sz="4" w:space="0"/>
              <w:left w:val="single" w:color="000000" w:sz="4" w:space="0"/>
              <w:bottom w:val="none" w:color="000000" w:sz="4" w:space="0"/>
              <w:right w:val="single" w:color="000000" w:sz="4" w:space="0"/>
            </w:tcBorders>
            <w:tcW w:w="759" w:type="dxa"/>
            <w:vAlign w:val="center"/>
            <w:vMerge w:val="restart"/>
            <w:textDirection w:val="lrTb"/>
            <w:noWrap/>
          </w:tcPr>
          <w:p>
            <w:pPr>
              <w:pStyle w:val="656"/>
              <w:jc w:val="center"/>
              <w:rPr>
                <w:rFonts w:ascii="Times New Roman" w:hAnsi="Times New Roman" w:eastAsia="宋体" w:cs="Times New Roman"/>
                <w:color w:val="000000"/>
                <w:sz w:val="21"/>
                <w:szCs w:val="21"/>
              </w:rPr>
            </w:pPr>
            <w:r>
              <w:rPr>
                <w:rFonts w:hint="eastAsia" w:ascii="Times New Roman" w:hAnsi="Times New Roman" w:eastAsia="宋体" w:cs="Times New Roman"/>
                <w:b/>
                <w:bCs/>
                <w:color w:val="000000"/>
                <w:sz w:val="21"/>
                <w:szCs w:val="21"/>
                <w:lang w:val="en-US"/>
              </w:rPr>
              <w:t xml:space="preserve">消防系统</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58"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七氟丙烷灭火系统</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友发钢管</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DN40、DN50、DN65、DN80、DN100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共146.2米</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南京市消防工程有限公司</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80" w:type="dxa"/>
            <w:vAlign w:val="center"/>
            <w:vMerge w:val="restart"/>
            <w:textDirection w:val="lrTb"/>
            <w:noWrap/>
          </w:tcPr>
          <w:p>
            <w:pPr>
              <w:pStyle w:val="656"/>
              <w:jc w:val="both"/>
              <w:rPr>
                <w:rFonts w:ascii="Times New Roman" w:hAnsi="Times New Roman" w:eastAsia="宋体" w:cs="Times New Roman"/>
                <w:sz w:val="21"/>
                <w:szCs w:val="21"/>
              </w:rPr>
            </w:pPr>
            <w:r>
              <w:rPr>
                <w:rFonts w:hint="eastAsia" w:ascii="Times New Roman" w:hAnsi="Times New Roman" w:eastAsia="宋体" w:cs="Times New Roman"/>
                <w:color w:val="000000"/>
                <w:sz w:val="21"/>
                <w:szCs w:val="21"/>
                <w:lang w:val="en-US"/>
              </w:rPr>
              <w:t xml:space="preserve">有</w:t>
            </w:r>
            <w:r>
              <w:rPr>
                <w:rFonts w:ascii="Times New Roman" w:hAnsi="Times New Roman" w:eastAsia="宋体" w:cs="Times New Roman"/>
                <w:sz w:val="21"/>
                <w:szCs w:val="21"/>
              </w:rPr>
            </w:r>
            <w:r/>
          </w:p>
        </w:tc>
      </w:tr>
      <w:tr>
        <w:trPr>
          <w:trHeight w:val="69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058"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应天</w:t>
            </w:r>
            <w:r>
              <w:rPr>
                <w:rFonts w:ascii="Times New Roman" w:hAnsi="Times New Roman" w:eastAsia="宋体" w:cs="Times New Roman"/>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选择阀2个、气体喷头14个、压力信号器（KY-1）2个、贮存装置1套、安全阀1个</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58"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七氟丙烷柜式灭火系统</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应天</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120L灭火剂/105kg/瓶</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904" w:type="dxa"/>
            <w:vAlign w:val="center"/>
            <w:vMerge w:val="restart"/>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lang w:val="en-US"/>
              </w:rPr>
            </w:pPr>
            <w:r>
              <w:rPr>
                <w:rFonts w:ascii="Times New Roman" w:hAnsi="Times New Roman" w:eastAsia="宋体" w:cs="Times New Roman"/>
                <w:sz w:val="21"/>
                <w:szCs w:val="21"/>
                <w:lang w:val="en-US"/>
              </w:rPr>
            </w:r>
            <w:r/>
          </w:p>
        </w:tc>
      </w:tr>
      <w:tr>
        <w:trPr>
          <w:trHeight w:val="360"/>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58"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120L灭火剂/120kg/瓶</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8台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58"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120L灭火剂/100kg/瓶</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058"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胜捷</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180L灭火剂170kg/瓶</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lang w:val="en-US"/>
              </w:rPr>
            </w:pPr>
            <w:r>
              <w:rPr>
                <w:rFonts w:ascii="Times New Roman" w:hAnsi="Times New Roman" w:eastAsia="宋体" w:cs="Times New Roman"/>
                <w:sz w:val="21"/>
                <w:szCs w:val="21"/>
                <w:lang w:val="en-US"/>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58"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变流恒压自动喷淋加压泵</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XBD10/40-SLH N75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tabs>
                <w:tab w:val="left" w:pos="225" w:leader="none"/>
                <w:tab w:val="center" w:pos="492" w:leader="none"/>
              </w:tabs>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058"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XBD8/30-SLH N45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058"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XBD4/30-SLH N30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2台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58" w:type="dxa"/>
            <w:vAlign w:val="center"/>
            <w:textDirection w:val="lrTb"/>
            <w:noWrap/>
          </w:tcPr>
          <w:p>
            <w:pPr>
              <w:pStyle w:val="656"/>
              <w:jc w:val="both"/>
              <w:rPr>
                <w:rFonts w:ascii="Times New Roman" w:hAnsi="Times New Roman" w:eastAsia="宋体" w:cs="Times New Roman"/>
                <w:b/>
                <w:bCs/>
                <w:color w:val="000000"/>
                <w:sz w:val="21"/>
                <w:szCs w:val="21"/>
                <w:lang w:val="en-US"/>
              </w:rPr>
            </w:pPr>
            <w:r>
              <w:rPr>
                <w:rFonts w:hint="eastAsia" w:ascii="Times New Roman" w:hAnsi="Times New Roman" w:eastAsia="宋体" w:cs="Times New Roman"/>
                <w:b/>
                <w:bCs/>
                <w:color w:val="000000"/>
                <w:sz w:val="21"/>
                <w:szCs w:val="21"/>
                <w:lang w:val="en-US"/>
              </w:rPr>
              <w:t xml:space="preserve">105中控台消防</w:t>
            </w:r>
            <w:r>
              <w:rPr>
                <w:rFonts w:ascii="Times New Roman" w:hAnsi="Times New Roman" w:eastAsia="宋体" w:cs="Times New Roman"/>
                <w:b/>
                <w:bCs/>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b/>
                <w:bCs/>
                <w:color w:val="000000"/>
                <w:sz w:val="21"/>
                <w:szCs w:val="21"/>
                <w:lang w:val="en-US"/>
              </w:rPr>
            </w:pPr>
            <w:r>
              <w:rPr>
                <w:rFonts w:hint="eastAsia" w:ascii="Times New Roman" w:hAnsi="Times New Roman" w:eastAsia="宋体" w:cs="Times New Roman"/>
                <w:b/>
                <w:bCs/>
                <w:color w:val="000000"/>
                <w:sz w:val="21"/>
                <w:szCs w:val="21"/>
                <w:lang w:val="en-US"/>
              </w:rPr>
              <w:t xml:space="preserve">GST</w:t>
            </w:r>
            <w:r>
              <w:rPr>
                <w:rFonts w:ascii="Times New Roman" w:hAnsi="Times New Roman" w:eastAsia="宋体" w:cs="Times New Roman"/>
                <w:b/>
                <w:bCs/>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b/>
                <w:bCs/>
                <w:color w:val="000000"/>
                <w:sz w:val="21"/>
                <w:szCs w:val="21"/>
                <w:lang w:val="en-US"/>
              </w:rPr>
            </w:pPr>
            <w:r>
              <w:rPr>
                <w:rFonts w:hint="eastAsia" w:ascii="Times New Roman" w:hAnsi="Times New Roman" w:eastAsia="宋体" w:cs="Times New Roman"/>
                <w:b/>
                <w:bCs/>
                <w:color w:val="000000"/>
                <w:sz w:val="21"/>
                <w:szCs w:val="21"/>
                <w:lang w:val="en-US"/>
              </w:rPr>
              <w:t xml:space="preserve">JB-QT-GST5000</w:t>
            </w:r>
            <w:r>
              <w:rPr>
                <w:rFonts w:ascii="Times New Roman" w:hAnsi="Times New Roman" w:eastAsia="宋体" w:cs="Times New Roman"/>
                <w:b/>
                <w:bCs/>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b/>
                <w:bCs/>
                <w:color w:val="000000"/>
                <w:sz w:val="21"/>
                <w:szCs w:val="21"/>
                <w:lang w:val="en-US"/>
              </w:rPr>
            </w:pPr>
            <w:r>
              <w:rPr>
                <w:rFonts w:hint="eastAsia" w:ascii="Times New Roman" w:hAnsi="Times New Roman" w:eastAsia="宋体" w:cs="Times New Roman"/>
                <w:b/>
                <w:bCs/>
                <w:color w:val="000000"/>
                <w:sz w:val="21"/>
                <w:szCs w:val="21"/>
                <w:lang w:val="en-US"/>
              </w:rPr>
              <w:t xml:space="preserve">1台</w:t>
            </w:r>
            <w:r>
              <w:rPr>
                <w:rFonts w:ascii="Times New Roman" w:hAnsi="Times New Roman" w:eastAsia="宋体" w:cs="Times New Roman"/>
                <w:b/>
                <w:bCs/>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color w:val="9bbb59"/>
                <w:sz w:val="21"/>
                <w:szCs w:val="21"/>
              </w:rPr>
            </w:pPr>
            <w:r>
              <w:rPr>
                <w:rFonts w:ascii="Times New Roman" w:hAnsi="Times New Roman" w:eastAsia="宋体" w:cs="Times New Roman"/>
                <w:color w:val="9bbb59"/>
                <w:sz w:val="21"/>
                <w:szCs w:val="21"/>
              </w:rPr>
            </w:r>
            <w:r/>
          </w:p>
        </w:tc>
        <w:tc>
          <w:tcPr>
            <w:tcBorders>
              <w:top w:val="none" w:color="000000" w:sz="4" w:space="0"/>
              <w:left w:val="single" w:color="000000" w:sz="4" w:space="0"/>
              <w:bottom w:val="non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none" w:color="000000" w:sz="4" w:space="0"/>
              <w:left w:val="single" w:color="000000" w:sz="4" w:space="0"/>
              <w:bottom w:val="none" w:color="000000" w:sz="4" w:space="0"/>
              <w:right w:val="single" w:color="000000" w:sz="4" w:space="0"/>
            </w:tcBorders>
            <w:tcW w:w="547"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gridSpan w:val="2"/>
            <w:tcBorders>
              <w:top w:val="none" w:color="000000" w:sz="4" w:space="0"/>
              <w:left w:val="single" w:color="000000" w:sz="4" w:space="0"/>
              <w:bottom w:val="none" w:color="000000" w:sz="4" w:space="0"/>
              <w:right w:val="single" w:color="000000" w:sz="4" w:space="0"/>
            </w:tcBorders>
            <w:tcW w:w="759" w:type="dxa"/>
            <w:vAlign w:val="center"/>
            <w:vMerge w:val="continue"/>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058"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消防稳压泵</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4台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656"/>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lang w:val="en-US"/>
              </w:rPr>
              <w:t xml:space="preserve">10</w:t>
            </w:r>
            <w:r>
              <w:rPr>
                <w:rFonts w:ascii="Times New Roman" w:hAnsi="Times New Roman" w:eastAsia="宋体" w:cs="Times New Roman"/>
                <w:color w:val="000000"/>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二层升降横移链条式停车设备</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赐宝</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PSH-11型</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152个</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color w:val="000000"/>
                <w:sz w:val="21"/>
                <w:szCs w:val="21"/>
                <w:lang w:val="en-US"/>
              </w:rPr>
            </w:pPr>
            <w:r>
              <w:rPr>
                <w:rFonts w:ascii="Times New Roman" w:hAnsi="Times New Roman" w:eastAsia="宋体" w:cs="Times New Roman"/>
                <w:color w:val="000000"/>
                <w:sz w:val="21"/>
                <w:szCs w:val="21"/>
              </w:rPr>
              <w:t xml:space="preserve">上海赐宝停车设备制造有限公司</w:t>
            </w:r>
            <w:r>
              <w:rPr>
                <w:rFonts w:ascii="Times New Roman" w:hAnsi="Times New Roman" w:eastAsia="宋体" w:cs="Times New Roman"/>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6"/>
              <w:jc w:val="both"/>
              <w:rPr>
                <w:rFonts w:ascii="Times New Roman" w:hAnsi="Times New Roman" w:eastAsia="宋体" w:cs="Times New Roman"/>
                <w:color w:val="000000"/>
                <w:sz w:val="21"/>
                <w:szCs w:val="21"/>
                <w:lang w:val="en-US"/>
              </w:rPr>
            </w:pPr>
            <w:r>
              <w:rPr>
                <w:rFonts w:hint="eastAsia" w:ascii="Times New Roman" w:hAnsi="Times New Roman" w:eastAsia="宋体" w:cs="Times New Roman"/>
                <w:color w:val="000000"/>
                <w:sz w:val="21"/>
                <w:szCs w:val="21"/>
              </w:rPr>
              <w:t xml:space="preserve">有</w:t>
            </w:r>
            <w:r>
              <w:rPr>
                <w:rFonts w:ascii="Times New Roman" w:hAnsi="Times New Roman" w:eastAsia="宋体" w:cs="Times New Roman"/>
                <w:color w:val="000000"/>
                <w:sz w:val="21"/>
                <w:szCs w:val="21"/>
                <w:lang w:val="en-US"/>
              </w:rPr>
            </w:r>
            <w:r/>
          </w:p>
        </w:tc>
      </w:tr>
      <w:tr>
        <w:trPr>
          <w:trHeight w:val="28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656"/>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rPr>
              <w:t xml:space="preserve">1</w:t>
            </w:r>
            <w:r>
              <w:rPr>
                <w:rFonts w:ascii="Times New Roman" w:hAnsi="Times New Roman" w:eastAsia="宋体" w:cs="Times New Roman"/>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一卡通系统</w:t>
            </w: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清华同方</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版本2.1.12.1212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1套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tcPr>
          <w:p>
            <w:pPr>
              <w:pStyle w:val="656"/>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lang w:val="en-US"/>
              </w:rPr>
              <w:t xml:space="preserve">中源智能</w:t>
            </w:r>
            <w:r>
              <w:rPr>
                <w:rFonts w:ascii="Times New Roman" w:hAnsi="Times New Roman" w:eastAsia="宋体" w:cs="Times New Roman"/>
                <w:sz w:val="21"/>
                <w:szCs w:val="21"/>
                <w:lang w:val="en-US"/>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6"/>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lang w:val="en-US"/>
              </w:rPr>
              <w:t xml:space="preserve">有</w:t>
            </w:r>
            <w:r>
              <w:rPr>
                <w:rFonts w:ascii="Times New Roman" w:hAnsi="Times New Roman" w:eastAsia="宋体" w:cs="Times New Roman"/>
                <w:sz w:val="21"/>
                <w:szCs w:val="21"/>
                <w:lang w:val="en-US"/>
              </w:rPr>
            </w:r>
            <w:r/>
          </w:p>
        </w:tc>
      </w:tr>
      <w:tr>
        <w:trPr>
          <w:trHeight w:val="28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656"/>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rPr>
              <w:t xml:space="preserve">2</w:t>
            </w:r>
            <w:r>
              <w:rPr>
                <w:rFonts w:ascii="Times New Roman" w:hAnsi="Times New Roman" w:eastAsia="宋体" w:cs="Times New Roman"/>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监控系统</w:t>
            </w:r>
            <w:r>
              <w:rPr>
                <w:rFonts w:ascii="Times New Roman" w:hAnsi="Times New Roman" w:eastAsia="宋体" w:cs="Times New Roman"/>
                <w:sz w:val="21"/>
                <w:szCs w:val="21"/>
              </w:rPr>
            </w:r>
            <w:r/>
          </w:p>
        </w:tc>
        <w:tc>
          <w:tcPr>
            <w:tcBorders>
              <w:top w:val="single" w:color="000000" w:sz="4" w:space="0"/>
              <w:left w:val="single" w:color="000000" w:sz="4" w:space="0"/>
              <w:bottom w:val="none" w:color="000000" w:sz="4" w:space="0"/>
              <w:right w:val="single" w:color="000000" w:sz="4" w:space="0"/>
            </w:tcBorders>
            <w:tcW w:w="1335"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海康威视</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DS-8616N-K8</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1套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904" w:type="dxa"/>
            <w:vAlign w:val="center"/>
            <w:vMerge w:val="restart"/>
            <w:textDirection w:val="lrTb"/>
            <w:noWrap/>
          </w:tcPr>
          <w:p>
            <w:pPr>
              <w:pStyle w:val="656"/>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南京</w:t>
            </w:r>
            <w:r>
              <w:rPr>
                <w:rFonts w:hint="eastAsia" w:ascii="Times New Roman" w:hAnsi="Times New Roman" w:eastAsia="宋体" w:cs="Times New Roman"/>
                <w:sz w:val="21"/>
                <w:szCs w:val="21"/>
                <w:lang w:val="en-US"/>
              </w:rPr>
              <w:t xml:space="preserve">科鑫数据系统有限公司</w:t>
            </w: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6"/>
              <w:jc w:val="both"/>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有</w:t>
            </w:r>
            <w:r>
              <w:rPr>
                <w:rFonts w:ascii="Times New Roman" w:hAnsi="Times New Roman" w:eastAsia="宋体" w:cs="Times New Roman"/>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656"/>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lang w:val="en-US"/>
              </w:rPr>
              <w:t xml:space="preserve">13</w:t>
            </w:r>
            <w:r>
              <w:rPr>
                <w:rFonts w:ascii="Times New Roman" w:hAnsi="Times New Roman" w:eastAsia="宋体" w:cs="Times New Roman"/>
                <w:sz w:val="21"/>
                <w:szCs w:val="21"/>
                <w:lang w:val="en-US"/>
              </w:rPr>
            </w:r>
            <w:r/>
          </w:p>
        </w:tc>
        <w:tc>
          <w:tcPr>
            <w:gridSpan w:val="3"/>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656"/>
              <w:jc w:val="both"/>
              <w:rPr>
                <w:rFonts w:ascii="Times New Roman" w:hAnsi="Times New Roman" w:eastAsia="宋体" w:cs="Times New Roman"/>
                <w:sz w:val="21"/>
                <w:szCs w:val="21"/>
                <w:lang w:val="en-US"/>
              </w:rPr>
            </w:pPr>
            <w:r>
              <w:rPr>
                <w:rFonts w:hint="eastAsia" w:ascii="Times New Roman" w:hAnsi="Times New Roman" w:eastAsia="宋体" w:cs="Times New Roman"/>
                <w:sz w:val="21"/>
                <w:szCs w:val="21"/>
                <w:lang w:val="en-US"/>
              </w:rPr>
              <w:t xml:space="preserve">周界系统</w:t>
            </w:r>
            <w:r>
              <w:rPr>
                <w:rFonts w:ascii="Times New Roman" w:hAnsi="Times New Roman" w:eastAsia="宋体" w:cs="Times New Roman"/>
                <w:sz w:val="21"/>
                <w:szCs w:val="21"/>
                <w:lang w:val="en-US"/>
              </w:rPr>
            </w:r>
            <w:r/>
          </w:p>
        </w:tc>
        <w:tc>
          <w:tcPr>
            <w:tcBorders>
              <w:top w:val="none" w:color="000000" w:sz="4" w:space="0"/>
              <w:left w:val="single" w:color="000000" w:sz="4" w:space="0"/>
              <w:bottom w:val="single" w:color="000000" w:sz="4" w:space="0"/>
              <w:right w:val="single" w:color="000000" w:sz="4" w:space="0"/>
            </w:tcBorders>
            <w:tcW w:w="1335" w:type="dxa"/>
            <w:vAlign w:val="center"/>
            <w:vMerge w:val="continue"/>
            <w:textDirection w:val="lrTb"/>
            <w:noWrap/>
          </w:tcPr>
          <w:p>
            <w:pPr>
              <w:pStyle w:val="656"/>
              <w:jc w:val="both"/>
              <w:rPr>
                <w:rFonts w:ascii="Times New Roman" w:hAnsi="Times New Roman" w:eastAsia="宋体" w:cs="Times New Roman"/>
                <w:color w:val="000000"/>
                <w:sz w:val="21"/>
                <w:szCs w:val="21"/>
                <w:lang w:val="en-US"/>
              </w:rPr>
            </w:pPr>
            <w:r>
              <w:rPr>
                <w:rFonts w:ascii="Times New Roman" w:hAnsi="Times New Roman" w:eastAsia="宋体" w:cs="Times New Roman"/>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tcPr>
          <w:p>
            <w:pPr>
              <w:pStyle w:val="656"/>
              <w:jc w:val="both"/>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pStyle w:val="656"/>
              <w:jc w:val="both"/>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1套</w:t>
            </w: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904" w:type="dxa"/>
            <w:vAlign w:val="center"/>
            <w:vMerge w:val="continue"/>
            <w:textDirection w:val="lrTb"/>
            <w:noWrap/>
          </w:tcPr>
          <w:p>
            <w:pPr>
              <w:pStyle w:val="656"/>
              <w:jc w:val="both"/>
              <w:rPr>
                <w:rFonts w:ascii="Times New Roman" w:hAnsi="Times New Roman" w:eastAsia="宋体" w:cs="Times New Roman"/>
                <w:sz w:val="21"/>
                <w:szCs w:val="21"/>
              </w:rPr>
            </w:pPr>
            <w:r>
              <w:rPr>
                <w:rFonts w:ascii="Times New Roman" w:hAnsi="Times New Roman"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656"/>
              <w:jc w:val="both"/>
              <w:rPr>
                <w:rFonts w:ascii="Times New Roman" w:hAnsi="Times New Roman" w:eastAsia="宋体" w:cs="Times New Roman"/>
                <w:sz w:val="21"/>
                <w:szCs w:val="21"/>
                <w:lang w:val="en-US"/>
              </w:rPr>
            </w:pPr>
            <w:r>
              <w:rPr>
                <w:rFonts w:hint="eastAsia" w:ascii="Times New Roman" w:hAnsi="Times New Roman" w:eastAsia="宋体" w:cs="Times New Roman"/>
                <w:color w:val="76923c"/>
                <w:sz w:val="21"/>
                <w:szCs w:val="21"/>
                <w:lang w:val="en-US"/>
              </w:rPr>
              <w:t xml:space="preserve">有</w:t>
            </w:r>
            <w:r>
              <w:rPr>
                <w:rFonts w:ascii="Times New Roman" w:hAnsi="Times New Roman" w:eastAsia="宋体" w:cs="Times New Roman"/>
                <w:sz w:val="21"/>
                <w:szCs w:val="21"/>
                <w:lang w:val="en-US"/>
              </w:rPr>
            </w:r>
            <w:r/>
          </w:p>
        </w:tc>
      </w:tr>
    </w:tbl>
    <w:p>
      <w:pPr>
        <w:pStyle w:val="978"/>
        <w:ind w:left="0" w:firstLine="241"/>
        <w:jc w:val="both"/>
        <w:keepLines w:val="0"/>
        <w:keepNext w:val="0"/>
        <w:pageBreakBefore w:val="0"/>
        <w:spacing w:line="360" w:lineRule="auto"/>
        <w:widowControl/>
        <w:rPr>
          <w:rFonts w:hint="eastAsia"/>
          <w:b/>
          <w:bCs/>
          <w:color w:val="000000"/>
          <w:sz w:val="24"/>
          <w:szCs w:val="24"/>
        </w:rPr>
      </w:pPr>
      <w:r>
        <w:rPr>
          <w:rFonts w:hint="eastAsia" w:hAnsi="宋体"/>
          <w:b/>
          <w:bCs/>
          <w:color w:val="000000"/>
          <w:sz w:val="24"/>
          <w:szCs w:val="24"/>
        </w:rPr>
        <w:t xml:space="preserve">注：表中第1项制热系统、第2项制冷系统、</w:t>
      </w:r>
      <w:r>
        <w:rPr>
          <w:rFonts w:hint="eastAsia"/>
          <w:b/>
          <w:bCs/>
          <w:color w:val="000000"/>
          <w:sz w:val="24"/>
          <w:szCs w:val="24"/>
        </w:rPr>
        <w:t xml:space="preserve">第3项污水泵、</w:t>
      </w:r>
      <w:r>
        <w:rPr>
          <w:rFonts w:hint="eastAsia" w:hAnsi="宋体"/>
          <w:b/>
          <w:bCs/>
          <w:color w:val="000000"/>
          <w:sz w:val="24"/>
          <w:szCs w:val="24"/>
        </w:rPr>
        <w:t xml:space="preserve">第4项</w:t>
      </w:r>
      <w:r>
        <w:rPr>
          <w:b/>
          <w:bCs/>
          <w:color w:val="000000"/>
          <w:sz w:val="24"/>
          <w:szCs w:val="24"/>
        </w:rPr>
        <w:t xml:space="preserve">自动平移感应门</w:t>
      </w:r>
      <w:r>
        <w:rPr>
          <w:rFonts w:hint="eastAsia"/>
          <w:b/>
          <w:bCs/>
          <w:color w:val="000000"/>
          <w:sz w:val="24"/>
          <w:szCs w:val="24"/>
        </w:rPr>
        <w:t xml:space="preserve">、第5项法国卫星提前放电避雷针、第6项配电房设备维保均由供应商负责。</w:t>
      </w:r>
      <w:r>
        <w:rPr>
          <w:rFonts w:hint="eastAsia"/>
          <w:b/>
          <w:bCs/>
          <w:color w:val="000000"/>
          <w:sz w:val="24"/>
          <w:szCs w:val="24"/>
        </w:rPr>
      </w:r>
      <w:r/>
    </w:p>
    <w:p>
      <w:pPr>
        <w:pStyle w:val="978"/>
        <w:ind w:firstLine="0"/>
        <w:spacing w:line="360" w:lineRule="auto"/>
        <w:rPr>
          <w:rFonts w:eastAsia="宋体"/>
          <w:b/>
          <w:bCs/>
          <w:color w:val="000000"/>
          <w:sz w:val="24"/>
          <w:szCs w:val="24"/>
          <w:lang w:val="en-US" w:eastAsia="zh-CN"/>
        </w:rPr>
      </w:pPr>
      <w:r>
        <w:rPr>
          <w:rFonts w:hint="eastAsia"/>
          <w:b/>
          <w:bCs/>
          <w:color w:val="000000"/>
          <w:sz w:val="24"/>
          <w:szCs w:val="24"/>
          <w:lang w:val="en-US" w:eastAsia="zh-CN"/>
        </w:rPr>
        <w:t xml:space="preserve">附件3 新业务大楼设备</w:t>
      </w:r>
      <w:r>
        <w:rPr>
          <w:rFonts w:eastAsia="宋体"/>
          <w:b/>
          <w:bCs/>
          <w:color w:val="000000"/>
          <w:sz w:val="24"/>
          <w:szCs w:val="24"/>
          <w:lang w:val="en-US" w:eastAsia="zh-CN"/>
        </w:rPr>
      </w:r>
      <w:r/>
    </w:p>
    <w:tbl>
      <w:tblPr>
        <w:tblStyle w:val="979"/>
        <w:tblW w:w="9600" w:type="dxa"/>
        <w:jc w:val="center"/>
        <w:tblInd w:w="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792"/>
        <w:gridCol w:w="1284"/>
        <w:gridCol w:w="1092"/>
        <w:gridCol w:w="2244"/>
        <w:gridCol w:w="756"/>
        <w:gridCol w:w="1824"/>
        <w:gridCol w:w="1068"/>
      </w:tblGrid>
      <w:tr>
        <w:trPr/>
        <w:tc>
          <w:tcPr>
            <w:tcW w:w="540" w:type="dxa"/>
            <w:vAlign w:val="center"/>
            <w:textDirection w:val="lrTb"/>
            <w:noWrap w:val="false"/>
          </w:tcPr>
          <w:p>
            <w:pPr>
              <w:pStyle w:val="656"/>
              <w:jc w:val="center"/>
              <w:spacing w:after="0" w:line="240" w:lineRule="auto"/>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rPr>
              <w:t xml:space="preserve">序号</w:t>
            </w:r>
            <w:r>
              <w:rPr>
                <w:rFonts w:hint="eastAsia" w:ascii="宋体" w:hAnsi="宋体" w:eastAsia="宋体" w:cs="宋体"/>
                <w:b w:val="0"/>
                <w:bCs w:val="0"/>
                <w:color w:val="000000"/>
                <w:sz w:val="21"/>
                <w:szCs w:val="21"/>
                <w:lang w:val="zh-CN" w:eastAsia="zh-CN" w:bidi="ar-SA"/>
              </w:rPr>
            </w:r>
            <w:r/>
          </w:p>
        </w:tc>
        <w:tc>
          <w:tcPr>
            <w:gridSpan w:val="2"/>
            <w:tcW w:w="2076" w:type="dxa"/>
            <w:vAlign w:val="center"/>
            <w:textDirection w:val="lrTb"/>
            <w:noWrap w:val="false"/>
          </w:tcPr>
          <w:p>
            <w:pPr>
              <w:pStyle w:val="656"/>
              <w:jc w:val="center"/>
              <w:spacing w:after="0" w:line="240" w:lineRule="auto"/>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rPr>
              <w:t xml:space="preserve">设备名称</w:t>
            </w:r>
            <w:r>
              <w:rPr>
                <w:rFonts w:hint="eastAsia" w:ascii="宋体" w:hAnsi="宋体" w:eastAsia="宋体" w:cs="宋体"/>
                <w:b w:val="0"/>
                <w:bCs w:val="0"/>
                <w:color w:val="000000"/>
                <w:sz w:val="21"/>
                <w:szCs w:val="21"/>
                <w:lang w:val="zh-CN" w:eastAsia="zh-CN" w:bidi="ar-SA"/>
              </w:rPr>
            </w:r>
            <w:r/>
          </w:p>
        </w:tc>
        <w:tc>
          <w:tcPr>
            <w:tcW w:w="1092" w:type="dxa"/>
            <w:vAlign w:val="center"/>
            <w:textDirection w:val="lrTb"/>
            <w:noWrap w:val="false"/>
          </w:tcPr>
          <w:p>
            <w:pPr>
              <w:pStyle w:val="656"/>
              <w:jc w:val="center"/>
              <w:spacing w:after="0" w:line="240" w:lineRule="auto"/>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lang w:val="en-US" w:eastAsia="zh-CN"/>
              </w:rPr>
              <w:t xml:space="preserve">使用</w:t>
            </w:r>
            <w:r>
              <w:rPr>
                <w:rFonts w:hint="eastAsia" w:ascii="宋体" w:hAnsi="宋体" w:eastAsia="宋体" w:cs="宋体"/>
                <w:b w:val="0"/>
                <w:bCs w:val="0"/>
                <w:color w:val="000000"/>
                <w:sz w:val="21"/>
                <w:szCs w:val="21"/>
              </w:rPr>
              <w:t xml:space="preserve">品牌</w:t>
            </w:r>
            <w:r>
              <w:rPr>
                <w:rFonts w:hint="eastAsia" w:ascii="宋体" w:hAnsi="宋体" w:eastAsia="宋体" w:cs="宋体"/>
                <w:b w:val="0"/>
                <w:bCs w:val="0"/>
                <w:color w:val="000000"/>
                <w:sz w:val="21"/>
                <w:szCs w:val="21"/>
                <w:lang w:val="zh-CN" w:eastAsia="zh-CN" w:bidi="ar-SA"/>
              </w:rPr>
            </w:r>
            <w:r/>
          </w:p>
        </w:tc>
        <w:tc>
          <w:tcPr>
            <w:tcW w:w="2244" w:type="dxa"/>
            <w:vAlign w:val="center"/>
            <w:textDirection w:val="lrTb"/>
            <w:noWrap w:val="false"/>
          </w:tcPr>
          <w:p>
            <w:pPr>
              <w:pStyle w:val="656"/>
              <w:jc w:val="center"/>
              <w:spacing w:after="0" w:line="240" w:lineRule="auto"/>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rPr>
              <w:t xml:space="preserve">型号/类型</w:t>
            </w:r>
            <w:r>
              <w:rPr>
                <w:rFonts w:hint="eastAsia" w:ascii="宋体" w:hAnsi="宋体" w:eastAsia="宋体" w:cs="宋体"/>
                <w:b w:val="0"/>
                <w:bCs w:val="0"/>
                <w:color w:val="000000"/>
                <w:sz w:val="21"/>
                <w:szCs w:val="21"/>
                <w:lang w:val="zh-CN" w:eastAsia="zh-CN" w:bidi="ar-SA"/>
              </w:rPr>
            </w:r>
            <w:r/>
          </w:p>
        </w:tc>
        <w:tc>
          <w:tcPr>
            <w:tcW w:w="756" w:type="dxa"/>
            <w:vAlign w:val="center"/>
            <w:textDirection w:val="lrTb"/>
            <w:noWrap w:val="false"/>
          </w:tcPr>
          <w:p>
            <w:pPr>
              <w:pStyle w:val="656"/>
              <w:jc w:val="center"/>
              <w:spacing w:after="0" w:line="240" w:lineRule="auto"/>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rPr>
              <w:t xml:space="preserve">数量</w:t>
            </w:r>
            <w:r>
              <w:rPr>
                <w:rFonts w:hint="eastAsia" w:ascii="宋体" w:hAnsi="宋体" w:eastAsia="宋体" w:cs="宋体"/>
                <w:b w:val="0"/>
                <w:bCs w:val="0"/>
                <w:color w:val="000000"/>
                <w:sz w:val="21"/>
                <w:szCs w:val="21"/>
                <w:lang w:val="zh-CN" w:eastAsia="zh-CN" w:bidi="ar-SA"/>
              </w:rPr>
            </w:r>
            <w:r/>
          </w:p>
        </w:tc>
        <w:tc>
          <w:tcPr>
            <w:tcW w:w="1824" w:type="dxa"/>
            <w:vAlign w:val="center"/>
            <w:textDirection w:val="lrTb"/>
            <w:noWrap w:val="false"/>
          </w:tcPr>
          <w:p>
            <w:pPr>
              <w:pStyle w:val="656"/>
              <w:jc w:val="center"/>
              <w:spacing w:after="0" w:line="240" w:lineRule="auto"/>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rPr>
              <w:t xml:space="preserve">供货单位</w:t>
            </w:r>
            <w:r>
              <w:rPr>
                <w:rFonts w:hint="eastAsia" w:ascii="宋体" w:hAnsi="宋体" w:eastAsia="宋体" w:cs="宋体"/>
                <w:b w:val="0"/>
                <w:bCs w:val="0"/>
                <w:color w:val="000000"/>
                <w:sz w:val="21"/>
                <w:szCs w:val="21"/>
                <w:lang w:val="zh-CN" w:eastAsia="zh-CN" w:bidi="ar-SA"/>
              </w:rPr>
            </w:r>
            <w:r/>
          </w:p>
        </w:tc>
        <w:tc>
          <w:tcPr>
            <w:tcW w:w="1068" w:type="dxa"/>
            <w:vAlign w:val="center"/>
            <w:textDirection w:val="lrTb"/>
            <w:noWrap w:val="false"/>
          </w:tcPr>
          <w:p>
            <w:pPr>
              <w:pStyle w:val="656"/>
              <w:jc w:val="center"/>
              <w:spacing w:after="0" w:line="240" w:lineRule="auto"/>
              <w:rPr>
                <w:rFonts w:hint="eastAsia" w:ascii="宋体" w:hAnsi="宋体" w:eastAsia="宋体" w:cs="宋体"/>
                <w:b w:val="0"/>
                <w:bCs w:val="0"/>
                <w:color w:val="000000"/>
                <w:sz w:val="21"/>
                <w:szCs w:val="21"/>
                <w:lang w:val="zh-CN" w:eastAsia="zh-CN" w:bidi="ar-SA"/>
              </w:rPr>
            </w:pPr>
            <w:r>
              <w:rPr>
                <w:rFonts w:hint="eastAsia" w:ascii="宋体" w:hAnsi="宋体" w:eastAsia="宋体" w:cs="宋体"/>
                <w:b w:val="0"/>
                <w:bCs w:val="0"/>
                <w:color w:val="000000"/>
                <w:sz w:val="21"/>
                <w:szCs w:val="21"/>
              </w:rPr>
              <w:t xml:space="preserve">维保情况</w:t>
            </w:r>
            <w:r>
              <w:rPr>
                <w:rFonts w:hint="eastAsia" w:ascii="宋体" w:hAnsi="宋体" w:eastAsia="宋体" w:cs="宋体"/>
                <w:b w:val="0"/>
                <w:bCs w:val="0"/>
                <w:color w:val="000000"/>
                <w:sz w:val="21"/>
                <w:szCs w:val="21"/>
                <w:lang w:val="zh-CN" w:eastAsia="zh-CN" w:bidi="ar-SA"/>
              </w:rPr>
            </w:r>
            <w:r/>
          </w:p>
        </w:tc>
      </w:tr>
      <w:tr>
        <w:trPr/>
        <w:tc>
          <w:tcPr>
            <w:tcW w:w="540"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 xml:space="preserve">1</w:t>
            </w:r>
            <w:r>
              <w:rPr>
                <w:rFonts w:hint="eastAsia" w:ascii="宋体" w:hAnsi="宋体" w:eastAsia="宋体" w:cs="宋体"/>
                <w:b w:val="0"/>
                <w:bCs w:val="0"/>
                <w:color w:val="000000"/>
                <w:sz w:val="21"/>
                <w:szCs w:val="21"/>
                <w:vertAlign w:val="baseline"/>
                <w:lang w:val="en-US" w:eastAsia="zh-CN"/>
              </w:rPr>
            </w:r>
            <w:r/>
          </w:p>
        </w:tc>
        <w:tc>
          <w:tcPr>
            <w:gridSpan w:val="2"/>
            <w:tcW w:w="2076"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无机房垂直电梯</w:t>
            </w:r>
            <w:r>
              <w:rPr>
                <w:rFonts w:ascii="宋体" w:hAnsi="宋体" w:eastAsia="宋体" w:cs="宋体"/>
                <w:b w:val="0"/>
                <w:bCs w:val="0"/>
                <w:color w:val="000000"/>
                <w:sz w:val="21"/>
                <w:szCs w:val="21"/>
                <w:vertAlign w:val="baseline"/>
                <w:lang w:val="en-US" w:eastAsia="zh-CN"/>
              </w:rPr>
            </w:r>
            <w:r/>
          </w:p>
        </w:tc>
        <w:tc>
          <w:tcPr>
            <w:tcW w:w="1092" w:type="dxa"/>
            <w:vAlign w:val="center"/>
            <w:vMerge w:val="restart"/>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通力</w:t>
            </w:r>
            <w:r>
              <w:rPr>
                <w:rFonts w:hint="eastAsia" w:ascii="宋体" w:hAnsi="宋体" w:eastAsia="宋体" w:cs="宋体"/>
                <w:b w:val="0"/>
                <w:bCs w:val="0"/>
                <w:color w:val="000000"/>
                <w:sz w:val="21"/>
                <w:szCs w:val="21"/>
                <w:vertAlign w:val="baseline"/>
                <w:lang w:val="en-US" w:eastAsia="zh-CN"/>
              </w:rPr>
            </w:r>
            <w:r/>
          </w:p>
        </w:tc>
        <w:tc>
          <w:tcPr>
            <w:tcW w:w="2244" w:type="dxa"/>
            <w:vAlign w:val="center"/>
            <w:vMerge w:val="restart"/>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Kone N monospace</w:t>
            </w:r>
            <w:r>
              <w:rPr>
                <w:rFonts w:ascii="宋体" w:hAnsi="宋体" w:eastAsia="宋体" w:cs="宋体"/>
                <w:b w:val="0"/>
                <w:bCs w:val="0"/>
                <w:color w:val="000000"/>
                <w:sz w:val="21"/>
                <w:szCs w:val="21"/>
                <w:vertAlign w:val="baseline"/>
                <w:lang w:val="en-US" w:eastAsia="zh-CN"/>
              </w:rPr>
            </w:r>
            <w:r/>
          </w:p>
        </w:tc>
        <w:tc>
          <w:tcPr>
            <w:tcW w:w="756"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1台</w:t>
            </w:r>
            <w:r>
              <w:rPr>
                <w:rFonts w:ascii="宋体" w:hAnsi="宋体" w:eastAsia="宋体" w:cs="宋体"/>
                <w:b w:val="0"/>
                <w:bCs w:val="0"/>
                <w:color w:val="000000"/>
                <w:sz w:val="21"/>
                <w:szCs w:val="21"/>
                <w:vertAlign w:val="baseline"/>
                <w:lang w:val="en-US" w:eastAsia="zh-CN"/>
              </w:rPr>
            </w:r>
            <w:r/>
          </w:p>
        </w:tc>
        <w:tc>
          <w:tcPr>
            <w:tcW w:w="1824" w:type="dxa"/>
            <w:vAlign w:val="center"/>
            <w:vMerge w:val="restart"/>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南京恒创机电有限责任公司</w:t>
            </w:r>
            <w:r>
              <w:rPr>
                <w:rFonts w:ascii="宋体" w:hAnsi="宋体" w:eastAsia="宋体" w:cs="宋体"/>
                <w:b w:val="0"/>
                <w:bCs w:val="0"/>
                <w:color w:val="000000"/>
                <w:sz w:val="21"/>
                <w:szCs w:val="21"/>
                <w:vertAlign w:val="baseline"/>
                <w:lang w:val="en-US" w:eastAsia="zh-CN"/>
              </w:rPr>
            </w:r>
            <w:r/>
          </w:p>
        </w:tc>
        <w:tc>
          <w:tcPr>
            <w:tcW w:w="1068" w:type="dxa"/>
            <w:vAlign w:val="center"/>
            <w:vMerge w:val="restart"/>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质保2年</w:t>
            </w:r>
            <w:r>
              <w:rPr>
                <w:rFonts w:ascii="宋体" w:hAnsi="宋体" w:eastAsia="宋体" w:cs="宋体"/>
                <w:b w:val="0"/>
                <w:bCs w:val="0"/>
                <w:color w:val="000000"/>
                <w:sz w:val="21"/>
                <w:szCs w:val="21"/>
                <w:vertAlign w:val="baseline"/>
                <w:lang w:val="en-US" w:eastAsia="zh-CN"/>
              </w:rPr>
            </w:r>
            <w:r/>
          </w:p>
        </w:tc>
      </w:tr>
      <w:tr>
        <w:trPr/>
        <w:tc>
          <w:tcPr>
            <w:tcW w:w="540"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2</w:t>
            </w:r>
            <w:r>
              <w:rPr>
                <w:rFonts w:hint="eastAsia" w:ascii="宋体" w:hAnsi="宋体" w:eastAsia="宋体" w:cs="宋体"/>
                <w:b w:val="0"/>
                <w:bCs w:val="0"/>
                <w:color w:val="000000"/>
                <w:sz w:val="21"/>
                <w:szCs w:val="21"/>
                <w:vertAlign w:val="baseline"/>
                <w:lang w:val="en-US" w:eastAsia="zh-CN"/>
              </w:rPr>
            </w:r>
            <w:r/>
          </w:p>
        </w:tc>
        <w:tc>
          <w:tcPr>
            <w:gridSpan w:val="2"/>
            <w:tcW w:w="2076"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室内自动扶梯</w:t>
            </w:r>
            <w:r>
              <w:rPr>
                <w:rFonts w:ascii="宋体" w:hAnsi="宋体" w:eastAsia="宋体" w:cs="宋体"/>
                <w:b w:val="0"/>
                <w:bCs w:val="0"/>
                <w:color w:val="000000"/>
                <w:sz w:val="21"/>
                <w:szCs w:val="21"/>
                <w:vertAlign w:val="baseline"/>
                <w:lang w:val="en-US" w:eastAsia="zh-CN"/>
              </w:rPr>
            </w:r>
            <w:r/>
          </w:p>
        </w:tc>
        <w:tc>
          <w:tcPr>
            <w:tcW w:w="1092"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2244"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Travel master 110 s</w:t>
            </w:r>
            <w:r>
              <w:rPr>
                <w:rFonts w:ascii="宋体" w:hAnsi="宋体" w:eastAsia="宋体" w:cs="宋体"/>
                <w:b w:val="0"/>
                <w:bCs w:val="0"/>
                <w:color w:val="000000"/>
                <w:sz w:val="21"/>
                <w:szCs w:val="21"/>
                <w:vertAlign w:val="baseline"/>
                <w:lang w:val="en-US" w:eastAsia="zh-CN"/>
              </w:rPr>
            </w:r>
            <w:r/>
          </w:p>
        </w:tc>
        <w:tc>
          <w:tcPr>
            <w:tcW w:w="756"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hAnsi="宋体" w:cs="宋体"/>
                <w:b w:val="0"/>
                <w:bCs w:val="0"/>
                <w:color w:val="000000"/>
                <w:sz w:val="21"/>
                <w:szCs w:val="21"/>
                <w:vertAlign w:val="baseline"/>
                <w:lang w:val="en-US" w:eastAsia="zh-CN"/>
              </w:rPr>
              <w:t xml:space="preserve">2台</w:t>
            </w:r>
            <w:r>
              <w:rPr>
                <w:rFonts w:hint="eastAsia" w:ascii="宋体" w:hAnsi="宋体" w:eastAsia="宋体" w:cs="宋体"/>
                <w:b w:val="0"/>
                <w:bCs w:val="0"/>
                <w:color w:val="000000"/>
                <w:sz w:val="21"/>
                <w:szCs w:val="21"/>
                <w:vertAlign w:val="baseline"/>
              </w:rPr>
            </w:r>
            <w:r/>
          </w:p>
        </w:tc>
        <w:tc>
          <w:tcPr>
            <w:tcW w:w="1824"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068"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r>
      <w:tr>
        <w:trPr/>
        <w:tc>
          <w:tcPr>
            <w:tcW w:w="540"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3</w:t>
            </w:r>
            <w:r>
              <w:rPr>
                <w:rFonts w:hint="eastAsia" w:ascii="宋体" w:hAnsi="宋体" w:eastAsia="宋体" w:cs="宋体"/>
                <w:b w:val="0"/>
                <w:bCs w:val="0"/>
                <w:color w:val="000000"/>
                <w:sz w:val="21"/>
                <w:szCs w:val="21"/>
                <w:vertAlign w:val="baseline"/>
                <w:lang w:val="en-US" w:eastAsia="zh-CN"/>
              </w:rPr>
            </w:r>
            <w:r/>
          </w:p>
        </w:tc>
        <w:tc>
          <w:tcPr>
            <w:tcW w:w="792" w:type="dxa"/>
            <w:vAlign w:val="center"/>
            <w:vMerge w:val="restart"/>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全自动机械车库系统</w:t>
            </w:r>
            <w:r>
              <w:rPr>
                <w:rFonts w:ascii="宋体" w:hAnsi="宋体" w:eastAsia="宋体" w:cs="宋体"/>
                <w:b w:val="0"/>
                <w:bCs w:val="0"/>
                <w:color w:val="000000"/>
                <w:sz w:val="21"/>
                <w:szCs w:val="21"/>
                <w:vertAlign w:val="baseline"/>
                <w:lang w:val="en-US" w:eastAsia="zh-CN"/>
              </w:rPr>
            </w:r>
            <w:r/>
          </w:p>
        </w:tc>
        <w:tc>
          <w:tcPr>
            <w:tcW w:w="1284"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恒移车及搬运器</w:t>
            </w:r>
            <w:r>
              <w:rPr>
                <w:rFonts w:ascii="宋体" w:hAnsi="宋体" w:eastAsia="宋体" w:cs="宋体"/>
                <w:b w:val="0"/>
                <w:bCs w:val="0"/>
                <w:color w:val="000000"/>
                <w:sz w:val="21"/>
                <w:szCs w:val="21"/>
                <w:vertAlign w:val="baseline"/>
                <w:lang w:val="en-US" w:eastAsia="zh-CN"/>
              </w:rPr>
            </w:r>
            <w:r/>
          </w:p>
        </w:tc>
        <w:tc>
          <w:tcPr>
            <w:tcW w:w="1092"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怡丰</w:t>
            </w:r>
            <w:r>
              <w:rPr>
                <w:rFonts w:ascii="宋体" w:hAnsi="宋体" w:eastAsia="宋体" w:cs="宋体"/>
                <w:b w:val="0"/>
                <w:bCs w:val="0"/>
                <w:color w:val="000000"/>
                <w:sz w:val="21"/>
                <w:szCs w:val="21"/>
                <w:vertAlign w:val="baseline"/>
                <w:lang w:val="en-US" w:eastAsia="zh-CN"/>
              </w:rPr>
            </w:r>
            <w:r/>
          </w:p>
        </w:tc>
        <w:tc>
          <w:tcPr>
            <w:tcW w:w="2244"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756"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3台</w:t>
            </w:r>
            <w:r>
              <w:rPr>
                <w:rFonts w:ascii="宋体" w:hAnsi="宋体" w:eastAsia="宋体" w:cs="宋体"/>
                <w:b w:val="0"/>
                <w:bCs w:val="0"/>
                <w:color w:val="000000"/>
                <w:sz w:val="21"/>
                <w:szCs w:val="21"/>
                <w:vertAlign w:val="baseline"/>
                <w:lang w:val="en-US" w:eastAsia="zh-CN"/>
              </w:rPr>
            </w:r>
            <w:r/>
          </w:p>
        </w:tc>
        <w:tc>
          <w:tcPr>
            <w:tcW w:w="1824" w:type="dxa"/>
            <w:vAlign w:val="center"/>
            <w:vMerge w:val="restart"/>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深圳怡丰自动化科技有限公司</w:t>
            </w:r>
            <w:r>
              <w:rPr>
                <w:rFonts w:ascii="宋体" w:hAnsi="宋体" w:eastAsia="宋体" w:cs="宋体"/>
                <w:b w:val="0"/>
                <w:bCs w:val="0"/>
                <w:color w:val="000000"/>
                <w:sz w:val="21"/>
                <w:szCs w:val="21"/>
                <w:vertAlign w:val="baseline"/>
                <w:lang w:val="en-US" w:eastAsia="zh-CN"/>
              </w:rPr>
            </w:r>
            <w:r/>
          </w:p>
        </w:tc>
        <w:tc>
          <w:tcPr>
            <w:tcW w:w="1068" w:type="dxa"/>
            <w:vAlign w:val="center"/>
            <w:vMerge w:val="restart"/>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质保2年</w:t>
            </w:r>
            <w:r>
              <w:rPr>
                <w:rFonts w:ascii="宋体" w:hAnsi="宋体" w:eastAsia="宋体" w:cs="宋体"/>
                <w:b w:val="0"/>
                <w:bCs w:val="0"/>
                <w:color w:val="000000"/>
                <w:sz w:val="21"/>
                <w:szCs w:val="21"/>
                <w:vertAlign w:val="baseline"/>
                <w:lang w:val="en-US" w:eastAsia="zh-CN"/>
              </w:rPr>
            </w:r>
            <w:r/>
          </w:p>
        </w:tc>
      </w:tr>
      <w:tr>
        <w:trPr/>
        <w:tc>
          <w:tcPr>
            <w:tcW w:w="540"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4</w:t>
            </w:r>
            <w:r>
              <w:rPr>
                <w:rFonts w:ascii="宋体" w:hAnsi="宋体" w:eastAsia="宋体" w:cs="宋体"/>
                <w:b w:val="0"/>
                <w:bCs w:val="0"/>
                <w:color w:val="000000"/>
                <w:sz w:val="21"/>
                <w:szCs w:val="21"/>
                <w:vertAlign w:val="baseline"/>
                <w:lang w:val="en-US" w:eastAsia="zh-CN"/>
              </w:rPr>
            </w:r>
            <w:r/>
          </w:p>
        </w:tc>
        <w:tc>
          <w:tcPr>
            <w:tcW w:w="792"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284"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自动滑升门</w:t>
            </w:r>
            <w:r>
              <w:rPr>
                <w:rFonts w:ascii="宋体" w:hAnsi="宋体" w:eastAsia="宋体" w:cs="宋体"/>
                <w:b w:val="0"/>
                <w:bCs w:val="0"/>
                <w:color w:val="000000"/>
                <w:sz w:val="21"/>
                <w:szCs w:val="21"/>
                <w:vertAlign w:val="baseline"/>
                <w:lang w:val="en-US" w:eastAsia="zh-CN"/>
              </w:rPr>
            </w:r>
            <w:r/>
          </w:p>
        </w:tc>
        <w:tc>
          <w:tcPr>
            <w:tcW w:w="1092"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hAnsi="宋体" w:cs="宋体"/>
                <w:b w:val="0"/>
                <w:bCs w:val="0"/>
                <w:color w:val="000000"/>
                <w:sz w:val="21"/>
                <w:szCs w:val="21"/>
                <w:vertAlign w:val="baseline"/>
                <w:lang w:val="en-US" w:eastAsia="zh-CN"/>
              </w:rPr>
              <w:t xml:space="preserve">怡丰</w:t>
            </w:r>
            <w:r>
              <w:rPr>
                <w:rFonts w:hint="eastAsia" w:ascii="宋体" w:hAnsi="宋体" w:eastAsia="宋体" w:cs="宋体"/>
                <w:b w:val="0"/>
                <w:bCs w:val="0"/>
                <w:color w:val="000000"/>
                <w:sz w:val="21"/>
                <w:szCs w:val="21"/>
                <w:vertAlign w:val="baseline"/>
              </w:rPr>
            </w:r>
            <w:r/>
          </w:p>
        </w:tc>
        <w:tc>
          <w:tcPr>
            <w:tcW w:w="2244"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756"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2个</w:t>
            </w:r>
            <w:r>
              <w:rPr>
                <w:rFonts w:ascii="宋体" w:hAnsi="宋体" w:eastAsia="宋体" w:cs="宋体"/>
                <w:b w:val="0"/>
                <w:bCs w:val="0"/>
                <w:color w:val="000000"/>
                <w:sz w:val="21"/>
                <w:szCs w:val="21"/>
                <w:vertAlign w:val="baseline"/>
                <w:lang w:val="en-US" w:eastAsia="zh-CN"/>
              </w:rPr>
            </w:r>
            <w:r/>
          </w:p>
        </w:tc>
        <w:tc>
          <w:tcPr>
            <w:tcW w:w="1824"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068"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r>
      <w:tr>
        <w:trPr/>
        <w:tc>
          <w:tcPr>
            <w:tcW w:w="540"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5</w:t>
            </w:r>
            <w:r>
              <w:rPr>
                <w:rFonts w:ascii="宋体" w:hAnsi="宋体" w:eastAsia="宋体" w:cs="宋体"/>
                <w:b w:val="0"/>
                <w:bCs w:val="0"/>
                <w:color w:val="000000"/>
                <w:sz w:val="21"/>
                <w:szCs w:val="21"/>
                <w:vertAlign w:val="baseline"/>
                <w:lang w:val="en-US" w:eastAsia="zh-CN"/>
              </w:rPr>
            </w:r>
            <w:r/>
          </w:p>
        </w:tc>
        <w:tc>
          <w:tcPr>
            <w:tcW w:w="792"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284"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升降机</w:t>
            </w:r>
            <w:r>
              <w:rPr>
                <w:rFonts w:hint="eastAsia" w:ascii="宋体" w:hAnsi="宋体" w:eastAsia="宋体" w:cs="宋体"/>
                <w:b w:val="0"/>
                <w:bCs w:val="0"/>
                <w:color w:val="000000"/>
                <w:sz w:val="21"/>
                <w:szCs w:val="21"/>
                <w:vertAlign w:val="baseline"/>
                <w:lang w:val="en-US" w:eastAsia="zh-CN"/>
              </w:rPr>
            </w:r>
            <w:r/>
          </w:p>
        </w:tc>
        <w:tc>
          <w:tcPr>
            <w:tcW w:w="1092"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hAnsi="宋体" w:cs="宋体"/>
                <w:b w:val="0"/>
                <w:bCs w:val="0"/>
                <w:color w:val="000000"/>
                <w:sz w:val="21"/>
                <w:szCs w:val="21"/>
                <w:vertAlign w:val="baseline"/>
                <w:lang w:val="en-US" w:eastAsia="zh-CN"/>
              </w:rPr>
              <w:t xml:space="preserve">怡丰</w:t>
            </w:r>
            <w:r>
              <w:rPr>
                <w:rFonts w:hint="eastAsia" w:ascii="宋体" w:hAnsi="宋体" w:eastAsia="宋体" w:cs="宋体"/>
                <w:b w:val="0"/>
                <w:bCs w:val="0"/>
                <w:color w:val="000000"/>
                <w:sz w:val="21"/>
                <w:szCs w:val="21"/>
                <w:vertAlign w:val="baseline"/>
              </w:rPr>
            </w:r>
            <w:r/>
          </w:p>
        </w:tc>
        <w:tc>
          <w:tcPr>
            <w:tcW w:w="2244"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756"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2台</w:t>
            </w:r>
            <w:r>
              <w:rPr>
                <w:rFonts w:ascii="宋体" w:hAnsi="宋体" w:eastAsia="宋体" w:cs="宋体"/>
                <w:b w:val="0"/>
                <w:bCs w:val="0"/>
                <w:color w:val="000000"/>
                <w:sz w:val="21"/>
                <w:szCs w:val="21"/>
                <w:vertAlign w:val="baseline"/>
                <w:lang w:val="en-US" w:eastAsia="zh-CN"/>
              </w:rPr>
            </w:r>
            <w:r/>
          </w:p>
        </w:tc>
        <w:tc>
          <w:tcPr>
            <w:tcW w:w="1824"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068"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r>
      <w:tr>
        <w:trPr/>
        <w:tc>
          <w:tcPr>
            <w:tcW w:w="540"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6</w:t>
            </w:r>
            <w:r>
              <w:rPr>
                <w:rFonts w:hint="eastAsia" w:ascii="宋体" w:hAnsi="宋体" w:eastAsia="宋体" w:cs="宋体"/>
                <w:b w:val="0"/>
                <w:bCs w:val="0"/>
                <w:color w:val="000000"/>
                <w:sz w:val="21"/>
                <w:szCs w:val="21"/>
                <w:vertAlign w:val="baseline"/>
                <w:lang w:val="en-US" w:eastAsia="zh-CN"/>
              </w:rPr>
            </w:r>
            <w:r/>
          </w:p>
        </w:tc>
        <w:tc>
          <w:tcPr>
            <w:tcW w:w="792"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284"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电控系统</w:t>
            </w:r>
            <w:r>
              <w:rPr>
                <w:rFonts w:ascii="宋体" w:hAnsi="宋体" w:eastAsia="宋体" w:cs="宋体"/>
                <w:b w:val="0"/>
                <w:bCs w:val="0"/>
                <w:color w:val="000000"/>
                <w:sz w:val="21"/>
                <w:szCs w:val="21"/>
                <w:vertAlign w:val="baseline"/>
                <w:lang w:val="en-US" w:eastAsia="zh-CN"/>
              </w:rPr>
            </w:r>
            <w:r/>
          </w:p>
        </w:tc>
        <w:tc>
          <w:tcPr>
            <w:tcW w:w="1092"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hAnsi="宋体" w:cs="宋体"/>
                <w:b w:val="0"/>
                <w:bCs w:val="0"/>
                <w:color w:val="000000"/>
                <w:sz w:val="21"/>
                <w:szCs w:val="21"/>
                <w:vertAlign w:val="baseline"/>
                <w:lang w:val="en-US" w:eastAsia="zh-CN"/>
              </w:rPr>
              <w:t xml:space="preserve">怡丰</w:t>
            </w:r>
            <w:r>
              <w:rPr>
                <w:rFonts w:hint="eastAsia" w:ascii="宋体" w:hAnsi="宋体" w:eastAsia="宋体" w:cs="宋体"/>
                <w:b w:val="0"/>
                <w:bCs w:val="0"/>
                <w:color w:val="000000"/>
                <w:sz w:val="21"/>
                <w:szCs w:val="21"/>
                <w:vertAlign w:val="baseline"/>
              </w:rPr>
            </w:r>
            <w:r/>
          </w:p>
        </w:tc>
        <w:tc>
          <w:tcPr>
            <w:tcW w:w="2244"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756"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2套</w:t>
            </w:r>
            <w:r>
              <w:rPr>
                <w:rFonts w:ascii="宋体" w:hAnsi="宋体" w:eastAsia="宋体" w:cs="宋体"/>
                <w:b w:val="0"/>
                <w:bCs w:val="0"/>
                <w:color w:val="000000"/>
                <w:sz w:val="21"/>
                <w:szCs w:val="21"/>
                <w:vertAlign w:val="baseline"/>
                <w:lang w:val="en-US" w:eastAsia="zh-CN"/>
              </w:rPr>
            </w:r>
            <w:r/>
          </w:p>
        </w:tc>
        <w:tc>
          <w:tcPr>
            <w:tcW w:w="1824"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068"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r>
      <w:tr>
        <w:trPr/>
        <w:tc>
          <w:tcPr>
            <w:tcW w:w="540"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7</w:t>
            </w:r>
            <w:r>
              <w:rPr>
                <w:rFonts w:hint="eastAsia" w:ascii="宋体" w:hAnsi="宋体" w:eastAsia="宋体" w:cs="宋体"/>
                <w:b w:val="0"/>
                <w:bCs w:val="0"/>
                <w:color w:val="000000"/>
                <w:sz w:val="21"/>
                <w:szCs w:val="21"/>
                <w:vertAlign w:val="baseline"/>
                <w:lang w:val="en-US" w:eastAsia="zh-CN"/>
              </w:rPr>
            </w:r>
            <w:r/>
          </w:p>
        </w:tc>
        <w:tc>
          <w:tcPr>
            <w:tcW w:w="792"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284"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车位架</w:t>
            </w:r>
            <w:r>
              <w:rPr>
                <w:rFonts w:hint="eastAsia" w:ascii="宋体" w:hAnsi="宋体" w:eastAsia="宋体" w:cs="宋体"/>
                <w:b w:val="0"/>
                <w:bCs w:val="0"/>
                <w:color w:val="000000"/>
                <w:sz w:val="21"/>
                <w:szCs w:val="21"/>
                <w:vertAlign w:val="baseline"/>
                <w:lang w:val="en-US" w:eastAsia="zh-CN"/>
              </w:rPr>
            </w:r>
            <w:r/>
          </w:p>
        </w:tc>
        <w:tc>
          <w:tcPr>
            <w:tcW w:w="1092"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hAnsi="宋体" w:cs="宋体"/>
                <w:b w:val="0"/>
                <w:bCs w:val="0"/>
                <w:color w:val="000000"/>
                <w:sz w:val="21"/>
                <w:szCs w:val="21"/>
                <w:vertAlign w:val="baseline"/>
                <w:lang w:val="en-US" w:eastAsia="zh-CN"/>
              </w:rPr>
              <w:t xml:space="preserve">怡丰</w:t>
            </w:r>
            <w:r>
              <w:rPr>
                <w:rFonts w:hint="eastAsia" w:ascii="宋体" w:hAnsi="宋体" w:eastAsia="宋体" w:cs="宋体"/>
                <w:b w:val="0"/>
                <w:bCs w:val="0"/>
                <w:color w:val="000000"/>
                <w:sz w:val="21"/>
                <w:szCs w:val="21"/>
                <w:vertAlign w:val="baseline"/>
              </w:rPr>
            </w:r>
            <w:r/>
          </w:p>
        </w:tc>
        <w:tc>
          <w:tcPr>
            <w:tcW w:w="2244" w:type="dxa"/>
            <w:vAlign w:val="center"/>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756"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103套</w:t>
            </w:r>
            <w:r>
              <w:rPr>
                <w:rFonts w:ascii="宋体" w:hAnsi="宋体" w:eastAsia="宋体" w:cs="宋体"/>
                <w:b w:val="0"/>
                <w:bCs w:val="0"/>
                <w:color w:val="000000"/>
                <w:sz w:val="21"/>
                <w:szCs w:val="21"/>
                <w:vertAlign w:val="baseline"/>
                <w:lang w:val="en-US" w:eastAsia="zh-CN"/>
              </w:rPr>
            </w:r>
            <w:r/>
          </w:p>
        </w:tc>
        <w:tc>
          <w:tcPr>
            <w:tcW w:w="1824"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068"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r>
      <w:tr>
        <w:trPr/>
        <w:tc>
          <w:tcPr>
            <w:tcW w:w="540" w:type="dxa"/>
            <w:vAlign w:val="center"/>
            <w:textDirection w:val="lrTb"/>
            <w:noWrap w:val="false"/>
          </w:tcPr>
          <w:p>
            <w:pPr>
              <w:pStyle w:val="978"/>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8</w:t>
            </w:r>
            <w:r>
              <w:rPr>
                <w:rFonts w:hAnsi="宋体" w:cs="宋体"/>
                <w:b w:val="0"/>
                <w:bCs w:val="0"/>
                <w:color w:val="000000"/>
                <w:sz w:val="21"/>
                <w:szCs w:val="21"/>
                <w:vertAlign w:val="baseline"/>
                <w:lang w:val="en-US" w:eastAsia="zh-CN"/>
              </w:rPr>
            </w:r>
            <w:r/>
          </w:p>
        </w:tc>
        <w:tc>
          <w:tcPr>
            <w:gridSpan w:val="2"/>
            <w:tcW w:w="2076" w:type="dxa"/>
            <w:vAlign w:val="center"/>
            <w:textDirection w:val="lrTb"/>
            <w:noWrap w:val="false"/>
          </w:tcPr>
          <w:p>
            <w:pPr>
              <w:pStyle w:val="978"/>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空调</w:t>
            </w:r>
            <w:r>
              <w:rPr>
                <w:rFonts w:hAnsi="宋体" w:cs="宋体"/>
                <w:b w:val="0"/>
                <w:bCs w:val="0"/>
                <w:color w:val="000000"/>
                <w:sz w:val="21"/>
                <w:szCs w:val="21"/>
                <w:vertAlign w:val="baseline"/>
                <w:lang w:val="en-US" w:eastAsia="zh-CN"/>
              </w:rPr>
            </w:r>
            <w:r/>
          </w:p>
        </w:tc>
        <w:tc>
          <w:tcPr>
            <w:tcW w:w="1092" w:type="dxa"/>
            <w:vAlign w:val="center"/>
            <w:textDirection w:val="lrTb"/>
            <w:noWrap w:val="false"/>
          </w:tcPr>
          <w:p>
            <w:pPr>
              <w:pStyle w:val="978"/>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日立</w:t>
            </w:r>
            <w:r>
              <w:rPr>
                <w:rFonts w:hAnsi="宋体" w:cs="宋体"/>
                <w:b w:val="0"/>
                <w:bCs w:val="0"/>
                <w:color w:val="000000"/>
                <w:sz w:val="21"/>
                <w:szCs w:val="21"/>
                <w:vertAlign w:val="baseline"/>
                <w:lang w:val="en-US" w:eastAsia="zh-CN"/>
              </w:rPr>
            </w:r>
            <w:r/>
          </w:p>
        </w:tc>
        <w:tc>
          <w:tcPr>
            <w:tcW w:w="2244"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RAS-850FSDENY3Q</w:t>
            </w:r>
            <w:r>
              <w:rPr>
                <w:rFonts w:ascii="宋体" w:hAnsi="宋体" w:eastAsia="宋体" w:cs="宋体"/>
                <w:b w:val="0"/>
                <w:bCs w:val="0"/>
                <w:color w:val="000000"/>
                <w:sz w:val="21"/>
                <w:szCs w:val="21"/>
                <w:vertAlign w:val="baseline"/>
                <w:lang w:val="en-US" w:eastAsia="zh-CN"/>
              </w:rPr>
            </w:r>
            <w:r/>
          </w:p>
        </w:tc>
        <w:tc>
          <w:tcPr>
            <w:tcW w:w="756" w:type="dxa"/>
            <w:vAlign w:val="center"/>
            <w:textDirection w:val="lrTb"/>
            <w:noWrap w:val="false"/>
          </w:tcPr>
          <w:p>
            <w:pPr>
              <w:pStyle w:val="978"/>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3套</w:t>
            </w:r>
            <w:r>
              <w:rPr>
                <w:rFonts w:hAnsi="宋体" w:cs="宋体"/>
                <w:b w:val="0"/>
                <w:bCs w:val="0"/>
                <w:color w:val="000000"/>
                <w:sz w:val="21"/>
                <w:szCs w:val="21"/>
                <w:vertAlign w:val="baseline"/>
                <w:lang w:val="en-US" w:eastAsia="zh-CN"/>
              </w:rPr>
            </w:r>
            <w:r/>
          </w:p>
        </w:tc>
        <w:tc>
          <w:tcPr>
            <w:tcW w:w="1824" w:type="dxa"/>
            <w:vAlign w:val="center"/>
            <w:vMerge w:val="restart"/>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江苏联线环境设备有限公司</w:t>
            </w:r>
            <w:r>
              <w:rPr>
                <w:rFonts w:ascii="宋体" w:hAnsi="宋体" w:eastAsia="宋体" w:cs="宋体"/>
                <w:b w:val="0"/>
                <w:bCs w:val="0"/>
                <w:color w:val="000000"/>
                <w:sz w:val="21"/>
                <w:szCs w:val="21"/>
                <w:vertAlign w:val="baseline"/>
                <w:lang w:val="en-US" w:eastAsia="zh-CN"/>
              </w:rPr>
            </w:r>
            <w:r/>
          </w:p>
        </w:tc>
        <w:tc>
          <w:tcPr>
            <w:tcW w:w="1068" w:type="dxa"/>
            <w:vAlign w:val="center"/>
            <w:vMerge w:val="restart"/>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质保1年</w:t>
            </w:r>
            <w:r>
              <w:rPr>
                <w:rFonts w:ascii="宋体" w:hAnsi="宋体" w:eastAsia="宋体" w:cs="宋体"/>
                <w:b w:val="0"/>
                <w:bCs w:val="0"/>
                <w:color w:val="000000"/>
                <w:sz w:val="21"/>
                <w:szCs w:val="21"/>
                <w:vertAlign w:val="baseline"/>
                <w:lang w:val="en-US" w:eastAsia="zh-CN"/>
              </w:rPr>
            </w:r>
            <w:r/>
          </w:p>
        </w:tc>
      </w:tr>
      <w:tr>
        <w:trPr/>
        <w:tc>
          <w:tcPr>
            <w:tcW w:w="540" w:type="dxa"/>
            <w:vAlign w:val="center"/>
            <w:textDirection w:val="lrTb"/>
            <w:noWrap w:val="false"/>
          </w:tcPr>
          <w:p>
            <w:pPr>
              <w:pStyle w:val="978"/>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9</w:t>
            </w:r>
            <w:r>
              <w:rPr>
                <w:rFonts w:hAnsi="宋体" w:cs="宋体"/>
                <w:b w:val="0"/>
                <w:bCs w:val="0"/>
                <w:color w:val="000000"/>
                <w:sz w:val="21"/>
                <w:szCs w:val="21"/>
                <w:vertAlign w:val="baseline"/>
                <w:lang w:val="en-US" w:eastAsia="zh-CN"/>
              </w:rPr>
            </w:r>
            <w:r/>
          </w:p>
        </w:tc>
        <w:tc>
          <w:tcPr>
            <w:gridSpan w:val="2"/>
            <w:tcW w:w="2076" w:type="dxa"/>
            <w:vAlign w:val="center"/>
            <w:textDirection w:val="lrTb"/>
            <w:noWrap w:val="false"/>
          </w:tcPr>
          <w:p>
            <w:pPr>
              <w:pStyle w:val="978"/>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空调</w:t>
            </w:r>
            <w:r>
              <w:rPr>
                <w:rFonts w:hAnsi="宋体" w:cs="宋体"/>
                <w:b w:val="0"/>
                <w:bCs w:val="0"/>
                <w:color w:val="000000"/>
                <w:sz w:val="21"/>
                <w:szCs w:val="21"/>
                <w:vertAlign w:val="baseline"/>
                <w:lang w:val="en-US" w:eastAsia="zh-CN"/>
              </w:rPr>
            </w:r>
            <w:r/>
          </w:p>
        </w:tc>
        <w:tc>
          <w:tcPr>
            <w:tcW w:w="1092" w:type="dxa"/>
            <w:vAlign w:val="center"/>
            <w:textDirection w:val="lrTb"/>
            <w:noWrap w:val="false"/>
          </w:tcPr>
          <w:p>
            <w:pPr>
              <w:pStyle w:val="978"/>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日立</w:t>
            </w:r>
            <w:r>
              <w:rPr>
                <w:rFonts w:hAnsi="宋体" w:cs="宋体"/>
                <w:b w:val="0"/>
                <w:bCs w:val="0"/>
                <w:color w:val="000000"/>
                <w:sz w:val="21"/>
                <w:szCs w:val="21"/>
                <w:vertAlign w:val="baseline"/>
                <w:lang w:val="en-US" w:eastAsia="zh-CN"/>
              </w:rPr>
            </w:r>
            <w:r/>
          </w:p>
        </w:tc>
        <w:tc>
          <w:tcPr>
            <w:tcW w:w="2244"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RAS-960FSDENY3Q</w:t>
            </w:r>
            <w:r>
              <w:rPr>
                <w:rFonts w:ascii="宋体" w:hAnsi="宋体" w:eastAsia="宋体" w:cs="宋体"/>
                <w:b w:val="0"/>
                <w:bCs w:val="0"/>
                <w:color w:val="000000"/>
                <w:sz w:val="21"/>
                <w:szCs w:val="21"/>
                <w:vertAlign w:val="baseline"/>
                <w:lang w:val="en-US" w:eastAsia="zh-CN"/>
              </w:rPr>
            </w:r>
            <w:r/>
          </w:p>
        </w:tc>
        <w:tc>
          <w:tcPr>
            <w:tcW w:w="756" w:type="dxa"/>
            <w:vAlign w:val="center"/>
            <w:textDirection w:val="lrTb"/>
            <w:noWrap w:val="false"/>
          </w:tcPr>
          <w:p>
            <w:pPr>
              <w:pStyle w:val="978"/>
              <w:ind w:left="0" w:firstLine="0"/>
              <w:jc w:val="both"/>
              <w:spacing w:after="0" w:line="360" w:lineRule="auto"/>
              <w:widowControl w:val="off"/>
              <w:rPr>
                <w:rFonts w:hint="eastAsia"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3套</w:t>
            </w:r>
            <w:r>
              <w:rPr>
                <w:rFonts w:hint="eastAsia" w:hAnsi="宋体" w:cs="宋体"/>
                <w:b w:val="0"/>
                <w:bCs w:val="0"/>
                <w:color w:val="000000"/>
                <w:sz w:val="21"/>
                <w:szCs w:val="21"/>
                <w:vertAlign w:val="baseline"/>
                <w:lang w:val="en-US" w:eastAsia="zh-CN"/>
              </w:rPr>
            </w:r>
            <w:r/>
          </w:p>
        </w:tc>
        <w:tc>
          <w:tcPr>
            <w:tcW w:w="1824"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068"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r>
      <w:tr>
        <w:trPr/>
        <w:tc>
          <w:tcPr>
            <w:tcW w:w="540" w:type="dxa"/>
            <w:vAlign w:val="center"/>
            <w:textDirection w:val="lrTb"/>
            <w:noWrap w:val="false"/>
          </w:tcPr>
          <w:p>
            <w:pPr>
              <w:pStyle w:val="978"/>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10</w:t>
            </w:r>
            <w:r>
              <w:rPr>
                <w:rFonts w:hAnsi="宋体" w:cs="宋体"/>
                <w:b w:val="0"/>
                <w:bCs w:val="0"/>
                <w:color w:val="000000"/>
                <w:sz w:val="21"/>
                <w:szCs w:val="21"/>
                <w:vertAlign w:val="baseline"/>
                <w:lang w:val="en-US" w:eastAsia="zh-CN"/>
              </w:rPr>
            </w:r>
            <w:r/>
          </w:p>
        </w:tc>
        <w:tc>
          <w:tcPr>
            <w:gridSpan w:val="2"/>
            <w:tcW w:w="2076" w:type="dxa"/>
            <w:vAlign w:val="center"/>
            <w:textDirection w:val="lrTb"/>
            <w:noWrap w:val="false"/>
          </w:tcPr>
          <w:p>
            <w:pPr>
              <w:pStyle w:val="978"/>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空调</w:t>
            </w:r>
            <w:r>
              <w:rPr>
                <w:rFonts w:hAnsi="宋体" w:cs="宋体"/>
                <w:b w:val="0"/>
                <w:bCs w:val="0"/>
                <w:color w:val="000000"/>
                <w:sz w:val="21"/>
                <w:szCs w:val="21"/>
                <w:vertAlign w:val="baseline"/>
                <w:lang w:val="en-US" w:eastAsia="zh-CN"/>
              </w:rPr>
            </w:r>
            <w:r/>
          </w:p>
        </w:tc>
        <w:tc>
          <w:tcPr>
            <w:tcW w:w="1092" w:type="dxa"/>
            <w:vAlign w:val="center"/>
            <w:textDirection w:val="lrTb"/>
            <w:noWrap w:val="false"/>
          </w:tcPr>
          <w:p>
            <w:pPr>
              <w:pStyle w:val="978"/>
              <w:ind w:left="0" w:firstLine="0"/>
              <w:jc w:val="both"/>
              <w:spacing w:after="0" w:line="360" w:lineRule="auto"/>
              <w:widowControl w:val="off"/>
              <w:rPr>
                <w:rFonts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日立</w:t>
            </w:r>
            <w:r>
              <w:rPr>
                <w:rFonts w:hAnsi="宋体" w:cs="宋体"/>
                <w:b w:val="0"/>
                <w:bCs w:val="0"/>
                <w:color w:val="000000"/>
                <w:sz w:val="21"/>
                <w:szCs w:val="21"/>
                <w:vertAlign w:val="baseline"/>
                <w:lang w:val="en-US" w:eastAsia="zh-CN"/>
              </w:rPr>
            </w:r>
            <w:r/>
          </w:p>
        </w:tc>
        <w:tc>
          <w:tcPr>
            <w:tcW w:w="2244" w:type="dxa"/>
            <w:vAlign w:val="center"/>
            <w:textDirection w:val="lrTb"/>
            <w:noWrap w:val="false"/>
          </w:tcPr>
          <w:p>
            <w:pPr>
              <w:pStyle w:val="978"/>
              <w:ind w:left="0" w:firstLine="0"/>
              <w:jc w:val="both"/>
              <w:spacing w:after="0" w:line="360" w:lineRule="auto"/>
              <w:widowControl w:val="off"/>
              <w:rPr>
                <w:rFonts w:ascii="宋体" w:hAnsi="宋体" w:eastAsia="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RAS-1010FSDENY3Q</w:t>
            </w:r>
            <w:r>
              <w:rPr>
                <w:rFonts w:ascii="宋体" w:hAnsi="宋体" w:eastAsia="宋体" w:cs="宋体"/>
                <w:b w:val="0"/>
                <w:bCs w:val="0"/>
                <w:color w:val="000000"/>
                <w:sz w:val="21"/>
                <w:szCs w:val="21"/>
                <w:vertAlign w:val="baseline"/>
                <w:lang w:val="en-US" w:eastAsia="zh-CN"/>
              </w:rPr>
            </w:r>
            <w:r/>
          </w:p>
        </w:tc>
        <w:tc>
          <w:tcPr>
            <w:tcW w:w="756" w:type="dxa"/>
            <w:vAlign w:val="center"/>
            <w:textDirection w:val="lrTb"/>
            <w:noWrap w:val="false"/>
          </w:tcPr>
          <w:p>
            <w:pPr>
              <w:pStyle w:val="978"/>
              <w:ind w:left="0" w:firstLine="0"/>
              <w:jc w:val="both"/>
              <w:spacing w:after="0" w:line="360" w:lineRule="auto"/>
              <w:widowControl w:val="off"/>
              <w:rPr>
                <w:rFonts w:hint="eastAsia" w:hAnsi="宋体" w:cs="宋体"/>
                <w:b w:val="0"/>
                <w:bCs w:val="0"/>
                <w:color w:val="000000"/>
                <w:sz w:val="21"/>
                <w:szCs w:val="21"/>
                <w:vertAlign w:val="baseline"/>
                <w:lang w:val="en-US" w:eastAsia="zh-CN"/>
              </w:rPr>
            </w:pPr>
            <w:r>
              <w:rPr>
                <w:rFonts w:hint="eastAsia" w:hAnsi="宋体" w:cs="宋体"/>
                <w:b w:val="0"/>
                <w:bCs w:val="0"/>
                <w:color w:val="000000"/>
                <w:sz w:val="21"/>
                <w:szCs w:val="21"/>
                <w:vertAlign w:val="baseline"/>
                <w:lang w:val="en-US" w:eastAsia="zh-CN"/>
              </w:rPr>
              <w:t xml:space="preserve">3套</w:t>
            </w:r>
            <w:r>
              <w:rPr>
                <w:rFonts w:hint="eastAsia" w:hAnsi="宋体" w:cs="宋体"/>
                <w:b w:val="0"/>
                <w:bCs w:val="0"/>
                <w:color w:val="000000"/>
                <w:sz w:val="21"/>
                <w:szCs w:val="21"/>
                <w:vertAlign w:val="baseline"/>
                <w:lang w:val="en-US" w:eastAsia="zh-CN"/>
              </w:rPr>
            </w:r>
            <w:r/>
          </w:p>
        </w:tc>
        <w:tc>
          <w:tcPr>
            <w:tcW w:w="1824"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c>
          <w:tcPr>
            <w:tcW w:w="1068" w:type="dxa"/>
            <w:vAlign w:val="center"/>
            <w:vMerge w:val="continue"/>
            <w:textDirection w:val="lrTb"/>
            <w:noWrap w:val="false"/>
          </w:tcPr>
          <w:p>
            <w:pPr>
              <w:pStyle w:val="978"/>
              <w:ind w:left="0" w:firstLine="0"/>
              <w:jc w:val="both"/>
              <w:spacing w:after="0" w:line="360" w:lineRule="auto"/>
              <w:widowControl w:val="off"/>
              <w:rPr>
                <w:rFonts w:hint="eastAsia" w:ascii="宋体" w:hAnsi="宋体" w:eastAsia="宋体" w:cs="宋体"/>
                <w:b w:val="0"/>
                <w:bCs w:val="0"/>
                <w:color w:val="000000"/>
                <w:sz w:val="21"/>
                <w:szCs w:val="21"/>
                <w:vertAlign w:val="baseline"/>
              </w:rPr>
            </w:pPr>
            <w:r>
              <w:rPr>
                <w:rFonts w:hint="eastAsia" w:ascii="宋体" w:hAnsi="宋体" w:eastAsia="宋体" w:cs="宋体"/>
                <w:b w:val="0"/>
                <w:bCs w:val="0"/>
                <w:color w:val="000000"/>
                <w:sz w:val="21"/>
                <w:szCs w:val="21"/>
                <w:vertAlign w:val="baseline"/>
              </w:rPr>
            </w:r>
            <w:r/>
          </w:p>
        </w:tc>
      </w:tr>
    </w:tbl>
    <w:p>
      <w:pPr>
        <w:pStyle w:val="978"/>
        <w:ind w:firstLine="0"/>
        <w:spacing w:line="360" w:lineRule="auto"/>
        <w:rPr>
          <w:rFonts w:hint="eastAsia"/>
          <w:b/>
          <w:bCs/>
          <w:color w:val="ff0000"/>
          <w:sz w:val="24"/>
          <w:szCs w:val="24"/>
        </w:rPr>
      </w:pPr>
      <w:r>
        <w:rPr>
          <w:rFonts w:hint="eastAsia"/>
          <w:b/>
          <w:bCs/>
          <w:color w:val="ff0000"/>
          <w:sz w:val="24"/>
          <w:szCs w:val="24"/>
        </w:rPr>
      </w:r>
      <w:r/>
    </w:p>
    <w:tbl>
      <w:tblPr>
        <w:tblW w:w="1030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9"/>
        <w:gridCol w:w="3240"/>
        <w:gridCol w:w="1980"/>
        <w:gridCol w:w="1638"/>
        <w:gridCol w:w="420"/>
        <w:gridCol w:w="514"/>
        <w:gridCol w:w="1972"/>
      </w:tblGrid>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办公楼一楼报告厅</w:t>
            </w:r>
            <w:r>
              <w:rPr>
                <w:rFonts w:ascii="Times New Roman" w:hAnsi="Times New Roman" w:eastAsia="宋体" w:cs="Times New Roman"/>
                <w:color w:val="000000"/>
                <w:sz w:val="21"/>
                <w:szCs w:val="21"/>
              </w:rPr>
            </w:r>
            <w:r/>
          </w:p>
        </w:tc>
        <w:tc>
          <w:tcPr>
            <w:tcBorders>
              <w:top w:val="single" w:color="000000" w:sz="4" w:space="0"/>
              <w:left w:val="single" w:color="000000" w:sz="8" w:space="0"/>
              <w:bottom w:val="single" w:color="000000" w:sz="4" w:space="0"/>
              <w:right w:val="single" w:color="000000" w:sz="4" w:space="0"/>
            </w:tcBorders>
            <w:tcW w:w="1972" w:type="dxa"/>
            <w:vAlign w:val="top"/>
            <w:textDirection w:val="lrTb"/>
            <w:noWrap/>
          </w:tcPr>
          <w:p>
            <w:pPr>
              <w:pStyle w:val="656"/>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状况</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主扩声音箱</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FR129z</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EAW</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只</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none" w:color="000000" w:sz="4" w:space="0"/>
              <w:right w:val="single" w:color="000000" w:sz="4" w:space="0"/>
            </w:tcBorders>
            <w:tcW w:w="1972" w:type="dxa"/>
            <w:vAlign w:val="top"/>
            <w:vMerge w:val="restart"/>
            <w:textDirection w:val="lrTb"/>
            <w:noWrap/>
          </w:tcPr>
          <w:p>
            <w:pPr>
              <w:pStyle w:val="656"/>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出现问题外请维修</w:t>
            </w: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主扩声音箱功放</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M3600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Mission </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480"/>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数字音频矩阵</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Express 8X8 Cobra</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Symetrix</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692"/>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双鹅颈会议话筒（含底座）</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AT837QL</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audio-technica</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只</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7</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90"/>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5</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标清会议摄像头</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D70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SONY</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656"/>
              <w:jc w:val="both"/>
              <w:spacing w:line="360" w:lineRule="auto"/>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rPr>
              <w:t xml:space="preserve">409</w:t>
            </w:r>
            <w:r>
              <w:rPr>
                <w:rFonts w:hint="eastAsia" w:ascii="Times New Roman" w:hAnsi="Times New Roman" w:eastAsia="宋体" w:cs="Times New Roman"/>
                <w:color w:val="000000"/>
                <w:sz w:val="21"/>
                <w:szCs w:val="21"/>
                <w:lang w:val="en-US" w:eastAsia="zh-CN"/>
              </w:rPr>
              <w:t xml:space="preserve">会议室（可视频）</w:t>
            </w:r>
            <w:r>
              <w:rPr>
                <w:rFonts w:ascii="Times New Roman" w:hAnsi="Times New Roman" w:eastAsia="宋体" w:cs="Times New Roman"/>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shd w:val="solid" w:color="c0c0c0" w:fill="auto"/>
              <w:rPr>
                <w:rFonts w:ascii="Times New Roman" w:hAnsi="Times New Roman" w:eastAsia="宋体" w:cs="Times New Roman"/>
                <w:b/>
                <w:color w:val="000000"/>
                <w:sz w:val="21"/>
                <w:szCs w:val="21"/>
                <w:shd w:val="clear" w:color="auto" w:fill="c0c0c0"/>
              </w:rPr>
            </w:pPr>
            <w:r>
              <w:rPr>
                <w:rFonts w:ascii="Times New Roman" w:hAnsi="Times New Roman" w:eastAsia="宋体" w:cs="Times New Roman"/>
                <w:b/>
                <w:color w:val="000000"/>
                <w:sz w:val="21"/>
                <w:szCs w:val="21"/>
                <w:shd w:val="clear" w:color="auto" w:fill="c0c0c0"/>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913</w:t>
            </w:r>
            <w:r>
              <w:rPr>
                <w:rFonts w:ascii="Times New Roman" w:hAnsi="Times New Roman" w:eastAsia="宋体" w:cs="Times New Roman"/>
                <w:color w:val="000000"/>
                <w:sz w:val="21"/>
                <w:szCs w:val="21"/>
              </w:rPr>
              <w:t xml:space="preserve">党委会议室</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shd w:val="solid" w:color="c0c0c0" w:fill="auto"/>
              <w:rPr>
                <w:rFonts w:ascii="Times New Roman" w:hAnsi="Times New Roman" w:eastAsia="宋体" w:cs="Times New Roman"/>
                <w:b/>
                <w:color w:val="000000"/>
                <w:sz w:val="21"/>
                <w:szCs w:val="21"/>
                <w:shd w:val="clear" w:color="auto" w:fill="c0c0c0"/>
              </w:rPr>
            </w:pPr>
            <w:r>
              <w:rPr>
                <w:rFonts w:ascii="Times New Roman" w:hAnsi="Times New Roman" w:eastAsia="宋体" w:cs="Times New Roman"/>
                <w:b/>
                <w:color w:val="000000"/>
                <w:sz w:val="21"/>
                <w:szCs w:val="21"/>
                <w:shd w:val="clear" w:color="auto" w:fill="c0c0c0"/>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656"/>
              <w:jc w:val="both"/>
              <w:spacing w:line="360" w:lineRule="auto"/>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rPr>
              <w:t xml:space="preserve">808</w:t>
            </w:r>
            <w:r>
              <w:rPr>
                <w:rFonts w:ascii="Times New Roman" w:hAnsi="Times New Roman" w:eastAsia="宋体" w:cs="Times New Roman"/>
                <w:color w:val="000000"/>
                <w:sz w:val="21"/>
                <w:szCs w:val="21"/>
              </w:rPr>
              <w:t xml:space="preserve">椭圆形会议室</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可视频）</w:t>
            </w:r>
            <w:r>
              <w:rPr>
                <w:rFonts w:ascii="Times New Roman" w:hAnsi="Times New Roman" w:eastAsia="宋体" w:cs="Times New Roman"/>
                <w:color w:val="000000"/>
                <w:sz w:val="21"/>
                <w:szCs w:val="21"/>
                <w:lang w:val="en-US" w:eastAsia="zh-CN"/>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shd w:val="solid" w:color="c0c0c0" w:fill="auto"/>
              <w:rPr>
                <w:rFonts w:ascii="Times New Roman" w:hAnsi="Times New Roman" w:eastAsia="宋体" w:cs="Times New Roman"/>
                <w:b/>
                <w:color w:val="000000"/>
                <w:sz w:val="21"/>
                <w:szCs w:val="21"/>
                <w:shd w:val="clear" w:color="auto" w:fill="c0c0c0"/>
              </w:rPr>
            </w:pPr>
            <w:r>
              <w:rPr>
                <w:rFonts w:ascii="Times New Roman" w:hAnsi="Times New Roman" w:eastAsia="宋体" w:cs="Times New Roman"/>
                <w:b/>
                <w:color w:val="000000"/>
                <w:sz w:val="21"/>
                <w:szCs w:val="21"/>
                <w:shd w:val="clear" w:color="auto" w:fill="c0c0c0"/>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805</w:t>
            </w:r>
            <w:r>
              <w:rPr>
                <w:rFonts w:ascii="Times New Roman" w:hAnsi="Times New Roman" w:eastAsia="宋体" w:cs="Times New Roman"/>
                <w:color w:val="000000"/>
                <w:sz w:val="21"/>
                <w:szCs w:val="21"/>
              </w:rPr>
              <w:t xml:space="preserve">条形50人会议室</w:t>
            </w:r>
            <w:r>
              <w:rPr>
                <w:rFonts w:hint="eastAsia" w:ascii="Times New Roman" w:hAnsi="Times New Roman" w:eastAsia="宋体" w:cs="Times New Roman"/>
                <w:color w:val="000000"/>
                <w:sz w:val="21"/>
                <w:szCs w:val="21"/>
              </w:rPr>
              <w:t xml:space="preserve">（可视频）</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shd w:val="solid" w:color="c0c0c0" w:fill="auto"/>
              <w:rPr>
                <w:rFonts w:ascii="Times New Roman" w:hAnsi="Times New Roman" w:eastAsia="宋体" w:cs="Times New Roman"/>
                <w:b/>
                <w:color w:val="000000"/>
                <w:sz w:val="21"/>
                <w:szCs w:val="21"/>
                <w:shd w:val="clear" w:color="auto" w:fill="c0c0c0"/>
              </w:rPr>
            </w:pPr>
            <w:r>
              <w:rPr>
                <w:rFonts w:ascii="Times New Roman" w:hAnsi="Times New Roman" w:eastAsia="宋体" w:cs="Times New Roman"/>
                <w:b/>
                <w:color w:val="000000"/>
                <w:sz w:val="21"/>
                <w:szCs w:val="21"/>
                <w:shd w:val="clear" w:color="auto" w:fill="c0c0c0"/>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806</w:t>
            </w:r>
            <w:r>
              <w:rPr>
                <w:rFonts w:ascii="Times New Roman" w:hAnsi="Times New Roman" w:eastAsia="宋体" w:cs="Times New Roman"/>
                <w:color w:val="000000"/>
                <w:sz w:val="21"/>
                <w:szCs w:val="21"/>
              </w:rPr>
              <w:t xml:space="preserve">圆形</w:t>
            </w:r>
            <w:r>
              <w:rPr>
                <w:rFonts w:hint="eastAsia" w:ascii="Times New Roman" w:hAnsi="Times New Roman" w:eastAsia="宋体" w:cs="Times New Roman"/>
                <w:color w:val="000000"/>
                <w:sz w:val="21"/>
                <w:szCs w:val="21"/>
              </w:rPr>
              <w:t xml:space="preserve">3</w:t>
            </w:r>
            <w:r>
              <w:rPr>
                <w:rFonts w:ascii="Times New Roman" w:hAnsi="Times New Roman" w:eastAsia="宋体" w:cs="Times New Roman"/>
                <w:color w:val="000000"/>
                <w:sz w:val="21"/>
                <w:szCs w:val="21"/>
              </w:rPr>
              <w:t xml:space="preserve">0人会议室</w:t>
            </w:r>
            <w:r>
              <w:rPr>
                <w:rFonts w:hint="eastAsia" w:ascii="Times New Roman" w:hAnsi="Times New Roman" w:eastAsia="宋体" w:cs="Times New Roman"/>
                <w:color w:val="000000"/>
                <w:sz w:val="21"/>
                <w:szCs w:val="21"/>
              </w:rPr>
              <w:t xml:space="preserve">（可视频）</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shd w:val="solid" w:color="c0c0c0" w:fill="auto"/>
              <w:rPr>
                <w:rFonts w:ascii="Times New Roman" w:hAnsi="Times New Roman" w:eastAsia="宋体" w:cs="Times New Roman"/>
                <w:b/>
                <w:color w:val="000000"/>
                <w:sz w:val="21"/>
                <w:szCs w:val="21"/>
                <w:shd w:val="clear" w:color="auto" w:fill="c0c0c0"/>
              </w:rPr>
            </w:pPr>
            <w:r>
              <w:rPr>
                <w:rFonts w:ascii="Times New Roman" w:hAnsi="Times New Roman" w:eastAsia="宋体" w:cs="Times New Roman"/>
                <w:b/>
                <w:color w:val="000000"/>
                <w:sz w:val="21"/>
                <w:szCs w:val="21"/>
                <w:shd w:val="clear" w:color="auto" w:fill="c0c0c0"/>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803、804</w:t>
            </w:r>
            <w:r>
              <w:rPr>
                <w:rFonts w:ascii="Times New Roman" w:hAnsi="Times New Roman" w:eastAsia="宋体" w:cs="Times New Roman"/>
                <w:color w:val="000000"/>
                <w:sz w:val="21"/>
                <w:szCs w:val="21"/>
              </w:rPr>
              <w:t xml:space="preserve">小会议室</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shd w:val="solid" w:color="c0c0c0" w:fill="auto"/>
              <w:rPr>
                <w:rFonts w:ascii="Times New Roman" w:hAnsi="Times New Roman" w:eastAsia="宋体" w:cs="Times New Roman"/>
                <w:b/>
                <w:color w:val="000000"/>
                <w:sz w:val="21"/>
                <w:szCs w:val="21"/>
                <w:shd w:val="clear" w:color="auto" w:fill="ffff00"/>
              </w:rPr>
            </w:pPr>
            <w:r>
              <w:rPr>
                <w:rFonts w:ascii="Times New Roman" w:hAnsi="Times New Roman" w:eastAsia="宋体" w:cs="Times New Roman"/>
                <w:b/>
                <w:color w:val="000000"/>
                <w:sz w:val="21"/>
                <w:szCs w:val="21"/>
                <w:shd w:val="clear" w:color="auto" w:fill="ffff00"/>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b/>
                <w:bCs/>
                <w:color w:val="000000"/>
                <w:sz w:val="21"/>
                <w:szCs w:val="21"/>
              </w:rPr>
              <w:t xml:space="preserve">视频显示系统</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shd w:val="solid" w:color="ffffff" w:fill="auto"/>
              <w:rPr>
                <w:rFonts w:ascii="Times New Roman" w:hAnsi="Times New Roman" w:eastAsia="宋体" w:cs="Times New Roman"/>
                <w:b/>
                <w:color w:val="000000"/>
                <w:sz w:val="21"/>
                <w:szCs w:val="21"/>
                <w:shd w:val="clear" w:color="auto" w:fill="ffffff"/>
              </w:rPr>
            </w:pPr>
            <w:r>
              <w:rPr>
                <w:rFonts w:ascii="Times New Roman" w:hAnsi="Times New Roman" w:eastAsia="宋体" w:cs="Times New Roman"/>
                <w:b/>
                <w:color w:val="000000"/>
                <w:sz w:val="21"/>
                <w:szCs w:val="21"/>
                <w:shd w:val="clear" w:color="auto" w:fill="ffffff"/>
              </w:rPr>
            </w:r>
            <w:r/>
          </w:p>
        </w:tc>
      </w:tr>
      <w:tr>
        <w:trPr>
          <w:trHeight w:val="285"/>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DVD机</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310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PIONEER</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100寸电动遥控投影幕</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100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红叶</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块</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8</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3500流明投影机</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PT-BX30</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Panasonic</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W w:w="539"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4</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投影仪</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台</w:t>
            </w:r>
            <w:r>
              <w:rPr>
                <w:rFonts w:ascii="Times New Roman" w:hAnsi="Times New Roman" w:eastAsia="宋体"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8</w:t>
            </w:r>
            <w:r>
              <w:rPr>
                <w:rFonts w:ascii="Times New Roman" w:hAnsi="Times New Roman" w:eastAsia="宋体" w:cs="Times New Roman"/>
                <w:color w:val="000000"/>
                <w:sz w:val="21"/>
                <w:szCs w:val="21"/>
              </w:rPr>
            </w:r>
            <w:r/>
          </w:p>
        </w:tc>
        <w:tc>
          <w:tcPr>
            <w:tcBorders>
              <w:top w:val="none" w:color="000000" w:sz="4" w:space="0"/>
              <w:left w:val="single" w:color="000000" w:sz="4" w:space="0"/>
              <w:bottom w:val="none" w:color="000000" w:sz="4" w:space="0"/>
              <w:right w:val="single" w:color="000000" w:sz="4" w:space="0"/>
            </w:tcBorders>
            <w:tcW w:w="1972" w:type="dxa"/>
            <w:vAlign w:val="top"/>
            <w:vMerge w:val="continue"/>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285"/>
        </w:trPr>
        <w:tc>
          <w:tcPr>
            <w:gridSpan w:val="6"/>
            <w:tcBorders>
              <w:top w:val="single" w:color="000000" w:sz="4" w:space="0"/>
              <w:left w:val="single" w:color="000000" w:sz="8" w:space="0"/>
              <w:bottom w:val="single" w:color="000000" w:sz="4" w:space="0"/>
              <w:right w:val="single" w:color="000000" w:sz="4" w:space="0"/>
            </w:tcBorders>
            <w:tcW w:w="8331" w:type="dxa"/>
            <w:vAlign w:val="center"/>
            <w:textDirection w:val="lrTb"/>
            <w:noWrap/>
          </w:tcPr>
          <w:p>
            <w:pPr>
              <w:pStyle w:val="656"/>
              <w:jc w:val="both"/>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小会议室(</w:t>
            </w:r>
            <w:r>
              <w:rPr>
                <w:rFonts w:hint="eastAsia" w:ascii="Times New Roman" w:hAnsi="Times New Roman" w:eastAsia="宋体" w:cs="Times New Roman"/>
                <w:color w:val="000000"/>
                <w:sz w:val="21"/>
                <w:szCs w:val="21"/>
              </w:rPr>
              <w:t xml:space="preserve">具有投影</w:t>
            </w:r>
            <w:r>
              <w:rPr>
                <w:rFonts w:ascii="Times New Roman" w:hAnsi="Times New Roman" w:eastAsia="宋体" w:cs="Times New Roman"/>
                <w:color w:val="000000"/>
                <w:sz w:val="21"/>
                <w:szCs w:val="21"/>
              </w:rPr>
              <w:t xml:space="preserve">功能)</w:t>
            </w:r>
            <w:r>
              <w:rPr>
                <w:rFonts w:ascii="Times New Roman" w:hAnsi="Times New Roman" w:eastAsia="宋体" w:cs="Times New Roman"/>
                <w:color w:val="000000"/>
                <w:sz w:val="21"/>
                <w:szCs w:val="21"/>
              </w:rPr>
            </w:r>
            <w:r/>
          </w:p>
        </w:tc>
        <w:tc>
          <w:tcPr>
            <w:tcBorders>
              <w:top w:val="none" w:color="000000" w:sz="4" w:space="0"/>
              <w:left w:val="single" w:color="000000" w:sz="4" w:space="0"/>
              <w:bottom w:val="single" w:color="000000" w:sz="4" w:space="0"/>
              <w:right w:val="single" w:color="000000" w:sz="4" w:space="0"/>
            </w:tcBorders>
            <w:tcW w:w="1972" w:type="dxa"/>
            <w:vAlign w:val="top"/>
            <w:vMerge w:val="continue"/>
            <w:textDirection w:val="lrTb"/>
            <w:noWrap/>
          </w:tcPr>
          <w:p>
            <w:pPr>
              <w:pStyle w:val="656"/>
              <w:jc w:val="both"/>
              <w:spacing w:line="360" w:lineRule="auto"/>
              <w:shd w:val="solid" w:color="c0c0c0" w:fill="auto"/>
              <w:rPr>
                <w:rFonts w:ascii="Times New Roman" w:hAnsi="Times New Roman" w:eastAsia="宋体" w:cs="Times New Roman"/>
                <w:b/>
                <w:color w:val="000000"/>
                <w:sz w:val="21"/>
                <w:szCs w:val="21"/>
                <w:shd w:val="clear" w:color="auto" w:fill="c0c0c0"/>
              </w:rPr>
            </w:pPr>
            <w:r>
              <w:rPr>
                <w:rFonts w:ascii="Times New Roman" w:hAnsi="Times New Roman" w:eastAsia="宋体" w:cs="Times New Roman"/>
                <w:b/>
                <w:color w:val="000000"/>
                <w:sz w:val="21"/>
                <w:szCs w:val="21"/>
                <w:shd w:val="clear" w:color="auto" w:fill="c0c0c0"/>
              </w:rPr>
            </w:r>
            <w:r/>
          </w:p>
        </w:tc>
      </w:tr>
    </w:tbl>
    <w:p>
      <w:pPr>
        <w:pStyle w:val="656"/>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宋体" w:hAnsi="宋体" w:eastAsia="宋体" w:cs="宋体"/>
          <w:color w:val="000000"/>
          <w:sz w:val="24"/>
          <w:szCs w:val="24"/>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656"/>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656"/>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656"/>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65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63"/>
        <w:tblW w:w="979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
        <w:gridCol w:w="1190"/>
        <w:gridCol w:w="6698"/>
        <w:gridCol w:w="580"/>
        <w:gridCol w:w="799"/>
      </w:tblGrid>
      <w:tr>
        <w:trPr>
          <w:trHeight w:val="291"/>
          <w:tblHeader/>
        </w:trPr>
        <w:tc>
          <w:tcPr>
            <w:tcW w:w="522" w:type="dxa"/>
            <w:vAlign w:val="center"/>
            <w:textDirection w:val="lrTb"/>
            <w:noWrap w:val="false"/>
          </w:tcPr>
          <w:p>
            <w:pPr>
              <w:pStyle w:val="656"/>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90" w:type="dxa"/>
            <w:vAlign w:val="center"/>
            <w:textDirection w:val="lrTb"/>
            <w:noWrap w:val="false"/>
          </w:tcPr>
          <w:p>
            <w:pPr>
              <w:pStyle w:val="656"/>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98" w:type="dxa"/>
            <w:vAlign w:val="center"/>
            <w:textDirection w:val="lrTb"/>
            <w:noWrap w:val="false"/>
          </w:tcPr>
          <w:p>
            <w:pPr>
              <w:pStyle w:val="656"/>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80" w:type="dxa"/>
            <w:vAlign w:val="center"/>
            <w:textDirection w:val="lrTb"/>
            <w:noWrap w:val="false"/>
          </w:tcPr>
          <w:p>
            <w:pPr>
              <w:pStyle w:val="656"/>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99" w:type="dxa"/>
            <w:vAlign w:val="center"/>
            <w:textDirection w:val="lrTb"/>
            <w:noWrap w:val="false"/>
          </w:tcPr>
          <w:p>
            <w:pPr>
              <w:pStyle w:val="656"/>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789" w:type="dxa"/>
            <w:vAlign w:val="top"/>
            <w:textDirection w:val="lrTb"/>
            <w:noWrap w:val="false"/>
          </w:tcPr>
          <w:p>
            <w:pPr>
              <w:pStyle w:val="656"/>
              <w:ind w:left="114"/>
              <w:jc w:val="both"/>
              <w:keepLines w:val="0"/>
              <w:keepNext w:val="0"/>
              <w:pageBreakBefore w:val="0"/>
              <w:spacing w:before="122" w:line="264" w:lineRule="auto"/>
              <w:widowControl w:val="off"/>
              <w:rPr>
                <w:rStyle w:val="666"/>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666"/>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before="68" w:line="264" w:lineRule="auto"/>
              <w:widowControl w:val="off"/>
              <w:rPr>
                <w:rStyle w:val="666"/>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666"/>
                <w:rFonts w:ascii="宋体" w:hAnsi="宋体" w:eastAsia="宋体" w:cs="宋体"/>
                <w:color w:val="000000"/>
                <w:sz w:val="21"/>
                <w:szCs w:val="21"/>
                <w:lang w:val="en-US" w:eastAsia="zh-CN" w:bidi="ar-SA"/>
              </w:rPr>
            </w:r>
            <w:r/>
          </w:p>
        </w:tc>
        <w:tc>
          <w:tcPr>
            <w:tcW w:w="1190" w:type="dxa"/>
            <w:vAlign w:val="center"/>
            <w:textDirection w:val="lrTb"/>
            <w:noWrap w:val="false"/>
          </w:tcPr>
          <w:p>
            <w:pPr>
              <w:pStyle w:val="656"/>
              <w:jc w:val="left"/>
              <w:keepLines w:val="0"/>
              <w:keepNext w:val="0"/>
              <w:pageBreakBefore w:val="0"/>
              <w:spacing w:before="68" w:line="264" w:lineRule="auto"/>
              <w:widowControl w:val="off"/>
              <w:rPr>
                <w:rStyle w:val="666"/>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666"/>
                <w:rFonts w:ascii="宋体" w:hAnsi="宋体" w:eastAsia="宋体" w:cs="宋体"/>
                <w:color w:val="000000"/>
                <w:sz w:val="21"/>
                <w:szCs w:val="21"/>
                <w:lang w:val="en-US" w:eastAsia="zh-CN" w:bidi="ar-SA"/>
              </w:rPr>
            </w:r>
            <w:r/>
          </w:p>
        </w:tc>
        <w:tc>
          <w:tcPr>
            <w:tcW w:w="6698" w:type="dxa"/>
            <w:vAlign w:val="center"/>
            <w:textDirection w:val="lrTb"/>
            <w:noWrap w:val="false"/>
          </w:tcPr>
          <w:p>
            <w:pPr>
              <w:pStyle w:val="656"/>
              <w:jc w:val="left"/>
              <w:keepLines w:val="0"/>
              <w:keepNext w:val="0"/>
              <w:pageBreakBefore w:val="0"/>
              <w:spacing w:line="264" w:lineRule="auto"/>
              <w:widowControl w:val="off"/>
              <w:rPr>
                <w:rStyle w:val="666"/>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rPr>
                <w:rStyle w:val="666"/>
                <w:rFonts w:ascii="宋体" w:hAnsi="宋体" w:eastAsia="宋体" w:cs="宋体"/>
                <w:color w:val="000000"/>
                <w:sz w:val="21"/>
                <w:szCs w:val="21"/>
                <w:lang w:val="en-US" w:eastAsia="zh-CN" w:bidi="ar-SA"/>
              </w:rPr>
            </w:r>
            <w:r/>
          </w:p>
        </w:tc>
        <w:tc>
          <w:tcPr>
            <w:tcW w:w="580" w:type="dxa"/>
            <w:vAlign w:val="center"/>
            <w:textDirection w:val="lrTb"/>
            <w:noWrap w:val="false"/>
          </w:tcPr>
          <w:p>
            <w:pPr>
              <w:pStyle w:val="656"/>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ascii="Times New Roman" w:hAnsi="Times New Roman" w:eastAsia="宋体" w:cs="Times New Roman"/>
                <w:color w:val="000000"/>
                <w:sz w:val="21"/>
                <w:szCs w:val="21"/>
                <w:lang w:val="en-US" w:eastAsia="zh-CN" w:bidi="ar-SA"/>
              </w:rPr>
              <w:t xml:space="preserve">50</w:t>
            </w:r>
            <w:r>
              <w:rPr>
                <w:rFonts w:ascii="宋体" w:hAnsi="宋体" w:eastAsia="宋体" w:cs="宋体"/>
                <w:color w:val="000000"/>
                <w:sz w:val="21"/>
                <w:szCs w:val="22"/>
                <w:lang w:val="en-US" w:eastAsia="zh-CN" w:bidi="ar-SA"/>
              </w:rPr>
            </w:r>
            <w:r/>
          </w:p>
        </w:tc>
        <w:tc>
          <w:tcPr>
            <w:tcW w:w="799" w:type="dxa"/>
            <w:vAlign w:val="center"/>
            <w:textDirection w:val="lrTb"/>
            <w:noWrap w:val="false"/>
          </w:tcPr>
          <w:p>
            <w:pPr>
              <w:pStyle w:val="656"/>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789" w:type="dxa"/>
            <w:vAlign w:val="top"/>
            <w:textDirection w:val="lrTb"/>
            <w:noWrap w:val="false"/>
          </w:tcPr>
          <w:p>
            <w:pPr>
              <w:pStyle w:val="656"/>
              <w:ind w:left="114"/>
              <w:jc w:val="both"/>
              <w:keepLines w:val="0"/>
              <w:keepNext w:val="0"/>
              <w:pageBreakBefore w:val="0"/>
              <w:spacing w:before="123" w:line="264" w:lineRule="auto"/>
              <w:widowControl w:val="off"/>
              <w:rPr>
                <w:rStyle w:val="666"/>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666"/>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line="264" w:lineRule="auto"/>
              <w:widowControl w:val="off"/>
              <w:rPr>
                <w:rStyle w:val="666"/>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666"/>
                <w:rFonts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656"/>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实施方案</w:t>
            </w:r>
            <w:r>
              <w:rPr>
                <w:rFonts w:ascii="宋体" w:hAnsi="宋体" w:eastAsia="宋体" w:cs="宋体"/>
                <w:color w:val="000000"/>
                <w:sz w:val="21"/>
                <w:szCs w:val="21"/>
                <w:lang w:val="en-US" w:eastAsia="zh-CN" w:bidi="ar-SA"/>
              </w:rPr>
            </w:r>
            <w:r/>
          </w:p>
        </w:tc>
        <w:tc>
          <w:tcPr>
            <w:tcW w:w="6698"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根据本项目采购需求及相关要求编制方案，内容包含：1.针对本项目的认识；2.管理服务整体设想及总目标；3.服务于本项目的重点、难点及解决措施。以上每项内容逐项评分：</w:t>
            </w:r>
            <w:r>
              <w:rPr>
                <w:rFonts w:hint="eastAsia"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内容思路及定位清晰准确、服务重难点判断合理，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符合得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分；部分符合得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分；不符合或不提供不得分。</w:t>
            </w:r>
            <w:r>
              <w:rPr>
                <w:rFonts w:ascii="宋体" w:hAnsi="宋体" w:eastAsia="宋体" w:cs="宋体"/>
                <w:color w:val="000000"/>
                <w:sz w:val="21"/>
                <w:szCs w:val="21"/>
                <w:lang w:val="en-US" w:eastAsia="zh-CN" w:bidi="ar-SA"/>
              </w:rPr>
            </w:r>
            <w:r/>
          </w:p>
        </w:tc>
        <w:tc>
          <w:tcPr>
            <w:tcW w:w="580" w:type="dxa"/>
            <w:vAlign w:val="center"/>
            <w:textDirection w:val="lrTb"/>
            <w:noWrap w:val="false"/>
          </w:tcPr>
          <w:p>
            <w:pPr>
              <w:pStyle w:val="656"/>
              <w:jc w:val="center"/>
              <w:keepLines w:val="0"/>
              <w:keepNext w:val="0"/>
              <w:pageBreakBefore w:val="0"/>
              <w:spacing w:before="69" w:line="264" w:lineRule="auto"/>
              <w:widowControl w:val="off"/>
              <w:rPr>
                <w:rStyle w:val="666"/>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3</w:t>
            </w:r>
            <w:r>
              <w:rPr>
                <w:rStyle w:val="666"/>
                <w:rFonts w:hint="eastAsia" w:ascii="宋体" w:hAnsi="宋体" w:eastAsia="宋体" w:cs="宋体"/>
                <w:color w:val="000000"/>
                <w:sz w:val="21"/>
                <w:szCs w:val="22"/>
                <w:lang w:val="en-US" w:eastAsia="zh-CN" w:bidi="ar-SA"/>
              </w:rPr>
            </w:r>
            <w:r/>
          </w:p>
        </w:tc>
        <w:tc>
          <w:tcPr>
            <w:tcW w:w="799" w:type="dxa"/>
            <w:vAlign w:val="center"/>
            <w:textDirection w:val="lrTb"/>
            <w:noWrap w:val="false"/>
          </w:tcPr>
          <w:p>
            <w:pPr>
              <w:pStyle w:val="656"/>
              <w:jc w:val="center"/>
              <w:keepLines w:val="0"/>
              <w:keepNext w:val="0"/>
              <w:pageBreakBefore w:val="0"/>
              <w:spacing w:before="68" w:line="264" w:lineRule="auto"/>
              <w:widowControl w:val="off"/>
              <w:rPr>
                <w:rStyle w:val="666"/>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666"/>
                <w:rFonts w:hint="eastAsia"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line="264" w:lineRule="auto"/>
              <w:widowControl w:val="off"/>
              <w:rPr>
                <w:rStyle w:val="666"/>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666"/>
                <w:rFonts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656"/>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维修</w:t>
            </w:r>
            <w:r>
              <w:rPr>
                <w:rFonts w:ascii="宋体" w:hAnsi="宋体" w:eastAsia="宋体" w:cs="宋体"/>
                <w:color w:val="000000"/>
                <w:sz w:val="21"/>
                <w:szCs w:val="21"/>
                <w:lang w:val="en-US" w:eastAsia="zh-CN" w:bidi="ar-SA"/>
              </w:rPr>
              <w:t xml:space="preserve">服务方案</w:t>
            </w:r>
            <w:r>
              <w:rPr>
                <w:rFonts w:ascii="宋体" w:hAnsi="宋体" w:eastAsia="宋体" w:cs="宋体"/>
                <w:color w:val="000000"/>
                <w:sz w:val="21"/>
                <w:szCs w:val="21"/>
                <w:lang w:val="en-US" w:eastAsia="zh-CN" w:bidi="ar-SA"/>
              </w:rPr>
            </w:r>
            <w:r/>
          </w:p>
        </w:tc>
        <w:tc>
          <w:tcPr>
            <w:tcW w:w="6698"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根据本项目采购需求及相关要求编制方案，内容包含：1.房屋公共部位日常管理维护、日常零修小修；2.节约能源资源；3.督促各专业维保单位实施维护保养。以上每项内容逐条阐述。</w:t>
            </w:r>
            <w:r>
              <w:rPr>
                <w:rFonts w:hint="eastAsia"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完善、针对性强、重点难点把握准确、措施有力</w:t>
            </w:r>
            <w:r>
              <w:rPr>
                <w:rFonts w:hint="eastAsia" w:ascii="宋体" w:hAnsi="宋体" w:eastAsia="宋体" w:cs="宋体"/>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656"/>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3</w:t>
            </w:r>
            <w:r>
              <w:rPr>
                <w:rFonts w:hint="eastAsia" w:ascii="宋体" w:hAnsi="宋体" w:eastAsia="宋体" w:cs="宋体"/>
                <w:color w:val="000000"/>
                <w:sz w:val="21"/>
                <w:szCs w:val="22"/>
                <w:lang w:val="en-US" w:eastAsia="zh-CN" w:bidi="ar-SA"/>
              </w:rPr>
            </w:r>
            <w:r/>
          </w:p>
        </w:tc>
        <w:tc>
          <w:tcPr>
            <w:tcW w:w="79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90"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保洁服务方案</w:t>
            </w:r>
            <w:r>
              <w:rPr>
                <w:rFonts w:ascii="宋体" w:hAnsi="宋体" w:eastAsia="宋体" w:cs="宋体"/>
                <w:color w:val="000000"/>
                <w:sz w:val="21"/>
                <w:szCs w:val="21"/>
                <w:lang w:val="en-US" w:eastAsia="zh-CN" w:bidi="ar-SA"/>
              </w:rPr>
              <w:t xml:space="preserve"> </w:t>
            </w:r>
            <w:r>
              <w:rPr>
                <w:rFonts w:hint="eastAsia" w:ascii="宋体" w:hAnsi="宋体" w:eastAsia="宋体" w:cs="宋体"/>
                <w:color w:val="000000"/>
                <w:sz w:val="21"/>
                <w:szCs w:val="21"/>
                <w:lang w:val="en-US" w:eastAsia="zh-CN" w:bidi="ar-SA"/>
              </w:rPr>
            </w:r>
            <w:r/>
          </w:p>
        </w:tc>
        <w:tc>
          <w:tcPr>
            <w:tcW w:w="6698"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根据本项目采购需求及相关要求编制方案，内容包含：1.室内外保洁卫生；2.消杀；3.保洁特色举措。以上每项内容逐条阐述。</w:t>
            </w:r>
            <w:r>
              <w:rPr>
                <w:rFonts w:hint="eastAsia"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全面、针对性强、可操作性强</w:t>
            </w:r>
            <w:r>
              <w:rPr>
                <w:rFonts w:hint="eastAsia" w:ascii="宋体" w:hAnsi="宋体" w:eastAsia="宋体" w:cs="宋体"/>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656"/>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3</w:t>
            </w:r>
            <w:r>
              <w:rPr>
                <w:rFonts w:hint="eastAsia" w:ascii="宋体" w:hAnsi="宋体" w:eastAsia="宋体" w:cs="宋体"/>
                <w:color w:val="000000"/>
                <w:sz w:val="21"/>
                <w:szCs w:val="22"/>
                <w:lang w:val="en-US" w:eastAsia="zh-CN" w:bidi="ar-SA"/>
              </w:rPr>
            </w:r>
            <w:r/>
          </w:p>
        </w:tc>
        <w:tc>
          <w:tcPr>
            <w:tcW w:w="79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2.4</w:t>
            </w:r>
            <w:r>
              <w:rPr>
                <w:rFonts w:ascii="宋体" w:hAnsi="宋体" w:eastAsia="宋体" w:cs="宋体"/>
                <w:color w:val="000000"/>
                <w:sz w:val="21"/>
                <w:szCs w:val="21"/>
                <w:lang w:val="en-US" w:eastAsia="zh-CN" w:bidi="ar-SA"/>
              </w:rPr>
            </w:r>
            <w:r/>
          </w:p>
        </w:tc>
        <w:tc>
          <w:tcPr>
            <w:tcW w:w="1190" w:type="dxa"/>
            <w:vAlign w:val="center"/>
            <w:textDirection w:val="lrTb"/>
            <w:noWrap w:val="false"/>
          </w:tcPr>
          <w:p>
            <w:pPr>
              <w:pStyle w:val="656"/>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安保服务方案</w:t>
            </w:r>
            <w:r>
              <w:rPr>
                <w:rFonts w:ascii="宋体" w:hAnsi="宋体" w:eastAsia="宋体" w:cs="宋体"/>
                <w:color w:val="000000"/>
                <w:spacing w:val="-2"/>
                <w:sz w:val="21"/>
                <w:szCs w:val="22"/>
                <w:lang w:val="en-US" w:eastAsia="zh-CN" w:bidi="ar-SA"/>
              </w:rPr>
            </w:r>
            <w:r/>
          </w:p>
        </w:tc>
        <w:tc>
          <w:tcPr>
            <w:tcW w:w="6698"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根据本项目采购需求及相关要求编制方案，内容包含：1.治安服务管理；2.车辆出入管理；3.消防安全管理。以上每项内容逐条阐述。</w:t>
            </w:r>
            <w:r>
              <w:rPr>
                <w:rFonts w:hint="eastAsia"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全面、针对性强、可操作性强</w:t>
            </w:r>
            <w:r>
              <w:rPr>
                <w:rFonts w:hint="eastAsia" w:ascii="宋体" w:hAnsi="宋体" w:eastAsia="宋体" w:cs="宋体"/>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656"/>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3</w:t>
            </w:r>
            <w:r>
              <w:rPr>
                <w:rFonts w:hint="eastAsia" w:ascii="宋体" w:hAnsi="宋体" w:eastAsia="宋体" w:cs="宋体"/>
                <w:color w:val="000000"/>
                <w:sz w:val="21"/>
                <w:szCs w:val="22"/>
                <w:lang w:val="en-US" w:eastAsia="zh-CN" w:bidi="ar-SA"/>
              </w:rPr>
            </w:r>
            <w:r/>
          </w:p>
        </w:tc>
        <w:tc>
          <w:tcPr>
            <w:tcW w:w="79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2.5</w:t>
            </w:r>
            <w:r>
              <w:rPr>
                <w:rFonts w:ascii="宋体" w:hAnsi="宋体" w:eastAsia="宋体" w:cs="宋体"/>
                <w:color w:val="000000"/>
                <w:sz w:val="21"/>
                <w:szCs w:val="21"/>
                <w:lang w:val="en-US" w:eastAsia="zh-CN" w:bidi="ar-SA"/>
              </w:rPr>
            </w:r>
            <w:r/>
          </w:p>
        </w:tc>
        <w:tc>
          <w:tcPr>
            <w:tcW w:w="1190"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会议服务方案</w:t>
            </w:r>
            <w:r>
              <w:rPr>
                <w:rFonts w:hint="eastAsia" w:ascii="宋体" w:hAnsi="宋体" w:eastAsia="宋体" w:cs="宋体"/>
                <w:color w:val="000000"/>
                <w:sz w:val="21"/>
                <w:szCs w:val="21"/>
                <w:lang w:val="en-US" w:eastAsia="zh-CN" w:bidi="ar-SA"/>
              </w:rPr>
            </w:r>
            <w:r/>
          </w:p>
        </w:tc>
        <w:tc>
          <w:tcPr>
            <w:tcW w:w="6698"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根据本项目采购需求及相关要求编制方案，内容包含：</w:t>
            </w:r>
            <w:r>
              <w:rPr>
                <w:rFonts w:hint="eastAsia" w:ascii="宋体" w:hAnsi="宋体" w:eastAsia="宋体" w:cs="宋体"/>
                <w:sz w:val="21"/>
                <w:szCs w:val="21"/>
                <w:lang w:val="en-US" w:eastAsia="zh-CN" w:bidi="ar-SA"/>
              </w:rPr>
              <w:t xml:space="preserve">1.会议室服务；2.前台服务；3.临时性会议保障等。</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全面、针对性强、可操作性强</w:t>
            </w:r>
            <w:r>
              <w:rPr>
                <w:rFonts w:hint="eastAsia" w:ascii="宋体" w:hAnsi="宋体" w:eastAsia="宋体" w:cs="宋体"/>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656"/>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3</w:t>
            </w:r>
            <w:r>
              <w:rPr>
                <w:rFonts w:hint="eastAsia" w:ascii="宋体" w:hAnsi="宋体" w:eastAsia="宋体" w:cs="宋体"/>
                <w:color w:val="000000"/>
                <w:sz w:val="21"/>
                <w:szCs w:val="22"/>
                <w:lang w:val="en-US" w:eastAsia="zh-CN" w:bidi="ar-SA"/>
              </w:rPr>
            </w:r>
            <w:r/>
          </w:p>
        </w:tc>
        <w:tc>
          <w:tcPr>
            <w:tcW w:w="79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2.6</w:t>
            </w:r>
            <w:r>
              <w:rPr>
                <w:rFonts w:ascii="宋体" w:hAnsi="宋体" w:eastAsia="宋体" w:cs="宋体"/>
                <w:color w:val="000000"/>
                <w:sz w:val="21"/>
                <w:szCs w:val="21"/>
                <w:lang w:val="en-US" w:eastAsia="zh-CN" w:bidi="ar-SA"/>
              </w:rPr>
            </w:r>
            <w:r/>
          </w:p>
        </w:tc>
        <w:tc>
          <w:tcPr>
            <w:tcW w:w="1190"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应急处理预案</w:t>
            </w:r>
            <w:r>
              <w:rPr>
                <w:rFonts w:hint="eastAsia" w:ascii="宋体" w:hAnsi="宋体" w:eastAsia="宋体" w:cs="宋体"/>
                <w:color w:val="000000"/>
                <w:sz w:val="21"/>
                <w:szCs w:val="21"/>
                <w:lang w:val="en-US" w:eastAsia="zh-CN" w:bidi="ar-SA"/>
              </w:rPr>
            </w:r>
            <w:r/>
          </w:p>
        </w:tc>
        <w:tc>
          <w:tcPr>
            <w:tcW w:w="6698"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根据本项目采购需求及相关要求编制方案，内容包含：</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公共安全类突发事件处理流程</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自然灾害类突发事件</w:t>
            </w:r>
            <w:r>
              <w:rPr>
                <w:rFonts w:hint="eastAsia" w:ascii="宋体" w:hAnsi="宋体" w:eastAsia="宋体" w:cs="宋体"/>
                <w:color w:val="000000"/>
                <w:sz w:val="21"/>
                <w:szCs w:val="21"/>
                <w:lang w:val="en-US" w:eastAsia="zh-CN" w:bidi="ar-SA"/>
              </w:rPr>
              <w:t xml:space="preserve">处理流程；3.其他突发事件处理流程。</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全面、针对性强、可操作性强</w:t>
            </w:r>
            <w:r>
              <w:rPr>
                <w:rFonts w:hint="eastAsia" w:ascii="宋体" w:hAnsi="宋体" w:eastAsia="宋体" w:cs="宋体"/>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上述每项内容符合得1分；部分符合得0.5分；不符合或不提供不得分。</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656"/>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ascii="宋体" w:hAnsi="宋体" w:eastAsia="宋体" w:cs="宋体"/>
                <w:color w:val="000000"/>
                <w:sz w:val="21"/>
                <w:szCs w:val="22"/>
                <w:lang w:val="en-US" w:eastAsia="zh-CN" w:bidi="ar-SA"/>
              </w:rPr>
              <w:t xml:space="preserve">3</w:t>
            </w:r>
            <w:r>
              <w:rPr>
                <w:rFonts w:ascii="宋体" w:hAnsi="宋体" w:eastAsia="宋体" w:cs="宋体"/>
                <w:color w:val="000000"/>
                <w:sz w:val="21"/>
                <w:szCs w:val="22"/>
                <w:lang w:val="en-US" w:eastAsia="zh-CN" w:bidi="ar-SA"/>
              </w:rPr>
            </w:r>
            <w:r/>
          </w:p>
        </w:tc>
        <w:tc>
          <w:tcPr>
            <w:tcW w:w="79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2.7</w:t>
            </w:r>
            <w:r>
              <w:rPr>
                <w:rFonts w:ascii="宋体" w:hAnsi="宋体" w:eastAsia="宋体" w:cs="宋体"/>
                <w:color w:val="000000"/>
                <w:sz w:val="21"/>
                <w:szCs w:val="21"/>
                <w:lang w:val="en-US" w:eastAsia="zh-CN" w:bidi="ar-SA"/>
              </w:rPr>
            </w:r>
            <w:r/>
          </w:p>
        </w:tc>
        <w:tc>
          <w:tcPr>
            <w:tcW w:w="1190" w:type="dxa"/>
            <w:vAlign w:val="center"/>
            <w:textDirection w:val="lrTb"/>
            <w:noWrap w:val="false"/>
          </w:tcPr>
          <w:p>
            <w:pPr>
              <w:pStyle w:val="656"/>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考核方案</w:t>
            </w:r>
            <w:r>
              <w:rPr>
                <w:rFonts w:hint="eastAsia" w:ascii="宋体" w:hAnsi="宋体" w:eastAsia="宋体" w:cs="宋体"/>
                <w:color w:val="000000"/>
                <w:spacing w:val="-2"/>
                <w:sz w:val="21"/>
                <w:szCs w:val="22"/>
                <w:lang w:val="en-US" w:eastAsia="zh-CN" w:bidi="ar-SA"/>
              </w:rPr>
            </w:r>
            <w:r/>
          </w:p>
        </w:tc>
        <w:tc>
          <w:tcPr>
            <w:tcW w:w="6698" w:type="dxa"/>
            <w:vAlign w:val="center"/>
            <w:textDirection w:val="lrTb"/>
            <w:noWrap w:val="false"/>
          </w:tcPr>
          <w:p>
            <w:pPr>
              <w:pStyle w:val="656"/>
              <w:jc w:val="left"/>
              <w:keepLines w:val="0"/>
              <w:keepNext w:val="0"/>
              <w:pageBreakBefore w:val="0"/>
              <w:spacing w:line="264" w:lineRule="auto"/>
              <w:widowControl w:val="off"/>
              <w:rPr>
                <w:rStyle w:val="666"/>
                <w:rFonts w:ascii="宋体" w:hAnsi="宋体" w:eastAsia="宋体" w:cs="宋体"/>
                <w:color w:val="000000"/>
                <w:sz w:val="21"/>
                <w:szCs w:val="21"/>
                <w:lang w:val="en-US" w:eastAsia="zh-CN" w:bidi="ar-SA"/>
              </w:rPr>
            </w:pPr>
            <w:r>
              <w:rPr>
                <w:rFonts w:hint="eastAsia" w:ascii="Times New Roman" w:hAnsi="Times New Roman" w:eastAsia="宋体" w:cs="Times New Roman"/>
                <w:color w:val="000000"/>
                <w:sz w:val="21"/>
                <w:szCs w:val="21"/>
                <w:lang w:val="en-US" w:bidi="ar-SA"/>
              </w:rPr>
              <w:t xml:space="preserve">根据本项目采购需求</w:t>
            </w:r>
            <w:r>
              <w:rPr>
                <w:rFonts w:hint="eastAsia" w:ascii="Times New Roman" w:hAnsi="Times New Roman" w:eastAsia="宋体" w:cs="Times New Roman"/>
                <w:color w:val="000000"/>
                <w:sz w:val="21"/>
                <w:szCs w:val="21"/>
                <w:lang w:val="en-US" w:eastAsia="zh-CN" w:bidi="ar-SA"/>
              </w:rPr>
              <w:t xml:space="preserve">及相关要求</w:t>
            </w:r>
            <w:r>
              <w:rPr>
                <w:rFonts w:hint="eastAsia" w:ascii="Times New Roman" w:hAnsi="Times New Roman" w:eastAsia="宋体" w:cs="Times New Roman"/>
                <w:color w:val="000000"/>
                <w:sz w:val="21"/>
                <w:szCs w:val="21"/>
                <w:lang w:val="en-US" w:bidi="ar-SA"/>
              </w:rPr>
              <w:t xml:space="preserve">编制方案，内容</w:t>
            </w:r>
            <w:r>
              <w:rPr>
                <w:rStyle w:val="666"/>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lang w:val="en-US" w:eastAsia="zh-CN" w:bidi="ar-SA"/>
              </w:rPr>
              <w:t xml:space="preserve">1.考核标准及考核措施；2.奖罚淘汰机制。</w:t>
            </w:r>
            <w:r>
              <w:rPr>
                <w:rStyle w:val="666"/>
                <w:rFonts w:hint="eastAsia" w:ascii="宋体" w:hAnsi="宋体" w:eastAsia="宋体" w:cs="宋体"/>
                <w:color w:val="000000"/>
                <w:sz w:val="21"/>
                <w:szCs w:val="21"/>
                <w:lang w:val="en-US" w:eastAsia="zh-CN" w:bidi="ar-SA"/>
              </w:rPr>
              <w:t xml:space="preserve">以上每项内容逐条阐述。</w:t>
            </w:r>
            <w:r>
              <w:rPr>
                <w:rStyle w:val="666"/>
                <w:rFonts w:ascii="宋体" w:hAnsi="宋体" w:eastAsia="宋体" w:cs="宋体"/>
                <w:color w:val="000000"/>
                <w:sz w:val="21"/>
                <w:szCs w:val="21"/>
                <w:lang w:val="en-US" w:eastAsia="zh-CN" w:bidi="ar-SA"/>
              </w:rPr>
            </w:r>
            <w:r/>
          </w:p>
          <w:p>
            <w:pPr>
              <w:pStyle w:val="656"/>
              <w:rPr>
                <w:rFonts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细致完善、科学合理、执行力强</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lang w:val="en-US" w:bidi="ar-SA"/>
              </w:rPr>
            </w:r>
            <w:r/>
          </w:p>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上述每项内容符合得1分；部分符合得0.5分；不符合或不提供不得分。</w:t>
            </w:r>
            <w:r>
              <w:rPr>
                <w:rFonts w:ascii="宋体" w:hAnsi="宋体" w:eastAsia="宋体" w:cs="宋体"/>
                <w:color w:val="000000"/>
                <w:sz w:val="21"/>
                <w:szCs w:val="21"/>
                <w:lang w:val="en-US" w:eastAsia="zh-CN" w:bidi="ar-SA"/>
              </w:rPr>
              <w:t xml:space="preserve">  </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656"/>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2</w:t>
            </w:r>
            <w:r>
              <w:rPr>
                <w:rFonts w:hint="eastAsia" w:ascii="宋体" w:hAnsi="宋体" w:eastAsia="宋体" w:cs="宋体"/>
                <w:color w:val="000000"/>
                <w:sz w:val="21"/>
                <w:szCs w:val="22"/>
                <w:lang w:val="en-US" w:eastAsia="zh-CN" w:bidi="ar-SA"/>
              </w:rPr>
            </w:r>
            <w:r/>
          </w:p>
        </w:tc>
        <w:tc>
          <w:tcPr>
            <w:tcW w:w="799"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gridSpan w:val="5"/>
            <w:tcW w:w="9789" w:type="dxa"/>
            <w:vAlign w:val="center"/>
            <w:textDirection w:val="lrTb"/>
            <w:noWrap w:val="false"/>
          </w:tcPr>
          <w:p>
            <w:pPr>
              <w:pStyle w:val="656"/>
              <w:ind w:firstLine="205"/>
              <w:jc w:val="both"/>
              <w:keepLines w:val="0"/>
              <w:keepNext w:val="0"/>
              <w:pageBreakBefore w:val="0"/>
              <w:spacing w:line="264" w:lineRule="auto"/>
              <w:widowControl w:val="off"/>
              <w:rPr>
                <w:rStyle w:val="666"/>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666"/>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before="68" w:line="264" w:lineRule="auto"/>
              <w:widowControl w:val="off"/>
              <w:rPr>
                <w:rStyle w:val="666"/>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666"/>
                <w:rFonts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656"/>
              <w:jc w:val="both"/>
              <w:keepLines w:val="0"/>
              <w:keepNext w:val="0"/>
              <w:pageBreakBefore w:val="0"/>
              <w:spacing w:before="69" w:line="264" w:lineRule="auto"/>
              <w:widowControl w:val="off"/>
              <w:rPr>
                <w:rStyle w:val="666"/>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666"/>
                <w:rFonts w:hint="eastAsia" w:ascii="宋体" w:hAnsi="宋体" w:eastAsia="宋体" w:cs="宋体"/>
                <w:color w:val="000000"/>
                <w:spacing w:val="-1"/>
                <w:sz w:val="21"/>
                <w:szCs w:val="21"/>
                <w:lang w:val="en-US" w:eastAsia="zh-CN" w:bidi="ar-SA"/>
              </w:rPr>
            </w:r>
            <w:r/>
          </w:p>
        </w:tc>
        <w:tc>
          <w:tcPr>
            <w:tcW w:w="6698"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至少包含安保、保洁、工程维修、会务服务中任意三项；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w:t>
            </w:r>
            <w:r>
              <w:rPr>
                <w:rFonts w:hint="eastAsia"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Style w:val="666"/>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666"/>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656"/>
              <w:jc w:val="center"/>
              <w:keepLines w:val="0"/>
              <w:keepNext w:val="0"/>
              <w:pageBreakBefore w:val="0"/>
              <w:spacing w:before="68" w:line="264" w:lineRule="auto"/>
              <w:widowControl w:val="off"/>
              <w:rPr>
                <w:rStyle w:val="666"/>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rPr>
                <w:rStyle w:val="666"/>
                <w:rFonts w:hint="eastAsia" w:ascii="宋体" w:hAnsi="宋体" w:eastAsia="宋体" w:cs="宋体"/>
                <w:color w:val="000000"/>
                <w:sz w:val="21"/>
                <w:szCs w:val="21"/>
                <w:lang w:val="en-US" w:eastAsia="zh-CN" w:bidi="ar-SA"/>
              </w:rPr>
            </w:r>
            <w:r/>
          </w:p>
        </w:tc>
        <w:tc>
          <w:tcPr>
            <w:tcW w:w="799" w:type="dxa"/>
            <w:vAlign w:val="center"/>
            <w:textDirection w:val="lrTb"/>
            <w:noWrap w:val="false"/>
          </w:tcPr>
          <w:p>
            <w:pPr>
              <w:pStyle w:val="656"/>
              <w:jc w:val="center"/>
              <w:keepLines w:val="0"/>
              <w:keepNext w:val="0"/>
              <w:pageBreakBefore w:val="0"/>
              <w:spacing w:before="68" w:line="264" w:lineRule="auto"/>
              <w:widowControl w:val="off"/>
              <w:rPr>
                <w:rStyle w:val="666"/>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666"/>
                <w:rFonts w:hint="eastAsia" w:ascii="宋体" w:hAnsi="宋体" w:eastAsia="宋体" w:cs="宋体"/>
                <w:color w:val="000000"/>
                <w:spacing w:val="-6"/>
                <w:sz w:val="21"/>
                <w:szCs w:val="21"/>
                <w:lang w:val="en-US" w:eastAsia="zh-CN" w:bidi="ar-SA"/>
              </w:rPr>
            </w:r>
            <w:r/>
          </w:p>
        </w:tc>
      </w:tr>
      <w:tr>
        <w:trPr/>
        <w:tc>
          <w:tcPr>
            <w:gridSpan w:val="5"/>
            <w:tcW w:w="9789" w:type="dxa"/>
            <w:vAlign w:val="top"/>
            <w:textDirection w:val="lrTb"/>
            <w:noWrap w:val="false"/>
          </w:tcPr>
          <w:p>
            <w:pPr>
              <w:pStyle w:val="656"/>
              <w:ind w:firstLine="205"/>
              <w:jc w:val="both"/>
              <w:keepLines w:val="0"/>
              <w:keepNext w:val="0"/>
              <w:pageBreakBefore w:val="0"/>
              <w:spacing w:before="123" w:line="264" w:lineRule="auto"/>
              <w:widowControl w:val="off"/>
              <w:rPr>
                <w:rStyle w:val="666"/>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666"/>
                <w:rFonts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before="68" w:line="264" w:lineRule="auto"/>
              <w:widowControl w:val="off"/>
              <w:rPr>
                <w:rStyle w:val="666"/>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666"/>
                <w:rFonts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656"/>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98"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投标人拟派项目经理：</w:t>
            </w:r>
            <w:r>
              <w:rPr>
                <w:rFonts w:hint="eastAsia" w:ascii="宋体" w:hAnsi="宋体" w:eastAsia="宋体" w:cs="宋体"/>
                <w:color w:val="000000"/>
                <w:sz w:val="21"/>
                <w:szCs w:val="21"/>
                <w:lang w:val="en-US" w:eastAsia="zh-CN" w:bidi="ar-SA"/>
              </w:rPr>
            </w:r>
            <w:r/>
          </w:p>
          <w:p>
            <w:pPr>
              <w:pStyle w:val="656"/>
              <w:numPr>
                <w:ilvl w:val="0"/>
                <w:numId w:val="5"/>
              </w:numPr>
              <w:jc w:val="left"/>
              <w:keepLines w:val="0"/>
              <w:keepNext w:val="0"/>
              <w:pageBreakBefore w:val="0"/>
              <w:spacing w:line="264" w:lineRule="auto"/>
              <w:widowControl w:val="off"/>
              <w:rPr>
                <w:rFonts w:hint="eastAsia" w:ascii="Times New Roman" w:hAnsi="Times New Roman" w:eastAsia="宋体" w:cs="Times New Roman"/>
                <w:lang w:val="en-US" w:eastAsia="zh-CN"/>
              </w:rPr>
            </w:pPr>
            <w:r>
              <w:rPr>
                <w:rFonts w:hint="eastAsia" w:ascii="宋体" w:hAnsi="宋体" w:eastAsia="宋体" w:cs="宋体"/>
                <w:color w:val="000000"/>
                <w:sz w:val="21"/>
                <w:szCs w:val="21"/>
                <w:lang w:val="en-US" w:eastAsia="zh-CN" w:bidi="ar-SA"/>
              </w:rPr>
              <w:t xml:space="preserve">具有5年及以上类似物业项目（非住宅项目）项目经理工作经验的得3分（提供加盖业主单位公章的工作经验证明材料，需体现人员姓名、岗位及工作年限）。</w:t>
            </w:r>
            <w:r>
              <w:rPr>
                <w:rFonts w:hint="eastAsia" w:ascii="Times New Roman" w:hAnsi="Times New Roman" w:eastAsia="宋体" w:cs="Times New Roman"/>
                <w:lang w:val="en-US" w:eastAsia="zh-CN"/>
              </w:rPr>
            </w:r>
            <w:r/>
          </w:p>
          <w:p>
            <w:pPr>
              <w:pStyle w:val="656"/>
              <w:numPr>
                <w:ilvl w:val="0"/>
                <w:numId w:val="5"/>
              </w:numPr>
              <w:ind w:left="0" w:firstLine="0"/>
              <w:jc w:val="both"/>
              <w:spacing w:after="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宋体"/>
                <w:color w:val="000000"/>
                <w:sz w:val="21"/>
                <w:szCs w:val="21"/>
                <w:lang w:val="en-US" w:eastAsia="zh-CN" w:bidi="ar-SA"/>
              </w:rPr>
              <w:t xml:space="preserve">具有物业管理师四级/中级工或以上证书，得3分。</w:t>
            </w:r>
            <w:r>
              <w:rPr>
                <w:rFonts w:hint="eastAsia" w:ascii="宋体" w:hAnsi="宋体" w:eastAsia="宋体" w:cs="Times New Roman"/>
                <w:sz w:val="21"/>
                <w:szCs w:val="20"/>
                <w:lang w:val="en-US" w:eastAsia="zh-CN" w:bidi="ar-SA"/>
              </w:rPr>
            </w:r>
            <w:r/>
          </w:p>
        </w:tc>
        <w:tc>
          <w:tcPr>
            <w:tcW w:w="580" w:type="dxa"/>
            <w:vAlign w:val="center"/>
            <w:textDirection w:val="lrTb"/>
            <w:noWrap w:val="false"/>
          </w:tcPr>
          <w:p>
            <w:pPr>
              <w:pStyle w:val="656"/>
              <w:jc w:val="center"/>
              <w:keepLines w:val="0"/>
              <w:keepNext w:val="0"/>
              <w:pageBreakBefore w:val="0"/>
              <w:spacing w:line="264" w:lineRule="auto"/>
              <w:widowControl w:val="off"/>
              <w:rPr>
                <w:rStyle w:val="666"/>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Style w:val="666"/>
                <w:rFonts w:hint="eastAsia" w:ascii="宋体" w:hAnsi="宋体" w:eastAsia="宋体" w:cs="宋体"/>
                <w:color w:val="000000"/>
                <w:sz w:val="21"/>
                <w:szCs w:val="21"/>
                <w:lang w:val="en-US" w:eastAsia="zh-CN" w:bidi="ar-SA"/>
              </w:rPr>
            </w:r>
            <w:r/>
          </w:p>
        </w:tc>
        <w:tc>
          <w:tcPr>
            <w:tcW w:w="799" w:type="dxa"/>
            <w:vAlign w:val="center"/>
            <w:textDirection w:val="lrTb"/>
            <w:noWrap w:val="false"/>
          </w:tcPr>
          <w:p>
            <w:pPr>
              <w:pStyle w:val="656"/>
              <w:jc w:val="center"/>
              <w:keepLines w:val="0"/>
              <w:keepNext w:val="0"/>
              <w:pageBreakBefore w:val="0"/>
              <w:spacing w:line="264" w:lineRule="auto"/>
              <w:widowControl w:val="off"/>
              <w:rPr>
                <w:rStyle w:val="666"/>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666"/>
                <w:rFonts w:hint="eastAsia"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before="68" w:line="264" w:lineRule="auto"/>
              <w:widowControl w:val="off"/>
              <w:rPr>
                <w:rStyle w:val="666"/>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666"/>
                <w:rFonts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656"/>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98"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投标人拟派工程部部长：</w:t>
            </w:r>
            <w:r>
              <w:rPr>
                <w:rFonts w:hint="eastAsia"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（1）具有</w:t>
            </w:r>
            <w:r>
              <w:rPr>
                <w:rFonts w:hint="eastAsia" w:ascii="宋体" w:hAnsi="宋体" w:eastAsia="宋体" w:cs="宋体"/>
                <w:sz w:val="21"/>
                <w:szCs w:val="21"/>
                <w:highlight w:val="none"/>
                <w:lang w:val="en-US" w:eastAsia="zh-CN" w:bidi="ar-SA"/>
              </w:rPr>
              <w:t xml:space="preserve">高级工程师</w:t>
            </w:r>
            <w:r>
              <w:rPr>
                <w:rFonts w:hint="eastAsia"/>
                <w:lang w:eastAsia="zh-CN"/>
              </w:rPr>
              <w:t xml:space="preserve">（</w:t>
            </w:r>
            <w:r>
              <w:rPr>
                <w:rFonts w:hint="eastAsia"/>
                <w:lang w:val="en-US" w:eastAsia="zh-CN"/>
              </w:rPr>
              <w:t xml:space="preserve">建设工程专业</w:t>
            </w:r>
            <w:r>
              <w:rPr>
                <w:rFonts w:hint="eastAsia"/>
                <w:lang w:eastAsia="zh-CN"/>
              </w:rPr>
              <w:t xml:space="preserve">）</w:t>
            </w:r>
            <w:r>
              <w:rPr>
                <w:rFonts w:hint="eastAsia" w:ascii="宋体" w:hAnsi="宋体" w:eastAsia="宋体" w:cs="宋体"/>
                <w:sz w:val="21"/>
                <w:szCs w:val="21"/>
                <w:highlight w:val="none"/>
                <w:lang w:val="en-US" w:eastAsia="zh-CN" w:bidi="ar-SA"/>
              </w:rPr>
              <w:t xml:space="preserve">或以上职称证书，得3分；</w:t>
            </w:r>
            <w:r>
              <w:rPr>
                <w:rFonts w:hint="eastAsia" w:ascii="宋体" w:hAnsi="宋体" w:eastAsia="宋体" w:cs="宋体"/>
                <w:color w:val="000000"/>
                <w:sz w:val="21"/>
                <w:szCs w:val="21"/>
                <w:highlight w:val="none"/>
                <w:lang w:val="en-US" w:eastAsia="zh-CN" w:bidi="ar-SA"/>
              </w:rPr>
            </w:r>
            <w:r/>
          </w:p>
          <w:p>
            <w:pPr>
              <w:pStyle w:val="656"/>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sz w:val="21"/>
                <w:szCs w:val="21"/>
                <w:highlight w:val="none"/>
                <w:lang w:val="en-US" w:eastAsia="zh-CN" w:bidi="ar-SA"/>
              </w:rPr>
              <w:t xml:space="preserve">人社部授权的第三方机构出具的电工四级/中级工或以上证书，得3分。</w:t>
            </w:r>
            <w:r>
              <w:rPr>
                <w:rFonts w:hint="eastAsia" w:ascii="宋体" w:hAnsi="宋体" w:eastAsia="宋体" w:cs="宋体"/>
                <w:color w:val="000000"/>
                <w:sz w:val="21"/>
                <w:szCs w:val="21"/>
                <w:highlight w:val="none"/>
                <w:lang w:val="en-US" w:eastAsia="zh-CN" w:bidi="ar-SA"/>
              </w:rPr>
            </w:r>
            <w:r/>
          </w:p>
          <w:p>
            <w:pPr>
              <w:pStyle w:val="656"/>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以上提供本人证书。</w:t>
            </w:r>
            <w:r>
              <w:rPr>
                <w:rFonts w:ascii="宋体" w:hAnsi="宋体" w:eastAsia="宋体" w:cs="宋体"/>
                <w:color w:val="000000"/>
                <w:sz w:val="21"/>
                <w:szCs w:val="21"/>
                <w:lang w:val="en-US" w:eastAsia="zh-CN" w:bidi="ar-SA"/>
              </w:rPr>
            </w:r>
            <w:r/>
          </w:p>
        </w:tc>
        <w:tc>
          <w:tcPr>
            <w:tcW w:w="580" w:type="dxa"/>
            <w:vAlign w:val="center"/>
            <w:textDirection w:val="lrTb"/>
            <w:noWrap w:val="false"/>
          </w:tcPr>
          <w:p>
            <w:pPr>
              <w:pStyle w:val="656"/>
              <w:jc w:val="center"/>
              <w:keepLines w:val="0"/>
              <w:keepNext w:val="0"/>
              <w:pageBreakBefore w:val="0"/>
              <w:spacing w:line="264" w:lineRule="auto"/>
              <w:widowControl w:val="off"/>
              <w:rPr>
                <w:rStyle w:val="666"/>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6</w:t>
            </w:r>
            <w:r>
              <w:rPr>
                <w:rStyle w:val="666"/>
                <w:rFonts w:hint="eastAsia" w:ascii="宋体" w:hAnsi="宋体" w:eastAsia="宋体" w:cs="宋体"/>
                <w:color w:val="000000"/>
                <w:sz w:val="21"/>
                <w:szCs w:val="21"/>
                <w:lang w:val="en-US" w:eastAsia="zh-CN" w:bidi="ar-SA"/>
              </w:rPr>
            </w:r>
            <w:r/>
          </w:p>
        </w:tc>
        <w:tc>
          <w:tcPr>
            <w:tcW w:w="799" w:type="dxa"/>
            <w:vAlign w:val="center"/>
            <w:textDirection w:val="lrTb"/>
            <w:noWrap w:val="false"/>
          </w:tcPr>
          <w:p>
            <w:pPr>
              <w:pStyle w:val="656"/>
              <w:jc w:val="center"/>
              <w:keepLines w:val="0"/>
              <w:keepNext w:val="0"/>
              <w:pageBreakBefore w:val="0"/>
              <w:spacing w:line="264" w:lineRule="auto"/>
              <w:widowControl w:val="off"/>
              <w:rPr>
                <w:rStyle w:val="666"/>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666"/>
                <w:rFonts w:hint="eastAsia"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w:t>
            </w:r>
            <w:r>
              <w:rPr>
                <w:rFonts w:hint="eastAsia" w:ascii="宋体" w:hAnsi="宋体" w:eastAsia="宋体" w:cs="宋体"/>
                <w:color w:val="000000"/>
                <w:spacing w:val="-2"/>
                <w:sz w:val="21"/>
                <w:szCs w:val="21"/>
                <w:lang w:val="en-US" w:eastAsia="zh-CN" w:bidi="ar-SA"/>
              </w:rPr>
              <w:t xml:space="preserve">3</w:t>
            </w:r>
            <w:r>
              <w:rPr>
                <w:rFonts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656"/>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3</w:t>
            </w:r>
            <w:r>
              <w:rPr>
                <w:rFonts w:ascii="宋体" w:hAnsi="宋体" w:eastAsia="宋体" w:cs="宋体"/>
                <w:color w:val="000000"/>
                <w:spacing w:val="-2"/>
                <w:sz w:val="21"/>
                <w:szCs w:val="22"/>
                <w:lang w:val="en-US" w:eastAsia="zh-CN" w:bidi="ar-SA"/>
              </w:rPr>
            </w:r>
            <w:r/>
          </w:p>
        </w:tc>
        <w:tc>
          <w:tcPr>
            <w:tcW w:w="6698"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投标人拟派安保部部长：</w:t>
            </w:r>
            <w:r>
              <w:rPr>
                <w:rFonts w:hint="eastAsia" w:ascii="宋体" w:hAnsi="宋体" w:eastAsia="宋体" w:cs="宋体"/>
                <w:color w:val="000000"/>
                <w:sz w:val="21"/>
                <w:szCs w:val="21"/>
                <w:lang w:val="en-US" w:eastAsia="zh-CN" w:bidi="ar-SA"/>
              </w:rPr>
            </w:r>
            <w:r/>
          </w:p>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具有5年及以上类似物业项目（非住宅项目）安保条线主管工作经验的得3分（提供加盖业主单位公章的工作经验证明材料，需体现人员姓名、岗位及工作年限）。</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656"/>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799"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w:t>
            </w:r>
            <w:r>
              <w:rPr>
                <w:rFonts w:hint="eastAsia" w:ascii="宋体" w:hAnsi="宋体" w:eastAsia="宋体" w:cs="宋体"/>
                <w:color w:val="000000"/>
                <w:spacing w:val="-2"/>
                <w:sz w:val="21"/>
                <w:szCs w:val="21"/>
                <w:lang w:val="en-US" w:eastAsia="zh-CN" w:bidi="ar-SA"/>
              </w:rPr>
              <w:t xml:space="preserve">4</w:t>
            </w:r>
            <w:r>
              <w:rPr>
                <w:rFonts w:hint="eastAsia"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656"/>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4</w:t>
            </w:r>
            <w:r>
              <w:rPr>
                <w:rFonts w:ascii="宋体" w:hAnsi="宋体" w:eastAsia="宋体" w:cs="宋体"/>
                <w:color w:val="000000"/>
                <w:spacing w:val="-2"/>
                <w:sz w:val="21"/>
                <w:szCs w:val="22"/>
                <w:lang w:val="en-US" w:eastAsia="zh-CN" w:bidi="ar-SA"/>
              </w:rPr>
            </w:r>
            <w:r/>
          </w:p>
        </w:tc>
        <w:tc>
          <w:tcPr>
            <w:tcW w:w="6698" w:type="dxa"/>
            <w:vAlign w:val="center"/>
            <w:textDirection w:val="lrTb"/>
            <w:noWrap w:val="false"/>
          </w:tcPr>
          <w:p>
            <w:pPr>
              <w:pStyle w:val="656"/>
              <w:numPr>
                <w:ilvl w:val="0"/>
                <w:numId w:val="0"/>
              </w:numPr>
              <w:jc w:val="left"/>
              <w:keepLines w:val="0"/>
              <w:keepNext w:val="0"/>
              <w:pageBreakBefore w:val="0"/>
              <w:spacing w:line="264" w:lineRule="auto"/>
              <w:widowControl w:val="off"/>
              <w:rPr>
                <w:rStyle w:val="666"/>
                <w:rFonts w:hint="eastAsia" w:ascii="宋体" w:hAnsi="宋体" w:eastAsia="宋体" w:cs="宋体"/>
                <w:color w:val="000000"/>
                <w:sz w:val="21"/>
                <w:szCs w:val="21"/>
                <w:lang w:val="en-US" w:eastAsia="zh-CN" w:bidi="ar-SA"/>
              </w:rPr>
            </w:pPr>
            <w:r>
              <w:rPr>
                <w:rStyle w:val="666"/>
                <w:rFonts w:hint="eastAsia" w:ascii="宋体" w:hAnsi="宋体" w:eastAsia="宋体" w:cs="宋体"/>
                <w:color w:val="000000"/>
                <w:sz w:val="21"/>
                <w:szCs w:val="21"/>
                <w:lang w:val="en-US" w:eastAsia="zh-CN" w:bidi="ar-SA"/>
              </w:rPr>
              <w:t xml:space="preserve">投标人承诺遵守采购人保密规定，对员工进行安全和保密教育的得3分，未提供不得分（提供承诺书，格式自拟）。</w:t>
            </w:r>
            <w:r>
              <w:rPr>
                <w:rStyle w:val="666"/>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656"/>
              <w:jc w:val="center"/>
              <w:keepLines w:val="0"/>
              <w:keepNext w:val="0"/>
              <w:pageBreakBefore w:val="0"/>
              <w:spacing w:line="264" w:lineRule="auto"/>
              <w:widowControl w:val="off"/>
              <w:rPr>
                <w:rStyle w:val="666"/>
                <w:rFonts w:ascii="宋体" w:hAnsi="宋体" w:eastAsia="宋体" w:cs="宋体"/>
                <w:color w:val="000000"/>
                <w:sz w:val="21"/>
                <w:szCs w:val="21"/>
                <w:lang w:val="en-US" w:eastAsia="zh-CN" w:bidi="ar-SA"/>
              </w:rPr>
            </w:pPr>
            <w:r>
              <w:rPr>
                <w:rStyle w:val="666"/>
                <w:rFonts w:hint="eastAsia" w:ascii="宋体" w:hAnsi="宋体" w:eastAsia="宋体" w:cs="宋体"/>
                <w:color w:val="000000"/>
                <w:sz w:val="21"/>
                <w:szCs w:val="21"/>
                <w:lang w:val="en-US" w:eastAsia="zh-CN" w:bidi="ar-SA"/>
              </w:rPr>
              <w:t xml:space="preserve">3</w:t>
            </w:r>
            <w:r>
              <w:rPr>
                <w:rStyle w:val="666"/>
                <w:rFonts w:ascii="宋体" w:hAnsi="宋体" w:eastAsia="宋体" w:cs="宋体"/>
                <w:color w:val="000000"/>
                <w:sz w:val="21"/>
                <w:szCs w:val="21"/>
                <w:lang w:val="en-US" w:eastAsia="zh-CN" w:bidi="ar-SA"/>
              </w:rPr>
            </w:r>
            <w:r/>
          </w:p>
        </w:tc>
        <w:tc>
          <w:tcPr>
            <w:tcW w:w="799" w:type="dxa"/>
            <w:vAlign w:val="center"/>
            <w:textDirection w:val="lrTb"/>
            <w:noWrap w:val="false"/>
          </w:tcPr>
          <w:p>
            <w:pPr>
              <w:pStyle w:val="656"/>
              <w:jc w:val="center"/>
              <w:keepLines w:val="0"/>
              <w:keepNext w:val="0"/>
              <w:pageBreakBefore w:val="0"/>
              <w:spacing w:line="264" w:lineRule="auto"/>
              <w:widowControl w:val="off"/>
              <w:rPr>
                <w:rStyle w:val="666"/>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666"/>
                <w:rFonts w:hint="eastAsia"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4.5</w:t>
            </w:r>
            <w:r>
              <w:rPr>
                <w:rFonts w:hint="eastAsia" w:ascii="宋体" w:hAnsi="宋体" w:eastAsia="宋体" w:cs="宋体"/>
                <w:color w:val="000000"/>
                <w:spacing w:val="-2"/>
                <w:sz w:val="21"/>
                <w:szCs w:val="21"/>
                <w:lang w:val="en-US" w:eastAsia="zh-CN" w:bidi="ar-SA"/>
              </w:rPr>
            </w:r>
            <w:r/>
          </w:p>
        </w:tc>
        <w:tc>
          <w:tcPr>
            <w:tcW w:w="1190" w:type="dxa"/>
            <w:vAlign w:val="center"/>
            <w:textDirection w:val="lrTb"/>
            <w:noWrap w:val="false"/>
          </w:tcPr>
          <w:p>
            <w:pPr>
              <w:pStyle w:val="656"/>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5</w:t>
            </w:r>
            <w:r>
              <w:rPr>
                <w:rFonts w:ascii="宋体" w:hAnsi="宋体" w:eastAsia="宋体" w:cs="宋体"/>
                <w:color w:val="000000"/>
                <w:spacing w:val="-2"/>
                <w:sz w:val="21"/>
                <w:szCs w:val="22"/>
                <w:lang w:val="en-US" w:eastAsia="zh-CN" w:bidi="ar-SA"/>
              </w:rPr>
            </w:r>
            <w:r/>
          </w:p>
        </w:tc>
        <w:tc>
          <w:tcPr>
            <w:tcW w:w="6698" w:type="dxa"/>
            <w:vAlign w:val="center"/>
            <w:textDirection w:val="lrTb"/>
            <w:noWrap w:val="false"/>
          </w:tcPr>
          <w:p>
            <w:pPr>
              <w:pStyle w:val="656"/>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中标后购买雇主责任险和公众责任险等商业险，保险条款中明确供应商在从事物业服务过程中，造成第三方人身伤亡或财产损失或其他安全事故，供应商负责处理及赔偿事宜，提供书面承诺书的得3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Fonts w:hint="eastAsia" w:ascii="宋体" w:hAnsi="宋体" w:eastAsia="宋体" w:cs="宋体"/>
                <w:color w:val="000000"/>
                <w:sz w:val="21"/>
                <w:szCs w:val="21"/>
                <w:lang w:val="en-US" w:eastAsia="zh-CN" w:bidi="ar-SA"/>
              </w:rPr>
            </w:r>
            <w:r/>
          </w:p>
        </w:tc>
        <w:tc>
          <w:tcPr>
            <w:tcW w:w="580"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799" w:type="dxa"/>
            <w:vAlign w:val="center"/>
            <w:textDirection w:val="lrTb"/>
            <w:noWrap w:val="false"/>
          </w:tcPr>
          <w:p>
            <w:pPr>
              <w:pStyle w:val="656"/>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22" w:type="dxa"/>
            <w:vAlign w:val="center"/>
            <w:textDirection w:val="lrTb"/>
            <w:noWrap w:val="false"/>
          </w:tcPr>
          <w:p>
            <w:pPr>
              <w:pStyle w:val="656"/>
              <w:jc w:val="center"/>
              <w:keepLines w:val="0"/>
              <w:keepNext w:val="0"/>
              <w:pageBreakBefore w:val="0"/>
              <w:spacing w:line="264" w:lineRule="auto"/>
              <w:widowControl w:val="off"/>
              <w:rPr>
                <w:rStyle w:val="666"/>
                <w:rFonts w:ascii="Times New Roman" w:hAnsi="Times New Roman" w:eastAsia="宋体" w:cs="Times New Roman"/>
                <w:color w:val="0000ff"/>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666"/>
                <w:rFonts w:ascii="Times New Roman" w:hAnsi="Times New Roman" w:eastAsia="宋体" w:cs="Times New Roman"/>
                <w:color w:val="0000ff"/>
                <w:sz w:val="21"/>
                <w:szCs w:val="21"/>
                <w:lang w:val="en-US" w:eastAsia="zh-CN" w:bidi="ar-SA"/>
              </w:rPr>
            </w:r>
            <w:r/>
          </w:p>
        </w:tc>
        <w:tc>
          <w:tcPr>
            <w:gridSpan w:val="2"/>
            <w:tcW w:w="7888" w:type="dxa"/>
            <w:vAlign w:val="center"/>
            <w:textDirection w:val="lrTb"/>
            <w:noWrap w:val="false"/>
          </w:tcPr>
          <w:p>
            <w:pPr>
              <w:pStyle w:val="656"/>
              <w:ind w:left="172"/>
              <w:jc w:val="center"/>
              <w:keepLines w:val="0"/>
              <w:keepNext w:val="0"/>
              <w:pageBreakBefore w:val="0"/>
              <w:spacing w:before="123" w:line="264" w:lineRule="auto"/>
              <w:widowControl w:val="off"/>
              <w:rPr>
                <w:rStyle w:val="666"/>
                <w:rFonts w:ascii="宋体" w:hAnsi="宋体" w:eastAsia="宋体" w:cs="宋体"/>
                <w:color w:val="0000ff"/>
                <w:spacing w:val="-2"/>
                <w:sz w:val="21"/>
                <w:szCs w:val="21"/>
                <w:lang w:val="en-US" w:eastAsia="zh-CN" w:bidi="ar-SA"/>
              </w:rPr>
            </w:pPr>
            <w:r>
              <w:rPr>
                <w:rStyle w:val="666"/>
                <w:rFonts w:ascii="宋体" w:hAnsi="宋体" w:eastAsia="宋体" w:cs="宋体"/>
                <w:color w:val="0000ff"/>
                <w:spacing w:val="-2"/>
                <w:sz w:val="21"/>
                <w:szCs w:val="21"/>
                <w:lang w:val="en-US" w:eastAsia="zh-CN" w:bidi="ar-SA"/>
              </w:rPr>
            </w:r>
            <w:r/>
          </w:p>
        </w:tc>
        <w:tc>
          <w:tcPr>
            <w:gridSpan w:val="2"/>
            <w:tcW w:w="1379" w:type="dxa"/>
            <w:vAlign w:val="center"/>
            <w:textDirection w:val="lrTb"/>
            <w:noWrap w:val="false"/>
          </w:tcPr>
          <w:p>
            <w:pPr>
              <w:pStyle w:val="656"/>
              <w:jc w:val="center"/>
              <w:keepLines w:val="0"/>
              <w:keepNext w:val="0"/>
              <w:pageBreakBefore w:val="0"/>
              <w:spacing w:line="264" w:lineRule="auto"/>
              <w:widowControl w:val="off"/>
              <w:rPr>
                <w:rStyle w:val="666"/>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666"/>
                <w:rFonts w:ascii="Times New Roman" w:hAnsi="Times New Roman" w:eastAsia="宋体" w:cs="Times New Roman"/>
                <w:color w:val="000000"/>
                <w:sz w:val="21"/>
                <w:szCs w:val="21"/>
                <w:lang w:val="en-US" w:eastAsia="zh-CN" w:bidi="ar-SA"/>
              </w:rPr>
            </w:r>
            <w:r/>
          </w:p>
        </w:tc>
      </w:tr>
    </w:tbl>
    <w:p>
      <w:pPr>
        <w:pStyle w:val="656"/>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656"/>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656"/>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656"/>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56"/>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56"/>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69"/>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6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6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6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56"/>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668"/>
        <w:rPr>
          <w:rFonts w:hint="eastAsia"/>
          <w:lang w:val="en-US" w:eastAsia="zh-CN"/>
        </w:rPr>
      </w:pPr>
      <w:r>
        <w:rPr>
          <w:rFonts w:hint="eastAsia"/>
          <w:lang w:val="en-US" w:eastAsia="zh-CN"/>
        </w:rPr>
      </w:r>
      <w:r/>
    </w:p>
    <w:p>
      <w:pPr>
        <w:pStyle w:val="656"/>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668"/>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656"/>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668"/>
        <w:rPr>
          <w:rFonts w:hint="eastAsia"/>
          <w:lang w:val="en-US" w:eastAsia="zh-CN"/>
        </w:rPr>
      </w:pPr>
      <w:r>
        <w:rPr>
          <w:rFonts w:hint="eastAsia"/>
          <w:lang w:val="en-US" w:eastAsia="zh-CN"/>
        </w:rPr>
      </w:r>
      <w:r/>
    </w:p>
    <w:p>
      <w:pPr>
        <w:pStyle w:val="656"/>
        <w:rPr>
          <w:rFonts w:hint="eastAsia"/>
          <w:lang w:val="en-US" w:eastAsia="zh-CN"/>
        </w:rPr>
      </w:pPr>
      <w:r>
        <w:rPr>
          <w:rFonts w:hint="eastAsia"/>
          <w:lang w:val="en-US" w:eastAsia="zh-CN"/>
        </w:rPr>
      </w:r>
      <w:r/>
    </w:p>
    <w:p>
      <w:pPr>
        <w:pStyle w:val="668"/>
        <w:rPr>
          <w:rFonts w:hint="eastAsia"/>
          <w:lang w:val="en-US" w:eastAsia="zh-CN"/>
        </w:rPr>
      </w:pPr>
      <w:r>
        <w:rPr>
          <w:rFonts w:hint="eastAsia"/>
          <w:lang w:val="en-US" w:eastAsia="zh-CN"/>
        </w:rPr>
      </w:r>
      <w:r/>
    </w:p>
    <w:p>
      <w:pPr>
        <w:pStyle w:val="656"/>
        <w:rPr>
          <w:rFonts w:hint="eastAsia"/>
          <w:lang w:val="en-US" w:eastAsia="zh-CN"/>
        </w:rPr>
      </w:pPr>
      <w:r>
        <w:rPr>
          <w:rFonts w:hint="eastAsia"/>
          <w:lang w:val="en-US" w:eastAsia="zh-CN"/>
        </w:rPr>
      </w:r>
      <w:r/>
    </w:p>
    <w:p>
      <w:pPr>
        <w:shd w:val="nil"/>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r>
    </w:p>
    <w:p>
      <w:pPr>
        <w:jc w:val="center"/>
        <w:rPr>
          <w:rFonts w:hint="eastAsia" w:ascii="方正小标宋简体" w:hAnsi="方正小标宋简体" w:eastAsia="方正小标宋简体" w:cs="方正小标宋简体"/>
          <w:color w:val="000000"/>
          <w:sz w:val="36"/>
          <w:szCs w:val="36"/>
          <w:highlight w:val="none"/>
          <w:lang w:val="en-US" w:eastAsia="zh-CN" w:bidi="ar-SA"/>
        </w:rPr>
        <w:outlineLvl w:val="0"/>
      </w:pPr>
      <w:r>
        <w:rPr>
          <w:lang w:val="en-US" w:eastAsia="zh-CN" w:bidi="ar-SA"/>
        </w:rPr>
      </w: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656"/>
        <w:jc w:val="center"/>
        <w:rPr>
          <w:rFonts w:hint="eastAsia" w:ascii="宋体" w:hAnsi="宋体"/>
          <w:b/>
          <w:color w:val="000000"/>
          <w:sz w:val="72"/>
        </w:rPr>
      </w:pPr>
      <w:r/>
      <w:bookmarkStart w:id="199" w:name="_Hlt26955039"/>
      <w:r/>
      <w:bookmarkEnd w:id="199"/>
      <w:r/>
      <w:bookmarkStart w:id="200" w:name="_Hlt26671244"/>
      <w:r/>
      <w:bookmarkEnd w:id="200"/>
      <w:r/>
      <w:bookmarkStart w:id="201" w:name="_Toc49090576"/>
      <w:r/>
      <w:bookmarkStart w:id="202" w:name="_Toc26554094"/>
      <w:r/>
      <w:bookmarkStart w:id="203" w:name="_Toc120614282"/>
      <w:r>
        <w:rPr>
          <w:rFonts w:hint="eastAsia" w:ascii="宋体" w:hAnsi="宋体"/>
          <w:b/>
          <w:color w:val="000000"/>
          <w:sz w:val="72"/>
        </w:rPr>
      </w:r>
      <w:r/>
    </w:p>
    <w:p>
      <w:pPr>
        <w:pStyle w:val="656"/>
        <w:jc w:val="center"/>
        <w:rPr>
          <w:rFonts w:hint="eastAsia" w:ascii="宋体" w:hAnsi="宋体"/>
          <w:b/>
          <w:color w:val="000000"/>
          <w:sz w:val="72"/>
        </w:rPr>
        <w:outlineLvl w:val="0"/>
      </w:pPr>
      <w:r>
        <w:rPr>
          <w:rFonts w:hint="eastAsia" w:ascii="宋体" w:hAnsi="宋体"/>
          <w:b/>
          <w:color w:val="000000"/>
          <w:sz w:val="72"/>
        </w:rPr>
        <w:t xml:space="preserve">投  标  文  件</w:t>
      </w:r>
      <w:r>
        <w:rPr>
          <w:rFonts w:hint="eastAsia" w:ascii="宋体" w:hAnsi="宋体"/>
          <w:b/>
          <w:color w:val="000000"/>
          <w:sz w:val="72"/>
        </w:rPr>
      </w:r>
      <w:r/>
    </w:p>
    <w:p>
      <w:pPr>
        <w:pStyle w:val="656"/>
        <w:jc w:val="center"/>
        <w:rPr>
          <w:rFonts w:hint="eastAsia" w:ascii="宋体" w:hAnsi="宋体"/>
          <w:b/>
          <w:color w:val="000000"/>
          <w:sz w:val="72"/>
        </w:rPr>
      </w:pPr>
      <w:r>
        <w:rPr>
          <w:rFonts w:hint="eastAsia" w:ascii="宋体" w:hAnsi="宋体"/>
          <w:b/>
          <w:color w:val="000000"/>
          <w:sz w:val="72"/>
        </w:rPr>
      </w:r>
      <w:r/>
    </w:p>
    <w:p>
      <w:pPr>
        <w:pStyle w:val="656"/>
        <w:jc w:val="center"/>
        <w:rPr>
          <w:rFonts w:hint="eastAsia" w:ascii="宋体" w:hAnsi="宋体"/>
          <w:b/>
          <w:color w:val="000000"/>
          <w:sz w:val="72"/>
        </w:rPr>
      </w:pPr>
      <w:r>
        <w:rPr>
          <w:rFonts w:hint="eastAsia" w:ascii="宋体" w:hAnsi="宋体"/>
          <w:b/>
          <w:color w:val="000000"/>
          <w:sz w:val="72"/>
        </w:rPr>
      </w:r>
      <w:r/>
    </w:p>
    <w:p>
      <w:pPr>
        <w:pStyle w:val="656"/>
        <w:jc w:val="center"/>
        <w:rPr>
          <w:rFonts w:hint="eastAsia" w:ascii="宋体" w:hAnsi="宋体"/>
          <w:b/>
          <w:color w:val="000000"/>
          <w:sz w:val="36"/>
        </w:rPr>
      </w:pPr>
      <w:r>
        <w:rPr>
          <w:rFonts w:hint="eastAsia" w:ascii="宋体" w:hAnsi="宋体"/>
          <w:b/>
          <w:color w:val="000000"/>
          <w:sz w:val="36"/>
        </w:rPr>
      </w:r>
      <w:r/>
    </w:p>
    <w:p>
      <w:pPr>
        <w:pStyle w:val="656"/>
        <w:jc w:val="center"/>
        <w:rPr>
          <w:rFonts w:hint="eastAsia" w:ascii="宋体" w:hAnsi="宋体"/>
          <w:b/>
          <w:color w:val="000000"/>
          <w:sz w:val="36"/>
        </w:rPr>
      </w:pPr>
      <w:r>
        <w:rPr>
          <w:rFonts w:hint="eastAsia" w:ascii="宋体" w:hAnsi="宋体"/>
          <w:b/>
          <w:color w:val="000000"/>
          <w:sz w:val="36"/>
        </w:rPr>
      </w:r>
      <w:r/>
    </w:p>
    <w:p>
      <w:pPr>
        <w:pStyle w:val="656"/>
        <w:jc w:val="center"/>
        <w:rPr>
          <w:rFonts w:hint="eastAsia" w:ascii="宋体" w:hAnsi="宋体"/>
          <w:b/>
          <w:color w:val="000000"/>
          <w:sz w:val="36"/>
        </w:rPr>
      </w:pPr>
      <w:r>
        <w:rPr>
          <w:rFonts w:hint="eastAsia" w:ascii="宋体" w:hAnsi="宋体"/>
          <w:b/>
          <w:color w:val="000000"/>
          <w:sz w:val="36"/>
        </w:rPr>
      </w:r>
      <w:r/>
    </w:p>
    <w:p>
      <w:pPr>
        <w:pStyle w:val="656"/>
        <w:ind w:firstLine="1084"/>
        <w:rPr>
          <w:rFonts w:ascii="宋体" w:hAnsi="宋体" w:eastAsia="宋体"/>
          <w:b/>
          <w:color w:val="000000"/>
          <w:sz w:val="36"/>
          <w:lang w:val="en-US" w:eastAsia="zh-CN"/>
        </w:rPr>
        <w:outlineLvl w:val="0"/>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656"/>
        <w:ind w:firstLine="1084"/>
        <w:rPr>
          <w:rFonts w:ascii="宋体" w:hAnsi="宋体" w:eastAsia="宋体"/>
          <w:b/>
          <w:color w:val="000000"/>
          <w:sz w:val="36"/>
          <w:u w:val="single"/>
          <w:lang w:val="en-US" w:eastAsia="zh-CN"/>
        </w:rPr>
        <w:outlineLvl w:val="0"/>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656"/>
        <w:rPr>
          <w:rFonts w:ascii="宋体" w:hAnsi="宋体" w:eastAsia="宋体"/>
          <w:b/>
          <w:color w:val="000000"/>
          <w:sz w:val="36"/>
          <w:u w:val="single"/>
          <w:lang w:val="en-US" w:eastAsia="zh-CN"/>
        </w:rPr>
        <w:outlineLvl w:val="0"/>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656"/>
        <w:rPr>
          <w:rFonts w:ascii="宋体" w:hAnsi="宋体" w:eastAsia="宋体"/>
          <w:b/>
          <w:color w:val="000000"/>
          <w:sz w:val="36"/>
          <w:u w:val="single"/>
          <w:lang w:val="en-US" w:eastAsia="zh-CN"/>
        </w:rPr>
        <w:outlineLvl w:val="0"/>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65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6"/>
        <w:spacing w:line="440" w:lineRule="exact"/>
        <w:rPr>
          <w:rFonts w:ascii="宋体" w:hAnsi="宋体"/>
          <w:color w:val="000000"/>
        </w:rPr>
      </w:pPr>
      <w:r>
        <w:rPr>
          <w:rFonts w:ascii="宋体" w:hAnsi="宋体"/>
          <w:color w:val="000000"/>
        </w:rPr>
      </w:r>
      <w:r/>
    </w:p>
    <w:p>
      <w:pPr>
        <w:pStyle w:val="656"/>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656"/>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656"/>
        <w:ind w:firstLine="480"/>
        <w:spacing w:line="440" w:lineRule="exact"/>
        <w:rPr>
          <w:rFonts w:ascii="宋体" w:hAnsi="宋体"/>
          <w:color w:val="000000"/>
          <w:sz w:val="24"/>
        </w:rPr>
      </w:pPr>
      <w:r>
        <w:rPr>
          <w:rFonts w:ascii="宋体" w:hAnsi="宋体"/>
          <w:color w:val="000000"/>
          <w:sz w:val="24"/>
        </w:rPr>
      </w:r>
      <w:r/>
    </w:p>
    <w:p>
      <w:pPr>
        <w:pStyle w:val="656"/>
        <w:ind w:firstLine="480"/>
        <w:spacing w:line="440" w:lineRule="exact"/>
        <w:rPr>
          <w:rFonts w:ascii="宋体" w:hAnsi="宋体"/>
          <w:color w:val="000000"/>
          <w:sz w:val="24"/>
        </w:rPr>
      </w:pPr>
      <w:r>
        <w:rPr>
          <w:rFonts w:ascii="宋体" w:hAnsi="宋体"/>
          <w:color w:val="000000"/>
          <w:sz w:val="24"/>
        </w:rPr>
      </w:r>
      <w:r/>
    </w:p>
    <w:p>
      <w:pPr>
        <w:pStyle w:val="656"/>
        <w:ind w:firstLine="480"/>
        <w:spacing w:line="440" w:lineRule="exact"/>
        <w:rPr>
          <w:rFonts w:ascii="宋体" w:hAnsi="宋体"/>
          <w:color w:val="000000"/>
          <w:sz w:val="24"/>
        </w:rPr>
      </w:pPr>
      <w:r>
        <w:rPr>
          <w:rFonts w:ascii="宋体" w:hAnsi="宋体"/>
          <w:color w:val="000000"/>
          <w:sz w:val="24"/>
        </w:rPr>
      </w:r>
      <w:r/>
    </w:p>
    <w:p>
      <w:pPr>
        <w:pStyle w:val="656"/>
        <w:ind w:firstLine="480"/>
        <w:spacing w:line="440" w:lineRule="exact"/>
        <w:rPr>
          <w:rFonts w:ascii="宋体" w:hAnsi="宋体"/>
          <w:color w:val="000000"/>
          <w:sz w:val="24"/>
        </w:rPr>
      </w:pPr>
      <w:r>
        <w:rPr>
          <w:rFonts w:ascii="宋体" w:hAnsi="宋体"/>
          <w:color w:val="000000"/>
          <w:sz w:val="24"/>
        </w:rPr>
      </w:r>
      <w:r/>
    </w:p>
    <w:p>
      <w:pPr>
        <w:pStyle w:val="656"/>
        <w:ind w:firstLine="480"/>
        <w:spacing w:line="440" w:lineRule="exact"/>
        <w:rPr>
          <w:rFonts w:ascii="宋体" w:hAnsi="宋体"/>
          <w:color w:val="000000"/>
          <w:sz w:val="24"/>
        </w:rPr>
      </w:pPr>
      <w:r>
        <w:rPr>
          <w:rFonts w:ascii="宋体" w:hAnsi="宋体"/>
          <w:color w:val="000000"/>
          <w:sz w:val="24"/>
        </w:rPr>
      </w:r>
      <w:r/>
    </w:p>
    <w:p>
      <w:pPr>
        <w:pStyle w:val="656"/>
        <w:ind w:firstLine="480"/>
        <w:spacing w:line="440" w:lineRule="exact"/>
        <w:rPr>
          <w:rFonts w:ascii="宋体" w:hAnsi="宋体"/>
          <w:color w:val="000000"/>
          <w:sz w:val="24"/>
          <w:szCs w:val="24"/>
        </w:rPr>
      </w:pPr>
      <w:r>
        <w:rPr>
          <w:rFonts w:ascii="宋体" w:hAnsi="宋体"/>
          <w:color w:val="000000"/>
          <w:sz w:val="24"/>
          <w:szCs w:val="24"/>
        </w:rPr>
      </w:r>
      <w:r/>
    </w:p>
    <w:p>
      <w:pPr>
        <w:pStyle w:val="656"/>
        <w:ind w:firstLine="480"/>
        <w:spacing w:line="440" w:lineRule="exact"/>
        <w:rPr>
          <w:rFonts w:ascii="宋体" w:hAnsi="宋体"/>
          <w:color w:val="000000"/>
          <w:sz w:val="24"/>
          <w:szCs w:val="24"/>
        </w:rPr>
      </w:pPr>
      <w:r>
        <w:rPr>
          <w:rFonts w:ascii="宋体" w:hAnsi="宋体"/>
          <w:color w:val="000000"/>
          <w:sz w:val="24"/>
          <w:szCs w:val="24"/>
        </w:rPr>
      </w:r>
      <w:r/>
    </w:p>
    <w:p>
      <w:pPr>
        <w:pStyle w:val="656"/>
        <w:ind w:firstLine="480"/>
        <w:spacing w:line="440" w:lineRule="exact"/>
        <w:rPr>
          <w:rFonts w:ascii="宋体" w:hAnsi="宋体"/>
          <w:color w:val="000000"/>
          <w:sz w:val="24"/>
          <w:szCs w:val="24"/>
        </w:rPr>
      </w:pPr>
      <w:r>
        <w:rPr>
          <w:rFonts w:ascii="宋体" w:hAnsi="宋体"/>
          <w:color w:val="000000"/>
          <w:sz w:val="24"/>
          <w:szCs w:val="24"/>
        </w:rPr>
      </w:r>
      <w:r/>
    </w:p>
    <w:p>
      <w:pPr>
        <w:pStyle w:val="656"/>
        <w:ind w:firstLine="480"/>
        <w:spacing w:line="440" w:lineRule="exact"/>
        <w:rPr>
          <w:rFonts w:ascii="宋体" w:hAnsi="宋体"/>
          <w:color w:val="000000"/>
          <w:sz w:val="24"/>
          <w:szCs w:val="24"/>
        </w:rPr>
      </w:pPr>
      <w:r>
        <w:rPr>
          <w:rFonts w:ascii="宋体" w:hAnsi="宋体"/>
          <w:color w:val="000000"/>
          <w:sz w:val="24"/>
          <w:szCs w:val="24"/>
        </w:rPr>
      </w:r>
      <w:r/>
    </w:p>
    <w:p>
      <w:pPr>
        <w:pStyle w:val="656"/>
        <w:ind w:firstLine="480"/>
        <w:spacing w:line="440" w:lineRule="exact"/>
        <w:rPr>
          <w:rFonts w:ascii="宋体" w:hAnsi="宋体"/>
          <w:color w:val="000000"/>
          <w:sz w:val="24"/>
          <w:szCs w:val="24"/>
        </w:rPr>
      </w:pPr>
      <w:r>
        <w:rPr>
          <w:rFonts w:ascii="宋体" w:hAnsi="宋体"/>
          <w:color w:val="000000"/>
          <w:sz w:val="24"/>
          <w:szCs w:val="24"/>
        </w:rPr>
      </w:r>
      <w:r/>
    </w:p>
    <w:p>
      <w:pPr>
        <w:pStyle w:val="925"/>
        <w:rPr>
          <w:rFonts w:ascii="宋体" w:hAnsi="宋体"/>
          <w:color w:val="000000"/>
          <w:sz w:val="24"/>
        </w:rPr>
      </w:pPr>
      <w:r>
        <w:rPr>
          <w:rFonts w:ascii="宋体" w:hAnsi="宋体"/>
          <w:color w:val="000000"/>
          <w:sz w:val="24"/>
        </w:rPr>
      </w:r>
      <w:r/>
    </w:p>
    <w:p>
      <w:pPr>
        <w:pStyle w:val="925"/>
        <w:rPr>
          <w:rFonts w:ascii="宋体" w:hAnsi="宋体"/>
          <w:color w:val="000000"/>
          <w:sz w:val="24"/>
        </w:rPr>
      </w:pPr>
      <w:r>
        <w:rPr>
          <w:rFonts w:ascii="宋体" w:hAnsi="宋体"/>
          <w:color w:val="000000"/>
          <w:sz w:val="24"/>
        </w:rPr>
      </w:r>
      <w:r/>
    </w:p>
    <w:p>
      <w:pPr>
        <w:pStyle w:val="925"/>
        <w:rPr>
          <w:rFonts w:ascii="宋体" w:hAnsi="宋体"/>
          <w:color w:val="000000"/>
          <w:sz w:val="24"/>
        </w:rPr>
      </w:pPr>
      <w:r>
        <w:rPr>
          <w:rFonts w:ascii="宋体" w:hAnsi="宋体"/>
          <w:color w:val="000000"/>
          <w:sz w:val="24"/>
        </w:rPr>
      </w:r>
      <w:r/>
    </w:p>
    <w:p>
      <w:pPr>
        <w:pStyle w:val="925"/>
        <w:rPr>
          <w:rFonts w:ascii="宋体" w:hAnsi="宋体"/>
          <w:color w:val="000000"/>
          <w:sz w:val="24"/>
        </w:rPr>
      </w:pPr>
      <w:r>
        <w:rPr>
          <w:rFonts w:ascii="宋体" w:hAnsi="宋体"/>
          <w:color w:val="000000"/>
          <w:sz w:val="24"/>
        </w:rPr>
      </w:r>
      <w:r/>
    </w:p>
    <w:p>
      <w:pPr>
        <w:pStyle w:val="925"/>
        <w:rPr>
          <w:rFonts w:ascii="宋体" w:hAnsi="宋体"/>
          <w:color w:val="000000"/>
          <w:sz w:val="24"/>
        </w:rPr>
      </w:pPr>
      <w:r>
        <w:rPr>
          <w:rFonts w:ascii="宋体" w:hAnsi="宋体"/>
          <w:color w:val="000000"/>
          <w:sz w:val="24"/>
        </w:rPr>
      </w:r>
      <w:r/>
    </w:p>
    <w:p>
      <w:pPr>
        <w:pStyle w:val="656"/>
        <w:jc w:val="left"/>
        <w:spacing w:line="360" w:lineRule="auto"/>
        <w:rPr>
          <w:rFonts w:hint="eastAsia" w:ascii="黑体" w:hAnsi="黑体" w:eastAsia="黑体" w:cs="Times New Roman"/>
          <w:i w:val="0"/>
          <w:sz w:val="32"/>
          <w:szCs w:val="32"/>
          <w:u w:val="none"/>
          <w:lang w:val="en-US" w:eastAsia="zh-CN"/>
        </w:rPr>
        <w:outlineLvl w:val="0"/>
      </w:pPr>
      <w:r/>
      <w:bookmarkEnd w:id="191"/>
      <w:r/>
      <w:bookmarkEnd w:id="192"/>
      <w:r/>
      <w:bookmarkEnd w:id="201"/>
      <w:r/>
      <w:bookmarkEnd w:id="202"/>
      <w:r/>
      <w:bookmarkEnd w:id="203"/>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656"/>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656"/>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6"/>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656"/>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656"/>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65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656"/>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656"/>
        <w:ind w:firstLine="492"/>
        <w:spacing w:line="460" w:lineRule="exact"/>
        <w:rPr>
          <w:color w:val="000000"/>
          <w:sz w:val="24"/>
          <w:szCs w:val="24"/>
        </w:rPr>
      </w:pPr>
      <w:r>
        <w:rPr>
          <w:color w:val="000000"/>
          <w:sz w:val="24"/>
          <w:szCs w:val="24"/>
        </w:rPr>
      </w:r>
      <w:r/>
    </w:p>
    <w:p>
      <w:pPr>
        <w:pStyle w:val="962"/>
        <w:rPr>
          <w:color w:val="000000"/>
          <w:sz w:val="24"/>
          <w:szCs w:val="24"/>
        </w:rPr>
      </w:pPr>
      <w:r>
        <w:rPr>
          <w:color w:val="000000"/>
          <w:sz w:val="24"/>
          <w:szCs w:val="24"/>
        </w:rPr>
      </w:r>
      <w:r/>
    </w:p>
    <w:p>
      <w:pPr>
        <w:pStyle w:val="656"/>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6"/>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6"/>
        <w:rPr>
          <w:sz w:val="24"/>
          <w:szCs w:val="24"/>
        </w:rPr>
      </w:pPr>
      <w:r>
        <w:rPr>
          <w:sz w:val="24"/>
          <w:szCs w:val="24"/>
        </w:rPr>
      </w:r>
      <w:r/>
    </w:p>
    <w:p>
      <w:pPr>
        <w:pStyle w:val="668"/>
        <w:rPr>
          <w:rFonts w:hint="eastAsia"/>
          <w:lang w:eastAsia="zh-CN"/>
        </w:rPr>
      </w:pPr>
      <w:r>
        <w:rPr>
          <w:rFonts w:hint="eastAsia"/>
          <w:lang w:eastAsia="zh-CN"/>
        </w:rPr>
      </w:r>
      <w:r/>
    </w:p>
    <w:p>
      <w:pPr>
        <w:pStyle w:val="656"/>
        <w:rPr>
          <w:rFonts w:hint="eastAsia" w:ascii="黑体" w:hAnsi="黑体" w:eastAsia="黑体" w:cs="Times New Roman"/>
          <w:i/>
          <w:color w:val="000000"/>
          <w:sz w:val="32"/>
          <w:szCs w:val="32"/>
          <w:u w:val="single"/>
        </w:rPr>
        <w:outlineLvl w:val="0"/>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34"/>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24"/>
        <w:rPr>
          <w:rFonts w:hint="eastAsia"/>
        </w:rPr>
      </w:pPr>
      <w:r>
        <w:rPr>
          <w:rFonts w:hint="eastAsia"/>
        </w:rPr>
      </w:r>
      <w:r/>
    </w:p>
    <w:p>
      <w:pPr>
        <w:pStyle w:val="656"/>
        <w:rPr>
          <w:rFonts w:hint="eastAsia"/>
        </w:rPr>
      </w:pPr>
      <w:r>
        <w:rPr>
          <w:rFonts w:hint="eastAsia"/>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6"/>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656"/>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656"/>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656"/>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34"/>
        <w:ind w:firstLine="480"/>
        <w:spacing w:line="420" w:lineRule="exact"/>
        <w:tabs>
          <w:tab w:val="left" w:pos="360" w:leader="none"/>
        </w:tabs>
        <w:rPr>
          <w:rFonts w:hint="eastAsia"/>
          <w:sz w:val="24"/>
          <w:szCs w:val="24"/>
        </w:rPr>
      </w:pPr>
      <w:r>
        <w:rPr>
          <w:rFonts w:hint="eastAsia"/>
          <w:sz w:val="24"/>
          <w:szCs w:val="24"/>
        </w:rPr>
      </w:r>
      <w:r/>
    </w:p>
    <w:p>
      <w:pPr>
        <w:pStyle w:val="93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34"/>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3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34"/>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34"/>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3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34"/>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格式3__银行出具的资信证明"/>
      <w:r/>
      <w:bookmarkEnd w:id="204"/>
      <w:r/>
      <w:bookmarkStart w:id="205" w:name="_Hlt26955070"/>
      <w:r/>
      <w:bookmarkEnd w:id="205"/>
      <w:r/>
      <w:bookmarkStart w:id="206" w:name="_Hlt26671380"/>
      <w:r/>
      <w:bookmarkEnd w:id="206"/>
      <w:r>
        <w:rPr>
          <w:rFonts w:hint="eastAsia"/>
          <w:sz w:val="24"/>
          <w:szCs w:val="24"/>
        </w:rPr>
      </w:r>
      <w:r/>
    </w:p>
    <w:p>
      <w:pPr>
        <w:pStyle w:val="674"/>
        <w:rPr>
          <w:rFonts w:hint="eastAsia"/>
          <w:i/>
          <w:sz w:val="24"/>
          <w:szCs w:val="24"/>
          <w:u w:val="single"/>
        </w:rPr>
      </w:pPr>
      <w:r>
        <w:rPr>
          <w:rFonts w:hint="eastAsia"/>
          <w:i/>
          <w:sz w:val="24"/>
          <w:szCs w:val="24"/>
          <w:u w:val="single"/>
        </w:rPr>
      </w:r>
      <w:r/>
    </w:p>
    <w:p>
      <w:pPr>
        <w:pStyle w:val="674"/>
        <w:ind w:firstLine="0"/>
        <w:rPr>
          <w:rFonts w:hint="eastAsia"/>
        </w:rPr>
      </w:pPr>
      <w:r>
        <w:rPr>
          <w:rFonts w:hint="eastAsia"/>
        </w:rPr>
      </w:r>
      <w:r/>
    </w:p>
    <w:p>
      <w:pPr>
        <w:pStyle w:val="656"/>
        <w:spacing w:line="460" w:lineRule="exact"/>
        <w:rPr>
          <w:rFonts w:hint="eastAsia" w:ascii="楷体" w:hAnsi="楷体" w:eastAsia="楷体"/>
          <w:bCs/>
          <w:sz w:val="24"/>
          <w:szCs w:val="24"/>
        </w:rPr>
      </w:pPr>
      <w:r>
        <w:rPr>
          <w:rFonts w:hint="eastAsia" w:ascii="楷体" w:hAnsi="楷体" w:eastAsia="楷体"/>
          <w:bCs/>
          <w:sz w:val="24"/>
          <w:szCs w:val="24"/>
        </w:rPr>
      </w:r>
      <w:r/>
    </w:p>
    <w:p>
      <w:pPr>
        <w:pStyle w:val="656"/>
        <w:spacing w:line="460" w:lineRule="exact"/>
        <w:rPr>
          <w:rFonts w:hint="eastAsia" w:ascii="宋体" w:hAnsi="宋体"/>
          <w:bCs/>
          <w:sz w:val="24"/>
        </w:rPr>
      </w:pPr>
      <w:r>
        <w:rPr>
          <w:rFonts w:hint="eastAsia" w:ascii="宋体" w:hAnsi="宋体"/>
          <w:bCs/>
          <w:sz w:val="24"/>
        </w:rPr>
      </w:r>
      <w:r/>
    </w:p>
    <w:p>
      <w:pPr>
        <w:pStyle w:val="925"/>
        <w:rPr>
          <w:rFonts w:hint="eastAsia" w:ascii="宋体" w:hAnsi="宋体"/>
          <w:bCs/>
          <w:sz w:val="24"/>
        </w:rPr>
      </w:pPr>
      <w:r>
        <w:rPr>
          <w:rFonts w:hint="eastAsia" w:ascii="宋体" w:hAnsi="宋体"/>
          <w:bCs/>
          <w:sz w:val="24"/>
        </w:rPr>
      </w:r>
      <w:r/>
    </w:p>
    <w:p>
      <w:pPr>
        <w:pStyle w:val="925"/>
        <w:rPr>
          <w:rFonts w:hint="eastAsia" w:ascii="宋体" w:hAnsi="宋体"/>
          <w:bCs/>
          <w:sz w:val="24"/>
        </w:rPr>
      </w:pPr>
      <w:r>
        <w:rPr>
          <w:rFonts w:hint="eastAsia" w:ascii="宋体" w:hAnsi="宋体"/>
          <w:bCs/>
          <w:sz w:val="24"/>
        </w:rPr>
      </w:r>
      <w:r/>
    </w:p>
    <w:p>
      <w:pPr>
        <w:pStyle w:val="656"/>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6"/>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6"/>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6"/>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6"/>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6"/>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656"/>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3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3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3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3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3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3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3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3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656"/>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668"/>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36"/>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36"/>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3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3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3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3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3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656"/>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6"/>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36"/>
        <w:ind w:left="420" w:firstLine="480"/>
        <w:spacing w:before="0" w:after="0" w:line="420" w:lineRule="exact"/>
        <w:rPr>
          <w:rFonts w:hint="eastAsia" w:ascii="宋体" w:hAnsi="宋体"/>
          <w:szCs w:val="21"/>
        </w:rPr>
      </w:pPr>
      <w:r>
        <w:rPr>
          <w:rFonts w:hint="eastAsia" w:ascii="宋体" w:hAnsi="宋体"/>
          <w:szCs w:val="21"/>
        </w:rPr>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ind w:firstLine="240"/>
        <w:jc w:val="center"/>
        <w:spacing w:line="560" w:lineRule="exact"/>
        <w:rPr>
          <w:rFonts w:hint="eastAsia" w:ascii="宋体" w:hAnsi="宋体"/>
          <w:bCs/>
          <w:sz w:val="24"/>
        </w:rPr>
      </w:pPr>
      <w:r>
        <w:rPr>
          <w:rFonts w:hint="eastAsia" w:ascii="宋体" w:hAnsi="宋体"/>
          <w:bCs/>
          <w:sz w:val="24"/>
        </w:rPr>
      </w:r>
      <w:r/>
    </w:p>
    <w:p>
      <w:pPr>
        <w:pStyle w:val="656"/>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656"/>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65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656"/>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656"/>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656"/>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56"/>
              <w:jc w:val="center"/>
              <w:keepLines w:val="0"/>
              <w:keepNext w:val="0"/>
              <w:pageBreakBefore w:val="0"/>
              <w:spacing w:line="480" w:lineRule="auto"/>
              <w:widowControl w:val="off"/>
              <w:rPr>
                <w:rStyle w:val="666"/>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666"/>
                <w:rFonts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936"/>
              <w:ind w:firstLine="0"/>
              <w:jc w:val="left"/>
              <w:keepLines w:val="0"/>
              <w:keepNext w:val="0"/>
              <w:pageBreakBefore w:val="0"/>
              <w:spacing w:before="0" w:after="0" w:line="480" w:lineRule="auto"/>
              <w:widowControl w:val="off"/>
              <w:rPr>
                <w:rStyle w:val="666"/>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666"/>
                <w:rFonts w:hint="eastAsia" w:ascii="宋体" w:hAnsi="宋体" w:eastAsia="宋体" w:cs="Times New Roman"/>
                <w:sz w:val="24"/>
                <w:szCs w:val="21"/>
                <w:lang w:val="en-US" w:eastAsia="zh-CN" w:bidi="ar-SA"/>
              </w:rPr>
            </w:r>
            <w:r/>
          </w:p>
        </w:tc>
      </w:tr>
    </w:tbl>
    <w:p>
      <w:pPr>
        <w:pStyle w:val="656"/>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656"/>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656"/>
        <w:rPr>
          <w:rFonts w:hint="eastAsia" w:ascii="宋体" w:hAnsi="宋体"/>
          <w:sz w:val="24"/>
          <w:szCs w:val="24"/>
        </w:rPr>
      </w:pPr>
      <w:r>
        <w:rPr>
          <w:rFonts w:hint="eastAsia" w:ascii="宋体" w:hAnsi="宋体"/>
          <w:sz w:val="24"/>
          <w:szCs w:val="24"/>
        </w:rPr>
      </w:r>
      <w:r/>
    </w:p>
    <w:p>
      <w:pPr>
        <w:pStyle w:val="656"/>
        <w:rPr>
          <w:rFonts w:hint="eastAsia" w:ascii="宋体" w:hAnsi="宋体"/>
          <w:sz w:val="24"/>
          <w:szCs w:val="24"/>
        </w:rPr>
      </w:pPr>
      <w:r>
        <w:rPr>
          <w:rFonts w:hint="eastAsia" w:ascii="宋体" w:hAnsi="宋体"/>
          <w:sz w:val="24"/>
          <w:szCs w:val="24"/>
        </w:rPr>
      </w:r>
      <w:r/>
    </w:p>
    <w:p>
      <w:pPr>
        <w:pStyle w:val="668"/>
        <w:rPr>
          <w:rFonts w:hint="eastAsia"/>
        </w:rPr>
      </w:pPr>
      <w:r>
        <w:rPr>
          <w:rFonts w:hint="eastAsia"/>
        </w:rPr>
      </w:r>
      <w:r/>
    </w:p>
    <w:p>
      <w:pPr>
        <w:pStyle w:val="656"/>
        <w:rPr>
          <w:rFonts w:hint="eastAsia"/>
        </w:rPr>
      </w:pPr>
      <w:r>
        <w:rPr>
          <w:rFonts w:hint="eastAsia"/>
        </w:rPr>
      </w:r>
      <w:r/>
    </w:p>
    <w:p>
      <w:pPr>
        <w:pStyle w:val="668"/>
        <w:rPr>
          <w:rFonts w:hint="eastAsia"/>
        </w:rPr>
      </w:pPr>
      <w:r>
        <w:rPr>
          <w:rFonts w:hint="eastAsia"/>
        </w:rPr>
      </w:r>
      <w:r/>
    </w:p>
    <w:p>
      <w:pPr>
        <w:pStyle w:val="656"/>
        <w:rPr>
          <w:rFonts w:hint="eastAsia"/>
        </w:rPr>
      </w:pPr>
      <w:r>
        <w:rPr>
          <w:rFonts w:hint="eastAsia"/>
        </w:rPr>
      </w:r>
      <w:r/>
    </w:p>
    <w:p>
      <w:pPr>
        <w:pStyle w:val="668"/>
        <w:rPr>
          <w:rFonts w:hint="eastAsia"/>
        </w:rPr>
      </w:pPr>
      <w:r>
        <w:rPr>
          <w:rFonts w:hint="eastAsia"/>
        </w:rPr>
      </w:r>
      <w:r/>
    </w:p>
    <w:p>
      <w:pPr>
        <w:pStyle w:val="656"/>
        <w:rPr>
          <w:rFonts w:hint="eastAsia"/>
        </w:rPr>
      </w:pPr>
      <w:r>
        <w:rPr>
          <w:rFonts w:hint="eastAsia"/>
        </w:rPr>
      </w:r>
      <w:r/>
    </w:p>
    <w:p>
      <w:pPr>
        <w:pStyle w:val="668"/>
        <w:rPr>
          <w:rFonts w:hint="eastAsia"/>
        </w:rPr>
      </w:pPr>
      <w:r>
        <w:rPr>
          <w:rFonts w:hint="eastAsia"/>
        </w:rPr>
      </w:r>
      <w:r/>
    </w:p>
    <w:p>
      <w:pPr>
        <w:pStyle w:val="715"/>
        <w:rPr>
          <w:rFonts w:hint="eastAsia" w:ascii="宋体" w:hAnsi="宋体"/>
          <w:sz w:val="24"/>
          <w:szCs w:val="24"/>
        </w:rPr>
      </w:pPr>
      <w:r>
        <w:rPr>
          <w:rFonts w:hint="eastAsia" w:ascii="宋体" w:hAnsi="宋体"/>
          <w:sz w:val="24"/>
          <w:szCs w:val="24"/>
        </w:rPr>
      </w:r>
      <w:r/>
    </w:p>
    <w:p>
      <w:pPr>
        <w:pStyle w:val="656"/>
        <w:rPr>
          <w:rFonts w:hint="eastAsia" w:ascii="宋体" w:hAnsi="宋体"/>
          <w:sz w:val="24"/>
          <w:szCs w:val="24"/>
        </w:rPr>
      </w:pP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656"/>
        <w:rPr>
          <w:rFonts w:hint="eastAsia" w:ascii="宋体" w:hAnsi="宋体"/>
          <w:sz w:val="24"/>
          <w:szCs w:val="24"/>
        </w:rPr>
      </w:pPr>
      <w:r>
        <w:rPr>
          <w:rFonts w:hint="eastAsia" w:ascii="宋体" w:hAnsi="宋体"/>
          <w:sz w:val="24"/>
          <w:szCs w:val="24"/>
        </w:rPr>
      </w:r>
      <w:r/>
    </w:p>
    <w:p>
      <w:pPr>
        <w:pStyle w:val="715"/>
        <w:rPr>
          <w:rFonts w:hint="eastAsia"/>
        </w:rPr>
      </w:pPr>
      <w:r>
        <w:rPr>
          <w:rFonts w:hint="eastAsia"/>
        </w:rPr>
      </w:r>
      <w:r/>
    </w:p>
    <w:p>
      <w:pPr>
        <w:pStyle w:val="656"/>
        <w:jc w:val="left"/>
        <w:spacing w:line="360" w:lineRule="auto"/>
        <w:rPr>
          <w:rFonts w:hint="eastAsia" w:ascii="黑体" w:hAnsi="黑体" w:eastAsia="黑体" w:cs="Times New Roman"/>
          <w:i w:val="0"/>
          <w:sz w:val="32"/>
          <w:szCs w:val="32"/>
          <w:highlight w:val="yellow"/>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yellow"/>
          <w:u w:val="none"/>
          <w:lang w:val="en-US" w:eastAsia="zh-CN"/>
        </w:rPr>
      </w:r>
      <w:r/>
    </w:p>
    <w:p>
      <w:pPr>
        <w:pStyle w:val="65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656"/>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656"/>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656"/>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656"/>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656"/>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656"/>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656"/>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656"/>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2559" w:type="dxa"/>
            <w:vAlign w:val="center"/>
            <w:textDirection w:val="lrTb"/>
            <w:noWrap w:val="false"/>
          </w:tcPr>
          <w:p>
            <w:pPr>
              <w:pStyle w:val="656"/>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65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656"/>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0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0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hint="eastAsia" w:ascii="宋体" w:hAnsi="宋体" w:eastAsia="宋体" w:cs="宋体"/>
          <w:color w:val="000000"/>
          <w:sz w:val="24"/>
          <w:szCs w:val="24"/>
          <w:highlight w:val="none"/>
          <w:lang w:val="en-US" w:eastAsia="zh-CN"/>
        </w:rPr>
      </w:r>
      <w:r/>
    </w:p>
    <w:p>
      <w:pPr>
        <w:pStyle w:val="70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705"/>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3.《投标分项报价表》中“人工成本”合计应与《人工成本报价明细表》中的总计一致</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0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yellow"/>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yellow"/>
          <w:lang w:val="en-US" w:eastAsia="zh-CN"/>
        </w:rPr>
      </w:r>
      <w:r/>
    </w:p>
    <w:p>
      <w:pPr>
        <w:pStyle w:val="65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656"/>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5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5248"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1"/>
        <w:gridCol w:w="1680"/>
        <w:gridCol w:w="1161"/>
        <w:gridCol w:w="1417"/>
        <w:gridCol w:w="1065"/>
        <w:gridCol w:w="1489"/>
        <w:gridCol w:w="2743"/>
      </w:tblGrid>
      <w:tr>
        <w:trPr>
          <w:trHeight w:val="452"/>
        </w:trPr>
        <w:tc>
          <w:tcPr>
            <w:tcW w:w="399" w:type="dxa"/>
            <w:vAlign w:val="center"/>
            <w:vMerge w:val="restart"/>
            <w:textDirection w:val="lrTb"/>
            <w:noWrap w:val="false"/>
          </w:tcPr>
          <w:p>
            <w:pPr>
              <w:pStyle w:val="656"/>
              <w:jc w:val="center"/>
              <w:keepLines w:val="0"/>
              <w:keepNext w:val="0"/>
              <w:widowControl/>
              <w:rPr>
                <w:rStyle w:val="666"/>
                <w:rFonts w:hint="eastAsia" w:ascii="宋体" w:hAnsi="宋体" w:eastAsia="宋体" w:cs="宋体"/>
                <w:b/>
                <w:bCs/>
                <w:i w:val="0"/>
                <w:iCs w:val="0"/>
                <w:color w:val="000000"/>
                <w:sz w:val="18"/>
                <w:szCs w:val="18"/>
                <w:highlight w:val="none"/>
                <w:u w:val="none"/>
                <w:lang w:val="en-US" w:eastAsia="zh-CN" w:bidi="ar-SA"/>
              </w:rPr>
              <w:suppressLineNumbers w:val="0"/>
            </w:pPr>
            <w:r/>
            <w:bookmarkStart w:id="207" w:name="OLE_LINK10"/>
            <w:r>
              <w:rPr>
                <w:rFonts w:hint="eastAsia" w:ascii="宋体" w:hAnsi="宋体" w:eastAsia="宋体" w:cs="宋体"/>
                <w:b/>
                <w:bCs/>
                <w:i w:val="0"/>
                <w:iCs w:val="0"/>
                <w:color w:val="000000"/>
                <w:sz w:val="18"/>
                <w:szCs w:val="18"/>
                <w:highlight w:val="none"/>
                <w:u w:val="none"/>
                <w:lang w:val="en-US" w:eastAsia="zh-CN"/>
              </w:rPr>
              <w:t xml:space="preserve">1</w:t>
            </w:r>
            <w:r>
              <w:rPr>
                <w:rStyle w:val="666"/>
                <w:rFonts w:hint="eastAsia" w:ascii="宋体" w:hAnsi="宋体" w:eastAsia="宋体" w:cs="宋体"/>
                <w:b/>
                <w:bCs/>
                <w:i w:val="0"/>
                <w:iCs w:val="0"/>
                <w:color w:val="000000"/>
                <w:sz w:val="18"/>
                <w:szCs w:val="18"/>
                <w:highlight w:val="none"/>
                <w:u w:val="none"/>
                <w:lang w:val="en-US" w:eastAsia="zh-CN" w:bidi="ar-SA"/>
              </w:rPr>
            </w:r>
            <w:r/>
          </w:p>
        </w:tc>
        <w:tc>
          <w:tcPr>
            <w:gridSpan w:val="6"/>
            <w:tcW w:w="9555" w:type="dxa"/>
            <w:vAlign w:val="center"/>
            <w:textDirection w:val="lrTb"/>
            <w:noWrap w:val="false"/>
          </w:tcPr>
          <w:p>
            <w:pPr>
              <w:pStyle w:val="656"/>
              <w:jc w:val="left"/>
              <w:keepLines w:val="0"/>
              <w:keepNext w:val="0"/>
              <w:widowControl/>
              <w:rPr>
                <w:rStyle w:val="666"/>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人员工资</w:t>
            </w:r>
            <w:r>
              <w:rPr>
                <w:rStyle w:val="666"/>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399" w:type="dxa"/>
            <w:vAlign w:val="center"/>
            <w:vMerge w:val="continue"/>
            <w:textDirection w:val="lrTb"/>
            <w:noWrap w:val="false"/>
          </w:tcPr>
          <w:p>
            <w:pPr>
              <w:pStyle w:val="656"/>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bookmarkEnd w:id="207"/>
            <w:r>
              <w:rPr>
                <w:rFonts w:ascii="宋体" w:hAnsi="宋体" w:eastAsia="宋体" w:cs="宋体"/>
                <w:b/>
                <w:bCs/>
                <w:i w:val="0"/>
                <w:iCs w:val="0"/>
                <w:color w:val="000000"/>
                <w:sz w:val="18"/>
                <w:szCs w:val="18"/>
                <w:highlight w:val="none"/>
                <w:u w:val="none"/>
                <w:lang w:val="en-US" w:eastAsia="zh-CN"/>
              </w:rPr>
            </w:r>
            <w:r/>
          </w:p>
        </w:tc>
        <w:tc>
          <w:tcPr>
            <w:tcW w:w="744" w:type="dxa"/>
            <w:vAlign w:val="center"/>
            <w:textDirection w:val="lrTb"/>
            <w:noWrap w:val="false"/>
          </w:tcPr>
          <w:p>
            <w:pPr>
              <w:pStyle w:val="656"/>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14" w:type="dxa"/>
            <w:vAlign w:val="center"/>
            <w:textDirection w:val="lrTb"/>
            <w:noWrap w:val="false"/>
          </w:tcPr>
          <w:p>
            <w:pPr>
              <w:pStyle w:val="656"/>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660" w:type="dxa"/>
            <w:vAlign w:val="center"/>
            <w:textDirection w:val="lrTb"/>
            <w:noWrap w:val="false"/>
          </w:tcPr>
          <w:p>
            <w:pPr>
              <w:pStyle w:val="656"/>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399"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666"/>
                <w:rFonts w:hint="eastAsia" w:ascii="宋体" w:hAnsi="宋体" w:eastAsia="宋体" w:cs="宋体"/>
                <w:i w:val="0"/>
                <w:iCs w:val="0"/>
                <w:color w:val="000000"/>
                <w:sz w:val="18"/>
                <w:szCs w:val="18"/>
                <w:highlight w:val="none"/>
                <w:u w:val="none"/>
                <w:lang w:val="en-US" w:eastAsia="zh-CN" w:bidi="ar-SA"/>
              </w:rPr>
            </w:r>
            <w:r/>
          </w:p>
        </w:tc>
        <w:tc>
          <w:tcPr>
            <w:tcW w:w="744" w:type="dxa"/>
            <w:vAlign w:val="center"/>
            <w:textDirection w:val="lrTb"/>
            <w:noWrap w:val="false"/>
          </w:tcPr>
          <w:p>
            <w:pPr>
              <w:pStyle w:val="656"/>
              <w:jc w:val="center"/>
              <w:keepLines w:val="0"/>
              <w:keepNext w:val="0"/>
              <w:widowControl/>
              <w:rPr>
                <w:rStyle w:val="666"/>
                <w:rFonts w:ascii="宋体" w:hAnsi="宋体" w:eastAsia="宋体" w:cs="宋体"/>
                <w:i w:val="0"/>
                <w:iCs w:val="0"/>
                <w:color w:val="000000"/>
                <w:sz w:val="18"/>
                <w:szCs w:val="18"/>
                <w:highlight w:val="none"/>
                <w:u w:val="none"/>
                <w:lang w:val="en-US" w:eastAsia="zh-CN" w:bidi="ar-SA"/>
              </w:rPr>
              <w:suppressLineNumbers w:val="0"/>
            </w:pPr>
            <w:r>
              <w:rPr>
                <w:rStyle w:val="666"/>
                <w:rFonts w:ascii="宋体" w:hAnsi="宋体" w:eastAsia="宋体" w:cs="宋体"/>
                <w:i w:val="0"/>
                <w:iCs w:val="0"/>
                <w:color w:val="000000"/>
                <w:sz w:val="18"/>
                <w:szCs w:val="18"/>
                <w:highlight w:val="none"/>
                <w:u w:val="none"/>
                <w:lang w:val="en-US" w:eastAsia="zh-CN" w:bidi="ar-SA"/>
              </w:rPr>
            </w:r>
            <w:r/>
          </w:p>
        </w:tc>
        <w:tc>
          <w:tcPr>
            <w:tcW w:w="514"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left"/>
              <w:widowControl w:val="off"/>
              <w:rPr>
                <w:rStyle w:val="666"/>
                <w:rFonts w:hint="eastAsia" w:ascii="宋体" w:hAnsi="宋体" w:eastAsia="宋体" w:cs="宋体"/>
                <w:i w:val="0"/>
                <w:iCs w:val="0"/>
                <w:color w:val="000000"/>
                <w:sz w:val="18"/>
                <w:szCs w:val="18"/>
                <w:highlight w:val="none"/>
                <w:u w:val="none"/>
                <w:lang w:val="en-US" w:eastAsia="zh-CN" w:bidi="ar-SA"/>
              </w:rPr>
            </w:pPr>
            <w:r>
              <w:rPr>
                <w:rStyle w:val="666"/>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399"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66"/>
                <w:rFonts w:hint="eastAsia" w:ascii="宋体" w:hAnsi="宋体" w:eastAsia="宋体" w:cs="宋体"/>
                <w:i w:val="0"/>
                <w:iCs w:val="0"/>
                <w:color w:val="000000"/>
                <w:sz w:val="18"/>
                <w:szCs w:val="18"/>
                <w:highlight w:val="none"/>
                <w:u w:val="none"/>
                <w:lang w:val="en-US" w:eastAsia="zh-CN" w:bidi="ar-SA"/>
              </w:rPr>
            </w:r>
            <w:r/>
          </w:p>
        </w:tc>
        <w:tc>
          <w:tcPr>
            <w:tcW w:w="744"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514"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left"/>
              <w:widowControl w:val="off"/>
              <w:rPr>
                <w:rStyle w:val="666"/>
                <w:rFonts w:hint="eastAsia" w:ascii="宋体" w:hAnsi="宋体" w:eastAsia="宋体" w:cs="宋体"/>
                <w:i w:val="0"/>
                <w:iCs w:val="0"/>
                <w:color w:val="000000"/>
                <w:sz w:val="18"/>
                <w:szCs w:val="18"/>
                <w:highlight w:val="none"/>
                <w:u w:val="none"/>
                <w:lang w:val="en-US" w:eastAsia="zh-CN" w:bidi="ar-SA"/>
              </w:rPr>
            </w:pPr>
            <w:r>
              <w:rPr>
                <w:rStyle w:val="666"/>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399" w:type="dxa"/>
            <w:vAlign w:val="center"/>
            <w:textDirection w:val="lrTb"/>
            <w:noWrap w:val="false"/>
          </w:tcPr>
          <w:p>
            <w:pPr>
              <w:pStyle w:val="656"/>
              <w:jc w:val="center"/>
              <w:keepLines w:val="0"/>
              <w:keepNext w:val="0"/>
              <w:widowControl/>
              <w:rPr>
                <w:rStyle w:val="666"/>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Style w:val="666"/>
                <w:rFonts w:ascii="宋体" w:hAnsi="宋体" w:eastAsia="宋体" w:cs="宋体"/>
                <w:i w:val="0"/>
                <w:iCs w:val="0"/>
                <w:color w:val="000000"/>
                <w:sz w:val="18"/>
                <w:szCs w:val="18"/>
                <w:highlight w:val="none"/>
                <w:u w:val="none"/>
                <w:lang w:val="en-US" w:eastAsia="zh-CN" w:bidi="ar-SA"/>
              </w:rPr>
            </w:r>
            <w:r/>
          </w:p>
        </w:tc>
        <w:tc>
          <w:tcPr>
            <w:tcW w:w="744"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514"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left"/>
              <w:widowControl w:val="off"/>
              <w:rPr>
                <w:rStyle w:val="666"/>
                <w:rFonts w:hint="eastAsia" w:ascii="宋体" w:hAnsi="宋体" w:eastAsia="宋体" w:cs="宋体"/>
                <w:i w:val="0"/>
                <w:iCs w:val="0"/>
                <w:color w:val="000000"/>
                <w:sz w:val="18"/>
                <w:szCs w:val="18"/>
                <w:highlight w:val="none"/>
                <w:u w:val="none"/>
                <w:lang w:val="en-US" w:eastAsia="zh-CN" w:bidi="ar-SA"/>
              </w:rPr>
            </w:pPr>
            <w:r>
              <w:rPr>
                <w:rStyle w:val="666"/>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399" w:type="dxa"/>
            <w:vAlign w:val="center"/>
            <w:textDirection w:val="lrTb"/>
            <w:noWrap w:val="false"/>
          </w:tcPr>
          <w:p>
            <w:pPr>
              <w:pStyle w:val="656"/>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5" w:type="dxa"/>
            <w:vAlign w:val="center"/>
            <w:textDirection w:val="lrTb"/>
            <w:noWrap w:val="false"/>
          </w:tcPr>
          <w:p>
            <w:pPr>
              <w:pStyle w:val="656"/>
              <w:jc w:val="left"/>
              <w:widowControl w:val="off"/>
              <w:rPr>
                <w:rStyle w:val="666"/>
                <w:rFonts w:hint="eastAsia" w:ascii="宋体" w:hAnsi="宋体" w:eastAsia="宋体" w:cs="宋体"/>
                <w:i w:val="0"/>
                <w:iCs w:val="0"/>
                <w:color w:val="000000"/>
                <w:sz w:val="18"/>
                <w:szCs w:val="18"/>
                <w:highlight w:val="none"/>
                <w:u w:val="none"/>
                <w:lang w:val="en-US" w:eastAsia="zh-CN" w:bidi="ar-SA"/>
              </w:rPr>
            </w:pPr>
            <w:r>
              <w:rPr>
                <w:rStyle w:val="666"/>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399" w:type="dxa"/>
            <w:vAlign w:val="center"/>
            <w:vMerge w:val="restart"/>
            <w:textDirection w:val="lrTb"/>
            <w:noWrap w:val="false"/>
          </w:tcPr>
          <w:p>
            <w:pPr>
              <w:pStyle w:val="656"/>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bookmarkStart w:id="208" w:name="OLE_LINK11"/>
            <w:r>
              <w:rPr>
                <w:rFonts w:hint="eastAsia" w:ascii="宋体" w:hAnsi="宋体" w:eastAsia="宋体" w:cs="宋体"/>
                <w:b/>
                <w:bCs/>
                <w:i w:val="0"/>
                <w:iCs w:val="0"/>
                <w:color w:val="000000"/>
                <w:sz w:val="18"/>
                <w:szCs w:val="18"/>
                <w:highlight w:val="none"/>
                <w:u w:val="none"/>
                <w:lang w:val="en-US" w:eastAsia="zh-CN"/>
              </w:rPr>
              <w:t xml:space="preserve">2</w:t>
            </w:r>
            <w:r>
              <w:rPr>
                <w:rFonts w:ascii="宋体" w:hAnsi="宋体" w:eastAsia="宋体" w:cs="宋体"/>
                <w:i w:val="0"/>
                <w:iCs w:val="0"/>
                <w:color w:val="000000"/>
                <w:sz w:val="18"/>
                <w:szCs w:val="18"/>
                <w:highlight w:val="none"/>
                <w:u w:val="none"/>
                <w:lang w:val="en-US" w:eastAsia="zh-CN"/>
              </w:rPr>
            </w:r>
            <w:r/>
          </w:p>
        </w:tc>
        <w:tc>
          <w:tcPr>
            <w:gridSpan w:val="6"/>
            <w:tcW w:w="9555" w:type="dxa"/>
            <w:vAlign w:val="center"/>
            <w:textDirection w:val="lrTb"/>
            <w:noWrap w:val="false"/>
          </w:tcPr>
          <w:p>
            <w:pPr>
              <w:pStyle w:val="656"/>
              <w:jc w:val="left"/>
              <w:widowControl/>
              <w:rPr>
                <w:rStyle w:val="66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666"/>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399" w:type="dxa"/>
            <w:vAlign w:val="center"/>
            <w:vMerge w:val="continue"/>
            <w:textDirection w:val="lrTb"/>
            <w:noWrap w:val="false"/>
          </w:tcPr>
          <w:p>
            <w:pPr>
              <w:pStyle w:val="656"/>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End w:id="208"/>
            <w:r>
              <w:rPr>
                <w:rFonts w:hint="eastAsia" w:ascii="宋体" w:hAnsi="宋体" w:eastAsia="宋体" w:cs="宋体"/>
                <w:b/>
                <w:bCs/>
                <w:i w:val="0"/>
                <w:iCs w:val="0"/>
                <w:color w:val="000000"/>
                <w:sz w:val="18"/>
                <w:szCs w:val="18"/>
                <w:highlight w:val="none"/>
                <w:u w:val="none"/>
                <w:lang w:val="en-US" w:eastAsia="zh-CN"/>
              </w:rPr>
            </w:r>
            <w:r/>
          </w:p>
        </w:tc>
        <w:tc>
          <w:tcPr>
            <w:tcW w:w="744" w:type="dxa"/>
            <w:vAlign w:val="center"/>
            <w:textDirection w:val="lrTb"/>
            <w:noWrap w:val="false"/>
          </w:tcPr>
          <w:p>
            <w:pPr>
              <w:pStyle w:val="656"/>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14" w:type="dxa"/>
            <w:vAlign w:val="center"/>
            <w:textDirection w:val="lrTb"/>
            <w:noWrap w:val="false"/>
          </w:tcPr>
          <w:p>
            <w:pPr>
              <w:pStyle w:val="656"/>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rPr>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rPr>
            </w:r>
            <w:r/>
          </w:p>
          <w:p>
            <w:pPr>
              <w:pStyle w:val="656"/>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Style w:val="666"/>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参考计算公式：人员工资÷21.75天（平均月计薪天数）×3×人数×法定节假日加班天数</w:t>
            </w: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399" w:type="dxa"/>
            <w:vAlign w:val="center"/>
            <w:textDirection w:val="lrTb"/>
            <w:noWrap w:val="false"/>
          </w:tcPr>
          <w:p>
            <w:pPr>
              <w:pStyle w:val="656"/>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44"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514"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left"/>
              <w:widowControl w:val="off"/>
              <w:rPr>
                <w:rStyle w:val="666"/>
                <w:rFonts w:hint="eastAsia" w:ascii="宋体" w:hAnsi="宋体" w:eastAsia="宋体" w:cs="宋体"/>
                <w:i w:val="0"/>
                <w:iCs w:val="0"/>
                <w:color w:val="000000"/>
                <w:sz w:val="18"/>
                <w:szCs w:val="18"/>
                <w:highlight w:val="none"/>
                <w:u w:val="none"/>
                <w:lang w:val="en-US" w:eastAsia="zh-CN" w:bidi="ar-SA"/>
              </w:rPr>
            </w:pPr>
            <w:r>
              <w:rPr>
                <w:rStyle w:val="666"/>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399" w:type="dxa"/>
            <w:vAlign w:val="center"/>
            <w:textDirection w:val="lrTb"/>
            <w:noWrap w:val="false"/>
          </w:tcPr>
          <w:p>
            <w:pPr>
              <w:pStyle w:val="656"/>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744"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514"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left"/>
              <w:widowControl w:val="off"/>
              <w:rPr>
                <w:rStyle w:val="666"/>
                <w:rFonts w:hint="eastAsia" w:ascii="宋体" w:hAnsi="宋体" w:eastAsia="宋体" w:cs="宋体"/>
                <w:i w:val="0"/>
                <w:iCs w:val="0"/>
                <w:color w:val="000000"/>
                <w:sz w:val="18"/>
                <w:szCs w:val="18"/>
                <w:highlight w:val="none"/>
                <w:u w:val="none"/>
                <w:lang w:val="en-US" w:eastAsia="zh-CN" w:bidi="ar-SA"/>
              </w:rPr>
            </w:pPr>
            <w:r>
              <w:rPr>
                <w:rStyle w:val="666"/>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399" w:type="dxa"/>
            <w:vAlign w:val="center"/>
            <w:textDirection w:val="lrTb"/>
            <w:noWrap w:val="false"/>
          </w:tcPr>
          <w:p>
            <w:pPr>
              <w:pStyle w:val="656"/>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744"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514"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left"/>
              <w:widowControl w:val="off"/>
              <w:rPr>
                <w:rStyle w:val="666"/>
                <w:rFonts w:hint="eastAsia" w:ascii="宋体" w:hAnsi="宋体" w:eastAsia="宋体" w:cs="宋体"/>
                <w:i w:val="0"/>
                <w:iCs w:val="0"/>
                <w:color w:val="000000"/>
                <w:sz w:val="18"/>
                <w:szCs w:val="18"/>
                <w:highlight w:val="none"/>
                <w:u w:val="none"/>
                <w:lang w:val="en-US" w:eastAsia="zh-CN" w:bidi="ar-SA"/>
              </w:rPr>
            </w:pPr>
            <w:r>
              <w:rPr>
                <w:rStyle w:val="666"/>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399" w:type="dxa"/>
            <w:vAlign w:val="center"/>
            <w:textDirection w:val="lrTb"/>
            <w:noWrap w:val="false"/>
          </w:tcPr>
          <w:p>
            <w:pPr>
              <w:pStyle w:val="656"/>
              <w:jc w:val="left"/>
              <w:widowControl w:val="off"/>
              <w:rPr>
                <w:rStyle w:val="666"/>
                <w:rFonts w:ascii="宋体" w:hAnsi="宋体" w:eastAsia="宋体" w:cs="宋体"/>
                <w:i w:val="0"/>
                <w:iCs w:val="0"/>
                <w:color w:val="000000"/>
                <w:sz w:val="18"/>
                <w:szCs w:val="18"/>
                <w:highlight w:val="none"/>
                <w:u w:val="none"/>
                <w:lang w:val="en-US" w:eastAsia="zh-CN" w:bidi="ar-SA"/>
              </w:rPr>
            </w:pPr>
            <w:r>
              <w:rPr>
                <w:rStyle w:val="666"/>
                <w:rFonts w:hint="eastAsia" w:ascii="宋体" w:hAnsi="宋体" w:eastAsia="宋体" w:cs="宋体"/>
                <w:i w:val="0"/>
                <w:iCs w:val="0"/>
                <w:color w:val="000000"/>
                <w:sz w:val="18"/>
                <w:szCs w:val="18"/>
                <w:highlight w:val="none"/>
                <w:u w:val="none"/>
                <w:lang w:val="en-US" w:eastAsia="zh-CN" w:bidi="ar-SA"/>
              </w:rPr>
              <w:t xml:space="preserve">合计</w:t>
            </w:r>
            <w:r>
              <w:rPr>
                <w:rStyle w:val="666"/>
                <w:rFonts w:ascii="宋体" w:hAnsi="宋体" w:eastAsia="宋体" w:cs="宋体"/>
                <w:i w:val="0"/>
                <w:iCs w:val="0"/>
                <w:color w:val="000000"/>
                <w:sz w:val="18"/>
                <w:szCs w:val="18"/>
                <w:highlight w:val="none"/>
                <w:u w:val="none"/>
                <w:lang w:val="en-US" w:eastAsia="zh-CN" w:bidi="ar-SA"/>
              </w:rPr>
            </w:r>
            <w:r/>
          </w:p>
        </w:tc>
        <w:tc>
          <w:tcPr>
            <w:gridSpan w:val="6"/>
            <w:tcW w:w="9555" w:type="dxa"/>
            <w:vAlign w:val="center"/>
            <w:textDirection w:val="lrTb"/>
            <w:noWrap w:val="false"/>
          </w:tcPr>
          <w:p>
            <w:pPr>
              <w:pStyle w:val="656"/>
              <w:jc w:val="left"/>
              <w:widowControl w:val="off"/>
              <w:rPr>
                <w:rStyle w:val="666"/>
                <w:rFonts w:hint="eastAsia" w:ascii="宋体" w:hAnsi="宋体" w:eastAsia="宋体" w:cs="宋体"/>
                <w:i w:val="0"/>
                <w:iCs w:val="0"/>
                <w:color w:val="000000"/>
                <w:sz w:val="18"/>
                <w:szCs w:val="18"/>
                <w:highlight w:val="none"/>
                <w:u w:val="none"/>
                <w:lang w:val="en-US" w:eastAsia="zh-CN" w:bidi="ar-SA"/>
              </w:rPr>
            </w:pPr>
            <w:r>
              <w:rPr>
                <w:rStyle w:val="666"/>
                <w:rFonts w:hint="eastAsia" w:ascii="宋体" w:hAnsi="宋体" w:eastAsia="宋体" w:cs="宋体"/>
                <w:i w:val="0"/>
                <w:iCs w:val="0"/>
                <w:color w:val="000000"/>
                <w:sz w:val="18"/>
                <w:szCs w:val="18"/>
                <w:highlight w:val="none"/>
                <w:u w:val="none"/>
                <w:lang w:val="en-US" w:eastAsia="zh-CN" w:bidi="ar-SA"/>
              </w:rPr>
            </w:r>
            <w:r/>
          </w:p>
        </w:tc>
      </w:tr>
      <w:tr>
        <w:trPr>
          <w:trHeight w:val="512"/>
        </w:trPr>
        <w:tc>
          <w:tcPr>
            <w:tcW w:w="399" w:type="dxa"/>
            <w:vAlign w:val="center"/>
            <w:vMerge w:val="restart"/>
            <w:textDirection w:val="lrTb"/>
            <w:noWrap w:val="false"/>
          </w:tcPr>
          <w:p>
            <w:pPr>
              <w:pStyle w:val="656"/>
              <w:jc w:val="center"/>
              <w:keepLines w:val="0"/>
              <w:keepNext w:val="0"/>
              <w:widowControl/>
              <w:rPr>
                <w:rStyle w:val="666"/>
                <w:rFonts w:hint="eastAsia" w:ascii="宋体" w:hAnsi="宋体" w:eastAsia="宋体" w:cs="宋体"/>
                <w:b/>
                <w:bCs/>
                <w:i w:val="0"/>
                <w:iCs w:val="0"/>
                <w:color w:val="000000"/>
                <w:sz w:val="18"/>
                <w:szCs w:val="18"/>
                <w:highlight w:val="none"/>
                <w:u w:val="none"/>
                <w:lang w:val="en-US" w:eastAsia="zh-CN" w:bidi="ar-SA"/>
              </w:rPr>
              <w:suppressLineNumbers w:val="0"/>
            </w:pPr>
            <w:r/>
            <w:bookmarkStart w:id="209" w:name="OLE_LINK12"/>
            <w:r>
              <w:rPr>
                <w:rFonts w:hint="eastAsia" w:ascii="宋体" w:hAnsi="宋体" w:eastAsia="宋体" w:cs="宋体"/>
                <w:b/>
                <w:bCs/>
                <w:i w:val="0"/>
                <w:iCs w:val="0"/>
                <w:color w:val="000000"/>
                <w:sz w:val="18"/>
                <w:szCs w:val="18"/>
                <w:highlight w:val="none"/>
                <w:u w:val="none"/>
                <w:lang w:val="en-US" w:eastAsia="zh-CN"/>
              </w:rPr>
              <w:t xml:space="preserve">3</w:t>
            </w:r>
            <w:r>
              <w:rPr>
                <w:rStyle w:val="666"/>
                <w:rFonts w:hint="eastAsia" w:ascii="宋体" w:hAnsi="宋体" w:eastAsia="宋体" w:cs="宋体"/>
                <w:b/>
                <w:bCs/>
                <w:i w:val="0"/>
                <w:iCs w:val="0"/>
                <w:color w:val="000000"/>
                <w:sz w:val="18"/>
                <w:szCs w:val="18"/>
                <w:highlight w:val="none"/>
                <w:u w:val="none"/>
                <w:lang w:val="en-US" w:eastAsia="zh-CN" w:bidi="ar-SA"/>
              </w:rPr>
            </w:r>
            <w:r/>
          </w:p>
        </w:tc>
        <w:tc>
          <w:tcPr>
            <w:gridSpan w:val="6"/>
            <w:tcW w:w="9555" w:type="dxa"/>
            <w:vAlign w:val="center"/>
            <w:textDirection w:val="lrTb"/>
            <w:noWrap w:val="false"/>
          </w:tcPr>
          <w:p>
            <w:pPr>
              <w:pStyle w:val="656"/>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399" w:type="dxa"/>
            <w:vAlign w:val="center"/>
            <w:vMerge w:val="continue"/>
            <w:textDirection w:val="lrTb"/>
            <w:noWrap w:val="false"/>
          </w:tcPr>
          <w:p>
            <w:pPr>
              <w:pStyle w:val="656"/>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End w:id="209"/>
            <w:r/>
            <w:bookmarkStart w:id="210" w:name="OLE_LINK13"/>
            <w:r>
              <w:rPr>
                <w:rFonts w:hint="eastAsia" w:ascii="宋体" w:hAnsi="宋体" w:eastAsia="宋体" w:cs="宋体"/>
                <w:b/>
                <w:bCs/>
                <w:i w:val="0"/>
                <w:iCs w:val="0"/>
                <w:color w:val="000000"/>
                <w:sz w:val="18"/>
                <w:szCs w:val="18"/>
                <w:highlight w:val="none"/>
                <w:u w:val="none"/>
                <w:lang w:val="en-US" w:eastAsia="zh-CN"/>
              </w:rPr>
            </w:r>
            <w:r/>
          </w:p>
        </w:tc>
        <w:tc>
          <w:tcPr>
            <w:tcW w:w="744" w:type="dxa"/>
            <w:vAlign w:val="center"/>
            <w:textDirection w:val="lrTb"/>
            <w:noWrap w:val="false"/>
          </w:tcPr>
          <w:p>
            <w:pPr>
              <w:pStyle w:val="656"/>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14" w:type="dxa"/>
            <w:vAlign w:val="center"/>
            <w:textDirection w:val="lrTb"/>
            <w:noWrap w:val="false"/>
          </w:tcPr>
          <w:p>
            <w:pPr>
              <w:pStyle w:val="656"/>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b/>
                <w:bCs/>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399" w:type="dxa"/>
            <w:vAlign w:val="center"/>
            <w:textDirection w:val="lrTb"/>
            <w:noWrap w:val="false"/>
          </w:tcPr>
          <w:p>
            <w:pPr>
              <w:pStyle w:val="656"/>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bookmarkEnd w:id="210"/>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44" w:type="dxa"/>
            <w:vAlign w:val="center"/>
            <w:textDirection w:val="lrTb"/>
            <w:noWrap w:val="false"/>
          </w:tcPr>
          <w:p>
            <w:pPr>
              <w:pStyle w:val="656"/>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14"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399" w:type="dxa"/>
            <w:vAlign w:val="center"/>
            <w:textDirection w:val="lrTb"/>
            <w:noWrap w:val="false"/>
          </w:tcPr>
          <w:p>
            <w:pPr>
              <w:pStyle w:val="656"/>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744" w:type="dxa"/>
            <w:vAlign w:val="center"/>
            <w:textDirection w:val="lrTb"/>
            <w:noWrap w:val="false"/>
          </w:tcPr>
          <w:p>
            <w:pPr>
              <w:pStyle w:val="656"/>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14"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399" w:type="dxa"/>
            <w:vAlign w:val="center"/>
            <w:textDirection w:val="lrTb"/>
            <w:noWrap w:val="false"/>
          </w:tcPr>
          <w:p>
            <w:pPr>
              <w:pStyle w:val="656"/>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744" w:type="dxa"/>
            <w:vAlign w:val="center"/>
            <w:textDirection w:val="lrTb"/>
            <w:noWrap w:val="false"/>
          </w:tcPr>
          <w:p>
            <w:pPr>
              <w:pStyle w:val="656"/>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514"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399" w:type="dxa"/>
            <w:vAlign w:val="center"/>
            <w:textDirection w:val="lrTb"/>
            <w:noWrap w:val="false"/>
          </w:tcPr>
          <w:p>
            <w:pPr>
              <w:pStyle w:val="656"/>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5" w:type="dxa"/>
            <w:vAlign w:val="center"/>
            <w:textDirection w:val="lrTb"/>
            <w:noWrap w:val="false"/>
          </w:tcPr>
          <w:p>
            <w:pPr>
              <w:pStyle w:val="656"/>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399" w:type="dxa"/>
            <w:vAlign w:val="center"/>
            <w:vMerge w:val="restart"/>
            <w:textDirection w:val="lrTb"/>
            <w:noWrap w:val="false"/>
          </w:tcPr>
          <w:p>
            <w:pPr>
              <w:pStyle w:val="656"/>
              <w:jc w:val="center"/>
              <w:keepLines w:val="0"/>
              <w:keepNext w:val="0"/>
              <w:widowControl/>
              <w:rPr>
                <w:rStyle w:val="666"/>
                <w:rFonts w:ascii="宋体" w:hAnsi="宋体" w:eastAsia="宋体" w:cs="宋体"/>
                <w:b/>
                <w:bCs/>
                <w:i w:val="0"/>
                <w:iCs w:val="0"/>
                <w:color w:val="000000"/>
                <w:sz w:val="18"/>
                <w:szCs w:val="18"/>
                <w:highlight w:val="none"/>
                <w:u w:val="none"/>
                <w:lang w:val="en-US" w:eastAsia="zh-CN" w:bidi="ar-SA"/>
              </w:rPr>
              <w:suppressLineNumbers w:val="0"/>
            </w:pPr>
            <w:r>
              <w:rPr>
                <w:rStyle w:val="666"/>
                <w:rFonts w:hint="eastAsia" w:ascii="宋体" w:hAnsi="宋体" w:eastAsia="宋体" w:cs="宋体"/>
                <w:b/>
                <w:bCs/>
                <w:i w:val="0"/>
                <w:iCs w:val="0"/>
                <w:color w:val="000000"/>
                <w:sz w:val="18"/>
                <w:szCs w:val="18"/>
                <w:highlight w:val="none"/>
                <w:u w:val="none"/>
                <w:lang w:val="en-US" w:eastAsia="zh-CN" w:bidi="ar-SA"/>
              </w:rPr>
              <w:t xml:space="preserve">4</w:t>
            </w:r>
            <w:r>
              <w:rPr>
                <w:rStyle w:val="666"/>
                <w:rFonts w:ascii="宋体" w:hAnsi="宋体" w:eastAsia="宋体" w:cs="宋体"/>
                <w:b/>
                <w:bCs/>
                <w:i w:val="0"/>
                <w:iCs w:val="0"/>
                <w:color w:val="000000"/>
                <w:sz w:val="18"/>
                <w:szCs w:val="18"/>
                <w:highlight w:val="none"/>
                <w:u w:val="none"/>
                <w:lang w:val="en-US" w:eastAsia="zh-CN" w:bidi="ar-SA"/>
              </w:rPr>
            </w:r>
            <w:r/>
          </w:p>
          <w:p>
            <w:pPr>
              <w:pStyle w:val="656"/>
              <w:jc w:val="center"/>
              <w:keepLines w:val="0"/>
              <w:keepNext w:val="0"/>
              <w:widowControl/>
              <w:rPr>
                <w:rStyle w:val="666"/>
                <w:rFonts w:hint="eastAsia" w:ascii="宋体" w:hAnsi="宋体" w:eastAsia="宋体" w:cs="宋体"/>
                <w:b/>
                <w:bCs/>
                <w:i w:val="0"/>
                <w:iCs w:val="0"/>
                <w:color w:val="000000"/>
                <w:sz w:val="18"/>
                <w:szCs w:val="18"/>
                <w:highlight w:val="none"/>
                <w:u w:val="none"/>
                <w:lang w:val="en-US" w:eastAsia="zh-CN" w:bidi="ar-SA"/>
              </w:rPr>
              <w:suppressLineNumbers w:val="0"/>
            </w:pPr>
            <w:r>
              <w:rPr>
                <w:rStyle w:val="666"/>
                <w:rFonts w:hint="eastAsia" w:ascii="宋体" w:hAnsi="宋体" w:eastAsia="宋体" w:cs="宋体"/>
                <w:b/>
                <w:bCs/>
                <w:i w:val="0"/>
                <w:iCs w:val="0"/>
                <w:color w:val="000000"/>
                <w:sz w:val="18"/>
                <w:szCs w:val="18"/>
                <w:highlight w:val="none"/>
                <w:u w:val="none"/>
                <w:lang w:val="en-US" w:eastAsia="zh-CN" w:bidi="ar-SA"/>
              </w:rPr>
            </w:r>
            <w:r/>
          </w:p>
        </w:tc>
        <w:tc>
          <w:tcPr>
            <w:gridSpan w:val="6"/>
            <w:tcW w:w="9555" w:type="dxa"/>
            <w:vAlign w:val="center"/>
            <w:textDirection w:val="lrTb"/>
            <w:noWrap w:val="false"/>
          </w:tcPr>
          <w:p>
            <w:pPr>
              <w:pStyle w:val="656"/>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399" w:type="dxa"/>
            <w:vAlign w:val="center"/>
            <w:vMerge w:val="continue"/>
            <w:textDirection w:val="lrTb"/>
            <w:noWrap w:val="false"/>
          </w:tcPr>
          <w:p>
            <w:pPr>
              <w:pStyle w:val="656"/>
              <w:jc w:val="center"/>
              <w:keepLines w:val="0"/>
              <w:keepNext w:val="0"/>
              <w:widowControl/>
              <w:rPr>
                <w:rStyle w:val="666"/>
                <w:rFonts w:hint="eastAsia" w:ascii="宋体" w:hAnsi="宋体" w:eastAsia="宋体" w:cs="宋体"/>
                <w:b/>
                <w:bCs/>
                <w:i w:val="0"/>
                <w:iCs w:val="0"/>
                <w:color w:val="000000"/>
                <w:sz w:val="18"/>
                <w:szCs w:val="18"/>
                <w:highlight w:val="none"/>
                <w:u w:val="none"/>
                <w:lang w:val="en-US" w:eastAsia="zh-CN" w:bidi="ar-SA"/>
              </w:rPr>
              <w:suppressLineNumbers w:val="0"/>
            </w:pPr>
            <w:r>
              <w:rPr>
                <w:rStyle w:val="666"/>
                <w:rFonts w:hint="eastAsia" w:ascii="宋体" w:hAnsi="宋体" w:eastAsia="宋体" w:cs="宋体"/>
                <w:b/>
                <w:bCs/>
                <w:i w:val="0"/>
                <w:iCs w:val="0"/>
                <w:color w:val="000000"/>
                <w:sz w:val="18"/>
                <w:szCs w:val="18"/>
                <w:highlight w:val="none"/>
                <w:u w:val="none"/>
                <w:lang w:val="en-US" w:eastAsia="zh-CN" w:bidi="ar-SA"/>
              </w:rPr>
            </w:r>
            <w:r/>
          </w:p>
        </w:tc>
        <w:tc>
          <w:tcPr>
            <w:tcW w:w="744" w:type="dxa"/>
            <w:vAlign w:val="center"/>
            <w:textDirection w:val="lrTb"/>
            <w:noWrap w:val="false"/>
          </w:tcPr>
          <w:p>
            <w:pPr>
              <w:pStyle w:val="656"/>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514" w:type="dxa"/>
            <w:vAlign w:val="center"/>
            <w:textDirection w:val="lrTb"/>
            <w:noWrap w:val="false"/>
          </w:tcPr>
          <w:p>
            <w:pPr>
              <w:pStyle w:val="656"/>
              <w:jc w:val="center"/>
              <w:widowControl w:val="off"/>
              <w:rPr>
                <w:rStyle w:val="666"/>
                <w:rFonts w:hint="eastAsia" w:ascii="宋体" w:hAnsi="宋体" w:eastAsia="宋体" w:cs="宋体"/>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t xml:space="preserve">人数</w:t>
            </w:r>
            <w:r>
              <w:rPr>
                <w:rStyle w:val="666"/>
                <w:rFonts w:hint="eastAsia" w:ascii="宋体" w:hAnsi="宋体" w:eastAsia="宋体" w:cs="宋体"/>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widowControl w:val="off"/>
              <w:rPr>
                <w:rStyle w:val="66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Style w:val="666"/>
                <w:rFonts w:hint="eastAsia" w:ascii="宋体" w:hAnsi="宋体" w:eastAsia="宋体" w:cs="宋体"/>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widowControl w:val="off"/>
              <w:rPr>
                <w:rStyle w:val="66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666"/>
                <w:rFonts w:hint="eastAsia" w:ascii="宋体" w:hAnsi="宋体" w:eastAsia="宋体" w:cs="宋体"/>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widowControl w:val="off"/>
              <w:rPr>
                <w:rStyle w:val="666"/>
                <w:rFonts w:hint="eastAsia" w:ascii="宋体" w:hAnsi="宋体" w:eastAsia="宋体" w:cs="宋体"/>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666"/>
                <w:rFonts w:hint="eastAsia" w:ascii="宋体" w:hAnsi="宋体" w:eastAsia="宋体" w:cs="宋体"/>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399" w:type="dxa"/>
            <w:vAlign w:val="center"/>
            <w:textDirection w:val="lrTb"/>
            <w:noWrap w:val="false"/>
          </w:tcPr>
          <w:p>
            <w:pPr>
              <w:pStyle w:val="656"/>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44" w:type="dxa"/>
            <w:vAlign w:val="center"/>
            <w:textDirection w:val="lrTb"/>
            <w:noWrap w:val="false"/>
          </w:tcPr>
          <w:p>
            <w:pPr>
              <w:pStyle w:val="656"/>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14"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399" w:type="dxa"/>
            <w:vAlign w:val="center"/>
            <w:textDirection w:val="lrTb"/>
            <w:noWrap w:val="false"/>
          </w:tcPr>
          <w:p>
            <w:pPr>
              <w:pStyle w:val="656"/>
              <w:jc w:val="center"/>
              <w:keepLines w:val="0"/>
              <w:keepNext w:val="0"/>
              <w:widowControl/>
              <w:rPr>
                <w:rStyle w:val="666"/>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66"/>
                <w:rFonts w:hint="eastAsia" w:ascii="宋体" w:hAnsi="宋体" w:eastAsia="宋体" w:cs="宋体"/>
                <w:b/>
                <w:bCs/>
                <w:i w:val="0"/>
                <w:iCs w:val="0"/>
                <w:color w:val="000000"/>
                <w:sz w:val="18"/>
                <w:szCs w:val="18"/>
                <w:highlight w:val="none"/>
                <w:u w:val="none"/>
                <w:lang w:val="en-US" w:eastAsia="zh-CN" w:bidi="ar-SA"/>
              </w:rPr>
            </w:r>
            <w:r/>
          </w:p>
        </w:tc>
        <w:tc>
          <w:tcPr>
            <w:tcW w:w="744" w:type="dxa"/>
            <w:vAlign w:val="center"/>
            <w:textDirection w:val="lrTb"/>
            <w:noWrap w:val="false"/>
          </w:tcPr>
          <w:p>
            <w:pPr>
              <w:pStyle w:val="656"/>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14"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399" w:type="dxa"/>
            <w:vAlign w:val="center"/>
            <w:textDirection w:val="lrTb"/>
            <w:noWrap w:val="false"/>
          </w:tcPr>
          <w:p>
            <w:pPr>
              <w:pStyle w:val="656"/>
              <w:jc w:val="center"/>
              <w:keepLines w:val="0"/>
              <w:keepNext w:val="0"/>
              <w:widowControl/>
              <w:rPr>
                <w:rStyle w:val="666"/>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Style w:val="666"/>
                <w:rFonts w:hint="eastAsia" w:ascii="宋体" w:hAnsi="宋体" w:eastAsia="宋体" w:cs="宋体"/>
                <w:b/>
                <w:bCs/>
                <w:i w:val="0"/>
                <w:iCs w:val="0"/>
                <w:color w:val="000000"/>
                <w:sz w:val="18"/>
                <w:szCs w:val="18"/>
                <w:highlight w:val="none"/>
                <w:u w:val="none"/>
                <w:lang w:val="en-US" w:eastAsia="zh-CN" w:bidi="ar-SA"/>
              </w:rPr>
            </w:r>
            <w:r/>
          </w:p>
        </w:tc>
        <w:tc>
          <w:tcPr>
            <w:tcW w:w="744" w:type="dxa"/>
            <w:vAlign w:val="center"/>
            <w:textDirection w:val="lrTb"/>
            <w:noWrap w:val="false"/>
          </w:tcPr>
          <w:p>
            <w:pPr>
              <w:pStyle w:val="656"/>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514"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628"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472"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660" w:type="dxa"/>
            <w:vAlign w:val="center"/>
            <w:textDirection w:val="lrTb"/>
            <w:noWrap w:val="false"/>
          </w:tcPr>
          <w:p>
            <w:pPr>
              <w:pStyle w:val="656"/>
              <w:jc w:val="center"/>
              <w:keepLines w:val="0"/>
              <w:keepNext w:val="0"/>
              <w:widowControl/>
              <w:rPr>
                <w:rStyle w:val="666"/>
                <w:rFonts w:hint="eastAsia" w:ascii="宋体" w:hAnsi="宋体" w:eastAsia="宋体" w:cs="宋体"/>
                <w:i w:val="0"/>
                <w:iCs w:val="0"/>
                <w:color w:val="000000"/>
                <w:sz w:val="18"/>
                <w:szCs w:val="18"/>
                <w:highlight w:val="none"/>
                <w:u w:val="none"/>
                <w:lang w:val="en-US" w:eastAsia="zh-CN" w:bidi="ar-SA"/>
              </w:rPr>
              <w:suppressLineNumbers w:val="0"/>
            </w:pPr>
            <w:r>
              <w:rPr>
                <w:rStyle w:val="666"/>
                <w:rFonts w:hint="eastAsia" w:ascii="宋体" w:hAnsi="宋体" w:eastAsia="宋体" w:cs="宋体"/>
                <w:i w:val="0"/>
                <w:iCs w:val="0"/>
                <w:color w:val="000000"/>
                <w:sz w:val="18"/>
                <w:szCs w:val="18"/>
                <w:highlight w:val="none"/>
                <w:u w:val="none"/>
                <w:lang w:val="en-US" w:eastAsia="zh-CN" w:bidi="ar-SA"/>
              </w:rPr>
            </w:r>
            <w:r/>
          </w:p>
        </w:tc>
        <w:tc>
          <w:tcPr>
            <w:tcW w:w="1216" w:type="dxa"/>
            <w:vAlign w:val="center"/>
            <w:textDirection w:val="lrTb"/>
            <w:noWrap w:val="false"/>
          </w:tcPr>
          <w:p>
            <w:pPr>
              <w:pStyle w:val="656"/>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399" w:type="dxa"/>
            <w:vAlign w:val="center"/>
            <w:textDirection w:val="lrTb"/>
            <w:noWrap w:val="false"/>
          </w:tcPr>
          <w:p>
            <w:pPr>
              <w:pStyle w:val="656"/>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5" w:type="dxa"/>
            <w:vAlign w:val="center"/>
            <w:textDirection w:val="lrTb"/>
            <w:noWrap w:val="false"/>
          </w:tcPr>
          <w:p>
            <w:pPr>
              <w:pStyle w:val="656"/>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399" w:type="dxa"/>
            <w:vAlign w:val="center"/>
            <w:textDirection w:val="lrTb"/>
            <w:noWrap w:val="false"/>
          </w:tcPr>
          <w:p>
            <w:pPr>
              <w:pStyle w:val="656"/>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9555" w:type="dxa"/>
            <w:vAlign w:val="center"/>
            <w:textDirection w:val="lrTb"/>
            <w:noWrap w:val="false"/>
          </w:tcPr>
          <w:p>
            <w:pPr>
              <w:pStyle w:val="656"/>
              <w:jc w:val="center"/>
              <w:widowControl w:val="off"/>
              <w:rPr>
                <w:rStyle w:val="666"/>
                <w:rFonts w:hint="eastAsia" w:ascii="宋体" w:hAnsi="宋体" w:eastAsia="宋体" w:cs="宋体"/>
                <w:b/>
                <w:bCs/>
                <w:i w:val="0"/>
                <w:iCs w:val="0"/>
                <w:color w:val="000000"/>
                <w:sz w:val="18"/>
                <w:szCs w:val="18"/>
                <w:highlight w:val="none"/>
                <w:u w:val="none"/>
                <w:lang w:val="en-US" w:eastAsia="zh-CN" w:bidi="ar-SA"/>
              </w:rPr>
            </w:pPr>
            <w:r>
              <w:rPr>
                <w:rStyle w:val="666"/>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10456" w:type="dxa"/>
            <w:vAlign w:val="center"/>
            <w:textDirection w:val="lrTb"/>
            <w:noWrap w:val="false"/>
          </w:tcPr>
          <w:p>
            <w:pPr>
              <w:pStyle w:val="656"/>
              <w:jc w:val="left"/>
              <w:widowControl w:val="off"/>
              <w:rPr>
                <w:rStyle w:val="666"/>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666"/>
                <w:rFonts w:ascii="宋体" w:hAnsi="宋体" w:eastAsia="宋体" w:cs="宋体"/>
                <w:b/>
                <w:bCs/>
                <w:i w:val="0"/>
                <w:iCs w:val="0"/>
                <w:color w:val="000000"/>
                <w:sz w:val="18"/>
                <w:szCs w:val="18"/>
                <w:highlight w:val="none"/>
                <w:u w:val="none"/>
                <w:lang w:val="en-US" w:eastAsia="zh-CN" w:bidi="ar-SA"/>
              </w:rPr>
            </w:r>
            <w:r/>
          </w:p>
        </w:tc>
      </w:tr>
    </w:tbl>
    <w:p>
      <w:pPr>
        <w:pStyle w:val="656"/>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656"/>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656"/>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rPr>
          <w:rFonts w:hint="eastAsia" w:ascii="宋体" w:hAnsi="宋体" w:eastAsia="宋体" w:cs="宋体"/>
          <w:sz w:val="21"/>
          <w:szCs w:val="21"/>
          <w:lang w:val="en-US" w:eastAsia="zh-CN"/>
        </w:rPr>
      </w:r>
      <w:r/>
    </w:p>
    <w:p>
      <w:pPr>
        <w:pStyle w:val="656"/>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56"/>
              <w:jc w:val="center"/>
              <w:keepLines w:val="0"/>
              <w:keepNext w:val="0"/>
              <w:pageBreakBefore w:val="0"/>
              <w:spacing w:line="240" w:lineRule="auto"/>
              <w:widowControl/>
              <w:rPr>
                <w:rStyle w:val="666"/>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666"/>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656"/>
              <w:jc w:val="center"/>
              <w:keepLines w:val="0"/>
              <w:keepNext w:val="0"/>
              <w:pageBreakBefore w:val="0"/>
              <w:spacing w:line="240" w:lineRule="auto"/>
              <w:widowControl/>
              <w:rPr>
                <w:rStyle w:val="666"/>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666"/>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656"/>
              <w:jc w:val="center"/>
              <w:keepLines w:val="0"/>
              <w:keepNext w:val="0"/>
              <w:pageBreakBefore w:val="0"/>
              <w:spacing w:line="240" w:lineRule="auto"/>
              <w:widowControl/>
              <w:rPr>
                <w:rStyle w:val="666"/>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666"/>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656"/>
              <w:jc w:val="center"/>
              <w:keepLines w:val="0"/>
              <w:keepNext w:val="0"/>
              <w:pageBreakBefore w:val="0"/>
              <w:spacing w:line="240" w:lineRule="auto"/>
              <w:widowControl/>
              <w:rPr>
                <w:rStyle w:val="666"/>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666"/>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656"/>
              <w:jc w:val="center"/>
              <w:keepLines w:val="0"/>
              <w:keepNext w:val="0"/>
              <w:pageBreakBefore w:val="0"/>
              <w:spacing w:line="240" w:lineRule="auto"/>
              <w:widowControl/>
              <w:rPr>
                <w:rStyle w:val="666"/>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666"/>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656"/>
              <w:jc w:val="center"/>
              <w:keepLines w:val="0"/>
              <w:keepNext w:val="0"/>
              <w:pageBreakBefore w:val="0"/>
              <w:spacing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666"/>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6"/>
              <w:jc w:val="center"/>
              <w:keepLines w:val="0"/>
              <w:keepNext w:val="0"/>
              <w:pageBreakBefore w:val="0"/>
              <w:spacing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666"/>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6"/>
              <w:jc w:val="center"/>
              <w:keepLines w:val="0"/>
              <w:keepNext w:val="0"/>
              <w:pageBreakBefore w:val="0"/>
              <w:spacing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6"/>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6"/>
              <w:jc w:val="center"/>
              <w:keepLines w:val="0"/>
              <w:keepNext w:val="0"/>
              <w:pageBreakBefore w:val="0"/>
              <w:spacing w:line="240" w:lineRule="auto"/>
              <w:widowControl w:val="off"/>
              <w:rPr>
                <w:rStyle w:val="666"/>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666"/>
                <w:rFonts w:ascii="宋体" w:hAnsi="宋体" w:eastAsia="宋体" w:cs="宋体"/>
                <w:sz w:val="21"/>
                <w:szCs w:val="21"/>
                <w:vertAlign w:val="baseline"/>
                <w:lang w:val="en-US" w:eastAsia="zh-CN" w:bidi="ar-SA"/>
              </w:rPr>
            </w:r>
            <w:r/>
          </w:p>
        </w:tc>
        <w:tc>
          <w:tcPr>
            <w:tcW w:w="1537" w:type="dxa"/>
            <w:vAlign w:val="center"/>
            <w:textDirection w:val="lrTb"/>
            <w:noWrap/>
          </w:tcPr>
          <w:p>
            <w:pPr>
              <w:pStyle w:val="656"/>
              <w:jc w:val="center"/>
              <w:keepLines w:val="0"/>
              <w:keepNext w:val="0"/>
              <w:pageBreakBefore w:val="0"/>
              <w:spacing w:line="240" w:lineRule="auto"/>
              <w:widowControl w:val="off"/>
              <w:rPr>
                <w:rStyle w:val="666"/>
                <w:rFonts w:hint="eastAsia" w:ascii="宋体" w:hAnsi="宋体" w:eastAsia="宋体" w:cs="宋体"/>
                <w:sz w:val="21"/>
                <w:szCs w:val="21"/>
                <w:vertAlign w:val="baseline"/>
                <w:lang w:val="en-US" w:eastAsia="zh-CN" w:bidi="ar-SA"/>
              </w:rPr>
            </w:pPr>
            <w:r>
              <w:rPr>
                <w:rStyle w:val="666"/>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656"/>
              <w:jc w:val="center"/>
              <w:keepLines w:val="0"/>
              <w:keepNext w:val="0"/>
              <w:pageBreakBefore w:val="0"/>
              <w:spacing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66"/>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6"/>
              <w:jc w:val="center"/>
              <w:keepLines w:val="0"/>
              <w:keepNext w:val="0"/>
              <w:pageBreakBefore w:val="0"/>
              <w:spacing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666"/>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6"/>
              <w:jc w:val="center"/>
              <w:keepLines w:val="0"/>
              <w:keepNext w:val="0"/>
              <w:pageBreakBefore w:val="0"/>
              <w:spacing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666"/>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6"/>
              <w:jc w:val="center"/>
              <w:keepLines w:val="0"/>
              <w:keepNext w:val="0"/>
              <w:pageBreakBefore w:val="0"/>
              <w:spacing w:line="240" w:lineRule="auto"/>
              <w:widowControl w:val="off"/>
              <w:rPr>
                <w:rStyle w:val="666"/>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666"/>
                <w:rFonts w:ascii="宋体" w:hAnsi="宋体" w:eastAsia="宋体" w:cs="宋体"/>
                <w:sz w:val="21"/>
                <w:szCs w:val="21"/>
                <w:vertAlign w:val="baseline"/>
                <w:lang w:val="en-US" w:eastAsia="zh-CN" w:bidi="ar-SA"/>
              </w:rPr>
            </w:r>
            <w:r/>
          </w:p>
        </w:tc>
        <w:tc>
          <w:tcPr>
            <w:tcW w:w="1537" w:type="dxa"/>
            <w:vAlign w:val="center"/>
            <w:textDirection w:val="lrTb"/>
            <w:noWrap/>
          </w:tcPr>
          <w:p>
            <w:pPr>
              <w:pStyle w:val="656"/>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656"/>
              <w:jc w:val="left"/>
              <w:keepLines w:val="0"/>
              <w:keepNext w:val="0"/>
              <w:pageBreakBefore w:val="0"/>
              <w:spacing w:line="240" w:lineRule="auto"/>
              <w:widowControl w:val="off"/>
              <w:rPr>
                <w:rStyle w:val="666"/>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666"/>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656"/>
              <w:jc w:val="center"/>
              <w:keepLines w:val="0"/>
              <w:keepNext w:val="0"/>
              <w:pageBreakBefore w:val="0"/>
              <w:spacing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666"/>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6"/>
              <w:jc w:val="center"/>
              <w:keepLines w:val="0"/>
              <w:keepNext w:val="0"/>
              <w:pageBreakBefore w:val="0"/>
              <w:spacing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666"/>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6"/>
              <w:jc w:val="center"/>
              <w:keepLines w:val="0"/>
              <w:keepNext w:val="0"/>
              <w:pageBreakBefore w:val="0"/>
              <w:spacing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666"/>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6"/>
              <w:jc w:val="center"/>
              <w:keepLines w:val="0"/>
              <w:keepNext w:val="0"/>
              <w:pageBreakBefore w:val="0"/>
              <w:spacing w:line="240" w:lineRule="auto"/>
              <w:widowControl w:val="off"/>
              <w:rPr>
                <w:rStyle w:val="666"/>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666"/>
                <w:rFonts w:ascii="宋体" w:hAnsi="宋体" w:eastAsia="宋体" w:cs="宋体"/>
                <w:sz w:val="21"/>
                <w:szCs w:val="21"/>
                <w:vertAlign w:val="baseline"/>
                <w:lang w:val="en-US" w:eastAsia="zh-CN" w:bidi="ar-SA"/>
              </w:rPr>
            </w:r>
            <w:r/>
          </w:p>
        </w:tc>
        <w:tc>
          <w:tcPr>
            <w:tcW w:w="1537" w:type="dxa"/>
            <w:vAlign w:val="center"/>
            <w:textDirection w:val="lrTb"/>
            <w:noWrap/>
          </w:tcPr>
          <w:p>
            <w:pPr>
              <w:pStyle w:val="656"/>
              <w:jc w:val="center"/>
              <w:keepLines w:val="0"/>
              <w:keepNext w:val="0"/>
              <w:pageBreakBefore w:val="0"/>
              <w:spacing w:line="240" w:lineRule="auto"/>
              <w:widowControl w:val="off"/>
              <w:rPr>
                <w:rStyle w:val="666"/>
                <w:rFonts w:hint="eastAsia" w:ascii="宋体" w:hAnsi="宋体" w:eastAsia="宋体" w:cs="宋体"/>
                <w:sz w:val="21"/>
                <w:szCs w:val="21"/>
                <w:vertAlign w:val="baseline"/>
                <w:lang w:val="en-US" w:eastAsia="zh-CN" w:bidi="ar-SA"/>
              </w:rPr>
            </w:pPr>
            <w:r>
              <w:rPr>
                <w:rStyle w:val="666"/>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656"/>
              <w:jc w:val="center"/>
              <w:keepLines w:val="0"/>
              <w:keepNext w:val="0"/>
              <w:pageBreakBefore w:val="0"/>
              <w:spacing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666"/>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6"/>
              <w:jc w:val="center"/>
              <w:keepLines w:val="0"/>
              <w:keepNext w:val="0"/>
              <w:pageBreakBefore w:val="0"/>
              <w:spacing w:line="240" w:lineRule="auto"/>
              <w:widowControl w:val="off"/>
              <w:rPr>
                <w:rStyle w:val="666"/>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666"/>
                <w:rFonts w:ascii="宋体" w:hAnsi="宋体" w:eastAsia="宋体" w:cs="宋体"/>
                <w:sz w:val="21"/>
                <w:szCs w:val="21"/>
                <w:vertAlign w:val="baseline"/>
                <w:lang w:val="en-US" w:eastAsia="zh-CN" w:bidi="ar-SA"/>
              </w:rPr>
            </w:r>
            <w:r/>
          </w:p>
        </w:tc>
        <w:tc>
          <w:tcPr>
            <w:tcW w:w="4257" w:type="dxa"/>
            <w:vAlign w:val="center"/>
            <w:textDirection w:val="lrTb"/>
            <w:noWrap/>
          </w:tcPr>
          <w:p>
            <w:pPr>
              <w:pStyle w:val="656"/>
              <w:jc w:val="center"/>
              <w:keepLines w:val="0"/>
              <w:keepNext w:val="0"/>
              <w:pageBreakBefore w:val="0"/>
              <w:spacing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666"/>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6"/>
              <w:jc w:val="center"/>
              <w:keepLines w:val="0"/>
              <w:keepNext w:val="0"/>
              <w:pageBreakBefore w:val="0"/>
              <w:spacing w:line="240" w:lineRule="auto"/>
              <w:widowControl w:val="off"/>
              <w:rPr>
                <w:rStyle w:val="666"/>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666"/>
                <w:rFonts w:ascii="宋体" w:hAnsi="宋体" w:eastAsia="宋体" w:cs="宋体"/>
                <w:sz w:val="21"/>
                <w:szCs w:val="21"/>
                <w:vertAlign w:val="baseline"/>
                <w:lang w:val="en-US" w:eastAsia="zh-CN" w:bidi="ar-SA"/>
              </w:rPr>
            </w:r>
            <w:r/>
          </w:p>
        </w:tc>
        <w:tc>
          <w:tcPr>
            <w:tcW w:w="1537" w:type="dxa"/>
            <w:vAlign w:val="center"/>
            <w:textDirection w:val="lrTb"/>
            <w:noWrap/>
          </w:tcPr>
          <w:p>
            <w:pPr>
              <w:pStyle w:val="656"/>
              <w:jc w:val="left"/>
              <w:keepLines w:val="0"/>
              <w:keepNext w:val="0"/>
              <w:pageBreakBefore w:val="0"/>
              <w:spacing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666"/>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656"/>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6"/>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6"/>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6"/>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656"/>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缴纳社保公积金人员</w:t>
            </w:r>
            <w:r>
              <w:rPr>
                <w:rFonts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656"/>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656"/>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656"/>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656"/>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656"/>
              <w:jc w:val="left"/>
              <w:keepLines w:val="0"/>
              <w:keepNext w:val="0"/>
              <w:pageBreakBefore w:val="0"/>
              <w:spacing w:line="240" w:lineRule="auto"/>
              <w:rPr>
                <w:rFonts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不缴纳社保公积金人员</w:t>
            </w:r>
            <w:r>
              <w:rPr>
                <w:rFonts w:ascii="宋体" w:hAnsi="宋体" w:eastAsia="宋体" w:cs="宋体"/>
                <w:i w:val="0"/>
                <w:iCs w:val="0"/>
                <w:color w:val="000000"/>
                <w:sz w:val="21"/>
                <w:szCs w:val="21"/>
                <w:u w:val="none"/>
                <w:lang w:val="en-US" w:eastAsia="zh-CN"/>
              </w:rPr>
            </w:r>
            <w:r/>
          </w:p>
        </w:tc>
      </w:tr>
    </w:tbl>
    <w:p>
      <w:pPr>
        <w:pStyle w:val="656"/>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656"/>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08"/>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656"/>
              <w:jc w:val="center"/>
              <w:keepLines w:val="0"/>
              <w:keepNext w:val="0"/>
              <w:spacing w:after="0" w:line="240" w:lineRule="auto"/>
              <w:widowControl/>
              <w:rPr>
                <w:rStyle w:val="666"/>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666"/>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656"/>
              <w:jc w:val="center"/>
              <w:keepLines w:val="0"/>
              <w:keepNext w:val="0"/>
              <w:spacing w:after="0" w:line="240" w:lineRule="auto"/>
              <w:widowControl/>
              <w:rPr>
                <w:rStyle w:val="666"/>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666"/>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656"/>
              <w:jc w:val="center"/>
              <w:keepLines w:val="0"/>
              <w:keepNext w:val="0"/>
              <w:spacing w:after="0" w:line="240" w:lineRule="auto"/>
              <w:widowControl/>
              <w:rPr>
                <w:rStyle w:val="666"/>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666"/>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656"/>
              <w:jc w:val="center"/>
              <w:keepLines w:val="0"/>
              <w:keepNext w:val="0"/>
              <w:spacing w:after="0" w:line="240" w:lineRule="auto"/>
              <w:widowControl/>
              <w:rPr>
                <w:rStyle w:val="666"/>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666"/>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666"/>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666"/>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666"/>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666"/>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66"/>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666"/>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666"/>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666"/>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666"/>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666"/>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666"/>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6"/>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666"/>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666"/>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666"/>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666"/>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666"/>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666"/>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666"/>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6"/>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666"/>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666"/>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666"/>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656"/>
              <w:jc w:val="center"/>
              <w:spacing w:after="0" w:line="240" w:lineRule="auto"/>
              <w:widowControl w:val="off"/>
              <w:rPr>
                <w:rStyle w:val="66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666"/>
                <w:rFonts w:hint="eastAsia" w:ascii="宋体" w:hAnsi="宋体" w:eastAsia="宋体" w:cs="宋体"/>
                <w:sz w:val="21"/>
                <w:szCs w:val="21"/>
                <w:vertAlign w:val="baseline"/>
                <w:lang w:val="en-US" w:eastAsia="zh-CN" w:bidi="ar-SA"/>
              </w:rPr>
            </w:r>
            <w:r/>
          </w:p>
        </w:tc>
      </w:tr>
    </w:tbl>
    <w:p>
      <w:pPr>
        <w:pStyle w:val="715"/>
        <w:rPr>
          <w:rFonts w:ascii="宋体" w:hAnsi="宋体" w:eastAsia="宋体"/>
          <w:sz w:val="24"/>
          <w:szCs w:val="24"/>
          <w:lang w:val="en-US" w:eastAsia="zh-CN"/>
        </w:rPr>
      </w:pPr>
      <w:r>
        <w:rPr>
          <w:rFonts w:ascii="宋体" w:hAnsi="宋体" w:eastAsia="宋体"/>
          <w:sz w:val="24"/>
          <w:szCs w:val="24"/>
          <w:lang w:val="en-US" w:eastAsia="zh-CN"/>
        </w:rPr>
      </w:r>
      <w:r/>
    </w:p>
    <w:p>
      <w:pPr>
        <w:pStyle w:val="715"/>
        <w:rPr>
          <w:lang w:val="en-US" w:eastAsia="zh-CN"/>
        </w:rPr>
      </w:pPr>
      <w:r>
        <w:rPr>
          <w:lang w:val="en-US" w:eastAsia="zh-CN"/>
        </w:rPr>
      </w:r>
      <w:r/>
    </w:p>
    <w:p>
      <w:pPr>
        <w:pStyle w:val="656"/>
        <w:spacing w:line="480" w:lineRule="exact"/>
        <w:rPr>
          <w:rFonts w:hint="eastAsia" w:ascii="黑体" w:hAnsi="黑体" w:eastAsia="黑体" w:cs="Times New Roman"/>
          <w:i w:val="0"/>
          <w:color w:val="000000"/>
          <w:sz w:val="32"/>
          <w:szCs w:val="32"/>
          <w:u w:val="none"/>
          <w:lang w:val="en-US" w:eastAsia="zh-CN"/>
        </w:rPr>
        <w:outlineLvl w:val="0"/>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65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656"/>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68"/>
        <w:rPr>
          <w:rFonts w:hint="eastAsia"/>
          <w:lang w:val="en-US" w:eastAsia="zh-CN"/>
        </w:rPr>
      </w:pPr>
      <w:r>
        <w:rPr>
          <w:rFonts w:hint="eastAsia" w:ascii="宋体" w:hAnsi="宋体" w:eastAsia="宋体" w:cs="Times New Roman"/>
          <w:sz w:val="24"/>
          <w:szCs w:val="24"/>
          <w:highlight w:val="none"/>
          <w:lang w:val="en-US" w:eastAsia="zh-CN" w:bidi="ar-SA"/>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656"/>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bl>
    <w:p>
      <w:pPr>
        <w:pStyle w:val="70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6"/>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6"/>
        <w:rPr>
          <w:rFonts w:hint="eastAsia" w:ascii="宋体" w:hAnsi="宋体"/>
          <w:color w:val="000000"/>
          <w:sz w:val="24"/>
          <w:szCs w:val="24"/>
        </w:rPr>
      </w:pPr>
      <w:r>
        <w:rPr>
          <w:rFonts w:hint="eastAsia" w:ascii="宋体" w:hAnsi="宋体"/>
          <w:color w:val="000000"/>
          <w:sz w:val="24"/>
          <w:szCs w:val="24"/>
        </w:rPr>
      </w:r>
      <w:r/>
    </w:p>
    <w:p>
      <w:pPr>
        <w:pStyle w:val="70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0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0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0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656"/>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656"/>
        <w:rPr>
          <w:rFonts w:hint="eastAsia" w:ascii="黑体" w:hAnsi="黑体" w:eastAsia="黑体" w:cs="Times New Roman"/>
          <w:i w:val="0"/>
          <w:iCs/>
          <w:color w:val="000000"/>
          <w:sz w:val="32"/>
          <w:szCs w:val="32"/>
          <w:u w:val="none"/>
          <w:lang w:val="en-US" w:eastAsia="zh-CN"/>
        </w:rPr>
        <w:outlineLvl w:val="0"/>
      </w:pPr>
      <w:r/>
      <w:bookmarkStart w:id="211" w:name="_Hlt26955054"/>
      <w:r/>
      <w:bookmarkEnd w:id="211"/>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65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656"/>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68"/>
        <w:rPr>
          <w:rFonts w:hint="eastAsia"/>
          <w:lang w:val="en-US" w:eastAsia="zh-CN"/>
        </w:rPr>
      </w:pPr>
      <w:r>
        <w:rPr>
          <w:rFonts w:hint="eastAsia" w:ascii="宋体" w:hAnsi="宋体" w:eastAsia="宋体" w:cs="Times New Roman"/>
          <w:sz w:val="24"/>
          <w:szCs w:val="24"/>
          <w:highlight w:val="none"/>
          <w:lang w:val="en-US" w:eastAsia="zh-CN" w:bidi="ar-SA"/>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56"/>
              <w:jc w:val="center"/>
              <w:rPr>
                <w:rFonts w:hint="eastAsia" w:ascii="宋体" w:hAnsi="宋体"/>
                <w:color w:val="000000"/>
                <w:sz w:val="24"/>
                <w:szCs w:val="24"/>
              </w:rPr>
            </w:pPr>
            <w:r/>
            <w:bookmarkStart w:id="212" w:name="_Hlt24879081"/>
            <w:r/>
            <w:bookmarkEnd w:id="212"/>
            <w:r/>
            <w:bookmarkStart w:id="213" w:name="_Hlt26671372"/>
            <w:r/>
            <w:bookmarkEnd w:id="213"/>
            <w:r/>
            <w:bookmarkStart w:id="214" w:name="_Hlt26580838"/>
            <w:r/>
            <w:bookmarkEnd w:id="214"/>
            <w:r/>
            <w:bookmarkStart w:id="215" w:name="_Hlt26782999"/>
            <w:r/>
            <w:bookmarkEnd w:id="215"/>
            <w:r/>
            <w:bookmarkStart w:id="216" w:name="_Hlt26955056"/>
            <w:r/>
            <w:bookmarkEnd w:id="216"/>
            <w:r/>
            <w:bookmarkStart w:id="217" w:name="_Hlt26609391"/>
            <w:r/>
            <w:bookmarkEnd w:id="217"/>
            <w:r/>
            <w:bookmarkStart w:id="218" w:name="_Hlt26955064"/>
            <w:r/>
            <w:bookmarkEnd w:id="218"/>
            <w:r/>
            <w:bookmarkStart w:id="219" w:name="_Hlt26671343"/>
            <w:r/>
            <w:bookmarkEnd w:id="219"/>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656"/>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bl>
    <w:p>
      <w:pPr>
        <w:pStyle w:val="70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6"/>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6"/>
        <w:rPr>
          <w:rFonts w:hint="eastAsia" w:ascii="宋体" w:hAnsi="宋体"/>
          <w:color w:val="000000"/>
          <w:sz w:val="24"/>
          <w:szCs w:val="24"/>
        </w:rPr>
      </w:pPr>
      <w:r>
        <w:rPr>
          <w:rFonts w:hint="eastAsia" w:ascii="宋体" w:hAnsi="宋体"/>
          <w:color w:val="000000"/>
          <w:sz w:val="24"/>
          <w:szCs w:val="24"/>
        </w:rPr>
      </w:r>
      <w:r/>
    </w:p>
    <w:p>
      <w:pPr>
        <w:pStyle w:val="70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0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0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56"/>
      </w:pPr>
      <w:r/>
      <w:r/>
    </w:p>
    <w:p>
      <w:pPr>
        <w:pStyle w:val="656"/>
        <w:jc w:val="center"/>
        <w:rPr>
          <w:rFonts w:hint="eastAsia" w:ascii="宋体" w:hAnsi="宋体" w:cs="仿宋"/>
          <w:b/>
          <w:bCs/>
          <w:sz w:val="32"/>
          <w:szCs w:val="32"/>
        </w:rPr>
      </w:pPr>
      <w:r>
        <w:rPr>
          <w:rFonts w:hint="eastAsia" w:ascii="宋体" w:hAnsi="宋体" w:cs="仿宋"/>
          <w:b/>
          <w:bCs/>
          <w:sz w:val="32"/>
          <w:szCs w:val="32"/>
        </w:rPr>
      </w:r>
      <w:r/>
    </w:p>
    <w:p>
      <w:pPr>
        <w:pStyle w:val="715"/>
        <w:rPr>
          <w:rFonts w:hint="eastAsia" w:ascii="宋体" w:hAnsi="宋体" w:cs="仿宋"/>
          <w:b/>
          <w:bCs/>
          <w:sz w:val="32"/>
          <w:szCs w:val="32"/>
        </w:rPr>
      </w:pPr>
      <w:r>
        <w:rPr>
          <w:rFonts w:hint="eastAsia" w:ascii="宋体" w:hAnsi="宋体" w:cs="仿宋"/>
          <w:b/>
          <w:bCs/>
          <w:sz w:val="32"/>
          <w:szCs w:val="32"/>
        </w:rPr>
      </w:r>
      <w:r/>
    </w:p>
    <w:p>
      <w:pPr>
        <w:pStyle w:val="656"/>
        <w:rPr>
          <w:rFonts w:hint="eastAsia" w:ascii="宋体" w:hAnsi="宋体" w:cs="仿宋"/>
          <w:b/>
          <w:bCs/>
          <w:sz w:val="32"/>
          <w:szCs w:val="32"/>
        </w:rPr>
      </w:pPr>
      <w:r>
        <w:rPr>
          <w:rFonts w:hint="eastAsia" w:ascii="宋体" w:hAnsi="宋体" w:cs="仿宋"/>
          <w:b/>
          <w:bCs/>
          <w:sz w:val="32"/>
          <w:szCs w:val="32"/>
        </w:rPr>
      </w:r>
      <w:r/>
    </w:p>
    <w:p>
      <w:pPr>
        <w:pStyle w:val="656"/>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56"/>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56"/>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656"/>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65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656"/>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656"/>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656"/>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656"/>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6"/>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6"/>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15"/>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656"/>
        <w:keepLines w:val="0"/>
        <w:keepNext w:val="0"/>
        <w:pageBreakBefore w:val="0"/>
        <w:spacing w:line="360" w:lineRule="auto"/>
        <w:rPr>
          <w:rFonts w:hint="eastAsia"/>
          <w:lang w:eastAsia="zh-CN"/>
        </w:rPr>
      </w:pPr>
      <w:r>
        <w:rPr>
          <w:rFonts w:hint="eastAsia"/>
          <w:lang w:eastAsia="zh-CN"/>
        </w:rPr>
      </w:r>
      <w:r/>
    </w:p>
    <w:p>
      <w:pPr>
        <w:pStyle w:val="656"/>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6"/>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656"/>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656"/>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bookmarkStart w:id="220"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20"/>
      <w:r>
        <w:rPr>
          <w:rFonts w:hint="eastAsia" w:ascii="宋体" w:hAnsi="宋体" w:eastAsia="宋体" w:cs="Times New Roman"/>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65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656"/>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656"/>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15"/>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656"/>
        <w:keepLines w:val="0"/>
        <w:keepNext w:val="0"/>
        <w:pageBreakBefore w:val="0"/>
        <w:spacing w:line="360" w:lineRule="auto"/>
        <w:widowControl w:val="off"/>
        <w:rPr>
          <w:rFonts w:hint="eastAsia"/>
          <w:lang w:eastAsia="zh-CN"/>
        </w:rPr>
      </w:pPr>
      <w:r>
        <w:rPr>
          <w:rFonts w:hint="eastAsia"/>
          <w:lang w:eastAsia="zh-CN"/>
        </w:rPr>
      </w:r>
      <w:r/>
    </w:p>
    <w:p>
      <w:pPr>
        <w:pStyle w:val="656"/>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656"/>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656"/>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656"/>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6"/>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656"/>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656"/>
        <w:ind w:firstLine="480"/>
        <w:spacing w:line="480" w:lineRule="exact"/>
        <w:rPr>
          <w:rFonts w:ascii="宋体" w:hAnsi="宋体"/>
          <w:sz w:val="24"/>
        </w:rPr>
      </w:pPr>
      <w:r>
        <w:rPr>
          <w:rFonts w:ascii="宋体" w:hAnsi="宋体"/>
          <w:sz w:val="24"/>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656"/>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65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656"/>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6"/>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656"/>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656"/>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56"/>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656"/>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56"/>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656"/>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656"/>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656"/>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656"/>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656"/>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656"/>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668"/>
        <w:rPr>
          <w:rFonts w:hint="eastAsia" w:ascii="宋体" w:hAnsi="宋体" w:eastAsia="宋体" w:cs="Times New Roman"/>
          <w:sz w:val="24"/>
        </w:rPr>
      </w:pPr>
      <w:r>
        <w:rPr>
          <w:rFonts w:hint="eastAsia" w:ascii="宋体" w:hAnsi="宋体" w:eastAsia="宋体" w:cs="Times New Roman"/>
          <w:sz w:val="24"/>
        </w:rPr>
      </w:r>
      <w:r/>
    </w:p>
    <w:p>
      <w:pPr>
        <w:pStyle w:val="656"/>
        <w:rPr>
          <w:rFonts w:hint="eastAsia"/>
        </w:rPr>
      </w:pPr>
      <w:r>
        <w:rPr>
          <w:rFonts w:hint="eastAsia"/>
        </w:rPr>
      </w:r>
      <w:r/>
    </w:p>
    <w:p>
      <w:pPr>
        <w:pStyle w:val="656"/>
        <w:ind w:firstLine="645"/>
        <w:spacing w:line="560" w:lineRule="exact"/>
        <w:rPr>
          <w:rFonts w:ascii="宋体" w:hAnsi="宋体"/>
          <w:sz w:val="24"/>
        </w:rPr>
      </w:pPr>
      <w:r>
        <w:rPr>
          <w:rFonts w:ascii="宋体" w:hAnsi="宋体"/>
          <w:sz w:val="24"/>
        </w:rPr>
      </w:r>
      <w:r/>
    </w:p>
    <w:p>
      <w:pPr>
        <w:pStyle w:val="656"/>
        <w:ind w:firstLine="645"/>
        <w:spacing w:line="560" w:lineRule="exact"/>
        <w:rPr>
          <w:rFonts w:hint="eastAsia" w:ascii="宋体" w:hAnsi="宋体"/>
          <w:sz w:val="24"/>
        </w:rPr>
      </w:pPr>
      <w:r>
        <w:rPr>
          <w:rFonts w:hint="eastAsia" w:ascii="宋体" w:hAnsi="宋体"/>
          <w:sz w:val="24"/>
        </w:rPr>
      </w:r>
      <w:r/>
    </w:p>
    <w:p>
      <w:pPr>
        <w:pStyle w:val="715"/>
        <w:rPr>
          <w:rFonts w:hint="eastAsia" w:ascii="宋体" w:hAnsi="宋体"/>
          <w:sz w:val="24"/>
        </w:rPr>
      </w:pPr>
      <w:r>
        <w:rPr>
          <w:rFonts w:hint="eastAsia" w:ascii="宋体" w:hAnsi="宋体"/>
          <w:sz w:val="24"/>
        </w:rPr>
      </w:r>
      <w:r/>
    </w:p>
    <w:p>
      <w:pPr>
        <w:pStyle w:val="656"/>
        <w:rPr>
          <w:rFonts w:hint="eastAsia" w:ascii="宋体" w:hAnsi="宋体"/>
          <w:sz w:val="24"/>
        </w:rPr>
      </w:pPr>
      <w:r>
        <w:rPr>
          <w:rFonts w:hint="eastAsia" w:ascii="宋体" w:hAnsi="宋体"/>
          <w:sz w:val="24"/>
        </w:rPr>
      </w:r>
      <w:r/>
    </w:p>
    <w:p>
      <w:pPr>
        <w:pStyle w:val="668"/>
        <w:rPr>
          <w:rFonts w:hint="eastAsia"/>
        </w:rPr>
      </w:pPr>
      <w:r>
        <w:rPr>
          <w:rFonts w:hint="eastAsia"/>
        </w:rPr>
      </w:r>
      <w:r/>
    </w:p>
    <w:p>
      <w:pPr>
        <w:pStyle w:val="715"/>
        <w:rPr>
          <w:rFonts w:hint="eastAsia"/>
        </w:rPr>
      </w:pPr>
      <w:r>
        <w:rPr>
          <w:rFonts w:hint="eastAsia"/>
        </w:rPr>
      </w:r>
      <w:r/>
    </w:p>
    <w:p>
      <w:pPr>
        <w:pStyle w:val="656"/>
        <w:rPr>
          <w:rFonts w:hint="eastAsia"/>
        </w:rPr>
      </w:pPr>
      <w:r>
        <w:rPr>
          <w:rFonts w:hint="eastAsia"/>
        </w:rPr>
      </w:r>
      <w:r/>
    </w:p>
    <w:p>
      <w:pPr>
        <w:pStyle w:val="656"/>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656"/>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656"/>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6"/>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6"/>
        <w:rPr>
          <w:rFonts w:hint="eastAsia" w:ascii="宋体" w:hAnsi="宋体"/>
          <w:sz w:val="24"/>
          <w:szCs w:val="24"/>
        </w:rPr>
      </w:pPr>
      <w:r>
        <w:rPr>
          <w:rFonts w:hint="eastAsia" w:ascii="宋体" w:hAnsi="宋体"/>
          <w:sz w:val="24"/>
          <w:szCs w:val="24"/>
        </w:rPr>
      </w:r>
      <w:r/>
    </w:p>
    <w:p>
      <w:pPr>
        <w:pStyle w:val="656"/>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w:t>
      </w:r>
      <w:r>
        <w:rPr>
          <w:rFonts w:hint="eastAsia" w:ascii="宋体" w:hAnsi="宋体"/>
          <w:sz w:val="24"/>
          <w:szCs w:val="24"/>
          <w:lang w:eastAsia="zh-CN"/>
        </w:rPr>
        <w:t xml:space="preserve">（</w:t>
      </w:r>
      <w:r>
        <w:rPr>
          <w:rFonts w:hint="eastAsia" w:ascii="宋体" w:hAnsi="宋体"/>
          <w:sz w:val="24"/>
          <w:szCs w:val="24"/>
        </w:rPr>
        <w:t xml:space="preserve">签章</w:t>
      </w:r>
      <w:r>
        <w:rPr>
          <w:rFonts w:hint="eastAsia" w:ascii="宋体" w:hAnsi="宋体"/>
          <w:sz w:val="24"/>
          <w:szCs w:val="24"/>
          <w:lang w:eastAsia="zh-CN"/>
        </w:rPr>
        <w:t xml:space="preserve">）</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656"/>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656"/>
        <w:spacing w:line="480" w:lineRule="exact"/>
        <w:rPr>
          <w:rFonts w:hint="eastAsia" w:ascii="宋体" w:hAnsi="宋体"/>
          <w:b w:val="0"/>
          <w:bCs/>
          <w:sz w:val="24"/>
          <w:szCs w:val="24"/>
        </w:rPr>
      </w:pPr>
      <w:r>
        <w:rPr>
          <w:rFonts w:hint="eastAsia" w:ascii="宋体" w:hAnsi="宋体"/>
          <w:b w:val="0"/>
          <w:bCs/>
          <w:sz w:val="24"/>
          <w:szCs w:val="24"/>
        </w:rPr>
      </w:r>
      <w:r/>
    </w:p>
    <w:p>
      <w:pPr>
        <w:pStyle w:val="656"/>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56"/>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56"/>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656"/>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656"/>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rPr>
        <w:rStyle w:val="920"/>
        <w:rFonts w:ascii="宋体" w:hAnsi="宋体"/>
      </w:rPr>
      <w:framePr w:wrap="around" w:vAnchor="text" w:hAnchor="margin" w:xAlign="center" w:y="1"/>
    </w:pPr>
    <w:r>
      <w:rPr>
        <w:rFonts w:ascii="宋体" w:hAnsi="宋体"/>
      </w:rPr>
      <w:fldChar w:fldCharType="begin"/>
    </w:r>
    <w:r>
      <w:rPr>
        <w:rStyle w:val="920"/>
        <w:rFonts w:ascii="宋体" w:hAnsi="宋体"/>
      </w:rPr>
      <w:instrText xml:space="preserve">PAGE  </w:instrText>
    </w:r>
    <w:r>
      <w:rPr>
        <w:rFonts w:ascii="宋体" w:hAnsi="宋体"/>
      </w:rPr>
      <w:fldChar w:fldCharType="separate"/>
    </w:r>
    <w:r>
      <w:rPr>
        <w:rStyle w:val="920"/>
        <w:rFonts w:ascii="宋体" w:hAnsi="宋体"/>
      </w:rPr>
      <w:t xml:space="preserve">３５</w:t>
    </w:r>
    <w:r>
      <w:rPr>
        <w:rFonts w:ascii="宋体" w:hAnsi="宋体"/>
      </w:rPr>
      <w:fldChar w:fldCharType="end"/>
    </w:r>
    <w:r>
      <w:rPr>
        <w:rStyle w:val="920"/>
        <w:rFonts w:ascii="宋体" w:hAnsi="宋体"/>
      </w:rPr>
    </w:r>
    <w:r/>
  </w:p>
  <w:p>
    <w:pPr>
      <w:pStyle w:val="89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1</w:t>
    </w:r>
    <w:r>
      <w:fldChar w:fldCharType="end"/>
    </w:r>
    <w:r>
      <w:rPr>
        <w:rStyle w:val="920"/>
      </w:rPr>
    </w:r>
    <w:r/>
  </w:p>
  <w:p>
    <w:pPr>
      <w:pStyle w:val="8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1">
    <w:multiLevelType w:val="hybridMultilevel"/>
    <w:lvl w:ilvl="0">
      <w:start w:val="1"/>
      <w:numFmt w:val="upperLetter"/>
      <w:pStyle w:val="928"/>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861"/>
      <w:isLgl w:val="false"/>
      <w:suff w:val="nothing"/>
      <w:lvlText w:val=""/>
      <w:lvlJc w:val="left"/>
      <w:pPr>
        <w:pStyle w:val="656"/>
        <w:ind w:left="0" w:firstLine="0"/>
      </w:pPr>
      <w:rPr>
        <w:rFonts w:hint="eastAsia"/>
      </w:rPr>
    </w:lvl>
    <w:lvl w:ilvl="6">
      <w:start w:val="1"/>
      <w:numFmt w:val="decimal"/>
      <w:pStyle w:val="863"/>
      <w:isLgl w:val="false"/>
      <w:suff w:val="nothing"/>
      <w:lvlText w:val=""/>
      <w:lvlJc w:val="left"/>
      <w:pPr>
        <w:pStyle w:val="656"/>
        <w:ind w:left="0" w:firstLine="0"/>
      </w:pPr>
      <w:rPr>
        <w:rFonts w:hint="eastAsia"/>
      </w:rPr>
    </w:lvl>
    <w:lvl w:ilvl="7">
      <w:start w:val="1"/>
      <w:numFmt w:val="decimal"/>
      <w:pStyle w:val="865"/>
      <w:isLgl w:val="false"/>
      <w:suff w:val="nothing"/>
      <w:lvlText w:val=""/>
      <w:lvlJc w:val="left"/>
      <w:pPr>
        <w:pStyle w:val="656"/>
        <w:ind w:left="0" w:firstLine="0"/>
      </w:pPr>
      <w:rPr>
        <w:rFonts w:hint="eastAsia"/>
      </w:rPr>
    </w:lvl>
    <w:lvl w:ilvl="8">
      <w:start w:val="1"/>
      <w:numFmt w:val="decimal"/>
      <w:pStyle w:val="867"/>
      <w:isLgl w:val="false"/>
      <w:suff w:val="nothing"/>
      <w:lvlText w:val=""/>
      <w:lvlJc w:val="left"/>
      <w:pPr>
        <w:pStyle w:val="656"/>
        <w:ind w:left="0" w:firstLine="0"/>
      </w:pPr>
      <w:rPr>
        <w:rFonts w:hint="eastAsia"/>
      </w:rPr>
    </w:lvl>
  </w:abstractNum>
  <w:abstractNum w:abstractNumId="3">
    <w:multiLevelType w:val="hybridMultilevel"/>
    <w:lvl w:ilvl="0">
      <w:start w:val="1"/>
      <w:numFmt w:val="decimal"/>
      <w:isLgl w:val="false"/>
      <w:suff w:val="nothing"/>
      <w:lvlText w:val="（%1）"/>
      <w:lvlJc w:val="left"/>
      <w:pPr>
        <w:pStyle w:val="656"/>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45"/>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671"/>
    <w:uiPriority w:val="9"/>
    <w:qFormat/>
    <w:pPr>
      <w:keepLines/>
      <w:keepNext/>
      <w:spacing w:before="480" w:after="200"/>
      <w:outlineLvl w:val="0"/>
    </w:pPr>
    <w:rPr>
      <w:rFonts w:ascii="Arial" w:hAnsi="Arial" w:eastAsia="Arial" w:cs="Arial"/>
      <w:sz w:val="40"/>
      <w:szCs w:val="40"/>
    </w:rPr>
  </w:style>
  <w:style w:type="paragraph" w:styleId="14">
    <w:name w:val="Heading 2"/>
    <w:basedOn w:val="656"/>
    <w:next w:val="656"/>
    <w:link w:val="672"/>
    <w:uiPriority w:val="9"/>
    <w:unhideWhenUsed/>
    <w:qFormat/>
    <w:pPr>
      <w:keepLines/>
      <w:keepNext/>
      <w:spacing w:before="360" w:after="200"/>
      <w:outlineLvl w:val="1"/>
    </w:pPr>
    <w:rPr>
      <w:rFonts w:ascii="Arial" w:hAnsi="Arial" w:eastAsia="Arial" w:cs="Arial"/>
      <w:sz w:val="34"/>
    </w:rPr>
  </w:style>
  <w:style w:type="paragraph" w:styleId="16">
    <w:name w:val="Heading 3"/>
    <w:basedOn w:val="656"/>
    <w:next w:val="656"/>
    <w:link w:val="67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6"/>
    <w:next w:val="656"/>
    <w:link w:val="67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6"/>
    <w:next w:val="656"/>
    <w:link w:val="67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6"/>
    <w:next w:val="656"/>
    <w:link w:val="67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6"/>
    <w:next w:val="656"/>
    <w:link w:val="67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6"/>
    <w:next w:val="656"/>
    <w:link w:val="67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6"/>
    <w:next w:val="656"/>
    <w:link w:val="680"/>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56"/>
    <w:next w:val="656"/>
    <w:link w:val="707"/>
    <w:uiPriority w:val="10"/>
    <w:qFormat/>
    <w:pPr>
      <w:contextualSpacing/>
      <w:spacing w:before="300" w:after="200"/>
    </w:pPr>
    <w:rPr>
      <w:sz w:val="48"/>
      <w:szCs w:val="48"/>
    </w:rPr>
  </w:style>
  <w:style w:type="paragraph" w:styleId="35">
    <w:name w:val="Subtitle"/>
    <w:basedOn w:val="656"/>
    <w:next w:val="656"/>
    <w:link w:val="698"/>
    <w:uiPriority w:val="11"/>
    <w:qFormat/>
    <w:pPr>
      <w:spacing w:before="200" w:after="200"/>
    </w:pPr>
    <w:rPr>
      <w:sz w:val="24"/>
      <w:szCs w:val="24"/>
    </w:rPr>
  </w:style>
  <w:style w:type="paragraph" w:styleId="41">
    <w:name w:val="Header"/>
    <w:basedOn w:val="656"/>
    <w:link w:val="694"/>
    <w:uiPriority w:val="99"/>
    <w:unhideWhenUsed/>
    <w:pPr>
      <w:spacing w:after="0" w:line="240" w:lineRule="auto"/>
      <w:tabs>
        <w:tab w:val="center" w:pos="7143" w:leader="none"/>
        <w:tab w:val="right" w:pos="14287" w:leader="none"/>
      </w:tabs>
    </w:pPr>
  </w:style>
  <w:style w:type="paragraph" w:styleId="43">
    <w:name w:val="Footer"/>
    <w:basedOn w:val="656"/>
    <w:link w:val="714"/>
    <w:uiPriority w:val="99"/>
    <w:unhideWhenUsed/>
    <w:pPr>
      <w:spacing w:after="0" w:line="240" w:lineRule="auto"/>
      <w:tabs>
        <w:tab w:val="center" w:pos="7143" w:leader="none"/>
        <w:tab w:val="right" w:pos="14287" w:leader="none"/>
      </w:tabs>
    </w:pPr>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6"/>
    <w:link w:val="70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6"/>
    <w:link w:val="69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90">
    <w:name w:val="table of figures"/>
    <w:basedOn w:val="656"/>
    <w:next w:val="656"/>
    <w:uiPriority w:val="99"/>
    <w:unhideWhenUsed/>
    <w:pPr>
      <w:spacing w:after="0" w:afterAutospacing="0"/>
    </w:pPr>
  </w:style>
  <w:style w:type="paragraph" w:styleId="656" w:default="1">
    <w:name w:val="Normal"/>
    <w:next w:val="668"/>
    <w:link w:val="656"/>
    <w:qFormat/>
    <w:pPr>
      <w:jc w:val="both"/>
      <w:widowControl w:val="off"/>
    </w:pPr>
    <w:rPr>
      <w:rFonts w:ascii="Times New Roman" w:hAnsi="Times New Roman" w:eastAsia="宋体" w:cs="Times New Roman"/>
      <w:sz w:val="21"/>
      <w:szCs w:val="21"/>
      <w:lang w:val="en-US" w:eastAsia="zh-CN" w:bidi="ar-SA"/>
    </w:rPr>
  </w:style>
  <w:style w:type="paragraph" w:styleId="657">
    <w:name w:val="标题 1"/>
    <w:basedOn w:val="656"/>
    <w:next w:val="656"/>
    <w:link w:val="671"/>
    <w:uiPriority w:val="9"/>
    <w:qFormat/>
    <w:pPr>
      <w:keepLines/>
      <w:keepNext/>
      <w:spacing w:before="480" w:after="200"/>
      <w:outlineLvl w:val="0"/>
    </w:pPr>
    <w:rPr>
      <w:rFonts w:ascii="Arial" w:hAnsi="Arial" w:eastAsia="Arial" w:cs="Arial"/>
      <w:sz w:val="40"/>
      <w:szCs w:val="40"/>
    </w:rPr>
  </w:style>
  <w:style w:type="paragraph" w:styleId="658">
    <w:name w:val="标题 2"/>
    <w:basedOn w:val="656"/>
    <w:next w:val="656"/>
    <w:link w:val="672"/>
    <w:uiPriority w:val="9"/>
    <w:unhideWhenUsed/>
    <w:qFormat/>
    <w:pPr>
      <w:keepLines/>
      <w:keepNext/>
      <w:spacing w:before="360" w:after="200"/>
      <w:outlineLvl w:val="1"/>
    </w:pPr>
    <w:rPr>
      <w:rFonts w:ascii="Arial" w:hAnsi="Arial" w:eastAsia="Arial" w:cs="Arial"/>
      <w:sz w:val="34"/>
    </w:rPr>
  </w:style>
  <w:style w:type="paragraph" w:styleId="659">
    <w:name w:val="标题 3"/>
    <w:basedOn w:val="656"/>
    <w:next w:val="674"/>
    <w:link w:val="673"/>
    <w:uiPriority w:val="9"/>
    <w:unhideWhenUsed/>
    <w:qFormat/>
    <w:pPr>
      <w:keepLines/>
      <w:keepNext/>
      <w:spacing w:before="320" w:after="200"/>
      <w:outlineLvl w:val="2"/>
    </w:pPr>
    <w:rPr>
      <w:rFonts w:ascii="Arial" w:hAnsi="Arial" w:eastAsia="Arial" w:cs="Arial"/>
      <w:sz w:val="30"/>
      <w:szCs w:val="30"/>
    </w:rPr>
  </w:style>
  <w:style w:type="paragraph" w:styleId="660">
    <w:name w:val="标题 4"/>
    <w:basedOn w:val="656"/>
    <w:next w:val="674"/>
    <w:link w:val="675"/>
    <w:uiPriority w:val="9"/>
    <w:unhideWhenUsed/>
    <w:qFormat/>
    <w:pPr>
      <w:keepLines/>
      <w:keepNext/>
      <w:spacing w:before="320" w:after="200"/>
      <w:outlineLvl w:val="3"/>
    </w:pPr>
    <w:rPr>
      <w:rFonts w:ascii="Arial" w:hAnsi="Arial" w:eastAsia="Arial" w:cs="Arial"/>
      <w:b/>
      <w:bCs/>
      <w:sz w:val="26"/>
      <w:szCs w:val="26"/>
    </w:rPr>
  </w:style>
  <w:style w:type="paragraph" w:styleId="661">
    <w:name w:val="标题 5"/>
    <w:basedOn w:val="656"/>
    <w:next w:val="656"/>
    <w:link w:val="676"/>
    <w:uiPriority w:val="9"/>
    <w:unhideWhenUsed/>
    <w:qFormat/>
    <w:pPr>
      <w:keepLines/>
      <w:keepNext/>
      <w:spacing w:before="320" w:after="200"/>
      <w:outlineLvl w:val="4"/>
    </w:pPr>
    <w:rPr>
      <w:rFonts w:ascii="Arial" w:hAnsi="Arial" w:eastAsia="Arial" w:cs="Arial"/>
      <w:b/>
      <w:bCs/>
      <w:sz w:val="24"/>
      <w:szCs w:val="24"/>
    </w:rPr>
  </w:style>
  <w:style w:type="paragraph" w:styleId="662">
    <w:name w:val="标题 6"/>
    <w:basedOn w:val="656"/>
    <w:next w:val="656"/>
    <w:link w:val="677"/>
    <w:uiPriority w:val="9"/>
    <w:unhideWhenUsed/>
    <w:qFormat/>
    <w:pPr>
      <w:keepLines/>
      <w:keepNext/>
      <w:spacing w:before="320" w:after="200"/>
      <w:outlineLvl w:val="5"/>
    </w:pPr>
    <w:rPr>
      <w:rFonts w:ascii="Arial" w:hAnsi="Arial" w:eastAsia="Arial" w:cs="Arial"/>
      <w:b/>
      <w:bCs/>
      <w:sz w:val="22"/>
      <w:szCs w:val="22"/>
    </w:rPr>
  </w:style>
  <w:style w:type="paragraph" w:styleId="663">
    <w:name w:val="标题 7"/>
    <w:basedOn w:val="656"/>
    <w:next w:val="656"/>
    <w:link w:val="678"/>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标题 8"/>
    <w:basedOn w:val="656"/>
    <w:next w:val="656"/>
    <w:link w:val="679"/>
    <w:uiPriority w:val="9"/>
    <w:unhideWhenUsed/>
    <w:qFormat/>
    <w:pPr>
      <w:keepLines/>
      <w:keepNext/>
      <w:spacing w:before="320" w:after="200"/>
      <w:outlineLvl w:val="7"/>
    </w:pPr>
    <w:rPr>
      <w:rFonts w:ascii="Arial" w:hAnsi="Arial" w:eastAsia="Arial" w:cs="Arial"/>
      <w:i/>
      <w:iCs/>
      <w:sz w:val="22"/>
      <w:szCs w:val="22"/>
    </w:rPr>
  </w:style>
  <w:style w:type="paragraph" w:styleId="665">
    <w:name w:val="标题 9"/>
    <w:basedOn w:val="656"/>
    <w:next w:val="656"/>
    <w:link w:val="680"/>
    <w:uiPriority w:val="9"/>
    <w:unhideWhenUsed/>
    <w:qFormat/>
    <w:pPr>
      <w:keepLines/>
      <w:keepNext/>
      <w:spacing w:before="320" w:after="200"/>
      <w:outlineLvl w:val="8"/>
    </w:pPr>
    <w:rPr>
      <w:rFonts w:ascii="Arial" w:hAnsi="Arial" w:eastAsia="Arial" w:cs="Arial"/>
      <w:i/>
      <w:iCs/>
      <w:sz w:val="21"/>
      <w:szCs w:val="21"/>
    </w:rPr>
  </w:style>
  <w:style w:type="character" w:styleId="666">
    <w:name w:val="默认段落字体"/>
    <w:next w:val="666"/>
    <w:link w:val="656"/>
    <w:uiPriority w:val="1"/>
    <w:unhideWhenUsed/>
    <w:qFormat/>
  </w:style>
  <w:style w:type="table" w:styleId="667">
    <w:name w:val="普通表格"/>
    <w:next w:val="667"/>
    <w:link w:val="656"/>
    <w:uiPriority w:val="99"/>
    <w:unhideWhenUsed/>
    <w:qFormat/>
    <w:tblPr/>
  </w:style>
  <w:style w:type="paragraph" w:styleId="668">
    <w:name w:val="正文首行缩进 2"/>
    <w:basedOn w:val="669"/>
    <w:next w:val="656"/>
    <w:link w:val="656"/>
    <w:qFormat/>
    <w:pPr>
      <w:ind w:left="0" w:firstLine="420"/>
      <w:spacing w:after="0" w:line="360" w:lineRule="auto"/>
    </w:pPr>
    <w:rPr>
      <w:rFonts w:ascii="宋体" w:hAnsi="宋体" w:eastAsia="宋体" w:cs="Times New Roman"/>
      <w:szCs w:val="20"/>
    </w:rPr>
  </w:style>
  <w:style w:type="paragraph" w:styleId="669">
    <w:name w:val="正文文本缩进"/>
    <w:basedOn w:val="656"/>
    <w:next w:val="670"/>
    <w:link w:val="656"/>
    <w:unhideWhenUsed/>
    <w:qFormat/>
    <w:pPr>
      <w:ind w:left="420"/>
      <w:spacing w:after="120"/>
    </w:pPr>
  </w:style>
  <w:style w:type="paragraph" w:styleId="670">
    <w:name w:val="寄信人地址"/>
    <w:basedOn w:val="656"/>
    <w:next w:val="670"/>
    <w:link w:val="656"/>
    <w:qFormat/>
    <w:rPr>
      <w:rFonts w:ascii="Arial" w:hAnsi="Arial" w:eastAsia="宋体" w:cs="宋体"/>
    </w:rPr>
  </w:style>
  <w:style w:type="character" w:styleId="671">
    <w:name w:val="Heading 1 Char"/>
    <w:next w:val="671"/>
    <w:link w:val="657"/>
    <w:uiPriority w:val="9"/>
    <w:qFormat/>
    <w:rPr>
      <w:rFonts w:ascii="Arial" w:hAnsi="Arial" w:eastAsia="Arial" w:cs="Arial"/>
      <w:sz w:val="40"/>
      <w:szCs w:val="40"/>
    </w:rPr>
  </w:style>
  <w:style w:type="character" w:styleId="672">
    <w:name w:val="Heading 2 Char"/>
    <w:next w:val="672"/>
    <w:link w:val="658"/>
    <w:uiPriority w:val="9"/>
    <w:qFormat/>
    <w:rPr>
      <w:rFonts w:ascii="Arial" w:hAnsi="Arial" w:eastAsia="Arial" w:cs="Arial"/>
      <w:sz w:val="34"/>
    </w:rPr>
  </w:style>
  <w:style w:type="character" w:styleId="673">
    <w:name w:val="Heading 3 Char"/>
    <w:next w:val="673"/>
    <w:link w:val="659"/>
    <w:uiPriority w:val="9"/>
    <w:qFormat/>
    <w:rPr>
      <w:rFonts w:ascii="Arial" w:hAnsi="Arial" w:eastAsia="Arial" w:cs="Arial"/>
      <w:sz w:val="30"/>
      <w:szCs w:val="30"/>
    </w:rPr>
  </w:style>
  <w:style w:type="paragraph" w:styleId="674">
    <w:name w:val="正文缩进"/>
    <w:basedOn w:val="656"/>
    <w:next w:val="674"/>
    <w:link w:val="656"/>
    <w:qFormat/>
    <w:pPr>
      <w:ind w:firstLine="420"/>
    </w:pPr>
  </w:style>
  <w:style w:type="character" w:styleId="675">
    <w:name w:val="Heading 4 Char"/>
    <w:next w:val="675"/>
    <w:link w:val="660"/>
    <w:uiPriority w:val="9"/>
    <w:qFormat/>
    <w:rPr>
      <w:rFonts w:ascii="Arial" w:hAnsi="Arial" w:eastAsia="Arial" w:cs="Arial"/>
      <w:b/>
      <w:bCs/>
      <w:sz w:val="26"/>
      <w:szCs w:val="26"/>
    </w:rPr>
  </w:style>
  <w:style w:type="character" w:styleId="676">
    <w:name w:val="Heading 5 Char"/>
    <w:next w:val="676"/>
    <w:link w:val="661"/>
    <w:uiPriority w:val="9"/>
    <w:qFormat/>
    <w:rPr>
      <w:rFonts w:ascii="Arial" w:hAnsi="Arial" w:eastAsia="Arial" w:cs="Arial"/>
      <w:b/>
      <w:bCs/>
      <w:sz w:val="24"/>
      <w:szCs w:val="24"/>
    </w:rPr>
  </w:style>
  <w:style w:type="character" w:styleId="677">
    <w:name w:val="Heading 6 Char"/>
    <w:next w:val="677"/>
    <w:link w:val="662"/>
    <w:uiPriority w:val="9"/>
    <w:qFormat/>
    <w:rPr>
      <w:rFonts w:ascii="Arial" w:hAnsi="Arial" w:eastAsia="Arial" w:cs="Arial"/>
      <w:b/>
      <w:bCs/>
      <w:sz w:val="22"/>
      <w:szCs w:val="22"/>
    </w:rPr>
  </w:style>
  <w:style w:type="character" w:styleId="678">
    <w:name w:val="Heading 7 Char"/>
    <w:next w:val="678"/>
    <w:link w:val="663"/>
    <w:uiPriority w:val="9"/>
    <w:qFormat/>
    <w:rPr>
      <w:rFonts w:ascii="Arial" w:hAnsi="Arial" w:eastAsia="Arial" w:cs="Arial"/>
      <w:b/>
      <w:bCs/>
      <w:i/>
      <w:iCs/>
      <w:sz w:val="22"/>
      <w:szCs w:val="22"/>
    </w:rPr>
  </w:style>
  <w:style w:type="character" w:styleId="679">
    <w:name w:val="Heading 8 Char"/>
    <w:next w:val="679"/>
    <w:link w:val="664"/>
    <w:uiPriority w:val="9"/>
    <w:qFormat/>
    <w:rPr>
      <w:rFonts w:ascii="Arial" w:hAnsi="Arial" w:eastAsia="Arial" w:cs="Arial"/>
      <w:i/>
      <w:iCs/>
      <w:sz w:val="22"/>
      <w:szCs w:val="22"/>
    </w:rPr>
  </w:style>
  <w:style w:type="character" w:styleId="680">
    <w:name w:val="Heading 9 Char"/>
    <w:next w:val="680"/>
    <w:link w:val="665"/>
    <w:uiPriority w:val="9"/>
    <w:qFormat/>
    <w:rPr>
      <w:rFonts w:ascii="Arial" w:hAnsi="Arial" w:eastAsia="Arial" w:cs="Arial"/>
      <w:i/>
      <w:iCs/>
      <w:sz w:val="21"/>
      <w:szCs w:val="21"/>
    </w:rPr>
  </w:style>
  <w:style w:type="paragraph" w:styleId="681">
    <w:name w:val="目录 7"/>
    <w:basedOn w:val="656"/>
    <w:next w:val="656"/>
    <w:link w:val="656"/>
    <w:uiPriority w:val="39"/>
    <w:unhideWhenUsed/>
    <w:qFormat/>
    <w:pPr>
      <w:ind w:left="1701" w:right="0" w:firstLine="0"/>
      <w:spacing w:after="57"/>
    </w:pPr>
  </w:style>
  <w:style w:type="paragraph" w:styleId="682">
    <w:name w:val="题注"/>
    <w:basedOn w:val="656"/>
    <w:next w:val="656"/>
    <w:link w:val="656"/>
    <w:uiPriority w:val="35"/>
    <w:unhideWhenUsed/>
    <w:qFormat/>
    <w:pPr>
      <w:spacing w:line="276" w:lineRule="auto"/>
    </w:pPr>
    <w:rPr>
      <w:b/>
      <w:bCs/>
      <w:color w:val="4f81bd"/>
      <w:sz w:val="18"/>
      <w:szCs w:val="18"/>
    </w:rPr>
  </w:style>
  <w:style w:type="paragraph" w:styleId="683">
    <w:name w:val="批注文字"/>
    <w:basedOn w:val="656"/>
    <w:next w:val="683"/>
    <w:link w:val="656"/>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684">
    <w:name w:val="正文文本"/>
    <w:basedOn w:val="656"/>
    <w:next w:val="684"/>
    <w:link w:val="656"/>
    <w:uiPriority w:val="1"/>
    <w:qFormat/>
    <w:pPr>
      <w:ind w:left="120"/>
    </w:pPr>
    <w:rPr>
      <w:rFonts w:ascii="宋体" w:hAnsi="宋体" w:eastAsia="宋体" w:cs="宋体"/>
      <w:sz w:val="21"/>
      <w:szCs w:val="21"/>
      <w:lang w:val="zh-CN" w:eastAsia="zh-CN" w:bidi="zh-CN"/>
    </w:rPr>
  </w:style>
  <w:style w:type="paragraph" w:styleId="685">
    <w:name w:val="目录 5"/>
    <w:basedOn w:val="656"/>
    <w:next w:val="656"/>
    <w:link w:val="656"/>
    <w:uiPriority w:val="39"/>
    <w:unhideWhenUsed/>
    <w:qFormat/>
    <w:pPr>
      <w:ind w:left="1134" w:right="0" w:firstLine="0"/>
      <w:spacing w:after="57"/>
    </w:pPr>
  </w:style>
  <w:style w:type="paragraph" w:styleId="686">
    <w:name w:val="目录 3"/>
    <w:basedOn w:val="656"/>
    <w:next w:val="656"/>
    <w:link w:val="656"/>
    <w:uiPriority w:val="39"/>
    <w:unhideWhenUsed/>
    <w:qFormat/>
    <w:pPr>
      <w:ind w:left="567" w:right="0" w:firstLine="0"/>
      <w:spacing w:after="57"/>
    </w:pPr>
  </w:style>
  <w:style w:type="paragraph" w:styleId="687">
    <w:name w:val="纯文本"/>
    <w:basedOn w:val="656"/>
    <w:next w:val="687"/>
    <w:link w:val="656"/>
    <w:qFormat/>
    <w:rPr>
      <w:rFonts w:ascii="宋体" w:hAnsi="Courier New" w:cs="Courier New"/>
    </w:rPr>
  </w:style>
  <w:style w:type="paragraph" w:styleId="688">
    <w:name w:val="目录 8"/>
    <w:basedOn w:val="656"/>
    <w:next w:val="656"/>
    <w:link w:val="656"/>
    <w:uiPriority w:val="39"/>
    <w:unhideWhenUsed/>
    <w:qFormat/>
    <w:pPr>
      <w:ind w:left="1984" w:right="0" w:firstLine="0"/>
      <w:spacing w:after="57"/>
    </w:pPr>
  </w:style>
  <w:style w:type="paragraph" w:styleId="689">
    <w:name w:val="尾注文本"/>
    <w:basedOn w:val="656"/>
    <w:next w:val="689"/>
    <w:link w:val="690"/>
    <w:uiPriority w:val="99"/>
    <w:unhideWhenUsed/>
    <w:qFormat/>
    <w:pPr>
      <w:spacing w:after="0" w:line="240" w:lineRule="auto"/>
    </w:pPr>
    <w:rPr>
      <w:sz w:val="20"/>
    </w:rPr>
  </w:style>
  <w:style w:type="character" w:styleId="690">
    <w:name w:val="Endnote Text Char"/>
    <w:next w:val="690"/>
    <w:link w:val="689"/>
    <w:uiPriority w:val="99"/>
    <w:qFormat/>
    <w:rPr>
      <w:sz w:val="20"/>
    </w:rPr>
  </w:style>
  <w:style w:type="paragraph" w:styleId="691">
    <w:name w:val="页脚"/>
    <w:basedOn w:val="656"/>
    <w:next w:val="691"/>
    <w:link w:val="692"/>
    <w:uiPriority w:val="99"/>
    <w:unhideWhenUsed/>
    <w:qFormat/>
    <w:pPr>
      <w:spacing w:after="0" w:line="240" w:lineRule="auto"/>
      <w:tabs>
        <w:tab w:val="center" w:pos="7143" w:leader="none"/>
        <w:tab w:val="right" w:pos="14287" w:leader="none"/>
      </w:tabs>
    </w:pPr>
  </w:style>
  <w:style w:type="character" w:styleId="692">
    <w:name w:val="Footer Char"/>
    <w:next w:val="692"/>
    <w:link w:val="691"/>
    <w:uiPriority w:val="99"/>
    <w:qFormat/>
  </w:style>
  <w:style w:type="paragraph" w:styleId="693">
    <w:name w:val="页眉"/>
    <w:basedOn w:val="656"/>
    <w:next w:val="693"/>
    <w:link w:val="694"/>
    <w:uiPriority w:val="99"/>
    <w:unhideWhenUsed/>
    <w:qFormat/>
    <w:pPr>
      <w:spacing w:after="0" w:line="240" w:lineRule="auto"/>
      <w:tabs>
        <w:tab w:val="center" w:pos="7143" w:leader="none"/>
        <w:tab w:val="right" w:pos="14287" w:leader="none"/>
      </w:tabs>
    </w:pPr>
  </w:style>
  <w:style w:type="character" w:styleId="694">
    <w:name w:val="Header Char"/>
    <w:next w:val="694"/>
    <w:link w:val="693"/>
    <w:uiPriority w:val="99"/>
    <w:qFormat/>
  </w:style>
  <w:style w:type="paragraph" w:styleId="695">
    <w:name w:val="目录 1"/>
    <w:basedOn w:val="656"/>
    <w:next w:val="656"/>
    <w:link w:val="656"/>
    <w:uiPriority w:val="39"/>
    <w:unhideWhenUsed/>
    <w:qFormat/>
    <w:pPr>
      <w:ind w:left="0" w:right="0" w:firstLine="0"/>
      <w:spacing w:after="57"/>
    </w:pPr>
  </w:style>
  <w:style w:type="paragraph" w:styleId="696">
    <w:name w:val="目录 4"/>
    <w:basedOn w:val="656"/>
    <w:next w:val="656"/>
    <w:link w:val="656"/>
    <w:uiPriority w:val="39"/>
    <w:unhideWhenUsed/>
    <w:qFormat/>
    <w:pPr>
      <w:ind w:left="850" w:right="0" w:firstLine="0"/>
      <w:spacing w:after="57"/>
    </w:pPr>
  </w:style>
  <w:style w:type="paragraph" w:styleId="697">
    <w:name w:val="副标题"/>
    <w:basedOn w:val="656"/>
    <w:next w:val="656"/>
    <w:link w:val="698"/>
    <w:uiPriority w:val="11"/>
    <w:qFormat/>
    <w:pPr>
      <w:spacing w:before="200" w:after="200"/>
    </w:pPr>
    <w:rPr>
      <w:sz w:val="24"/>
      <w:szCs w:val="24"/>
    </w:rPr>
  </w:style>
  <w:style w:type="character" w:styleId="698">
    <w:name w:val="Subtitle Char"/>
    <w:next w:val="698"/>
    <w:link w:val="697"/>
    <w:uiPriority w:val="11"/>
    <w:qFormat/>
    <w:rPr>
      <w:sz w:val="24"/>
      <w:szCs w:val="24"/>
    </w:rPr>
  </w:style>
  <w:style w:type="paragraph" w:styleId="699">
    <w:name w:val="脚注文本"/>
    <w:basedOn w:val="656"/>
    <w:next w:val="699"/>
    <w:link w:val="700"/>
    <w:uiPriority w:val="99"/>
    <w:unhideWhenUsed/>
    <w:qFormat/>
    <w:pPr>
      <w:spacing w:after="40" w:line="240" w:lineRule="auto"/>
    </w:pPr>
    <w:rPr>
      <w:sz w:val="18"/>
    </w:rPr>
  </w:style>
  <w:style w:type="character" w:styleId="700">
    <w:name w:val="Footnote Text Char"/>
    <w:next w:val="700"/>
    <w:link w:val="699"/>
    <w:uiPriority w:val="99"/>
    <w:qFormat/>
    <w:rPr>
      <w:sz w:val="18"/>
    </w:rPr>
  </w:style>
  <w:style w:type="paragraph" w:styleId="701">
    <w:name w:val="目录 6"/>
    <w:basedOn w:val="656"/>
    <w:next w:val="656"/>
    <w:link w:val="656"/>
    <w:uiPriority w:val="39"/>
    <w:unhideWhenUsed/>
    <w:qFormat/>
    <w:pPr>
      <w:ind w:left="1417" w:right="0" w:firstLine="0"/>
      <w:spacing w:after="57"/>
    </w:pPr>
  </w:style>
  <w:style w:type="paragraph" w:styleId="702">
    <w:name w:val="图表目录"/>
    <w:basedOn w:val="656"/>
    <w:next w:val="656"/>
    <w:link w:val="656"/>
    <w:uiPriority w:val="99"/>
    <w:unhideWhenUsed/>
    <w:qFormat/>
    <w:pPr>
      <w:spacing w:after="0" w:afterAutospacing="0"/>
    </w:pPr>
  </w:style>
  <w:style w:type="paragraph" w:styleId="703">
    <w:name w:val="目录 2"/>
    <w:basedOn w:val="656"/>
    <w:next w:val="656"/>
    <w:link w:val="656"/>
    <w:uiPriority w:val="39"/>
    <w:unhideWhenUsed/>
    <w:qFormat/>
    <w:pPr>
      <w:ind w:left="283" w:right="0" w:firstLine="0"/>
      <w:spacing w:after="57"/>
    </w:pPr>
  </w:style>
  <w:style w:type="paragraph" w:styleId="704">
    <w:name w:val="目录 9"/>
    <w:basedOn w:val="656"/>
    <w:next w:val="656"/>
    <w:link w:val="656"/>
    <w:uiPriority w:val="39"/>
    <w:unhideWhenUsed/>
    <w:qFormat/>
    <w:pPr>
      <w:ind w:left="2268" w:right="0" w:firstLine="0"/>
      <w:spacing w:after="57"/>
    </w:pPr>
  </w:style>
  <w:style w:type="paragraph" w:styleId="705">
    <w:name w:val="普通(网站)"/>
    <w:basedOn w:val="656"/>
    <w:next w:val="705"/>
    <w:link w:val="656"/>
    <w:uiPriority w:val="99"/>
    <w:qFormat/>
    <w:pPr>
      <w:jc w:val="left"/>
      <w:spacing w:before="100" w:beforeAutospacing="1" w:after="100" w:afterAutospacing="1"/>
      <w:widowControl/>
    </w:pPr>
    <w:rPr>
      <w:rFonts w:ascii="宋体" w:hAnsi="宋体" w:cs="宋体"/>
      <w:sz w:val="24"/>
      <w:szCs w:val="24"/>
    </w:rPr>
  </w:style>
  <w:style w:type="paragraph" w:styleId="706">
    <w:name w:val="标题"/>
    <w:basedOn w:val="656"/>
    <w:next w:val="656"/>
    <w:link w:val="707"/>
    <w:uiPriority w:val="10"/>
    <w:qFormat/>
    <w:pPr>
      <w:contextualSpacing/>
      <w:spacing w:before="300" w:after="200"/>
    </w:pPr>
    <w:rPr>
      <w:sz w:val="48"/>
      <w:szCs w:val="48"/>
    </w:rPr>
  </w:style>
  <w:style w:type="character" w:styleId="707">
    <w:name w:val="Title Char"/>
    <w:next w:val="707"/>
    <w:link w:val="706"/>
    <w:uiPriority w:val="10"/>
    <w:qFormat/>
    <w:rPr>
      <w:sz w:val="48"/>
      <w:szCs w:val="48"/>
    </w:rPr>
  </w:style>
  <w:style w:type="table" w:styleId="708">
    <w:name w:val="网格型"/>
    <w:next w:val="708"/>
    <w:link w:val="656"/>
    <w:uiPriority w:val="59"/>
    <w:qFormat/>
    <w:pPr>
      <w:spacing w:after="0" w:line="240" w:lineRule="auto"/>
    </w:pPr>
    <w:tblPr/>
  </w:style>
  <w:style w:type="character" w:styleId="709">
    <w:name w:val="尾注引用"/>
    <w:next w:val="709"/>
    <w:link w:val="656"/>
    <w:uiPriority w:val="99"/>
    <w:unhideWhenUsed/>
    <w:qFormat/>
    <w:rPr>
      <w:vertAlign w:val="superscript"/>
    </w:rPr>
  </w:style>
  <w:style w:type="character" w:styleId="710">
    <w:name w:val="页码"/>
    <w:next w:val="710"/>
    <w:link w:val="656"/>
    <w:qFormat/>
  </w:style>
  <w:style w:type="character" w:styleId="711">
    <w:name w:val="已访问的超链接"/>
    <w:next w:val="711"/>
    <w:link w:val="656"/>
    <w:qFormat/>
    <w:rPr>
      <w:color w:val="800080"/>
      <w:u w:val="single"/>
    </w:rPr>
  </w:style>
  <w:style w:type="character" w:styleId="712">
    <w:name w:val="超链接"/>
    <w:next w:val="712"/>
    <w:link w:val="656"/>
    <w:uiPriority w:val="99"/>
    <w:unhideWhenUsed/>
    <w:qFormat/>
    <w:rPr>
      <w:color w:val="0000ff"/>
      <w:u w:val="single"/>
    </w:rPr>
  </w:style>
  <w:style w:type="character" w:styleId="713">
    <w:name w:val="脚注引用"/>
    <w:next w:val="713"/>
    <w:link w:val="656"/>
    <w:uiPriority w:val="99"/>
    <w:unhideWhenUsed/>
    <w:qFormat/>
    <w:rPr>
      <w:vertAlign w:val="superscript"/>
    </w:rPr>
  </w:style>
  <w:style w:type="character" w:styleId="714">
    <w:name w:val="Caption Char"/>
    <w:next w:val="714"/>
    <w:link w:val="691"/>
    <w:uiPriority w:val="99"/>
    <w:qFormat/>
  </w:style>
  <w:style w:type="paragraph" w:styleId="715">
    <w:name w:val="索引 41"/>
    <w:basedOn w:val="656"/>
    <w:next w:val="656"/>
    <w:link w:val="656"/>
    <w:semiHidden/>
    <w:qFormat/>
    <w:pPr>
      <w:ind w:left="1260"/>
    </w:pPr>
    <w:rPr>
      <w:rFonts w:ascii="Calibri" w:hAnsi="Calibri" w:eastAsia="Calibri" w:cs="宋体"/>
      <w:sz w:val="20"/>
      <w:lang w:val="zh-CN"/>
    </w:rPr>
  </w:style>
  <w:style w:type="paragraph" w:styleId="716">
    <w:name w:val="正文文本121"/>
    <w:basedOn w:val="656"/>
    <w:next w:val="716"/>
    <w:link w:val="656"/>
    <w:qFormat/>
    <w:pPr>
      <w:ind w:left="120"/>
    </w:pPr>
    <w:rPr>
      <w:rFonts w:ascii="宋体" w:eastAsia="宋体" w:cs="宋体"/>
      <w:sz w:val="21"/>
      <w:szCs w:val="21"/>
      <w:lang w:val="zh-CN" w:eastAsia="zh-CN" w:bidi="zh-CN"/>
    </w:rPr>
  </w:style>
  <w:style w:type="paragraph" w:styleId="717">
    <w:name w:val="List Paragraph"/>
    <w:basedOn w:val="656"/>
    <w:next w:val="717"/>
    <w:link w:val="656"/>
    <w:uiPriority w:val="34"/>
    <w:qFormat/>
    <w:pPr>
      <w:contextualSpacing/>
      <w:ind w:left="720"/>
    </w:pPr>
  </w:style>
  <w:style w:type="paragraph" w:styleId="718">
    <w:name w:val="No Spacing"/>
    <w:next w:val="718"/>
    <w:link w:val="656"/>
    <w:uiPriority w:val="1"/>
    <w:qFormat/>
    <w:pPr>
      <w:spacing w:before="0" w:after="0" w:line="240" w:lineRule="auto"/>
    </w:pPr>
    <w:rPr>
      <w:rFonts w:ascii="Times New Roman" w:hAnsi="Times New Roman" w:eastAsia="宋体" w:cs="Times New Roman"/>
    </w:rPr>
  </w:style>
  <w:style w:type="paragraph" w:styleId="719">
    <w:name w:val="Quote"/>
    <w:basedOn w:val="656"/>
    <w:next w:val="656"/>
    <w:link w:val="720"/>
    <w:uiPriority w:val="29"/>
    <w:qFormat/>
    <w:pPr>
      <w:ind w:left="720" w:right="720"/>
    </w:pPr>
    <w:rPr>
      <w:i/>
    </w:rPr>
  </w:style>
  <w:style w:type="character" w:styleId="720">
    <w:name w:val="Quote Char"/>
    <w:next w:val="720"/>
    <w:link w:val="719"/>
    <w:uiPriority w:val="29"/>
    <w:qFormat/>
    <w:rPr>
      <w:i/>
    </w:rPr>
  </w:style>
  <w:style w:type="paragraph" w:styleId="721">
    <w:name w:val="Intense Quote"/>
    <w:basedOn w:val="656"/>
    <w:next w:val="656"/>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next w:val="722"/>
    <w:link w:val="721"/>
    <w:uiPriority w:val="30"/>
    <w:qFormat/>
    <w:rPr>
      <w:i/>
    </w:rPr>
  </w:style>
  <w:style w:type="table" w:styleId="723">
    <w:name w:val="Table Grid Light"/>
    <w:next w:val="723"/>
    <w:link w:val="656"/>
    <w:uiPriority w:val="59"/>
    <w:qFormat/>
    <w:pPr>
      <w:spacing w:after="0" w:line="240" w:lineRule="auto"/>
    </w:pPr>
    <w:tblPr/>
  </w:style>
  <w:style w:type="table" w:styleId="724">
    <w:name w:val="Plain Table 1"/>
    <w:next w:val="724"/>
    <w:link w:val="656"/>
    <w:uiPriority w:val="59"/>
    <w:qFormat/>
    <w:pPr>
      <w:spacing w:after="0" w:line="240" w:lineRule="auto"/>
    </w:pPr>
    <w:tblPr/>
  </w:style>
  <w:style w:type="table" w:styleId="725">
    <w:name w:val="Plain Table 2"/>
    <w:next w:val="725"/>
    <w:link w:val="656"/>
    <w:uiPriority w:val="59"/>
    <w:qFormat/>
    <w:pPr>
      <w:spacing w:after="0" w:line="240" w:lineRule="auto"/>
    </w:pPr>
    <w:tblPr/>
  </w:style>
  <w:style w:type="table" w:styleId="726">
    <w:name w:val="Plain Table 3"/>
    <w:next w:val="726"/>
    <w:link w:val="656"/>
    <w:uiPriority w:val="99"/>
    <w:qFormat/>
    <w:pPr>
      <w:spacing w:after="0" w:line="240" w:lineRule="auto"/>
    </w:pPr>
    <w:tblPr/>
  </w:style>
  <w:style w:type="table" w:styleId="727">
    <w:name w:val="Plain Table 4"/>
    <w:next w:val="727"/>
    <w:link w:val="656"/>
    <w:uiPriority w:val="99"/>
    <w:qFormat/>
    <w:pPr>
      <w:spacing w:after="0" w:line="240" w:lineRule="auto"/>
    </w:pPr>
    <w:tblPr/>
  </w:style>
  <w:style w:type="table" w:styleId="728">
    <w:name w:val="Plain Table 5"/>
    <w:next w:val="728"/>
    <w:link w:val="656"/>
    <w:uiPriority w:val="99"/>
    <w:qFormat/>
    <w:pPr>
      <w:spacing w:after="0" w:line="240" w:lineRule="auto"/>
    </w:pPr>
    <w:tblPr/>
  </w:style>
  <w:style w:type="table" w:styleId="729">
    <w:name w:val="Grid Table 1 Light"/>
    <w:next w:val="729"/>
    <w:link w:val="656"/>
    <w:uiPriority w:val="99"/>
    <w:qFormat/>
    <w:pPr>
      <w:spacing w:after="0" w:line="240" w:lineRule="auto"/>
    </w:pPr>
    <w:tblPr/>
  </w:style>
  <w:style w:type="table" w:styleId="730">
    <w:name w:val="Grid Table 1 Light - Accent 1"/>
    <w:next w:val="730"/>
    <w:link w:val="656"/>
    <w:uiPriority w:val="99"/>
    <w:qFormat/>
    <w:pPr>
      <w:spacing w:after="0" w:line="240" w:lineRule="auto"/>
    </w:pPr>
    <w:tblPr/>
  </w:style>
  <w:style w:type="table" w:styleId="731">
    <w:name w:val="Grid Table 1 Light - Accent 2"/>
    <w:next w:val="731"/>
    <w:link w:val="656"/>
    <w:uiPriority w:val="99"/>
    <w:qFormat/>
    <w:pPr>
      <w:spacing w:after="0" w:line="240" w:lineRule="auto"/>
    </w:pPr>
    <w:tblPr/>
  </w:style>
  <w:style w:type="table" w:styleId="732">
    <w:name w:val="Grid Table 1 Light - Accent 3"/>
    <w:next w:val="732"/>
    <w:link w:val="656"/>
    <w:uiPriority w:val="99"/>
    <w:qFormat/>
    <w:pPr>
      <w:spacing w:after="0" w:line="240" w:lineRule="auto"/>
    </w:pPr>
    <w:tblPr/>
  </w:style>
  <w:style w:type="table" w:styleId="733">
    <w:name w:val="Grid Table 1 Light - Accent 4"/>
    <w:next w:val="733"/>
    <w:link w:val="656"/>
    <w:uiPriority w:val="99"/>
    <w:qFormat/>
    <w:pPr>
      <w:spacing w:after="0" w:line="240" w:lineRule="auto"/>
    </w:pPr>
    <w:tblPr/>
  </w:style>
  <w:style w:type="table" w:styleId="734">
    <w:name w:val="Grid Table 1 Light - Accent 5"/>
    <w:next w:val="734"/>
    <w:link w:val="656"/>
    <w:uiPriority w:val="99"/>
    <w:qFormat/>
    <w:pPr>
      <w:spacing w:after="0" w:line="240" w:lineRule="auto"/>
    </w:pPr>
    <w:tblPr/>
  </w:style>
  <w:style w:type="table" w:styleId="735">
    <w:name w:val="Grid Table 1 Light - Accent 6"/>
    <w:next w:val="735"/>
    <w:link w:val="656"/>
    <w:uiPriority w:val="99"/>
    <w:qFormat/>
    <w:pPr>
      <w:spacing w:after="0" w:line="240" w:lineRule="auto"/>
    </w:pPr>
    <w:tblPr/>
  </w:style>
  <w:style w:type="table" w:styleId="736">
    <w:name w:val="Grid Table 2"/>
    <w:next w:val="736"/>
    <w:link w:val="656"/>
    <w:uiPriority w:val="99"/>
    <w:qFormat/>
    <w:pPr>
      <w:spacing w:after="0" w:line="240" w:lineRule="auto"/>
    </w:pPr>
    <w:tblPr/>
  </w:style>
  <w:style w:type="table" w:styleId="737">
    <w:name w:val="Grid Table 2 - Accent 1"/>
    <w:next w:val="737"/>
    <w:link w:val="656"/>
    <w:uiPriority w:val="99"/>
    <w:qFormat/>
    <w:pPr>
      <w:spacing w:after="0" w:line="240" w:lineRule="auto"/>
    </w:pPr>
    <w:tblPr/>
  </w:style>
  <w:style w:type="table" w:styleId="738">
    <w:name w:val="Grid Table 2 - Accent 2"/>
    <w:next w:val="738"/>
    <w:link w:val="656"/>
    <w:uiPriority w:val="99"/>
    <w:qFormat/>
    <w:pPr>
      <w:spacing w:after="0" w:line="240" w:lineRule="auto"/>
    </w:pPr>
    <w:tblPr/>
  </w:style>
  <w:style w:type="table" w:styleId="739">
    <w:name w:val="Grid Table 2 - Accent 3"/>
    <w:next w:val="739"/>
    <w:link w:val="656"/>
    <w:uiPriority w:val="99"/>
    <w:qFormat/>
    <w:pPr>
      <w:spacing w:after="0" w:line="240" w:lineRule="auto"/>
    </w:pPr>
    <w:tblPr/>
  </w:style>
  <w:style w:type="table" w:styleId="740">
    <w:name w:val="Grid Table 2 - Accent 4"/>
    <w:next w:val="740"/>
    <w:link w:val="656"/>
    <w:uiPriority w:val="99"/>
    <w:qFormat/>
    <w:pPr>
      <w:spacing w:after="0" w:line="240" w:lineRule="auto"/>
    </w:pPr>
    <w:tblPr/>
  </w:style>
  <w:style w:type="table" w:styleId="741">
    <w:name w:val="Grid Table 2 - Accent 5"/>
    <w:next w:val="741"/>
    <w:link w:val="656"/>
    <w:uiPriority w:val="99"/>
    <w:qFormat/>
    <w:pPr>
      <w:spacing w:after="0" w:line="240" w:lineRule="auto"/>
    </w:pPr>
    <w:tblPr/>
  </w:style>
  <w:style w:type="table" w:styleId="742">
    <w:name w:val="Grid Table 2 - Accent 6"/>
    <w:next w:val="742"/>
    <w:link w:val="656"/>
    <w:uiPriority w:val="99"/>
    <w:qFormat/>
    <w:pPr>
      <w:spacing w:after="0" w:line="240" w:lineRule="auto"/>
    </w:pPr>
    <w:tblPr/>
  </w:style>
  <w:style w:type="table" w:styleId="743">
    <w:name w:val="Grid Table 3"/>
    <w:next w:val="743"/>
    <w:link w:val="656"/>
    <w:uiPriority w:val="99"/>
    <w:qFormat/>
    <w:pPr>
      <w:spacing w:after="0" w:line="240" w:lineRule="auto"/>
    </w:pPr>
    <w:tblPr/>
  </w:style>
  <w:style w:type="table" w:styleId="744">
    <w:name w:val="Grid Table 3 - Accent 1"/>
    <w:next w:val="744"/>
    <w:link w:val="656"/>
    <w:uiPriority w:val="99"/>
    <w:qFormat/>
    <w:pPr>
      <w:spacing w:after="0" w:line="240" w:lineRule="auto"/>
    </w:pPr>
    <w:tblPr/>
  </w:style>
  <w:style w:type="table" w:styleId="745">
    <w:name w:val="Grid Table 3 - Accent 2"/>
    <w:next w:val="745"/>
    <w:link w:val="656"/>
    <w:uiPriority w:val="99"/>
    <w:qFormat/>
    <w:pPr>
      <w:spacing w:after="0" w:line="240" w:lineRule="auto"/>
    </w:pPr>
    <w:tblPr/>
  </w:style>
  <w:style w:type="table" w:styleId="746">
    <w:name w:val="Grid Table 3 - Accent 3"/>
    <w:next w:val="746"/>
    <w:link w:val="656"/>
    <w:uiPriority w:val="99"/>
    <w:qFormat/>
    <w:pPr>
      <w:spacing w:after="0" w:line="240" w:lineRule="auto"/>
    </w:pPr>
    <w:tblPr/>
  </w:style>
  <w:style w:type="table" w:styleId="747">
    <w:name w:val="Grid Table 3 - Accent 4"/>
    <w:next w:val="747"/>
    <w:link w:val="656"/>
    <w:uiPriority w:val="99"/>
    <w:qFormat/>
    <w:pPr>
      <w:spacing w:after="0" w:line="240" w:lineRule="auto"/>
    </w:pPr>
    <w:tblPr/>
  </w:style>
  <w:style w:type="table" w:styleId="748">
    <w:name w:val="Grid Table 3 - Accent 5"/>
    <w:next w:val="748"/>
    <w:link w:val="656"/>
    <w:uiPriority w:val="99"/>
    <w:qFormat/>
    <w:pPr>
      <w:spacing w:after="0" w:line="240" w:lineRule="auto"/>
    </w:pPr>
    <w:tblPr/>
  </w:style>
  <w:style w:type="table" w:styleId="749">
    <w:name w:val="Grid Table 3 - Accent 6"/>
    <w:next w:val="749"/>
    <w:link w:val="656"/>
    <w:uiPriority w:val="99"/>
    <w:qFormat/>
    <w:pPr>
      <w:spacing w:after="0" w:line="240" w:lineRule="auto"/>
    </w:pPr>
    <w:tblPr/>
  </w:style>
  <w:style w:type="table" w:styleId="750">
    <w:name w:val="Grid Table 4"/>
    <w:next w:val="750"/>
    <w:link w:val="656"/>
    <w:uiPriority w:val="59"/>
    <w:qFormat/>
    <w:pPr>
      <w:spacing w:after="0" w:line="240" w:lineRule="auto"/>
    </w:pPr>
    <w:tblPr/>
  </w:style>
  <w:style w:type="table" w:styleId="751">
    <w:name w:val="Grid Table 4 - Accent 1"/>
    <w:next w:val="751"/>
    <w:link w:val="656"/>
    <w:uiPriority w:val="59"/>
    <w:qFormat/>
    <w:pPr>
      <w:spacing w:after="0" w:line="240" w:lineRule="auto"/>
    </w:pPr>
    <w:tblPr/>
  </w:style>
  <w:style w:type="table" w:styleId="752">
    <w:name w:val="Grid Table 4 - Accent 2"/>
    <w:next w:val="752"/>
    <w:link w:val="656"/>
    <w:uiPriority w:val="59"/>
    <w:qFormat/>
    <w:pPr>
      <w:spacing w:after="0" w:line="240" w:lineRule="auto"/>
    </w:pPr>
    <w:tblPr/>
  </w:style>
  <w:style w:type="table" w:styleId="753">
    <w:name w:val="Grid Table 4 - Accent 3"/>
    <w:next w:val="753"/>
    <w:link w:val="656"/>
    <w:uiPriority w:val="59"/>
    <w:qFormat/>
    <w:pPr>
      <w:spacing w:after="0" w:line="240" w:lineRule="auto"/>
    </w:pPr>
    <w:tblPr/>
  </w:style>
  <w:style w:type="table" w:styleId="754">
    <w:name w:val="Grid Table 4 - Accent 4"/>
    <w:next w:val="754"/>
    <w:link w:val="656"/>
    <w:uiPriority w:val="59"/>
    <w:qFormat/>
    <w:pPr>
      <w:spacing w:after="0" w:line="240" w:lineRule="auto"/>
    </w:pPr>
    <w:tblPr/>
  </w:style>
  <w:style w:type="table" w:styleId="755">
    <w:name w:val="Grid Table 4 - Accent 5"/>
    <w:next w:val="755"/>
    <w:link w:val="656"/>
    <w:uiPriority w:val="59"/>
    <w:qFormat/>
    <w:pPr>
      <w:spacing w:after="0" w:line="240" w:lineRule="auto"/>
    </w:pPr>
    <w:tblPr/>
  </w:style>
  <w:style w:type="table" w:styleId="756">
    <w:name w:val="Grid Table 4 - Accent 6"/>
    <w:next w:val="756"/>
    <w:link w:val="656"/>
    <w:uiPriority w:val="59"/>
    <w:qFormat/>
    <w:pPr>
      <w:spacing w:after="0" w:line="240" w:lineRule="auto"/>
    </w:pPr>
    <w:tblPr/>
  </w:style>
  <w:style w:type="table" w:styleId="757">
    <w:name w:val="Grid Table 5 Dark"/>
    <w:next w:val="757"/>
    <w:link w:val="656"/>
    <w:uiPriority w:val="99"/>
    <w:qFormat/>
    <w:pPr>
      <w:spacing w:after="0" w:line="240" w:lineRule="auto"/>
    </w:pPr>
    <w:tblPr/>
  </w:style>
  <w:style w:type="table" w:styleId="758">
    <w:name w:val="Grid Table 5 Dark- Accent 1"/>
    <w:next w:val="758"/>
    <w:link w:val="656"/>
    <w:uiPriority w:val="99"/>
    <w:qFormat/>
    <w:pPr>
      <w:spacing w:after="0" w:line="240" w:lineRule="auto"/>
    </w:pPr>
    <w:tblPr/>
  </w:style>
  <w:style w:type="table" w:styleId="759">
    <w:name w:val="Grid Table 5 Dark - Accent 2"/>
    <w:next w:val="759"/>
    <w:link w:val="656"/>
    <w:uiPriority w:val="99"/>
    <w:qFormat/>
    <w:pPr>
      <w:spacing w:after="0" w:line="240" w:lineRule="auto"/>
    </w:pPr>
    <w:tblPr/>
  </w:style>
  <w:style w:type="table" w:styleId="760">
    <w:name w:val="Grid Table 5 Dark - Accent 3"/>
    <w:next w:val="760"/>
    <w:link w:val="656"/>
    <w:uiPriority w:val="99"/>
    <w:qFormat/>
    <w:pPr>
      <w:spacing w:after="0" w:line="240" w:lineRule="auto"/>
    </w:pPr>
    <w:tblPr/>
  </w:style>
  <w:style w:type="table" w:styleId="761">
    <w:name w:val="Grid Table 5 Dark- Accent 4"/>
    <w:next w:val="761"/>
    <w:link w:val="656"/>
    <w:uiPriority w:val="99"/>
    <w:qFormat/>
    <w:pPr>
      <w:spacing w:after="0" w:line="240" w:lineRule="auto"/>
    </w:pPr>
    <w:tblPr/>
  </w:style>
  <w:style w:type="table" w:styleId="762">
    <w:name w:val="Grid Table 5 Dark - Accent 5"/>
    <w:next w:val="762"/>
    <w:link w:val="656"/>
    <w:uiPriority w:val="99"/>
    <w:qFormat/>
    <w:pPr>
      <w:spacing w:after="0" w:line="240" w:lineRule="auto"/>
    </w:pPr>
    <w:tblPr/>
  </w:style>
  <w:style w:type="table" w:styleId="763">
    <w:name w:val="Grid Table 5 Dark - Accent 6"/>
    <w:next w:val="763"/>
    <w:link w:val="656"/>
    <w:uiPriority w:val="99"/>
    <w:qFormat/>
    <w:pPr>
      <w:spacing w:after="0" w:line="240" w:lineRule="auto"/>
    </w:pPr>
    <w:tblPr/>
  </w:style>
  <w:style w:type="table" w:styleId="764">
    <w:name w:val="Grid Table 6 Colorful"/>
    <w:next w:val="764"/>
    <w:link w:val="656"/>
    <w:uiPriority w:val="99"/>
    <w:qFormat/>
    <w:pPr>
      <w:spacing w:after="0" w:line="240" w:lineRule="auto"/>
    </w:pPr>
    <w:tblPr/>
  </w:style>
  <w:style w:type="table" w:styleId="765">
    <w:name w:val="Grid Table 6 Colorful - Accent 1"/>
    <w:next w:val="765"/>
    <w:link w:val="656"/>
    <w:uiPriority w:val="99"/>
    <w:qFormat/>
    <w:pPr>
      <w:spacing w:after="0" w:line="240" w:lineRule="auto"/>
    </w:pPr>
    <w:tblPr/>
  </w:style>
  <w:style w:type="table" w:styleId="766">
    <w:name w:val="Grid Table 6 Colorful - Accent 2"/>
    <w:next w:val="766"/>
    <w:link w:val="656"/>
    <w:uiPriority w:val="99"/>
    <w:qFormat/>
    <w:pPr>
      <w:spacing w:after="0" w:line="240" w:lineRule="auto"/>
    </w:pPr>
    <w:tblPr/>
  </w:style>
  <w:style w:type="table" w:styleId="767">
    <w:name w:val="Grid Table 6 Colorful - Accent 3"/>
    <w:next w:val="767"/>
    <w:link w:val="656"/>
    <w:uiPriority w:val="99"/>
    <w:qFormat/>
    <w:pPr>
      <w:spacing w:after="0" w:line="240" w:lineRule="auto"/>
    </w:pPr>
    <w:tblPr/>
  </w:style>
  <w:style w:type="table" w:styleId="768">
    <w:name w:val="Grid Table 6 Colorful - Accent 4"/>
    <w:next w:val="768"/>
    <w:link w:val="656"/>
    <w:uiPriority w:val="99"/>
    <w:qFormat/>
    <w:pPr>
      <w:spacing w:after="0" w:line="240" w:lineRule="auto"/>
    </w:pPr>
    <w:tblPr/>
  </w:style>
  <w:style w:type="table" w:styleId="769">
    <w:name w:val="Grid Table 6 Colorful - Accent 5"/>
    <w:next w:val="769"/>
    <w:link w:val="656"/>
    <w:uiPriority w:val="99"/>
    <w:qFormat/>
    <w:pPr>
      <w:spacing w:after="0" w:line="240" w:lineRule="auto"/>
    </w:pPr>
    <w:tblPr/>
  </w:style>
  <w:style w:type="table" w:styleId="770">
    <w:name w:val="Grid Table 6 Colorful - Accent 6"/>
    <w:next w:val="770"/>
    <w:link w:val="656"/>
    <w:uiPriority w:val="99"/>
    <w:qFormat/>
    <w:pPr>
      <w:spacing w:after="0" w:line="240" w:lineRule="auto"/>
    </w:pPr>
    <w:tblPr/>
  </w:style>
  <w:style w:type="table" w:styleId="771">
    <w:name w:val="Grid Table 7 Colorful"/>
    <w:next w:val="771"/>
    <w:link w:val="656"/>
    <w:uiPriority w:val="99"/>
    <w:qFormat/>
    <w:pPr>
      <w:spacing w:after="0" w:line="240" w:lineRule="auto"/>
    </w:pPr>
    <w:tblPr/>
  </w:style>
  <w:style w:type="table" w:styleId="772">
    <w:name w:val="Grid Table 7 Colorful - Accent 1"/>
    <w:next w:val="772"/>
    <w:link w:val="656"/>
    <w:uiPriority w:val="99"/>
    <w:qFormat/>
    <w:pPr>
      <w:spacing w:after="0" w:line="240" w:lineRule="auto"/>
    </w:pPr>
    <w:tblPr/>
  </w:style>
  <w:style w:type="table" w:styleId="773">
    <w:name w:val="Grid Table 7 Colorful - Accent 2"/>
    <w:next w:val="773"/>
    <w:link w:val="656"/>
    <w:uiPriority w:val="99"/>
    <w:qFormat/>
    <w:pPr>
      <w:spacing w:after="0" w:line="240" w:lineRule="auto"/>
    </w:pPr>
    <w:tblPr/>
  </w:style>
  <w:style w:type="table" w:styleId="774">
    <w:name w:val="Grid Table 7 Colorful - Accent 3"/>
    <w:next w:val="774"/>
    <w:link w:val="656"/>
    <w:uiPriority w:val="99"/>
    <w:qFormat/>
    <w:pPr>
      <w:spacing w:after="0" w:line="240" w:lineRule="auto"/>
    </w:pPr>
    <w:tblPr/>
  </w:style>
  <w:style w:type="table" w:styleId="775">
    <w:name w:val="Grid Table 7 Colorful - Accent 4"/>
    <w:next w:val="775"/>
    <w:link w:val="656"/>
    <w:uiPriority w:val="99"/>
    <w:qFormat/>
    <w:pPr>
      <w:spacing w:after="0" w:line="240" w:lineRule="auto"/>
    </w:pPr>
    <w:tblPr/>
  </w:style>
  <w:style w:type="table" w:styleId="776">
    <w:name w:val="Grid Table 7 Colorful - Accent 5"/>
    <w:next w:val="776"/>
    <w:link w:val="656"/>
    <w:uiPriority w:val="99"/>
    <w:qFormat/>
    <w:pPr>
      <w:spacing w:after="0" w:line="240" w:lineRule="auto"/>
    </w:pPr>
    <w:tblPr/>
  </w:style>
  <w:style w:type="table" w:styleId="777">
    <w:name w:val="Grid Table 7 Colorful - Accent 6"/>
    <w:next w:val="777"/>
    <w:link w:val="656"/>
    <w:uiPriority w:val="99"/>
    <w:qFormat/>
    <w:pPr>
      <w:spacing w:after="0" w:line="240" w:lineRule="auto"/>
    </w:pPr>
    <w:tblPr/>
  </w:style>
  <w:style w:type="table" w:styleId="778">
    <w:name w:val="List Table 1 Light"/>
    <w:next w:val="778"/>
    <w:link w:val="656"/>
    <w:uiPriority w:val="99"/>
    <w:qFormat/>
    <w:pPr>
      <w:spacing w:after="0" w:line="240" w:lineRule="auto"/>
    </w:pPr>
    <w:tblPr/>
  </w:style>
  <w:style w:type="table" w:styleId="779">
    <w:name w:val="List Table 1 Light - Accent 1"/>
    <w:next w:val="779"/>
    <w:link w:val="656"/>
    <w:uiPriority w:val="99"/>
    <w:qFormat/>
    <w:pPr>
      <w:spacing w:after="0" w:line="240" w:lineRule="auto"/>
    </w:pPr>
    <w:tblPr/>
  </w:style>
  <w:style w:type="table" w:styleId="780">
    <w:name w:val="List Table 1 Light - Accent 2"/>
    <w:next w:val="780"/>
    <w:link w:val="656"/>
    <w:uiPriority w:val="99"/>
    <w:qFormat/>
    <w:pPr>
      <w:spacing w:after="0" w:line="240" w:lineRule="auto"/>
    </w:pPr>
    <w:tblPr/>
  </w:style>
  <w:style w:type="table" w:styleId="781">
    <w:name w:val="List Table 1 Light - Accent 3"/>
    <w:next w:val="781"/>
    <w:link w:val="656"/>
    <w:uiPriority w:val="99"/>
    <w:qFormat/>
    <w:pPr>
      <w:spacing w:after="0" w:line="240" w:lineRule="auto"/>
    </w:pPr>
    <w:tblPr/>
  </w:style>
  <w:style w:type="table" w:styleId="782">
    <w:name w:val="List Table 1 Light - Accent 4"/>
    <w:next w:val="782"/>
    <w:link w:val="656"/>
    <w:uiPriority w:val="99"/>
    <w:qFormat/>
    <w:pPr>
      <w:spacing w:after="0" w:line="240" w:lineRule="auto"/>
    </w:pPr>
    <w:tblPr/>
  </w:style>
  <w:style w:type="table" w:styleId="783">
    <w:name w:val="List Table 1 Light - Accent 5"/>
    <w:next w:val="783"/>
    <w:link w:val="656"/>
    <w:uiPriority w:val="99"/>
    <w:qFormat/>
    <w:pPr>
      <w:spacing w:after="0" w:line="240" w:lineRule="auto"/>
    </w:pPr>
    <w:tblPr/>
  </w:style>
  <w:style w:type="table" w:styleId="784">
    <w:name w:val="List Table 1 Light - Accent 6"/>
    <w:next w:val="784"/>
    <w:link w:val="656"/>
    <w:uiPriority w:val="99"/>
    <w:qFormat/>
    <w:pPr>
      <w:spacing w:after="0" w:line="240" w:lineRule="auto"/>
    </w:pPr>
    <w:tblPr/>
  </w:style>
  <w:style w:type="table" w:styleId="785">
    <w:name w:val="List Table 2"/>
    <w:next w:val="785"/>
    <w:link w:val="656"/>
    <w:uiPriority w:val="99"/>
    <w:qFormat/>
    <w:pPr>
      <w:spacing w:after="0" w:line="240" w:lineRule="auto"/>
    </w:pPr>
    <w:tblPr/>
  </w:style>
  <w:style w:type="table" w:styleId="786">
    <w:name w:val="List Table 2 - Accent 1"/>
    <w:next w:val="786"/>
    <w:link w:val="656"/>
    <w:uiPriority w:val="99"/>
    <w:qFormat/>
    <w:pPr>
      <w:spacing w:after="0" w:line="240" w:lineRule="auto"/>
    </w:pPr>
    <w:tblPr/>
  </w:style>
  <w:style w:type="table" w:styleId="787">
    <w:name w:val="List Table 2 - Accent 2"/>
    <w:next w:val="787"/>
    <w:link w:val="656"/>
    <w:uiPriority w:val="99"/>
    <w:qFormat/>
    <w:pPr>
      <w:spacing w:after="0" w:line="240" w:lineRule="auto"/>
    </w:pPr>
    <w:tblPr/>
  </w:style>
  <w:style w:type="table" w:styleId="788">
    <w:name w:val="List Table 2 - Accent 3"/>
    <w:next w:val="788"/>
    <w:link w:val="656"/>
    <w:uiPriority w:val="99"/>
    <w:qFormat/>
    <w:pPr>
      <w:spacing w:after="0" w:line="240" w:lineRule="auto"/>
    </w:pPr>
    <w:tblPr/>
  </w:style>
  <w:style w:type="table" w:styleId="789">
    <w:name w:val="List Table 2 - Accent 4"/>
    <w:next w:val="789"/>
    <w:link w:val="656"/>
    <w:uiPriority w:val="99"/>
    <w:qFormat/>
    <w:pPr>
      <w:spacing w:after="0" w:line="240" w:lineRule="auto"/>
    </w:pPr>
    <w:tblPr/>
  </w:style>
  <w:style w:type="table" w:styleId="790">
    <w:name w:val="List Table 2 - Accent 5"/>
    <w:next w:val="790"/>
    <w:link w:val="656"/>
    <w:uiPriority w:val="99"/>
    <w:qFormat/>
    <w:pPr>
      <w:spacing w:after="0" w:line="240" w:lineRule="auto"/>
    </w:pPr>
    <w:tblPr/>
  </w:style>
  <w:style w:type="table" w:styleId="791">
    <w:name w:val="List Table 2 - Accent 6"/>
    <w:next w:val="791"/>
    <w:link w:val="656"/>
    <w:uiPriority w:val="99"/>
    <w:qFormat/>
    <w:pPr>
      <w:spacing w:after="0" w:line="240" w:lineRule="auto"/>
    </w:pPr>
    <w:tblPr/>
  </w:style>
  <w:style w:type="table" w:styleId="792">
    <w:name w:val="List Table 3"/>
    <w:next w:val="792"/>
    <w:link w:val="656"/>
    <w:uiPriority w:val="99"/>
    <w:qFormat/>
    <w:pPr>
      <w:spacing w:after="0" w:line="240" w:lineRule="auto"/>
    </w:pPr>
    <w:tblPr/>
  </w:style>
  <w:style w:type="table" w:styleId="793">
    <w:name w:val="List Table 3 - Accent 1"/>
    <w:next w:val="793"/>
    <w:link w:val="656"/>
    <w:uiPriority w:val="99"/>
    <w:qFormat/>
    <w:pPr>
      <w:spacing w:after="0" w:line="240" w:lineRule="auto"/>
    </w:pPr>
    <w:tblPr/>
  </w:style>
  <w:style w:type="table" w:styleId="794">
    <w:name w:val="List Table 3 - Accent 2"/>
    <w:next w:val="794"/>
    <w:link w:val="656"/>
    <w:uiPriority w:val="99"/>
    <w:qFormat/>
    <w:pPr>
      <w:spacing w:after="0" w:line="240" w:lineRule="auto"/>
    </w:pPr>
    <w:tblPr/>
  </w:style>
  <w:style w:type="table" w:styleId="795">
    <w:name w:val="List Table 3 - Accent 3"/>
    <w:next w:val="795"/>
    <w:link w:val="656"/>
    <w:uiPriority w:val="99"/>
    <w:qFormat/>
    <w:pPr>
      <w:spacing w:after="0" w:line="240" w:lineRule="auto"/>
    </w:pPr>
    <w:tblPr/>
  </w:style>
  <w:style w:type="table" w:styleId="796">
    <w:name w:val="List Table 3 - Accent 4"/>
    <w:next w:val="796"/>
    <w:link w:val="656"/>
    <w:uiPriority w:val="99"/>
    <w:qFormat/>
    <w:pPr>
      <w:spacing w:after="0" w:line="240" w:lineRule="auto"/>
    </w:pPr>
    <w:tblPr/>
  </w:style>
  <w:style w:type="table" w:styleId="797">
    <w:name w:val="List Table 3 - Accent 5"/>
    <w:next w:val="797"/>
    <w:link w:val="656"/>
    <w:uiPriority w:val="99"/>
    <w:qFormat/>
    <w:pPr>
      <w:spacing w:after="0" w:line="240" w:lineRule="auto"/>
    </w:pPr>
    <w:tblPr/>
  </w:style>
  <w:style w:type="table" w:styleId="798">
    <w:name w:val="List Table 3 - Accent 6"/>
    <w:next w:val="798"/>
    <w:link w:val="656"/>
    <w:uiPriority w:val="99"/>
    <w:qFormat/>
    <w:pPr>
      <w:spacing w:after="0" w:line="240" w:lineRule="auto"/>
    </w:pPr>
    <w:tblPr/>
  </w:style>
  <w:style w:type="table" w:styleId="799">
    <w:name w:val="List Table 4"/>
    <w:next w:val="799"/>
    <w:link w:val="656"/>
    <w:uiPriority w:val="99"/>
    <w:qFormat/>
    <w:pPr>
      <w:spacing w:after="0" w:line="240" w:lineRule="auto"/>
    </w:pPr>
    <w:tblPr/>
  </w:style>
  <w:style w:type="table" w:styleId="800">
    <w:name w:val="List Table 4 - Accent 1"/>
    <w:next w:val="800"/>
    <w:link w:val="656"/>
    <w:uiPriority w:val="99"/>
    <w:qFormat/>
    <w:pPr>
      <w:spacing w:after="0" w:line="240" w:lineRule="auto"/>
    </w:pPr>
    <w:tblPr/>
  </w:style>
  <w:style w:type="table" w:styleId="801">
    <w:name w:val="List Table 4 - Accent 2"/>
    <w:next w:val="801"/>
    <w:link w:val="656"/>
    <w:uiPriority w:val="99"/>
    <w:qFormat/>
    <w:pPr>
      <w:spacing w:after="0" w:line="240" w:lineRule="auto"/>
    </w:pPr>
    <w:tblPr/>
  </w:style>
  <w:style w:type="table" w:styleId="802">
    <w:name w:val="List Table 4 - Accent 3"/>
    <w:next w:val="802"/>
    <w:link w:val="656"/>
    <w:uiPriority w:val="99"/>
    <w:qFormat/>
    <w:pPr>
      <w:spacing w:after="0" w:line="240" w:lineRule="auto"/>
    </w:pPr>
    <w:tblPr/>
  </w:style>
  <w:style w:type="table" w:styleId="803">
    <w:name w:val="List Table 4 - Accent 4"/>
    <w:next w:val="803"/>
    <w:link w:val="656"/>
    <w:uiPriority w:val="99"/>
    <w:qFormat/>
    <w:pPr>
      <w:spacing w:after="0" w:line="240" w:lineRule="auto"/>
    </w:pPr>
    <w:tblPr/>
  </w:style>
  <w:style w:type="table" w:styleId="804">
    <w:name w:val="List Table 4 - Accent 5"/>
    <w:next w:val="804"/>
    <w:link w:val="656"/>
    <w:uiPriority w:val="99"/>
    <w:qFormat/>
    <w:pPr>
      <w:spacing w:after="0" w:line="240" w:lineRule="auto"/>
    </w:pPr>
    <w:tblPr/>
  </w:style>
  <w:style w:type="table" w:styleId="805">
    <w:name w:val="List Table 4 - Accent 6"/>
    <w:next w:val="805"/>
    <w:link w:val="656"/>
    <w:uiPriority w:val="99"/>
    <w:qFormat/>
    <w:pPr>
      <w:spacing w:after="0" w:line="240" w:lineRule="auto"/>
    </w:pPr>
    <w:tblPr/>
  </w:style>
  <w:style w:type="table" w:styleId="806">
    <w:name w:val="List Table 5 Dark"/>
    <w:next w:val="806"/>
    <w:link w:val="656"/>
    <w:uiPriority w:val="99"/>
    <w:qFormat/>
    <w:pPr>
      <w:spacing w:after="0" w:line="240" w:lineRule="auto"/>
    </w:pPr>
    <w:tblPr/>
  </w:style>
  <w:style w:type="table" w:styleId="807">
    <w:name w:val="List Table 5 Dark - Accent 1"/>
    <w:next w:val="807"/>
    <w:link w:val="656"/>
    <w:uiPriority w:val="99"/>
    <w:qFormat/>
    <w:pPr>
      <w:spacing w:after="0" w:line="240" w:lineRule="auto"/>
    </w:pPr>
    <w:tblPr/>
  </w:style>
  <w:style w:type="table" w:styleId="808">
    <w:name w:val="List Table 5 Dark - Accent 2"/>
    <w:next w:val="808"/>
    <w:link w:val="656"/>
    <w:uiPriority w:val="99"/>
    <w:qFormat/>
    <w:pPr>
      <w:spacing w:after="0" w:line="240" w:lineRule="auto"/>
    </w:pPr>
    <w:tblPr/>
  </w:style>
  <w:style w:type="table" w:styleId="809">
    <w:name w:val="List Table 5 Dark - Accent 3"/>
    <w:next w:val="809"/>
    <w:link w:val="656"/>
    <w:uiPriority w:val="99"/>
    <w:qFormat/>
    <w:pPr>
      <w:spacing w:after="0" w:line="240" w:lineRule="auto"/>
    </w:pPr>
    <w:tblPr/>
  </w:style>
  <w:style w:type="table" w:styleId="810">
    <w:name w:val="List Table 5 Dark - Accent 4"/>
    <w:next w:val="810"/>
    <w:link w:val="656"/>
    <w:uiPriority w:val="99"/>
    <w:qFormat/>
    <w:pPr>
      <w:spacing w:after="0" w:line="240" w:lineRule="auto"/>
    </w:pPr>
    <w:tblPr/>
  </w:style>
  <w:style w:type="table" w:styleId="811">
    <w:name w:val="List Table 5 Dark - Accent 5"/>
    <w:next w:val="811"/>
    <w:link w:val="656"/>
    <w:uiPriority w:val="99"/>
    <w:qFormat/>
    <w:pPr>
      <w:spacing w:after="0" w:line="240" w:lineRule="auto"/>
    </w:pPr>
    <w:tblPr/>
  </w:style>
  <w:style w:type="table" w:styleId="812">
    <w:name w:val="List Table 5 Dark - Accent 6"/>
    <w:next w:val="812"/>
    <w:link w:val="656"/>
    <w:uiPriority w:val="99"/>
    <w:qFormat/>
    <w:pPr>
      <w:spacing w:after="0" w:line="240" w:lineRule="auto"/>
    </w:pPr>
    <w:tblPr/>
  </w:style>
  <w:style w:type="table" w:styleId="813">
    <w:name w:val="List Table 6 Colorful"/>
    <w:next w:val="813"/>
    <w:link w:val="656"/>
    <w:uiPriority w:val="99"/>
    <w:qFormat/>
    <w:pPr>
      <w:spacing w:after="0" w:line="240" w:lineRule="auto"/>
    </w:pPr>
    <w:tblPr/>
  </w:style>
  <w:style w:type="table" w:styleId="814">
    <w:name w:val="List Table 6 Colorful - Accent 1"/>
    <w:next w:val="814"/>
    <w:link w:val="656"/>
    <w:uiPriority w:val="99"/>
    <w:qFormat/>
    <w:pPr>
      <w:spacing w:after="0" w:line="240" w:lineRule="auto"/>
    </w:pPr>
    <w:tblPr/>
  </w:style>
  <w:style w:type="table" w:styleId="815">
    <w:name w:val="List Table 6 Colorful - Accent 2"/>
    <w:next w:val="815"/>
    <w:link w:val="656"/>
    <w:uiPriority w:val="99"/>
    <w:qFormat/>
    <w:pPr>
      <w:spacing w:after="0" w:line="240" w:lineRule="auto"/>
    </w:pPr>
    <w:tblPr/>
  </w:style>
  <w:style w:type="table" w:styleId="816">
    <w:name w:val="List Table 6 Colorful - Accent 3"/>
    <w:next w:val="816"/>
    <w:link w:val="656"/>
    <w:uiPriority w:val="99"/>
    <w:qFormat/>
    <w:pPr>
      <w:spacing w:after="0" w:line="240" w:lineRule="auto"/>
    </w:pPr>
    <w:tblPr/>
  </w:style>
  <w:style w:type="table" w:styleId="817">
    <w:name w:val="List Table 6 Colorful - Accent 4"/>
    <w:next w:val="817"/>
    <w:link w:val="656"/>
    <w:uiPriority w:val="99"/>
    <w:qFormat/>
    <w:pPr>
      <w:spacing w:after="0" w:line="240" w:lineRule="auto"/>
    </w:pPr>
    <w:tblPr/>
  </w:style>
  <w:style w:type="table" w:styleId="818">
    <w:name w:val="List Table 6 Colorful - Accent 5"/>
    <w:next w:val="818"/>
    <w:link w:val="656"/>
    <w:uiPriority w:val="99"/>
    <w:qFormat/>
    <w:pPr>
      <w:spacing w:after="0" w:line="240" w:lineRule="auto"/>
    </w:pPr>
    <w:tblPr/>
  </w:style>
  <w:style w:type="table" w:styleId="819">
    <w:name w:val="List Table 6 Colorful - Accent 6"/>
    <w:next w:val="819"/>
    <w:link w:val="656"/>
    <w:uiPriority w:val="99"/>
    <w:qFormat/>
    <w:pPr>
      <w:spacing w:after="0" w:line="240" w:lineRule="auto"/>
    </w:pPr>
    <w:tblPr/>
  </w:style>
  <w:style w:type="table" w:styleId="820">
    <w:name w:val="List Table 7 Colorful"/>
    <w:next w:val="820"/>
    <w:link w:val="656"/>
    <w:uiPriority w:val="99"/>
    <w:qFormat/>
    <w:pPr>
      <w:spacing w:after="0" w:line="240" w:lineRule="auto"/>
    </w:pPr>
    <w:tblPr/>
  </w:style>
  <w:style w:type="table" w:styleId="821">
    <w:name w:val="List Table 7 Colorful - Accent 1"/>
    <w:next w:val="821"/>
    <w:link w:val="656"/>
    <w:uiPriority w:val="99"/>
    <w:qFormat/>
    <w:pPr>
      <w:spacing w:after="0" w:line="240" w:lineRule="auto"/>
    </w:pPr>
    <w:tblPr/>
  </w:style>
  <w:style w:type="table" w:styleId="822">
    <w:name w:val="List Table 7 Colorful - Accent 2"/>
    <w:next w:val="822"/>
    <w:link w:val="656"/>
    <w:uiPriority w:val="99"/>
    <w:qFormat/>
    <w:pPr>
      <w:spacing w:after="0" w:line="240" w:lineRule="auto"/>
    </w:pPr>
    <w:tblPr/>
  </w:style>
  <w:style w:type="table" w:styleId="823">
    <w:name w:val="List Table 7 Colorful - Accent 3"/>
    <w:next w:val="823"/>
    <w:link w:val="656"/>
    <w:uiPriority w:val="99"/>
    <w:qFormat/>
    <w:pPr>
      <w:spacing w:after="0" w:line="240" w:lineRule="auto"/>
    </w:pPr>
    <w:tblPr/>
  </w:style>
  <w:style w:type="table" w:styleId="824">
    <w:name w:val="List Table 7 Colorful - Accent 4"/>
    <w:next w:val="824"/>
    <w:link w:val="656"/>
    <w:uiPriority w:val="99"/>
    <w:qFormat/>
    <w:pPr>
      <w:spacing w:after="0" w:line="240" w:lineRule="auto"/>
    </w:pPr>
    <w:tblPr/>
  </w:style>
  <w:style w:type="table" w:styleId="825">
    <w:name w:val="List Table 7 Colorful - Accent 5"/>
    <w:next w:val="825"/>
    <w:link w:val="656"/>
    <w:uiPriority w:val="99"/>
    <w:qFormat/>
    <w:pPr>
      <w:spacing w:after="0" w:line="240" w:lineRule="auto"/>
    </w:pPr>
    <w:tblPr/>
  </w:style>
  <w:style w:type="table" w:styleId="826">
    <w:name w:val="List Table 7 Colorful - Accent 6"/>
    <w:next w:val="826"/>
    <w:link w:val="656"/>
    <w:uiPriority w:val="99"/>
    <w:qFormat/>
    <w:pPr>
      <w:spacing w:after="0" w:line="240" w:lineRule="auto"/>
    </w:pPr>
    <w:tblPr/>
  </w:style>
  <w:style w:type="table" w:styleId="827">
    <w:name w:val="Lined - Accent"/>
    <w:next w:val="827"/>
    <w:link w:val="656"/>
    <w:uiPriority w:val="99"/>
    <w:qFormat/>
    <w:pPr>
      <w:spacing w:after="0" w:line="240" w:lineRule="auto"/>
    </w:pPr>
    <w:rPr>
      <w:color w:val="404040"/>
    </w:rPr>
    <w:tblPr/>
  </w:style>
  <w:style w:type="table" w:styleId="828">
    <w:name w:val="Lined - Accent 1"/>
    <w:next w:val="828"/>
    <w:link w:val="656"/>
    <w:uiPriority w:val="99"/>
    <w:qFormat/>
    <w:pPr>
      <w:spacing w:after="0" w:line="240" w:lineRule="auto"/>
    </w:pPr>
    <w:rPr>
      <w:color w:val="404040"/>
    </w:rPr>
    <w:tblPr/>
  </w:style>
  <w:style w:type="table" w:styleId="829">
    <w:name w:val="Lined - Accent 2"/>
    <w:next w:val="829"/>
    <w:link w:val="656"/>
    <w:uiPriority w:val="99"/>
    <w:qFormat/>
    <w:pPr>
      <w:spacing w:after="0" w:line="240" w:lineRule="auto"/>
    </w:pPr>
    <w:rPr>
      <w:color w:val="404040"/>
    </w:rPr>
    <w:tblPr/>
  </w:style>
  <w:style w:type="table" w:styleId="830">
    <w:name w:val="Lined - Accent 3"/>
    <w:next w:val="830"/>
    <w:link w:val="656"/>
    <w:uiPriority w:val="99"/>
    <w:qFormat/>
    <w:pPr>
      <w:spacing w:after="0" w:line="240" w:lineRule="auto"/>
    </w:pPr>
    <w:rPr>
      <w:color w:val="404040"/>
    </w:rPr>
    <w:tblPr/>
  </w:style>
  <w:style w:type="table" w:styleId="831">
    <w:name w:val="Lined - Accent 4"/>
    <w:next w:val="831"/>
    <w:link w:val="656"/>
    <w:uiPriority w:val="99"/>
    <w:qFormat/>
    <w:pPr>
      <w:spacing w:after="0" w:line="240" w:lineRule="auto"/>
    </w:pPr>
    <w:rPr>
      <w:color w:val="404040"/>
    </w:rPr>
    <w:tblPr/>
  </w:style>
  <w:style w:type="table" w:styleId="832">
    <w:name w:val="Lined - Accent 5"/>
    <w:next w:val="832"/>
    <w:link w:val="656"/>
    <w:uiPriority w:val="99"/>
    <w:qFormat/>
    <w:pPr>
      <w:spacing w:after="0" w:line="240" w:lineRule="auto"/>
    </w:pPr>
    <w:rPr>
      <w:color w:val="404040"/>
    </w:rPr>
    <w:tblPr/>
  </w:style>
  <w:style w:type="table" w:styleId="833">
    <w:name w:val="Lined - Accent 6"/>
    <w:next w:val="833"/>
    <w:link w:val="656"/>
    <w:uiPriority w:val="99"/>
    <w:qFormat/>
    <w:pPr>
      <w:spacing w:after="0" w:line="240" w:lineRule="auto"/>
    </w:pPr>
    <w:rPr>
      <w:color w:val="404040"/>
    </w:rPr>
    <w:tblPr/>
  </w:style>
  <w:style w:type="table" w:styleId="834">
    <w:name w:val="Bordered &amp; Lined - Accent"/>
    <w:next w:val="834"/>
    <w:link w:val="656"/>
    <w:uiPriority w:val="99"/>
    <w:qFormat/>
    <w:pPr>
      <w:spacing w:after="0" w:line="240" w:lineRule="auto"/>
    </w:pPr>
    <w:rPr>
      <w:color w:val="404040"/>
    </w:rPr>
    <w:tblPr/>
  </w:style>
  <w:style w:type="table" w:styleId="835">
    <w:name w:val="Bordered &amp; Lined - Accent 1"/>
    <w:next w:val="835"/>
    <w:link w:val="656"/>
    <w:uiPriority w:val="99"/>
    <w:qFormat/>
    <w:pPr>
      <w:spacing w:after="0" w:line="240" w:lineRule="auto"/>
    </w:pPr>
    <w:rPr>
      <w:color w:val="404040"/>
    </w:rPr>
    <w:tblPr/>
  </w:style>
  <w:style w:type="table" w:styleId="836">
    <w:name w:val="Bordered &amp; Lined - Accent 2"/>
    <w:next w:val="836"/>
    <w:link w:val="656"/>
    <w:uiPriority w:val="99"/>
    <w:qFormat/>
    <w:pPr>
      <w:spacing w:after="0" w:line="240" w:lineRule="auto"/>
    </w:pPr>
    <w:rPr>
      <w:color w:val="404040"/>
    </w:rPr>
    <w:tblPr/>
  </w:style>
  <w:style w:type="table" w:styleId="837">
    <w:name w:val="Bordered &amp; Lined - Accent 3"/>
    <w:next w:val="837"/>
    <w:link w:val="656"/>
    <w:uiPriority w:val="99"/>
    <w:qFormat/>
    <w:pPr>
      <w:spacing w:after="0" w:line="240" w:lineRule="auto"/>
    </w:pPr>
    <w:rPr>
      <w:color w:val="404040"/>
    </w:rPr>
    <w:tblPr/>
  </w:style>
  <w:style w:type="table" w:styleId="838">
    <w:name w:val="Bordered &amp; Lined - Accent 4"/>
    <w:next w:val="838"/>
    <w:link w:val="656"/>
    <w:uiPriority w:val="99"/>
    <w:qFormat/>
    <w:pPr>
      <w:spacing w:after="0" w:line="240" w:lineRule="auto"/>
    </w:pPr>
    <w:rPr>
      <w:color w:val="404040"/>
    </w:rPr>
    <w:tblPr/>
  </w:style>
  <w:style w:type="table" w:styleId="839">
    <w:name w:val="Bordered &amp; Lined - Accent 5"/>
    <w:next w:val="839"/>
    <w:link w:val="656"/>
    <w:uiPriority w:val="99"/>
    <w:qFormat/>
    <w:pPr>
      <w:spacing w:after="0" w:line="240" w:lineRule="auto"/>
    </w:pPr>
    <w:rPr>
      <w:color w:val="404040"/>
    </w:rPr>
    <w:tblPr/>
  </w:style>
  <w:style w:type="table" w:styleId="840">
    <w:name w:val="Bordered &amp; Lined - Accent 6"/>
    <w:next w:val="840"/>
    <w:link w:val="656"/>
    <w:uiPriority w:val="99"/>
    <w:qFormat/>
    <w:pPr>
      <w:spacing w:after="0" w:line="240" w:lineRule="auto"/>
    </w:pPr>
    <w:rPr>
      <w:color w:val="404040"/>
    </w:rPr>
    <w:tblPr/>
  </w:style>
  <w:style w:type="table" w:styleId="841">
    <w:name w:val="Bordered"/>
    <w:next w:val="841"/>
    <w:link w:val="656"/>
    <w:uiPriority w:val="99"/>
    <w:qFormat/>
    <w:pPr>
      <w:spacing w:after="0" w:line="240" w:lineRule="auto"/>
    </w:pPr>
    <w:tblPr/>
  </w:style>
  <w:style w:type="table" w:styleId="842">
    <w:name w:val="Bordered - Accent 1"/>
    <w:next w:val="842"/>
    <w:link w:val="656"/>
    <w:uiPriority w:val="99"/>
    <w:qFormat/>
    <w:pPr>
      <w:spacing w:after="0" w:line="240" w:lineRule="auto"/>
    </w:pPr>
    <w:tblPr/>
  </w:style>
  <w:style w:type="table" w:styleId="843">
    <w:name w:val="Bordered - Accent 2"/>
    <w:next w:val="843"/>
    <w:link w:val="656"/>
    <w:uiPriority w:val="99"/>
    <w:qFormat/>
    <w:pPr>
      <w:spacing w:after="0" w:line="240" w:lineRule="auto"/>
    </w:pPr>
    <w:tblPr/>
  </w:style>
  <w:style w:type="table" w:styleId="844">
    <w:name w:val="Bordered - Accent 3"/>
    <w:next w:val="844"/>
    <w:link w:val="656"/>
    <w:uiPriority w:val="99"/>
    <w:qFormat/>
    <w:pPr>
      <w:spacing w:after="0" w:line="240" w:lineRule="auto"/>
    </w:pPr>
    <w:tblPr/>
  </w:style>
  <w:style w:type="table" w:styleId="845">
    <w:name w:val="Bordered - Accent 4"/>
    <w:next w:val="845"/>
    <w:link w:val="656"/>
    <w:uiPriority w:val="99"/>
    <w:qFormat/>
    <w:pPr>
      <w:spacing w:after="0" w:line="240" w:lineRule="auto"/>
    </w:pPr>
    <w:tblPr/>
  </w:style>
  <w:style w:type="table" w:styleId="846">
    <w:name w:val="Bordered - Accent 5"/>
    <w:next w:val="846"/>
    <w:link w:val="656"/>
    <w:uiPriority w:val="99"/>
    <w:qFormat/>
    <w:pPr>
      <w:spacing w:after="0" w:line="240" w:lineRule="auto"/>
    </w:pPr>
    <w:tblPr/>
  </w:style>
  <w:style w:type="table" w:styleId="847">
    <w:name w:val="Bordered - Accent 6"/>
    <w:next w:val="847"/>
    <w:link w:val="656"/>
    <w:uiPriority w:val="99"/>
    <w:qFormat/>
    <w:pPr>
      <w:spacing w:after="0" w:line="240" w:lineRule="auto"/>
    </w:pPr>
    <w:tblPr/>
  </w:style>
  <w:style w:type="paragraph" w:styleId="848">
    <w:name w:val="TOC Heading"/>
    <w:next w:val="848"/>
    <w:link w:val="656"/>
    <w:uiPriority w:val="39"/>
    <w:unhideWhenUsed/>
    <w:qFormat/>
    <w:rPr>
      <w:rFonts w:ascii="Times New Roman" w:hAnsi="Times New Roman" w:eastAsia="宋体" w:cs="Times New Roman"/>
    </w:rPr>
  </w:style>
  <w:style w:type="paragraph" w:styleId="849">
    <w:name w:val="标题 11"/>
    <w:basedOn w:val="656"/>
    <w:next w:val="656"/>
    <w:link w:val="850"/>
    <w:qFormat/>
    <w:pPr>
      <w:jc w:val="center"/>
      <w:keepNext/>
      <w:outlineLvl w:val="0"/>
    </w:pPr>
    <w:rPr>
      <w:rFonts w:ascii="楷体_GB2312" w:eastAsia="楷体_GB2312"/>
      <w:sz w:val="28"/>
      <w:szCs w:val="28"/>
    </w:rPr>
  </w:style>
  <w:style w:type="character" w:styleId="850">
    <w:name w:val="标题 1 Char"/>
    <w:next w:val="850"/>
    <w:link w:val="849"/>
    <w:qFormat/>
    <w:rPr>
      <w:rFonts w:ascii="楷体_GB2312" w:hAnsi="Times New Roman" w:eastAsia="楷体_GB2312" w:cs="Times New Roman"/>
      <w:sz w:val="28"/>
      <w:szCs w:val="28"/>
    </w:rPr>
  </w:style>
  <w:style w:type="paragraph" w:styleId="851">
    <w:name w:val="标题 21"/>
    <w:basedOn w:val="656"/>
    <w:next w:val="853"/>
    <w:link w:val="852"/>
    <w:qFormat/>
    <w:pPr>
      <w:jc w:val="center"/>
      <w:keepLines/>
      <w:keepNext/>
      <w:spacing w:before="260" w:after="260" w:line="416" w:lineRule="auto"/>
      <w:outlineLvl w:val="1"/>
    </w:pPr>
    <w:rPr>
      <w:rFonts w:ascii="Arial" w:hAnsi="Arial" w:eastAsia="幼圆" w:cs="Arial"/>
      <w:b/>
      <w:bCs/>
      <w:sz w:val="44"/>
      <w:szCs w:val="44"/>
    </w:rPr>
  </w:style>
  <w:style w:type="character" w:styleId="852">
    <w:name w:val="标题 2 Char"/>
    <w:next w:val="852"/>
    <w:link w:val="851"/>
    <w:qFormat/>
    <w:rPr>
      <w:rFonts w:ascii="Arial" w:hAnsi="Arial" w:eastAsia="幼圆" w:cs="Arial"/>
      <w:b/>
      <w:bCs/>
      <w:sz w:val="44"/>
      <w:szCs w:val="44"/>
    </w:rPr>
  </w:style>
  <w:style w:type="paragraph" w:styleId="853">
    <w:name w:val="正文缩进11"/>
    <w:basedOn w:val="656"/>
    <w:next w:val="853"/>
    <w:link w:val="854"/>
    <w:qFormat/>
    <w:pPr>
      <w:ind w:firstLine="420"/>
    </w:pPr>
  </w:style>
  <w:style w:type="character" w:styleId="854">
    <w:name w:val="正文缩进 Char"/>
    <w:next w:val="854"/>
    <w:link w:val="853"/>
    <w:qFormat/>
    <w:rPr>
      <w:rFonts w:ascii="Times New Roman" w:hAnsi="Times New Roman" w:eastAsia="宋体" w:cs="Times New Roman"/>
      <w:szCs w:val="21"/>
    </w:rPr>
  </w:style>
  <w:style w:type="paragraph" w:styleId="855">
    <w:name w:val="标题 311"/>
    <w:basedOn w:val="656"/>
    <w:next w:val="853"/>
    <w:link w:val="856"/>
    <w:qFormat/>
    <w:pPr>
      <w:keepLines/>
      <w:keepNext/>
      <w:spacing w:before="260" w:after="260" w:line="416" w:lineRule="auto"/>
      <w:outlineLvl w:val="2"/>
    </w:pPr>
    <w:rPr>
      <w:b/>
      <w:bCs/>
      <w:sz w:val="32"/>
      <w:szCs w:val="32"/>
    </w:rPr>
  </w:style>
  <w:style w:type="character" w:styleId="856">
    <w:name w:val="标题 3 Char"/>
    <w:next w:val="856"/>
    <w:link w:val="855"/>
    <w:qFormat/>
    <w:rPr>
      <w:rFonts w:ascii="Times New Roman" w:hAnsi="Times New Roman" w:eastAsia="宋体" w:cs="Times New Roman"/>
      <w:b/>
      <w:bCs/>
      <w:sz w:val="32"/>
      <w:szCs w:val="32"/>
    </w:rPr>
  </w:style>
  <w:style w:type="paragraph" w:styleId="857">
    <w:name w:val="标题 41"/>
    <w:basedOn w:val="656"/>
    <w:next w:val="853"/>
    <w:link w:val="858"/>
    <w:qFormat/>
    <w:pPr>
      <w:keepLines/>
      <w:keepNext/>
      <w:spacing w:before="280" w:after="290" w:line="376" w:lineRule="auto"/>
      <w:outlineLvl w:val="3"/>
    </w:pPr>
    <w:rPr>
      <w:rFonts w:ascii="Arial" w:hAnsi="Arial" w:eastAsia="黑体" w:cs="Arial"/>
      <w:b/>
      <w:bCs/>
      <w:sz w:val="28"/>
      <w:szCs w:val="28"/>
    </w:rPr>
  </w:style>
  <w:style w:type="character" w:styleId="858">
    <w:name w:val="标题 4 Char"/>
    <w:next w:val="858"/>
    <w:link w:val="857"/>
    <w:qFormat/>
    <w:rPr>
      <w:rFonts w:ascii="Arial" w:hAnsi="Arial" w:eastAsia="黑体" w:cs="Arial"/>
      <w:b/>
      <w:bCs/>
      <w:sz w:val="28"/>
      <w:szCs w:val="28"/>
    </w:rPr>
  </w:style>
  <w:style w:type="paragraph" w:styleId="859">
    <w:name w:val="标题 51"/>
    <w:basedOn w:val="656"/>
    <w:next w:val="853"/>
    <w:link w:val="860"/>
    <w:qFormat/>
    <w:pPr>
      <w:keepNext/>
      <w:outlineLvl w:val="4"/>
    </w:pPr>
    <w:rPr>
      <w:rFonts w:ascii="宋体"/>
      <w:color w:val="000000"/>
      <w:sz w:val="28"/>
      <w:szCs w:val="28"/>
    </w:rPr>
  </w:style>
  <w:style w:type="character" w:styleId="860">
    <w:name w:val="标题 5 Char"/>
    <w:next w:val="860"/>
    <w:link w:val="859"/>
    <w:qFormat/>
    <w:rPr>
      <w:rFonts w:ascii="宋体" w:hAnsi="Times New Roman" w:eastAsia="宋体" w:cs="Times New Roman"/>
      <w:color w:val="000000"/>
      <w:sz w:val="28"/>
      <w:szCs w:val="28"/>
    </w:rPr>
  </w:style>
  <w:style w:type="paragraph" w:styleId="861">
    <w:name w:val="标题 61"/>
    <w:basedOn w:val="656"/>
    <w:next w:val="656"/>
    <w:link w:val="862"/>
    <w:qFormat/>
    <w:pPr>
      <w:numPr>
        <w:ilvl w:val="5"/>
        <w:numId w:val="1"/>
      </w:numPr>
      <w:keepLines/>
      <w:keepNext/>
      <w:spacing w:before="240" w:after="64" w:line="320" w:lineRule="auto"/>
      <w:outlineLvl w:val="5"/>
    </w:pPr>
    <w:rPr>
      <w:rFonts w:ascii="Arial" w:hAnsi="Arial" w:eastAsia="黑体"/>
      <w:b/>
      <w:bCs/>
      <w:sz w:val="24"/>
      <w:szCs w:val="24"/>
    </w:rPr>
  </w:style>
  <w:style w:type="character" w:styleId="862">
    <w:name w:val="标题 6 Char"/>
    <w:next w:val="862"/>
    <w:link w:val="861"/>
    <w:qFormat/>
    <w:rPr>
      <w:rFonts w:ascii="Arial" w:hAnsi="Arial" w:eastAsia="黑体" w:cs="Times New Roman"/>
      <w:b/>
      <w:bCs/>
      <w:sz w:val="24"/>
      <w:szCs w:val="24"/>
    </w:rPr>
  </w:style>
  <w:style w:type="paragraph" w:styleId="863">
    <w:name w:val="标题 71"/>
    <w:basedOn w:val="656"/>
    <w:next w:val="656"/>
    <w:link w:val="864"/>
    <w:qFormat/>
    <w:pPr>
      <w:numPr>
        <w:ilvl w:val="6"/>
        <w:numId w:val="1"/>
      </w:numPr>
      <w:keepLines/>
      <w:keepNext/>
      <w:spacing w:before="240" w:after="64" w:line="320" w:lineRule="auto"/>
      <w:outlineLvl w:val="6"/>
    </w:pPr>
    <w:rPr>
      <w:b/>
      <w:bCs/>
      <w:sz w:val="24"/>
      <w:szCs w:val="24"/>
    </w:rPr>
  </w:style>
  <w:style w:type="character" w:styleId="864">
    <w:name w:val="标题 7 Char"/>
    <w:next w:val="864"/>
    <w:link w:val="863"/>
    <w:qFormat/>
    <w:rPr>
      <w:rFonts w:ascii="Times New Roman" w:hAnsi="Times New Roman" w:eastAsia="宋体" w:cs="Times New Roman"/>
      <w:b/>
      <w:bCs/>
      <w:sz w:val="24"/>
      <w:szCs w:val="24"/>
    </w:rPr>
  </w:style>
  <w:style w:type="paragraph" w:styleId="865">
    <w:name w:val="标题 81"/>
    <w:basedOn w:val="656"/>
    <w:next w:val="656"/>
    <w:link w:val="866"/>
    <w:qFormat/>
    <w:pPr>
      <w:numPr>
        <w:ilvl w:val="7"/>
        <w:numId w:val="1"/>
      </w:numPr>
      <w:keepLines/>
      <w:keepNext/>
      <w:spacing w:before="240" w:after="64" w:line="320" w:lineRule="auto"/>
      <w:outlineLvl w:val="7"/>
    </w:pPr>
    <w:rPr>
      <w:rFonts w:ascii="Arial" w:hAnsi="Arial" w:eastAsia="黑体"/>
      <w:sz w:val="24"/>
      <w:szCs w:val="24"/>
    </w:rPr>
  </w:style>
  <w:style w:type="character" w:styleId="866">
    <w:name w:val="标题 8 Char"/>
    <w:next w:val="866"/>
    <w:link w:val="865"/>
    <w:qFormat/>
    <w:rPr>
      <w:rFonts w:ascii="Arial" w:hAnsi="Arial" w:eastAsia="黑体" w:cs="Times New Roman"/>
      <w:sz w:val="24"/>
      <w:szCs w:val="24"/>
    </w:rPr>
  </w:style>
  <w:style w:type="paragraph" w:styleId="867">
    <w:name w:val="标题 91"/>
    <w:basedOn w:val="656"/>
    <w:next w:val="656"/>
    <w:link w:val="868"/>
    <w:qFormat/>
    <w:pPr>
      <w:numPr>
        <w:ilvl w:val="8"/>
        <w:numId w:val="1"/>
      </w:numPr>
      <w:keepLines/>
      <w:keepNext/>
      <w:spacing w:before="240" w:after="64" w:line="320" w:lineRule="auto"/>
      <w:outlineLvl w:val="8"/>
    </w:pPr>
    <w:rPr>
      <w:rFonts w:ascii="Arial" w:hAnsi="Arial" w:eastAsia="黑体"/>
    </w:rPr>
  </w:style>
  <w:style w:type="character" w:styleId="868">
    <w:name w:val="标题 9 Char"/>
    <w:next w:val="868"/>
    <w:link w:val="867"/>
    <w:qFormat/>
    <w:rPr>
      <w:rFonts w:ascii="Arial" w:hAnsi="Arial" w:eastAsia="黑体" w:cs="Times New Roman"/>
      <w:szCs w:val="21"/>
    </w:rPr>
  </w:style>
  <w:style w:type="character" w:styleId="869">
    <w:name w:val="默认段落字体1"/>
    <w:next w:val="869"/>
    <w:link w:val="656"/>
    <w:uiPriority w:val="1"/>
    <w:unhideWhenUsed/>
    <w:qFormat/>
  </w:style>
  <w:style w:type="table" w:styleId="870">
    <w:name w:val="普通表格11"/>
    <w:next w:val="870"/>
    <w:link w:val="656"/>
    <w:uiPriority w:val="99"/>
    <w:unhideWhenUsed/>
    <w:qFormat/>
    <w:tblPr/>
  </w:style>
  <w:style w:type="paragraph" w:styleId="871">
    <w:name w:val="列表 31"/>
    <w:basedOn w:val="656"/>
    <w:next w:val="871"/>
    <w:link w:val="656"/>
    <w:qFormat/>
    <w:pPr>
      <w:ind w:left="100" w:hanging="200"/>
    </w:pPr>
  </w:style>
  <w:style w:type="paragraph" w:styleId="872">
    <w:name w:val="目录 71"/>
    <w:basedOn w:val="656"/>
    <w:next w:val="656"/>
    <w:link w:val="656"/>
    <w:semiHidden/>
    <w:qFormat/>
    <w:pPr>
      <w:ind w:left="1260"/>
      <w:jc w:val="left"/>
    </w:pPr>
  </w:style>
  <w:style w:type="paragraph" w:styleId="873">
    <w:name w:val="文档结构图1"/>
    <w:basedOn w:val="656"/>
    <w:next w:val="873"/>
    <w:link w:val="874"/>
    <w:semiHidden/>
    <w:qFormat/>
    <w:pPr>
      <w:shd w:val="clear" w:color="auto" w:fill="000080"/>
    </w:pPr>
  </w:style>
  <w:style w:type="character" w:styleId="874">
    <w:name w:val="文档结构图 Char"/>
    <w:next w:val="874"/>
    <w:link w:val="873"/>
    <w:semiHidden/>
    <w:qFormat/>
    <w:rPr>
      <w:rFonts w:ascii="Times New Roman" w:hAnsi="Times New Roman" w:eastAsia="宋体" w:cs="Times New Roman"/>
      <w:szCs w:val="21"/>
      <w:shd w:val="clear" w:color="auto" w:fill="000080"/>
    </w:rPr>
  </w:style>
  <w:style w:type="paragraph" w:styleId="875">
    <w:name w:val="批注文字1"/>
    <w:basedOn w:val="656"/>
    <w:next w:val="875"/>
    <w:link w:val="876"/>
    <w:semiHidden/>
    <w:qFormat/>
    <w:pPr>
      <w:jc w:val="left"/>
    </w:pPr>
  </w:style>
  <w:style w:type="character" w:styleId="876">
    <w:name w:val="批注文字 Char"/>
    <w:next w:val="876"/>
    <w:link w:val="875"/>
    <w:semiHidden/>
    <w:qFormat/>
    <w:rPr>
      <w:rFonts w:ascii="Times New Roman" w:hAnsi="Times New Roman" w:eastAsia="宋体" w:cs="Times New Roman"/>
      <w:szCs w:val="21"/>
    </w:rPr>
  </w:style>
  <w:style w:type="paragraph" w:styleId="877">
    <w:name w:val="正文文本 31"/>
    <w:basedOn w:val="656"/>
    <w:next w:val="877"/>
    <w:link w:val="878"/>
    <w:qFormat/>
    <w:rPr>
      <w:rFonts w:ascii="仿宋_GB2312" w:hAnsi="Arial" w:eastAsia="仿宋_GB2312"/>
      <w:sz w:val="32"/>
      <w:szCs w:val="32"/>
    </w:rPr>
  </w:style>
  <w:style w:type="character" w:styleId="878">
    <w:name w:val="正文文本 3 Char"/>
    <w:next w:val="878"/>
    <w:link w:val="877"/>
    <w:qFormat/>
    <w:rPr>
      <w:rFonts w:ascii="仿宋_GB2312" w:hAnsi="Arial" w:eastAsia="仿宋_GB2312" w:cs="Times New Roman"/>
      <w:sz w:val="32"/>
      <w:szCs w:val="32"/>
    </w:rPr>
  </w:style>
  <w:style w:type="paragraph" w:styleId="879">
    <w:name w:val="正文文本11"/>
    <w:basedOn w:val="656"/>
    <w:next w:val="879"/>
    <w:link w:val="880"/>
    <w:qFormat/>
    <w:rPr>
      <w:rFonts w:ascii="楷体_GB2312" w:hAnsi="Arial" w:eastAsia="楷体_GB2312"/>
      <w:sz w:val="28"/>
      <w:szCs w:val="28"/>
    </w:rPr>
  </w:style>
  <w:style w:type="character" w:styleId="880">
    <w:name w:val="正文文本 Char"/>
    <w:next w:val="880"/>
    <w:link w:val="879"/>
    <w:qFormat/>
    <w:rPr>
      <w:rFonts w:ascii="楷体_GB2312" w:hAnsi="Arial" w:eastAsia="楷体_GB2312" w:cs="Times New Roman"/>
      <w:sz w:val="28"/>
      <w:szCs w:val="28"/>
    </w:rPr>
  </w:style>
  <w:style w:type="paragraph" w:styleId="881">
    <w:name w:val="正文文本缩进1"/>
    <w:basedOn w:val="656"/>
    <w:next w:val="881"/>
    <w:link w:val="882"/>
    <w:qFormat/>
    <w:pPr>
      <w:ind w:firstLine="645"/>
    </w:pPr>
    <w:rPr>
      <w:rFonts w:ascii="楷体_GB2312" w:eastAsia="楷体_GB2312"/>
      <w:sz w:val="32"/>
      <w:szCs w:val="32"/>
    </w:rPr>
  </w:style>
  <w:style w:type="character" w:styleId="882">
    <w:name w:val="正文文本缩进 Char"/>
    <w:next w:val="882"/>
    <w:link w:val="881"/>
    <w:qFormat/>
    <w:rPr>
      <w:rFonts w:ascii="楷体_GB2312" w:hAnsi="Times New Roman" w:eastAsia="楷体_GB2312" w:cs="Times New Roman"/>
      <w:sz w:val="32"/>
      <w:szCs w:val="32"/>
    </w:rPr>
  </w:style>
  <w:style w:type="paragraph" w:styleId="883">
    <w:name w:val="列表 21"/>
    <w:basedOn w:val="656"/>
    <w:next w:val="883"/>
    <w:link w:val="656"/>
    <w:qFormat/>
    <w:pPr>
      <w:ind w:left="100" w:hanging="200"/>
    </w:pPr>
  </w:style>
  <w:style w:type="paragraph" w:styleId="884">
    <w:name w:val="目录 51"/>
    <w:basedOn w:val="656"/>
    <w:next w:val="656"/>
    <w:link w:val="656"/>
    <w:semiHidden/>
    <w:qFormat/>
    <w:pPr>
      <w:ind w:left="840"/>
      <w:jc w:val="left"/>
    </w:pPr>
  </w:style>
  <w:style w:type="paragraph" w:styleId="885">
    <w:name w:val="目录 31"/>
    <w:basedOn w:val="656"/>
    <w:next w:val="656"/>
    <w:link w:val="656"/>
    <w:semiHidden/>
    <w:qFormat/>
    <w:pPr>
      <w:ind w:left="420"/>
      <w:jc w:val="left"/>
    </w:pPr>
    <w:rPr>
      <w:i/>
      <w:iCs/>
      <w:szCs w:val="24"/>
    </w:rPr>
  </w:style>
  <w:style w:type="paragraph" w:styleId="886">
    <w:name w:val="纯文本1"/>
    <w:basedOn w:val="656"/>
    <w:next w:val="886"/>
    <w:link w:val="887"/>
    <w:qFormat/>
    <w:rPr>
      <w:rFonts w:ascii="宋体" w:hAnsi="Courier New" w:cs="Courier New"/>
    </w:rPr>
  </w:style>
  <w:style w:type="character" w:styleId="887">
    <w:name w:val="纯文本 Char"/>
    <w:next w:val="887"/>
    <w:link w:val="886"/>
    <w:qFormat/>
    <w:rPr>
      <w:rFonts w:ascii="宋体" w:hAnsi="Courier New" w:eastAsia="宋体" w:cs="Courier New"/>
      <w:szCs w:val="21"/>
    </w:rPr>
  </w:style>
  <w:style w:type="paragraph" w:styleId="888">
    <w:name w:val="目录 81"/>
    <w:basedOn w:val="656"/>
    <w:next w:val="656"/>
    <w:link w:val="656"/>
    <w:semiHidden/>
    <w:qFormat/>
    <w:pPr>
      <w:ind w:left="1470"/>
      <w:jc w:val="left"/>
    </w:pPr>
  </w:style>
  <w:style w:type="paragraph" w:styleId="889">
    <w:name w:val="日期1"/>
    <w:basedOn w:val="656"/>
    <w:next w:val="656"/>
    <w:link w:val="890"/>
    <w:qFormat/>
    <w:rPr>
      <w:sz w:val="24"/>
      <w:szCs w:val="24"/>
    </w:rPr>
  </w:style>
  <w:style w:type="character" w:styleId="890">
    <w:name w:val="日期 Char"/>
    <w:next w:val="890"/>
    <w:link w:val="889"/>
    <w:qFormat/>
    <w:rPr>
      <w:rFonts w:ascii="Times New Roman" w:hAnsi="Times New Roman" w:eastAsia="宋体" w:cs="Times New Roman"/>
      <w:sz w:val="24"/>
      <w:szCs w:val="24"/>
    </w:rPr>
  </w:style>
  <w:style w:type="paragraph" w:styleId="891">
    <w:name w:val="正文文本缩进 21"/>
    <w:basedOn w:val="656"/>
    <w:next w:val="891"/>
    <w:link w:val="892"/>
    <w:qFormat/>
    <w:pPr>
      <w:ind w:left="630" w:firstLine="645"/>
    </w:pPr>
    <w:rPr>
      <w:rFonts w:ascii="Arial" w:hAnsi="Arial" w:eastAsia="仿宋_GB2312" w:cs="Arial"/>
      <w:sz w:val="32"/>
      <w:szCs w:val="32"/>
    </w:rPr>
  </w:style>
  <w:style w:type="character" w:styleId="892">
    <w:name w:val="正文文本缩进 2 Char"/>
    <w:next w:val="892"/>
    <w:link w:val="891"/>
    <w:qFormat/>
    <w:rPr>
      <w:rFonts w:ascii="Arial" w:hAnsi="Arial" w:eastAsia="仿宋_GB2312" w:cs="Arial"/>
      <w:sz w:val="32"/>
      <w:szCs w:val="32"/>
    </w:rPr>
  </w:style>
  <w:style w:type="paragraph" w:styleId="893">
    <w:name w:val="批注框文本1"/>
    <w:basedOn w:val="656"/>
    <w:next w:val="893"/>
    <w:link w:val="894"/>
    <w:semiHidden/>
    <w:qFormat/>
    <w:rPr>
      <w:sz w:val="18"/>
      <w:szCs w:val="18"/>
    </w:rPr>
  </w:style>
  <w:style w:type="character" w:styleId="894">
    <w:name w:val="批注框文本 Char"/>
    <w:next w:val="894"/>
    <w:link w:val="893"/>
    <w:semiHidden/>
    <w:qFormat/>
    <w:rPr>
      <w:rFonts w:ascii="Times New Roman" w:hAnsi="Times New Roman" w:eastAsia="宋体" w:cs="Times New Roman"/>
      <w:sz w:val="18"/>
      <w:szCs w:val="18"/>
    </w:rPr>
  </w:style>
  <w:style w:type="paragraph" w:styleId="895">
    <w:name w:val="页脚1"/>
    <w:basedOn w:val="656"/>
    <w:next w:val="895"/>
    <w:link w:val="896"/>
    <w:qFormat/>
    <w:pPr>
      <w:jc w:val="left"/>
      <w:tabs>
        <w:tab w:val="center" w:pos="4153" w:leader="none"/>
        <w:tab w:val="right" w:pos="8306" w:leader="none"/>
      </w:tabs>
    </w:pPr>
    <w:rPr>
      <w:sz w:val="18"/>
      <w:szCs w:val="18"/>
    </w:rPr>
  </w:style>
  <w:style w:type="character" w:styleId="896">
    <w:name w:val="页脚 Char"/>
    <w:next w:val="896"/>
    <w:link w:val="895"/>
    <w:qFormat/>
    <w:rPr>
      <w:rFonts w:ascii="Times New Roman" w:hAnsi="Times New Roman" w:eastAsia="宋体" w:cs="Times New Roman"/>
      <w:sz w:val="18"/>
      <w:szCs w:val="18"/>
    </w:rPr>
  </w:style>
  <w:style w:type="paragraph" w:styleId="897">
    <w:name w:val="页眉1"/>
    <w:basedOn w:val="656"/>
    <w:next w:val="897"/>
    <w:link w:val="898"/>
    <w:qFormat/>
    <w:pPr>
      <w:jc w:val="center"/>
      <w:tabs>
        <w:tab w:val="center" w:pos="4153" w:leader="none"/>
        <w:tab w:val="right" w:pos="8306" w:leader="none"/>
      </w:tabs>
      <w:pBdr>
        <w:bottom w:val="single" w:color="000000" w:sz="6" w:space="1"/>
      </w:pBdr>
    </w:pPr>
    <w:rPr>
      <w:sz w:val="18"/>
      <w:szCs w:val="18"/>
    </w:rPr>
  </w:style>
  <w:style w:type="character" w:styleId="898">
    <w:name w:val="页眉 Char"/>
    <w:next w:val="898"/>
    <w:link w:val="897"/>
    <w:qFormat/>
    <w:rPr>
      <w:rFonts w:ascii="Times New Roman" w:hAnsi="Times New Roman" w:eastAsia="宋体" w:cs="Times New Roman"/>
      <w:sz w:val="18"/>
      <w:szCs w:val="18"/>
    </w:rPr>
  </w:style>
  <w:style w:type="paragraph" w:styleId="899">
    <w:name w:val="目录 11"/>
    <w:basedOn w:val="656"/>
    <w:next w:val="656"/>
    <w:link w:val="656"/>
    <w:semiHidden/>
    <w:qFormat/>
    <w:pPr>
      <w:jc w:val="left"/>
      <w:spacing w:before="120" w:after="120" w:line="400" w:lineRule="exact"/>
      <w:tabs>
        <w:tab w:val="right" w:pos="8720" w:leader="dot"/>
      </w:tabs>
    </w:pPr>
    <w:rPr>
      <w:rFonts w:ascii="宋体" w:hAnsi="宋体"/>
      <w:caps/>
      <w:sz w:val="24"/>
      <w:szCs w:val="24"/>
    </w:rPr>
  </w:style>
  <w:style w:type="paragraph" w:styleId="900">
    <w:name w:val="目录 41"/>
    <w:basedOn w:val="656"/>
    <w:next w:val="656"/>
    <w:link w:val="656"/>
    <w:semiHidden/>
    <w:qFormat/>
    <w:pPr>
      <w:ind w:left="630"/>
      <w:jc w:val="left"/>
    </w:pPr>
  </w:style>
  <w:style w:type="paragraph" w:styleId="901">
    <w:name w:val="列表1"/>
    <w:basedOn w:val="656"/>
    <w:next w:val="901"/>
    <w:link w:val="656"/>
    <w:qFormat/>
    <w:pPr>
      <w:ind w:left="200" w:hanging="200"/>
    </w:pPr>
  </w:style>
  <w:style w:type="paragraph" w:styleId="902">
    <w:name w:val="目录 61"/>
    <w:basedOn w:val="656"/>
    <w:next w:val="656"/>
    <w:link w:val="656"/>
    <w:semiHidden/>
    <w:qFormat/>
    <w:pPr>
      <w:ind w:left="1050"/>
      <w:jc w:val="left"/>
    </w:pPr>
  </w:style>
  <w:style w:type="paragraph" w:styleId="903">
    <w:name w:val="正文文本缩进 31"/>
    <w:basedOn w:val="656"/>
    <w:next w:val="903"/>
    <w:link w:val="904"/>
    <w:qFormat/>
    <w:pPr>
      <w:ind w:left="645" w:firstLine="645"/>
    </w:pPr>
    <w:rPr>
      <w:rFonts w:ascii="Arial" w:hAnsi="Arial" w:eastAsia="仿宋_GB2312" w:cs="Arial"/>
      <w:color w:val="ffff00"/>
      <w:sz w:val="32"/>
      <w:szCs w:val="32"/>
    </w:rPr>
  </w:style>
  <w:style w:type="character" w:styleId="904">
    <w:name w:val="正文文本缩进 3 Char"/>
    <w:next w:val="904"/>
    <w:link w:val="903"/>
    <w:qFormat/>
    <w:rPr>
      <w:rFonts w:ascii="Arial" w:hAnsi="Arial" w:eastAsia="仿宋_GB2312" w:cs="Arial"/>
      <w:color w:val="ffff00"/>
      <w:sz w:val="32"/>
      <w:szCs w:val="32"/>
    </w:rPr>
  </w:style>
  <w:style w:type="paragraph" w:styleId="905">
    <w:name w:val="图表目录1"/>
    <w:basedOn w:val="656"/>
    <w:next w:val="656"/>
    <w:link w:val="656"/>
    <w:semiHidden/>
    <w:qFormat/>
    <w:pPr>
      <w:ind w:left="840" w:hanging="420"/>
    </w:pPr>
  </w:style>
  <w:style w:type="paragraph" w:styleId="906">
    <w:name w:val="目录 21"/>
    <w:basedOn w:val="656"/>
    <w:next w:val="656"/>
    <w:link w:val="656"/>
    <w:semiHidden/>
    <w:qFormat/>
    <w:pPr>
      <w:ind w:left="210"/>
      <w:jc w:val="left"/>
    </w:pPr>
    <w:rPr>
      <w:smallCaps/>
      <w:szCs w:val="24"/>
    </w:rPr>
  </w:style>
  <w:style w:type="paragraph" w:styleId="907">
    <w:name w:val="目录 91"/>
    <w:basedOn w:val="656"/>
    <w:next w:val="656"/>
    <w:link w:val="656"/>
    <w:semiHidden/>
    <w:qFormat/>
    <w:pPr>
      <w:ind w:left="1680"/>
      <w:jc w:val="left"/>
    </w:pPr>
  </w:style>
  <w:style w:type="paragraph" w:styleId="908">
    <w:name w:val="正文文本 21"/>
    <w:basedOn w:val="656"/>
    <w:next w:val="908"/>
    <w:link w:val="909"/>
    <w:qFormat/>
    <w:pPr>
      <w:jc w:val="center"/>
      <w:widowControl/>
    </w:pPr>
    <w:rPr>
      <w:rFonts w:ascii="楷体_GB2312" w:eastAsia="楷体_GB2312"/>
      <w:sz w:val="28"/>
      <w:szCs w:val="28"/>
    </w:rPr>
  </w:style>
  <w:style w:type="character" w:styleId="909">
    <w:name w:val="正文文本 2 Char"/>
    <w:next w:val="909"/>
    <w:link w:val="908"/>
    <w:qFormat/>
    <w:rPr>
      <w:rFonts w:ascii="楷体_GB2312" w:hAnsi="Times New Roman" w:eastAsia="楷体_GB2312" w:cs="Times New Roman"/>
      <w:sz w:val="28"/>
      <w:szCs w:val="28"/>
    </w:rPr>
  </w:style>
  <w:style w:type="paragraph" w:styleId="910">
    <w:name w:val="普通(网站)1"/>
    <w:basedOn w:val="656"/>
    <w:next w:val="910"/>
    <w:link w:val="656"/>
    <w:uiPriority w:val="99"/>
    <w:qFormat/>
    <w:pPr>
      <w:jc w:val="left"/>
      <w:spacing w:before="100" w:beforeAutospacing="1" w:after="100" w:afterAutospacing="1"/>
      <w:widowControl/>
    </w:pPr>
    <w:rPr>
      <w:rFonts w:ascii="宋体" w:hAnsi="宋体" w:cs="宋体"/>
      <w:sz w:val="24"/>
      <w:szCs w:val="24"/>
    </w:rPr>
  </w:style>
  <w:style w:type="paragraph" w:styleId="911">
    <w:name w:val="索引 11"/>
    <w:basedOn w:val="656"/>
    <w:next w:val="656"/>
    <w:link w:val="656"/>
    <w:semiHidden/>
    <w:qFormat/>
    <w:pPr>
      <w:spacing w:line="240" w:lineRule="atLeast"/>
    </w:pPr>
    <w:rPr>
      <w:b/>
      <w:bCs/>
    </w:rPr>
  </w:style>
  <w:style w:type="paragraph" w:styleId="912">
    <w:name w:val="批注主题1"/>
    <w:basedOn w:val="875"/>
    <w:next w:val="875"/>
    <w:link w:val="913"/>
    <w:semiHidden/>
    <w:qFormat/>
    <w:rPr>
      <w:b/>
      <w:bCs/>
    </w:rPr>
  </w:style>
  <w:style w:type="character" w:styleId="913">
    <w:name w:val="批注主题 Char"/>
    <w:next w:val="913"/>
    <w:link w:val="912"/>
    <w:semiHidden/>
    <w:qFormat/>
    <w:rPr>
      <w:rFonts w:ascii="Times New Roman" w:hAnsi="Times New Roman" w:eastAsia="宋体" w:cs="Times New Roman"/>
      <w:b/>
      <w:bCs/>
      <w:szCs w:val="21"/>
    </w:rPr>
  </w:style>
  <w:style w:type="paragraph" w:styleId="914">
    <w:name w:val="正文首行缩进1"/>
    <w:basedOn w:val="656"/>
    <w:next w:val="914"/>
    <w:link w:val="915"/>
    <w:qFormat/>
    <w:pPr>
      <w:ind w:firstLine="200"/>
      <w:spacing w:line="360" w:lineRule="auto"/>
    </w:pPr>
    <w:rPr>
      <w:rFonts w:ascii="仿宋_GB2312" w:eastAsia="仿宋_GB2312"/>
      <w:sz w:val="30"/>
      <w:szCs w:val="30"/>
    </w:rPr>
  </w:style>
  <w:style w:type="character" w:styleId="915">
    <w:name w:val="正文首行缩进 Char"/>
    <w:next w:val="915"/>
    <w:link w:val="914"/>
    <w:qFormat/>
    <w:rPr>
      <w:rFonts w:ascii="仿宋_GB2312" w:hAnsi="Times New Roman" w:eastAsia="仿宋_GB2312" w:cs="Times New Roman"/>
      <w:sz w:val="30"/>
      <w:szCs w:val="30"/>
    </w:rPr>
  </w:style>
  <w:style w:type="paragraph" w:styleId="916">
    <w:name w:val="正文首行缩进 21"/>
    <w:basedOn w:val="881"/>
    <w:next w:val="916"/>
    <w:link w:val="917"/>
    <w:qFormat/>
    <w:pPr>
      <w:ind w:firstLine="420"/>
      <w:spacing w:line="360" w:lineRule="auto"/>
    </w:pPr>
    <w:rPr>
      <w:rFonts w:ascii="宋体" w:hAnsi="宋体" w:eastAsia="宋体"/>
      <w:sz w:val="21"/>
      <w:szCs w:val="20"/>
    </w:rPr>
  </w:style>
  <w:style w:type="character" w:styleId="917">
    <w:name w:val="正文首行缩进 2 Char"/>
    <w:next w:val="917"/>
    <w:link w:val="916"/>
    <w:qFormat/>
    <w:rPr>
      <w:rFonts w:ascii="宋体" w:hAnsi="宋体" w:eastAsia="宋体" w:cs="Times New Roman"/>
      <w:sz w:val="32"/>
      <w:szCs w:val="20"/>
    </w:rPr>
  </w:style>
  <w:style w:type="table" w:styleId="918">
    <w:name w:val="网格型11"/>
    <w:basedOn w:val="870"/>
    <w:next w:val="918"/>
    <w:link w:val="656"/>
    <w:qFormat/>
    <w:pPr>
      <w:jc w:val="both"/>
      <w:widowControl w:val="off"/>
    </w:pPr>
    <w:rPr>
      <w:rFonts w:ascii="Times New Roman" w:hAnsi="Times New Roman" w:eastAsia="宋体" w:cs="Times New Roman"/>
      <w:sz w:val="20"/>
      <w:szCs w:val="20"/>
    </w:rPr>
    <w:tblPr/>
  </w:style>
  <w:style w:type="character" w:styleId="919">
    <w:name w:val="要点1"/>
    <w:next w:val="919"/>
    <w:link w:val="656"/>
    <w:qFormat/>
    <w:rPr>
      <w:b/>
      <w:bCs/>
    </w:rPr>
  </w:style>
  <w:style w:type="character" w:styleId="920">
    <w:name w:val="页码1"/>
    <w:next w:val="920"/>
    <w:link w:val="656"/>
    <w:qFormat/>
  </w:style>
  <w:style w:type="character" w:styleId="921">
    <w:name w:val="已访问的超链接1"/>
    <w:next w:val="921"/>
    <w:link w:val="656"/>
    <w:qFormat/>
    <w:rPr>
      <w:color w:val="800080"/>
      <w:u w:val="single"/>
    </w:rPr>
  </w:style>
  <w:style w:type="character" w:styleId="922">
    <w:name w:val="超链接1"/>
    <w:next w:val="922"/>
    <w:link w:val="656"/>
    <w:qFormat/>
    <w:rPr>
      <w:color w:val="0000ff"/>
      <w:u w:val="single"/>
    </w:rPr>
  </w:style>
  <w:style w:type="character" w:styleId="923">
    <w:name w:val="批注引用1"/>
    <w:next w:val="923"/>
    <w:link w:val="656"/>
    <w:semiHidden/>
    <w:qFormat/>
    <w:rPr>
      <w:sz w:val="21"/>
      <w:szCs w:val="21"/>
    </w:rPr>
  </w:style>
  <w:style w:type="paragraph" w:styleId="924">
    <w:name w:val="正文文本1"/>
    <w:basedOn w:val="656"/>
    <w:next w:val="656"/>
    <w:link w:val="656"/>
    <w:semiHidden/>
    <w:qFormat/>
    <w:rPr>
      <w:rFonts w:ascii="Arial" w:hAnsi="Arial" w:eastAsia="Arial" w:cs="Arial"/>
      <w:sz w:val="21"/>
      <w:szCs w:val="21"/>
      <w:lang w:val="en-US" w:eastAsia="en-US" w:bidi="ar-SA"/>
    </w:rPr>
  </w:style>
  <w:style w:type="paragraph" w:styleId="925">
    <w:name w:val="正文文本12"/>
    <w:basedOn w:val="656"/>
    <w:next w:val="925"/>
    <w:link w:val="656"/>
    <w:uiPriority w:val="1"/>
    <w:qFormat/>
    <w:pPr>
      <w:ind w:left="120"/>
    </w:pPr>
    <w:rPr>
      <w:rFonts w:ascii="宋体" w:hAnsi="宋体" w:eastAsia="宋体" w:cs="宋体"/>
      <w:sz w:val="21"/>
      <w:szCs w:val="21"/>
      <w:lang w:val="zh-CN" w:eastAsia="zh-CN" w:bidi="zh-CN"/>
    </w:rPr>
  </w:style>
  <w:style w:type="character" w:styleId="926">
    <w:name w:val="font5 Char"/>
    <w:next w:val="926"/>
    <w:link w:val="656"/>
    <w:qFormat/>
    <w:rPr>
      <w:rFonts w:ascii="宋体" w:hAnsi="宋体" w:eastAsia="宋体"/>
      <w:sz w:val="28"/>
      <w:szCs w:val="28"/>
      <w:lang w:val="en-US" w:eastAsia="zh-CN" w:bidi="ar-SA"/>
    </w:rPr>
  </w:style>
  <w:style w:type="character" w:styleId="927">
    <w:name w:val="二级目录 Char"/>
    <w:next w:val="927"/>
    <w:link w:val="928"/>
    <w:qFormat/>
    <w:rPr>
      <w:b/>
      <w:sz w:val="30"/>
      <w:szCs w:val="28"/>
    </w:rPr>
  </w:style>
  <w:style w:type="paragraph" w:styleId="928">
    <w:name w:val="二级目录"/>
    <w:next w:val="656"/>
    <w:link w:val="927"/>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9">
    <w:name w:val="列出段落 Char"/>
    <w:next w:val="929"/>
    <w:link w:val="930"/>
    <w:qFormat/>
    <w:rPr>
      <w:rFonts w:ascii="Calibri" w:hAnsi="Calibri"/>
      <w:sz w:val="24"/>
      <w:szCs w:val="24"/>
      <w:lang w:eastAsia="en-US" w:bidi="en-US"/>
    </w:rPr>
  </w:style>
  <w:style w:type="paragraph" w:styleId="930">
    <w:name w:val="列出段落1"/>
    <w:basedOn w:val="656"/>
    <w:next w:val="930"/>
    <w:link w:val="929"/>
    <w:qFormat/>
    <w:pPr>
      <w:contextualSpacing/>
      <w:ind w:left="720"/>
      <w:jc w:val="left"/>
      <w:widowControl/>
    </w:pPr>
    <w:rPr>
      <w:rFonts w:ascii="Calibri" w:hAnsi="Calibri" w:eastAsia="宋体" w:cs="Times New Roman"/>
      <w:sz w:val="24"/>
      <w:szCs w:val="24"/>
      <w:lang w:eastAsia="en-US" w:bidi="en-US"/>
    </w:rPr>
  </w:style>
  <w:style w:type="paragraph" w:styleId="931">
    <w:name w:val="Body Text(ch)"/>
    <w:basedOn w:val="656"/>
    <w:next w:val="879"/>
    <w:link w:val="656"/>
    <w:qFormat/>
    <w:pPr>
      <w:spacing w:after="120"/>
    </w:pPr>
    <w:rPr>
      <w:rFonts w:ascii="宋体" w:hAnsi="Arial"/>
      <w:bCs/>
      <w:iCs/>
      <w:szCs w:val="24"/>
    </w:rPr>
  </w:style>
  <w:style w:type="paragraph" w:styleId="932">
    <w:name w:val="xl27"/>
    <w:basedOn w:val="656"/>
    <w:next w:val="932"/>
    <w:link w:val="65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3">
    <w:name w:val="xl26"/>
    <w:basedOn w:val="656"/>
    <w:next w:val="933"/>
    <w:link w:val="6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4">
    <w:name w:val="Char"/>
    <w:basedOn w:val="656"/>
    <w:next w:val="934"/>
    <w:link w:val="656"/>
    <w:qFormat/>
    <w:pPr>
      <w:ind w:firstLine="200"/>
      <w:tabs>
        <w:tab w:val="left" w:pos="360" w:leader="none"/>
      </w:tabs>
    </w:pPr>
    <w:rPr>
      <w:sz w:val="28"/>
      <w:szCs w:val="30"/>
    </w:rPr>
  </w:style>
  <w:style w:type="paragraph" w:styleId="935">
    <w:name w:val=" Char"/>
    <w:basedOn w:val="873"/>
    <w:next w:val="935"/>
    <w:link w:val="656"/>
    <w:qFormat/>
    <w:rPr>
      <w:rFonts w:ascii="Tahoma" w:hAnsi="Tahoma"/>
      <w:sz w:val="24"/>
      <w:szCs w:val="24"/>
    </w:rPr>
  </w:style>
  <w:style w:type="paragraph" w:styleId="936">
    <w:name w:val="普通正文"/>
    <w:basedOn w:val="656"/>
    <w:next w:val="936"/>
    <w:link w:val="656"/>
    <w:qFormat/>
    <w:pPr>
      <w:ind w:firstLine="480"/>
      <w:jc w:val="left"/>
      <w:spacing w:before="120" w:after="120" w:line="360" w:lineRule="auto"/>
    </w:pPr>
    <w:rPr>
      <w:rFonts w:ascii="Arial" w:hAnsi="Arial"/>
      <w:sz w:val="24"/>
      <w:szCs w:val="24"/>
    </w:rPr>
  </w:style>
  <w:style w:type="paragraph" w:styleId="937">
    <w:name w:val="table_lines"/>
    <w:basedOn w:val="656"/>
    <w:next w:val="937"/>
    <w:link w:val="656"/>
    <w:qFormat/>
    <w:pPr>
      <w:jc w:val="left"/>
      <w:widowControl/>
    </w:pPr>
    <w:rPr>
      <w:sz w:val="20"/>
      <w:szCs w:val="20"/>
      <w:lang w:val="de-DE" w:eastAsia="de-DE"/>
    </w:rPr>
  </w:style>
  <w:style w:type="paragraph" w:styleId="938">
    <w:name w:val="附录1"/>
    <w:next w:val="938"/>
    <w:link w:val="656"/>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39">
    <w:name w:val="font7"/>
    <w:basedOn w:val="656"/>
    <w:next w:val="939"/>
    <w:link w:val="656"/>
    <w:qFormat/>
    <w:pPr>
      <w:jc w:val="left"/>
      <w:spacing w:before="100" w:beforeAutospacing="1" w:after="100" w:afterAutospacing="1"/>
      <w:widowControl/>
    </w:pPr>
    <w:rPr>
      <w:rFonts w:hint="eastAsia" w:ascii="宋体" w:hAnsi="宋体"/>
      <w:sz w:val="18"/>
      <w:szCs w:val="18"/>
    </w:rPr>
  </w:style>
  <w:style w:type="paragraph" w:styleId="940">
    <w:name w:val=" Char Char Char Char"/>
    <w:basedOn w:val="873"/>
    <w:next w:val="940"/>
    <w:link w:val="656"/>
    <w:qFormat/>
    <w:pPr>
      <w:spacing w:line="360" w:lineRule="auto"/>
    </w:pPr>
    <w:rPr>
      <w:rFonts w:ascii="Tahoma" w:hAnsi="Tahoma"/>
      <w:sz w:val="24"/>
      <w:szCs w:val="24"/>
    </w:rPr>
  </w:style>
  <w:style w:type="paragraph" w:styleId="941">
    <w:name w:val="列出段落"/>
    <w:basedOn w:val="656"/>
    <w:next w:val="941"/>
    <w:link w:val="656"/>
    <w:qFormat/>
    <w:pPr>
      <w:contextualSpacing/>
      <w:ind w:left="720"/>
      <w:jc w:val="left"/>
      <w:widowControl/>
    </w:pPr>
    <w:rPr>
      <w:rFonts w:ascii="Calibri" w:hAnsi="Calibri"/>
      <w:sz w:val="24"/>
      <w:szCs w:val="24"/>
      <w:lang w:eastAsia="en-US" w:bidi="en-US"/>
    </w:rPr>
  </w:style>
  <w:style w:type="paragraph" w:styleId="942">
    <w:name w:val="4"/>
    <w:basedOn w:val="656"/>
    <w:next w:val="903"/>
    <w:link w:val="656"/>
    <w:qFormat/>
    <w:pPr>
      <w:ind w:firstLine="420"/>
      <w:spacing w:line="360" w:lineRule="auto"/>
    </w:pPr>
    <w:rPr>
      <w:color w:val="ff0000"/>
      <w:sz w:val="24"/>
      <w:szCs w:val="24"/>
    </w:rPr>
  </w:style>
  <w:style w:type="paragraph" w:styleId="943">
    <w:name w:val="普通 (Web)"/>
    <w:basedOn w:val="656"/>
    <w:next w:val="943"/>
    <w:link w:val="656"/>
    <w:qFormat/>
    <w:pPr>
      <w:jc w:val="left"/>
      <w:spacing w:before="100" w:beforeAutospacing="1" w:after="100" w:afterAutospacing="1"/>
      <w:widowControl/>
    </w:pPr>
    <w:rPr>
      <w:rFonts w:ascii="宋体" w:hAnsi="宋体"/>
      <w:sz w:val="24"/>
      <w:szCs w:val="24"/>
    </w:rPr>
  </w:style>
  <w:style w:type="paragraph" w:styleId="944">
    <w:name w:val=" Char Char Char Char Char Char Char Char Char Char"/>
    <w:basedOn w:val="656"/>
    <w:next w:val="944"/>
    <w:link w:val="656"/>
    <w:qFormat/>
    <w:pPr>
      <w:spacing w:line="360" w:lineRule="auto"/>
    </w:pPr>
    <w:rPr>
      <w:sz w:val="24"/>
      <w:szCs w:val="20"/>
    </w:rPr>
  </w:style>
  <w:style w:type="paragraph" w:styleId="945">
    <w:name w:val="样式1"/>
    <w:basedOn w:val="656"/>
    <w:next w:val="945"/>
    <w:link w:val="656"/>
    <w:qFormat/>
    <w:pPr>
      <w:numPr>
        <w:ilvl w:val="0"/>
        <w:numId w:val="3"/>
      </w:numPr>
      <w:tabs>
        <w:tab w:val="left" w:pos="709" w:leader="none"/>
      </w:tabs>
    </w:pPr>
    <w:rPr>
      <w:rFonts w:ascii="宋体" w:hAnsi="宋体"/>
    </w:rPr>
  </w:style>
  <w:style w:type="paragraph" w:styleId="946">
    <w:name w:val="font6"/>
    <w:basedOn w:val="656"/>
    <w:next w:val="946"/>
    <w:link w:val="656"/>
    <w:qFormat/>
    <w:pPr>
      <w:jc w:val="left"/>
      <w:spacing w:before="100" w:beforeAutospacing="1" w:after="100" w:afterAutospacing="1"/>
      <w:widowControl/>
    </w:pPr>
    <w:rPr>
      <w:rFonts w:hint="eastAsia" w:ascii="宋体" w:hAnsi="宋体"/>
      <w:sz w:val="28"/>
      <w:szCs w:val="28"/>
      <w:u w:val="single"/>
    </w:rPr>
  </w:style>
  <w:style w:type="paragraph" w:styleId="947">
    <w:name w:val="xl25"/>
    <w:basedOn w:val="656"/>
    <w:next w:val="947"/>
    <w:link w:val="65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name w:val="图标"/>
    <w:basedOn w:val="656"/>
    <w:next w:val="656"/>
    <w:link w:val="65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9">
    <w:name w:val="标题3"/>
    <w:basedOn w:val="656"/>
    <w:next w:val="656"/>
    <w:link w:val="656"/>
    <w:qFormat/>
    <w:pPr>
      <w:ind w:firstLine="624"/>
      <w:spacing w:line="590" w:lineRule="atLeast"/>
    </w:pPr>
    <w:rPr>
      <w:rFonts w:ascii="方正黑体_GBK" w:eastAsia="方正黑体_GBK"/>
      <w:sz w:val="32"/>
      <w:szCs w:val="32"/>
    </w:rPr>
  </w:style>
  <w:style w:type="paragraph" w:styleId="950">
    <w:name w:val="xl24"/>
    <w:basedOn w:val="656"/>
    <w:next w:val="950"/>
    <w:link w:val="65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1">
    <w:name w:val="xl29"/>
    <w:basedOn w:val="656"/>
    <w:next w:val="951"/>
    <w:link w:val="65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2">
    <w:name w:val="Char Char Char Char Char Char Char Char"/>
    <w:basedOn w:val="656"/>
    <w:next w:val="952"/>
    <w:link w:val="656"/>
    <w:qFormat/>
    <w:pPr>
      <w:jc w:val="left"/>
      <w:spacing w:after="160" w:line="240" w:lineRule="exact"/>
      <w:widowControl/>
    </w:pPr>
    <w:rPr>
      <w:rFonts w:ascii="Verdana" w:hAnsi="Verdana"/>
      <w:sz w:val="20"/>
      <w:szCs w:val="20"/>
      <w:lang w:eastAsia="en-US"/>
    </w:rPr>
  </w:style>
  <w:style w:type="paragraph" w:styleId="953">
    <w:name w:val="xl28"/>
    <w:basedOn w:val="656"/>
    <w:next w:val="953"/>
    <w:link w:val="65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4">
    <w:name w:val=" Char Char Char Char Char Char Char Char"/>
    <w:basedOn w:val="656"/>
    <w:next w:val="954"/>
    <w:link w:val="656"/>
    <w:qFormat/>
    <w:pPr>
      <w:jc w:val="left"/>
      <w:spacing w:after="160" w:line="240" w:lineRule="exact"/>
      <w:widowControl/>
    </w:pPr>
    <w:rPr>
      <w:rFonts w:ascii="Verdana" w:hAnsi="Verdana"/>
      <w:sz w:val="20"/>
      <w:szCs w:val="20"/>
      <w:lang w:eastAsia="en-US"/>
    </w:rPr>
  </w:style>
  <w:style w:type="paragraph" w:styleId="955">
    <w:name w:val="xl30"/>
    <w:basedOn w:val="656"/>
    <w:next w:val="955"/>
    <w:link w:val="656"/>
    <w:qFormat/>
    <w:pPr>
      <w:jc w:val="center"/>
      <w:spacing w:before="100" w:beforeAutospacing="1" w:after="100" w:afterAutospacing="1"/>
      <w:widowControl/>
    </w:pPr>
    <w:rPr>
      <w:rFonts w:ascii="宋体" w:hAnsi="宋体"/>
      <w:b/>
      <w:bCs/>
      <w:sz w:val="36"/>
      <w:szCs w:val="36"/>
    </w:rPr>
  </w:style>
  <w:style w:type="paragraph" w:styleId="956">
    <w:name w:val="Char Char Char Char"/>
    <w:basedOn w:val="873"/>
    <w:next w:val="956"/>
    <w:link w:val="656"/>
    <w:qFormat/>
    <w:pPr>
      <w:spacing w:line="360" w:lineRule="auto"/>
    </w:pPr>
    <w:rPr>
      <w:rFonts w:ascii="Tahoma" w:hAnsi="Tahoma"/>
      <w:sz w:val="24"/>
      <w:szCs w:val="24"/>
    </w:rPr>
  </w:style>
  <w:style w:type="paragraph" w:styleId="957">
    <w:name w:val="table_1stline"/>
    <w:basedOn w:val="656"/>
    <w:next w:val="957"/>
    <w:link w:val="656"/>
    <w:qFormat/>
    <w:pPr>
      <w:jc w:val="left"/>
      <w:spacing w:before="120"/>
      <w:widowControl/>
    </w:pPr>
    <w:rPr>
      <w:bCs/>
      <w:sz w:val="20"/>
      <w:szCs w:val="20"/>
      <w:lang w:val="de-DE" w:eastAsia="de-DE"/>
    </w:rPr>
  </w:style>
  <w:style w:type="paragraph" w:styleId="958">
    <w:name w:val="font5"/>
    <w:basedOn w:val="656"/>
    <w:next w:val="958"/>
    <w:link w:val="656"/>
    <w:qFormat/>
    <w:pPr>
      <w:jc w:val="left"/>
      <w:spacing w:before="100" w:beforeAutospacing="1" w:after="100" w:afterAutospacing="1"/>
      <w:widowControl/>
    </w:pPr>
    <w:rPr>
      <w:rFonts w:hint="eastAsia" w:ascii="宋体" w:hAnsi="宋体"/>
      <w:sz w:val="28"/>
      <w:szCs w:val="28"/>
    </w:rPr>
  </w:style>
  <w:style w:type="paragraph" w:styleId="959">
    <w:name w:val="标题1"/>
    <w:basedOn w:val="656"/>
    <w:next w:val="656"/>
    <w:link w:val="65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0">
    <w:name w:val="修订"/>
    <w:next w:val="960"/>
    <w:link w:val="656"/>
    <w:uiPriority w:val="99"/>
    <w:semiHidden/>
    <w:qFormat/>
    <w:rPr>
      <w:rFonts w:ascii="Times New Roman" w:hAnsi="Times New Roman" w:eastAsia="宋体" w:cs="Times New Roman"/>
      <w:sz w:val="21"/>
      <w:szCs w:val="21"/>
      <w:lang w:val="en-US" w:eastAsia="zh-CN" w:bidi="ar-SA"/>
    </w:rPr>
  </w:style>
  <w:style w:type="paragraph" w:styleId="961">
    <w:name w:val="无间隔"/>
    <w:next w:val="961"/>
    <w:link w:val="656"/>
    <w:uiPriority w:val="99"/>
    <w:qFormat/>
    <w:pPr>
      <w:jc w:val="both"/>
      <w:widowControl w:val="off"/>
    </w:pPr>
    <w:rPr>
      <w:rFonts w:ascii="Times New Roman" w:hAnsi="Times New Roman" w:eastAsia="宋体" w:cs="Times New Roman"/>
      <w:sz w:val="21"/>
      <w:szCs w:val="21"/>
      <w:lang w:val="en-US" w:eastAsia="zh-CN" w:bidi="ar-SA"/>
    </w:rPr>
  </w:style>
  <w:style w:type="paragraph" w:styleId="962">
    <w:name w:val="正文文本 211"/>
    <w:basedOn w:val="656"/>
    <w:next w:val="962"/>
    <w:link w:val="656"/>
    <w:uiPriority w:val="99"/>
    <w:qFormat/>
    <w:pPr>
      <w:jc w:val="center"/>
    </w:pPr>
    <w:rPr>
      <w:b/>
      <w:bCs/>
      <w:sz w:val="20"/>
      <w:szCs w:val="20"/>
    </w:rPr>
  </w:style>
  <w:style w:type="table" w:styleId="963">
    <w:name w:val="Table Normal_0"/>
    <w:next w:val="963"/>
    <w:link w:val="656"/>
    <w:qFormat/>
    <w:tblPr/>
  </w:style>
  <w:style w:type="character" w:styleId="964">
    <w:name w:val="font71"/>
    <w:basedOn w:val="869"/>
    <w:next w:val="964"/>
    <w:link w:val="656"/>
    <w:qFormat/>
    <w:rPr>
      <w:rFonts w:hint="eastAsia" w:ascii="仿宋" w:hAnsi="仿宋" w:eastAsia="仿宋" w:cs="仿宋"/>
      <w:color w:val="000000"/>
      <w:sz w:val="24"/>
      <w:szCs w:val="24"/>
      <w:u w:val="single"/>
    </w:rPr>
  </w:style>
  <w:style w:type="character" w:styleId="965">
    <w:name w:val="font41"/>
    <w:basedOn w:val="869"/>
    <w:next w:val="965"/>
    <w:link w:val="656"/>
    <w:qFormat/>
    <w:rPr>
      <w:rFonts w:hint="eastAsia" w:ascii="仿宋" w:hAnsi="仿宋" w:eastAsia="仿宋" w:cs="仿宋"/>
      <w:color w:val="000000"/>
      <w:sz w:val="24"/>
      <w:szCs w:val="24"/>
      <w:u w:val="none"/>
    </w:rPr>
  </w:style>
  <w:style w:type="character" w:styleId="966">
    <w:name w:val="font81"/>
    <w:basedOn w:val="869"/>
    <w:next w:val="966"/>
    <w:link w:val="656"/>
    <w:qFormat/>
    <w:rPr>
      <w:rFonts w:hint="eastAsia" w:ascii="宋体" w:hAnsi="宋体" w:eastAsia="宋体" w:cs="宋体"/>
      <w:color w:val="000000"/>
      <w:sz w:val="24"/>
      <w:szCs w:val="24"/>
      <w:u w:val="single"/>
    </w:rPr>
  </w:style>
  <w:style w:type="paragraph" w:styleId="967">
    <w:name w:val="Table Paragraph"/>
    <w:basedOn w:val="656"/>
    <w:next w:val="967"/>
    <w:link w:val="656"/>
    <w:uiPriority w:val="1"/>
    <w:qFormat/>
    <w:pPr>
      <w:jc w:val="left"/>
    </w:pPr>
    <w:rPr>
      <w:rFonts w:ascii="宋体" w:hAnsi="宋体" w:eastAsia="宋体" w:cs="宋体"/>
      <w:sz w:val="22"/>
      <w:szCs w:val="22"/>
      <w:lang w:val="zh-CN" w:bidi="zh-CN"/>
    </w:rPr>
  </w:style>
  <w:style w:type="table" w:styleId="968">
    <w:name w:val="网格型1"/>
    <w:basedOn w:val="969"/>
    <w:next w:val="968"/>
    <w:link w:val="656"/>
    <w:qFormat/>
    <w:pPr>
      <w:jc w:val="both"/>
      <w:widowControl w:val="off"/>
    </w:pPr>
    <w:tblPr/>
  </w:style>
  <w:style w:type="table" w:styleId="969">
    <w:name w:val="普通表格1"/>
    <w:next w:val="969"/>
    <w:link w:val="656"/>
    <w:semiHidden/>
    <w:qFormat/>
    <w:tblPr/>
  </w:style>
  <w:style w:type="paragraph" w:styleId="970">
    <w:name w:val="首行缩进"/>
    <w:basedOn w:val="656"/>
    <w:next w:val="970"/>
    <w:link w:val="656"/>
    <w:qFormat/>
    <w:pPr>
      <w:ind w:firstLine="480"/>
    </w:pPr>
    <w:rPr>
      <w:lang w:val="zh-CN"/>
    </w:rPr>
  </w:style>
  <w:style w:type="paragraph" w:styleId="971">
    <w:name w:val="标题 31"/>
    <w:basedOn w:val="656"/>
    <w:next w:val="656"/>
    <w:link w:val="656"/>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72">
    <w:name w:val="正文缩进1"/>
    <w:basedOn w:val="656"/>
    <w:next w:val="972"/>
    <w:link w:val="656"/>
    <w:qFormat/>
    <w:pPr>
      <w:ind w:firstLine="420"/>
      <w:spacing w:line="360" w:lineRule="auto"/>
    </w:pPr>
    <w:rPr>
      <w:sz w:val="24"/>
    </w:rPr>
  </w:style>
  <w:style w:type="table" w:styleId="973">
    <w:name w:val="Table Normal"/>
    <w:next w:val="973"/>
    <w:link w:val="656"/>
    <w:qFormat/>
    <w:tblPr/>
  </w:style>
  <w:style w:type="character" w:styleId="974">
    <w:name w:val="15"/>
    <w:basedOn w:val="666"/>
    <w:next w:val="974"/>
    <w:link w:val="656"/>
    <w:rPr>
      <w:rFonts w:ascii="Times New Roman" w:hAnsi="Times New Roman" w:cs="Times New Roman"/>
    </w:rPr>
  </w:style>
  <w:style w:type="paragraph" w:styleId="975">
    <w:name w:val="正文首行缩进 211"/>
    <w:basedOn w:val="976"/>
    <w:next w:val="656"/>
    <w:link w:val="656"/>
    <w:qFormat/>
    <w:pPr>
      <w:ind w:left="0" w:firstLine="420"/>
      <w:spacing w:after="0" w:line="360" w:lineRule="auto"/>
    </w:pPr>
    <w:rPr>
      <w:rFonts w:ascii="宋体" w:hAnsi="宋体" w:eastAsia="宋体" w:cs="Times New Roman"/>
      <w:szCs w:val="20"/>
    </w:rPr>
  </w:style>
  <w:style w:type="paragraph" w:styleId="976">
    <w:name w:val="正文文本缩进11"/>
    <w:basedOn w:val="656"/>
    <w:next w:val="977"/>
    <w:link w:val="656"/>
    <w:unhideWhenUsed/>
    <w:qFormat/>
    <w:pPr>
      <w:ind w:left="420"/>
      <w:spacing w:after="120"/>
    </w:pPr>
  </w:style>
  <w:style w:type="paragraph" w:styleId="977">
    <w:name w:val="寄信人地址1"/>
    <w:basedOn w:val="656"/>
    <w:next w:val="977"/>
    <w:link w:val="656"/>
    <w:qFormat/>
    <w:rPr>
      <w:rFonts w:ascii="Arial" w:hAnsi="Arial" w:eastAsia="宋体" w:cs="宋体"/>
    </w:rPr>
  </w:style>
  <w:style w:type="paragraph" w:styleId="978">
    <w:name w:val="段"/>
    <w:next w:val="978"/>
    <w:link w:val="656"/>
    <w:qFormat/>
    <w:pPr>
      <w:ind w:firstLine="200"/>
      <w:jc w:val="both"/>
    </w:pPr>
    <w:rPr>
      <w:rFonts w:ascii="宋体" w:hAnsi="Times New Roman" w:eastAsia="宋体" w:cs="Times New Roman"/>
      <w:sz w:val="21"/>
      <w:lang w:val="en-US" w:eastAsia="zh-CN" w:bidi="ar-SA"/>
    </w:rPr>
  </w:style>
  <w:style w:type="table" w:styleId="979">
    <w:name w:val="网格型12"/>
    <w:next w:val="979"/>
    <w:link w:val="656"/>
    <w:uiPriority w:val="59"/>
    <w:qFormat/>
    <w:pPr>
      <w:spacing w:after="0" w:line="240" w:lineRule="auto"/>
    </w:pPr>
    <w:tblPr/>
  </w:style>
  <w:style w:type="character" w:styleId="19654" w:default="1">
    <w:name w:val="Default Paragraph Font"/>
    <w:uiPriority w:val="1"/>
    <w:semiHidden/>
    <w:unhideWhenUsed/>
  </w:style>
  <w:style w:type="numbering" w:styleId="19655" w:default="1">
    <w:name w:val="No List"/>
    <w:uiPriority w:val="99"/>
    <w:semiHidden/>
    <w:unhideWhenUsed/>
  </w:style>
  <w:style w:type="table" w:styleId="196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杨浩</cp:lastModifiedBy>
  <cp:revision>2</cp:revision>
  <dcterms:created xsi:type="dcterms:W3CDTF">2023-03-16T02:16:00Z</dcterms:created>
  <dcterms:modified xsi:type="dcterms:W3CDTF">2026-07-05T12:49:51Z</dcterms:modified>
</cp:coreProperties>
</file>