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77"/>
        <w:rPr>
          <w:rFonts w:hint="eastAsia"/>
          <w:color w:val="000000"/>
        </w:rPr>
      </w:pPr>
      <w:r>
        <w:rPr>
          <w:rFonts w:hint="eastAsia"/>
          <w:color w:val="000000"/>
        </w:rPr>
      </w:r>
      <w:r/>
    </w:p>
    <w:p>
      <w:pPr>
        <w:pStyle w:val="98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904"/>
        <w:rPr>
          <w:b/>
          <w:color w:val="000000"/>
          <w:sz w:val="30"/>
          <w:szCs w:val="30"/>
          <w:highlight w:val="yellow"/>
          <w:u w:val="single"/>
        </w:rPr>
      </w:pPr>
      <w:r>
        <w:rPr>
          <w:rFonts w:hint="eastAsia" w:eastAsia="宋体" w:cs="Times New Roman"/>
          <w:b/>
          <w:color w:val="000000"/>
          <w:sz w:val="30"/>
          <w:szCs w:val="30"/>
          <w:lang w:eastAsia="zh-CN"/>
        </w:rPr>
        <w:t xml:space="preserve">项目名称：</w:t>
      </w:r>
      <w:r>
        <w:rPr>
          <w:rFonts w:hint="eastAsia"/>
          <w:b/>
          <w:color w:val="000000"/>
          <w:sz w:val="32"/>
          <w:szCs w:val="32"/>
        </w:rPr>
        <w:t xml:space="preserve">南京市妇幼保健院莫愁路院区4号楼更换有机房医用电梯</w:t>
      </w:r>
      <w:r/>
    </w:p>
    <w:p>
      <w:pPr>
        <w:ind w:firstLine="1506"/>
        <w:rPr>
          <w:rFonts w:eastAsia="宋体" w:cs="Times New Roman"/>
          <w:b/>
          <w:color w:val="000000"/>
          <w:sz w:val="30"/>
          <w:szCs w:val="30"/>
          <w:u w:val="single"/>
          <w:lang w:val="en-US" w:eastAsia="zh-CN"/>
        </w:rPr>
      </w:pPr>
      <w:r>
        <w:rPr>
          <w:rFonts w:eastAsia="宋体" w:cs="Times New Roman"/>
          <w:b/>
          <w:color w:val="000000"/>
          <w:sz w:val="30"/>
          <w:szCs w:val="30"/>
          <w:u w:val="single"/>
          <w:lang w:val="en-US" w:eastAsia="zh-CN"/>
        </w:rPr>
      </w:r>
      <w:r/>
    </w:p>
    <w:p>
      <w:pPr>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0116</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25</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left"/>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40" w:lineRule="auto"/>
        <w:widowControl w:val="off"/>
        <w:rPr>
          <w:rFonts w:hint="eastAsia" w:ascii="宋体" w:hAnsi="宋体" w:eastAsia="宋体" w:cs="Times New Roman"/>
          <w:color w:val="000000"/>
          <w:sz w:val="24"/>
          <w:szCs w:val="24"/>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宋体" w:hAnsi="宋体" w:eastAsia="宋体" w:cs="Times New Roman"/>
          <w:color w:val="000000"/>
          <w:sz w:val="24"/>
          <w:szCs w:val="24"/>
        </w:rPr>
        <w:t xml:space="preserve">受南京市妇幼保健院委托，南京市公共资源交易中心（以下简称“交易中心”）就南京市妇幼保健院莫愁路院区4号楼更换有机房医用电梯进行公开招标采购，欢迎符合条件的供应商投标。</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000000"/>
          <w:sz w:val="24"/>
          <w:szCs w:val="24"/>
          <w:lang w:val="en-US"/>
        </w:rPr>
      </w:pPr>
      <w:r/>
      <w:bookmarkStart w:id="12" w:name="_Toc35393622"/>
      <w:r/>
      <w:bookmarkStart w:id="13" w:name="_Toc38985264"/>
      <w:r/>
      <w:bookmarkStart w:id="14" w:name="_Toc35393791"/>
      <w:r/>
      <w:bookmarkStart w:id="15" w:name="_Toc28359080"/>
      <w:r/>
      <w:bookmarkStart w:id="16" w:name="_Toc28359003"/>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0116</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highlight w:val="none"/>
        </w:rPr>
        <w:t xml:space="preserve">南京市妇幼保健院莫愁路院区4号楼更换有机房医用电梯</w:t>
      </w:r>
      <w:r/>
    </w:p>
    <w:p>
      <w:pPr>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60万元</w:t>
      </w:r>
      <w:r/>
    </w:p>
    <w:p>
      <w:pPr>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最高限价：60万元</w:t>
      </w:r>
      <w:r/>
    </w:p>
    <w:p>
      <w:pPr>
        <w:numPr>
          <w:ilvl w:val="0"/>
          <w:numId w:val="5"/>
        </w:numPr>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color w:val="000000"/>
          <w:sz w:val="24"/>
          <w:szCs w:val="24"/>
        </w:rPr>
        <w:t xml:space="preserve">采购需求（简介）</w:t>
      </w:r>
      <w:r>
        <w:rPr>
          <w:rFonts w:hint="eastAsia" w:ascii="宋体" w:hAnsi="宋体" w:eastAsia="宋体" w:cs="Times New Roman"/>
          <w:color w:val="000000"/>
          <w:sz w:val="24"/>
          <w:szCs w:val="24"/>
          <w:highlight w:val="none"/>
        </w:rPr>
        <w:t xml:space="preserve">：南京市妇幼保健院莫愁路院区4号楼需更换两台有机房医用电梯。（详细内容见本招标文件第四章）</w:t>
      </w:r>
      <w:r/>
    </w:p>
    <w:p>
      <w:pPr>
        <w:ind w:firstLine="480"/>
        <w:spacing w:line="240" w:lineRule="auto"/>
        <w:rPr>
          <w:rFonts w:ascii="宋体" w:hAnsi="宋体"/>
          <w:color w:val="000000"/>
          <w:sz w:val="24"/>
          <w:szCs w:val="24"/>
        </w:rPr>
      </w:pPr>
      <w:r>
        <w:rPr>
          <w:rFonts w:hint="eastAsia" w:ascii="宋体" w:hAnsi="宋体"/>
          <w:color w:val="000000"/>
          <w:sz w:val="24"/>
          <w:szCs w:val="24"/>
        </w:rPr>
        <w:t xml:space="preserve">6.合同履行期限：110天（交货期为合同签订后60天内，50天内完成安装调试及验收）</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40"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35393792"/>
      <w:r/>
      <w:bookmarkStart w:id="18" w:name="_Toc28359004"/>
      <w:r/>
      <w:bookmarkStart w:id="19" w:name="_Toc38985265"/>
      <w:r/>
      <w:bookmarkStart w:id="20" w:name="_Toc35393623"/>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40" w:lineRule="auto"/>
        <w:rPr>
          <w:rFonts w:hint="eastAsia" w:ascii="宋体" w:hAnsi="宋体"/>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color w:val="000000"/>
          <w:sz w:val="24"/>
          <w:szCs w:val="24"/>
          <w:highlight w:val="none"/>
        </w:rPr>
        <w:t xml:space="preserve">及其他不符合《中华人民共和国政府采购法》第二十二条规定条件的信用记录情形。（</w:t>
      </w:r>
      <w:r>
        <w:rPr>
          <w:rFonts w:hint="eastAsia" w:ascii="宋体" w:hAnsi="宋体"/>
          <w:color w:val="000000"/>
          <w:sz w:val="24"/>
          <w:szCs w:val="24"/>
          <w:highlight w:val="none"/>
          <w:lang w:val="en-US" w:eastAsia="zh-CN"/>
        </w:rPr>
        <w:t xml:space="preserve">投标</w:t>
      </w:r>
      <w:r>
        <w:rPr>
          <w:rFonts w:hint="eastAsia" w:ascii="宋体" w:hAnsi="宋体"/>
          <w:color w:val="000000"/>
          <w:sz w:val="24"/>
          <w:szCs w:val="24"/>
          <w:highlight w:val="none"/>
        </w:rPr>
        <w:t xml:space="preserve">文件中无需提供证明材料）</w:t>
      </w:r>
      <w:r/>
    </w:p>
    <w:p>
      <w:pPr>
        <w:ind w:firstLine="480"/>
        <w:pageBreakBefore w:val="0"/>
        <w:spacing w:line="24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（二）本项目特定资格要求</w:t>
      </w:r>
      <w:r>
        <w:rPr>
          <w:rFonts w:hint="eastAsia" w:ascii="宋体" w:hAnsi="宋体" w:eastAsia="宋体" w:cs="Times New Roman"/>
          <w:color w:val="000000"/>
          <w:sz w:val="24"/>
          <w:szCs w:val="24"/>
          <w:highlight w:val="none"/>
          <w:lang w:eastAsia="zh-CN"/>
        </w:rPr>
        <w:t xml:space="preserve">：</w:t>
      </w:r>
      <w:r/>
    </w:p>
    <w:p>
      <w:pPr>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（1）供应商如为设备制造商，则须具有有效期内的《中华人民共和国特种设备生产许可证》许可项目电梯制造(含安装、修理、改造；许可子项目曳引驱动乘客电梯)（提供证书或证明文件扫描件）；</w:t>
      </w:r>
      <w:r/>
    </w:p>
    <w:p>
      <w:pPr>
        <w:ind w:firstLine="48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p>
    <w:p>
      <w:pPr>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35393625"/>
      <w:r/>
      <w:bookmarkStart w:id="28" w:name="_Toc28359084"/>
      <w:r/>
      <w:bookmarkStart w:id="29" w:name="_Toc38985267"/>
      <w:r/>
      <w:bookmarkStart w:id="30" w:name="_Toc28359007"/>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29</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p>
    <w:p>
      <w:pPr>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p>
    <w:p>
      <w:pPr>
        <w:pStyle w:val="876"/>
        <w:ind w:firstLine="498"/>
        <w:pageBreakBefore w:val="0"/>
        <w:spacing w:before="145" w:after="145"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627"/>
      <w:r/>
      <w:bookmarkStart w:id="36" w:name="_Toc28359085"/>
      <w:r/>
      <w:bookmarkStart w:id="37" w:name="_Toc28359008"/>
      <w:r/>
      <w:bookmarkStart w:id="38" w:name="_Toc35393796"/>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供应商代表携带加盖单位公章的营业执照复印件、法定代表人授权委托书、身份证参加。签到时间：</w:t>
      </w:r>
      <w:r>
        <w:rPr>
          <w:rFonts w:hint="eastAsia" w:ascii="宋体" w:hAnsi="宋体" w:eastAsia="宋体" w:cs="宋体"/>
          <w:color w:val="000000"/>
          <w:sz w:val="24"/>
          <w:szCs w:val="24"/>
        </w:rPr>
        <w:t xml:space="preserve">2026年</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日9时至9时30分，地址：莫愁路天妃巷123号，联系人：陈星宇，联系电话：13952037997。 </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rPr>
        <w:t xml:space="preserve">曹女士</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rPr>
        <w:t xml:space="preserve">南京市莫愁路天妃巷123号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rPr>
        <w:t xml:space="preserve">13915970257</w:t>
      </w:r>
      <w:r>
        <w:rPr>
          <w:rFonts w:hint="eastAsia" w:ascii="宋体" w:hAnsi="宋体" w:eastAsia="宋体" w:cs="Times New Roman"/>
          <w:b w:val="0"/>
          <w:bCs w:val="0"/>
          <w:color w:val="000000"/>
          <w:sz w:val="24"/>
          <w:lang w:val="en-US" w:eastAsia="zh-CN"/>
        </w:rPr>
        <w:t xml:space="preserve">。</w:t>
      </w:r>
      <w:r/>
    </w:p>
    <w:p>
      <w:pPr>
        <w:ind w:firstLine="480"/>
        <w:keepLines w:val="0"/>
        <w:keepNext w:val="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  称：南京市妇幼保健院</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址：南京市莫愁路天妃巷123号</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联系人：曹女士</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联系电话：13915970257</w:t>
      </w:r>
      <w:r/>
    </w:p>
    <w:p>
      <w:pPr>
        <w:ind w:firstLine="48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2.交易中心</w:t>
      </w:r>
      <w:r/>
    </w:p>
    <w:p>
      <w:pPr>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rPr>
        <w:t xml:space="preserve">地　址：南京市建邺区江东中路265号  </w:t>
      </w:r>
      <w:r/>
    </w:p>
    <w:p>
      <w:pPr>
        <w:ind w:firstLine="480"/>
        <w:pageBreakBefore w:val="0"/>
        <w:spacing w:line="240"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联系人：邹女士</w:t>
      </w:r>
      <w:r/>
    </w:p>
    <w:p>
      <w:pPr>
        <w:ind w:right="0" w:firstLine="480"/>
        <w:jc w:val="both"/>
        <w:spacing w:line="240" w:lineRule="auto"/>
        <w:rPr>
          <w:rFonts w:hint="eastAsia"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联系电话：025-68505810 </w:t>
      </w:r>
      <w:r/>
    </w:p>
    <w:p>
      <w:pPr>
        <w:ind w:right="0" w:firstLine="480"/>
        <w:jc w:val="center"/>
        <w:spacing w:line="252" w:lineRule="auto"/>
        <w:rPr>
          <w:rFonts w:hint="eastAsia" w:ascii="方正小标宋简体" w:hAnsi="方正小标宋简体" w:eastAsia="方正小标宋简体" w:cs="方正小标宋简体"/>
          <w:color w:val="000000"/>
          <w:sz w:val="36"/>
          <w:szCs w:val="36"/>
        </w:rPr>
        <w:outlineLvl w:val="0"/>
      </w:pPr>
      <w:r>
        <w:rPr>
          <w:rFonts w:hint="eastAsia" w:ascii="宋体" w:hAnsi="宋体" w:eastAsia="宋体" w:cs="Times New Roman"/>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40"/>
      <w:r/>
      <w:bookmarkStart w:id="41" w:name="_Toc513029202"/>
      <w:r/>
      <w:bookmarkStart w:id="42" w:name="_Toc20823274"/>
      <w:r/>
      <w:bookmarkStart w:id="43" w:name="_Toc16938518"/>
      <w:r/>
      <w:bookmarkStart w:id="44" w:name="_Toc120614213"/>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5" w:name="_Toc120614214"/>
      <w:r/>
      <w:bookmarkStart w:id="46" w:name="_Toc513029203"/>
      <w:r/>
      <w:bookmarkStart w:id="47" w:name="_Toc20823275"/>
      <w:r/>
      <w:bookmarkStart w:id="48" w:name="_Toc16938519"/>
      <w:r/>
      <w:bookmarkStart w:id="49" w:name="_Toc20823314"/>
      <w:r/>
      <w:bookmarkStart w:id="50" w:name="_Toc479757207"/>
      <w:r/>
      <w:bookmarkStart w:id="51" w:name="_Toc513029242"/>
      <w:r/>
      <w:bookmarkStart w:id="52" w:name="_Toc120614221"/>
      <w:r/>
      <w:bookmarkStart w:id="53" w:name="_Toc16938558"/>
      <w:r>
        <w:rPr>
          <w:rFonts w:hint="eastAsia" w:ascii="方正黑体_GBK" w:hAnsi="方正黑体_GBK" w:eastAsia="方正黑体_GBK" w:cs="方正黑体_GBK"/>
          <w:b w:val="0"/>
          <w:bCs w:val="0"/>
          <w:color w:val="000000"/>
          <w:sz w:val="30"/>
          <w:szCs w:val="30"/>
        </w:rPr>
        <w:t xml:space="preserve">一、总则</w:t>
      </w:r>
      <w:bookmarkEnd w:id="45"/>
      <w:r/>
      <w:bookmarkEnd w:id="46"/>
      <w:r/>
      <w:bookmarkEnd w:id="47"/>
      <w:r/>
      <w:bookmarkEnd w:id="48"/>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4" w:name="_Hlt16619475"/>
      <w:r/>
      <w:bookmarkEnd w:id="54"/>
      <w:r/>
      <w:bookmarkStart w:id="55" w:name="_Toc458694821"/>
      <w:r/>
      <w:bookmarkStart w:id="56" w:name="_Toc20823276"/>
      <w:r/>
      <w:bookmarkStart w:id="57" w:name="_Toc16938520"/>
      <w:r/>
      <w:bookmarkStart w:id="58" w:name="_Toc513029204"/>
      <w:r>
        <w:rPr>
          <w:rFonts w:hint="eastAsia" w:ascii="方正楷体_GBK" w:hAnsi="方正楷体_GBK" w:eastAsia="方正楷体_GBK" w:cs="方正楷体_GBK"/>
          <w:b/>
          <w:bCs/>
          <w:color w:val="000000"/>
        </w:rPr>
        <w:t xml:space="preserve">1</w:t>
      </w:r>
      <w:bookmarkEnd w:id="55"/>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6"/>
      <w:r/>
      <w:bookmarkEnd w:id="57"/>
      <w:r/>
      <w:bookmarkEnd w:id="5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9" w:name="_Toc16938521"/>
      <w:r/>
      <w:bookmarkStart w:id="60" w:name="_Toc20823277"/>
      <w:r/>
      <w:bookmarkStart w:id="61" w:name="_Toc5130292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16938522"/>
      <w:r/>
      <w:bookmarkStart w:id="63" w:name="_Toc513029206"/>
      <w:r/>
      <w:bookmarkStart w:id="64"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20823279"/>
      <w:r/>
      <w:bookmarkStart w:id="66" w:name="_Toc462564067"/>
      <w:r/>
      <w:bookmarkStart w:id="67" w:name="_Toc513029207"/>
      <w:r/>
      <w:bookmarkStart w:id="68" w:name="_Toc16938523"/>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5"/>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9" w:name="_Toc120614215"/>
      <w:r/>
      <w:bookmarkStart w:id="70" w:name="_Toc513029209"/>
      <w:r/>
      <w:bookmarkStart w:id="71" w:name="_Toc16938525"/>
      <w:r/>
      <w:bookmarkStart w:id="72" w:name="_Toc20823281"/>
      <w:r>
        <w:rPr>
          <w:rFonts w:hint="eastAsia" w:ascii="方正黑体_GBK" w:hAnsi="方正黑体_GBK" w:eastAsia="方正黑体_GBK" w:cs="方正黑体_GBK"/>
          <w:b w:val="0"/>
          <w:bCs w:val="0"/>
          <w:color w:val="000000"/>
          <w:sz w:val="30"/>
          <w:szCs w:val="30"/>
        </w:rPr>
        <w:t xml:space="preserve">二、招标文件</w:t>
      </w:r>
      <w:bookmarkEnd w:id="69"/>
      <w:r/>
      <w:bookmarkEnd w:id="70"/>
      <w:r/>
      <w:bookmarkEnd w:id="71"/>
      <w:r/>
      <w:bookmarkEnd w:id="72"/>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3" w:name="_Toc16938526"/>
      <w:r/>
      <w:bookmarkStart w:id="74" w:name="_Toc20823282"/>
      <w:r/>
      <w:bookmarkStart w:id="75" w:name="_Toc513029210"/>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3"/>
      <w:r/>
      <w:bookmarkEnd w:id="74"/>
      <w:r/>
      <w:bookmarkEnd w:id="7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6" w:name="_Toc20823283"/>
      <w:r/>
      <w:bookmarkStart w:id="77" w:name="_Toc16938527"/>
      <w:r/>
      <w:bookmarkStart w:id="78" w:name="_Toc462564070"/>
      <w:r/>
      <w:bookmarkStart w:id="79"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6"/>
      <w:r/>
      <w:bookmarkEnd w:id="77"/>
      <w:r/>
      <w:bookmarkEnd w:id="78"/>
      <w:r/>
      <w:bookmarkEnd w:id="7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0" w:name="_Toc16938528"/>
      <w:r/>
      <w:bookmarkStart w:id="81" w:name="_Toc20823284"/>
      <w:r/>
      <w:bookmarkStart w:id="82" w:name="_Toc462564071"/>
      <w:r/>
      <w:bookmarkStart w:id="83" w:name="_Toc513029212"/>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4" w:name="_Toc16938529"/>
      <w:r/>
      <w:bookmarkStart w:id="85" w:name="_Toc513029213"/>
      <w:r/>
      <w:bookmarkStart w:id="86" w:name="_Toc20823285"/>
      <w:r/>
      <w:bookmarkStart w:id="87" w:name="_Toc462564072"/>
      <w:r/>
      <w:bookmarkStart w:id="88"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4"/>
      <w:r/>
      <w:bookmarkEnd w:id="85"/>
      <w:r/>
      <w:bookmarkEnd w:id="86"/>
      <w:r/>
      <w:bookmarkEnd w:id="87"/>
      <w:r/>
      <w:bookmarkEnd w:id="88"/>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9" w:name="_Toc20823286"/>
      <w:r/>
      <w:bookmarkStart w:id="90" w:name="_Toc462564073"/>
      <w:r/>
      <w:bookmarkStart w:id="91" w:name="_Toc16938530"/>
      <w:r/>
      <w:bookmarkStart w:id="92" w:name="_Toc513029214"/>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89"/>
      <w:r/>
      <w:bookmarkEnd w:id="90"/>
      <w:r/>
      <w:bookmarkEnd w:id="91"/>
      <w:r/>
      <w:bookmarkEnd w:id="9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3" w:name="_Toc20823287"/>
      <w:r/>
      <w:bookmarkStart w:id="94" w:name="_Toc513029215"/>
      <w:r/>
      <w:bookmarkStart w:id="95" w:name="_Toc462564074"/>
      <w:r/>
      <w:bookmarkStart w:id="96" w:name="_Toc16938531"/>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3"/>
      <w:r/>
      <w:bookmarkEnd w:id="94"/>
      <w:r/>
      <w:bookmarkEnd w:id="95"/>
      <w:r/>
      <w:bookmarkEnd w:id="9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7" w:name="_Hlt26668975"/>
      <w:r/>
      <w:bookmarkEnd w:id="97"/>
      <w:r/>
      <w:bookmarkStart w:id="98" w:name="_Hlt26670360"/>
      <w:r/>
      <w:bookmarkEnd w:id="98"/>
      <w:r/>
      <w:bookmarkStart w:id="99" w:name="_Hlt26954838"/>
      <w:r/>
      <w:bookmarkEnd w:id="99"/>
      <w:r/>
      <w:bookmarkStart w:id="100" w:name="_Toc49090509"/>
      <w:r/>
      <w:bookmarkStart w:id="101" w:name="_Toc513029219"/>
      <w:r/>
      <w:bookmarkStart w:id="102" w:name="_Toc14577357"/>
      <w:r/>
      <w:bookmarkStart w:id="103" w:name="_Toc49090507"/>
      <w:r/>
      <w:bookmarkStart w:id="104" w:name="_Toc513029216"/>
      <w:r/>
      <w:bookmarkStart w:id="105" w:name="_Toc14577354"/>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0"/>
      <w:r/>
      <w:bookmarkEnd w:id="101"/>
      <w:r/>
      <w:bookmarkEnd w:id="102"/>
      <w:r/>
      <w:bookmarkEnd w:id="103"/>
      <w:r/>
      <w:bookmarkEnd w:id="104"/>
      <w:r/>
      <w:bookmarkEnd w:id="10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6" w:name="_Toc14577355"/>
      <w:r/>
      <w:bookmarkStart w:id="107"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6"/>
      <w:r/>
      <w:bookmarkStart w:id="108" w:name="_Hlt26670373"/>
      <w:r/>
      <w:bookmarkEnd w:id="108"/>
      <w:r>
        <w:rPr>
          <w:rFonts w:hint="eastAsia" w:ascii="方正楷体_GBK" w:hAnsi="方正楷体_GBK" w:eastAsia="方正楷体_GBK" w:cs="方正楷体_GBK"/>
          <w:b/>
          <w:bCs/>
          <w:color w:val="000000"/>
        </w:rPr>
        <w:t xml:space="preserve">表</w:t>
      </w:r>
      <w:bookmarkEnd w:id="107"/>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9" w:name="_Hlt26954840"/>
      <w:r/>
      <w:bookmarkEnd w:id="109"/>
      <w:r>
        <w:rPr>
          <w:rFonts w:hint="eastAsia" w:ascii="宋体" w:hAnsi="宋体" w:eastAsia="宋体" w:cs="Times New Roman"/>
          <w:color w:val="000000"/>
          <w:sz w:val="24"/>
        </w:rPr>
        <w:t xml:space="preserve">标人应按照招标文件规定格式填报投标分项报价表</w:t>
      </w:r>
      <w:bookmarkStart w:id="110" w:name="_Hlt26670399"/>
      <w:r/>
      <w:bookmarkEnd w:id="110"/>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1" w:name="_Hlt26670425"/>
      <w:r/>
      <w:bookmarkEnd w:id="111"/>
      <w:r/>
      <w:bookmarkStart w:id="112" w:name="_Hlt26670482"/>
      <w:r/>
      <w:bookmarkEnd w:id="112"/>
      <w:r/>
      <w:bookmarkStart w:id="113" w:name="_Hlt26954731"/>
      <w:r/>
      <w:bookmarkEnd w:id="113"/>
      <w:r/>
      <w:bookmarkStart w:id="114" w:name="_Hlt26954846"/>
      <w:r/>
      <w:bookmarkEnd w:id="114"/>
      <w:r/>
      <w:bookmarkStart w:id="115" w:name="_Hlt26954844"/>
      <w:r/>
      <w:bookmarkEnd w:id="115"/>
      <w:r/>
      <w:bookmarkStart w:id="116" w:name="_Hlt26954842"/>
      <w:r/>
      <w:bookmarkEnd w:id="116"/>
      <w:r/>
      <w:bookmarkStart w:id="117" w:name="_Hlt26668983"/>
      <w:r/>
      <w:bookmarkEnd w:id="117"/>
      <w:r/>
      <w:bookmarkStart w:id="118" w:name="_Hlt26954848"/>
      <w:r/>
      <w:bookmarkEnd w:id="118"/>
      <w:r/>
      <w:bookmarkStart w:id="119" w:name="_Hlt26670403"/>
      <w:r/>
      <w:bookmarkEnd w:id="119"/>
      <w:r/>
      <w:bookmarkStart w:id="120" w:name="_Hlt26670486"/>
      <w:r/>
      <w:bookmarkEnd w:id="120"/>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1" w:name="_Toc49090510"/>
      <w:r/>
      <w:bookmarkStart w:id="122" w:name="_Toc14577359"/>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1"/>
      <w:r/>
      <w:bookmarkEnd w:id="122"/>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3" w:name="_Hlt26954734"/>
      <w:r/>
      <w:bookmarkEnd w:id="123"/>
      <w:r/>
      <w:bookmarkStart w:id="124" w:name="_Hlt26670489"/>
      <w:r/>
      <w:bookmarkEnd w:id="124"/>
      <w:r/>
      <w:bookmarkStart w:id="125" w:name="_Hlt26954850"/>
      <w:r/>
      <w:bookmarkEnd w:id="125"/>
      <w:r/>
      <w:bookmarkStart w:id="126" w:name="_Toc49090511"/>
      <w:r/>
      <w:bookmarkStart w:id="127" w:name="_Toc14577360"/>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6"/>
      <w:r/>
      <w:bookmarkEnd w:id="12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8" w:name="_Hlt26954739"/>
      <w:r/>
      <w:bookmarkEnd w:id="128"/>
      <w:r/>
      <w:bookmarkStart w:id="129" w:name="_Hlt26954852"/>
      <w:r/>
      <w:bookmarkEnd w:id="129"/>
      <w:r/>
      <w:bookmarkStart w:id="130" w:name="_Toc120614217"/>
      <w:r/>
      <w:bookmarkStart w:id="131" w:name="_Toc16938540"/>
      <w:r/>
      <w:bookmarkStart w:id="132" w:name="_Toc20823296"/>
      <w:r/>
      <w:bookmarkStart w:id="133" w:name="_Toc513029224"/>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4" w:name="_Toc462564084"/>
      <w:r/>
      <w:bookmarkStart w:id="135" w:name="_Toc16938541"/>
      <w:r/>
      <w:bookmarkStart w:id="136" w:name="_Toc20823297"/>
      <w:r/>
      <w:bookmarkStart w:id="137" w:name="_Toc513029225"/>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4"/>
      <w:r/>
      <w:bookmarkEnd w:id="135"/>
      <w:r/>
      <w:bookmarkEnd w:id="136"/>
      <w:r/>
      <w:bookmarkEnd w:id="137"/>
      <w:r>
        <w:rPr>
          <w:rFonts w:hint="eastAsia" w:ascii="方正楷体_GBK" w:hAnsi="方正楷体_GBK" w:eastAsia="方正楷体_GBK" w:cs="方正楷体_GBK"/>
          <w:b/>
          <w:bCs/>
          <w:color w:val="000000"/>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8" w:name="_Toc16938542"/>
      <w:r/>
      <w:bookmarkStart w:id="139" w:name="_Toc20823298"/>
      <w:r/>
      <w:bookmarkStart w:id="140" w:name="_Toc513029226"/>
      <w:r/>
      <w:bookmarkEnd w:id="138"/>
      <w:r/>
      <w:bookmarkEnd w:id="139"/>
      <w:r/>
      <w:bookmarkEnd w:id="14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1" w:name="_Toc16938543"/>
      <w:r/>
      <w:bookmarkStart w:id="142" w:name="_Toc20823299"/>
      <w:r/>
      <w:bookmarkStart w:id="143" w:name="_Toc513029227"/>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1"/>
      <w:r/>
      <w:bookmarkEnd w:id="142"/>
      <w:r/>
      <w:bookmarkEnd w:id="143"/>
      <w:r>
        <w:rPr>
          <w:rFonts w:hint="eastAsia" w:ascii="方正楷体_GBK" w:hAnsi="方正楷体_GBK" w:eastAsia="方正楷体_GBK" w:cs="方正楷体_GBK"/>
          <w:b/>
          <w:bCs/>
          <w:color w:val="000000"/>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513029228"/>
      <w:r/>
      <w:bookmarkStart w:id="145" w:name="_Toc16938544"/>
      <w:r/>
      <w:bookmarkStart w:id="146" w:name="_Toc20823300"/>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4"/>
      <w:r/>
      <w:bookmarkEnd w:id="145"/>
      <w:r/>
      <w:bookmarkEnd w:id="14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7" w:name="_Toc20823301"/>
      <w:r/>
      <w:bookmarkStart w:id="148" w:name="_Toc120614218"/>
      <w:r/>
      <w:bookmarkStart w:id="149" w:name="_Toc513029229"/>
      <w:r/>
      <w:bookmarkStart w:id="150" w:name="_Toc16938545"/>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7"/>
      <w:r/>
      <w:bookmarkEnd w:id="148"/>
      <w:r/>
      <w:bookmarkEnd w:id="149"/>
      <w:r/>
      <w:bookmarkEnd w:id="150"/>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1" w:name="_Toc20823302"/>
      <w:r/>
      <w:bookmarkStart w:id="152" w:name="_Toc513029230"/>
      <w:r/>
      <w:bookmarkStart w:id="153" w:name="_Toc1693854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1"/>
      <w:r/>
      <w:bookmarkEnd w:id="152"/>
      <w:r/>
      <w:bookmarkEnd w:id="15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513029231"/>
      <w:r/>
      <w:bookmarkStart w:id="155" w:name="_Toc20823303"/>
      <w:r/>
      <w:bookmarkStart w:id="156" w:name="_Toc1693854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513029232"/>
      <w:r/>
      <w:bookmarkStart w:id="158" w:name="_Toc16938548"/>
      <w:r/>
      <w:bookmarkStart w:id="159" w:name="_Toc20823304"/>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57"/>
      <w:r/>
      <w:bookmarkEnd w:id="158"/>
      <w:r/>
      <w:bookmarkEnd w:id="15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0" w:name="_Toc513029233"/>
      <w:r/>
      <w:bookmarkStart w:id="161" w:name="_Toc20823305"/>
      <w:r/>
      <w:bookmarkStart w:id="162"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0"/>
      <w:r/>
      <w:bookmarkEnd w:id="161"/>
      <w:r/>
      <w:bookmarkEnd w:id="162"/>
      <w:r>
        <w:rPr>
          <w:rFonts w:hint="eastAsia" w:ascii="方正楷体_GBK" w:hAnsi="方正楷体_GBK" w:eastAsia="方正楷体_GBK" w:cs="方正楷体_GBK"/>
          <w:b/>
          <w:bCs/>
          <w:color w:val="000000"/>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3" w:name="_Toc513029234"/>
      <w:r/>
      <w:bookmarkStart w:id="164" w:name="_Toc20823306"/>
      <w:r/>
      <w:bookmarkStart w:id="165"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6"/>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3"/>
      <w:r/>
      <w:bookmarkEnd w:id="164"/>
      <w:r/>
      <w:bookmarkEnd w:id="165"/>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7" w:name="_Toc513029235"/>
      <w:r/>
      <w:bookmarkStart w:id="168" w:name="_Toc20823307"/>
      <w:r/>
      <w:bookmarkStart w:id="169" w:name="_Toc16938551"/>
      <w:r/>
      <w:bookmarkStart w:id="170"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69"/>
      <w:r>
        <w:rPr>
          <w:rFonts w:hint="eastAsia" w:ascii="方正黑体_GBK" w:hAnsi="方正黑体_GBK" w:eastAsia="方正黑体_GBK" w:cs="方正黑体_GBK"/>
          <w:b w:val="0"/>
          <w:bCs w:val="0"/>
          <w:color w:val="000000"/>
          <w:sz w:val="30"/>
          <w:szCs w:val="30"/>
        </w:rPr>
        <w:t xml:space="preserve">定标</w:t>
      </w:r>
      <w:bookmarkEnd w:id="170"/>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1" w:name="_Toc513029238"/>
      <w:r/>
      <w:bookmarkStart w:id="172" w:name="_Toc16938554"/>
      <w:r/>
      <w:bookmarkStart w:id="173" w:name="_Toc20823310"/>
      <w:r>
        <w:rPr>
          <w:rFonts w:hint="eastAsia" w:ascii="方正楷体_GBK" w:hAnsi="方正楷体_GBK" w:eastAsia="方正楷体_GBK" w:cs="方正楷体_GBK"/>
          <w:b/>
          <w:bCs/>
          <w:color w:val="000000"/>
        </w:rPr>
        <w:t xml:space="preserve">2</w:t>
      </w:r>
      <w:bookmarkEnd w:id="171"/>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2"/>
      <w:r/>
      <w:bookmarkEnd w:id="173"/>
      <w:r>
        <w:rPr>
          <w:rFonts w:hint="eastAsia" w:ascii="方正楷体_GBK" w:hAnsi="方正楷体_GBK" w:eastAsia="方正楷体_GBK" w:cs="方正楷体_GBK"/>
          <w:b/>
          <w:bCs/>
          <w:color w:val="000000"/>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4"/>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120614220"/>
      <w:r/>
      <w:bookmarkStart w:id="176" w:name="_Toc513029236"/>
      <w:r/>
      <w:bookmarkStart w:id="177" w:name="_Toc16938552"/>
      <w:r/>
      <w:bookmarkStart w:id="178" w:name="_Toc20823308"/>
      <w:r>
        <w:rPr>
          <w:rFonts w:hint="eastAsia" w:ascii="方正黑体_GBK" w:hAnsi="方正黑体_GBK" w:eastAsia="方正黑体_GBK" w:cs="方正黑体_GBK"/>
          <w:b w:val="0"/>
          <w:bCs w:val="0"/>
          <w:color w:val="000000"/>
          <w:sz w:val="30"/>
          <w:szCs w:val="30"/>
        </w:rPr>
        <w:t xml:space="preserve">七、授予合同</w:t>
      </w:r>
      <w:bookmarkEnd w:id="175"/>
      <w:r/>
      <w:bookmarkEnd w:id="176"/>
      <w:r/>
      <w:bookmarkEnd w:id="177"/>
      <w:r/>
      <w:bookmarkEnd w:id="178"/>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9" w:name="_Toc20823309"/>
      <w:r/>
      <w:bookmarkStart w:id="180" w:name="_Toc16938553"/>
      <w:r/>
      <w:bookmarkStart w:id="181" w:name="_Toc513029237"/>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9"/>
      <w:r/>
      <w:bookmarkEnd w:id="180"/>
      <w:r/>
      <w:bookmarkEnd w:id="181"/>
      <w:r/>
      <w:r/>
    </w:p>
    <w:p>
      <w:pPr>
        <w:pStyle w:val="87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78"/>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7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87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87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78"/>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78"/>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7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77"/>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2" w:name="_Toc16938559"/>
      <w:r/>
      <w:bookmarkStart w:id="183" w:name="_Toc20823315"/>
      <w:r/>
      <w:bookmarkStart w:id="184" w:name="_Toc513029243"/>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11"/>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911"/>
        <w:rPr>
          <w:rFonts w:hint="eastAsia" w:ascii="宋体" w:hAnsi="宋体" w:eastAsia="宋体" w:cs="Courier New"/>
          <w:color w:val="000000"/>
          <w:sz w:val="24"/>
          <w:szCs w:val="24"/>
        </w:rPr>
        <w:outlineLvl w:val="3"/>
      </w:pPr>
      <w:r>
        <w:rPr>
          <w:rFonts w:hint="eastAsia" w:ascii="宋体" w:hAnsi="宋体" w:eastAsia="宋体" w:cs="Courier New"/>
          <w:color w:val="000000"/>
          <w:sz w:val="24"/>
          <w:szCs w:val="24"/>
          <w:highlight w:val="none"/>
          <w:lang w:val="en-US" w:eastAsia="zh-CN"/>
        </w:rPr>
        <w:t xml:space="preserve">8.1.2 供货结束</w:t>
      </w:r>
      <w:r>
        <w:rPr>
          <w:rFonts w:hint="eastAsia" w:ascii="宋体" w:hAnsi="宋体" w:eastAsia="宋体" w:cs="Courier New"/>
          <w:color w:val="000000"/>
          <w:sz w:val="24"/>
          <w:szCs w:val="24"/>
        </w:rPr>
        <w:t xml:space="preserve">并政府部门验收合格，取得南京市质监部门出具的验收报告和颁发的安全验收合格运行许可证后，甲方支付合同总价款的70%。</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spacing w:line="264" w:lineRule="auto"/>
        <w:rPr>
          <w:rFonts w:eastAsia="宋体"/>
          <w:color w:val="000000"/>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20%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千分之一</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u w:val="single"/>
        </w:rPr>
        <w:t xml:space="preserve"> </w:t>
      </w:r>
      <w:r>
        <w:rPr>
          <w:rFonts w:ascii="宋体" w:hAnsi="宋体" w:eastAsia="宋体" w:cs="宋体"/>
          <w:color w:val="000000"/>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千分之一</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2"/>
      <w:r/>
      <w:bookmarkEnd w:id="183"/>
      <w:r/>
      <w:bookmarkEnd w:id="184"/>
      <w:r/>
      <w:r/>
    </w:p>
    <w:p>
      <w:pPr>
        <w:pStyle w:val="911"/>
        <w:keepLines w:val="0"/>
        <w:keepNext w:val="0"/>
        <w:pageBreakBefore w:val="0"/>
        <w:spacing w:before="120" w:after="120" w:line="264" w:lineRule="auto"/>
        <w:widowControl w:val="off"/>
        <w:rPr>
          <w:rFonts w:hint="eastAsia" w:hAnsi="宋体" w:eastAsia="宋体" w:cs="Courier New"/>
          <w:color w:val="000000"/>
          <w:sz w:val="24"/>
          <w:szCs w:val="24"/>
        </w:rPr>
      </w:pPr>
      <w:r/>
      <w:bookmarkStart w:id="191" w:name="_Hlt16619369"/>
      <w:r/>
      <w:bookmarkEnd w:id="191"/>
      <w:r>
        <w:rPr>
          <w:rFonts w:hint="eastAsia" w:hAnsi="宋体" w:eastAsia="宋体" w:cs="Courier New"/>
          <w:color w:val="000000"/>
          <w:sz w:val="24"/>
          <w:szCs w:val="24"/>
        </w:rPr>
        <w:t xml:space="preserve">  </w:t>
      </w:r>
      <w:r/>
    </w:p>
    <w:p>
      <w:pPr>
        <w:pStyle w:val="911"/>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p>
    <w:p>
      <w:pPr>
        <w:pStyle w:val="911"/>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p>
    <w:p>
      <w:pPr>
        <w:pStyle w:val="911"/>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91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6"/>
      <w:r/>
      <w:bookmarkEnd w:id="187"/>
      <w:r/>
      <w:bookmarkEnd w:id="188"/>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南京市妇幼保健院4号楼电梯更换，包含2台旧电梯拆除和现场井道、机房、厅门等土建整改以及新电梯供货安装验收。</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999"/>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44"/>
        <w:gridCol w:w="2011"/>
        <w:gridCol w:w="750"/>
        <w:gridCol w:w="717"/>
        <w:gridCol w:w="1091"/>
        <w:gridCol w:w="1235"/>
        <w:gridCol w:w="1065"/>
        <w:gridCol w:w="1239"/>
        <w:gridCol w:w="1318"/>
      </w:tblGrid>
      <w:tr>
        <w:trPr>
          <w:trHeight w:val="470"/>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99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p>
        </w:tc>
        <w:tc>
          <w:tcPr>
            <w:tcW w:w="54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p>
          <w:p>
            <w:pPr>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p>
        </w:tc>
        <w:tc>
          <w:tcPr>
            <w:tcW w:w="5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p>
        </w:tc>
        <w:tc>
          <w:tcPr>
            <w:tcW w:w="65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p>
        </w:tc>
      </w:tr>
      <w:tr>
        <w:trPr>
          <w:trHeight w:val="414"/>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1942"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ascii="宋体" w:hAnsi="宋体" w:cs="宋体"/>
                <w:bCs/>
                <w:color w:val="000000"/>
                <w:sz w:val="24"/>
                <w:szCs w:val="24"/>
                <w:highlight w:val="none"/>
              </w:rPr>
              <w:t xml:space="preserve">有机房医用电梯</w:t>
            </w:r>
            <w:r/>
          </w:p>
        </w:tc>
        <w:tc>
          <w:tcPr>
            <w:tcW w:w="724" w:type="dxa"/>
            <w:vAlign w:val="center"/>
            <w:textDirection w:val="lrTb"/>
            <w:noWrap w:val="false"/>
          </w:tcPr>
          <w:p>
            <w:pPr>
              <w:jc w:val="center"/>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2</w:t>
            </w:r>
            <w:r/>
          </w:p>
        </w:tc>
        <w:tc>
          <w:tcPr>
            <w:tcW w:w="69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台</w:t>
            </w:r>
            <w:r/>
          </w:p>
        </w:tc>
        <w:tc>
          <w:tcPr>
            <w:tcW w:w="1054" w:type="dxa"/>
            <w:vAlign w:val="center"/>
            <w:textDirection w:val="lrTb"/>
            <w:noWrap w:val="false"/>
          </w:tcPr>
          <w:p>
            <w:pPr>
              <w:jc w:val="center"/>
              <w:spacing w:line="264"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300000</w:t>
            </w:r>
            <w:r/>
          </w:p>
        </w:tc>
        <w:tc>
          <w:tcPr>
            <w:tcW w:w="1193"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核心产品</w:t>
            </w:r>
            <w:r/>
          </w:p>
        </w:tc>
        <w:tc>
          <w:tcPr>
            <w:tcW w:w="1029"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工业</w:t>
            </w:r>
            <w:r/>
          </w:p>
        </w:tc>
        <w:tc>
          <w:tcPr>
            <w:tcW w:w="1197" w:type="dxa"/>
            <w:vAlign w:val="center"/>
            <w:textDirection w:val="lrTb"/>
            <w:noWrap w:val="false"/>
          </w:tcPr>
          <w:p>
            <w:pPr>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货物</w:t>
            </w:r>
            <w:r/>
          </w:p>
        </w:tc>
        <w:tc>
          <w:tcPr>
            <w:tcW w:w="1273" w:type="dxa"/>
            <w:vAlign w:val="center"/>
            <w:textDirection w:val="lrTb"/>
            <w:noWrap w:val="false"/>
          </w:tcPr>
          <w:p>
            <w:pPr>
              <w:jc w:val="center"/>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p>
    <w:tbl>
      <w:tblPr>
        <w:tblStyle w:val="701"/>
        <w:tblW w:w="1003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2"/>
        <w:gridCol w:w="1750"/>
        <w:gridCol w:w="650"/>
        <w:gridCol w:w="1249"/>
        <w:gridCol w:w="1345"/>
        <w:gridCol w:w="3854"/>
        <w:tblGridChange w:id="0">
          <w:tblGrid>
            <w:gridCol w:w="1182"/>
            <w:gridCol w:w="1750"/>
            <w:gridCol w:w="650"/>
            <w:gridCol w:w="1249"/>
            <w:gridCol w:w="1345"/>
            <w:gridCol w:w="3854"/>
          </w:tblGrid>
        </w:tblGridChange>
      </w:tblGrid>
      <w:tr>
        <w:trPr>
          <w:trHeight w:val="90"/>
        </w:trPr>
        <w:tc>
          <w:tcPr>
            <w:shd w:val="clear" w:color="000000" w:fill="ffffff"/>
            <w:tcW w:w="1182"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产品名称</w:t>
            </w:r>
            <w:r/>
          </w:p>
        </w:tc>
        <w:tc>
          <w:tcPr>
            <w:shd w:val="clear" w:color="000000" w:fill="ffffff"/>
            <w:tcW w:w="1750"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技术品目号</w:t>
            </w:r>
            <w:r/>
          </w:p>
        </w:tc>
        <w:tc>
          <w:tcPr>
            <w:gridSpan w:val="4"/>
            <w:shd w:val="clear" w:color="000000" w:fill="ffffff"/>
            <w:tcW w:w="7098" w:type="dxa"/>
            <w:vAlign w:val="center"/>
            <w:textDirection w:val="lrTb"/>
            <w:noWrap w:val="false"/>
          </w:tcPr>
          <w:p>
            <w:pPr>
              <w:jc w:val="center"/>
              <w:rPr>
                <w:rFonts w:ascii="宋体" w:hAnsi="宋体"/>
                <w:color w:val="000000"/>
                <w:sz w:val="22"/>
                <w:szCs w:val="24"/>
                <w:lang w:val="zh-CN"/>
              </w:rPr>
            </w:pPr>
            <w:r>
              <w:rPr>
                <w:rFonts w:hint="eastAsia" w:ascii="宋体" w:hAnsi="宋体"/>
                <w:color w:val="000000"/>
                <w:szCs w:val="24"/>
              </w:rPr>
              <w:t xml:space="preserve">DT1、DT2</w:t>
            </w:r>
            <w:r>
              <w:rPr>
                <w:rFonts w:hint="eastAsia" w:ascii="宋体" w:hAnsi="宋体"/>
                <w:color w:val="000000"/>
                <w:szCs w:val="24"/>
                <w:lang w:val="zh-CN"/>
              </w:rPr>
              <w:t xml:space="preserve">技术参数不低于以下要求</w:t>
            </w:r>
            <w:r/>
          </w:p>
        </w:tc>
      </w:tr>
      <w:tr>
        <w:trPr>
          <w:trHeight w:val="1"/>
        </w:trPr>
        <w:tc>
          <w:tcPr>
            <w:shd w:val="clear" w:color="000000" w:fill="ffffff"/>
            <w:tcW w:w="1182" w:type="dxa"/>
            <w:vAlign w:val="center"/>
            <w:vMerge w:val="restart"/>
            <w:textDirection w:val="lrTb"/>
            <w:noWrap w:val="false"/>
          </w:tcPr>
          <w:p>
            <w:pPr>
              <w:jc w:val="center"/>
              <w:rPr>
                <w:rFonts w:ascii="宋体" w:hAnsi="宋体"/>
                <w:color w:val="000000"/>
                <w:szCs w:val="24"/>
              </w:rPr>
            </w:pPr>
            <w:r>
              <w:rPr>
                <w:rFonts w:hint="eastAsia" w:ascii="宋体" w:hAnsi="宋体"/>
                <w:color w:val="000000"/>
                <w:szCs w:val="24"/>
              </w:rPr>
              <w:t xml:space="preserve">有机房</w:t>
            </w:r>
            <w:r/>
          </w:p>
          <w:p>
            <w:pPr>
              <w:jc w:val="center"/>
              <w:rPr>
                <w:rFonts w:ascii="宋体" w:hAnsi="宋体"/>
                <w:color w:val="000000"/>
                <w:sz w:val="22"/>
                <w:szCs w:val="24"/>
              </w:rPr>
            </w:pPr>
            <w:r>
              <w:rPr>
                <w:rFonts w:hint="eastAsia" w:ascii="宋体" w:hAnsi="宋体"/>
                <w:color w:val="000000"/>
                <w:szCs w:val="24"/>
              </w:rPr>
              <w:t xml:space="preserve">病床电梯</w:t>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建筑尺寸（尺寸仅供参考，待中标后勘察现场</w:t>
            </w:r>
            <w:r>
              <w:rPr>
                <w:rFonts w:hint="eastAsia" w:ascii="宋体" w:hAnsi="宋体"/>
                <w:color w:val="000000"/>
                <w:szCs w:val="24"/>
              </w:rPr>
              <w:t xml:space="preserve">确认最终尺寸</w:t>
            </w:r>
            <w:r>
              <w:rPr>
                <w:rFonts w:hint="eastAsia" w:ascii="宋体" w:hAnsi="宋体"/>
                <w:color w:val="000000"/>
                <w:szCs w:val="24"/>
                <w:lang w:val="zh-CN"/>
              </w:rPr>
              <w:t xml:space="preserve">）</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井道尺寸（宽*深mm）</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2</w:t>
            </w:r>
            <w:r>
              <w:rPr>
                <w:rFonts w:hint="eastAsia" w:ascii="宋体" w:hAnsi="宋体"/>
                <w:color w:val="000000"/>
                <w:szCs w:val="24"/>
              </w:rPr>
              <w:t xml:space="preserve">3</w:t>
            </w:r>
            <w:r>
              <w:rPr>
                <w:rFonts w:hint="eastAsia" w:ascii="宋体" w:hAnsi="宋体"/>
                <w:color w:val="000000"/>
                <w:szCs w:val="24"/>
                <w:lang w:val="zh-CN"/>
              </w:rPr>
              <w:t xml:space="preserve">00*</w:t>
            </w:r>
            <w:r>
              <w:rPr>
                <w:rFonts w:hint="eastAsia" w:ascii="宋体" w:hAnsi="宋体"/>
                <w:color w:val="000000"/>
                <w:szCs w:val="24"/>
              </w:rPr>
              <w:t xml:space="preserve">30</w:t>
            </w:r>
            <w:r>
              <w:rPr>
                <w:rFonts w:hint="eastAsia" w:ascii="宋体" w:hAnsi="宋体"/>
                <w:color w:val="000000"/>
                <w:szCs w:val="24"/>
                <w:lang w:val="zh-CN"/>
              </w:rPr>
              <w:t xml:space="preserve">00</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厅门尺寸（高*宽</w:t>
            </w:r>
            <w:bookmarkStart w:id="194" w:name="OLE_LINK33"/>
            <w:r>
              <w:rPr>
                <w:rFonts w:hint="eastAsia" w:ascii="宋体" w:hAnsi="宋体"/>
                <w:color w:val="000000"/>
                <w:szCs w:val="24"/>
                <w:lang w:val="zh-CN"/>
              </w:rPr>
              <w:t xml:space="preserve">mm</w:t>
            </w:r>
            <w:bookmarkEnd w:id="194"/>
            <w:r>
              <w:rPr>
                <w:rFonts w:hint="eastAsia" w:ascii="宋体" w:hAnsi="宋体"/>
                <w:color w:val="000000"/>
                <w:szCs w:val="24"/>
                <w:lang w:val="zh-CN"/>
              </w:rPr>
              <w:t xml:space="preserve">）</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11</w:t>
            </w:r>
            <w:r>
              <w:rPr>
                <w:rFonts w:hint="eastAsia" w:ascii="宋体" w:hAnsi="宋体"/>
                <w:color w:val="000000"/>
                <w:szCs w:val="24"/>
                <w:lang w:val="zh-CN"/>
              </w:rPr>
              <w:t xml:space="preserve">00*2100</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轿厢尺寸（宽*深*高mm）</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4</w:t>
            </w:r>
            <w:r>
              <w:rPr>
                <w:rFonts w:hint="eastAsia" w:ascii="宋体" w:hAnsi="宋体"/>
                <w:color w:val="000000"/>
                <w:szCs w:val="24"/>
                <w:lang w:val="zh-CN"/>
              </w:rPr>
              <w:t xml:space="preserve">00*</w:t>
            </w:r>
            <w:r>
              <w:rPr>
                <w:rFonts w:hint="eastAsia" w:ascii="宋体" w:hAnsi="宋体"/>
                <w:color w:val="000000"/>
                <w:szCs w:val="24"/>
              </w:rPr>
              <w:t xml:space="preserve">24</w:t>
            </w:r>
            <w:r>
              <w:rPr>
                <w:rFonts w:hint="eastAsia" w:ascii="宋体" w:hAnsi="宋体"/>
                <w:color w:val="000000"/>
                <w:szCs w:val="24"/>
                <w:lang w:val="zh-CN"/>
              </w:rPr>
              <w:t xml:space="preserve">00*2</w:t>
            </w:r>
            <w:r>
              <w:rPr>
                <w:rFonts w:hint="eastAsia" w:ascii="宋体" w:hAnsi="宋体"/>
                <w:color w:val="000000"/>
                <w:szCs w:val="24"/>
              </w:rPr>
              <w:t xml:space="preserve">5</w:t>
            </w:r>
            <w:r>
              <w:rPr>
                <w:rFonts w:hint="eastAsia" w:ascii="宋体" w:hAnsi="宋体"/>
                <w:color w:val="000000"/>
                <w:szCs w:val="24"/>
                <w:lang w:val="zh-CN"/>
              </w:rPr>
              <w:t xml:space="preserve">00</w:t>
            </w:r>
            <w:r/>
          </w:p>
        </w:tc>
      </w:tr>
      <w:tr>
        <w:trPr>
          <w:trHeight w:val="244"/>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rPr>
                <w:rFonts w:ascii="宋体" w:hAnsi="宋体"/>
                <w:color w:val="000000"/>
                <w:sz w:val="22"/>
                <w:szCs w:val="24"/>
                <w:lang w:val="zh-CN"/>
              </w:rPr>
            </w:pPr>
            <w:r>
              <w:rPr>
                <w:rFonts w:hint="eastAsia" w:ascii="宋体" w:hAnsi="宋体"/>
                <w:color w:val="000000"/>
                <w:szCs w:val="24"/>
                <w:lang w:val="zh-CN"/>
              </w:rPr>
              <w:t xml:space="preserve">顶层高度（mm）</w:t>
            </w:r>
            <w:r/>
          </w:p>
        </w:tc>
        <w:tc>
          <w:tcPr>
            <w:shd w:val="clear" w:color="000000" w:fill="ffffff"/>
            <w:tcW w:w="3854" w:type="dxa"/>
            <w:vAlign w:val="center"/>
            <w:textDirection w:val="lrTb"/>
            <w:noWrap w:val="false"/>
          </w:tcPr>
          <w:p>
            <w:pPr>
              <w:rPr>
                <w:rFonts w:ascii="宋体" w:hAnsi="宋体"/>
                <w:color w:val="000000"/>
                <w:sz w:val="22"/>
                <w:szCs w:val="24"/>
              </w:rPr>
            </w:pPr>
            <w:r>
              <w:rPr>
                <w:rFonts w:hint="eastAsia" w:ascii="宋体" w:hAnsi="宋体"/>
                <w:color w:val="000000"/>
                <w:sz w:val="22"/>
                <w:szCs w:val="24"/>
              </w:rPr>
              <w:t xml:space="preserve">4550</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底坑深度（mm）</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 w:val="22"/>
                <w:szCs w:val="24"/>
              </w:rPr>
              <w:t xml:space="preserve">1550</w:t>
            </w:r>
            <w:r/>
          </w:p>
        </w:tc>
      </w:tr>
      <w:tr>
        <w:trPr>
          <w:trHeight w:val="366"/>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提升高度（m）</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 w:val="22"/>
                <w:szCs w:val="24"/>
              </w:rPr>
              <w:t xml:space="preserve">20.85</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配置要求</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载重（kg）</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ascii="Arial" w:hAnsi="Arial" w:cs="Arial"/>
                <w:color w:val="000000"/>
                <w:szCs w:val="24"/>
                <w:lang w:val="zh-CN"/>
              </w:rPr>
              <w:t xml:space="preserve">≥</w:t>
            </w:r>
            <w:r>
              <w:rPr>
                <w:rFonts w:hint="eastAsia" w:ascii="宋体" w:hAnsi="宋体"/>
                <w:color w:val="000000"/>
                <w:szCs w:val="24"/>
                <w:lang w:val="zh-CN"/>
              </w:rPr>
              <w:t xml:space="preserve">1</w:t>
            </w:r>
            <w:r>
              <w:rPr>
                <w:rFonts w:hint="eastAsia" w:ascii="宋体" w:hAnsi="宋体"/>
                <w:color w:val="000000"/>
                <w:szCs w:val="24"/>
              </w:rPr>
              <w:t xml:space="preserve">600</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▲速度（m/s）</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ascii="Arial" w:hAnsi="Arial" w:cs="Arial"/>
                <w:color w:val="000000"/>
                <w:szCs w:val="24"/>
                <w:lang w:val="zh-CN"/>
              </w:rPr>
              <w:t xml:space="preserve">≥</w:t>
            </w:r>
            <w:r>
              <w:rPr>
                <w:rFonts w:hint="eastAsia" w:ascii="宋体" w:hAnsi="宋体"/>
                <w:color w:val="000000"/>
                <w:szCs w:val="24"/>
                <w:lang w:val="zh-CN"/>
              </w:rPr>
              <w:t xml:space="preserve">1.</w:t>
            </w:r>
            <w:r>
              <w:rPr>
                <w:rFonts w:hint="eastAsia" w:ascii="宋体" w:hAnsi="宋体"/>
                <w:color w:val="000000"/>
                <w:szCs w:val="24"/>
              </w:rPr>
              <w:t xml:space="preserve">75</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层站门</w:t>
            </w:r>
            <w:r/>
          </w:p>
        </w:tc>
        <w:tc>
          <w:tcPr>
            <w:shd w:val="clear" w:color="000000" w:fill="ffffff"/>
            <w:tcW w:w="3854" w:type="dxa"/>
            <w:vAlign w:val="center"/>
            <w:textDirection w:val="lrTb"/>
            <w:noWrap w:val="false"/>
          </w:tcPr>
          <w:p>
            <w:pPr>
              <w:jc w:val="left"/>
              <w:rPr>
                <w:rFonts w:ascii="宋体" w:hAnsi="宋体"/>
                <w:color w:val="000000"/>
                <w:sz w:val="22"/>
                <w:szCs w:val="24"/>
              </w:rPr>
            </w:pPr>
            <w:r>
              <w:rPr>
                <w:rFonts w:hint="eastAsia" w:ascii="宋体" w:hAnsi="宋体"/>
                <w:color w:val="000000"/>
                <w:szCs w:val="24"/>
              </w:rPr>
              <w:t xml:space="preserve">7层7站7门（1-7）</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驱动方式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变频驱动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传动方式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永磁同步无齿轮曳引机</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门机系统</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rPr>
              <w:t xml:space="preserve">变频变压调速（VVVF）,要求调速平滑，运行可靠</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开门方式</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旁开门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门保护装置</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光幕，不小于128束</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电源适应</w:t>
            </w:r>
            <w:r/>
          </w:p>
        </w:tc>
        <w:tc>
          <w:tcPr>
            <w:shd w:val="clear" w:color="000000" w:fill="ffffff"/>
            <w:tcW w:w="3854" w:type="dxa"/>
            <w:vAlign w:val="center"/>
            <w:textDirection w:val="lrTb"/>
            <w:noWrap w:val="false"/>
          </w:tcPr>
          <w:p>
            <w:pPr>
              <w:jc w:val="left"/>
              <w:rPr>
                <w:rFonts w:ascii="宋体" w:hAnsi="宋体"/>
                <w:color w:val="000000"/>
                <w:sz w:val="22"/>
                <w:szCs w:val="24"/>
                <w:highlight w:val="yellow"/>
                <w:lang w:val="zh-CN"/>
              </w:rPr>
            </w:pPr>
            <w:r>
              <w:rPr>
                <w:rFonts w:hint="eastAsia"/>
                <w:color w:val="000000"/>
                <w:highlight w:val="none"/>
                <w:lang w:val="zh-CN"/>
              </w:rPr>
              <w:t xml:space="preserve">拖动电源：交流三相五线380V</w:t>
            </w:r>
            <w:r>
              <w:rPr>
                <w:rFonts w:hint="eastAsia"/>
                <w:color w:val="000000"/>
                <w:highlight w:val="none"/>
              </w:rPr>
              <w:t xml:space="preserve">±7%、50Hz；照明电源：交流单相220V±7%、50Hz </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 w:val="22"/>
                <w:szCs w:val="24"/>
                <w:lang w:val="zh-CN"/>
              </w:rPr>
            </w:pPr>
            <w:r>
              <w:rPr>
                <w:rFonts w:hint="eastAsia" w:ascii="宋体" w:hAnsi="宋体"/>
                <w:color w:val="000000"/>
                <w:szCs w:val="24"/>
                <w:lang w:val="zh-CN"/>
              </w:rPr>
              <w:t xml:space="preserve">性能要求</w:t>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额定速度允许误差</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乘客电梯轿厢运行时垂直方向和水平方向的振动加速度</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平层准确度</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w:t>
            </w:r>
            <w:r>
              <w:rPr>
                <w:rFonts w:hint="eastAsia" w:ascii="宋体" w:hAnsi="宋体"/>
                <w:color w:val="000000"/>
                <w:szCs w:val="24"/>
              </w:rPr>
              <w:t xml:space="preserve">±5mm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3"/>
            <w:shd w:val="clear" w:color="000000" w:fill="ffffff"/>
            <w:tcW w:w="324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噪声</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符合国标</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内外装饰要求</w:t>
            </w:r>
            <w:r/>
          </w:p>
        </w:tc>
        <w:tc>
          <w:tcPr>
            <w:shd w:val="clear" w:color="000000" w:fill="ffffff"/>
            <w:tcW w:w="650"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w:t>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轿厢顶</w:t>
            </w:r>
            <w:r/>
          </w:p>
        </w:tc>
        <w:tc>
          <w:tcPr>
            <w:shd w:val="clear" w:color="000000" w:fill="ffffff"/>
            <w:tcW w:w="3854" w:type="dxa"/>
            <w:vAlign w:val="center"/>
            <w:textDirection w:val="lrTb"/>
            <w:noWrap w:val="false"/>
          </w:tcPr>
          <w:p>
            <w:pPr>
              <w:jc w:val="left"/>
              <w:tabs>
                <w:tab w:val="left" w:pos="736" w:leader="none"/>
              </w:tabs>
              <w:rPr>
                <w:rFonts w:ascii="宋体" w:hAnsi="宋体"/>
                <w:color w:val="000000"/>
                <w:sz w:val="22"/>
                <w:szCs w:val="24"/>
                <w:lang w:val="zh-CN"/>
              </w:rPr>
            </w:pPr>
            <w:r>
              <w:rPr>
                <w:rFonts w:hint="eastAsia" w:ascii="宋体" w:hAnsi="宋体"/>
                <w:color w:val="000000"/>
                <w:szCs w:val="24"/>
                <w:lang w:val="zh-CN"/>
              </w:rPr>
              <w:t xml:space="preserve">发纹不锈钢，LED照明</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轿厢壁</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3854" w:type="dxa"/>
            <w:vAlign w:val="center"/>
            <w:textDirection w:val="lrTb"/>
            <w:noWrap w:val="false"/>
          </w:tcPr>
          <w:p>
            <w:pPr>
              <w:jc w:val="left"/>
              <w:rPr>
                <w:rFonts w:ascii="宋体" w:hAnsi="宋体"/>
                <w:color w:val="000000"/>
                <w:szCs w:val="24"/>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34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轿厢地面</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大理石</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操作盘</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面板材质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显示器显示内容</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ascii="Arial" w:hAnsi="Arial" w:cs="Arial"/>
                <w:color w:val="000000"/>
                <w:szCs w:val="24"/>
                <w:lang w:val="zh-CN"/>
              </w:rPr>
              <w:t xml:space="preserve">≥</w:t>
            </w:r>
            <w:r>
              <w:rPr>
                <w:rFonts w:hint="eastAsia" w:ascii="宋体" w:hAnsi="宋体" w:cs="宋体"/>
                <w:color w:val="000000"/>
                <w:szCs w:val="21"/>
              </w:rPr>
              <w:t xml:space="preserve">7英寸单色LCD屏</w:t>
            </w:r>
            <w:r>
              <w:rPr>
                <w:rFonts w:hint="eastAsia" w:ascii="宋体" w:hAnsi="宋体"/>
                <w:color w:val="000000"/>
                <w:szCs w:val="24"/>
                <w:lang w:val="zh-CN"/>
              </w:rPr>
              <w:t xml:space="preserve">显示电梯运行状态</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操作功能</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紧急对讲按钮及隐藏式对讲机，开关门按钮，风扇及照明自动控制</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标示要求</w:t>
            </w:r>
            <w:r/>
          </w:p>
        </w:tc>
        <w:tc>
          <w:tcPr>
            <w:shd w:val="clear" w:color="000000" w:fill="ffffff"/>
            <w:tcW w:w="3854" w:type="dxa"/>
            <w:vAlign w:val="center"/>
            <w:textDirection w:val="lrTb"/>
            <w:noWrap w:val="false"/>
          </w:tcPr>
          <w:p>
            <w:pPr>
              <w:jc w:val="left"/>
              <w:rPr>
                <w:rFonts w:hint="eastAsia" w:ascii="宋体" w:hAnsi="宋体" w:eastAsia="宋体"/>
                <w:color w:val="000000"/>
                <w:sz w:val="22"/>
                <w:szCs w:val="24"/>
                <w:lang w:val="en-US" w:eastAsia="zh-CN"/>
              </w:rPr>
            </w:pPr>
            <w:r>
              <w:rPr>
                <w:rFonts w:hint="eastAsia" w:ascii="宋体" w:hAnsi="宋体"/>
                <w:color w:val="000000"/>
                <w:szCs w:val="24"/>
                <w:lang w:val="zh-CN"/>
              </w:rPr>
              <w:t xml:space="preserve">品牌商标，载重量</w:t>
            </w:r>
            <w:r>
              <w:rPr>
                <w:rFonts w:hint="eastAsia" w:ascii="宋体" w:hAnsi="宋体"/>
                <w:color w:val="000000"/>
                <w:szCs w:val="24"/>
                <w:lang w:val="en-US" w:eastAsia="zh-CN"/>
              </w:rPr>
              <w:t xml:space="preserve">等</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按钮要求</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圆型不锈钢按钮</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所有厅门及小门套</w:t>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厅门</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1345" w:type="dxa"/>
            <w:vAlign w:val="center"/>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小门套</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rPr>
              <w:t xml:space="preserve">304</w:t>
            </w:r>
            <w:r>
              <w:rPr>
                <w:rFonts w:hint="eastAsia" w:ascii="宋体" w:hAnsi="宋体"/>
                <w:color w:val="000000"/>
                <w:szCs w:val="24"/>
                <w:lang w:val="zh-CN"/>
              </w:rPr>
              <w:t xml:space="preserve">发纹不锈钢材质</w:t>
            </w:r>
            <w:r/>
          </w:p>
        </w:tc>
      </w:tr>
      <w:tr>
        <w:trPr>
          <w:trHeight w:val="1"/>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厚度</w:t>
            </w:r>
            <w:r/>
          </w:p>
        </w:tc>
        <w:tc>
          <w:tcPr>
            <w:shd w:val="clear" w:color="000000" w:fill="ffffff"/>
            <w:tcW w:w="1345" w:type="dxa"/>
            <w:vAlign w:val="center"/>
            <w:textDirection w:val="lrTb"/>
            <w:noWrap w:val="false"/>
          </w:tcPr>
          <w:p>
            <w:pPr>
              <w:jc w:val="left"/>
              <w:rPr>
                <w:rFonts w:ascii="宋体" w:hAnsi="宋体"/>
                <w:color w:val="000000"/>
                <w:szCs w:val="24"/>
                <w:lang w:val="zh-CN"/>
              </w:rPr>
            </w:pPr>
            <w:r>
              <w:rPr>
                <w:rFonts w:ascii="宋体" w:hAnsi="宋体"/>
                <w:color w:val="000000"/>
                <w:szCs w:val="24"/>
                <w:lang w:val="zh-CN"/>
              </w:rPr>
            </w:r>
            <w:r/>
          </w:p>
        </w:tc>
        <w:tc>
          <w:tcPr>
            <w:shd w:val="clear" w:color="000000" w:fill="ffffff"/>
            <w:tcW w:w="3854" w:type="dxa"/>
            <w:vAlign w:val="center"/>
            <w:textDirection w:val="lrTb"/>
            <w:noWrap w:val="false"/>
          </w:tcPr>
          <w:p>
            <w:pPr>
              <w:jc w:val="left"/>
              <w:rPr>
                <w:rFonts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restart"/>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楼层召唤（二合一）</w:t>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显示内容</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ascii="Arial" w:hAnsi="Arial" w:cs="Arial"/>
                <w:color w:val="000000"/>
                <w:szCs w:val="24"/>
                <w:lang w:val="zh-CN"/>
              </w:rPr>
              <w:t xml:space="preserve">≥</w:t>
            </w:r>
            <w:r>
              <w:rPr>
                <w:rFonts w:hint="eastAsia" w:ascii="宋体" w:hAnsi="宋体" w:cs="宋体"/>
                <w:color w:val="000000"/>
                <w:szCs w:val="21"/>
              </w:rPr>
              <w:t xml:space="preserve">4.1英寸单色LCD屏</w:t>
            </w:r>
            <w:r>
              <w:rPr>
                <w:rFonts w:hint="eastAsia" w:ascii="宋体" w:hAnsi="宋体"/>
                <w:color w:val="000000"/>
                <w:szCs w:val="24"/>
                <w:lang w:val="zh-CN"/>
              </w:rPr>
              <w:t xml:space="preserve">显示电梯运行状态</w:t>
            </w:r>
            <w:r/>
          </w:p>
        </w:tc>
      </w:tr>
      <w:tr>
        <w:trPr>
          <w:trHeight w:val="33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面板材质</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发纹不锈钢材质</w:t>
            </w:r>
            <w:r/>
          </w:p>
        </w:tc>
      </w:tr>
      <w:tr>
        <w:trPr>
          <w:trHeight w:val="33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1249"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345"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按钮要求</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圆型不锈钢按钮</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shd w:val="clear" w:color="000000" w:fill="ffffff"/>
            <w:tcW w:w="650" w:type="dxa"/>
            <w:vAlign w:val="center"/>
            <w:vMerge w:val="continue"/>
            <w:textDirection w:val="lrTb"/>
            <w:noWrap w:val="false"/>
          </w:tcPr>
          <w:p>
            <w:pPr>
              <w:jc w:val="left"/>
              <w:spacing w:line="246" w:lineRule="atLeast"/>
              <w:rPr>
                <w:rFonts w:ascii="宋体" w:hAnsi="宋体"/>
                <w:color w:val="000000"/>
                <w:szCs w:val="24"/>
                <w:lang w:val="zh-CN"/>
              </w:rPr>
            </w:pPr>
            <w:r>
              <w:rPr>
                <w:rFonts w:ascii="宋体" w:hAnsi="宋体"/>
                <w:color w:val="000000"/>
                <w:szCs w:val="24"/>
                <w:lang w:val="zh-CN"/>
              </w:rPr>
            </w:r>
            <w:r/>
          </w:p>
        </w:tc>
        <w:tc>
          <w:tcPr>
            <w:gridSpan w:val="2"/>
            <w:shd w:val="clear" w:color="000000" w:fill="ffffff"/>
            <w:tcW w:w="259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地坎</w:t>
            </w:r>
            <w:r/>
          </w:p>
        </w:tc>
        <w:tc>
          <w:tcPr>
            <w:shd w:val="clear" w:color="000000" w:fill="ffffff"/>
            <w:tcW w:w="3854" w:type="dxa"/>
            <w:vAlign w:val="center"/>
            <w:textDirection w:val="lrTb"/>
            <w:noWrap w:val="false"/>
          </w:tcPr>
          <w:p>
            <w:pPr>
              <w:jc w:val="left"/>
              <w:rPr>
                <w:rFonts w:ascii="宋体" w:hAnsi="宋体"/>
                <w:color w:val="000000"/>
                <w:sz w:val="22"/>
                <w:szCs w:val="24"/>
                <w:lang w:val="zh-CN"/>
              </w:rPr>
            </w:pPr>
            <w:r>
              <w:rPr>
                <w:rFonts w:hint="eastAsia" w:ascii="宋体" w:hAnsi="宋体"/>
                <w:color w:val="000000"/>
                <w:szCs w:val="24"/>
                <w:lang w:val="zh-CN"/>
              </w:rPr>
              <w:t xml:space="preserve">硬质铝合金</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textDirection w:val="lrTb"/>
            <w:noWrap w:val="false"/>
          </w:tcPr>
          <w:p>
            <w:pPr>
              <w:rPr>
                <w:rFonts w:ascii="宋体" w:hAnsi="宋体"/>
                <w:color w:val="000000"/>
                <w:szCs w:val="24"/>
                <w:lang w:val="zh-CN"/>
              </w:rPr>
            </w:pPr>
            <w:r>
              <w:rPr>
                <w:rFonts w:hint="eastAsia" w:ascii="宋体" w:hAnsi="宋体"/>
                <w:color w:val="000000"/>
                <w:szCs w:val="24"/>
                <w:lang w:val="zh-CN"/>
              </w:rPr>
              <w:t xml:space="preserve">★电梯专用空调</w:t>
            </w:r>
            <w:r/>
          </w:p>
        </w:tc>
        <w:tc>
          <w:tcPr>
            <w:gridSpan w:val="4"/>
            <w:shd w:val="clear" w:color="000000" w:fill="ffffff"/>
            <w:tcW w:w="7098" w:type="dxa"/>
            <w:vAlign w:val="center"/>
            <w:textDirection w:val="lrTb"/>
            <w:noWrap w:val="false"/>
          </w:tcPr>
          <w:p>
            <w:pPr>
              <w:jc w:val="left"/>
              <w:rPr>
                <w:rFonts w:ascii="宋体" w:hAnsi="宋体"/>
                <w:color w:val="000000"/>
                <w:szCs w:val="24"/>
                <w:lang w:val="zh-CN"/>
              </w:rPr>
            </w:pPr>
            <w:r>
              <w:rPr>
                <w:rFonts w:hint="eastAsia" w:ascii="宋体" w:hAnsi="宋体" w:cs="宋体"/>
                <w:color w:val="000000"/>
                <w:szCs w:val="21"/>
                <w:lang w:val="en-US" w:eastAsia="zh-CN"/>
              </w:rPr>
              <w:t xml:space="preserve">每台</w:t>
            </w:r>
            <w:r>
              <w:rPr>
                <w:rFonts w:hint="eastAsia" w:ascii="宋体" w:hAnsi="宋体" w:cs="宋体"/>
                <w:color w:val="000000"/>
                <w:szCs w:val="21"/>
              </w:rPr>
              <w:t xml:space="preserve">电梯轿厢</w:t>
            </w:r>
            <w:r>
              <w:rPr>
                <w:rFonts w:hint="eastAsia" w:ascii="宋体" w:hAnsi="宋体" w:cs="宋体"/>
                <w:color w:val="000000"/>
                <w:szCs w:val="21"/>
                <w:lang w:val="en-US" w:eastAsia="zh-CN"/>
              </w:rPr>
              <w:t xml:space="preserve">设有</w:t>
            </w:r>
            <w:r>
              <w:rPr>
                <w:rFonts w:hint="eastAsia" w:ascii="宋体" w:hAnsi="宋体" w:cs="宋体"/>
                <w:color w:val="000000"/>
                <w:szCs w:val="21"/>
              </w:rPr>
              <w:t xml:space="preserve">专用空调（1.5P单冷）</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textDirection w:val="lrTb"/>
            <w:noWrap w:val="false"/>
          </w:tcPr>
          <w:p>
            <w:pPr>
              <w:jc w:val="left"/>
              <w:rPr>
                <w:rFonts w:ascii="宋体" w:hAnsi="宋体"/>
                <w:color w:val="000000"/>
                <w:szCs w:val="24"/>
                <w:lang w:val="zh-CN"/>
              </w:rPr>
            </w:pPr>
            <w:r>
              <w:rPr>
                <w:rFonts w:hint="eastAsia" w:ascii="宋体" w:hAnsi="宋体"/>
                <w:color w:val="000000"/>
                <w:szCs w:val="24"/>
                <w:lang w:val="zh-CN"/>
              </w:rPr>
              <w:t xml:space="preserve">★其他要求</w:t>
            </w:r>
            <w:r/>
          </w:p>
        </w:tc>
        <w:tc>
          <w:tcPr>
            <w:gridSpan w:val="4"/>
            <w:shd w:val="clear" w:color="000000" w:fill="ffffff"/>
            <w:tcW w:w="7098" w:type="dxa"/>
            <w:vAlign w:val="center"/>
            <w:textDirection w:val="lrTb"/>
            <w:noWrap w:val="false"/>
          </w:tcPr>
          <w:p>
            <w:pPr>
              <w:jc w:val="left"/>
              <w:spacing w:line="246" w:lineRule="atLeast"/>
              <w:rPr>
                <w:rFonts w:ascii="宋体" w:hAnsi="宋体"/>
                <w:color w:val="000000"/>
                <w:szCs w:val="24"/>
              </w:rPr>
            </w:pPr>
            <w:r>
              <w:rPr>
                <w:rFonts w:hint="eastAsia" w:ascii="宋体" w:hAnsi="宋体"/>
                <w:color w:val="000000"/>
                <w:szCs w:val="24"/>
                <w:lang w:val="en-US" w:eastAsia="zh-CN"/>
              </w:rPr>
              <w:t xml:space="preserve">两台电梯</w:t>
            </w:r>
            <w:r>
              <w:rPr>
                <w:rFonts w:hint="eastAsia" w:ascii="宋体" w:hAnsi="宋体"/>
                <w:color w:val="000000"/>
                <w:szCs w:val="24"/>
              </w:rPr>
              <w:t xml:space="preserve">须满足消防员电梯要求，执行标准：建筑防火通用规范+消防员电梯（GB55037-2022+GB/T26465-2021）。采购人负责完成满足消防员电梯要求的现场土建整改及相关配套设施完善。</w:t>
            </w:r>
            <w:r/>
          </w:p>
        </w:tc>
      </w:tr>
      <w:tr>
        <w:trPr>
          <w:trHeight w:val="285"/>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restart"/>
            <w:textDirection w:val="lrTb"/>
            <w:noWrap w:val="false"/>
          </w:tcPr>
          <w:p>
            <w:pPr>
              <w:jc w:val="center"/>
              <w:rPr>
                <w:rFonts w:ascii="宋体" w:hAnsi="宋体"/>
                <w:color w:val="000000"/>
                <w:szCs w:val="24"/>
                <w:lang w:val="zh-CN"/>
              </w:rPr>
            </w:pPr>
            <w:r>
              <w:rPr>
                <w:rFonts w:hint="eastAsia" w:ascii="宋体" w:hAnsi="宋体"/>
                <w:color w:val="000000"/>
                <w:szCs w:val="24"/>
                <w:lang w:val="zh-CN"/>
              </w:rPr>
              <w:t xml:space="preserve">功能要求</w:t>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1.最近楼层服务运转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2.不能开门时救出运转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3.超速电气保护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4.开门报警</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5.启动计数器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6.超速机械保护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7.开门时间自动调整</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8.故障电梯自动分离（联控、群控）</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9.自动再平层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10.操作盘文字信息</w:t>
            </w:r>
            <w:r/>
          </w:p>
        </w:tc>
      </w:tr>
      <w:tr>
        <w:trPr>
          <w:trHeight w:val="2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11.禁止反向运行登录</w:t>
            </w:r>
            <w:r/>
          </w:p>
        </w:tc>
      </w:tr>
      <w:tr>
        <w:trPr>
          <w:trHeight w:val="9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12.轿厢照明、换气扇自动关闭</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▲13.轿厢意外移动保护装置</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14.闲暇自动检测运转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15.取消错误呼叫功能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16.基准层返回（单控、联控、群控）</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highlight w:val="none"/>
                <w:lang w:val="zh-CN" w:bidi="ar"/>
              </w:rPr>
              <w:t xml:space="preserve">★17.无线五方通话</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18.故障自动存储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19.轿厢应急照明</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20.门的异常检查装置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21.超载报警（蜂鸣器提示）</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22.警铃（轿顶）</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23.运行次数显示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24.井道内急停开关</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25.位置异常自动校正 </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26.曳引机同步运行</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highlight w:val="none"/>
                <w:lang w:val="zh-CN" w:bidi="ar"/>
              </w:rPr>
              <w:t xml:space="preserve">27.避难层返回信号输出（无避难层）</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28.司机操作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29.运行时间监测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30.电动机空转保护</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31.电源相位故障监测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32. 防捣乱功能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33.火灾管制运转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34.启动补偿功能</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35.电磁干扰滤波器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36.轿门防扒开装置</w:t>
            </w:r>
            <w:r/>
          </w:p>
        </w:tc>
      </w:tr>
      <w:tr>
        <w:trPr>
          <w:trHeight w:val="326"/>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37耐冲击层门系统</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38.强制关门</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39.层高自测定</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40.故障自动检测</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41.专用运转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42.消防服务运转（DT1、DT2号梯）</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43.满载不停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44.停用运转</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45.并联控制</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▲46.两台电梯均配置无障碍功能（无障碍操作盘、盲文按钮，轿厢三侧扶手，中文语音报站、后壁中间全高镜面不锈钢（宽度不小于700mm））</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highlight w:val="none"/>
                <w:lang w:val="zh-CN" w:bidi="ar"/>
              </w:rPr>
              <w:t xml:space="preserve">4</w:t>
            </w:r>
            <w:r>
              <w:rPr>
                <w:rFonts w:hint="eastAsia" w:ascii="宋体" w:hAnsi="宋体" w:cs="Times New Roman"/>
                <w:color w:val="000000"/>
                <w:szCs w:val="24"/>
                <w:highlight w:val="none"/>
                <w:lang w:val="en-US" w:eastAsia="zh-CN" w:bidi="ar"/>
              </w:rPr>
              <w:t xml:space="preserve">7</w:t>
            </w:r>
            <w:r>
              <w:rPr>
                <w:rFonts w:hint="eastAsia" w:ascii="宋体" w:hAnsi="宋体" w:eastAsia="宋体" w:cs="Times New Roman"/>
                <w:color w:val="000000"/>
                <w:szCs w:val="24"/>
                <w:highlight w:val="none"/>
                <w:lang w:val="zh-CN" w:bidi="ar"/>
              </w:rPr>
              <w:t xml:space="preserve">.网络数字视频网线（轿厢至控制柜）</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highlight w:val="none"/>
                <w:lang w:val="zh-CN" w:bidi="ar"/>
              </w:rPr>
            </w:pPr>
            <w:r>
              <w:rPr>
                <w:rFonts w:hint="eastAsia" w:ascii="宋体" w:hAnsi="宋体" w:eastAsia="宋体" w:cs="Times New Roman"/>
                <w:color w:val="000000"/>
                <w:sz w:val="21"/>
                <w:szCs w:val="24"/>
                <w:highlight w:val="none"/>
                <w:lang w:val="zh-CN" w:bidi="ar"/>
              </w:rPr>
              <w:t xml:space="preserve">★4</w:t>
            </w:r>
            <w:r>
              <w:rPr>
                <w:rFonts w:hint="eastAsia" w:ascii="宋体" w:hAnsi="宋体" w:cs="Times New Roman"/>
                <w:color w:val="000000"/>
                <w:sz w:val="21"/>
                <w:szCs w:val="24"/>
                <w:highlight w:val="none"/>
                <w:lang w:val="en-US" w:eastAsia="zh-CN" w:bidi="ar"/>
              </w:rPr>
              <w:t xml:space="preserve">8</w:t>
            </w:r>
            <w:r>
              <w:rPr>
                <w:rFonts w:hint="eastAsia" w:ascii="宋体" w:hAnsi="宋体" w:eastAsia="宋体" w:cs="Times New Roman"/>
                <w:color w:val="000000"/>
                <w:sz w:val="21"/>
                <w:szCs w:val="24"/>
                <w:highlight w:val="none"/>
                <w:lang w:val="zh-CN" w:bidi="ar"/>
              </w:rPr>
              <w:t xml:space="preserve">.机房中间两台电梯共用的承重梁只有200mm宽，须增加相应加固措 施以满足规范要求，确保验收通过。（供应商提供承诺书，承诺书格式自拟）</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4</w:t>
            </w:r>
            <w:r>
              <w:rPr>
                <w:rFonts w:hint="eastAsia" w:ascii="宋体" w:hAnsi="宋体" w:cs="Times New Roman"/>
                <w:color w:val="000000"/>
                <w:szCs w:val="24"/>
                <w:lang w:val="en-US" w:eastAsia="zh-CN" w:bidi="ar"/>
              </w:rPr>
              <w:t xml:space="preserve">9</w:t>
            </w:r>
            <w:r>
              <w:rPr>
                <w:rFonts w:hint="eastAsia" w:ascii="宋体" w:hAnsi="宋体" w:eastAsia="宋体" w:cs="Times New Roman"/>
                <w:color w:val="000000"/>
                <w:szCs w:val="24"/>
                <w:lang w:val="zh-CN" w:bidi="ar"/>
              </w:rPr>
              <w:t xml:space="preserve">.井道中间金属护网</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jc w:val="left"/>
              <w:rPr>
                <w:rFonts w:hint="eastAsia" w:ascii="宋体" w:hAnsi="宋体" w:eastAsia="宋体" w:cs="Times New Roman"/>
                <w:color w:val="000000"/>
                <w:szCs w:val="24"/>
                <w:lang w:val="zh-CN" w:bidi="ar"/>
              </w:rPr>
            </w:pPr>
            <w:r>
              <w:rPr>
                <w:rFonts w:hint="eastAsia" w:ascii="宋体" w:hAnsi="宋体" w:eastAsia="宋体" w:cs="Times New Roman"/>
                <w:color w:val="000000"/>
                <w:szCs w:val="24"/>
                <w:lang w:val="zh-CN" w:bidi="ar"/>
              </w:rPr>
              <w:t xml:space="preserve">5</w:t>
            </w:r>
            <w:r>
              <w:rPr>
                <w:rFonts w:hint="eastAsia" w:ascii="宋体" w:hAnsi="宋体" w:cs="Times New Roman"/>
                <w:color w:val="000000"/>
                <w:szCs w:val="24"/>
                <w:lang w:val="en-US" w:eastAsia="zh-CN" w:bidi="ar"/>
              </w:rPr>
              <w:t xml:space="preserve">0</w:t>
            </w:r>
            <w:r>
              <w:rPr>
                <w:rFonts w:hint="eastAsia" w:ascii="宋体" w:hAnsi="宋体" w:eastAsia="宋体" w:cs="Times New Roman"/>
                <w:color w:val="000000"/>
                <w:szCs w:val="24"/>
                <w:lang w:val="zh-CN" w:bidi="ar"/>
              </w:rPr>
              <w:t xml:space="preserve">.导轨间距≤2.5米</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contextualSpacing/>
              <w:jc w:val="left"/>
              <w:spacing w:line="240" w:lineRule="auto"/>
              <w:widowControl/>
              <w:rPr>
                <w:rFonts w:hint="eastAsia" w:ascii="宋体" w:hAnsi="宋体" w:eastAsia="宋体" w:cs="Times New Roman"/>
                <w:color w:val="000000"/>
                <w:sz w:val="21"/>
                <w:szCs w:val="24"/>
                <w:lang w:val="zh-CN" w:bidi="ar"/>
              </w:rPr>
            </w:pPr>
            <w:r>
              <w:rPr>
                <w:rFonts w:hint="eastAsia" w:ascii="宋体" w:hAnsi="宋体" w:eastAsia="宋体" w:cs="Times New Roman"/>
                <w:color w:val="000000"/>
                <w:szCs w:val="24"/>
                <w:lang w:val="zh-CN" w:bidi="ar"/>
              </w:rPr>
              <w:t xml:space="preserve">▲5</w:t>
            </w:r>
            <w:r>
              <w:rPr>
                <w:rFonts w:hint="eastAsia" w:ascii="宋体" w:hAnsi="宋体" w:cs="Times New Roman"/>
                <w:color w:val="000000"/>
                <w:szCs w:val="24"/>
                <w:lang w:val="en-US" w:eastAsia="zh-CN" w:bidi="ar"/>
              </w:rPr>
              <w:t xml:space="preserve">1</w:t>
            </w:r>
            <w:r>
              <w:rPr>
                <w:rFonts w:hint="eastAsia" w:ascii="宋体" w:hAnsi="宋体" w:eastAsia="宋体" w:cs="Times New Roman"/>
                <w:color w:val="000000"/>
                <w:szCs w:val="24"/>
                <w:lang w:val="zh-CN" w:bidi="ar"/>
              </w:rPr>
              <w:t xml:space="preserve">.</w:t>
            </w:r>
            <w:r>
              <w:rPr>
                <w:rFonts w:hint="eastAsia" w:ascii="宋体" w:hAnsi="宋体" w:eastAsia="宋体" w:cs="Times New Roman"/>
                <w:color w:val="000000"/>
                <w:sz w:val="21"/>
                <w:szCs w:val="24"/>
                <w:lang w:val="zh-CN" w:bidi="ar"/>
              </w:rPr>
              <w:t xml:space="preserve">投标产品的电梯按钮使用寿命（疲劳耐久试验测试次数）超过2000 万次。（签订合同时提供</w:t>
            </w:r>
            <w:r>
              <w:rPr>
                <w:rFonts w:ascii="宋体" w:hAnsi="宋体" w:eastAsia="宋体" w:cs="宋体"/>
                <w:color w:val="000000"/>
                <w:spacing w:val="-2"/>
                <w:sz w:val="21"/>
                <w:szCs w:val="22"/>
                <w:highlight w:val="none"/>
              </w:rPr>
              <w:t xml:space="preserve">第三方检测机构</w:t>
            </w:r>
            <w:r>
              <w:rPr>
                <w:rFonts w:hint="eastAsia" w:ascii="宋体" w:hAnsi="宋体" w:eastAsia="宋体" w:cs="Times New Roman"/>
                <w:color w:val="000000"/>
                <w:sz w:val="21"/>
                <w:szCs w:val="24"/>
                <w:lang w:val="zh-CN" w:bidi="ar"/>
              </w:rPr>
              <w:t xml:space="preserve">检测报告）</w:t>
            </w:r>
            <w:r/>
          </w:p>
        </w:tc>
      </w:tr>
      <w:tr>
        <w:trPr>
          <w:trHeight w:val="180"/>
        </w:trPr>
        <w:tc>
          <w:tcPr>
            <w:shd w:val="clear" w:color="000000" w:fill="ffffff"/>
            <w:tcW w:w="1182"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shd w:val="clear" w:color="000000" w:fill="ffffff"/>
            <w:tcW w:w="1750" w:type="dxa"/>
            <w:vAlign w:val="center"/>
            <w:vMerge w:val="continue"/>
            <w:textDirection w:val="lrTb"/>
            <w:noWrap w:val="false"/>
          </w:tcPr>
          <w:p>
            <w:pPr>
              <w:jc w:val="left"/>
              <w:spacing w:line="246" w:lineRule="atLeast"/>
              <w:rPr>
                <w:rFonts w:ascii="宋体" w:hAnsi="宋体"/>
                <w:color w:val="000000"/>
                <w:sz w:val="22"/>
                <w:szCs w:val="24"/>
                <w:lang w:val="zh-CN"/>
              </w:rPr>
            </w:pPr>
            <w:r>
              <w:rPr>
                <w:rFonts w:ascii="宋体" w:hAnsi="宋体"/>
                <w:color w:val="000000"/>
                <w:sz w:val="22"/>
                <w:szCs w:val="24"/>
                <w:lang w:val="zh-CN"/>
              </w:rPr>
            </w:r>
            <w:r/>
          </w:p>
        </w:tc>
        <w:tc>
          <w:tcPr>
            <w:gridSpan w:val="4"/>
            <w:shd w:val="clear" w:color="000000" w:fill="ffffff"/>
            <w:tcW w:w="7098" w:type="dxa"/>
            <w:vAlign w:val="center"/>
            <w:textDirection w:val="lrTb"/>
            <w:noWrap w:val="false"/>
          </w:tcPr>
          <w:p>
            <w:pPr>
              <w:contextualSpacing/>
              <w:jc w:val="left"/>
              <w:spacing w:line="240" w:lineRule="auto"/>
              <w:widowControl/>
              <w:rPr>
                <w:rFonts w:hint="default" w:ascii="宋体" w:hAnsi="宋体" w:eastAsia="宋体" w:cs="Times New Roman"/>
                <w:color w:val="000000"/>
                <w:szCs w:val="24"/>
                <w:lang w:val="en-US" w:eastAsia="zh-CN" w:bidi="ar"/>
              </w:rPr>
            </w:pPr>
            <w:r>
              <w:rPr>
                <w:rFonts w:hint="eastAsia" w:ascii="宋体" w:hAnsi="宋体" w:cs="Times New Roman"/>
                <w:color w:val="000000"/>
                <w:szCs w:val="24"/>
                <w:lang w:val="en-US" w:eastAsia="zh-CN" w:bidi="ar"/>
              </w:rPr>
              <w:t xml:space="preserve">52.</w:t>
            </w:r>
            <w:r>
              <w:rPr>
                <w:rFonts w:hint="eastAsia" w:ascii="宋体" w:hAnsi="宋体" w:eastAsia="宋体" w:cs="Times New Roman"/>
                <w:color w:val="000000"/>
                <w:sz w:val="21"/>
                <w:szCs w:val="24"/>
                <w:lang w:val="zh-CN" w:bidi="ar"/>
              </w:rPr>
              <w:t xml:space="preserve">供应商承诺所投电梯使用抑菌不锈钢材料，签订合同后提供检测报告。（提供承诺书，承诺书格式自拟）</w:t>
            </w:r>
            <w:r/>
          </w:p>
        </w:tc>
      </w:tr>
    </w:tbl>
    <w:p>
      <w:pPr>
        <w:pStyle w:val="948"/>
        <w:ind w:firstLine="0"/>
        <w:rPr>
          <w:rFonts w:hint="eastAsia"/>
          <w:color w:val="000000"/>
          <w:lang w:val="en-US" w:eastAsia="zh-CN"/>
        </w:rPr>
      </w:pPr>
      <w:r>
        <w:rPr>
          <w:rFonts w:hint="eastAsia"/>
          <w:color w:val="000000"/>
          <w:lang w:val="en-US" w:eastAsia="zh-CN"/>
        </w:rPr>
      </w:r>
      <w:r/>
    </w:p>
    <w:p>
      <w:pPr>
        <w:ind w:firstLine="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（1）报价应包含与本次采购项目有关的所有费用。包含但不限于人员、设备、旧电梯拆除</w:t>
      </w:r>
      <w:r>
        <w:rPr>
          <w:rFonts w:hint="eastAsia" w:ascii="宋体" w:hAnsi="宋体" w:cs="宋体"/>
          <w:i w:val="0"/>
          <w:iCs w:val="0"/>
          <w:color w:val="000000"/>
          <w:sz w:val="24"/>
          <w:szCs w:val="24"/>
          <w:u w:val="none"/>
          <w:lang w:val="en-US" w:eastAsia="zh-CN"/>
        </w:rPr>
        <w:t xml:space="preserve">及处置</w:t>
      </w:r>
      <w:r>
        <w:rPr>
          <w:rFonts w:hint="eastAsia" w:ascii="宋体" w:hAnsi="宋体" w:eastAsia="宋体" w:cs="宋体"/>
          <w:color w:val="000000"/>
          <w:sz w:val="24"/>
          <w:szCs w:val="24"/>
          <w:highlight w:val="none"/>
        </w:rPr>
        <w:t xml:space="preserve">、现场井道及机房和厅门土建整改、安装、调试、验收、售后服务、伴随配套服务等所有含税费用。</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（1）总体要求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电梯供货及时，安装到位，按期交付使用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原电梯大门套保留</w:t>
      </w:r>
      <w:r>
        <w:rPr>
          <w:rFonts w:hint="eastAsia" w:ascii="宋体" w:hAnsi="宋体" w:eastAsia="宋体" w:cs="宋体"/>
          <w:color w:val="000000"/>
          <w:sz w:val="24"/>
          <w:szCs w:val="24"/>
          <w:highlight w:val="none"/>
        </w:rPr>
        <w:t xml:space="preserve">。</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（2）质量要求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w:t>
      </w:r>
      <w:r>
        <w:rPr>
          <w:rFonts w:hint="eastAsia" w:ascii="宋体" w:hAnsi="宋体" w:eastAsia="宋体" w:cs="宋体"/>
          <w:bCs w:val="0"/>
          <w:color w:val="000000"/>
          <w:sz w:val="24"/>
          <w:szCs w:val="24"/>
        </w:rPr>
        <w:t xml:space="preserve">国家、行业及地方现行的规范和标准。</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电梯安装调试一次性验收合格。</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（4）质保（维保）及售后要求</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供应商须提供电梯制造商原厂质保(签订合同时提供加盖电梯制造商公章的原厂质量与售后服务承诺书），质保期2年，质保期自经政府部门验收合格、并取得南京市质监部门出具的验收报告和颁发的安全验收合格运行许可证之日起算。（质保期内供应商负责电梯年检，费用包含在投标报价中。）</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②质保期内，每月维护保养2次，维护保养及更换损坏件的费用包含在投标总价中。</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 3 \* GB3 \* MERGEFORMAT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质保期内，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④质保期内维修（人为因素除外）费用包含在投标总价中，质保期外提供不高于市场价格的终身维护。</w:t>
      </w:r>
      <w:r/>
    </w:p>
    <w:p>
      <w:pPr>
        <w:ind w:firstLine="480"/>
        <w:keepLines w:val="0"/>
        <w:keepNext w:val="0"/>
        <w:pageBreakBefore w:val="0"/>
        <w:spacing w:line="264"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3.付款条件</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p>
    <w:p>
      <w:pPr>
        <w:ind w:firstLine="480"/>
        <w:keepLines w:val="0"/>
        <w:keepNext w:val="0"/>
        <w:pageBreakBefore w:val="0"/>
        <w:spacing w:line="264"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交付时间及地点</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w:t>
      </w:r>
      <w:r>
        <w:rPr>
          <w:rFonts w:hint="eastAsia" w:ascii="宋体" w:hAnsi="宋体" w:eastAsia="宋体" w:cs="宋体"/>
          <w:bCs w:val="0"/>
          <w:color w:val="000000"/>
          <w:sz w:val="24"/>
          <w:szCs w:val="24"/>
        </w:rPr>
        <w:t xml:space="preserve">60</w:t>
      </w:r>
      <w:r>
        <w:rPr>
          <w:rFonts w:hint="eastAsia" w:ascii="宋体" w:hAnsi="宋体" w:eastAsia="宋体" w:cs="宋体"/>
          <w:color w:val="000000"/>
          <w:sz w:val="24"/>
          <w:szCs w:val="24"/>
        </w:rPr>
        <w:t xml:space="preserve">天内交货，交货后50天内完成安装调试及验收等相关工作。</w:t>
      </w:r>
      <w:r/>
    </w:p>
    <w:p>
      <w:pPr>
        <w:ind w:firstLine="480"/>
        <w:keepLines w:val="0"/>
        <w:keepNext w:val="0"/>
        <w:pageBreakBefore w:val="0"/>
        <w:spacing w:line="264"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keepLines w:val="0"/>
        <w:keepNext w:val="0"/>
        <w:pageBreakBefore w:val="0"/>
        <w:spacing w:line="26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p>
    <w:p>
      <w:pPr>
        <w:ind w:firstLine="480"/>
        <w:keepLines w:val="0"/>
        <w:keepNext w:val="0"/>
        <w:pageBreakBefore w:val="0"/>
        <w:spacing w:line="264" w:lineRule="auto"/>
        <w:widowControl/>
        <w:rPr>
          <w:rFonts w:hint="eastAsia" w:ascii="宋体" w:hAnsi="宋体" w:eastAsia="宋体" w:cs="宋体"/>
          <w:bCs w:val="0"/>
          <w:color w:val="000000"/>
          <w:sz w:val="24"/>
          <w:szCs w:val="24"/>
          <w:highlight w:val="none"/>
          <w:lang w:val="en-US" w:eastAsia="zh-CN"/>
        </w:rPr>
      </w:pPr>
      <w:r/>
      <w:bookmarkStart w:id="195" w:name="OLE_LINK1"/>
      <w:r>
        <w:rPr>
          <w:rFonts w:hint="eastAsia" w:ascii="宋体" w:hAnsi="宋体" w:eastAsia="宋体" w:cs="宋体"/>
          <w:bCs w:val="0"/>
          <w:color w:val="000000"/>
          <w:sz w:val="24"/>
          <w:szCs w:val="24"/>
          <w:highlight w:val="none"/>
          <w:lang w:val="en-US" w:eastAsia="zh-CN"/>
        </w:rPr>
        <w:t xml:space="preserve">6.其他要求</w:t>
      </w:r>
      <w:bookmarkEnd w:id="195"/>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480"/>
        <w:keepLines w:val="0"/>
        <w:keepNext w:val="0"/>
        <w:pageBreakBefore w:val="0"/>
        <w:spacing w:line="264" w:lineRule="auto"/>
        <w:widowControl/>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6"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cs="宋体"/>
          <w:color w:val="000000"/>
          <w:sz w:val="24"/>
          <w:szCs w:val="24"/>
        </w:rPr>
        <w:t xml:space="preserve">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9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lang w:val="en-US" w:eastAsia="zh-CN"/>
              </w:rPr>
              <w:t xml:space="preserve">产品技术参数</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w:t>
            </w:r>
            <w:bookmarkStart w:id="197" w:name="OLE_LINK3"/>
            <w:r>
              <w:rPr>
                <w:rFonts w:hint="eastAsia" w:ascii="宋体" w:hAnsi="宋体" w:eastAsia="宋体" w:cs="宋体"/>
                <w:color w:val="000000"/>
                <w:szCs w:val="21"/>
                <w:lang w:val="en-US" w:eastAsia="zh-CN"/>
              </w:rPr>
              <w:t xml:space="preserve">▲</w:t>
            </w:r>
            <w:bookmarkEnd w:id="197"/>
            <w:r>
              <w:rPr>
                <w:rFonts w:hint="eastAsia" w:ascii="宋体" w:hAnsi="宋体" w:eastAsia="宋体" w:cs="宋体"/>
                <w:color w:val="000000"/>
                <w:szCs w:val="21"/>
                <w:lang w:val="en-US" w:eastAsia="zh-CN"/>
              </w:rPr>
              <w:t xml:space="preserve">指标为重要指标，</w:t>
            </w:r>
            <w:r>
              <w:rPr>
                <w:rFonts w:hint="eastAsia" w:ascii="宋体" w:hAnsi="宋体" w:eastAsia="宋体" w:cs="宋体"/>
                <w:color w:val="000000"/>
                <w:sz w:val="21"/>
                <w:szCs w:val="21"/>
                <w:lang w:val="en-US" w:eastAsia="zh-CN"/>
              </w:rPr>
              <w:t xml:space="preserve">有1项负偏离扣2分，其余指标有1项负偏离扣0.21分。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889"/>
        </w:trPr>
        <w:tc>
          <w:tcPr>
            <w:tcW w:w="519" w:type="dxa"/>
            <w:vAlign w:val="center"/>
            <w:textDirection w:val="lrTb"/>
            <w:noWrap w:val="false"/>
          </w:tcPr>
          <w:p>
            <w:pPr>
              <w:jc w:val="center"/>
              <w:spacing w:before="68" w:line="62" w:lineRule="atLeast"/>
              <w:rPr>
                <w:rFonts w:hint="eastAsia" w:ascii="宋体" w:hAnsi="宋体" w:cs="宋体"/>
                <w:color w:val="000000"/>
                <w:spacing w:val="-2"/>
                <w:sz w:val="21"/>
                <w:szCs w:val="21"/>
                <w:highlight w:val="yellow"/>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highlight w:val="none"/>
              </w:rPr>
              <w:t xml:space="preserve">2.2</w:t>
            </w:r>
            <w:r/>
          </w:p>
        </w:tc>
        <w:tc>
          <w:tcPr>
            <w:tcW w:w="1179" w:type="dxa"/>
            <w:vAlign w:val="center"/>
            <w:textDirection w:val="lrTb"/>
            <w:noWrap w:val="false"/>
          </w:tcPr>
          <w:p>
            <w:pPr>
              <w:spacing w:before="68" w:line="62" w:lineRule="atLeast"/>
              <w:rPr>
                <w:rFonts w:hint="eastAsia" w:ascii="宋体" w:hAnsi="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pacing w:val="-2"/>
                <w:highlight w:val="none"/>
              </w:rPr>
              <w:t xml:space="preserve">产品兼容</w:t>
            </w:r>
            <w:r/>
          </w:p>
        </w:tc>
        <w:tc>
          <w:tcPr>
            <w:tcW w:w="6330" w:type="dxa"/>
            <w:vAlign w:val="center"/>
            <w:textDirection w:val="lrTb"/>
            <w:noWrap w:val="false"/>
          </w:tcPr>
          <w:p>
            <w:pPr>
              <w:spacing w:before="68" w:line="62" w:lineRule="atLeast"/>
              <w:rPr>
                <w:rFonts w:hint="default" w:ascii="宋体" w:hAnsi="宋体" w:eastAsia="宋体" w:cs="宋体"/>
                <w:color w:val="000000"/>
                <w:spacing w:val="-2"/>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2"/>
                <w:highlight w:val="none"/>
              </w:rPr>
              <w:t xml:space="preserve">所投电梯的主要部件（曳引机、控制柜、门机、安全钳、限速器、缓冲器）与所投电梯整梯为同一品牌，有一项满足得1分，共6分，未提供不得分。（提供所投梯型整机第三方检测机构出具的型式试验报告）。</w:t>
            </w:r>
            <w:r/>
          </w:p>
        </w:tc>
        <w:tc>
          <w:tcPr>
            <w:tcW w:w="647" w:type="dxa"/>
            <w:vAlign w:val="center"/>
            <w:textDirection w:val="lrTb"/>
            <w:noWrap w:val="false"/>
          </w:tcPr>
          <w:p>
            <w:pPr>
              <w:jc w:val="center"/>
              <w:spacing w:before="68" w:line="264"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客观分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color w:val="000000"/>
              </w:rPr>
              <w:t xml:space="preserve">曳引机制动器运行质量</w:t>
            </w:r>
            <w:r/>
          </w:p>
        </w:tc>
        <w:tc>
          <w:tcPr>
            <w:tcW w:w="6330" w:type="dxa"/>
            <w:vAlign w:val="center"/>
            <w:textDirection w:val="lrTb"/>
            <w:noWrap w:val="false"/>
          </w:tcPr>
          <w:p>
            <w:pPr>
              <w:jc w:val="both"/>
              <w:keepLines w:val="0"/>
              <w:keepNext w:val="0"/>
              <w:pageBreakBefore w:val="0"/>
              <w:spacing w:line="264" w:lineRule="auto"/>
              <w:widowControl w:val="off"/>
              <w:rPr>
                <w:rFonts w:hint="eastAsia"/>
                <w:color w:val="000000"/>
                <w:lang w:eastAsia="zh-CN"/>
              </w:rPr>
            </w:pPr>
            <w:r>
              <w:rPr>
                <w:rFonts w:hint="eastAsia"/>
                <w:color w:val="000000"/>
              </w:rPr>
              <w:t xml:space="preserve">曳引机制动器，无故障试验动作次数（或运行次数）≥2000万次，得4分；1000万次≤无故障试验动作次数（或运行次数）＜2000万次，得2分；其余不得分</w:t>
            </w:r>
            <w:r>
              <w:rPr>
                <w:rFonts w:hint="eastAsia"/>
                <w:color w:val="000000"/>
                <w:lang w:eastAsia="zh-CN"/>
              </w:rPr>
              <w:t xml:space="preserve">。</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0"/>
                <w:szCs w:val="20"/>
                <w:highlight w:val="none"/>
                <w:lang w:bidi="ar"/>
              </w:rPr>
              <w:t xml:space="preserve">提供</w:t>
            </w:r>
            <w:r>
              <w:rPr>
                <w:rFonts w:ascii="宋体" w:hAnsi="宋体" w:eastAsia="宋体" w:cs="宋体"/>
                <w:color w:val="000000"/>
                <w:spacing w:val="-2"/>
                <w:sz w:val="21"/>
                <w:szCs w:val="22"/>
                <w:highlight w:val="none"/>
              </w:rPr>
              <w:t xml:space="preserve">第三方检测机构</w:t>
            </w:r>
            <w:r>
              <w:rPr>
                <w:rFonts w:hint="eastAsia" w:ascii="宋体" w:hAnsi="宋体" w:cs="宋体"/>
                <w:color w:val="000000"/>
                <w:sz w:val="20"/>
                <w:szCs w:val="20"/>
                <w:highlight w:val="none"/>
                <w:lang w:bidi="ar"/>
              </w:rPr>
              <w:t xml:space="preserve">试验或检测报告</w:t>
            </w:r>
            <w:r>
              <w:rPr>
                <w:rFonts w:hint="eastAsia" w:ascii="宋体" w:hAnsi="宋体" w:cs="宋体"/>
                <w:color w:val="000000"/>
                <w:sz w:val="20"/>
                <w:szCs w:val="20"/>
                <w:highlight w:val="none"/>
                <w:lang w:eastAsia="zh-CN" w:bidi="ar"/>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 w:val="22"/>
                <w:highlight w:val="none"/>
                <w:lang w:val="zh-CN" w:bidi="zh-CN"/>
              </w:rPr>
              <w:t xml:space="preserve">2.4</w:t>
            </w:r>
            <w:r/>
          </w:p>
        </w:tc>
        <w:tc>
          <w:tcPr>
            <w:tcW w:w="1179" w:type="dxa"/>
            <w:vAlign w:val="center"/>
            <w:textDirection w:val="lrTb"/>
            <w:noWrap w:val="false"/>
          </w:tcPr>
          <w:p>
            <w:pPr>
              <w:jc w:val="left"/>
              <w:widowControl/>
              <w:rPr>
                <w:rFonts w:ascii="宋体" w:hAnsi="宋体" w:eastAsia="宋体" w:cs="宋体"/>
                <w:color w:val="000000"/>
                <w:spacing w:val="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zh-CN" w:bidi="zh-CN"/>
              </w:rPr>
              <w:t xml:space="preserve">缓冲器</w:t>
            </w:r>
            <w:r>
              <w:rPr>
                <w:rFonts w:hint="eastAsia" w:ascii="宋体" w:hAnsi="宋体" w:cs="宋体"/>
                <w:color w:val="000000"/>
                <w:highlight w:val="none"/>
                <w:lang w:bidi="zh-CN"/>
              </w:rPr>
              <w:t xml:space="preserve">使用</w:t>
            </w:r>
            <w:r>
              <w:rPr>
                <w:rFonts w:hint="eastAsia" w:ascii="宋体" w:hAnsi="宋体" w:cs="宋体"/>
                <w:color w:val="000000"/>
                <w:highlight w:val="none"/>
                <w:lang w:val="zh-CN" w:bidi="zh-CN"/>
              </w:rPr>
              <w:t xml:space="preserve">寿命</w:t>
            </w:r>
            <w:r/>
          </w:p>
        </w:tc>
        <w:tc>
          <w:tcPr>
            <w:tcW w:w="6330"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所投标产品的液压缓冲器具备在模拟≥30年使用寿命、在≥1.2倍最大允许质量、在≥1.25倍额定速度三个前提条件下进行撞击试验大于等于100次的，得4分；所投标产品的液压缓冲器具备在模拟20年≤使用寿命&lt;30年、在≥1.2倍最大允许质量、在≥1.25倍额定速度三个前提条件下进行撞击试验大于等于100次的，得2分；所投标产品的液压缓冲器具备在模拟10年≤使用寿命&lt;20年、在≥1.2倍最大允许质量、在≥1.25倍额定速度三个前提条件下进行撞击试验大于等于100次的，得1分；其他得0.5分。</w:t>
            </w:r>
            <w:r/>
          </w:p>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0"/>
                <w:szCs w:val="20"/>
                <w:highlight w:val="none"/>
                <w:lang w:bidi="ar"/>
              </w:rPr>
              <w:t xml:space="preserve">提供</w:t>
            </w:r>
            <w:r>
              <w:rPr>
                <w:rFonts w:ascii="宋体" w:hAnsi="宋体" w:eastAsia="宋体" w:cs="宋体"/>
                <w:color w:val="000000"/>
                <w:spacing w:val="-2"/>
                <w:sz w:val="21"/>
                <w:szCs w:val="22"/>
                <w:highlight w:val="none"/>
              </w:rPr>
              <w:t xml:space="preserve">第三方检测机构</w:t>
            </w:r>
            <w:r>
              <w:rPr>
                <w:rFonts w:hint="eastAsia" w:ascii="宋体" w:hAnsi="宋体" w:cs="宋体"/>
                <w:color w:val="000000"/>
                <w:sz w:val="20"/>
                <w:szCs w:val="20"/>
                <w:highlight w:val="none"/>
                <w:lang w:bidi="ar"/>
              </w:rPr>
              <w:t xml:space="preserve">试验或检测报告</w:t>
            </w:r>
            <w:r>
              <w:rPr>
                <w:rFonts w:hint="eastAsia" w:ascii="宋体" w:hAnsi="宋体" w:cs="宋体"/>
                <w:color w:val="000000"/>
                <w:sz w:val="20"/>
                <w:szCs w:val="20"/>
                <w:highlight w:val="none"/>
                <w:lang w:eastAsia="zh-CN" w:bidi="ar"/>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2"/>
                <w:highlight w:val="none"/>
                <w:lang w:val="zh-CN" w:bidi="zh-CN"/>
              </w:rPr>
              <w:t xml:space="preserve">4</w:t>
            </w:r>
            <w:r/>
          </w:p>
        </w:tc>
        <w:tc>
          <w:tcPr>
            <w:tcW w:w="900" w:type="dxa"/>
            <w:vAlign w:val="center"/>
            <w:textDirection w:val="lrTb"/>
            <w:noWrap w:val="false"/>
          </w:tcPr>
          <w:p>
            <w:pPr>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2"/>
                <w:highlight w:val="none"/>
                <w:lang w:val="zh-CN" w:bidi="zh-CN"/>
              </w:rPr>
              <w:t xml:space="preserve">客观分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1"/>
                <w:szCs w:val="21"/>
                <w:highlight w:val="none"/>
                <w:lang w:val="en-US" w:eastAsia="zh-CN" w:bidi="ar-SA"/>
              </w:rPr>
            </w:pPr>
            <w:r>
              <w:rPr>
                <w:rFonts w:hint="eastAsia" w:ascii="宋体" w:hAnsi="宋体" w:cs="宋体"/>
                <w:color w:val="000000"/>
                <w:sz w:val="22"/>
                <w:highlight w:val="none"/>
                <w:lang w:val="zh-CN" w:bidi="zh-CN"/>
              </w:rPr>
              <w:t xml:space="preserve">2.5</w:t>
            </w:r>
            <w:r/>
          </w:p>
        </w:tc>
        <w:tc>
          <w:tcPr>
            <w:tcW w:w="1179" w:type="dxa"/>
            <w:vAlign w:val="center"/>
            <w:textDirection w:val="lrTb"/>
            <w:noWrap w:val="false"/>
          </w:tcPr>
          <w:p>
            <w:pPr>
              <w:jc w:val="left"/>
              <w:widowControl/>
              <w:rPr>
                <w:rFonts w:hint="eastAsia" w:ascii="宋体" w:hAnsi="宋体" w:eastAsia="宋体" w:cs="宋体"/>
                <w:color w:val="000000"/>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zh-CN" w:bidi="zh-CN"/>
              </w:rPr>
              <w:t xml:space="preserve">光幕外壳</w:t>
            </w:r>
            <w:r>
              <w:rPr>
                <w:rFonts w:hint="eastAsia" w:ascii="宋体" w:hAnsi="宋体" w:cs="宋体"/>
                <w:color w:val="000000"/>
                <w:highlight w:val="none"/>
                <w:lang w:bidi="zh-CN"/>
              </w:rPr>
              <w:t xml:space="preserve">质量</w:t>
            </w:r>
            <w:r/>
          </w:p>
        </w:tc>
        <w:tc>
          <w:tcPr>
            <w:tcW w:w="6330" w:type="dxa"/>
            <w:vAlign w:val="center"/>
            <w:textDirection w:val="lrTb"/>
            <w:noWrap w:val="false"/>
          </w:tcPr>
          <w:p>
            <w:pPr>
              <w:jc w:val="left"/>
              <w:widowControl/>
              <w:rPr>
                <w:rFonts w:hint="eastAsia" w:ascii="宋体" w:hAnsi="宋体" w:eastAsia="宋体" w:cs="宋体"/>
                <w:color w:val="000000"/>
                <w:sz w:val="21"/>
                <w:szCs w:val="21"/>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zh-CN" w:bidi="zh-CN"/>
              </w:rPr>
              <w:t xml:space="preserve">光幕外壳防护等级≥IP</w:t>
            </w:r>
            <w:r>
              <w:rPr>
                <w:rFonts w:hint="eastAsia" w:ascii="宋体" w:hAnsi="宋体" w:cs="宋体"/>
                <w:color w:val="000000"/>
                <w:highlight w:val="none"/>
                <w:lang w:val="en-US" w:bidi="zh-CN"/>
              </w:rPr>
              <w:t xml:space="preserve">54</w:t>
            </w:r>
            <w:r>
              <w:rPr>
                <w:rFonts w:hint="eastAsia" w:ascii="宋体" w:hAnsi="宋体" w:cs="宋体"/>
                <w:color w:val="000000"/>
                <w:highlight w:val="none"/>
                <w:lang w:val="zh-CN" w:bidi="zh-CN"/>
              </w:rPr>
              <w:t xml:space="preserve">的得4分；光幕外壳防护等级≥IP</w:t>
            </w:r>
            <w:r>
              <w:rPr>
                <w:rFonts w:hint="eastAsia" w:ascii="宋体" w:hAnsi="宋体" w:cs="宋体"/>
                <w:color w:val="000000"/>
                <w:highlight w:val="none"/>
                <w:lang w:val="en-US" w:bidi="zh-CN"/>
              </w:rPr>
              <w:t xml:space="preserve">52</w:t>
            </w:r>
            <w:r>
              <w:rPr>
                <w:rFonts w:hint="eastAsia" w:ascii="宋体" w:hAnsi="宋体" w:cs="宋体"/>
                <w:color w:val="000000"/>
                <w:highlight w:val="none"/>
                <w:lang w:val="zh-CN" w:bidi="zh-CN"/>
              </w:rPr>
              <w:t xml:space="preserve">且＜IP</w:t>
            </w:r>
            <w:r>
              <w:rPr>
                <w:rFonts w:hint="eastAsia" w:ascii="宋体" w:hAnsi="宋体" w:cs="宋体"/>
                <w:color w:val="000000"/>
                <w:highlight w:val="none"/>
                <w:lang w:val="en-US" w:bidi="zh-CN"/>
              </w:rPr>
              <w:t xml:space="preserve">54</w:t>
            </w:r>
            <w:r>
              <w:rPr>
                <w:rFonts w:hint="eastAsia" w:ascii="宋体" w:hAnsi="宋体" w:cs="宋体"/>
                <w:color w:val="000000"/>
                <w:highlight w:val="none"/>
                <w:lang w:val="zh-CN" w:bidi="zh-CN"/>
              </w:rPr>
              <w:t xml:space="preserve">的得2分；光幕外壳防护等级＜IP5</w:t>
            </w:r>
            <w:r>
              <w:rPr>
                <w:rFonts w:hint="eastAsia" w:ascii="宋体" w:hAnsi="宋体" w:cs="宋体"/>
                <w:color w:val="000000"/>
                <w:highlight w:val="none"/>
                <w:lang w:val="en-US" w:bidi="zh-CN"/>
              </w:rPr>
              <w:t xml:space="preserve">2</w:t>
            </w:r>
            <w:r>
              <w:rPr>
                <w:rFonts w:hint="eastAsia" w:ascii="宋体" w:hAnsi="宋体" w:cs="宋体"/>
                <w:color w:val="000000"/>
                <w:highlight w:val="none"/>
                <w:lang w:val="zh-CN" w:bidi="zh-CN"/>
              </w:rPr>
              <w:t xml:space="preserve">的得1分；其他得0.5分。</w:t>
            </w:r>
            <w:r>
              <w:rPr>
                <w:rFonts w:hint="eastAsia" w:ascii="宋体" w:hAnsi="宋体" w:cs="宋体"/>
                <w:color w:val="000000"/>
                <w:sz w:val="20"/>
                <w:szCs w:val="20"/>
                <w:highlight w:val="none"/>
                <w:lang w:bidi="ar"/>
              </w:rPr>
              <w:t xml:space="preserve">提供</w:t>
            </w:r>
            <w:r>
              <w:rPr>
                <w:rFonts w:ascii="宋体" w:hAnsi="宋体" w:eastAsia="宋体" w:cs="宋体"/>
                <w:color w:val="000000"/>
                <w:spacing w:val="-2"/>
                <w:sz w:val="21"/>
                <w:szCs w:val="22"/>
                <w:highlight w:val="none"/>
              </w:rPr>
              <w:t xml:space="preserve">第三方检测机构</w:t>
            </w:r>
            <w:r>
              <w:rPr>
                <w:rFonts w:hint="eastAsia" w:ascii="宋体" w:hAnsi="宋体" w:cs="宋体"/>
                <w:color w:val="000000"/>
                <w:sz w:val="20"/>
                <w:szCs w:val="20"/>
                <w:highlight w:val="none"/>
                <w:lang w:bidi="ar"/>
              </w:rPr>
              <w:t xml:space="preserve">试验或检</w:t>
            </w:r>
            <w:r>
              <w:rPr>
                <w:rFonts w:hint="eastAsia" w:ascii="宋体" w:hAnsi="宋体" w:cs="宋体"/>
                <w:color w:val="000000"/>
                <w:sz w:val="20"/>
                <w:szCs w:val="20"/>
                <w:highlight w:val="none"/>
                <w:lang w:val="en-US" w:eastAsia="zh-CN" w:bidi="ar"/>
              </w:rPr>
              <w:t xml:space="preserve">验</w:t>
            </w:r>
            <w:r>
              <w:rPr>
                <w:rFonts w:hint="eastAsia" w:ascii="宋体" w:hAnsi="宋体" w:cs="宋体"/>
                <w:color w:val="000000"/>
                <w:sz w:val="20"/>
                <w:szCs w:val="20"/>
                <w:highlight w:val="none"/>
                <w:lang w:bidi="ar"/>
              </w:rPr>
              <w:t xml:space="preserve">报告</w:t>
            </w:r>
            <w:r>
              <w:rPr>
                <w:rFonts w:hint="eastAsia" w:ascii="宋体" w:hAnsi="宋体" w:cs="宋体"/>
                <w:color w:val="000000"/>
                <w:sz w:val="20"/>
                <w:szCs w:val="20"/>
                <w:highlight w:val="none"/>
                <w:lang w:eastAsia="zh-CN" w:bidi="ar"/>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2"/>
                <w:lang w:val="zh-CN" w:bidi="zh-CN"/>
              </w:rPr>
              <w:t xml:space="preserve">4</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 w:val="21"/>
                <w:szCs w:val="21"/>
                <w:highlight w:val="none"/>
                <w:lang w:val="en-US" w:eastAsia="zh-CN" w:bidi="ar-SA"/>
              </w:rPr>
            </w:pPr>
            <w:r>
              <w:rPr>
                <w:rFonts w:hint="eastAsia" w:ascii="宋体" w:hAnsi="宋体" w:cs="宋体"/>
                <w:color w:val="000000"/>
                <w:sz w:val="22"/>
                <w:lang w:val="zh-CN" w:bidi="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p>
        </w:tc>
        <w:tc>
          <w:tcPr>
            <w:tcW w:w="6330" w:type="dxa"/>
            <w:vAlign w:val="center"/>
            <w:textDirection w:val="lrTb"/>
            <w:noWrap w:val="false"/>
          </w:tcPr>
          <w:p>
            <w:pPr>
              <w:rPr>
                <w:color w:val="000000"/>
                <w:sz w:val="21"/>
                <w:szCs w:val="21"/>
                <w:lang w:val="en-US" w:bidi="ar-SA"/>
              </w:rPr>
            </w:pPr>
            <w:r>
              <w:rPr>
                <w:rFonts w:hint="eastAsia"/>
                <w:color w:val="000000"/>
                <w:sz w:val="21"/>
                <w:szCs w:val="21"/>
                <w:lang w:val="en-US" w:bidi="ar-SA"/>
              </w:rPr>
              <w:t xml:space="preserve">根据本项目采购需求编制方案，内容包含：</w:t>
            </w:r>
            <w:r>
              <w:rPr>
                <w:rFonts w:ascii="宋体" w:hAnsi="宋体" w:cs="宋体"/>
                <w:color w:val="000000"/>
              </w:rPr>
              <w:t xml:space="preserve">1.</w:t>
            </w:r>
            <w:r>
              <w:rPr>
                <w:rFonts w:hint="eastAsia" w:ascii="宋体" w:hAnsi="宋体" w:cs="宋体"/>
                <w:color w:val="000000"/>
              </w:rPr>
              <w:t xml:space="preserve">电梯拆除方案</w:t>
            </w:r>
            <w:r>
              <w:rPr>
                <w:rFonts w:ascii="宋体" w:hAnsi="宋体" w:cs="宋体"/>
                <w:color w:val="000000"/>
              </w:rPr>
              <w:t xml:space="preserve">；2.</w:t>
            </w:r>
            <w:r>
              <w:rPr>
                <w:rFonts w:hint="eastAsia" w:ascii="宋体" w:hAnsi="宋体" w:cs="宋体"/>
                <w:color w:val="000000"/>
              </w:rPr>
              <w:t xml:space="preserve">电梯安装方案</w:t>
            </w:r>
            <w:r>
              <w:rPr>
                <w:rFonts w:ascii="宋体" w:hAnsi="宋体" w:cs="宋体"/>
                <w:color w:val="000000"/>
              </w:rPr>
              <w:t xml:space="preserve">；3.</w:t>
            </w:r>
            <w:r>
              <w:rPr>
                <w:rFonts w:hint="eastAsia" w:ascii="宋体" w:hAnsi="宋体" w:cs="宋体"/>
                <w:color w:val="000000"/>
              </w:rPr>
              <w:t xml:space="preserve">现场安全保证措施</w:t>
            </w:r>
            <w:r>
              <w:rPr>
                <w:rFonts w:ascii="宋体" w:hAnsi="宋体" w:cs="宋体"/>
                <w:color w:val="000000"/>
              </w:rPr>
              <w:t xml:space="preserve">;4.</w:t>
            </w:r>
            <w:r>
              <w:rPr>
                <w:rFonts w:hint="eastAsia" w:ascii="宋体" w:hAnsi="宋体" w:cs="宋体"/>
                <w:color w:val="000000"/>
              </w:rPr>
              <w:t xml:space="preserve">消防保证措施</w:t>
            </w:r>
            <w:r>
              <w:rPr>
                <w:rFonts w:ascii="宋体" w:hAnsi="宋体" w:cs="宋体"/>
                <w:color w:val="000000"/>
              </w:rPr>
              <w:t xml:space="preserve">；5.</w:t>
            </w:r>
            <w:r>
              <w:rPr>
                <w:rFonts w:hint="eastAsia" w:ascii="宋体" w:hAnsi="宋体" w:cs="宋体"/>
                <w:color w:val="000000"/>
              </w:rPr>
              <w:t xml:space="preserve">项目安装现场人员配备</w:t>
            </w:r>
            <w:r>
              <w:rPr>
                <w:rFonts w:ascii="宋体" w:hAnsi="宋体" w:cs="宋体"/>
                <w:color w:val="000000"/>
              </w:rPr>
              <w:t xml:space="preserve">；6.</w:t>
            </w:r>
            <w:r>
              <w:rPr>
                <w:rFonts w:hint="eastAsia" w:ascii="宋体" w:hAnsi="宋体" w:cs="宋体"/>
                <w:color w:val="000000"/>
              </w:rPr>
              <w:t xml:space="preserve">文明施工措施及环境保护措施</w:t>
            </w:r>
            <w:r>
              <w:rPr>
                <w:rFonts w:ascii="宋体" w:hAnsi="宋体" w:cs="宋体"/>
                <w:color w:val="000000"/>
              </w:rPr>
              <w:t xml:space="preserve">。</w:t>
            </w:r>
            <w:r>
              <w:rPr>
                <w:rFonts w:hint="eastAsia"/>
                <w:color w:val="000000"/>
                <w:sz w:val="21"/>
                <w:szCs w:val="21"/>
                <w:lang w:val="en-US" w:bidi="ar-SA"/>
              </w:rPr>
              <w:t xml:space="preserve">以上每项内容逐项评分：</w:t>
            </w:r>
            <w:r/>
          </w:p>
          <w:p>
            <w:pPr>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2"/>
                <w:lang w:val="en-US" w:eastAsia="zh-CN" w:bidi="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p>
        </w:tc>
        <w:tc>
          <w:tcPr>
            <w:tcW w:w="6330" w:type="dxa"/>
            <w:vAlign w:val="center"/>
            <w:textDirection w:val="lrTb"/>
            <w:noWrap w:val="false"/>
          </w:tcPr>
          <w:p>
            <w:pPr>
              <w:pStyle w:val="957"/>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s="宋体"/>
                <w:color w:val="000000"/>
                <w:szCs w:val="21"/>
              </w:rPr>
              <w:t xml:space="preserve">1.售后服务内容；2.售后服务体系；3.售后服务人员配备。</w:t>
            </w:r>
            <w:r>
              <w:rPr>
                <w:rFonts w:hint="eastAsia"/>
                <w:color w:val="000000"/>
                <w:sz w:val="21"/>
                <w:szCs w:val="21"/>
                <w:lang w:val="en-US" w:bidi="ar-SA"/>
              </w:rPr>
              <w:t xml:space="preserve">以上每项内容逐项评分：</w:t>
            </w:r>
            <w:r/>
          </w:p>
          <w:p>
            <w:pPr>
              <w:pStyle w:val="957"/>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57"/>
              <w:jc w:val="left"/>
              <w:spacing w:line="264" w:lineRule="auto"/>
              <w:widowControl w:val="off"/>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 </w:t>
            </w:r>
            <w:r>
              <w:rPr>
                <w:rFonts w:hint="eastAsia"/>
                <w:color w:val="000000"/>
                <w:lang w:val="en-US"/>
              </w:rPr>
              <w:t xml:space="preserve">1</w:t>
            </w:r>
            <w:r>
              <w:rPr>
                <w:color w:val="000000"/>
                <w:lang w:val="en-US"/>
              </w:rPr>
              <w:t xml:space="preserve"> 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color w:val="000000"/>
                <w:szCs w:val="21"/>
              </w:rPr>
              <w:t xml:space="preserve">故障处理及应急措施方案</w:t>
            </w:r>
            <w:r/>
          </w:p>
        </w:tc>
        <w:tc>
          <w:tcPr>
            <w:tcW w:w="6330" w:type="dxa"/>
            <w:vAlign w:val="center"/>
            <w:textDirection w:val="lrTb"/>
            <w:noWrap w:val="false"/>
          </w:tcPr>
          <w:p>
            <w:pPr>
              <w:pStyle w:val="957"/>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olor w:val="000000"/>
              </w:rPr>
              <w:t xml:space="preserve">1.组织指挥体系及职责；2.故障处理措施计划；3.应急措施计划。</w:t>
            </w:r>
            <w:r>
              <w:rPr>
                <w:rFonts w:hint="eastAsia"/>
                <w:color w:val="000000"/>
                <w:sz w:val="21"/>
                <w:szCs w:val="21"/>
                <w:lang w:val="en-US" w:bidi="ar-SA"/>
              </w:rPr>
              <w:t xml:space="preserve">以上每项内容逐项评分：</w:t>
            </w:r>
            <w:r/>
          </w:p>
          <w:p>
            <w:pPr>
              <w:pStyle w:val="957"/>
              <w:rPr>
                <w:color w:val="000000"/>
                <w:lang w:val="en-US"/>
              </w:rPr>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57"/>
              <w:jc w:val="left"/>
              <w:spacing w:line="264" w:lineRule="auto"/>
              <w:widowControl w:val="off"/>
              <w:rPr>
                <w:rFonts w:hint="eastAsia"/>
                <w:color w:val="000000"/>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 </w:t>
            </w:r>
            <w:r>
              <w:rPr>
                <w:rFonts w:hint="eastAsia"/>
                <w:color w:val="000000"/>
                <w:lang w:val="en-US"/>
              </w:rPr>
              <w:t xml:space="preserve">1</w:t>
            </w:r>
            <w:r>
              <w:rPr>
                <w:color w:val="000000"/>
                <w:lang w:val="en-US"/>
              </w:rPr>
              <w:t xml:space="preserve"> 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olor w:val="000000"/>
                <w:szCs w:val="21"/>
                <w:lang w:val="en-US" w:eastAsia="zh-CN"/>
              </w:rPr>
            </w:pPr>
            <w:r>
              <w:rPr>
                <w:rFonts w:hint="eastAsia" w:ascii="宋体" w:hAnsi="宋体"/>
                <w:color w:val="000000"/>
                <w:szCs w:val="21"/>
                <w:lang w:val="en-US" w:eastAsia="zh-CN"/>
              </w:rPr>
              <w:t xml:space="preserve">服务承诺</w:t>
            </w:r>
            <w:r/>
          </w:p>
        </w:tc>
        <w:tc>
          <w:tcPr>
            <w:tcW w:w="6330" w:type="dxa"/>
            <w:vAlign w:val="center"/>
            <w:textDirection w:val="lrTb"/>
            <w:noWrap w:val="false"/>
          </w:tcPr>
          <w:p>
            <w:pPr>
              <w:pStyle w:val="957"/>
              <w:spacing w:line="264" w:lineRule="auto"/>
              <w:rPr>
                <w:rFonts w:cs="Times New Roman"/>
                <w:color w:val="000000"/>
                <w:sz w:val="21"/>
                <w:lang w:val="en-US" w:bidi="ar-SA"/>
              </w:rPr>
            </w:pPr>
            <w:r>
              <w:rPr>
                <w:rFonts w:hint="eastAsia" w:cs="Times New Roman"/>
                <w:color w:val="000000"/>
                <w:sz w:val="21"/>
                <w:lang w:val="en-US" w:eastAsia="zh-CN" w:bidi="ar-SA"/>
              </w:rPr>
              <w:t xml:space="preserve">（1）</w:t>
            </w:r>
            <w:r>
              <w:rPr>
                <w:rFonts w:hint="eastAsia" w:cs="Times New Roman"/>
                <w:color w:val="000000"/>
                <w:sz w:val="21"/>
                <w:lang w:val="en-US" w:bidi="ar-SA"/>
              </w:rPr>
              <w:t xml:space="preserve">投标人在满足免费原厂质保2年的基础上承诺延长免费原厂质保（含延长年限的电梯年检费），每延长1年加1分，最多得3分，延长不足1年的不得分。（提供投标人承诺函，</w:t>
            </w:r>
            <w:r>
              <w:rPr>
                <w:rFonts w:hint="eastAsia" w:cs="Times New Roman"/>
                <w:color w:val="000000"/>
                <w:sz w:val="21"/>
                <w:lang w:val="en-US" w:eastAsia="zh-CN" w:bidi="ar-SA"/>
              </w:rPr>
              <w:t xml:space="preserve">承诺函格式自拟</w:t>
            </w:r>
            <w:r>
              <w:rPr>
                <w:rFonts w:hint="eastAsia" w:cs="Times New Roman"/>
                <w:color w:val="000000"/>
                <w:sz w:val="21"/>
                <w:lang w:val="en-US" w:bidi="ar-SA"/>
              </w:rPr>
              <w:t xml:space="preserve">）。</w:t>
            </w:r>
            <w:r/>
          </w:p>
          <w:p>
            <w:pPr>
              <w:pStyle w:val="957"/>
              <w:jc w:val="left"/>
              <w:spacing w:line="264" w:lineRule="auto"/>
              <w:widowControl w:val="off"/>
              <w:rPr>
                <w:rFonts w:hint="eastAsia"/>
                <w:color w:val="000000"/>
                <w:lang w:val="en-US"/>
              </w:rPr>
            </w:pPr>
            <w:r>
              <w:rPr>
                <w:rFonts w:hint="eastAsia" w:cs="Times New Roman"/>
                <w:color w:val="000000"/>
                <w:sz w:val="21"/>
                <w:lang w:val="en-US" w:eastAsia="zh-CN" w:bidi="ar-SA"/>
              </w:rPr>
              <w:t xml:space="preserve">（2）</w:t>
            </w:r>
            <w:r>
              <w:rPr>
                <w:rFonts w:hint="eastAsia" w:cs="Times New Roman"/>
                <w:color w:val="000000"/>
                <w:sz w:val="21"/>
                <w:lang w:val="en-US" w:bidi="ar-SA"/>
              </w:rPr>
              <w:t xml:space="preserve">投标人承诺在设备发生故障、接到采购人通知后响应时间：紧急故障反应时间小于30分钟，一般故障修复时间小于60分钟，较大故障修复时间小于36小时；提供以上承诺得1分，未提供或不满足不得分。（提供投标人承诺函，</w:t>
            </w:r>
            <w:r>
              <w:rPr>
                <w:rFonts w:hint="eastAsia" w:cs="Times New Roman"/>
                <w:color w:val="000000"/>
                <w:sz w:val="21"/>
                <w:lang w:val="en-US" w:eastAsia="zh-CN" w:bidi="ar-SA"/>
              </w:rPr>
              <w:t xml:space="preserve">承诺函格式自拟</w:t>
            </w:r>
            <w:r>
              <w:rPr>
                <w:rFonts w:hint="eastAsia" w:cs="Times New Roman"/>
                <w:color w:val="000000"/>
                <w:sz w:val="21"/>
                <w:lang w:val="en-US" w:bidi="ar-SA"/>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6"/>
                <w:szCs w:val="21"/>
                <w:lang w:val="en-US" w:eastAsia="zh-CN"/>
              </w:rPr>
            </w:pPr>
            <w:r>
              <w:rPr>
                <w:rFonts w:hint="eastAsia" w:ascii="宋体" w:hAnsi="宋体" w:eastAsia="宋体" w:cs="宋体"/>
                <w:color w:val="000000"/>
                <w:spacing w:val="-6"/>
                <w:szCs w:val="21"/>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val="en-US" w:eastAsia="zh-CN"/>
              </w:rPr>
              <w:t xml:space="preserve">业绩</w:t>
            </w:r>
            <w:r/>
          </w:p>
        </w:tc>
        <w:tc>
          <w:tcPr>
            <w:tcW w:w="6330" w:type="dxa"/>
            <w:vAlign w:val="center"/>
            <w:textDirection w:val="lrTb"/>
            <w:noWrap w:val="false"/>
          </w:tcPr>
          <w:p>
            <w:pPr>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投标人或所投产品制造商提供</w:t>
            </w:r>
            <w:r>
              <w:rPr>
                <w:rFonts w:hint="eastAsia" w:ascii="宋体" w:hAnsi="宋体" w:eastAsia="宋体" w:cs="宋体"/>
                <w:color w:val="000000"/>
                <w:szCs w:val="21"/>
                <w:highlight w:val="none"/>
                <w:lang w:val="en-US" w:eastAsia="zh-CN"/>
              </w:rPr>
              <w:t xml:space="preserve">202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年1月1日</w:t>
            </w:r>
            <w:r>
              <w:rPr>
                <w:rFonts w:hint="eastAsia" w:ascii="宋体" w:hAnsi="宋体" w:eastAsia="宋体" w:cs="宋体"/>
                <w:color w:val="000000"/>
                <w:sz w:val="21"/>
                <w:szCs w:val="21"/>
                <w:lang w:val="en-US" w:eastAsia="zh-CN" w:bidi="ar-SA"/>
              </w:rPr>
              <w:t xml:space="preserve">（含）</w:t>
            </w:r>
            <w:r>
              <w:rPr>
                <w:rFonts w:hint="eastAsia" w:ascii="宋体" w:hAnsi="宋体" w:cs="宋体"/>
                <w:color w:val="000000"/>
                <w:szCs w:val="21"/>
              </w:rPr>
              <w:t xml:space="preserve">以来电梯业绩（垂直电梯）</w:t>
            </w:r>
            <w:r>
              <w:rPr>
                <w:rFonts w:hint="eastAsia" w:ascii="宋体" w:hAnsi="宋体" w:eastAsia="宋体" w:cs="宋体"/>
                <w:color w:val="000000"/>
                <w:sz w:val="21"/>
                <w:szCs w:val="21"/>
                <w:lang w:val="en-US" w:eastAsia="zh-CN" w:bidi="ar-SA"/>
              </w:rPr>
              <w:t xml:space="preserve">，每提供1个得1分，最多得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分。（时间以合同签订时间为准，</w:t>
            </w:r>
            <w:r>
              <w:rPr>
                <w:rFonts w:hint="eastAsia" w:ascii="宋体" w:hAnsi="宋体" w:cs="宋体"/>
                <w:color w:val="000000"/>
                <w:szCs w:val="21"/>
              </w:rPr>
              <w:t xml:space="preserve">提供有效合同封面及关键页以及</w:t>
            </w:r>
            <w:r>
              <w:rPr>
                <w:rFonts w:hint="eastAsia" w:ascii="宋体" w:hAnsi="宋体" w:cs="宋体"/>
                <w:color w:val="000000"/>
                <w:szCs w:val="21"/>
                <w:lang w:eastAsia="zh-CN"/>
              </w:rPr>
              <w:t xml:space="preserve">合同内所有</w:t>
            </w:r>
            <w:r>
              <w:rPr>
                <w:rFonts w:hint="eastAsia" w:ascii="宋体" w:hAnsi="宋体" w:cs="宋体"/>
                <w:color w:val="000000"/>
                <w:szCs w:val="21"/>
              </w:rPr>
              <w:t xml:space="preserve">电梯监督检验报告合格页，须清晰可见相应内容</w:t>
            </w:r>
            <w:r>
              <w:rPr>
                <w:rFonts w:hint="eastAsia" w:ascii="宋体" w:hAnsi="宋体" w:eastAsia="宋体" w:cs="宋体"/>
                <w:color w:val="000000"/>
                <w:sz w:val="21"/>
                <w:szCs w:val="21"/>
                <w:lang w:val="en-US" w:eastAsia="zh-CN" w:bidi="ar-SA"/>
              </w:rPr>
              <w:t xml:space="preserve">）</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color w:val="000000"/>
          <w:lang w:val="en-US" w:eastAsia="zh-CN"/>
        </w:rPr>
      </w:pPr>
      <w:r>
        <w:rPr>
          <w:rFonts w:hint="eastAsia"/>
          <w:color w:val="000000"/>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0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  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26554094"/>
      <w:r/>
      <w:bookmarkStart w:id="201" w:name="_Toc49090576"/>
      <w:r/>
      <w:bookmarkStart w:id="202"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9"/>
      <w:r/>
      <w:bookmarkEnd w:id="190"/>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3" w:name="_Toc120614284"/>
      <w:r>
        <w:rPr>
          <w:rFonts w:hint="eastAsia" w:ascii="宋体" w:hAnsi="宋体" w:eastAsia="宋体" w:cs="宋体"/>
          <w:b w:val="0"/>
          <w:bCs w:val="0"/>
          <w:i w:val="0"/>
          <w:color w:val="00000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十二、联合体协议（如有）</w:t>
      </w:r>
      <w:r/>
    </w:p>
    <w:p>
      <w:pPr>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pStyle w:val="959"/>
        <w:rPr>
          <w:rFonts w:ascii="宋体" w:hAnsi="宋体"/>
          <w:color w:val="000000"/>
          <w:sz w:val="24"/>
        </w:rPr>
      </w:pPr>
      <w:r>
        <w:rPr>
          <w:rFonts w:ascii="宋体" w:hAnsi="宋体"/>
          <w:color w:val="000000"/>
          <w:sz w:val="24"/>
        </w:rPr>
      </w:r>
      <w:r/>
    </w:p>
    <w:p>
      <w:pPr>
        <w:pStyle w:val="959"/>
        <w:rPr>
          <w:rFonts w:ascii="宋体" w:hAnsi="宋体"/>
          <w:color w:val="000000"/>
          <w:sz w:val="24"/>
        </w:rPr>
      </w:pPr>
      <w:r>
        <w:rPr>
          <w:rFonts w:ascii="宋体" w:hAnsi="宋体"/>
          <w:color w:val="000000"/>
          <w:sz w:val="24"/>
        </w:rPr>
      </w:r>
      <w:r/>
    </w:p>
    <w:p>
      <w:pPr>
        <w:pStyle w:val="959"/>
        <w:rPr>
          <w:rFonts w:ascii="宋体" w:hAnsi="宋体"/>
          <w:color w:val="000000"/>
          <w:sz w:val="24"/>
        </w:rPr>
      </w:pPr>
      <w:r>
        <w:rPr>
          <w:rFonts w:ascii="宋体" w:hAnsi="宋体"/>
          <w:color w:val="000000"/>
          <w:sz w:val="24"/>
        </w:rPr>
      </w:r>
      <w:r/>
    </w:p>
    <w:p>
      <w:pPr>
        <w:pStyle w:val="959"/>
        <w:rPr>
          <w:rFonts w:ascii="宋体" w:hAnsi="宋体"/>
          <w:color w:val="000000"/>
          <w:sz w:val="24"/>
        </w:rPr>
      </w:pPr>
      <w:r>
        <w:rPr>
          <w:rFonts w:ascii="宋体" w:hAnsi="宋体"/>
          <w:color w:val="000000"/>
          <w:sz w:val="24"/>
        </w:rPr>
      </w:r>
      <w:r/>
    </w:p>
    <w:p>
      <w:pP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75"/>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86"/>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68"/>
        <w:rPr>
          <w:rFonts w:hint="eastAsia"/>
          <w:color w:val="000000"/>
        </w:rPr>
      </w:pPr>
      <w:r>
        <w:rPr>
          <w:rFonts w:hint="eastAsia"/>
          <w:color w:val="000000"/>
        </w:rPr>
      </w:r>
      <w:r/>
    </w:p>
    <w:p>
      <w:pPr>
        <w:rPr>
          <w:rFonts w:hint="eastAsia"/>
          <w:color w:val="000000"/>
        </w:rPr>
      </w:pPr>
      <w:r>
        <w:rPr>
          <w:rFonts w:hint="eastAsia"/>
          <w:color w:val="000000"/>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86"/>
        <w:ind w:firstLine="480"/>
        <w:spacing w:line="420" w:lineRule="exact"/>
        <w:rPr>
          <w:rFonts w:hint="eastAsia"/>
          <w:color w:val="000000"/>
          <w:sz w:val="24"/>
          <w:szCs w:val="24"/>
        </w:rPr>
      </w:pPr>
      <w:r>
        <w:rPr>
          <w:rFonts w:hint="eastAsia"/>
          <w:color w:val="000000"/>
          <w:sz w:val="24"/>
          <w:szCs w:val="24"/>
        </w:rPr>
      </w:r>
      <w:r/>
    </w:p>
    <w:p>
      <w:pPr>
        <w:pStyle w:val="986"/>
        <w:ind w:firstLine="480"/>
        <w:spacing w:line="480" w:lineRule="exact"/>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p>
    <w:p>
      <w:pPr>
        <w:pStyle w:val="986"/>
        <w:ind w:firstLine="480"/>
        <w:spacing w:line="480" w:lineRule="exact"/>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p>
    <w:p>
      <w:pPr>
        <w:pStyle w:val="986"/>
        <w:ind w:firstLine="480"/>
        <w:spacing w:line="480" w:lineRule="exact"/>
        <w:rPr>
          <w:rFonts w:hint="eastAsia"/>
          <w:color w:val="000000"/>
          <w:sz w:val="24"/>
          <w:szCs w:val="24"/>
        </w:rPr>
      </w:pPr>
      <w:r>
        <w:rPr>
          <w:rFonts w:hint="eastAsia"/>
          <w:color w:val="000000"/>
          <w:sz w:val="24"/>
          <w:szCs w:val="24"/>
        </w:rPr>
        <w:t xml:space="preserve">被授权人身份证号码：</w:t>
      </w:r>
      <w:r/>
    </w:p>
    <w:p>
      <w:pPr>
        <w:pStyle w:val="986"/>
        <w:ind w:firstLine="480"/>
        <w:spacing w:line="480" w:lineRule="exact"/>
        <w:rPr>
          <w:rFonts w:hint="eastAsia" w:eastAsia="宋体"/>
          <w:color w:val="000000"/>
          <w:sz w:val="24"/>
          <w:szCs w:val="24"/>
          <w:u w:val="single"/>
          <w:lang w:val="en-US" w:eastAsia="zh-CN"/>
        </w:rPr>
      </w:pPr>
      <w:r>
        <w:rPr>
          <w:rFonts w:hint="eastAsia"/>
          <w:color w:val="000000"/>
          <w:sz w:val="24"/>
          <w:szCs w:val="24"/>
        </w:rPr>
        <w:t xml:space="preserve">被授权人联系电话：（手机）</w:t>
      </w:r>
      <w:r/>
    </w:p>
    <w:p>
      <w:pPr>
        <w:pStyle w:val="986"/>
        <w:spacing w:line="480" w:lineRule="exact"/>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p>
    <w:p>
      <w:pPr>
        <w:pStyle w:val="986"/>
        <w:ind w:firstLine="480"/>
        <w:spacing w:line="480" w:lineRule="exact"/>
        <w:rPr>
          <w:rFonts w:hint="eastAsia"/>
          <w:color w:val="000000"/>
          <w:sz w:val="24"/>
          <w:szCs w:val="24"/>
          <w:u w:val="single"/>
        </w:rPr>
      </w:pPr>
      <w:r>
        <w:rPr>
          <w:rFonts w:hint="eastAsia"/>
          <w:color w:val="000000"/>
          <w:sz w:val="24"/>
          <w:szCs w:val="24"/>
        </w:rPr>
        <w:t xml:space="preserve">单位地址：</w:t>
      </w:r>
      <w:r/>
    </w:p>
    <w:p>
      <w:pPr>
        <w:pStyle w:val="986"/>
        <w:ind w:firstLine="480"/>
        <w:spacing w:line="480" w:lineRule="exact"/>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4" w:name="_Hlt26671380"/>
      <w:r/>
      <w:bookmarkEnd w:id="204"/>
      <w:r/>
      <w:bookmarkStart w:id="205" w:name="_格式3__银行出具的资信证明"/>
      <w:r/>
      <w:bookmarkEnd w:id="205"/>
      <w:r/>
      <w:bookmarkStart w:id="206" w:name="_Hlt26955070"/>
      <w:r/>
      <w:bookmarkEnd w:id="206"/>
      <w:r/>
      <w:r/>
    </w:p>
    <w:p>
      <w:pPr>
        <w:pStyle w:val="877"/>
        <w:rPr>
          <w:rFonts w:hint="eastAsia"/>
          <w:i/>
          <w:color w:val="000000"/>
          <w:sz w:val="24"/>
          <w:szCs w:val="24"/>
          <w:u w:val="single"/>
        </w:rPr>
      </w:pPr>
      <w:r>
        <w:rPr>
          <w:rFonts w:hint="eastAsia"/>
          <w:i/>
          <w:color w:val="000000"/>
          <w:sz w:val="24"/>
          <w:szCs w:val="24"/>
          <w:u w:val="single"/>
        </w:rPr>
      </w:r>
      <w:r/>
    </w:p>
    <w:p>
      <w:pPr>
        <w:pStyle w:val="877"/>
        <w:ind w:firstLine="0"/>
        <w:rPr>
          <w:rFonts w:hint="eastAsia"/>
          <w:color w:val="000000"/>
        </w:rPr>
      </w:pPr>
      <w:r>
        <w:rPr>
          <w:rFonts w:hint="eastAsia"/>
          <w:color w:val="000000"/>
        </w:rPr>
      </w:r>
      <w:r/>
    </w:p>
    <w:p>
      <w:pPr>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959"/>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82"/>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p>
    <w:p>
      <w:pPr>
        <w:pStyle w:val="982"/>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p>
    <w:p>
      <w:pPr>
        <w:pStyle w:val="98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p>
    <w:p>
      <w:pPr>
        <w:pStyle w:val="98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8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p>
    <w:p>
      <w:pPr>
        <w:pStyle w:val="98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p>
    <w:p>
      <w:pPr>
        <w:pStyle w:val="98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p>
    <w:p>
      <w:pPr>
        <w:pStyle w:val="98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p>
    <w:p>
      <w:pPr>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p>
    <w:p>
      <w:pPr>
        <w:pStyle w:val="702"/>
        <w:rPr>
          <w:rFonts w:eastAsia="宋体"/>
          <w:color w:val="000000"/>
          <w:lang w:val="en-US" w:eastAsia="zh-CN"/>
        </w:rPr>
      </w:pP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p>
    <w:p>
      <w:pPr>
        <w:pStyle w:val="982"/>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p>
    <w:p>
      <w:pPr>
        <w:pStyle w:val="98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982"/>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p>
    <w:p>
      <w:pPr>
        <w:pStyle w:val="98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p>
    <w:p>
      <w:pPr>
        <w:pStyle w:val="98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p>
    <w:p>
      <w:pPr>
        <w:pStyle w:val="98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p>
    <w:p>
      <w:pPr>
        <w:pStyle w:val="98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98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0"/>
        <w:rPr>
          <w:color w:val="000000"/>
          <w:sz w:val="24"/>
          <w:szCs w:val="24"/>
        </w:rPr>
      </w:pPr>
      <w:r>
        <w:rPr>
          <w:rFonts w:hint="eastAsia" w:ascii="宋体" w:hAnsi="宋体"/>
          <w:color w:val="000000"/>
          <w:sz w:val="24"/>
          <w:szCs w:val="24"/>
        </w:rPr>
        <w:t xml:space="preserve">项目名称：</w:t>
      </w:r>
      <w:r/>
    </w:p>
    <w:p>
      <w:pPr>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70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982"/>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70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ascii="宋体" w:hAnsi="宋体" w:eastAsia="宋体" w:cs="宋体"/>
                <w:color w:val="000000"/>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p>
    <w:p>
      <w:pPr>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color w:val="000000"/>
          <w:sz w:val="24"/>
          <w:szCs w:val="24"/>
        </w:rPr>
      </w:pPr>
      <w:r>
        <w:rPr>
          <w:rFonts w:hint="eastAsia" w:ascii="宋体" w:hAnsi="宋体"/>
          <w:color w:val="000000"/>
          <w:sz w:val="24"/>
          <w:szCs w:val="24"/>
        </w:rPr>
        <w:t xml:space="preserve">项目名称：</w:t>
      </w:r>
      <w:r/>
    </w:p>
    <w:p>
      <w:pPr>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701"/>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p>
        </w:tc>
      </w:tr>
    </w:tbl>
    <w:p>
      <w:pPr>
        <w:ind w:firstLine="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480"/>
        <w:rPr>
          <w:rFonts w:hint="eastAsia" w:ascii="宋体" w:hAnsi="宋体"/>
          <w:color w:val="000000"/>
          <w:sz w:val="24"/>
          <w:szCs w:val="24"/>
        </w:rPr>
      </w:pPr>
      <w:r>
        <w:rPr>
          <w:rFonts w:hint="eastAsia" w:ascii="宋体" w:hAnsi="宋体"/>
          <w:color w:val="000000"/>
          <w:sz w:val="24"/>
          <w:szCs w:val="24"/>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rPr>
          <w:rFonts w:ascii="宋体" w:hAnsi="宋体"/>
          <w:color w:val="000000"/>
          <w:sz w:val="24"/>
          <w:szCs w:val="24"/>
          <w:highlight w:val="none"/>
          <w:lang w:eastAsia="zh-CN"/>
        </w:rPr>
      </w:pPr>
      <w:r>
        <w:rPr>
          <w:rFonts w:ascii="宋体" w:hAnsi="宋体"/>
          <w:color w:val="000000"/>
          <w:sz w:val="24"/>
          <w:szCs w:val="24"/>
          <w:highlight w:val="none"/>
          <w:lang w:eastAsia="zh-CN"/>
        </w:rPr>
      </w:r>
      <w:r/>
    </w:p>
    <w:p>
      <w:pPr>
        <w:rPr>
          <w:rFonts w:ascii="宋体" w:hAnsi="宋体"/>
          <w:color w:val="000000"/>
          <w:sz w:val="24"/>
          <w:szCs w:val="24"/>
          <w:highlight w:val="none"/>
          <w:lang w:eastAsia="zh-CN"/>
        </w:rPr>
      </w:pPr>
      <w:r>
        <w:rPr>
          <w:rFonts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93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77"/>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p>
    <w:p>
      <w:pPr>
        <w:pStyle w:val="977"/>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keepLines w:val="0"/>
        <w:keepNext w:val="0"/>
        <w:pageBreakBefore w:val="0"/>
        <w:spacing w:line="336" w:lineRule="auto"/>
        <w:widowControl w:val="off"/>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p>
    <w:p>
      <w:pPr>
        <w:pStyle w:val="977"/>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59"/>
        <w:rPr>
          <w:color w:val="000000"/>
        </w:rPr>
      </w:pPr>
      <w:r>
        <w:rPr>
          <w:color w:val="000000"/>
        </w:rPr>
      </w:r>
      <w:r/>
    </w:p>
    <w:p>
      <w:pPr>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p>
    <w:p>
      <w:pPr>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p>
    <w:p>
      <w:pPr>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p>
    <w:p>
      <w:pPr>
        <w:ind w:firstLine="645"/>
        <w:spacing w:line="560" w:lineRule="exact"/>
        <w:rPr>
          <w:rFonts w:hint="eastAsia" w:ascii="宋体" w:hAnsi="宋体"/>
          <w:color w:val="000000"/>
          <w:sz w:val="24"/>
        </w:rPr>
      </w:pPr>
      <w:r>
        <w:rPr>
          <w:rFonts w:hint="eastAsia" w:ascii="宋体" w:hAnsi="宋体"/>
          <w:color w:val="000000"/>
          <w:sz w:val="24"/>
        </w:rPr>
      </w:r>
      <w:r/>
    </w:p>
    <w:p>
      <w:pPr>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p>
    <w:p>
      <w:pPr>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p>
    <w:p>
      <w:pPr>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p>
    <w:p>
      <w:pPr>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p>
    <w:p>
      <w:pPr>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p>
    <w:p>
      <w:pPr>
        <w:numPr>
          <w:ilvl w:val="0"/>
          <w:numId w:val="0"/>
        </w:numPr>
        <w:jc w:val="left"/>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35"/>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5"/>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5"/>
          <w:rFonts w:hint="eastAsia"/>
          <w:i w:val="0"/>
          <w:color w:val="000000"/>
          <w:u w:val="single"/>
          <w:shd w:val="clear" w:color="auto" w:fill="ffffff"/>
        </w:rPr>
        <w:t xml:space="preserve">（产品名称1）</w:t>
      </w:r>
      <w:r>
        <w:rPr>
          <w:rStyle w:val="945"/>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5"/>
          <w:rFonts w:hint="eastAsia"/>
          <w:i w:val="0"/>
          <w:color w:val="000000"/>
          <w:u w:val="single"/>
          <w:shd w:val="clear" w:color="auto" w:fill="ffffff"/>
        </w:rPr>
        <w:t xml:space="preserve">（厂名）</w:t>
      </w:r>
      <w:r>
        <w:rPr>
          <w:rStyle w:val="945"/>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5"/>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5"/>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的中国境内生产的组件成本占比≥</w:t>
      </w:r>
      <w:r>
        <w:rPr>
          <w:rStyle w:val="945"/>
          <w:rFonts w:hint="eastAsia"/>
          <w:i/>
          <w:strike w:val="0"/>
          <w:color w:val="000000"/>
          <w:u w:val="single"/>
          <w:shd w:val="clear" w:color="auto" w:fill="ffffff"/>
        </w:rPr>
        <w:t xml:space="preserve">（规定比例）</w:t>
      </w:r>
      <w:r>
        <w:rPr>
          <w:rStyle w:val="945"/>
          <w:rFonts w:hint="eastAsia"/>
          <w:i w:val="0"/>
          <w:color w:val="000000"/>
          <w:shd w:val="clear" w:color="auto" w:fill="ffffff"/>
          <w:vertAlign w:val="superscript"/>
        </w:rPr>
        <w:t xml:space="preserve">3</w:t>
      </w:r>
      <w:r>
        <w:rPr>
          <w:rFonts w:hint="eastAsia"/>
          <w:strike w:val="0"/>
          <w:color w:val="000000"/>
          <w:shd w:val="clear" w:color="auto" w:fill="ffffff"/>
        </w:rPr>
        <w:t xml:space="preserve">。</w:t>
      </w:r>
      <w:r>
        <w:rPr>
          <w:rStyle w:val="945"/>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5"/>
          <w:rFonts w:hint="eastAsia"/>
          <w:i/>
          <w:strike w:val="0"/>
          <w:color w:val="000000"/>
          <w:u w:val="single"/>
          <w:shd w:val="clear" w:color="auto" w:fill="ffffff"/>
        </w:rPr>
        <w:t xml:space="preserve">（关键组件）</w:t>
      </w:r>
      <w:r>
        <w:rPr>
          <w:rStyle w:val="945"/>
          <w:rFonts w:hint="eastAsia"/>
          <w:i w:val="0"/>
          <w:color w:val="000000"/>
          <w:shd w:val="clear" w:color="auto" w:fill="ffffff"/>
          <w:vertAlign w:val="superscript"/>
        </w:rPr>
        <w:t xml:space="preserve">4</w:t>
      </w:r>
      <w:r>
        <w:rPr>
          <w:rFonts w:hint="eastAsia"/>
          <w:strike w:val="0"/>
          <w:color w:val="000000"/>
          <w:shd w:val="clear" w:color="auto" w:fill="ffffff"/>
        </w:rPr>
        <w:t xml:space="preserve">在中国境内生产。</w:t>
      </w:r>
      <w:r>
        <w:rPr>
          <w:rStyle w:val="945"/>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5"/>
          <w:rFonts w:hint="eastAsia"/>
          <w:i/>
          <w:strike w:val="0"/>
          <w:color w:val="000000"/>
          <w:u w:val="single"/>
          <w:shd w:val="clear" w:color="auto" w:fill="ffffff"/>
        </w:rPr>
        <w:t xml:space="preserve">（关键工序）</w:t>
      </w:r>
      <w:r>
        <w:rPr>
          <w:rStyle w:val="945"/>
          <w:rFonts w:hint="eastAsia"/>
          <w:i w:val="0"/>
          <w:color w:val="000000"/>
          <w:shd w:val="clear" w:color="auto" w:fill="ffffff"/>
          <w:vertAlign w:val="superscript"/>
        </w:rPr>
        <w:t xml:space="preserve">5</w:t>
      </w:r>
      <w:r>
        <w:rPr>
          <w:rFonts w:hint="eastAsia"/>
          <w:strike w:val="0"/>
          <w:color w:val="000000"/>
          <w:shd w:val="clear" w:color="auto" w:fill="ffffff"/>
        </w:rPr>
        <w:t xml:space="preserve">在中国境内完成。</w:t>
      </w:r>
      <w:r/>
    </w:p>
    <w:p>
      <w:pPr>
        <w:pStyle w:val="935"/>
        <w:ind w:firstLine="420"/>
        <w:spacing w:before="24" w:beforeAutospacing="0" w:after="24" w:afterAutospacing="0" w:line="360" w:lineRule="auto"/>
        <w:shd w:val="clear" w:color="auto" w:fill="ffffff"/>
        <w:rPr>
          <w:rFonts w:hint="eastAsia"/>
          <w:strike w:val="0"/>
          <w:color w:val="000000"/>
        </w:rPr>
      </w:pPr>
      <w:r>
        <w:rPr>
          <w:rFonts w:hint="eastAsia"/>
          <w:color w:val="000000"/>
          <w:shd w:val="clear" w:color="auto" w:fill="ffffff"/>
        </w:rPr>
        <w:t xml:space="preserve">2.</w:t>
      </w:r>
      <w:r>
        <w:rPr>
          <w:rStyle w:val="945"/>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5"/>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5"/>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5"/>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的中国境内生产的组件成本占比≥</w:t>
      </w:r>
      <w:r>
        <w:rPr>
          <w:rStyle w:val="945"/>
          <w:rFonts w:hint="eastAsia"/>
          <w:i/>
          <w:strike w:val="0"/>
          <w:color w:val="000000"/>
          <w:u w:val="single"/>
          <w:shd w:val="clear" w:color="auto" w:fill="ffffff"/>
        </w:rPr>
        <w:t xml:space="preserve">（规定比例）</w:t>
      </w:r>
      <w:r>
        <w:rPr>
          <w:rFonts w:hint="eastAsia"/>
          <w:strike w:val="0"/>
          <w:color w:val="000000"/>
          <w:shd w:val="clear" w:color="auto" w:fill="ffffff"/>
        </w:rPr>
        <w:t xml:space="preserve">。</w:t>
      </w:r>
      <w:r>
        <w:rPr>
          <w:rStyle w:val="945"/>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5"/>
          <w:rFonts w:hint="eastAsia"/>
          <w:i/>
          <w:strike w:val="0"/>
          <w:color w:val="000000"/>
          <w:u w:val="single"/>
          <w:shd w:val="clear" w:color="auto" w:fill="ffffff"/>
        </w:rPr>
        <w:t xml:space="preserve">（关键组件）</w:t>
      </w:r>
      <w:r>
        <w:rPr>
          <w:rFonts w:hint="eastAsia"/>
          <w:strike w:val="0"/>
          <w:color w:val="000000"/>
          <w:shd w:val="clear" w:color="auto" w:fill="ffffff"/>
        </w:rPr>
        <w:t xml:space="preserve">在中国境内生产。</w:t>
      </w:r>
      <w:r>
        <w:rPr>
          <w:rStyle w:val="945"/>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5"/>
          <w:rFonts w:hint="eastAsia"/>
          <w:i/>
          <w:strike w:val="0"/>
          <w:color w:val="000000"/>
          <w:u w:val="single"/>
          <w:shd w:val="clear" w:color="auto" w:fill="ffffff"/>
        </w:rPr>
        <w:t xml:space="preserve">（关键工序）</w:t>
      </w:r>
      <w:r>
        <w:rPr>
          <w:rFonts w:hint="eastAsia"/>
          <w:strike w:val="0"/>
          <w:color w:val="000000"/>
          <w:shd w:val="clear" w:color="auto" w:fill="ffffff"/>
        </w:rPr>
        <w:t xml:space="preserve">在中国境内完成。</w:t>
      </w:r>
      <w:r/>
    </w:p>
    <w:p>
      <w:pPr>
        <w:pStyle w:val="935"/>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p>
    <w:p>
      <w:pPr>
        <w:pStyle w:val="935"/>
        <w:ind w:firstLine="420"/>
        <w:spacing w:before="24" w:beforeAutospacing="0" w:after="24" w:afterAutospacing="0" w:line="360" w:lineRule="auto"/>
        <w:shd w:val="clear" w:color="auto" w:fill="ffffff"/>
        <w:rPr>
          <w:rFonts w:hint="eastAsia" w:eastAsia="宋体"/>
          <w:color w:val="000000"/>
          <w:highlight w:val="none"/>
          <w:shd w:val="clear" w:color="auto" w:fill="ffffff"/>
          <w:lang w:val="en-US" w:eastAsia="zh-CN"/>
        </w:rPr>
      </w:pPr>
      <w:r/>
      <w:bookmarkStart w:id="207" w:name="OLE_LINK7"/>
      <w:r>
        <w:rPr>
          <w:rFonts w:hint="eastAsia"/>
          <w:color w:val="000000"/>
          <w:highlight w:val="none"/>
          <w:shd w:val="clear" w:color="auto" w:fill="ffffff"/>
          <w:lang w:val="en-US" w:eastAsia="zh-CN"/>
        </w:rPr>
        <w:t xml:space="preserve">以上产品成本之和</w:t>
      </w:r>
      <w:r>
        <w:rPr>
          <w:rFonts w:ascii="Wingdings" w:hAnsi="Wingdings" w:eastAsia="Wingdings" w:cs="Wingdings"/>
          <w:b/>
          <w:bCs/>
          <w:color w:val="000000"/>
          <w:highlight w:val="none"/>
          <w:u w:val="single"/>
          <w:shd w:val="clear" w:color="auto" w:fill="ffffff"/>
          <w:lang w:val="en-US" w:eastAsia="zh-CN"/>
        </w:rPr>
        <w:t xml:space="preserve">¨</w:t>
      </w:r>
      <w:r>
        <w:rPr>
          <w:rFonts w:hint="eastAsia"/>
          <w:b/>
          <w:bCs/>
          <w:color w:val="000000"/>
          <w:highlight w:val="none"/>
          <w:u w:val="single"/>
          <w:shd w:val="clear" w:color="auto" w:fill="ffffff"/>
          <w:lang w:val="en-US" w:eastAsia="zh-CN"/>
        </w:rPr>
        <w:t xml:space="preserve">是</w:t>
      </w:r>
      <w:r>
        <w:rPr>
          <w:rFonts w:ascii="Wingdings" w:hAnsi="Wingdings" w:eastAsia="Wingdings" w:cs="Wingdings"/>
          <w:b/>
          <w:bCs/>
          <w:color w:val="000000"/>
          <w:highlight w:val="none"/>
          <w:u w:val="single"/>
          <w:shd w:val="clear" w:color="auto" w:fill="ffffff"/>
          <w:lang w:val="en-US" w:eastAsia="zh-CN"/>
        </w:rPr>
        <w:t xml:space="preserve">¨</w:t>
      </w:r>
      <w:r>
        <w:rPr>
          <w:rFonts w:hint="eastAsia"/>
          <w:b/>
          <w:bCs/>
          <w:color w:val="000000"/>
          <w:highlight w:val="none"/>
          <w:u w:val="single"/>
          <w:shd w:val="clear" w:color="auto" w:fill="ffffff"/>
          <w:lang w:val="en-US" w:eastAsia="zh-CN"/>
        </w:rPr>
        <w:t xml:space="preserve">否</w:t>
      </w:r>
      <w:r>
        <w:rPr>
          <w:rFonts w:hint="eastAsia"/>
          <w:color w:val="000000"/>
          <w:highlight w:val="none"/>
          <w:u w:val="none"/>
          <w:shd w:val="clear" w:color="auto" w:fill="ffffff"/>
          <w:lang w:val="en-US" w:eastAsia="zh-CN"/>
        </w:rPr>
        <w:t xml:space="preserve">达到</w:t>
      </w:r>
      <w:r>
        <w:rPr>
          <w:rFonts w:hint="eastAsia"/>
          <w:color w:val="000000"/>
          <w:highlight w:val="none"/>
          <w:shd w:val="clear" w:color="auto" w:fill="ffffff"/>
        </w:rPr>
        <w:t xml:space="preserve">本公司（单位）</w:t>
      </w:r>
      <w:r>
        <w:rPr>
          <w:rFonts w:hint="eastAsia"/>
          <w:color w:val="000000"/>
          <w:highlight w:val="none"/>
          <w:shd w:val="clear" w:color="auto" w:fill="ffffff"/>
          <w:lang w:val="en-US" w:eastAsia="zh-CN"/>
        </w:rPr>
        <w:t xml:space="preserve">提供的全部产品成本之和的80%以上。</w:t>
      </w:r>
      <w:r>
        <w:rPr>
          <w:rStyle w:val="945"/>
          <w:rFonts w:hint="eastAsia"/>
          <w:i w:val="0"/>
          <w:color w:val="000000"/>
          <w:highlight w:val="none"/>
          <w:shd w:val="clear" w:color="auto" w:fill="ffffff"/>
          <w:vertAlign w:val="superscript"/>
          <w:lang w:val="en-US" w:eastAsia="zh-CN"/>
        </w:rPr>
        <w:t xml:space="preserve">6</w:t>
      </w:r>
      <w:bookmarkEnd w:id="207"/>
      <w:r/>
      <w:r/>
    </w:p>
    <w:p>
      <w:pPr>
        <w:pStyle w:val="935"/>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935"/>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p>
    <w:p>
      <w:pPr>
        <w:pStyle w:val="935"/>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p>
    <w:p>
      <w:pPr>
        <w:pStyle w:val="935"/>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p>
    <w:p>
      <w:pPr>
        <w:pStyle w:val="935"/>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p>
    <w:p>
      <w:pPr>
        <w:pStyle w:val="935"/>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p>
    <w:p>
      <w:pPr>
        <w:pStyle w:val="935"/>
        <w:ind w:firstLine="420"/>
        <w:spacing w:before="24" w:beforeAutospacing="0" w:after="24" w:afterAutospacing="0" w:line="360" w:lineRule="auto"/>
        <w:shd w:val="clear" w:color="auto" w:fill="ffffff"/>
        <w:rPr>
          <w:rFonts w:hint="eastAsia"/>
          <w:b w:val="0"/>
          <w:bCs w:val="0"/>
          <w:color w:val="000000"/>
          <w:sz w:val="21"/>
          <w:szCs w:val="21"/>
        </w:rPr>
      </w:pPr>
      <w:r>
        <w:rPr>
          <w:rFonts w:hint="eastAsia"/>
          <w:b w:val="0"/>
          <w:bCs w:val="0"/>
          <w:color w:val="000000"/>
          <w:sz w:val="21"/>
          <w:szCs w:val="21"/>
          <w:shd w:val="clear" w:color="auto" w:fill="ffffff"/>
        </w:rPr>
        <w:t xml:space="preserve">3.该产品的中国境内生产的组件成本占比相关要求实施前，“规定比例”栏可不填。</w:t>
      </w:r>
      <w:r/>
    </w:p>
    <w:p>
      <w:pPr>
        <w:pStyle w:val="935"/>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4.该产品的关键组件要求实施前，“关键组件”栏可不填。</w:t>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000000"/>
          <w:sz w:val="21"/>
          <w:szCs w:val="21"/>
          <w:shd w:val="clear" w:color="auto" w:fill="ffffff"/>
        </w:rPr>
        <w:t xml:space="preserve">5.该产品的关键工序要求实施前，“关键工序”栏可不填。</w:t>
      </w:r>
      <w:r/>
    </w:p>
    <w:p>
      <w:pPr>
        <w:pStyle w:val="935"/>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bookmarkStart w:id="208" w:name="OLE_LINK8"/>
      <w:r>
        <w:rPr>
          <w:rFonts w:hint="eastAsia" w:ascii="宋体" w:hAnsi="宋体" w:eastAsia="宋体" w:cs="宋体"/>
          <w:b w:val="0"/>
          <w:bCs w:val="0"/>
          <w:i w:val="0"/>
          <w:iCs w:val="0"/>
          <w:caps w:val="0"/>
          <w:color w:val="000000"/>
          <w:spacing w:val="0"/>
          <w:sz w:val="21"/>
          <w:szCs w:val="21"/>
          <w:highlight w:val="none"/>
          <w:shd w:val="clear" w:color="auto" w:fill="ffffff"/>
          <w:vertAlign w:val="baseline"/>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bookmarkEnd w:id="208"/>
      <w:r/>
      <w:r/>
    </w:p>
    <w:p>
      <w:pPr>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03"/>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p>
    <w:p>
      <w:pPr>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p>
    <w:p>
      <w:pPr>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４２</w:t>
    </w:r>
    <w:r>
      <w:rPr>
        <w:rFonts w:ascii="宋体" w:hAnsi="宋体"/>
      </w:rPr>
      <w:fldChar w:fldCharType="end"/>
    </w:r>
    <w:r/>
  </w:p>
  <w:p>
    <w:pPr>
      <w:pStyle w:val="92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4">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7"/>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4"/>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首行缩进 2111"/>
    <w:basedOn w:val="703"/>
    <w:next w:val="690"/>
    <w:link w:val="887"/>
    <w:uiPriority w:val="0"/>
    <w:pPr>
      <w:ind w:left="0" w:firstLine="420"/>
      <w:spacing w:after="0" w:line="360" w:lineRule="auto"/>
    </w:pPr>
    <w:rPr>
      <w:rFonts w:ascii="宋体" w:hAnsi="宋体" w:eastAsia="宋体" w:cs="Times New Roman"/>
      <w:szCs w:val="20"/>
    </w:rPr>
  </w:style>
  <w:style w:type="paragraph" w:styleId="703" w:customStyle="1">
    <w:name w:val="正文文本缩进112"/>
    <w:basedOn w:val="690"/>
    <w:next w:val="704"/>
    <w:link w:val="886"/>
    <w:uiPriority w:val="0"/>
    <w:unhideWhenUsed/>
    <w:pPr>
      <w:ind w:left="420"/>
      <w:spacing w:after="120"/>
    </w:pPr>
  </w:style>
  <w:style w:type="paragraph" w:styleId="704" w:customStyle="1">
    <w:name w:val="寄信人地址12"/>
    <w:basedOn w:val="690"/>
    <w:uiPriority w:val="0"/>
    <w:qFormat/>
    <w:rPr>
      <w:rFonts w:ascii="Arial" w:hAnsi="Arial" w:eastAsia="宋体" w:cs="宋体"/>
    </w:rPr>
  </w:style>
  <w:style w:type="paragraph" w:styleId="705">
    <w:name w:val="toc 7"/>
    <w:basedOn w:val="690"/>
    <w:next w:val="690"/>
    <w:uiPriority w:val="39"/>
    <w:unhideWhenUsed/>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0"/>
    <w:next w:val="690"/>
    <w:uiPriority w:val="39"/>
    <w:unhideWhenUsed/>
    <w:pPr>
      <w:ind w:left="1134" w:right="0" w:firstLine="0"/>
      <w:spacing w:after="57"/>
    </w:pPr>
  </w:style>
  <w:style w:type="paragraph" w:styleId="708">
    <w:name w:val="toc 3"/>
    <w:basedOn w:val="690"/>
    <w:next w:val="690"/>
    <w:uiPriority w:val="39"/>
    <w:unhideWhenUsed/>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2"/>
    <w:uiPriority w:val="99"/>
    <w:semiHidden/>
    <w:unhideWhenUsed/>
    <w:qFormat/>
    <w:pPr>
      <w:spacing w:after="0" w:line="240" w:lineRule="auto"/>
    </w:pPr>
    <w:rPr>
      <w:sz w:val="20"/>
    </w:rPr>
  </w:style>
  <w:style w:type="paragraph" w:styleId="711">
    <w:name w:val="Footer"/>
    <w:basedOn w:val="690"/>
    <w:link w:val="745"/>
    <w:uiPriority w:val="99"/>
    <w:unhideWhenUsed/>
    <w:qFormat/>
    <w:pPr>
      <w:spacing w:after="0" w:line="240" w:lineRule="auto"/>
      <w:tabs>
        <w:tab w:val="center" w:pos="7143" w:leader="none"/>
        <w:tab w:val="right" w:pos="14287" w:leader="none"/>
      </w:tabs>
    </w:pPr>
  </w:style>
  <w:style w:type="paragraph" w:styleId="712">
    <w:name w:val="Header"/>
    <w:basedOn w:val="690"/>
    <w:link w:val="743"/>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38"/>
    <w:uiPriority w:val="11"/>
    <w:qFormat/>
    <w:pPr>
      <w:spacing w:before="200" w:after="200"/>
    </w:pPr>
    <w:rPr>
      <w:sz w:val="24"/>
      <w:szCs w:val="24"/>
    </w:rPr>
  </w:style>
  <w:style w:type="paragraph" w:styleId="716">
    <w:name w:val="footnote text"/>
    <w:basedOn w:val="690"/>
    <w:link w:val="871"/>
    <w:uiPriority w:val="99"/>
    <w:semiHidden/>
    <w:unhideWhenUsed/>
    <w:pPr>
      <w:spacing w:after="40" w:line="240" w:lineRule="auto"/>
    </w:pPr>
    <w:rPr>
      <w:sz w:val="18"/>
    </w:rPr>
  </w:style>
  <w:style w:type="paragraph" w:styleId="717">
    <w:name w:val="toc 6"/>
    <w:basedOn w:val="690"/>
    <w:next w:val="690"/>
    <w:uiPriority w:val="39"/>
    <w:unhideWhenUsed/>
    <w:pPr>
      <w:ind w:left="1417" w:right="0" w:firstLine="0"/>
      <w:spacing w:after="57"/>
    </w:pPr>
  </w:style>
  <w:style w:type="paragraph" w:styleId="718">
    <w:name w:val="table of figures"/>
    <w:basedOn w:val="690"/>
    <w:next w:val="690"/>
    <w:uiPriority w:val="99"/>
    <w:unhideWhenUsed/>
    <w:pPr>
      <w:spacing w:after="0" w:afterAutospacing="0"/>
    </w:pPr>
  </w:style>
  <w:style w:type="paragraph" w:styleId="719">
    <w:name w:val="toc 2"/>
    <w:basedOn w:val="690"/>
    <w:next w:val="690"/>
    <w:uiPriority w:val="39"/>
    <w:unhideWhenUsed/>
    <w:pPr>
      <w:ind w:left="283" w:right="0" w:firstLine="0"/>
      <w:spacing w:after="57"/>
    </w:pPr>
  </w:style>
  <w:style w:type="paragraph" w:styleId="720">
    <w:name w:val="toc 9"/>
    <w:basedOn w:val="690"/>
    <w:next w:val="690"/>
    <w:uiPriority w:val="39"/>
    <w:unhideWhenUsed/>
    <w:pPr>
      <w:ind w:left="2268" w:right="0" w:firstLine="0"/>
      <w:spacing w:after="57"/>
    </w:pPr>
  </w:style>
  <w:style w:type="paragraph" w:styleId="721">
    <w:name w:val="Title"/>
    <w:basedOn w:val="690"/>
    <w:next w:val="690"/>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91"/>
    <w:uiPriority w:val="9"/>
    <w:qFormat/>
    <w:rPr>
      <w:rFonts w:ascii="Arial" w:hAnsi="Arial" w:eastAsia="Arial" w:cs="Arial"/>
      <w:sz w:val="40"/>
      <w:szCs w:val="40"/>
    </w:rPr>
  </w:style>
  <w:style w:type="character" w:styleId="727" w:customStyle="1">
    <w:name w:val="Heading 2 Char"/>
    <w:link w:val="692"/>
    <w:uiPriority w:val="9"/>
    <w:qFormat/>
    <w:rPr>
      <w:rFonts w:ascii="Arial" w:hAnsi="Arial" w:eastAsia="Arial" w:cs="Arial"/>
      <w:sz w:val="34"/>
    </w:rPr>
  </w:style>
  <w:style w:type="character" w:styleId="728" w:customStyle="1">
    <w:name w:val="Heading 3 Char"/>
    <w:link w:val="693"/>
    <w:uiPriority w:val="9"/>
    <w:qFormat/>
    <w:rPr>
      <w:rFonts w:ascii="Arial" w:hAnsi="Arial" w:eastAsia="Arial" w:cs="Arial"/>
      <w:sz w:val="30"/>
      <w:szCs w:val="30"/>
    </w:rPr>
  </w:style>
  <w:style w:type="character" w:styleId="729" w:customStyle="1">
    <w:name w:val="Heading 4 Char"/>
    <w:link w:val="694"/>
    <w:uiPriority w:val="9"/>
    <w:rPr>
      <w:rFonts w:ascii="Arial" w:hAnsi="Arial" w:eastAsia="Arial" w:cs="Arial"/>
      <w:b/>
      <w:bCs/>
      <w:sz w:val="26"/>
      <w:szCs w:val="26"/>
    </w:rPr>
  </w:style>
  <w:style w:type="character" w:styleId="730" w:customStyle="1">
    <w:name w:val="Heading 5 Char"/>
    <w:link w:val="695"/>
    <w:uiPriority w:val="9"/>
    <w:qFormat/>
    <w:rPr>
      <w:rFonts w:ascii="Arial" w:hAnsi="Arial" w:eastAsia="Arial" w:cs="Arial"/>
      <w:b/>
      <w:bCs/>
      <w:sz w:val="24"/>
      <w:szCs w:val="24"/>
    </w:rPr>
  </w:style>
  <w:style w:type="character" w:styleId="731" w:customStyle="1">
    <w:name w:val="Heading 6 Char"/>
    <w:link w:val="696"/>
    <w:uiPriority w:val="9"/>
    <w:qFormat/>
    <w:rPr>
      <w:rFonts w:ascii="Arial" w:hAnsi="Arial" w:eastAsia="Arial" w:cs="Arial"/>
      <w:b/>
      <w:bCs/>
      <w:sz w:val="22"/>
      <w:szCs w:val="22"/>
    </w:rPr>
  </w:style>
  <w:style w:type="character" w:styleId="732" w:customStyle="1">
    <w:name w:val="Heading 7 Char"/>
    <w:link w:val="697"/>
    <w:uiPriority w:val="9"/>
    <w:qFormat/>
    <w:rPr>
      <w:rFonts w:ascii="Arial" w:hAnsi="Arial" w:eastAsia="Arial" w:cs="Arial"/>
      <w:b/>
      <w:bCs/>
      <w:i/>
      <w:iCs/>
      <w:sz w:val="22"/>
      <w:szCs w:val="22"/>
    </w:rPr>
  </w:style>
  <w:style w:type="character" w:styleId="733" w:customStyle="1">
    <w:name w:val="Heading 8 Char"/>
    <w:link w:val="698"/>
    <w:uiPriority w:val="9"/>
    <w:qFormat/>
    <w:rPr>
      <w:rFonts w:ascii="Arial" w:hAnsi="Arial" w:eastAsia="Arial" w:cs="Arial"/>
      <w:i/>
      <w:iCs/>
      <w:sz w:val="22"/>
      <w:szCs w:val="22"/>
    </w:rPr>
  </w:style>
  <w:style w:type="character" w:styleId="734" w:customStyle="1">
    <w:name w:val="Heading 9 Char"/>
    <w:link w:val="699"/>
    <w:uiPriority w:val="9"/>
    <w:qFormat/>
    <w:rPr>
      <w:rFonts w:ascii="Arial" w:hAnsi="Arial" w:eastAsia="Arial" w:cs="Arial"/>
      <w:i/>
      <w:iCs/>
      <w:sz w:val="21"/>
      <w:szCs w:val="21"/>
    </w:rPr>
  </w:style>
  <w:style w:type="paragraph" w:styleId="735">
    <w:name w:val="List Paragraph"/>
    <w:basedOn w:val="690"/>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90"/>
    <w:next w:val="690"/>
    <w:link w:val="740"/>
    <w:uiPriority w:val="29"/>
    <w:qFormat/>
    <w:pPr>
      <w:ind w:left="720" w:right="720"/>
    </w:pPr>
    <w:rPr>
      <w:i/>
    </w:rPr>
  </w:style>
  <w:style w:type="character" w:styleId="740" w:customStyle="1">
    <w:name w:val="Quote Char"/>
    <w:link w:val="739"/>
    <w:uiPriority w:val="29"/>
    <w:rPr>
      <w:i/>
    </w:rPr>
  </w:style>
  <w:style w:type="paragraph" w:styleId="741">
    <w:name w:val="Intense Quote"/>
    <w:basedOn w:val="690"/>
    <w:next w:val="69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qFormat/>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90"/>
    <w:next w:val="690"/>
    <w:link w:val="888"/>
    <w:uiPriority w:val="0"/>
    <w:qFormat/>
    <w:pPr>
      <w:jc w:val="center"/>
      <w:keepNext/>
      <w:outlineLvl w:val="0"/>
    </w:pPr>
    <w:rPr>
      <w:rFonts w:ascii="楷体_GB2312" w:hAnsi="Times New Roman" w:eastAsia="楷体_GB2312" w:cs="Times New Roman"/>
      <w:sz w:val="28"/>
      <w:szCs w:val="28"/>
    </w:rPr>
  </w:style>
  <w:style w:type="paragraph" w:styleId="875" w:customStyle="1">
    <w:name w:val="标题 21"/>
    <w:basedOn w:val="690"/>
    <w:next w:val="690"/>
    <w:link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标题 31"/>
    <w:basedOn w:val="690"/>
    <w:next w:val="877"/>
    <w:link w:val="89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customStyle="1">
    <w:name w:val="正文缩进1"/>
    <w:basedOn w:val="690"/>
    <w:link w:val="891"/>
    <w:uiPriority w:val="0"/>
    <w:qFormat/>
    <w:pPr>
      <w:ind w:firstLine="420"/>
    </w:pPr>
    <w:rPr>
      <w:szCs w:val="21"/>
    </w:rPr>
  </w:style>
  <w:style w:type="paragraph" w:styleId="878" w:customStyle="1">
    <w:name w:val="标题 41"/>
    <w:basedOn w:val="690"/>
    <w:next w:val="877"/>
    <w:link w:val="892"/>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90"/>
    <w:next w:val="877"/>
    <w:link w:val="893"/>
    <w:uiPriority w:val="0"/>
    <w:qFormat/>
    <w:pPr>
      <w:keepNext/>
      <w:outlineLvl w:val="4"/>
    </w:pPr>
    <w:rPr>
      <w:rFonts w:ascii="宋体" w:hAnsi="Times New Roman" w:eastAsia="宋体" w:cs="Times New Roman"/>
      <w:color w:val="000000"/>
      <w:sz w:val="28"/>
      <w:szCs w:val="28"/>
    </w:rPr>
  </w:style>
  <w:style w:type="paragraph" w:styleId="880" w:customStyle="1">
    <w:name w:val="标题 61"/>
    <w:basedOn w:val="690"/>
    <w:next w:val="690"/>
    <w:link w:val="89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1" w:customStyle="1">
    <w:name w:val="标题 71"/>
    <w:basedOn w:val="690"/>
    <w:next w:val="690"/>
    <w:link w:val="89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2" w:customStyle="1">
    <w:name w:val="标题 81"/>
    <w:basedOn w:val="690"/>
    <w:next w:val="690"/>
    <w:link w:val="89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3" w:customStyle="1">
    <w:name w:val="标题 91"/>
    <w:basedOn w:val="690"/>
    <w:next w:val="690"/>
    <w:link w:val="89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4" w:customStyle="1">
    <w:name w:val="默认段落字体1"/>
    <w:link w:val="690"/>
    <w:uiPriority w:val="1"/>
    <w:unhideWhenUsed/>
    <w:qFormat/>
  </w:style>
  <w:style w:type="table" w:styleId="88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6" w:customStyle="1">
    <w:name w:val="正文文本缩进 Char"/>
    <w:basedOn w:val="884"/>
    <w:link w:val="703"/>
    <w:uiPriority w:val="99"/>
    <w:semiHidden/>
    <w:qFormat/>
  </w:style>
  <w:style w:type="character" w:styleId="887" w:customStyle="1">
    <w:name w:val="正文首行缩进 2 Char"/>
    <w:link w:val="702"/>
    <w:uiPriority w:val="0"/>
    <w:qFormat/>
    <w:rPr>
      <w:rFonts w:ascii="宋体" w:hAnsi="宋体" w:eastAsia="宋体" w:cs="Times New Roman"/>
      <w:szCs w:val="20"/>
    </w:rPr>
  </w:style>
  <w:style w:type="character" w:styleId="888" w:customStyle="1">
    <w:name w:val="标题 1 Char"/>
    <w:link w:val="874"/>
    <w:uiPriority w:val="0"/>
    <w:qFormat/>
    <w:rPr>
      <w:rFonts w:ascii="楷体_GB2312" w:hAnsi="Times New Roman" w:eastAsia="楷体_GB2312" w:cs="Times New Roman"/>
      <w:sz w:val="28"/>
      <w:szCs w:val="28"/>
    </w:rPr>
  </w:style>
  <w:style w:type="character" w:styleId="889" w:customStyle="1">
    <w:name w:val="标题 2 Char"/>
    <w:link w:val="875"/>
    <w:uiPriority w:val="0"/>
    <w:qFormat/>
    <w:rPr>
      <w:rFonts w:ascii="Arial" w:hAnsi="Arial" w:eastAsia="幼圆" w:cs="Arial"/>
      <w:b/>
      <w:bCs/>
      <w:sz w:val="44"/>
      <w:szCs w:val="44"/>
    </w:rPr>
  </w:style>
  <w:style w:type="character" w:styleId="890" w:customStyle="1">
    <w:name w:val="标题 3 Char"/>
    <w:link w:val="876"/>
    <w:uiPriority w:val="0"/>
    <w:qFormat/>
    <w:rPr>
      <w:rFonts w:ascii="Times New Roman" w:hAnsi="Times New Roman" w:eastAsia="宋体" w:cs="Times New Roman"/>
      <w:b/>
      <w:bCs/>
      <w:sz w:val="32"/>
      <w:szCs w:val="32"/>
    </w:rPr>
  </w:style>
  <w:style w:type="character" w:styleId="891" w:customStyle="1">
    <w:name w:val="正文缩进 Char"/>
    <w:link w:val="877"/>
    <w:uiPriority w:val="0"/>
    <w:qFormat/>
    <w:rPr>
      <w:szCs w:val="21"/>
    </w:rPr>
  </w:style>
  <w:style w:type="character" w:styleId="892" w:customStyle="1">
    <w:name w:val="标题 4 Char"/>
    <w:link w:val="878"/>
    <w:uiPriority w:val="0"/>
    <w:qFormat/>
    <w:rPr>
      <w:rFonts w:ascii="Arial" w:hAnsi="Arial" w:eastAsia="黑体" w:cs="Arial"/>
      <w:b/>
      <w:bCs/>
      <w:sz w:val="28"/>
      <w:szCs w:val="28"/>
    </w:rPr>
  </w:style>
  <w:style w:type="character" w:styleId="893" w:customStyle="1">
    <w:name w:val="标题 5 Char"/>
    <w:link w:val="879"/>
    <w:uiPriority w:val="0"/>
    <w:qFormat/>
    <w:rPr>
      <w:rFonts w:ascii="宋体" w:hAnsi="Times New Roman" w:eastAsia="宋体" w:cs="Times New Roman"/>
      <w:color w:val="000000"/>
      <w:sz w:val="28"/>
      <w:szCs w:val="28"/>
    </w:rPr>
  </w:style>
  <w:style w:type="character" w:styleId="894" w:customStyle="1">
    <w:name w:val="标题 6 Char"/>
    <w:link w:val="880"/>
    <w:uiPriority w:val="0"/>
    <w:qFormat/>
    <w:rPr>
      <w:rFonts w:ascii="Arial" w:hAnsi="Arial" w:eastAsia="黑体" w:cs="Times New Roman"/>
      <w:b/>
      <w:bCs/>
      <w:sz w:val="24"/>
      <w:szCs w:val="24"/>
    </w:rPr>
  </w:style>
  <w:style w:type="character" w:styleId="895" w:customStyle="1">
    <w:name w:val="标题 7 Char"/>
    <w:link w:val="881"/>
    <w:uiPriority w:val="0"/>
    <w:qFormat/>
    <w:rPr>
      <w:rFonts w:ascii="Times New Roman" w:hAnsi="Times New Roman" w:eastAsia="宋体" w:cs="Times New Roman"/>
      <w:b/>
      <w:bCs/>
      <w:sz w:val="24"/>
      <w:szCs w:val="24"/>
    </w:rPr>
  </w:style>
  <w:style w:type="character" w:styleId="896" w:customStyle="1">
    <w:name w:val="标题 8 Char"/>
    <w:link w:val="882"/>
    <w:uiPriority w:val="0"/>
    <w:qFormat/>
    <w:rPr>
      <w:rFonts w:ascii="Arial" w:hAnsi="Arial" w:eastAsia="黑体" w:cs="Times New Roman"/>
      <w:sz w:val="24"/>
      <w:szCs w:val="24"/>
    </w:rPr>
  </w:style>
  <w:style w:type="character" w:styleId="897" w:customStyle="1">
    <w:name w:val="标题 9 Char"/>
    <w:link w:val="883"/>
    <w:uiPriority w:val="0"/>
    <w:qFormat/>
    <w:rPr>
      <w:rFonts w:ascii="Arial" w:hAnsi="Arial" w:eastAsia="黑体" w:cs="Times New Roman"/>
      <w:szCs w:val="21"/>
    </w:rPr>
  </w:style>
  <w:style w:type="paragraph" w:styleId="898" w:customStyle="1">
    <w:name w:val="列表 31"/>
    <w:basedOn w:val="690"/>
    <w:uiPriority w:val="0"/>
    <w:qFormat/>
    <w:pPr>
      <w:ind w:left="100" w:hanging="200"/>
    </w:pPr>
    <w:rPr>
      <w:rFonts w:ascii="Times New Roman" w:hAnsi="Times New Roman" w:eastAsia="宋体" w:cs="Times New Roman"/>
      <w:szCs w:val="21"/>
    </w:rPr>
  </w:style>
  <w:style w:type="paragraph" w:styleId="899"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0" w:customStyle="1">
    <w:name w:val="文档结构图1"/>
    <w:basedOn w:val="690"/>
    <w:link w:val="901"/>
    <w:uiPriority w:val="0"/>
    <w:semiHidden/>
    <w:qFormat/>
    <w:pPr>
      <w:shd w:val="clear" w:color="auto" w:fill="000080"/>
    </w:pPr>
    <w:rPr>
      <w:rFonts w:ascii="Times New Roman" w:hAnsi="Times New Roman" w:eastAsia="宋体" w:cs="Times New Roman"/>
      <w:szCs w:val="21"/>
    </w:rPr>
  </w:style>
  <w:style w:type="character" w:styleId="901" w:customStyle="1">
    <w:name w:val="文档结构图 Char"/>
    <w:link w:val="900"/>
    <w:uiPriority w:val="0"/>
    <w:semiHidden/>
    <w:qFormat/>
    <w:rPr>
      <w:rFonts w:ascii="Times New Roman" w:hAnsi="Times New Roman" w:eastAsia="宋体" w:cs="Times New Roman"/>
      <w:szCs w:val="21"/>
      <w:shd w:val="clear" w:color="auto" w:fill="000080"/>
    </w:rPr>
  </w:style>
  <w:style w:type="paragraph" w:styleId="902" w:customStyle="1">
    <w:name w:val="批注文字1"/>
    <w:basedOn w:val="690"/>
    <w:link w:val="903"/>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3" w:customStyle="1">
    <w:name w:val="批注文字 字符"/>
    <w:basedOn w:val="884"/>
    <w:link w:val="902"/>
    <w:uiPriority w:val="0"/>
    <w:qFormat/>
    <w:rPr>
      <w:rFonts w:ascii="Calibri" w:hAnsi="Calibri" w:eastAsia="宋体" w:cs="Times New Roman"/>
      <w:sz w:val="21"/>
      <w:szCs w:val="24"/>
    </w:rPr>
  </w:style>
  <w:style w:type="paragraph" w:styleId="904" w:customStyle="1">
    <w:name w:val="正文文本 31"/>
    <w:basedOn w:val="690"/>
    <w:link w:val="905"/>
    <w:uiPriority w:val="0"/>
    <w:qFormat/>
    <w:rPr>
      <w:rFonts w:ascii="仿宋_GB2312" w:hAnsi="Arial" w:eastAsia="仿宋_GB2312" w:cs="Times New Roman"/>
      <w:sz w:val="32"/>
      <w:szCs w:val="32"/>
    </w:rPr>
  </w:style>
  <w:style w:type="character" w:styleId="905" w:customStyle="1">
    <w:name w:val="正文文本 3 Char"/>
    <w:link w:val="904"/>
    <w:uiPriority w:val="0"/>
    <w:qFormat/>
    <w:rPr>
      <w:rFonts w:ascii="仿宋_GB2312" w:hAnsi="Arial" w:eastAsia="仿宋_GB2312" w:cs="Times New Roman"/>
      <w:sz w:val="32"/>
      <w:szCs w:val="32"/>
    </w:rPr>
  </w:style>
  <w:style w:type="paragraph" w:styleId="906" w:customStyle="1">
    <w:name w:val="正文文本11"/>
    <w:basedOn w:val="690"/>
    <w:link w:val="907"/>
    <w:uiPriority w:val="0"/>
    <w:qFormat/>
    <w:rPr>
      <w:rFonts w:ascii="楷体_GB2312" w:hAnsi="Arial" w:eastAsia="楷体_GB2312" w:cs="Times New Roman"/>
      <w:sz w:val="28"/>
      <w:szCs w:val="28"/>
    </w:rPr>
  </w:style>
  <w:style w:type="character" w:styleId="907" w:customStyle="1">
    <w:name w:val="正文文本 Char"/>
    <w:link w:val="906"/>
    <w:uiPriority w:val="0"/>
    <w:qFormat/>
    <w:rPr>
      <w:rFonts w:ascii="楷体_GB2312" w:hAnsi="Arial" w:eastAsia="楷体_GB2312" w:cs="Times New Roman"/>
      <w:sz w:val="28"/>
      <w:szCs w:val="28"/>
    </w:rPr>
  </w:style>
  <w:style w:type="paragraph" w:styleId="908" w:customStyle="1">
    <w:name w:val="列表 21"/>
    <w:basedOn w:val="690"/>
    <w:uiPriority w:val="0"/>
    <w:qFormat/>
    <w:pPr>
      <w:ind w:left="100" w:hanging="200"/>
    </w:pPr>
    <w:rPr>
      <w:rFonts w:ascii="Times New Roman" w:hAnsi="Times New Roman" w:eastAsia="宋体" w:cs="Times New Roman"/>
      <w:szCs w:val="21"/>
    </w:rPr>
  </w:style>
  <w:style w:type="paragraph" w:styleId="909"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0"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1" w:customStyle="1">
    <w:name w:val="纯文本11"/>
    <w:basedOn w:val="690"/>
    <w:link w:val="912"/>
    <w:uiPriority w:val="0"/>
    <w:qFormat/>
    <w:rPr>
      <w:rFonts w:ascii="宋体" w:hAnsi="Courier New" w:eastAsia="宋体" w:cs="Courier New"/>
      <w:szCs w:val="21"/>
    </w:rPr>
  </w:style>
  <w:style w:type="character" w:styleId="912" w:customStyle="1">
    <w:name w:val="纯文本 Char"/>
    <w:link w:val="911"/>
    <w:uiPriority w:val="0"/>
    <w:qFormat/>
    <w:rPr>
      <w:rFonts w:ascii="宋体" w:hAnsi="Courier New" w:eastAsia="宋体" w:cs="Courier New"/>
      <w:szCs w:val="21"/>
    </w:rPr>
  </w:style>
  <w:style w:type="paragraph" w:styleId="913"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4" w:customStyle="1">
    <w:name w:val="日期1"/>
    <w:basedOn w:val="690"/>
    <w:next w:val="690"/>
    <w:link w:val="915"/>
    <w:uiPriority w:val="0"/>
    <w:qFormat/>
    <w:rPr>
      <w:rFonts w:ascii="Times New Roman" w:hAnsi="Times New Roman" w:eastAsia="宋体" w:cs="Times New Roman"/>
      <w:sz w:val="24"/>
      <w:szCs w:val="24"/>
    </w:rPr>
  </w:style>
  <w:style w:type="character" w:styleId="915" w:customStyle="1">
    <w:name w:val="日期 Char"/>
    <w:link w:val="914"/>
    <w:uiPriority w:val="0"/>
    <w:qFormat/>
    <w:rPr>
      <w:rFonts w:ascii="Times New Roman" w:hAnsi="Times New Roman" w:eastAsia="宋体" w:cs="Times New Roman"/>
      <w:sz w:val="24"/>
      <w:szCs w:val="24"/>
    </w:rPr>
  </w:style>
  <w:style w:type="paragraph" w:styleId="916" w:customStyle="1">
    <w:name w:val="正文文本缩进 21"/>
    <w:basedOn w:val="690"/>
    <w:link w:val="917"/>
    <w:uiPriority w:val="0"/>
    <w:qFormat/>
    <w:pPr>
      <w:ind w:left="630" w:firstLine="645"/>
    </w:pPr>
    <w:rPr>
      <w:rFonts w:ascii="Arial" w:hAnsi="Arial" w:eastAsia="仿宋_GB2312" w:cs="Arial"/>
      <w:sz w:val="32"/>
      <w:szCs w:val="32"/>
    </w:rPr>
  </w:style>
  <w:style w:type="character" w:styleId="917" w:customStyle="1">
    <w:name w:val="正文文本缩进 2 Char"/>
    <w:link w:val="916"/>
    <w:uiPriority w:val="0"/>
    <w:qFormat/>
    <w:rPr>
      <w:rFonts w:ascii="Arial" w:hAnsi="Arial" w:eastAsia="仿宋_GB2312" w:cs="Arial"/>
      <w:sz w:val="32"/>
      <w:szCs w:val="32"/>
    </w:rPr>
  </w:style>
  <w:style w:type="paragraph" w:styleId="918" w:customStyle="1">
    <w:name w:val="批注框文本1"/>
    <w:basedOn w:val="690"/>
    <w:link w:val="919"/>
    <w:uiPriority w:val="0"/>
    <w:semiHidden/>
    <w:qFormat/>
    <w:rPr>
      <w:rFonts w:ascii="Times New Roman" w:hAnsi="Times New Roman" w:eastAsia="宋体" w:cs="Times New Roman"/>
      <w:sz w:val="18"/>
      <w:szCs w:val="18"/>
    </w:rPr>
  </w:style>
  <w:style w:type="character" w:styleId="919" w:customStyle="1">
    <w:name w:val="批注框文本 Char"/>
    <w:link w:val="918"/>
    <w:uiPriority w:val="0"/>
    <w:semiHidden/>
    <w:qFormat/>
    <w:rPr>
      <w:rFonts w:ascii="Times New Roman" w:hAnsi="Times New Roman" w:eastAsia="宋体" w:cs="Times New Roman"/>
      <w:sz w:val="18"/>
      <w:szCs w:val="18"/>
    </w:rPr>
  </w:style>
  <w:style w:type="paragraph" w:styleId="920" w:customStyle="1">
    <w:name w:val="页脚1"/>
    <w:basedOn w:val="690"/>
    <w:link w:val="92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customStyle="1">
    <w:name w:val="页脚 Char"/>
    <w:link w:val="920"/>
    <w:uiPriority w:val="0"/>
    <w:qFormat/>
    <w:rPr>
      <w:rFonts w:ascii="Times New Roman" w:hAnsi="Times New Roman" w:eastAsia="宋体" w:cs="Times New Roman"/>
      <w:sz w:val="18"/>
      <w:szCs w:val="18"/>
    </w:rPr>
  </w:style>
  <w:style w:type="paragraph" w:styleId="922" w:customStyle="1">
    <w:name w:val="页眉1"/>
    <w:basedOn w:val="690"/>
    <w:link w:val="92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customStyle="1">
    <w:name w:val="页眉 Char"/>
    <w:link w:val="922"/>
    <w:uiPriority w:val="0"/>
    <w:qFormat/>
    <w:rPr>
      <w:rFonts w:ascii="Times New Roman" w:hAnsi="Times New Roman" w:eastAsia="宋体" w:cs="Times New Roman"/>
      <w:sz w:val="18"/>
      <w:szCs w:val="18"/>
    </w:rPr>
  </w:style>
  <w:style w:type="paragraph" w:styleId="924"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5"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6" w:customStyle="1">
    <w:name w:val="列表1"/>
    <w:basedOn w:val="690"/>
    <w:uiPriority w:val="0"/>
    <w:qFormat/>
    <w:pPr>
      <w:ind w:left="200" w:hanging="200"/>
    </w:pPr>
    <w:rPr>
      <w:rFonts w:ascii="Times New Roman" w:hAnsi="Times New Roman" w:eastAsia="宋体" w:cs="Times New Roman"/>
      <w:szCs w:val="21"/>
    </w:rPr>
  </w:style>
  <w:style w:type="paragraph" w:styleId="927"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28" w:customStyle="1">
    <w:name w:val="正文文本缩进 31"/>
    <w:basedOn w:val="690"/>
    <w:link w:val="929"/>
    <w:uiPriority w:val="0"/>
    <w:qFormat/>
    <w:pPr>
      <w:ind w:left="645" w:firstLine="645"/>
    </w:pPr>
    <w:rPr>
      <w:rFonts w:ascii="Arial" w:hAnsi="Arial" w:eastAsia="仿宋_GB2312" w:cs="Arial"/>
      <w:color w:val="ffff00"/>
      <w:sz w:val="32"/>
      <w:szCs w:val="32"/>
    </w:rPr>
  </w:style>
  <w:style w:type="character" w:styleId="929" w:customStyle="1">
    <w:name w:val="正文文本缩进 3 Char"/>
    <w:link w:val="928"/>
    <w:uiPriority w:val="0"/>
    <w:qFormat/>
    <w:rPr>
      <w:rFonts w:ascii="Arial" w:hAnsi="Arial" w:eastAsia="仿宋_GB2312" w:cs="Arial"/>
      <w:color w:val="ffff00"/>
      <w:sz w:val="32"/>
      <w:szCs w:val="32"/>
    </w:rPr>
  </w:style>
  <w:style w:type="paragraph" w:styleId="930"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1"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2"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3" w:customStyle="1">
    <w:name w:val="正文文本 21"/>
    <w:basedOn w:val="690"/>
    <w:link w:val="934"/>
    <w:uiPriority w:val="0"/>
    <w:qFormat/>
    <w:pPr>
      <w:jc w:val="center"/>
      <w:widowControl/>
    </w:pPr>
    <w:rPr>
      <w:rFonts w:ascii="楷体_GB2312" w:hAnsi="Times New Roman" w:eastAsia="楷体_GB2312" w:cs="Times New Roman"/>
      <w:sz w:val="28"/>
      <w:szCs w:val="28"/>
    </w:rPr>
  </w:style>
  <w:style w:type="character" w:styleId="934" w:customStyle="1">
    <w:name w:val="正文文本 2 Char"/>
    <w:link w:val="933"/>
    <w:uiPriority w:val="0"/>
    <w:qFormat/>
    <w:rPr>
      <w:rFonts w:ascii="楷体_GB2312" w:hAnsi="Times New Roman" w:eastAsia="楷体_GB2312" w:cs="Times New Roman"/>
      <w:sz w:val="28"/>
      <w:szCs w:val="28"/>
    </w:rPr>
  </w:style>
  <w:style w:type="paragraph" w:styleId="935"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6"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7" w:customStyle="1">
    <w:name w:val="批注主题1"/>
    <w:basedOn w:val="902"/>
    <w:next w:val="902"/>
    <w:link w:val="938"/>
    <w:uiPriority w:val="0"/>
    <w:semiHidden/>
    <w:qFormat/>
    <w:rPr>
      <w:rFonts w:ascii="Times New Roman" w:hAnsi="Times New Roman" w:eastAsia="宋体" w:cs="Times New Roman"/>
      <w:b/>
      <w:bCs/>
      <w:szCs w:val="21"/>
    </w:rPr>
  </w:style>
  <w:style w:type="character" w:styleId="938" w:customStyle="1">
    <w:name w:val="批注主题 Char"/>
    <w:link w:val="937"/>
    <w:uiPriority w:val="0"/>
    <w:semiHidden/>
    <w:qFormat/>
    <w:rPr>
      <w:rFonts w:ascii="Times New Roman" w:hAnsi="Times New Roman" w:eastAsia="宋体" w:cs="Times New Roman"/>
      <w:b/>
      <w:bCs/>
      <w:szCs w:val="21"/>
    </w:rPr>
  </w:style>
  <w:style w:type="paragraph" w:styleId="939" w:customStyle="1">
    <w:name w:val="正文首行缩进1"/>
    <w:basedOn w:val="690"/>
    <w:link w:val="940"/>
    <w:uiPriority w:val="0"/>
    <w:qFormat/>
    <w:pPr>
      <w:ind w:firstLine="200"/>
      <w:spacing w:line="360" w:lineRule="auto"/>
    </w:pPr>
    <w:rPr>
      <w:rFonts w:ascii="仿宋_GB2312" w:hAnsi="Times New Roman" w:eastAsia="仿宋_GB2312" w:cs="Times New Roman"/>
      <w:sz w:val="30"/>
      <w:szCs w:val="30"/>
    </w:rPr>
  </w:style>
  <w:style w:type="character" w:styleId="940" w:customStyle="1">
    <w:name w:val="正文首行缩进 Char"/>
    <w:link w:val="939"/>
    <w:uiPriority w:val="0"/>
    <w:qFormat/>
    <w:rPr>
      <w:rFonts w:ascii="仿宋_GB2312" w:hAnsi="Times New Roman" w:eastAsia="仿宋_GB2312" w:cs="Times New Roman"/>
      <w:sz w:val="30"/>
      <w:szCs w:val="30"/>
    </w:rPr>
  </w:style>
  <w:style w:type="table" w:styleId="941" w:customStyle="1">
    <w:name w:val="网格型11"/>
    <w:basedOn w:val="885"/>
    <w:uiPriority w:val="0"/>
    <w:qFormat/>
    <w:pPr>
      <w:jc w:val="both"/>
      <w:widowControl w:val="off"/>
    </w:pPr>
    <w:rPr>
      <w:rFonts w:ascii="Times New Roman" w:hAnsi="Times New Roman" w:eastAsia="宋体" w:cs="Times New Roman"/>
      <w:sz w:val="20"/>
      <w:szCs w:val="20"/>
    </w:rPr>
    <w:tblPr/>
  </w:style>
  <w:style w:type="character" w:styleId="942" w:customStyle="1">
    <w:name w:val="要点1"/>
    <w:link w:val="690"/>
    <w:uiPriority w:val="0"/>
    <w:qFormat/>
    <w:rPr>
      <w:b/>
      <w:bCs/>
    </w:rPr>
  </w:style>
  <w:style w:type="character" w:styleId="943" w:customStyle="1">
    <w:name w:val="页码1"/>
    <w:link w:val="690"/>
    <w:uiPriority w:val="0"/>
    <w:qFormat/>
  </w:style>
  <w:style w:type="character" w:styleId="944" w:customStyle="1">
    <w:name w:val="已访问的超链接1"/>
    <w:link w:val="690"/>
    <w:uiPriority w:val="0"/>
    <w:qFormat/>
    <w:rPr>
      <w:color w:val="800080"/>
      <w:u w:val="single"/>
    </w:rPr>
  </w:style>
  <w:style w:type="character" w:styleId="945" w:customStyle="1">
    <w:name w:val="强调1"/>
    <w:link w:val="690"/>
    <w:uiPriority w:val="0"/>
    <w:qFormat/>
    <w:rPr>
      <w:i/>
    </w:rPr>
  </w:style>
  <w:style w:type="character" w:styleId="946" w:customStyle="1">
    <w:name w:val="超链接1"/>
    <w:link w:val="690"/>
    <w:uiPriority w:val="0"/>
    <w:qFormat/>
    <w:rPr>
      <w:color w:val="0000ff"/>
      <w:u w:val="single"/>
    </w:rPr>
  </w:style>
  <w:style w:type="character" w:styleId="947" w:customStyle="1">
    <w:name w:val="批注引用1"/>
    <w:link w:val="690"/>
    <w:uiPriority w:val="0"/>
    <w:semiHidden/>
    <w:qFormat/>
    <w:rPr>
      <w:sz w:val="21"/>
      <w:szCs w:val="21"/>
    </w:rPr>
  </w:style>
  <w:style w:type="paragraph" w:styleId="948" w:customStyle="1">
    <w:name w:val="正文首行缩进 21"/>
    <w:basedOn w:val="949"/>
    <w:next w:val="690"/>
    <w:uiPriority w:val="0"/>
    <w:qFormat/>
    <w:pPr>
      <w:ind w:left="0" w:firstLine="420"/>
      <w:spacing w:after="0" w:line="360" w:lineRule="auto"/>
    </w:pPr>
    <w:rPr>
      <w:rFonts w:ascii="宋体" w:hAnsi="宋体"/>
      <w:szCs w:val="20"/>
    </w:rPr>
  </w:style>
  <w:style w:type="paragraph" w:styleId="949" w:customStyle="1">
    <w:name w:val="正文文本缩进111"/>
    <w:basedOn w:val="690"/>
    <w:next w:val="950"/>
    <w:uiPriority w:val="0"/>
    <w:unhideWhenUsed/>
    <w:qFormat/>
    <w:pPr>
      <w:ind w:left="420"/>
      <w:spacing w:after="120"/>
    </w:pPr>
  </w:style>
  <w:style w:type="paragraph" w:styleId="950" w:customStyle="1">
    <w:name w:val="寄信人地址11"/>
    <w:basedOn w:val="690"/>
    <w:uiPriority w:val="0"/>
    <w:qFormat/>
    <w:rPr>
      <w:rFonts w:ascii="Arial" w:hAnsi="Arial" w:cs="宋体"/>
    </w:rPr>
  </w:style>
  <w:style w:type="character" w:styleId="951" w:customStyle="1">
    <w:name w:val="批注文字 Char"/>
    <w:basedOn w:val="884"/>
    <w:link w:val="690"/>
    <w:uiPriority w:val="99"/>
    <w:semiHidden/>
    <w:qFormat/>
  </w:style>
  <w:style w:type="character" w:styleId="952" w:customStyle="1">
    <w:name w:val="font5 Char"/>
    <w:link w:val="690"/>
    <w:uiPriority w:val="0"/>
    <w:qFormat/>
    <w:rPr>
      <w:rFonts w:ascii="宋体" w:hAnsi="宋体" w:eastAsia="宋体"/>
      <w:sz w:val="28"/>
      <w:szCs w:val="28"/>
      <w:lang w:val="en-US" w:eastAsia="zh-CN" w:bidi="ar-SA"/>
    </w:rPr>
  </w:style>
  <w:style w:type="character" w:styleId="953" w:customStyle="1">
    <w:name w:val="列出段落 Char"/>
    <w:link w:val="954"/>
    <w:uiPriority w:val="0"/>
    <w:qFormat/>
    <w:rPr>
      <w:rFonts w:ascii="Calibri" w:hAnsi="Calibri"/>
      <w:sz w:val="24"/>
      <w:szCs w:val="24"/>
      <w:lang w:eastAsia="en-US" w:bidi="en-US"/>
    </w:rPr>
  </w:style>
  <w:style w:type="paragraph" w:styleId="954" w:customStyle="1">
    <w:name w:val="列出段落1"/>
    <w:basedOn w:val="690"/>
    <w:link w:val="953"/>
    <w:uiPriority w:val="0"/>
    <w:qFormat/>
    <w:pPr>
      <w:contextualSpacing/>
      <w:ind w:left="720"/>
      <w:jc w:val="left"/>
      <w:widowControl/>
    </w:pPr>
    <w:rPr>
      <w:rFonts w:ascii="Calibri" w:hAnsi="Calibri"/>
      <w:sz w:val="24"/>
      <w:szCs w:val="24"/>
      <w:lang w:eastAsia="en-US" w:bidi="en-US"/>
    </w:rPr>
  </w:style>
  <w:style w:type="character" w:styleId="955" w:customStyle="1">
    <w:name w:val="二级目录 Char"/>
    <w:link w:val="956"/>
    <w:uiPriority w:val="0"/>
    <w:qFormat/>
    <w:rPr>
      <w:b/>
      <w:sz w:val="30"/>
      <w:szCs w:val="28"/>
    </w:rPr>
  </w:style>
  <w:style w:type="paragraph" w:styleId="956" w:customStyle="1">
    <w:name w:val="二级目录"/>
    <w:next w:val="690"/>
    <w:link w:val="95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57" w:customStyle="1">
    <w:name w:val="Table Paragraph"/>
    <w:basedOn w:val="690"/>
    <w:uiPriority w:val="1"/>
    <w:qFormat/>
    <w:pPr>
      <w:jc w:val="left"/>
    </w:pPr>
    <w:rPr>
      <w:rFonts w:ascii="宋体" w:hAnsi="宋体" w:eastAsia="宋体" w:cs="宋体"/>
      <w:sz w:val="22"/>
      <w:szCs w:val="22"/>
      <w:lang w:val="zh-CN" w:bidi="zh-CN"/>
    </w:rPr>
  </w:style>
  <w:style w:type="paragraph" w:styleId="958"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9" w:customStyle="1">
    <w:name w:val="正文文本12"/>
    <w:basedOn w:val="690"/>
    <w:uiPriority w:val="1"/>
    <w:qFormat/>
    <w:pPr>
      <w:ind w:left="120"/>
    </w:pPr>
    <w:rPr>
      <w:rFonts w:ascii="宋体" w:hAnsi="宋体" w:eastAsia="宋体" w:cs="宋体"/>
      <w:sz w:val="21"/>
      <w:szCs w:val="21"/>
      <w:lang w:val="zh-CN" w:eastAsia="zh-CN" w:bidi="zh-CN"/>
    </w:rPr>
  </w:style>
  <w:style w:type="paragraph" w:styleId="960"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61"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62"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 Char"/>
    <w:basedOn w:val="900"/>
    <w:uiPriority w:val="0"/>
    <w:qFormat/>
    <w:rPr>
      <w:rFonts w:ascii="Tahoma" w:hAnsi="Tahoma"/>
      <w:sz w:val="24"/>
      <w:szCs w:val="24"/>
    </w:rPr>
  </w:style>
  <w:style w:type="paragraph" w:styleId="964" w:customStyle="1">
    <w:name w:val="正文文本缩进1"/>
    <w:basedOn w:val="690"/>
    <w:next w:val="965"/>
    <w:uiPriority w:val="0"/>
    <w:unhideWhenUsed/>
    <w:qFormat/>
    <w:pPr>
      <w:ind w:left="420"/>
      <w:spacing w:after="120"/>
    </w:pPr>
  </w:style>
  <w:style w:type="paragraph" w:styleId="965" w:customStyle="1">
    <w:name w:val="正文文本首行缩进 2"/>
    <w:basedOn w:val="964"/>
    <w:uiPriority w:val="0"/>
    <w:qFormat/>
    <w:pPr>
      <w:ind w:left="0" w:firstLine="420"/>
      <w:spacing w:after="0" w:line="360" w:lineRule="auto"/>
    </w:pPr>
    <w:rPr>
      <w:rFonts w:ascii="宋体" w:hAnsi="宋体"/>
      <w:sz w:val="20"/>
      <w:szCs w:val="20"/>
      <w:lang w:val="en-US" w:eastAsia="en-US"/>
    </w:rPr>
  </w:style>
  <w:style w:type="paragraph" w:styleId="966"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8" w:customStyle="1">
    <w:name w:val="正文文本1"/>
    <w:basedOn w:val="690"/>
    <w:next w:val="690"/>
    <w:uiPriority w:val="0"/>
    <w:semiHidden/>
    <w:qFormat/>
    <w:rPr>
      <w:rFonts w:ascii="Arial" w:hAnsi="Arial" w:eastAsia="Arial" w:cs="Arial"/>
      <w:sz w:val="21"/>
      <w:szCs w:val="21"/>
      <w:lang w:val="en-US" w:eastAsia="en-US" w:bidi="ar-SA"/>
    </w:rPr>
  </w:style>
  <w:style w:type="paragraph" w:styleId="969"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0"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72" w:customStyle="1">
    <w:name w:val=" Char Char Char Char"/>
    <w:basedOn w:val="900"/>
    <w:uiPriority w:val="0"/>
    <w:qFormat/>
    <w:pPr>
      <w:spacing w:line="360" w:lineRule="auto"/>
    </w:pPr>
    <w:rPr>
      <w:rFonts w:ascii="Tahoma" w:hAnsi="Tahoma"/>
      <w:sz w:val="24"/>
      <w:szCs w:val="24"/>
    </w:rPr>
  </w:style>
  <w:style w:type="paragraph" w:styleId="97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5" w:customStyle="1">
    <w:name w:val="正文文本 211"/>
    <w:basedOn w:val="690"/>
    <w:uiPriority w:val="99"/>
    <w:qFormat/>
    <w:pPr>
      <w:jc w:val="center"/>
    </w:pPr>
    <w:rPr>
      <w:b/>
      <w:bCs/>
      <w:sz w:val="20"/>
      <w:szCs w:val="20"/>
    </w:rPr>
  </w:style>
  <w:style w:type="paragraph" w:styleId="976" w:customStyle="1">
    <w:name w:val="样式1"/>
    <w:basedOn w:val="690"/>
    <w:uiPriority w:val="0"/>
    <w:qFormat/>
    <w:pPr>
      <w:numPr>
        <w:ilvl w:val="0"/>
        <w:numId w:val="3"/>
      </w:numPr>
    </w:pPr>
    <w:rPr>
      <w:rFonts w:ascii="宋体" w:hAnsi="宋体" w:eastAsia="宋体" w:cs="Times New Roman"/>
      <w:szCs w:val="21"/>
    </w:rPr>
  </w:style>
  <w:style w:type="paragraph" w:styleId="977" w:customStyle="1">
    <w:name w:val="索引 41"/>
    <w:basedOn w:val="690"/>
    <w:next w:val="690"/>
    <w:uiPriority w:val="0"/>
    <w:semiHidden/>
    <w:qFormat/>
    <w:pPr>
      <w:ind w:left="1260"/>
    </w:pPr>
    <w:rPr>
      <w:rFonts w:ascii="Calibri" w:hAnsi="Calibri" w:eastAsia="Calibri" w:cs="宋体"/>
      <w:sz w:val="20"/>
      <w:lang w:val="zh-CN"/>
    </w:rPr>
  </w:style>
  <w:style w:type="paragraph" w:styleId="978"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1"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2"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83" w:customStyle="1">
    <w:name w:val="Char Char Char Char"/>
    <w:basedOn w:val="900"/>
    <w:uiPriority w:val="0"/>
    <w:qFormat/>
    <w:pPr>
      <w:spacing w:line="360" w:lineRule="auto"/>
    </w:pPr>
    <w:rPr>
      <w:rFonts w:ascii="Tahoma" w:hAnsi="Tahoma"/>
      <w:sz w:val="24"/>
      <w:szCs w:val="24"/>
    </w:rPr>
  </w:style>
  <w:style w:type="paragraph" w:styleId="98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5"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87" w:customStyle="1">
    <w:name w:val="Body Text(ch)"/>
    <w:basedOn w:val="690"/>
    <w:next w:val="906"/>
    <w:uiPriority w:val="0"/>
    <w:qFormat/>
    <w:pPr>
      <w:spacing w:after="120"/>
    </w:pPr>
    <w:rPr>
      <w:rFonts w:ascii="宋体" w:hAnsi="Arial" w:eastAsia="宋体" w:cs="Times New Roman"/>
      <w:bCs/>
      <w:iCs/>
      <w:szCs w:val="24"/>
    </w:rPr>
  </w:style>
  <w:style w:type="paragraph" w:styleId="988"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89" w:customStyle="1">
    <w:name w:val="4"/>
    <w:basedOn w:val="690"/>
    <w:next w:val="928"/>
    <w:uiPriority w:val="0"/>
    <w:qFormat/>
    <w:pPr>
      <w:ind w:firstLine="420"/>
      <w:spacing w:line="360" w:lineRule="auto"/>
    </w:pPr>
    <w:rPr>
      <w:rFonts w:ascii="Times New Roman" w:hAnsi="Times New Roman" w:eastAsia="宋体" w:cs="Times New Roman"/>
      <w:color w:val="ff0000"/>
      <w:sz w:val="24"/>
      <w:szCs w:val="24"/>
    </w:rPr>
  </w:style>
  <w:style w:type="paragraph" w:styleId="990"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正文首行缩进 211"/>
    <w:basedOn w:val="992"/>
    <w:next w:val="690"/>
    <w:uiPriority w:val="0"/>
    <w:qFormat/>
    <w:pPr>
      <w:ind w:left="0" w:firstLine="420"/>
      <w:spacing w:after="0" w:line="360" w:lineRule="auto"/>
    </w:pPr>
    <w:rPr>
      <w:rFonts w:ascii="宋体" w:hAnsi="宋体" w:eastAsia="宋体" w:cs="Times New Roman"/>
      <w:szCs w:val="20"/>
    </w:rPr>
  </w:style>
  <w:style w:type="paragraph" w:styleId="992" w:customStyle="1">
    <w:name w:val="正文文本缩进11"/>
    <w:basedOn w:val="690"/>
    <w:next w:val="993"/>
    <w:uiPriority w:val="0"/>
    <w:unhideWhenUsed/>
    <w:qFormat/>
    <w:pPr>
      <w:ind w:left="420"/>
      <w:spacing w:after="120"/>
    </w:pPr>
  </w:style>
  <w:style w:type="paragraph" w:styleId="993" w:customStyle="1">
    <w:name w:val="寄信人地址1"/>
    <w:basedOn w:val="690"/>
    <w:uiPriority w:val="0"/>
    <w:qFormat/>
    <w:rPr>
      <w:rFonts w:ascii="Arial" w:hAnsi="Arial" w:eastAsia="宋体" w:cs="宋体"/>
    </w:rPr>
  </w:style>
  <w:style w:type="paragraph" w:styleId="994"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96"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97"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8" w:customStyle="1">
    <w:name w:val="纯文本1"/>
    <w:basedOn w:val="690"/>
    <w:uiPriority w:val="0"/>
    <w:qFormat/>
    <w:rPr>
      <w:rFonts w:ascii="宋体" w:hAnsi="Courier New" w:cs="Courier New"/>
      <w:szCs w:val="21"/>
    </w:rPr>
  </w:style>
  <w:style w:type="table" w:styleId="999" w:customStyle="1">
    <w:name w:val="Table Normal"/>
    <w:uiPriority w:val="0"/>
    <w:qFormat/>
    <w:tblPr/>
  </w:style>
  <w:style w:type="table" w:styleId="1000" w:customStyle="1">
    <w:name w:val="网格型1"/>
    <w:basedOn w:val="1001"/>
    <w:uiPriority w:val="0"/>
    <w:qFormat/>
    <w:pPr>
      <w:jc w:val="both"/>
      <w:widowControl w:val="off"/>
    </w:pPr>
    <w:tblPr/>
  </w:style>
  <w:style w:type="table" w:styleId="1001" w:customStyle="1">
    <w:name w:val="普通表格1"/>
    <w:uiPriority w:val="99"/>
    <w:unhideWhenUsed/>
    <w:qFormat/>
    <w:tblPr/>
  </w:style>
  <w:style w:type="table" w:styleId="1002" w:customStyle="1">
    <w:name w:val="Table Normal_0"/>
    <w:uiPriority w:val="0"/>
    <w:qFormat/>
    <w:tbl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6</cp:revision>
  <dcterms:created xsi:type="dcterms:W3CDTF">2023-03-16T02:13:00Z</dcterms:created>
  <dcterms:modified xsi:type="dcterms:W3CDTF">2026-06-05T08:19:17Z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7B9790E2A4D34E01A67AF858981E6500_13</vt:lpwstr>
  </property>
  <property fmtid="{D5CDD505-2E9C-101B-9397-08002B2CF9AE}" pid="4" name="KSOTemplateDocerSaveRecord">
    <vt:lpwstr>eyJoZGlkIjoiMGMxMjA4NTg1OGUyYzRlYTcxYzMxZTM5YzY1ZDdmZjgiLCJ1c2VySWQiOiIyNTM5NzI5MTQifQ==</vt:lpwstr>
  </property>
</Properties>
</file>