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5"/>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5"/>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5"/>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35"/>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35"/>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bookmarkStart w:id="0" w:name="_Hlk116998596"/>
      <w:r>
        <w:rPr>
          <w:rFonts w:ascii="Times New Roman" w:hAnsi="Times New Roman" w:eastAsia="黑体" w:cs="Times New Roman"/>
          <w:bCs/>
          <w:color w:val="000000" w:themeColor="text1"/>
          <w:sz w:val="84"/>
          <w14:textFill>
            <w14:solidFill>
              <w14:schemeClr w14:val="tx1"/>
            </w14:solidFill>
          </w14:textFill>
        </w:rPr>
        <w:t xml:space="preserve">招 标 文 件</w:t>
      </w:r>
      <w:r/>
    </w:p>
    <w:p>
      <w:pPr>
        <w:pStyle w:val="935"/>
        <w:ind w:firstLine="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935"/>
        <w:ind w:firstLine="0"/>
        <w:jc w:val="center"/>
        <w:widowControl w:val="off"/>
        <w:rPr>
          <w:rFonts w:hint="eastAsia" w:cs="Times New Roman" w:asciiTheme="minorEastAsia" w:hAnsiTheme="minorEastAsia" w:eastAsiaTheme="minorEastAsia"/>
          <w:b/>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项目名称：</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紫金山实验室定制一体化卫通终端采购项目</w:t>
      </w:r>
      <w:r/>
    </w:p>
    <w:p>
      <w:pPr>
        <w:pStyle w:val="935"/>
        <w:ind w:firstLine="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项目编号：</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JSZC-320100-ZTZB-G2026-0031</w:t>
      </w:r>
      <w:r>
        <w:rPr>
          <w:rFonts w:cs="Times New Roman" w:asciiTheme="minorEastAsia" w:hAnsiTheme="minorEastAsia" w:eastAsiaTheme="minorEastAsia"/>
          <w:b/>
          <w:color w:val="000000" w:themeColor="text1"/>
          <w:sz w:val="36"/>
          <w:szCs w:val="36"/>
          <w14:textFill>
            <w14:solidFill>
              <w14:schemeClr w14:val="tx1"/>
            </w14:solidFill>
          </w14:textFill>
        </w:rPr>
        <w:t xml:space="preserve">（内部编号PML-ZH-ZB-202</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6</w:t>
      </w:r>
      <w:r>
        <w:rPr>
          <w:rFonts w:cs="Times New Roman" w:asciiTheme="minorEastAsia" w:hAnsiTheme="minorEastAsia" w:eastAsiaTheme="minorEastAsia"/>
          <w:b/>
          <w:color w:val="000000" w:themeColor="text1"/>
          <w:sz w:val="36"/>
          <w:szCs w:val="36"/>
          <w14:textFill>
            <w14:solidFill>
              <w14:schemeClr w14:val="tx1"/>
            </w14:solidFill>
          </w14:textFill>
        </w:rPr>
        <w:t xml:space="preserve">0</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2</w:t>
      </w:r>
      <w:r>
        <w:rPr>
          <w:rFonts w:hint="eastAsia" w:cs="Times New Roman" w:asciiTheme="minorEastAsia" w:hAnsiTheme="minorEastAsia" w:eastAsiaTheme="minorEastAsia"/>
          <w:b/>
          <w:color w:val="000000" w:themeColor="text1"/>
          <w:sz w:val="36"/>
          <w:szCs w:val="36"/>
          <w:lang w:val="en-US" w:eastAsia="zh-CN"/>
          <w14:textFill>
            <w14:solidFill>
              <w14:schemeClr w14:val="tx1"/>
            </w14:solidFill>
          </w14:textFill>
        </w:rPr>
        <w:t xml:space="preserve">4</w:t>
      </w:r>
      <w:r>
        <w:rPr>
          <w:rFonts w:cs="Times New Roman" w:asciiTheme="minorEastAsia" w:hAnsiTheme="minorEastAsia" w:eastAsiaTheme="minorEastAsia"/>
          <w:b/>
          <w:color w:val="000000" w:themeColor="text1"/>
          <w:sz w:val="36"/>
          <w:szCs w:val="36"/>
          <w14:textFill>
            <w14:solidFill>
              <w14:schemeClr w14:val="tx1"/>
            </w14:solidFill>
          </w14:textFill>
        </w:rPr>
        <w:t xml:space="preserve">）</w:t>
      </w:r>
      <w:r/>
    </w:p>
    <w:p>
      <w:pPr>
        <w:pStyle w:val="935"/>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5"/>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5"/>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5"/>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5"/>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5"/>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5"/>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5"/>
        <w:ind w:firstLine="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招标人：</w:t>
      </w:r>
      <w:r>
        <w:rPr>
          <w:rFonts w:hint="eastAsia" w:ascii="Times New Roman" w:hAnsi="Times New Roman" w:eastAsia="黑体" w:cs="Times New Roman"/>
          <w:color w:val="000000" w:themeColor="text1"/>
          <w:sz w:val="30"/>
          <w:szCs w:val="30"/>
          <w14:textFill>
            <w14:solidFill>
              <w14:schemeClr w14:val="tx1"/>
            </w14:solidFill>
          </w14:textFill>
        </w:rPr>
        <w:t xml:space="preserve">紫金山实验室</w:t>
      </w:r>
      <w:r/>
    </w:p>
    <w:p>
      <w:pPr>
        <w:pStyle w:val="935"/>
        <w:ind w:firstLine="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招标代理机构：中通服咨询设计研究院有限公司</w:t>
      </w:r>
      <w:r/>
    </w:p>
    <w:p>
      <w:pPr>
        <w:pStyle w:val="935"/>
        <w:jc w:val="center"/>
        <w:rPr>
          <w:color w:val="000000" w:themeColor="text1"/>
          <w14:textFill>
            <w14:solidFill>
              <w14:schemeClr w14:val="tx1"/>
            </w14:solidFill>
          </w14:textFill>
        </w:rPr>
        <w:sectPr>
          <w:headerReference w:type="default" r:id="rId9"/>
          <w:headerReference w:type="first" r:id="rId10"/>
          <w:footnotePr/>
          <w:endnotePr/>
          <w:type w:val="nextPage"/>
          <w:pgSz w:w="11906" w:h="16838" w:orient="portrait"/>
          <w:pgMar w:top="1418" w:right="1418" w:bottom="1418" w:left="1701" w:header="851" w:footer="992" w:gutter="0"/>
          <w:cols w:num="1" w:sep="0" w:space="425" w:equalWidth="1"/>
          <w:docGrid w:linePitch="360"/>
        </w:sectPr>
      </w:pPr>
      <w:r>
        <w:rPr>
          <w:rFonts w:hint="eastAsia" w:ascii="Times New Roman" w:hAnsi="Times New Roman" w:eastAsia="黑体" w:cs="Times New Roman"/>
          <w:color w:val="000000" w:themeColor="text1"/>
          <w:sz w:val="30"/>
          <w:szCs w:val="30"/>
          <w14:textFill>
            <w14:solidFill>
              <w14:schemeClr w14:val="tx1"/>
            </w14:solidFill>
          </w14:textFill>
        </w:rPr>
        <w:t xml:space="preserve">2026</w:t>
      </w:r>
      <w:r>
        <w:rPr>
          <w:rFonts w:ascii="Times New Roman" w:hAnsi="Times New Roman" w:eastAsia="黑体" w:cs="Times New Roman"/>
          <w:color w:val="000000" w:themeColor="text1"/>
          <w:sz w:val="30"/>
          <w:szCs w:val="30"/>
          <w14:textFill>
            <w14:solidFill>
              <w14:schemeClr w14:val="tx1"/>
            </w14:solidFill>
          </w14:textFill>
        </w:rPr>
        <w:t xml:space="preserve">年</w:t>
      </w:r>
      <w:r>
        <w:rPr>
          <w:rFonts w:hint="eastAsia" w:ascii="Times New Roman" w:hAnsi="Times New Roman" w:eastAsia="黑体" w:cs="Times New Roman"/>
          <w:color w:val="000000" w:themeColor="text1"/>
          <w:sz w:val="30"/>
          <w:szCs w:val="30"/>
          <w:lang w:val="en-US" w:eastAsia="zh-CN"/>
          <w14:textFill>
            <w14:solidFill>
              <w14:schemeClr w14:val="tx1"/>
            </w14:solidFill>
          </w14:textFill>
        </w:rPr>
        <w:t xml:space="preserve">6</w:t>
      </w:r>
      <w:r>
        <w:rPr>
          <w:rFonts w:ascii="Times New Roman" w:hAnsi="Times New Roman" w:eastAsia="黑体" w:cs="Times New Roman"/>
          <w:color w:val="000000" w:themeColor="text1"/>
          <w:sz w:val="30"/>
          <w:szCs w:val="30"/>
          <w14:textFill>
            <w14:solidFill>
              <w14:schemeClr w14:val="tx1"/>
            </w14:solidFill>
          </w14:textFill>
        </w:rPr>
        <w:t xml:space="preserve">月</w:t>
      </w:r>
      <w:r/>
    </w:p>
    <w:p>
      <w:pPr>
        <w:jc w:val="center"/>
        <w:spacing w:before="312" w:after="312" w:line="360" w:lineRule="auto"/>
        <w:rPr>
          <w:rFonts w:hint="eastAsia" w:ascii="黑体" w:hAnsi="黑体" w:eastAsia="黑体"/>
          <w:color w:val="000000" w:themeColor="text1"/>
          <w:sz w:val="36"/>
          <w:szCs w:val="36"/>
          <w14:textFill>
            <w14:solidFill>
              <w14:schemeClr w14:val="tx1"/>
            </w14:solidFill>
          </w14:textFill>
        </w:rPr>
      </w:pPr>
      <w:r>
        <w:rPr>
          <w:rFonts w:hint="eastAsia" w:ascii="黑体" w:hAnsi="黑体" w:eastAsia="黑体"/>
          <w:color w:val="000000" w:themeColor="text1"/>
          <w:sz w:val="36"/>
          <w:szCs w:val="36"/>
          <w14:textFill>
            <w14:solidFill>
              <w14:schemeClr w14:val="tx1"/>
            </w14:solidFill>
          </w14:textFill>
        </w:rPr>
        <w:t xml:space="preserve">目  录</w:t>
      </w:r>
      <w:r/>
    </w:p>
    <w:sdt>
      <w:sdtPr>
        <w15:appearance w15:val="boundingBox"/>
        <w:id w:val="139459551"/>
        <w:rPr>
          <w:rFonts w:asciiTheme="majorHAnsi" w:hAnsiTheme="majorHAnsi" w:eastAsiaTheme="majorEastAsia" w:cstheme="majorBidi"/>
          <w:color w:val="000000" w:themeColor="text1"/>
          <w:sz w:val="32"/>
          <w:szCs w:val="32"/>
          <w:lang w:val="zh-CN"/>
          <w14:textFill>
            <w14:solidFill>
              <w14:schemeClr w14:val="tx1"/>
            </w14:solidFill>
          </w14:textFill>
        </w:rPr>
      </w:sdtPr>
      <w:sdtContent>
        <w:p>
          <w:pPr>
            <w:pStyle w:val="909"/>
            <w:widowControl w:val="off"/>
            <w:rPr>
              <w:rFonts w:asciiTheme="minorHAnsi" w:hAnsiTheme="minorHAnsi" w:eastAsiaTheme="minorEastAsia" w:cstheme="minorBidi"/>
              <w:color w:val="000000" w:themeColor="text1"/>
              <w:sz w:val="2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fldChar w:fldCharType="begin"/>
          </w:r>
          <w:r>
            <w:instrText xml:space="preserve"> HYPERLINK \l "_Toc11859485" </w:instrText>
          </w:r>
          <w:r>
            <w:fldChar w:fldCharType="separate"/>
          </w:r>
          <w:r>
            <w:rPr>
              <w:rStyle w:val="919"/>
              <w:rFonts w:hint="eastAsia" w:ascii="黑体" w:hAnsi="黑体" w:cs="黑体"/>
              <w:color w:val="000000" w:themeColor="text1"/>
              <w:lang w:val="zh-TW" w:eastAsia="zh-TW"/>
              <w14:textFill>
                <w14:solidFill>
                  <w14:schemeClr w14:val="tx1"/>
                </w14:solidFill>
              </w14:textFill>
            </w:rPr>
            <w:t xml:space="preserve">第一章</w:t>
          </w:r>
          <w:r>
            <w:rPr>
              <w:rStyle w:val="919"/>
              <w:rFonts w:ascii="黑体" w:hAnsi="黑体" w:cs="黑体"/>
              <w:color w:val="000000" w:themeColor="text1"/>
              <w:lang w:val="zh-TW" w:eastAsia="zh-TW"/>
              <w14:textFill>
                <w14:solidFill>
                  <w14:schemeClr w14:val="tx1"/>
                </w14:solidFill>
              </w14:textFill>
            </w:rPr>
            <w:t xml:space="preserve">  </w:t>
          </w:r>
          <w:r>
            <w:rPr>
              <w:rStyle w:val="919"/>
              <w:rFonts w:hint="eastAsia" w:ascii="黑体" w:hAnsi="黑体" w:cs="黑体"/>
              <w:color w:val="000000" w:themeColor="text1"/>
              <w:lang w:val="zh-TW"/>
              <w14:textFill>
                <w14:solidFill>
                  <w14:schemeClr w14:val="tx1"/>
                </w14:solidFill>
              </w14:textFill>
            </w:rPr>
            <w:t xml:space="preserve">招标</w:t>
          </w:r>
          <w:r>
            <w:rPr>
              <w:rStyle w:val="919"/>
              <w:rFonts w:hint="eastAsia" w:ascii="黑体" w:hAnsi="黑体" w:cs="黑体"/>
              <w:color w:val="000000" w:themeColor="text1"/>
              <w:lang w:val="zh-TW" w:eastAsia="zh-TW"/>
              <w14:textFill>
                <w14:solidFill>
                  <w14:schemeClr w14:val="tx1"/>
                </w14:solidFill>
              </w14:textFill>
            </w:rPr>
            <w:t xml:space="preserve">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9"/>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"_Toc11859486" </w:instrText>
          </w:r>
          <w:r>
            <w:fldChar w:fldCharType="separate"/>
          </w:r>
          <w:r>
            <w:rPr>
              <w:rStyle w:val="919"/>
              <w:rFonts w:hint="eastAsia" w:ascii="黑体" w:hAnsi="黑体" w:cs="黑体"/>
              <w:color w:val="000000" w:themeColor="text1"/>
              <w:lang w:val="zh-TW" w:eastAsia="zh-TW"/>
              <w14:textFill>
                <w14:solidFill>
                  <w14:schemeClr w14:val="tx1"/>
                </w14:solidFill>
              </w14:textFill>
            </w:rPr>
            <w:t xml:space="preserve">第二章</w:t>
          </w:r>
          <w:r>
            <w:rPr>
              <w:rStyle w:val="919"/>
              <w:rFonts w:ascii="黑体" w:hAnsi="黑体" w:cs="黑体"/>
              <w:color w:val="000000" w:themeColor="text1"/>
              <w:lang w:val="zh-TW" w:eastAsia="zh-TW"/>
              <w14:textFill>
                <w14:solidFill>
                  <w14:schemeClr w14:val="tx1"/>
                </w14:solidFill>
              </w14:textFill>
            </w:rPr>
            <w:t xml:space="preserve">  </w:t>
          </w:r>
          <w:r>
            <w:rPr>
              <w:rStyle w:val="919"/>
              <w:rFonts w:hint="eastAsia" w:ascii="黑体" w:hAnsi="黑体" w:cs="黑体"/>
              <w:color w:val="000000" w:themeColor="text1"/>
              <w:lang w:val="zh-TW"/>
              <w14:textFill>
                <w14:solidFill>
                  <w14:schemeClr w14:val="tx1"/>
                </w14:solidFill>
              </w14:textFill>
            </w:rPr>
            <w:t xml:space="preserve">投标人</w:t>
          </w:r>
          <w:r>
            <w:rPr>
              <w:rStyle w:val="919"/>
              <w:rFonts w:hint="eastAsia" w:ascii="黑体" w:hAnsi="黑体" w:cs="黑体"/>
              <w:color w:val="000000" w:themeColor="text1"/>
              <w:lang w:val="zh-TW" w:eastAsia="zh-TW"/>
              <w14:textFill>
                <w14:solidFill>
                  <w14:schemeClr w14:val="tx1"/>
                </w14:solidFill>
              </w14:textFill>
            </w:rPr>
            <w:t xml:space="preserve">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9"/>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"_Toc11859487" </w:instrText>
          </w:r>
          <w:r>
            <w:fldChar w:fldCharType="separate"/>
          </w:r>
          <w:r>
            <w:rPr>
              <w:rStyle w:val="919"/>
              <w:rFonts w:hint="eastAsia" w:ascii="黑体" w:hAnsi="黑体" w:cs="黑体"/>
              <w:color w:val="000000" w:themeColor="text1"/>
              <w:lang w:val="zh-TW" w:eastAsia="zh-TW"/>
              <w14:textFill>
                <w14:solidFill>
                  <w14:schemeClr w14:val="tx1"/>
                </w14:solidFill>
              </w14:textFill>
            </w:rPr>
            <w:t xml:space="preserve">第</w:t>
          </w:r>
          <w:r>
            <w:rPr>
              <w:rStyle w:val="919"/>
              <w:rFonts w:hint="eastAsia" w:ascii="黑体" w:hAnsi="黑体" w:cs="黑体"/>
              <w:color w:val="000000" w:themeColor="text1"/>
              <w:lang w:val="zh-TW"/>
              <w14:textFill>
                <w14:solidFill>
                  <w14:schemeClr w14:val="tx1"/>
                </w14:solidFill>
              </w14:textFill>
            </w:rPr>
            <w:t xml:space="preserve">三</w:t>
          </w:r>
          <w:r>
            <w:rPr>
              <w:rStyle w:val="919"/>
              <w:rFonts w:hint="eastAsia" w:ascii="黑体" w:hAnsi="黑体" w:cs="黑体"/>
              <w:color w:val="000000" w:themeColor="text1"/>
              <w:lang w:val="zh-TW" w:eastAsia="zh-TW"/>
              <w14:textFill>
                <w14:solidFill>
                  <w14:schemeClr w14:val="tx1"/>
                </w14:solidFill>
              </w14:textFill>
            </w:rPr>
            <w:t xml:space="preserve">章</w:t>
          </w:r>
          <w:r>
            <w:rPr>
              <w:rStyle w:val="919"/>
              <w:rFonts w:ascii="黑体" w:hAnsi="黑体" w:cs="黑体"/>
              <w:color w:val="000000" w:themeColor="text1"/>
              <w:lang w:val="zh-TW" w:eastAsia="zh-TW"/>
              <w14:textFill>
                <w14:solidFill>
                  <w14:schemeClr w14:val="tx1"/>
                </w14:solidFill>
              </w14:textFill>
            </w:rPr>
            <w:t xml:space="preserve">  </w:t>
          </w:r>
          <w:r>
            <w:rPr>
              <w:rStyle w:val="919"/>
              <w:rFonts w:hint="eastAsia" w:ascii="黑体" w:hAnsi="黑体" w:cs="黑体"/>
              <w:color w:val="000000" w:themeColor="text1"/>
              <w:lang w:val="zh-TW" w:eastAsia="zh-TW"/>
              <w14:textFill>
                <w14:solidFill>
                  <w14:schemeClr w14:val="tx1"/>
                </w14:solidFill>
              </w14:textFill>
            </w:rPr>
            <w:t xml:space="preserve">合同条款及格式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9"/>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"_Toc11859488" </w:instrText>
          </w:r>
          <w:r>
            <w:fldChar w:fldCharType="separate"/>
          </w:r>
          <w:r>
            <w:rPr>
              <w:rStyle w:val="919"/>
              <w:rFonts w:hint="eastAsia" w:ascii="黑体" w:hAnsi="黑体" w:cs="黑体"/>
              <w:color w:val="000000" w:themeColor="text1"/>
              <w:lang w:val="zh-TW" w:eastAsia="zh-TW"/>
              <w14:textFill>
                <w14:solidFill>
                  <w14:schemeClr w14:val="tx1"/>
                </w14:solidFill>
              </w14:textFill>
            </w:rPr>
            <w:t xml:space="preserve">第</w:t>
          </w:r>
          <w:r>
            <w:rPr>
              <w:rStyle w:val="919"/>
              <w:rFonts w:hint="eastAsia" w:ascii="黑体" w:hAnsi="黑体" w:cs="黑体"/>
              <w:color w:val="000000" w:themeColor="text1"/>
              <w:lang w:val="zh-TW"/>
              <w14:textFill>
                <w14:solidFill>
                  <w14:schemeClr w14:val="tx1"/>
                </w14:solidFill>
              </w14:textFill>
            </w:rPr>
            <w:t xml:space="preserve">四</w:t>
          </w:r>
          <w:r>
            <w:rPr>
              <w:rStyle w:val="919"/>
              <w:rFonts w:hint="eastAsia" w:ascii="黑体" w:hAnsi="黑体" w:cs="黑体"/>
              <w:color w:val="000000" w:themeColor="text1"/>
              <w:lang w:val="zh-TW" w:eastAsia="zh-TW"/>
              <w14:textFill>
                <w14:solidFill>
                  <w14:schemeClr w14:val="tx1"/>
                </w14:solidFill>
              </w14:textFill>
            </w:rPr>
            <w:t xml:space="preserve">章</w:t>
          </w:r>
          <w:r>
            <w:rPr>
              <w:rStyle w:val="919"/>
              <w:rFonts w:ascii="黑体" w:hAnsi="黑体" w:cs="黑体"/>
              <w:color w:val="000000" w:themeColor="text1"/>
              <w:lang w:val="zh-TW" w:eastAsia="zh-TW"/>
              <w14:textFill>
                <w14:solidFill>
                  <w14:schemeClr w14:val="tx1"/>
                </w14:solidFill>
              </w14:textFill>
            </w:rPr>
            <w:t xml:space="preserve">  </w:t>
          </w:r>
          <w:r>
            <w:rPr>
              <w:rStyle w:val="919"/>
              <w:rFonts w:hint="eastAsia" w:ascii="黑体" w:hAnsi="黑体" w:cs="黑体"/>
              <w:color w:val="000000" w:themeColor="text1"/>
              <w:lang w:val="zh-TW"/>
              <w14:textFill>
                <w14:solidFill>
                  <w14:schemeClr w14:val="tx1"/>
                </w14:solidFill>
              </w14:textFill>
            </w:rPr>
            <w:t xml:space="preserve">项目需求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9"/>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"_Toc11859489" </w:instrText>
          </w:r>
          <w:r>
            <w:fldChar w:fldCharType="separate"/>
          </w:r>
          <w:r>
            <w:rPr>
              <w:rStyle w:val="919"/>
              <w:rFonts w:hint="eastAsia" w:ascii="黑体" w:hAnsi="黑体" w:cs="黑体"/>
              <w:color w:val="000000" w:themeColor="text1"/>
              <w:lang w:val="zh-TW" w:eastAsia="zh-TW"/>
              <w14:textFill>
                <w14:solidFill>
                  <w14:schemeClr w14:val="tx1"/>
                </w14:solidFill>
              </w14:textFill>
            </w:rPr>
            <w:t xml:space="preserve">第</w:t>
          </w:r>
          <w:r>
            <w:rPr>
              <w:rStyle w:val="919"/>
              <w:rFonts w:hint="eastAsia" w:ascii="黑体" w:hAnsi="黑体" w:cs="黑体"/>
              <w:color w:val="000000" w:themeColor="text1"/>
              <w:lang w:val="zh-TW"/>
              <w14:textFill>
                <w14:solidFill>
                  <w14:schemeClr w14:val="tx1"/>
                </w14:solidFill>
              </w14:textFill>
            </w:rPr>
            <w:t xml:space="preserve">五</w:t>
          </w:r>
          <w:r>
            <w:rPr>
              <w:rStyle w:val="919"/>
              <w:rFonts w:hint="eastAsia" w:ascii="黑体" w:hAnsi="黑体" w:cs="黑体"/>
              <w:color w:val="000000" w:themeColor="text1"/>
              <w:lang w:val="zh-TW" w:eastAsia="zh-TW"/>
              <w14:textFill>
                <w14:solidFill>
                  <w14:schemeClr w14:val="tx1"/>
                </w14:solidFill>
              </w14:textFill>
            </w:rPr>
            <w:t xml:space="preserve">章</w:t>
          </w:r>
          <w:r>
            <w:rPr>
              <w:rStyle w:val="919"/>
              <w:rFonts w:ascii="黑体" w:hAnsi="黑体" w:cs="黑体"/>
              <w:color w:val="000000" w:themeColor="text1"/>
              <w:lang w:val="zh-TW" w:eastAsia="zh-TW"/>
              <w14:textFill>
                <w14:solidFill>
                  <w14:schemeClr w14:val="tx1"/>
                </w14:solidFill>
              </w14:textFill>
            </w:rPr>
            <w:t xml:space="preserve">  </w:t>
          </w:r>
          <w:r>
            <w:rPr>
              <w:rStyle w:val="919"/>
              <w:rFonts w:hint="eastAsia" w:ascii="黑体" w:hAnsi="黑体" w:cs="黑体"/>
              <w:color w:val="000000" w:themeColor="text1"/>
              <w:lang w:val="zh-TW" w:eastAsia="zh-TW"/>
              <w14:textFill>
                <w14:solidFill>
                  <w14:schemeClr w14:val="tx1"/>
                </w14:solidFill>
              </w14:textFill>
            </w:rPr>
            <w:t xml:space="preserve">评标方法与评标标准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9"/>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"_Toc11859490" </w:instrText>
          </w:r>
          <w:r>
            <w:fldChar w:fldCharType="separate"/>
          </w:r>
          <w:r>
            <w:rPr>
              <w:rStyle w:val="919"/>
              <w:rFonts w:hint="eastAsia" w:ascii="黑体" w:hAnsi="黑体" w:cs="黑体"/>
              <w:color w:val="000000" w:themeColor="text1"/>
              <w:lang w:val="zh-TW" w:eastAsia="zh-TW"/>
              <w14:textFill>
                <w14:solidFill>
                  <w14:schemeClr w14:val="tx1"/>
                </w14:solidFill>
              </w14:textFill>
            </w:rPr>
            <w:t xml:space="preserve">第</w:t>
          </w:r>
          <w:r>
            <w:rPr>
              <w:rStyle w:val="919"/>
              <w:rFonts w:hint="eastAsia" w:ascii="黑体" w:hAnsi="黑体" w:cs="黑体"/>
              <w:color w:val="000000" w:themeColor="text1"/>
              <w:lang w:val="zh-TW"/>
              <w14:textFill>
                <w14:solidFill>
                  <w14:schemeClr w14:val="tx1"/>
                </w14:solidFill>
              </w14:textFill>
            </w:rPr>
            <w:t xml:space="preserve">六</w:t>
          </w:r>
          <w:r>
            <w:rPr>
              <w:rStyle w:val="919"/>
              <w:rFonts w:hint="eastAsia" w:ascii="黑体" w:hAnsi="黑体" w:cs="黑体"/>
              <w:color w:val="000000" w:themeColor="text1"/>
              <w:lang w:val="zh-TW" w:eastAsia="zh-TW"/>
              <w14:textFill>
                <w14:solidFill>
                  <w14:schemeClr w14:val="tx1"/>
                </w14:solidFill>
              </w14:textFill>
            </w:rPr>
            <w:t xml:space="preserve">章</w:t>
          </w:r>
          <w:r>
            <w:rPr>
              <w:rStyle w:val="919"/>
              <w:rFonts w:ascii="黑体" w:hAnsi="黑体" w:cs="黑体"/>
              <w:color w:val="000000" w:themeColor="text1"/>
              <w:lang w:val="zh-TW" w:eastAsia="zh-TW"/>
              <w14:textFill>
                <w14:solidFill>
                  <w14:schemeClr w14:val="tx1"/>
                </w14:solidFill>
              </w14:textFill>
            </w:rPr>
            <w:t xml:space="preserve">  </w:t>
          </w:r>
          <w:r>
            <w:rPr>
              <w:rStyle w:val="919"/>
              <w:rFonts w:hint="eastAsia" w:ascii="黑体" w:hAnsi="黑体" w:cs="黑体"/>
              <w:color w:val="000000" w:themeColor="text1"/>
              <w:lang w:val="zh-TW" w:eastAsia="zh-TW"/>
              <w14:textFill>
                <w14:solidFill>
                  <w14:schemeClr w14:val="tx1"/>
                </w14:solidFill>
              </w14:textFill>
            </w:rPr>
            <w:t xml:space="preserve">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2"/>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"_Toc11859491" </w:instrText>
          </w:r>
          <w:r>
            <w:fldChar w:fldCharType="separate"/>
          </w:r>
          <w:r>
            <w:rPr>
              <w:rStyle w:val="919"/>
              <w:rFonts w:eastAsia="黑体"/>
              <w:color w:val="000000" w:themeColor="text1"/>
              <w14:textFill>
                <w14:solidFill>
                  <w14:schemeClr w14:val="tx1"/>
                </w14:solidFill>
              </w14:textFill>
            </w:rPr>
            <w:t xml:space="preserve">6.1 </w:t>
          </w:r>
          <w:r>
            <w:rPr>
              <w:rStyle w:val="919"/>
              <w:rFonts w:hint="eastAsia" w:eastAsia="黑体"/>
              <w:color w:val="000000" w:themeColor="text1"/>
              <w14:textFill>
                <w14:solidFill>
                  <w14:schemeClr w14:val="tx1"/>
                </w14:solidFill>
              </w14:textFill>
            </w:rPr>
            <w:t xml:space="preserve">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2"/>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"_Toc11859492" </w:instrText>
          </w:r>
          <w:r>
            <w:fldChar w:fldCharType="separate"/>
          </w:r>
          <w:r>
            <w:rPr>
              <w:rStyle w:val="919"/>
              <w:rFonts w:eastAsia="黑体"/>
              <w:color w:val="000000" w:themeColor="text1"/>
              <w14:textFill>
                <w14:solidFill>
                  <w14:schemeClr w14:val="tx1"/>
                </w14:solidFill>
              </w14:textFill>
            </w:rPr>
            <w:t xml:space="preserve">6.2 </w:t>
          </w:r>
          <w:r>
            <w:rPr>
              <w:rStyle w:val="919"/>
              <w:rFonts w:hint="eastAsia" w:eastAsia="黑体"/>
              <w:color w:val="000000" w:themeColor="text1"/>
              <w14:textFill>
                <w14:solidFill>
                  <w14:schemeClr w14:val="tx1"/>
                </w14:solidFill>
              </w14:textFill>
            </w:rPr>
            <w:t xml:space="preserve">投标一览表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2"/>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"_Toc11859493" </w:instrText>
          </w:r>
          <w:r>
            <w:fldChar w:fldCharType="separate"/>
          </w:r>
          <w:r>
            <w:rPr>
              <w:rStyle w:val="919"/>
              <w:rFonts w:eastAsia="黑体"/>
              <w:color w:val="000000" w:themeColor="text1"/>
              <w14:textFill>
                <w14:solidFill>
                  <w14:schemeClr w14:val="tx1"/>
                </w14:solidFill>
              </w14:textFill>
            </w:rPr>
            <w:t xml:space="preserve">6.3 </w:t>
          </w:r>
          <w:r>
            <w:rPr>
              <w:rStyle w:val="919"/>
              <w:rFonts w:hint="eastAsia" w:eastAsia="黑体"/>
              <w:color w:val="000000" w:themeColor="text1"/>
              <w14:textFill>
                <w14:solidFill>
                  <w14:schemeClr w14:val="tx1"/>
                </w14:solidFill>
              </w14:textFill>
            </w:rPr>
            <w:t xml:space="preserve">法人授权书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2"/>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"_Toc11859494" </w:instrText>
          </w:r>
          <w:r>
            <w:fldChar w:fldCharType="separate"/>
          </w:r>
          <w:r>
            <w:rPr>
              <w:rStyle w:val="919"/>
              <w:rFonts w:eastAsia="黑体"/>
              <w:color w:val="000000" w:themeColor="text1"/>
              <w14:textFill>
                <w14:solidFill>
                  <w14:schemeClr w14:val="tx1"/>
                </w14:solidFill>
              </w14:textFill>
            </w:rPr>
            <w:t xml:space="preserve">6.4 </w:t>
          </w:r>
          <w:r>
            <w:rPr>
              <w:rStyle w:val="919"/>
              <w:rFonts w:hint="eastAsia" w:eastAsia="黑体"/>
              <w:color w:val="000000" w:themeColor="text1"/>
              <w14:textFill>
                <w14:solidFill>
                  <w14:schemeClr w14:val="tx1"/>
                </w14:solidFill>
              </w14:textFill>
            </w:rPr>
            <w:t xml:space="preserve">资格证明文件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2"/>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"_Toc11859495" </w:instrText>
          </w:r>
          <w:r>
            <w:fldChar w:fldCharType="separate"/>
          </w:r>
          <w:r>
            <w:rPr>
              <w:rStyle w:val="919"/>
              <w:rFonts w:eastAsia="黑体"/>
              <w:color w:val="000000" w:themeColor="text1"/>
              <w14:textFill>
                <w14:solidFill>
                  <w14:schemeClr w14:val="tx1"/>
                </w14:solidFill>
              </w14:textFill>
            </w:rPr>
            <w:t xml:space="preserve">6.5 </w:t>
          </w:r>
          <w:r>
            <w:rPr>
              <w:rStyle w:val="919"/>
              <w:rFonts w:hint="eastAsia" w:eastAsia="黑体"/>
              <w:color w:val="000000" w:themeColor="text1"/>
              <w14:textFill>
                <w14:solidFill>
                  <w14:schemeClr w14:val="tx1"/>
                </w14:solidFill>
              </w14:textFill>
            </w:rPr>
            <w:t xml:space="preserve">商务条款响应及偏离表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2"/>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"_Toc11859496" </w:instrText>
          </w:r>
          <w:r>
            <w:fldChar w:fldCharType="separate"/>
          </w:r>
          <w:r>
            <w:rPr>
              <w:rStyle w:val="919"/>
              <w:rFonts w:eastAsia="黑体"/>
              <w:color w:val="000000" w:themeColor="text1"/>
              <w14:textFill>
                <w14:solidFill>
                  <w14:schemeClr w14:val="tx1"/>
                </w14:solidFill>
              </w14:textFill>
            </w:rPr>
            <w:t xml:space="preserve">6.6 </w:t>
          </w:r>
          <w:r>
            <w:rPr>
              <w:rStyle w:val="919"/>
              <w:rFonts w:hint="eastAsia" w:eastAsia="黑体"/>
              <w:color w:val="000000" w:themeColor="text1"/>
              <w14:textFill>
                <w14:solidFill>
                  <w14:schemeClr w14:val="tx1"/>
                </w14:solidFill>
              </w14:textFill>
            </w:rPr>
            <w:t xml:space="preserve">技术参数响应及偏离表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2"/>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"_Toc11859497" </w:instrText>
          </w:r>
          <w:r>
            <w:fldChar w:fldCharType="separate"/>
          </w:r>
          <w:r>
            <w:rPr>
              <w:rStyle w:val="919"/>
              <w:rFonts w:eastAsia="黑体"/>
              <w:color w:val="000000" w:themeColor="text1"/>
              <w14:textFill>
                <w14:solidFill>
                  <w14:schemeClr w14:val="tx1"/>
                </w14:solidFill>
              </w14:textFill>
            </w:rPr>
            <w:t xml:space="preserve">6.7 </w:t>
          </w:r>
          <w:r>
            <w:rPr>
              <w:rStyle w:val="919"/>
              <w:rFonts w:hint="eastAsia" w:eastAsia="黑体"/>
              <w:color w:val="000000" w:themeColor="text1"/>
              <w14:textFill>
                <w14:solidFill>
                  <w14:schemeClr w14:val="tx1"/>
                </w14:solidFill>
              </w14:textFill>
            </w:rPr>
            <w:t xml:space="preserve">投标人业绩情况表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2"/>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"_Toc11859498" </w:instrText>
          </w:r>
          <w:r>
            <w:fldChar w:fldCharType="separate"/>
          </w:r>
          <w:r>
            <w:rPr>
              <w:rStyle w:val="919"/>
              <w:rFonts w:eastAsia="黑体"/>
              <w:color w:val="000000" w:themeColor="text1"/>
              <w14:textFill>
                <w14:solidFill>
                  <w14:schemeClr w14:val="tx1"/>
                </w14:solidFill>
              </w14:textFill>
            </w:rPr>
            <w:t xml:space="preserve">6.8 </w:t>
          </w:r>
          <w:r>
            <w:rPr>
              <w:rStyle w:val="919"/>
              <w:rFonts w:hint="eastAsia" w:eastAsia="黑体"/>
              <w:color w:val="000000" w:themeColor="text1"/>
              <w14:textFill>
                <w14:solidFill>
                  <w14:schemeClr w14:val="tx1"/>
                </w14:solidFill>
              </w14:textFill>
            </w:rPr>
            <w:t xml:space="preserve">项目技术说明或实施方案</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2"/>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"_Toc11859499" </w:instrText>
          </w:r>
          <w:r>
            <w:fldChar w:fldCharType="separate"/>
          </w:r>
          <w:r>
            <w:rPr>
              <w:rStyle w:val="919"/>
              <w:rFonts w:eastAsia="黑体"/>
              <w:color w:val="000000" w:themeColor="text1"/>
              <w14:textFill>
                <w14:solidFill>
                  <w14:schemeClr w14:val="tx1"/>
                </w14:solidFill>
              </w14:textFill>
            </w:rPr>
            <w:t xml:space="preserve">6.9 </w:t>
          </w:r>
          <w:r>
            <w:rPr>
              <w:rStyle w:val="919"/>
              <w:rFonts w:hint="eastAsia" w:eastAsia="黑体"/>
              <w:color w:val="000000" w:themeColor="text1"/>
              <w14:textFill>
                <w14:solidFill>
                  <w14:schemeClr w14:val="tx1"/>
                </w14:solidFill>
              </w14:textFill>
            </w:rPr>
            <w:t xml:space="preserve">投标人其它声明及材料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9"/>
            <w:widowControl w:val="off"/>
            <w:rPr>
              <w:color w:val="000000" w:themeColor="text1"/>
              <w14:textFill>
                <w14:solidFill>
                  <w14:schemeClr w14:val="tx1"/>
                </w14:solidFill>
              </w14:textFill>
            </w:rPr>
          </w:pPr>
          <w:r>
            <w:rPr>
              <w:color w:val="000000" w:themeColor="text1"/>
              <w14:textFill>
                <w14:solidFill>
                  <w14:schemeClr w14:val="tx1"/>
                </w14:solidFill>
              </w14:textFill>
            </w:rPr>
            <w:fldChar w:fldCharType="end"/>
          </w:r>
          <w:r/>
        </w:p>
      </w:sdtContent>
    </w:sdt>
    <w:p>
      <w:pPr>
        <w:jc w:val="left"/>
        <w:rPr>
          <w:color w:val="000000" w:themeColor="text1"/>
          <w14:textFill>
            <w14:solidFill>
              <w14:schemeClr w14:val="tx1"/>
            </w14:solidFill>
          </w14:textFill>
        </w:rPr>
        <w:sectPr>
          <w:headerReference w:type="default" r:id="rId11"/>
          <w:footerReference w:type="default" r:id="rId13"/>
          <w:footnotePr/>
          <w:endnotePr/>
          <w:type w:val="nextPage"/>
          <w:pgSz w:w="11906" w:h="16838" w:orient="portrait"/>
          <w:pgMar w:top="1418" w:right="1418" w:bottom="1418" w:left="1701" w:header="851" w:footer="992" w:gutter="0"/>
          <w:pgNumType w:start="1"/>
          <w:cols w:num="1" w:sep="0" w:space="425" w:equalWidth="1"/>
          <w:docGrid w:linePitch="360"/>
          <w:titlePg/>
        </w:sectPr>
      </w:pPr>
      <w:r>
        <w:rPr>
          <w:color w:val="000000" w:themeColor="text1"/>
          <w14:textFill>
            <w14:solidFill>
              <w14:schemeClr w14:val="tx1"/>
            </w14:solidFill>
          </w14:textFill>
        </w:rPr>
      </w:r>
      <w:r/>
    </w:p>
    <w:p>
      <w:pPr>
        <w:jc w:val="center"/>
        <w:spacing w:before="312" w:after="312" w:line="360" w:lineRule="auto"/>
        <w:rPr>
          <w:sz w:val="28"/>
          <w:szCs w:val="28"/>
        </w:rPr>
        <w:outlineLvl w:val="0"/>
      </w:pPr>
      <w:r/>
      <w:bookmarkStart w:id="1" w:name="_Toc11859485"/>
      <w:r/>
      <w:bookmarkStart w:id="2" w:name="_Toc415494523"/>
      <w:r/>
      <w:bookmarkStart w:id="3" w:name="_Toc448069940"/>
      <w:r/>
      <w:bookmarkStart w:id="4" w:name="_Toc"/>
      <w:r>
        <w:rPr>
          <w:rFonts w:ascii="黑体" w:hAnsi="黑体" w:eastAsia="黑体" w:cs="黑体"/>
          <w:color w:val="000000" w:themeColor="text1"/>
          <w:sz w:val="36"/>
          <w:szCs w:val="36"/>
          <w:lang w:val="zh-TW"/>
          <w14:textFill>
            <w14:solidFill>
              <w14:schemeClr w14:val="tx1"/>
            </w14:solidFill>
          </w14:textFill>
        </w:rPr>
        <w:t xml:space="preserve">第一章  </w:t>
      </w:r>
      <w:r>
        <w:rPr>
          <w:rFonts w:hint="eastAsia" w:ascii="黑体" w:hAnsi="黑体" w:eastAsia="黑体" w:cs="黑体"/>
          <w:color w:val="000000" w:themeColor="text1"/>
          <w:sz w:val="36"/>
          <w:szCs w:val="36"/>
          <w:lang w:val="zh-TW"/>
          <w14:textFill>
            <w14:solidFill>
              <w14:schemeClr w14:val="tx1"/>
            </w14:solidFill>
          </w14:textFill>
        </w:rPr>
        <w:t xml:space="preserve">招标</w:t>
      </w:r>
      <w:r>
        <w:rPr>
          <w:rFonts w:ascii="黑体" w:hAnsi="黑体" w:eastAsia="黑体" w:cs="黑体"/>
          <w:color w:val="000000" w:themeColor="text1"/>
          <w:sz w:val="36"/>
          <w:szCs w:val="36"/>
          <w:lang w:val="zh-TW"/>
          <w14:textFill>
            <w14:solidFill>
              <w14:schemeClr w14:val="tx1"/>
            </w14:solidFill>
          </w14:textFill>
        </w:rPr>
        <w:t xml:space="preserve">公告</w:t>
      </w:r>
      <w:bookmarkEnd w:id="1"/>
      <w:r/>
      <w:bookmarkEnd w:id="2"/>
      <w:r/>
      <w:bookmarkEnd w:id="3"/>
      <w:r/>
      <w:bookmarkEnd w:id="4"/>
      <w:r/>
      <w:r/>
    </w:p>
    <w:p>
      <w:pPr>
        <w:pStyle w:val="888"/>
        <w:spacing w:line="360" w:lineRule="exact"/>
        <w:rPr>
          <w:rFonts w:hint="eastAsia" w:ascii="黑体" w:hAnsi="黑体" w:cs="宋体"/>
          <w:b w:val="0"/>
          <w:sz w:val="28"/>
          <w:szCs w:val="28"/>
        </w:rPr>
      </w:pPr>
      <w:r/>
      <w:bookmarkStart w:id="5" w:name="_Toc28359079"/>
      <w:r/>
      <w:bookmarkStart w:id="6" w:name="_Toc28359002"/>
      <w:r/>
      <w:bookmarkStart w:id="7" w:name="_Toc35393621"/>
      <w:r/>
      <w:bookmarkStart w:id="8" w:name="_Toc35393790"/>
      <w:r/>
      <w:bookmarkStart w:id="9" w:name="_Hlk24379207"/>
      <w:r/>
      <w:bookmarkStart w:id="10" w:name="_Hlk120006577"/>
      <w:r>
        <w:rPr>
          <w:rFonts w:hint="eastAsia" w:ascii="黑体" w:hAnsi="黑体" w:cs="宋体"/>
          <w:b w:val="0"/>
          <w:sz w:val="28"/>
          <w:szCs w:val="28"/>
        </w:rPr>
        <w:t xml:space="preserve">一、项目基本情况</w:t>
      </w:r>
      <w:bookmarkEnd w:id="5"/>
      <w:r/>
      <w:bookmarkEnd w:id="6"/>
      <w:r/>
      <w:bookmarkEnd w:id="7"/>
      <w:r/>
      <w:bookmarkEnd w:id="8"/>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项目编号：JSZC-320100-ZTZB-G2026-0031（内部编号PML-ZH-ZB-202602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p>
    <w:p>
      <w:pPr>
        <w:ind w:left="1959" w:hanging="1400"/>
        <w:spacing w:line="400" w:lineRule="exact"/>
        <w:rPr>
          <w:rFonts w:hint="eastAsia" w:ascii="仿宋" w:hAnsi="仿宋" w:eastAsia="仿宋"/>
          <w:sz w:val="28"/>
          <w:szCs w:val="28"/>
        </w:rPr>
      </w:pPr>
      <w:r>
        <w:rPr>
          <w:rFonts w:hint="eastAsia" w:ascii="仿宋" w:hAnsi="仿宋" w:eastAsia="仿宋"/>
          <w:sz w:val="28"/>
          <w:szCs w:val="28"/>
        </w:rPr>
        <w:t xml:space="preserve">项目名称：</w:t>
      </w:r>
      <w:bookmarkEnd w:id="9"/>
      <w:r>
        <w:rPr>
          <w:rFonts w:hint="eastAsia" w:ascii="仿宋" w:hAnsi="仿宋" w:eastAsia="仿宋"/>
          <w:sz w:val="28"/>
          <w:szCs w:val="28"/>
        </w:rPr>
        <w:t xml:space="preserve">紫金山实验室定制一体化卫通终端采购项目</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预算金额：</w:t>
      </w:r>
      <w:bookmarkStart w:id="11" w:name="OLE_LINK6"/>
      <w:r>
        <w:rPr>
          <w:rFonts w:hint="eastAsia" w:ascii="仿宋" w:hAnsi="仿宋" w:eastAsia="仿宋"/>
          <w:sz w:val="28"/>
          <w:szCs w:val="28"/>
        </w:rPr>
        <w:t xml:space="preserve">19</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万元人民币</w:t>
      </w:r>
      <w:bookmarkEnd w:id="11"/>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最高限价：19</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万</w:t>
      </w:r>
      <w:r>
        <w:rPr>
          <w:rFonts w:hint="eastAsia" w:ascii="仿宋" w:hAnsi="仿宋" w:eastAsia="仿宋" w:cs="仿宋"/>
          <w:color w:val="000000"/>
          <w:sz w:val="28"/>
        </w:rPr>
        <w:t xml:space="preserve">元人民币</w:t>
      </w:r>
      <w:r/>
    </w:p>
    <w:p>
      <w:pPr>
        <w:ind w:firstLine="560"/>
        <w:spacing w:line="400" w:lineRule="exact"/>
        <w:rPr>
          <w:rFonts w:hint="eastAsia" w:ascii="仿宋" w:hAnsi="仿宋" w:eastAsia="仿宋"/>
          <w:sz w:val="28"/>
          <w:szCs w:val="28"/>
          <w:lang w:bidi="ar"/>
        </w:rPr>
      </w:pPr>
      <w:r>
        <w:rPr>
          <w:rFonts w:hint="eastAsia" w:ascii="仿宋" w:hAnsi="仿宋" w:eastAsia="仿宋"/>
          <w:sz w:val="28"/>
          <w:szCs w:val="28"/>
        </w:rPr>
        <w:t xml:space="preserve">采购需求：</w:t>
      </w:r>
      <w:r/>
    </w:p>
    <w:tbl>
      <w:tblPr>
        <w:tblStyle w:val="891"/>
        <w:tblW w:w="5015" w:type="pct"/>
        <w:tblInd w:w="0"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76"/>
        <w:gridCol w:w="2118"/>
        <w:gridCol w:w="532"/>
        <w:gridCol w:w="606"/>
        <w:gridCol w:w="996"/>
        <w:gridCol w:w="1110"/>
        <w:gridCol w:w="1044"/>
        <w:gridCol w:w="1025"/>
        <w:gridCol w:w="822"/>
      </w:tblGrid>
      <w:tr>
        <w:trPr>
          <w:trHeight w:val="470"/>
        </w:trPr>
        <w:tc>
          <w:tcPr>
            <w:tcW w:w="326" w:type="pct"/>
            <w:vAlign w:val="center"/>
            <w:textDirection w:val="lrTb"/>
            <w:noWrap w:val="false"/>
          </w:tcPr>
          <w:p>
            <w:pPr>
              <w:jc w:val="center"/>
              <w:spacing w:line="264" w:lineRule="auto"/>
              <w:rPr>
                <w:rFonts w:hint="eastAsia" w:ascii="仿宋" w:hAnsi="仿宋" w:eastAsia="仿宋" w:cs="仿宋"/>
                <w:bCs/>
                <w:sz w:val="24"/>
                <w:szCs w:val="24"/>
              </w:rPr>
            </w:pPr>
            <w:r>
              <w:rPr>
                <w:rFonts w:hint="eastAsia" w:ascii="仿宋" w:hAnsi="仿宋" w:eastAsia="仿宋" w:cs="仿宋"/>
                <w:bCs/>
                <w:sz w:val="24"/>
                <w:szCs w:val="24"/>
              </w:rPr>
              <w:t xml:space="preserve">序号</w:t>
            </w:r>
            <w:r/>
          </w:p>
        </w:tc>
        <w:tc>
          <w:tcPr>
            <w:tcW w:w="1199" w:type="pct"/>
            <w:vAlign w:val="center"/>
            <w:textDirection w:val="lrTb"/>
            <w:noWrap w:val="false"/>
          </w:tcPr>
          <w:p>
            <w:pPr>
              <w:jc w:val="center"/>
              <w:spacing w:line="264" w:lineRule="auto"/>
              <w:rPr>
                <w:rFonts w:hint="eastAsia" w:ascii="仿宋" w:hAnsi="仿宋" w:eastAsia="仿宋" w:cs="仿宋"/>
                <w:bCs/>
                <w:sz w:val="24"/>
                <w:szCs w:val="24"/>
              </w:rPr>
            </w:pPr>
            <w:r>
              <w:rPr>
                <w:rFonts w:hint="eastAsia" w:ascii="仿宋" w:hAnsi="仿宋" w:eastAsia="仿宋" w:cs="仿宋"/>
                <w:bCs/>
                <w:sz w:val="24"/>
                <w:szCs w:val="24"/>
              </w:rPr>
              <w:t xml:space="preserve">分项名称</w:t>
            </w:r>
            <w:r/>
          </w:p>
        </w:tc>
        <w:tc>
          <w:tcPr>
            <w:tcW w:w="301" w:type="pct"/>
            <w:vAlign w:val="center"/>
            <w:textDirection w:val="lrTb"/>
            <w:noWrap w:val="false"/>
          </w:tcPr>
          <w:p>
            <w:pPr>
              <w:jc w:val="center"/>
              <w:spacing w:line="264" w:lineRule="auto"/>
              <w:rPr>
                <w:rFonts w:hint="eastAsia" w:ascii="仿宋" w:hAnsi="仿宋" w:eastAsia="仿宋" w:cs="仿宋"/>
                <w:bCs/>
                <w:sz w:val="24"/>
                <w:szCs w:val="24"/>
              </w:rPr>
            </w:pPr>
            <w:r>
              <w:rPr>
                <w:rFonts w:hint="eastAsia" w:ascii="仿宋" w:hAnsi="仿宋" w:eastAsia="仿宋" w:cs="仿宋"/>
                <w:bCs/>
                <w:sz w:val="24"/>
                <w:szCs w:val="24"/>
              </w:rPr>
              <w:t xml:space="preserve">数量</w:t>
            </w:r>
            <w:r/>
          </w:p>
        </w:tc>
        <w:tc>
          <w:tcPr>
            <w:tcW w:w="343" w:type="pct"/>
            <w:vAlign w:val="center"/>
            <w:textDirection w:val="lrTb"/>
            <w:noWrap w:val="false"/>
          </w:tcPr>
          <w:p>
            <w:pPr>
              <w:jc w:val="center"/>
              <w:spacing w:line="264" w:lineRule="auto"/>
              <w:rPr>
                <w:rFonts w:hint="eastAsia" w:ascii="仿宋" w:hAnsi="仿宋" w:eastAsia="仿宋" w:cs="仿宋"/>
                <w:bCs/>
                <w:sz w:val="24"/>
                <w:szCs w:val="24"/>
              </w:rPr>
            </w:pPr>
            <w:r>
              <w:rPr>
                <w:rFonts w:hint="eastAsia" w:ascii="仿宋" w:hAnsi="仿宋" w:eastAsia="仿宋" w:cs="仿宋"/>
                <w:bCs/>
                <w:sz w:val="24"/>
                <w:szCs w:val="24"/>
              </w:rPr>
              <w:t xml:space="preserve">单位</w:t>
            </w:r>
            <w:r/>
          </w:p>
        </w:tc>
        <w:tc>
          <w:tcPr>
            <w:tcW w:w="564" w:type="pct"/>
            <w:vAlign w:val="center"/>
            <w:textDirection w:val="lrTb"/>
            <w:noWrap w:val="false"/>
          </w:tcPr>
          <w:p>
            <w:pPr>
              <w:jc w:val="center"/>
              <w:spacing w:line="264" w:lineRule="auto"/>
              <w:rPr>
                <w:rFonts w:hint="eastAsia" w:ascii="仿宋" w:hAnsi="仿宋" w:eastAsia="仿宋" w:cs="仿宋"/>
                <w:bCs/>
                <w:sz w:val="24"/>
                <w:szCs w:val="24"/>
              </w:rPr>
            </w:pPr>
            <w:r>
              <w:rPr>
                <w:rFonts w:hint="eastAsia" w:ascii="仿宋" w:hAnsi="仿宋" w:eastAsia="仿宋" w:cs="仿宋"/>
                <w:bCs/>
                <w:sz w:val="24"/>
                <w:szCs w:val="24"/>
              </w:rPr>
              <w:t xml:space="preserve">单价上限</w:t>
            </w:r>
            <w:r/>
          </w:p>
          <w:p>
            <w:pPr>
              <w:jc w:val="center"/>
              <w:spacing w:line="264" w:lineRule="auto"/>
              <w:rPr>
                <w:rFonts w:hint="eastAsia" w:ascii="仿宋" w:hAnsi="仿宋" w:eastAsia="仿宋" w:cs="仿宋"/>
                <w:bCs/>
                <w:sz w:val="24"/>
                <w:szCs w:val="24"/>
              </w:rPr>
            </w:pPr>
            <w:r>
              <w:rPr>
                <w:rFonts w:hint="eastAsia" w:ascii="仿宋" w:hAnsi="仿宋" w:eastAsia="仿宋" w:cs="仿宋"/>
                <w:bCs/>
                <w:sz w:val="24"/>
                <w:szCs w:val="24"/>
              </w:rPr>
              <w:t xml:space="preserve">（元）</w:t>
            </w:r>
            <w:r/>
          </w:p>
        </w:tc>
        <w:tc>
          <w:tcPr>
            <w:tcW w:w="628" w:type="pct"/>
            <w:vAlign w:val="center"/>
            <w:textDirection w:val="lrTb"/>
            <w:noWrap w:val="false"/>
          </w:tcPr>
          <w:p>
            <w:pPr>
              <w:jc w:val="center"/>
              <w:spacing w:line="264" w:lineRule="auto"/>
              <w:rPr>
                <w:rFonts w:hint="eastAsia" w:ascii="仿宋" w:hAnsi="仿宋" w:eastAsia="仿宋" w:cs="仿宋"/>
                <w:bCs/>
                <w:sz w:val="24"/>
                <w:szCs w:val="24"/>
              </w:rPr>
            </w:pPr>
            <w:r>
              <w:rPr>
                <w:rFonts w:hint="eastAsia" w:ascii="仿宋" w:hAnsi="仿宋" w:eastAsia="仿宋" w:cs="仿宋"/>
                <w:bCs/>
                <w:sz w:val="24"/>
                <w:szCs w:val="24"/>
              </w:rPr>
              <w:t xml:space="preserve">产品类型</w:t>
            </w:r>
            <w:r/>
          </w:p>
        </w:tc>
        <w:tc>
          <w:tcPr>
            <w:tcW w:w="591" w:type="pct"/>
            <w:vAlign w:val="center"/>
            <w:textDirection w:val="lrTb"/>
            <w:noWrap w:val="false"/>
          </w:tcPr>
          <w:p>
            <w:pPr>
              <w:jc w:val="center"/>
              <w:spacing w:line="264" w:lineRule="auto"/>
              <w:rPr>
                <w:rFonts w:hint="eastAsia" w:ascii="仿宋" w:hAnsi="仿宋" w:eastAsia="仿宋" w:cs="仿宋"/>
                <w:bCs/>
                <w:sz w:val="24"/>
                <w:szCs w:val="24"/>
              </w:rPr>
            </w:pPr>
            <w:r>
              <w:rPr>
                <w:rFonts w:hint="eastAsia" w:ascii="仿宋" w:hAnsi="仿宋" w:eastAsia="仿宋" w:cs="仿宋"/>
                <w:bCs/>
                <w:sz w:val="24"/>
                <w:szCs w:val="24"/>
              </w:rPr>
              <w:t xml:space="preserve">所属行业</w:t>
            </w:r>
            <w:r/>
          </w:p>
        </w:tc>
        <w:tc>
          <w:tcPr>
            <w:tcW w:w="580" w:type="pct"/>
            <w:vAlign w:val="center"/>
            <w:textDirection w:val="lrTb"/>
            <w:noWrap w:val="false"/>
          </w:tcPr>
          <w:p>
            <w:pPr>
              <w:jc w:val="center"/>
              <w:spacing w:line="264" w:lineRule="auto"/>
              <w:rPr>
                <w:rFonts w:hint="eastAsia" w:ascii="仿宋" w:hAnsi="仿宋" w:eastAsia="仿宋" w:cs="仿宋"/>
                <w:bCs/>
                <w:sz w:val="24"/>
                <w:szCs w:val="24"/>
              </w:rPr>
            </w:pPr>
            <w:r>
              <w:rPr>
                <w:rFonts w:hint="eastAsia" w:ascii="仿宋" w:hAnsi="仿宋" w:eastAsia="仿宋" w:cs="仿宋"/>
                <w:bCs/>
                <w:sz w:val="24"/>
                <w:szCs w:val="24"/>
              </w:rPr>
              <w:t xml:space="preserve">属性</w:t>
            </w:r>
            <w:r/>
          </w:p>
        </w:tc>
        <w:tc>
          <w:tcPr>
            <w:tcW w:w="465" w:type="pct"/>
            <w:vAlign w:val="center"/>
            <w:textDirection w:val="lrTb"/>
            <w:noWrap w:val="false"/>
          </w:tcPr>
          <w:p>
            <w:pPr>
              <w:jc w:val="center"/>
              <w:spacing w:line="288" w:lineRule="auto"/>
              <w:rPr>
                <w:rFonts w:hint="eastAsia" w:ascii="仿宋" w:hAnsi="仿宋" w:eastAsia="仿宋" w:cs="仿宋"/>
                <w:bCs/>
                <w:sz w:val="24"/>
                <w:szCs w:val="24"/>
              </w:rPr>
            </w:pPr>
            <w:r>
              <w:rPr>
                <w:rFonts w:hint="eastAsia" w:ascii="仿宋" w:hAnsi="仿宋" w:eastAsia="仿宋" w:cs="仿宋"/>
                <w:bCs/>
                <w:sz w:val="24"/>
                <w:szCs w:val="24"/>
              </w:rPr>
              <w:t xml:space="preserve">政府强制采购节能产品</w:t>
            </w:r>
            <w:r/>
          </w:p>
        </w:tc>
      </w:tr>
      <w:tr>
        <w:trPr>
          <w:trHeight w:val="414"/>
        </w:trPr>
        <w:tc>
          <w:tcPr>
            <w:tcW w:w="326" w:type="pct"/>
            <w:vAlign w:val="center"/>
            <w:textDirection w:val="lrTb"/>
            <w:noWrap w:val="false"/>
          </w:tcPr>
          <w:p>
            <w:pPr>
              <w:jc w:val="center"/>
              <w:spacing w:line="264" w:lineRule="auto"/>
              <w:rPr>
                <w:rFonts w:hint="eastAsia" w:ascii="仿宋" w:hAnsi="仿宋" w:eastAsia="仿宋" w:cs="仿宋"/>
                <w:bCs/>
                <w:sz w:val="24"/>
                <w:szCs w:val="24"/>
              </w:rPr>
            </w:pPr>
            <w:r>
              <w:rPr>
                <w:rFonts w:hint="eastAsia" w:ascii="仿宋" w:hAnsi="仿宋" w:eastAsia="仿宋" w:cs="仿宋"/>
                <w:bCs/>
                <w:sz w:val="24"/>
                <w:szCs w:val="24"/>
              </w:rPr>
              <w:t xml:space="preserve">1</w:t>
            </w:r>
            <w:r/>
          </w:p>
        </w:tc>
        <w:tc>
          <w:tcPr>
            <w:tcW w:w="1199" w:type="pct"/>
            <w:vAlign w:val="center"/>
            <w:textDirection w:val="lrTb"/>
            <w:noWrap w:val="false"/>
          </w:tcPr>
          <w:p>
            <w:pPr>
              <w:jc w:val="center"/>
              <w:spacing w:line="264" w:lineRule="auto"/>
              <w:rPr>
                <w:rFonts w:hint="eastAsia" w:ascii="仿宋" w:hAnsi="仿宋" w:eastAsia="仿宋" w:cs="仿宋"/>
                <w:bCs/>
                <w:sz w:val="24"/>
                <w:szCs w:val="24"/>
              </w:rPr>
            </w:pPr>
            <w:r>
              <w:rPr>
                <w:rFonts w:hint="eastAsia" w:ascii="仿宋" w:hAnsi="仿宋" w:eastAsia="仿宋" w:cs="仿宋"/>
                <w:sz w:val="24"/>
                <w:szCs w:val="24"/>
              </w:rPr>
              <w:t xml:space="preserve">定制一体化卫通终端</w:t>
            </w:r>
            <w:r/>
          </w:p>
        </w:tc>
        <w:tc>
          <w:tcPr>
            <w:tcW w:w="301" w:type="pct"/>
            <w:vAlign w:val="center"/>
            <w:textDirection w:val="lrTb"/>
            <w:noWrap w:val="false"/>
          </w:tcPr>
          <w:p>
            <w:pPr>
              <w:jc w:val="center"/>
              <w:spacing w:line="264"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15</w:t>
            </w:r>
            <w:r/>
          </w:p>
        </w:tc>
        <w:tc>
          <w:tcPr>
            <w:tcW w:w="343" w:type="pct"/>
            <w:vAlign w:val="center"/>
            <w:textDirection w:val="lrTb"/>
            <w:noWrap w:val="false"/>
          </w:tcPr>
          <w:p>
            <w:pPr>
              <w:jc w:val="center"/>
              <w:spacing w:line="264" w:lineRule="auto"/>
              <w:rPr>
                <w:rFonts w:hint="eastAsia" w:ascii="仿宋" w:hAnsi="仿宋" w:eastAsia="仿宋" w:cs="仿宋"/>
                <w:bCs/>
                <w:sz w:val="24"/>
                <w:szCs w:val="24"/>
                <w:lang w:eastAsia="zh-CN"/>
              </w:rPr>
            </w:pPr>
            <w:r>
              <w:rPr>
                <w:rFonts w:hint="eastAsia" w:ascii="仿宋" w:hAnsi="仿宋" w:eastAsia="仿宋" w:cs="仿宋"/>
                <w:bCs/>
                <w:sz w:val="24"/>
                <w:szCs w:val="24"/>
                <w:lang w:val="en-US" w:eastAsia="zh-CN"/>
              </w:rPr>
              <w:t xml:space="preserve">套</w:t>
            </w:r>
            <w:r/>
          </w:p>
        </w:tc>
        <w:tc>
          <w:tcPr>
            <w:tcW w:w="564" w:type="pct"/>
            <w:vAlign w:val="center"/>
            <w:textDirection w:val="lrTb"/>
            <w:noWrap w:val="false"/>
          </w:tcPr>
          <w:p>
            <w:pPr>
              <w:jc w:val="center"/>
              <w:spacing w:line="264" w:lineRule="auto"/>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3</w:t>
            </w:r>
            <w:r>
              <w:rPr>
                <w:rFonts w:hint="eastAsia" w:ascii="仿宋" w:hAnsi="仿宋" w:eastAsia="仿宋" w:cs="仿宋"/>
                <w:bCs/>
                <w:sz w:val="24"/>
                <w:szCs w:val="24"/>
              </w:rPr>
              <w:t xml:space="preserve">0000</w:t>
            </w:r>
            <w:r/>
          </w:p>
        </w:tc>
        <w:tc>
          <w:tcPr>
            <w:tcW w:w="628" w:type="pct"/>
            <w:vAlign w:val="center"/>
            <w:textDirection w:val="lrTb"/>
            <w:noWrap w:val="false"/>
          </w:tcPr>
          <w:p>
            <w:pPr>
              <w:jc w:val="center"/>
              <w:spacing w:line="264" w:lineRule="auto"/>
              <w:rPr>
                <w:rFonts w:hint="eastAsia" w:ascii="仿宋" w:hAnsi="仿宋" w:eastAsia="仿宋" w:cs="仿宋"/>
                <w:bCs/>
                <w:sz w:val="24"/>
                <w:szCs w:val="24"/>
              </w:rPr>
            </w:pPr>
            <w:r>
              <w:rPr>
                <w:rFonts w:hint="eastAsia" w:ascii="仿宋" w:hAnsi="仿宋" w:eastAsia="仿宋" w:cs="仿宋"/>
                <w:bCs/>
                <w:sz w:val="24"/>
                <w:szCs w:val="24"/>
              </w:rPr>
              <w:t xml:space="preserve">核心产品</w:t>
            </w:r>
            <w:r/>
          </w:p>
        </w:tc>
        <w:tc>
          <w:tcPr>
            <w:tcW w:w="591" w:type="pct"/>
            <w:vAlign w:val="center"/>
            <w:textDirection w:val="lrTb"/>
            <w:noWrap w:val="false"/>
          </w:tcPr>
          <w:p>
            <w:pPr>
              <w:jc w:val="center"/>
              <w:spacing w:line="264" w:lineRule="auto"/>
              <w:rPr>
                <w:rFonts w:hint="eastAsia" w:ascii="仿宋" w:hAnsi="仿宋" w:eastAsia="仿宋" w:cs="仿宋"/>
                <w:bCs/>
                <w:sz w:val="24"/>
                <w:szCs w:val="24"/>
              </w:rPr>
            </w:pPr>
            <w:r>
              <w:rPr>
                <w:rFonts w:hint="eastAsia" w:ascii="仿宋" w:hAnsi="仿宋" w:eastAsia="仿宋" w:cs="仿宋"/>
                <w:bCs/>
                <w:sz w:val="24"/>
                <w:szCs w:val="24"/>
              </w:rPr>
              <w:t xml:space="preserve">工业</w:t>
            </w:r>
            <w:r/>
          </w:p>
        </w:tc>
        <w:tc>
          <w:tcPr>
            <w:tcW w:w="580" w:type="pct"/>
            <w:vAlign w:val="center"/>
            <w:textDirection w:val="lrTb"/>
            <w:noWrap w:val="false"/>
          </w:tcPr>
          <w:p>
            <w:pPr>
              <w:jc w:val="center"/>
              <w:spacing w:line="264" w:lineRule="auto"/>
              <w:rPr>
                <w:rFonts w:hint="eastAsia" w:ascii="仿宋" w:hAnsi="仿宋" w:eastAsia="仿宋" w:cs="仿宋"/>
                <w:bCs/>
                <w:sz w:val="24"/>
                <w:szCs w:val="24"/>
              </w:rPr>
            </w:pPr>
            <w:r>
              <w:rPr>
                <w:rFonts w:hint="eastAsia" w:ascii="仿宋" w:hAnsi="仿宋" w:eastAsia="仿宋" w:cs="仿宋"/>
                <w:bCs/>
                <w:sz w:val="24"/>
                <w:szCs w:val="24"/>
              </w:rPr>
              <w:t xml:space="preserve">货物</w:t>
            </w:r>
            <w:r/>
          </w:p>
        </w:tc>
        <w:tc>
          <w:tcPr>
            <w:tcW w:w="465" w:type="pct"/>
            <w:vAlign w:val="center"/>
            <w:textDirection w:val="lrTb"/>
            <w:noWrap w:val="false"/>
          </w:tcPr>
          <w:p>
            <w:pPr>
              <w:jc w:val="center"/>
              <w:spacing w:line="264" w:lineRule="auto"/>
              <w:rPr>
                <w:rFonts w:hint="eastAsia" w:ascii="仿宋" w:hAnsi="仿宋" w:eastAsia="仿宋" w:cs="仿宋"/>
                <w:bCs/>
                <w:sz w:val="24"/>
                <w:szCs w:val="24"/>
              </w:rPr>
            </w:pPr>
            <w:r>
              <w:rPr>
                <w:rFonts w:hint="eastAsia" w:ascii="仿宋" w:hAnsi="仿宋" w:eastAsia="仿宋" w:cs="仿宋"/>
                <w:bCs/>
                <w:sz w:val="24"/>
                <w:szCs w:val="24"/>
              </w:rPr>
              <w:t xml:space="preserve">否</w:t>
            </w:r>
            <w:r/>
          </w:p>
        </w:tc>
      </w:tr>
    </w:tbl>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本项目不接受联合体投标。</w:t>
      </w:r>
      <w:r/>
    </w:p>
    <w:p>
      <w:pPr>
        <w:ind w:firstLine="560"/>
        <w:spacing w:line="400" w:lineRule="exact"/>
        <w:rPr>
          <w:rFonts w:eastAsia="仿宋"/>
        </w:rPr>
      </w:pPr>
      <w:r>
        <w:rPr>
          <w:rFonts w:hint="eastAsia" w:ascii="仿宋" w:hAnsi="仿宋" w:eastAsia="仿宋"/>
          <w:sz w:val="28"/>
          <w:szCs w:val="28"/>
        </w:rPr>
        <w:t xml:space="preserve">所属行业：工业。</w:t>
      </w:r>
      <w:r/>
    </w:p>
    <w:p>
      <w:pPr>
        <w:pStyle w:val="888"/>
        <w:spacing w:line="360" w:lineRule="exact"/>
        <w:rPr>
          <w:rFonts w:hint="eastAsia" w:ascii="仿宋" w:hAnsi="仿宋" w:eastAsia="仿宋"/>
          <w:sz w:val="28"/>
          <w:szCs w:val="28"/>
        </w:rPr>
      </w:pPr>
      <w:r/>
      <w:bookmarkStart w:id="12" w:name="_Toc28359003"/>
      <w:r/>
      <w:bookmarkStart w:id="13" w:name="_Toc35393622"/>
      <w:r/>
      <w:bookmarkStart w:id="14" w:name="_Toc28359080"/>
      <w:r/>
      <w:bookmarkStart w:id="15" w:name="_Toc35393791"/>
      <w:r>
        <w:rPr>
          <w:rFonts w:hint="eastAsia" w:ascii="黑体" w:hAnsi="黑体" w:cs="宋体"/>
          <w:b w:val="0"/>
          <w:sz w:val="28"/>
          <w:szCs w:val="28"/>
        </w:rPr>
        <w:t xml:space="preserve">二、申请人的资格要求：</w:t>
      </w:r>
      <w:bookmarkEnd w:id="12"/>
      <w:r/>
      <w:bookmarkEnd w:id="13"/>
      <w:r/>
      <w:bookmarkEnd w:id="14"/>
      <w:r/>
      <w:bookmarkEnd w:id="15"/>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1.1投标人必须是经国家有关部门批准，具有合法经营资质、符合《中华人民共和国政府采购法》第二十二条规定的独立法人或其他组织；</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1.2投标人需提供2025年度或最新一年度的财务状况报告（成立不满一年不需提供）；</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1.3投标人需提供依法缴纳税收和社会保障资金的相关材料；</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1.4投标人具有履行合同所必需的货物和专业技术能力的书面声明；</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1.5投标人在经营活动中没有违法违规记录，近三年内没有被司法部门或行业主管部门处罚，提供书面声明；</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1.6投标人须提供在“信用中国”（www.creditchina.gov.cn）查询的、自本采购公告发布之日至投标截止前的信用记录的截图（截图须加盖投标人CA公章）；</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1.7本项目不接受进口产品投标；</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1.8拒绝下述投标人参加本次采购活动：</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（1）单位负责人为同一人或者存在直接控股、管理关系的不同投标人；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（2）为采购项目提供整体设计、规范编制或者项目管理、监理、检测等服务的投标人；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（3）投标人被“信用中国”网站（www.creditchina.gov.cn）、“中国政府采购网”(www.ccgp.gov.cn)列入失信被执行人、重大税收违法案件当事人名单、政府采购严重违法失信行为记录名单；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（4）投标人未提供《南京市政府采购投标人信用记录表暨信用承诺书》。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1.9政府采购信用承诺</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根据《关于在政府采购活动中推行信用承诺制的通知》宁财购通〔2021〕5号规定，参加南京地区政府采购活动的投标人，应以书面形式向采购人或政府采购代理机构作出信用承诺。投标人应尽早做好承诺工作，点击‘南京公共采购信息网’首页 （https://njg</w:t>
      </w:r>
      <w:r>
        <w:rPr>
          <w:rFonts w:hint="eastAsia" w:ascii="仿宋" w:hAnsi="仿宋" w:eastAsia="仿宋"/>
          <w:sz w:val="28"/>
          <w:szCs w:val="28"/>
        </w:rPr>
        <w:t xml:space="preserve">c.jfh.com/）‘南京市政府采购投标人诚信档案’系统链接打开系统页面（http://180.101.238.212:8280/hodeframe2018_cxda/index.action;jsessionid=769BA9C8E1729422E7173B991C8EC1E5）登录（未注册的投标人应先点击‘投标人注册点这里’并按 要求完成注册），然后在“信用记录”模块页面点击“信用记录打印”下载本单位《南京市政府采购投标人信用记录表暨信用承诺书》，由法人签字并盖单位投标人CA公章，随响应文件一并递交。</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在政府采购资格审查环节，投标人只需提供书面《南京市政府采购投标人信用记录表暨信用承诺书》，即可替代</w:t>
      </w:r>
      <w:r>
        <w:rPr>
          <w:rFonts w:hint="eastAsia" w:ascii="仿宋" w:hAnsi="仿宋" w:eastAsia="仿宋"/>
          <w:sz w:val="28"/>
          <w:szCs w:val="28"/>
        </w:rPr>
        <w:t xml:space="preserve">以下证明材料:(1)符合国家相关规定的财务状况报告;(2)依法缴纳税收的证明材料;(3)依法缴纳社会保障资金的证明材料;(4)具备履行政府采购合同所必需的货物和专业技术能力的证明材料;(5)参加政府采购活动前三年内在经营活动中没有重大违法记录的证明材料;(6)未被列入失信被执行人、重大税收违法失信主体、政府采购严重违法失信行为记录名单的证明材料。投标人在中标(成交)后，应按采购文件要求，将上述由信用承诺书替代的证明材料提交采购人或采购代理机构核验。经核验无误后。由采购人或采购代理机构发出中标(成交)通知书。</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投标人涉及以下情形的，不适用信用承诺:(1)投标人被列入严重失信主体名单;(2)被相关监管部门作出行政处罚且尚在处罚有效期内;(3)其他法律、行政法规规定的不适用信用承诺的情形。 投标人对信用承诺内容的真实性、合法性、有效性负责。如作出虚假信用承诺，视同为“提供虚假材料谋取中标、成交”的违法行为。</w:t>
      </w:r>
      <w:r/>
    </w:p>
    <w:p>
      <w:pPr>
        <w:ind w:firstLine="560"/>
        <w:spacing w:line="400" w:lineRule="exact"/>
        <w:rPr>
          <w:rFonts w:hint="eastAsia" w:ascii="仿宋" w:hAnsi="仿宋" w:eastAsia="仿宋"/>
          <w:sz w:val="28"/>
          <w:szCs w:val="28"/>
        </w:rPr>
      </w:pPr>
      <w:r/>
      <w:bookmarkStart w:id="16" w:name="_Toc28359004"/>
      <w:r/>
      <w:bookmarkStart w:id="17" w:name="_Toc28359081"/>
      <w:r>
        <w:rPr>
          <w:rFonts w:hint="eastAsia" w:ascii="仿宋" w:hAnsi="仿宋" w:eastAsia="仿宋"/>
          <w:sz w:val="28"/>
          <w:szCs w:val="28"/>
        </w:rPr>
        <w:t xml:space="preserve">2.落实政府采购政策需满足的资格要求：</w:t>
      </w:r>
      <w:r/>
    </w:p>
    <w:p>
      <w:pPr>
        <w:ind w:firstLine="560"/>
        <w:spacing w:line="4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本项目按照以下第(4)种方式落实政府采购促进中小企业发展的要求： </w:t>
      </w:r>
      <w:r/>
    </w:p>
    <w:p>
      <w:pPr>
        <w:ind w:firstLine="560"/>
        <w:spacing w:line="4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（1）本项目整体专门面向中小企业采购货物。 </w:t>
      </w:r>
      <w:r/>
    </w:p>
    <w:p>
      <w:pPr>
        <w:ind w:firstLine="560"/>
        <w:spacing w:line="4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（2）本项目整体专门面向小微企业采购货物。 </w:t>
      </w:r>
      <w:r/>
    </w:p>
    <w:p>
      <w:pPr>
        <w:ind w:firstLine="560"/>
        <w:spacing w:line="4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（3）本项目通过以下第（/） 种方式预留部分采购份额采购中小企业货物：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①要求投标人以联合体形式参加，企业合同金额应当达到的比例为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②要求投标人进行合同分包，企业合同金额应当达到的比例为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（4）本项目为非预留份额的采购项目或采购包，执行价格扣除优惠政策，具体详见评标办法与标准。</w:t>
      </w:r>
      <w:r/>
    </w:p>
    <w:p>
      <w:pPr>
        <w:ind w:firstLine="560"/>
        <w:spacing w:line="400" w:lineRule="exact"/>
        <w:rPr>
          <w:rFonts w:hint="eastAsia" w:ascii="仿宋" w:hAnsi="仿宋" w:eastAsia="仿宋"/>
          <w:sz w:val="28"/>
          <w:szCs w:val="28"/>
          <w:u w:val="single"/>
        </w:rPr>
      </w:pPr>
      <w:r>
        <w:rPr>
          <w:rFonts w:hint="eastAsia" w:ascii="仿宋" w:hAnsi="仿宋" w:eastAsia="仿宋"/>
          <w:sz w:val="28"/>
          <w:szCs w:val="28"/>
        </w:rPr>
        <w:t xml:space="preserve">3.本项目的特定资格要求：</w:t>
      </w:r>
      <w:r>
        <w:rPr>
          <w:rFonts w:hint="eastAsia" w:ascii="仿宋" w:hAnsi="仿宋" w:eastAsia="仿宋"/>
          <w:sz w:val="28"/>
          <w:szCs w:val="28"/>
          <w:u w:val="single"/>
        </w:rPr>
        <w:t xml:space="preserve">无。</w:t>
      </w:r>
      <w:r/>
    </w:p>
    <w:p>
      <w:pPr>
        <w:pStyle w:val="888"/>
        <w:spacing w:line="360" w:lineRule="exact"/>
        <w:rPr>
          <w:rFonts w:hint="eastAsia" w:ascii="黑体" w:hAnsi="黑体" w:cs="宋体"/>
          <w:b w:val="0"/>
          <w:sz w:val="28"/>
          <w:szCs w:val="28"/>
        </w:rPr>
      </w:pPr>
      <w:r/>
      <w:bookmarkStart w:id="18" w:name="_Toc35393623"/>
      <w:r/>
      <w:bookmarkStart w:id="19" w:name="_Toc35393792"/>
      <w:r>
        <w:rPr>
          <w:rFonts w:hint="eastAsia" w:ascii="黑体" w:hAnsi="黑体" w:cs="宋体"/>
          <w:b w:val="0"/>
          <w:sz w:val="28"/>
          <w:szCs w:val="28"/>
        </w:rPr>
        <w:t xml:space="preserve">三、获取招标文件</w:t>
      </w:r>
      <w:bookmarkEnd w:id="16"/>
      <w:r/>
      <w:bookmarkEnd w:id="17"/>
      <w:r/>
      <w:bookmarkEnd w:id="18"/>
      <w:r/>
      <w:bookmarkEnd w:id="19"/>
      <w:r/>
      <w:r/>
    </w:p>
    <w:p>
      <w:pPr>
        <w:ind w:firstLine="540"/>
        <w:spacing w:line="360" w:lineRule="exact"/>
        <w:rPr>
          <w:rFonts w:hint="eastAsia" w:ascii="仿宋" w:hAnsi="仿宋" w:eastAsia="仿宋" w:cs="宋体"/>
          <w:sz w:val="28"/>
          <w:szCs w:val="28"/>
        </w:rPr>
      </w:pPr>
      <w:r>
        <w:rPr>
          <w:rFonts w:hint="eastAsia" w:ascii="仿宋" w:hAnsi="仿宋" w:eastAsia="仿宋" w:cs="宋体"/>
          <w:sz w:val="28"/>
          <w:szCs w:val="28"/>
        </w:rPr>
        <w:t xml:space="preserve">时间：自招标文件公告发布之日起5个工作日 </w:t>
      </w:r>
      <w:r/>
    </w:p>
    <w:p>
      <w:pPr>
        <w:ind w:firstLine="540"/>
        <w:spacing w:line="360" w:lineRule="exact"/>
        <w:rPr>
          <w:rFonts w:hint="eastAsia" w:ascii="仿宋" w:hAnsi="仿宋" w:eastAsia="仿宋" w:cs="宋体"/>
          <w:sz w:val="28"/>
          <w:szCs w:val="28"/>
        </w:rPr>
      </w:pPr>
      <w:r>
        <w:rPr>
          <w:rFonts w:hint="eastAsia" w:ascii="仿宋" w:hAnsi="仿宋" w:eastAsia="仿宋" w:cs="宋体"/>
          <w:sz w:val="28"/>
          <w:szCs w:val="28"/>
        </w:rPr>
        <w:t xml:space="preserve">地点：江苏政府采购网</w:t>
      </w:r>
      <w:r/>
    </w:p>
    <w:p>
      <w:pPr>
        <w:ind w:firstLine="540"/>
        <w:spacing w:line="360" w:lineRule="exact"/>
        <w:rPr>
          <w:rFonts w:hint="eastAsia" w:ascii="仿宋" w:hAnsi="仿宋" w:eastAsia="仿宋" w:cs="宋体"/>
          <w:sz w:val="28"/>
          <w:szCs w:val="28"/>
          <w:u w:val="single"/>
        </w:rPr>
      </w:pPr>
      <w:r>
        <w:rPr>
          <w:rFonts w:hint="eastAsia" w:ascii="仿宋" w:hAnsi="仿宋" w:eastAsia="仿宋" w:cs="宋体"/>
          <w:sz w:val="28"/>
          <w:szCs w:val="28"/>
        </w:rPr>
        <w:t xml:space="preserve">方式：在“江苏政府采购网”免费下载。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88"/>
        <w:spacing w:line="360" w:lineRule="exact"/>
        <w:rPr>
          <w:rFonts w:hint="eastAsia" w:ascii="黑体" w:hAnsi="黑体" w:cs="宋体"/>
          <w:b w:val="0"/>
          <w:sz w:val="28"/>
          <w:szCs w:val="28"/>
        </w:rPr>
      </w:pPr>
      <w:r/>
      <w:bookmarkStart w:id="20" w:name="_Toc28359005"/>
      <w:r/>
      <w:bookmarkStart w:id="21" w:name="_Toc28359082"/>
      <w:r/>
      <w:bookmarkStart w:id="22" w:name="_Toc35393793"/>
      <w:r/>
      <w:bookmarkStart w:id="23" w:name="_Toc35393624"/>
      <w:r>
        <w:rPr>
          <w:rFonts w:hint="eastAsia" w:ascii="黑体" w:hAnsi="黑体" w:cs="宋体"/>
          <w:b w:val="0"/>
          <w:sz w:val="28"/>
          <w:szCs w:val="28"/>
        </w:rPr>
        <w:t xml:space="preserve">四、提交投标文件</w:t>
      </w:r>
      <w:bookmarkEnd w:id="20"/>
      <w:r/>
      <w:bookmarkEnd w:id="21"/>
      <w:r>
        <w:rPr>
          <w:rFonts w:hint="eastAsia" w:ascii="黑体" w:hAnsi="黑体" w:cs="宋体"/>
          <w:b w:val="0"/>
          <w:sz w:val="28"/>
          <w:szCs w:val="28"/>
        </w:rPr>
        <w:t xml:space="preserve">截止时间、开标时间和地点</w:t>
      </w:r>
      <w:bookmarkEnd w:id="22"/>
      <w:r/>
      <w:bookmarkEnd w:id="23"/>
      <w:r/>
      <w:r/>
    </w:p>
    <w:p>
      <w:pPr>
        <w:ind w:firstLine="560"/>
        <w:spacing w:line="360" w:lineRule="exact"/>
        <w:rPr>
          <w:rFonts w:hint="eastAsia" w:ascii="仿宋" w:hAnsi="仿宋" w:eastAsia="仿宋"/>
          <w:bCs/>
          <w:sz w:val="28"/>
          <w:szCs w:val="28"/>
          <w:highlight w:val="none"/>
          <w:u w:val="single"/>
        </w:rPr>
      </w:pPr>
      <w:r/>
      <w:bookmarkStart w:id="79" w:name="_GoBack"/>
      <w:r>
        <w:rPr>
          <w:rFonts w:hint="eastAsia" w:ascii="仿宋" w:hAnsi="仿宋" w:eastAsia="仿宋"/>
          <w:bCs/>
          <w:sz w:val="28"/>
          <w:szCs w:val="28"/>
          <w:highlight w:val="none"/>
          <w:u w:val="single"/>
        </w:rPr>
        <w:t xml:space="preserve"> </w:t>
      </w:r>
      <w:r>
        <w:rPr>
          <w:rFonts w:hint="eastAsia" w:ascii="仿宋" w:hAnsi="仿宋" w:eastAsia="仿宋"/>
          <w:bCs/>
          <w:sz w:val="28"/>
          <w:szCs w:val="28"/>
          <w:highlight w:val="none"/>
          <w:u w:val="single"/>
        </w:rPr>
        <w:t xml:space="preserve">2026年</w:t>
      </w:r>
      <w:r>
        <w:rPr>
          <w:rFonts w:hint="eastAsia" w:ascii="仿宋" w:hAnsi="仿宋" w:eastAsia="仿宋"/>
          <w:bCs/>
          <w:sz w:val="28"/>
          <w:szCs w:val="28"/>
          <w:highlight w:val="none"/>
          <w:u w:val="single"/>
          <w:lang w:val="en-US" w:eastAsia="zh-CN"/>
        </w:rPr>
        <w:t xml:space="preserve">7</w:t>
      </w:r>
      <w:r>
        <w:rPr>
          <w:rFonts w:hint="eastAsia" w:ascii="仿宋" w:hAnsi="仿宋" w:eastAsia="仿宋"/>
          <w:bCs/>
          <w:sz w:val="28"/>
          <w:szCs w:val="28"/>
          <w:highlight w:val="none"/>
          <w:u w:val="single"/>
        </w:rPr>
        <w:t xml:space="preserve">月</w:t>
      </w:r>
      <w:r>
        <w:rPr>
          <w:rFonts w:hint="eastAsia" w:ascii="仿宋" w:hAnsi="仿宋" w:eastAsia="仿宋"/>
          <w:bCs/>
          <w:sz w:val="28"/>
          <w:szCs w:val="28"/>
          <w:highlight w:val="none"/>
          <w:u w:val="single"/>
          <w:lang w:val="en-US" w:eastAsia="zh-CN"/>
        </w:rPr>
        <w:t xml:space="preserve">17</w:t>
      </w:r>
      <w:r>
        <w:rPr>
          <w:rFonts w:hint="eastAsia" w:ascii="仿宋" w:hAnsi="仿宋" w:eastAsia="仿宋"/>
          <w:bCs/>
          <w:sz w:val="28"/>
          <w:szCs w:val="28"/>
          <w:highlight w:val="none"/>
          <w:u w:val="single"/>
        </w:rPr>
        <w:t xml:space="preserve">日下午14点30分</w:t>
      </w:r>
      <w:bookmarkEnd w:id="79"/>
      <w:r>
        <w:rPr>
          <w:rFonts w:hint="eastAsia" w:ascii="仿宋" w:hAnsi="仿宋" w:eastAsia="仿宋"/>
          <w:bCs/>
          <w:sz w:val="28"/>
          <w:szCs w:val="28"/>
          <w:highlight w:val="none"/>
        </w:rPr>
        <w:t xml:space="preserve">（北京时间）</w:t>
      </w:r>
      <w:r/>
    </w:p>
    <w:p>
      <w:pPr>
        <w:ind w:firstLine="560"/>
        <w:spacing w:line="360" w:lineRule="exact"/>
        <w:rPr>
          <w:rFonts w:hint="eastAsia" w:ascii="仿宋" w:hAnsi="仿宋" w:eastAsia="仿宋"/>
          <w:bCs/>
          <w:sz w:val="28"/>
          <w:szCs w:val="28"/>
          <w:highlight w:val="none"/>
          <w:u w:val="single"/>
        </w:rPr>
      </w:pPr>
      <w:r>
        <w:rPr>
          <w:rFonts w:hint="eastAsia" w:ascii="仿宋" w:hAnsi="仿宋" w:eastAsia="仿宋"/>
          <w:sz w:val="28"/>
          <w:szCs w:val="28"/>
          <w:highlight w:val="none"/>
        </w:rPr>
        <w:t xml:space="preserve">地点：苏采云开标大厅</w:t>
      </w:r>
      <w:r/>
    </w:p>
    <w:p>
      <w:pPr>
        <w:pStyle w:val="888"/>
        <w:spacing w:line="360" w:lineRule="exact"/>
        <w:rPr>
          <w:rFonts w:hint="eastAsia" w:ascii="黑体" w:hAnsi="黑体" w:cs="宋体"/>
          <w:b w:val="0"/>
          <w:sz w:val="28"/>
          <w:szCs w:val="28"/>
          <w:highlight w:val="none"/>
        </w:rPr>
      </w:pPr>
      <w:r/>
      <w:bookmarkStart w:id="24" w:name="_Toc35393794"/>
      <w:r/>
      <w:bookmarkStart w:id="25" w:name="_Toc28359007"/>
      <w:r/>
      <w:bookmarkStart w:id="26" w:name="_Toc28359084"/>
      <w:r/>
      <w:bookmarkStart w:id="27" w:name="_Toc35393625"/>
      <w:r>
        <w:rPr>
          <w:rFonts w:hint="eastAsia" w:ascii="黑体" w:hAnsi="黑体" w:cs="宋体"/>
          <w:b w:val="0"/>
          <w:sz w:val="28"/>
          <w:szCs w:val="28"/>
          <w:highlight w:val="none"/>
        </w:rPr>
        <w:t xml:space="preserve">五、公告期限</w:t>
      </w:r>
      <w:bookmarkEnd w:id="24"/>
      <w:r/>
      <w:bookmarkEnd w:id="25"/>
      <w:r/>
      <w:bookmarkEnd w:id="26"/>
      <w:r/>
      <w:bookmarkEnd w:id="27"/>
      <w:r/>
      <w:r/>
    </w:p>
    <w:p>
      <w:pPr>
        <w:ind w:firstLine="560"/>
        <w:spacing w:line="3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自本公告发布之日起5个工作日。</w:t>
      </w:r>
      <w:bookmarkStart w:id="28" w:name="_Toc35393795"/>
      <w:r/>
      <w:bookmarkStart w:id="29" w:name="_Toc35393626"/>
      <w:r/>
      <w:r/>
    </w:p>
    <w:p>
      <w:pPr>
        <w:pStyle w:val="888"/>
        <w:spacing w:line="360" w:lineRule="exact"/>
        <w:rPr>
          <w:rFonts w:hint="eastAsia" w:ascii="黑体" w:hAnsi="黑体" w:cs="宋体"/>
          <w:b w:val="0"/>
          <w:sz w:val="28"/>
          <w:szCs w:val="28"/>
          <w:highlight w:val="none"/>
        </w:rPr>
      </w:pPr>
      <w:r>
        <w:rPr>
          <w:rFonts w:hint="eastAsia" w:ascii="黑体" w:hAnsi="黑体" w:cs="宋体"/>
          <w:b w:val="0"/>
          <w:sz w:val="28"/>
          <w:szCs w:val="28"/>
          <w:highlight w:val="none"/>
        </w:rPr>
        <w:t xml:space="preserve">六、其他补充事宜</w:t>
      </w:r>
      <w:bookmarkEnd w:id="28"/>
      <w:r/>
      <w:bookmarkEnd w:id="29"/>
      <w:r/>
      <w:r/>
    </w:p>
    <w:p>
      <w:pPr>
        <w:ind w:firstLine="560"/>
        <w:spacing w:line="400" w:lineRule="exact"/>
        <w:rPr>
          <w:rFonts w:hint="eastAsia" w:ascii="仿宋" w:hAnsi="仿宋" w:eastAsia="仿宋" w:cs="宋体"/>
          <w:sz w:val="28"/>
          <w:szCs w:val="28"/>
          <w:highlight w:val="yellow"/>
          <w:u w:val="single"/>
        </w:rPr>
      </w:pPr>
      <w:r/>
      <w:bookmarkStart w:id="30" w:name="_Toc28359085"/>
      <w:r/>
      <w:bookmarkStart w:id="31" w:name="_Toc28359008"/>
      <w:r/>
      <w:bookmarkStart w:id="32" w:name="_Toc35393627"/>
      <w:r/>
      <w:bookmarkStart w:id="33" w:name="_Toc35393796"/>
      <w:r>
        <w:rPr>
          <w:rFonts w:hint="eastAsia" w:ascii="仿宋" w:hAnsi="仿宋" w:eastAsia="仿宋" w:cs="宋体"/>
          <w:sz w:val="28"/>
          <w:szCs w:val="28"/>
          <w:highlight w:val="none"/>
        </w:rPr>
        <w:t xml:space="preserve">1.报名时间：</w:t>
      </w:r>
      <w:r>
        <w:rPr>
          <w:rFonts w:hint="eastAsia" w:ascii="仿宋" w:hAnsi="仿宋" w:eastAsia="仿宋" w:cs="宋体"/>
          <w:sz w:val="28"/>
          <w:szCs w:val="28"/>
          <w:highlight w:val="none"/>
          <w:u w:val="single"/>
        </w:rPr>
        <w:t xml:space="preserve">2026年</w:t>
      </w:r>
      <w:r>
        <w:rPr>
          <w:rFonts w:hint="eastAsia" w:ascii="仿宋" w:hAnsi="仿宋" w:eastAsia="仿宋" w:cs="宋体"/>
          <w:sz w:val="28"/>
          <w:szCs w:val="28"/>
          <w:highlight w:val="none"/>
          <w:u w:val="single"/>
          <w:lang w:val="en-US" w:eastAsia="zh-CN"/>
        </w:rPr>
        <w:t xml:space="preserve">6</w:t>
      </w:r>
      <w:r>
        <w:rPr>
          <w:rFonts w:hint="eastAsia" w:ascii="仿宋" w:hAnsi="仿宋" w:eastAsia="仿宋" w:cs="宋体"/>
          <w:sz w:val="28"/>
          <w:szCs w:val="28"/>
          <w:highlight w:val="none"/>
          <w:u w:val="single"/>
        </w:rPr>
        <w:t xml:space="preserve">月</w:t>
      </w:r>
      <w:r>
        <w:rPr>
          <w:rFonts w:hint="eastAsia" w:ascii="仿宋" w:hAnsi="仿宋" w:eastAsia="仿宋" w:cs="宋体"/>
          <w:sz w:val="28"/>
          <w:szCs w:val="28"/>
          <w:highlight w:val="none"/>
          <w:u w:val="single"/>
          <w:lang w:val="en-US" w:eastAsia="zh-CN"/>
        </w:rPr>
        <w:t xml:space="preserve">27</w:t>
      </w:r>
      <w:r>
        <w:rPr>
          <w:rFonts w:hint="eastAsia" w:ascii="仿宋" w:hAnsi="仿宋" w:eastAsia="仿宋" w:cs="宋体"/>
          <w:sz w:val="28"/>
          <w:szCs w:val="28"/>
          <w:highlight w:val="none"/>
          <w:u w:val="single"/>
        </w:rPr>
        <w:t xml:space="preserve">日</w:t>
      </w:r>
      <w:r>
        <w:rPr>
          <w:rFonts w:hint="eastAsia" w:ascii="仿宋" w:hAnsi="仿宋" w:eastAsia="仿宋" w:cs="宋体"/>
          <w:sz w:val="28"/>
          <w:szCs w:val="28"/>
          <w:highlight w:val="none"/>
        </w:rPr>
        <w:t xml:space="preserve">至</w:t>
      </w:r>
      <w:r>
        <w:rPr>
          <w:rFonts w:hint="eastAsia" w:ascii="仿宋" w:hAnsi="仿宋" w:eastAsia="仿宋" w:cs="宋体"/>
          <w:sz w:val="28"/>
          <w:szCs w:val="28"/>
          <w:highlight w:val="none"/>
          <w:u w:val="single"/>
        </w:rPr>
        <w:t xml:space="preserve">2026年</w:t>
      </w:r>
      <w:r>
        <w:rPr>
          <w:rFonts w:hint="eastAsia" w:ascii="仿宋" w:hAnsi="仿宋" w:eastAsia="仿宋" w:cs="宋体"/>
          <w:sz w:val="28"/>
          <w:szCs w:val="28"/>
          <w:highlight w:val="none"/>
          <w:u w:val="single"/>
          <w:lang w:val="en-US" w:eastAsia="zh-CN"/>
        </w:rPr>
        <w:t xml:space="preserve">7</w:t>
      </w:r>
      <w:r>
        <w:rPr>
          <w:rFonts w:hint="eastAsia" w:ascii="仿宋" w:hAnsi="仿宋" w:eastAsia="仿宋" w:cs="宋体"/>
          <w:sz w:val="28"/>
          <w:szCs w:val="28"/>
          <w:highlight w:val="none"/>
          <w:u w:val="single"/>
        </w:rPr>
        <w:t xml:space="preserve">月</w:t>
      </w:r>
      <w:r>
        <w:rPr>
          <w:rFonts w:hint="eastAsia" w:ascii="仿宋" w:hAnsi="仿宋" w:eastAsia="仿宋" w:cs="宋体"/>
          <w:sz w:val="28"/>
          <w:szCs w:val="28"/>
          <w:highlight w:val="none"/>
          <w:u w:val="single"/>
          <w:lang w:val="en-US" w:eastAsia="zh-CN"/>
        </w:rPr>
        <w:t xml:space="preserve">3</w:t>
      </w:r>
      <w:r>
        <w:rPr>
          <w:rFonts w:hint="eastAsia" w:ascii="仿宋" w:hAnsi="仿宋" w:eastAsia="仿宋" w:cs="宋体"/>
          <w:sz w:val="28"/>
          <w:szCs w:val="28"/>
          <w:highlight w:val="none"/>
          <w:u w:val="single"/>
        </w:rPr>
        <w:t xml:space="preserve">日</w:t>
      </w:r>
      <w:r/>
    </w:p>
    <w:p>
      <w:pPr>
        <w:ind w:firstLine="560"/>
        <w:spacing w:line="400" w:lineRule="exact"/>
        <w:rPr>
          <w:rFonts w:hint="eastAsia" w:ascii="仿宋" w:hAnsi="仿宋" w:eastAsia="仿宋" w:cs="宋体"/>
          <w:sz w:val="28"/>
          <w:szCs w:val="28"/>
        </w:rPr>
      </w:pPr>
      <w:r>
        <w:rPr>
          <w:rFonts w:hint="eastAsia" w:ascii="仿宋" w:hAnsi="仿宋" w:eastAsia="仿宋" w:cs="宋体"/>
          <w:sz w:val="28"/>
          <w:szCs w:val="28"/>
        </w:rPr>
        <w:t xml:space="preserve">2.</w:t>
      </w:r>
      <w:r>
        <w:rPr>
          <w:rFonts w:ascii="仿宋" w:hAnsi="仿宋" w:eastAsia="仿宋" w:cs="宋体"/>
          <w:sz w:val="28"/>
          <w:szCs w:val="28"/>
        </w:rPr>
        <w:t xml:space="preserve">有关本次采购的事项若存在变动或修改，敬请及时关注“</w:t>
      </w:r>
      <w:r>
        <w:rPr>
          <w:rFonts w:hint="eastAsia" w:ascii="仿宋" w:hAnsi="仿宋" w:eastAsia="仿宋" w:cs="宋体"/>
          <w:sz w:val="28"/>
          <w:szCs w:val="28"/>
        </w:rPr>
        <w:t xml:space="preserve">江苏政府采购网</w:t>
      </w:r>
      <w:r>
        <w:rPr>
          <w:rFonts w:ascii="仿宋" w:hAnsi="仿宋" w:eastAsia="仿宋" w:cs="宋体"/>
          <w:sz w:val="28"/>
          <w:szCs w:val="28"/>
        </w:rPr>
        <w:t xml:space="preserve">”发布的信息。</w:t>
      </w:r>
      <w:r/>
    </w:p>
    <w:p>
      <w:pPr>
        <w:ind w:firstLine="560"/>
        <w:spacing w:line="400" w:lineRule="exact"/>
        <w:rPr>
          <w:rFonts w:hint="eastAsia" w:ascii="仿宋" w:hAnsi="仿宋" w:eastAsia="仿宋" w:cs="宋体"/>
          <w:sz w:val="28"/>
          <w:szCs w:val="28"/>
        </w:rPr>
      </w:pPr>
      <w:r>
        <w:rPr>
          <w:rFonts w:hint="eastAsia" w:ascii="仿宋" w:hAnsi="仿宋" w:eastAsia="仿宋" w:cs="宋体"/>
          <w:sz w:val="28"/>
          <w:szCs w:val="28"/>
        </w:rPr>
        <w:t xml:space="preserve">3.“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办理）。具体联系方式见《苏采云系统供应商操作手册》（以下简称《操作手册》）。</w:t>
      </w:r>
      <w:r/>
    </w:p>
    <w:p>
      <w:pPr>
        <w:spacing w:line="400" w:lineRule="exact"/>
        <w:rPr>
          <w:rFonts w:eastAsia="仿宋"/>
          <w:sz w:val="28"/>
          <w:szCs w:val="28"/>
        </w:rPr>
      </w:pPr>
      <w:r>
        <w:rPr>
          <w:rFonts w:hint="eastAsia" w:ascii="仿宋" w:hAnsi="仿宋" w:eastAsia="仿宋" w:cs="宋体"/>
          <w:sz w:val="28"/>
          <w:szCs w:val="28"/>
        </w:rPr>
        <w:t xml:space="preserve">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pStyle w:val="888"/>
        <w:spacing w:line="360" w:lineRule="exact"/>
        <w:rPr>
          <w:rFonts w:hint="eastAsia" w:ascii="黑体" w:hAnsi="黑体" w:cs="宋体"/>
          <w:b w:val="0"/>
          <w:sz w:val="28"/>
          <w:szCs w:val="28"/>
        </w:rPr>
      </w:pPr>
      <w:r>
        <w:rPr>
          <w:rFonts w:hint="eastAsia" w:ascii="黑体" w:hAnsi="黑体" w:cs="宋体"/>
          <w:b w:val="0"/>
          <w:sz w:val="28"/>
          <w:szCs w:val="28"/>
        </w:rPr>
        <w:t xml:space="preserve">七、对本次招标提出询问，请按</w:t>
      </w:r>
      <w:r>
        <w:rPr>
          <w:rFonts w:ascii="黑体" w:hAnsi="黑体" w:cs="宋体"/>
          <w:b w:val="0"/>
          <w:sz w:val="28"/>
          <w:szCs w:val="28"/>
        </w:rPr>
        <w:t xml:space="preserve">以下方式</w:t>
      </w:r>
      <w:r>
        <w:rPr>
          <w:rFonts w:hint="eastAsia" w:ascii="黑体" w:hAnsi="黑体" w:cs="宋体"/>
          <w:b w:val="0"/>
          <w:sz w:val="28"/>
          <w:szCs w:val="28"/>
        </w:rPr>
        <w:t xml:space="preserve">联系。</w:t>
      </w:r>
      <w:bookmarkEnd w:id="30"/>
      <w:r/>
      <w:bookmarkEnd w:id="31"/>
      <w:r/>
      <w:bookmarkEnd w:id="32"/>
      <w:r/>
      <w:bookmarkEnd w:id="33"/>
      <w:r/>
      <w:r/>
    </w:p>
    <w:p>
      <w:pPr>
        <w:spacing w:line="400" w:lineRule="exact"/>
        <w:widowControl/>
        <w:rPr>
          <w:rFonts w:ascii="仿宋_GB2312" w:eastAsia="仿宋_GB2312"/>
          <w:sz w:val="28"/>
          <w:szCs w:val="28"/>
        </w:rPr>
      </w:pPr>
      <w:r>
        <w:rPr>
          <w:rFonts w:hint="eastAsia" w:ascii="仿宋" w:hAnsi="仿宋" w:eastAsia="仿宋" w:cs="宋体"/>
          <w:sz w:val="28"/>
          <w:szCs w:val="28"/>
        </w:rPr>
        <w:t xml:space="preserve">　　1.采购人信息</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紫金山实验室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南京市江宁区秣周东路9号　  </w:t>
      </w:r>
      <w:r/>
    </w:p>
    <w:p>
      <w:pPr>
        <w:ind w:firstLine="560"/>
        <w:spacing w:line="400" w:lineRule="exact"/>
        <w:rPr>
          <w:rFonts w:hint="eastAsia" w:ascii="仿宋" w:hAnsi="仿宋" w:eastAsia="仿宋"/>
          <w:sz w:val="28"/>
          <w:szCs w:val="28"/>
          <w:u w:val="single"/>
        </w:rPr>
      </w:pPr>
      <w:r>
        <w:rPr>
          <w:rFonts w:hint="eastAsia" w:ascii="仿宋" w:hAnsi="仿宋" w:eastAsia="仿宋"/>
          <w:sz w:val="28"/>
          <w:szCs w:val="28"/>
        </w:rPr>
        <w:t xml:space="preserve">联系方式：</w:t>
      </w:r>
      <w:r>
        <w:rPr>
          <w:rFonts w:hint="eastAsia" w:ascii="仿宋" w:hAnsi="仿宋" w:eastAsia="仿宋"/>
          <w:sz w:val="28"/>
          <w:szCs w:val="28"/>
          <w:u w:val="single"/>
        </w:rPr>
        <w:t xml:space="preserve">　宋工（025-57917091）   </w:t>
      </w:r>
      <w:bookmarkStart w:id="34" w:name="_Toc28359086"/>
      <w:r/>
      <w:bookmarkStart w:id="35" w:name="_Toc28359009"/>
      <w:r>
        <w:rPr>
          <w:rFonts w:hint="eastAsia" w:ascii="仿宋" w:hAnsi="仿宋" w:eastAsia="仿宋"/>
          <w:sz w:val="28"/>
          <w:szCs w:val="28"/>
          <w:u w:val="single"/>
        </w:rPr>
        <w:t xml:space="preserve">  </w:t>
      </w:r>
      <w:r/>
    </w:p>
    <w:p>
      <w:pPr>
        <w:ind w:firstLine="560"/>
        <w:spacing w:line="400" w:lineRule="exact"/>
        <w:rPr>
          <w:rFonts w:hint="eastAsia" w:ascii="仿宋" w:hAnsi="仿宋" w:eastAsia="仿宋"/>
          <w:sz w:val="28"/>
          <w:szCs w:val="28"/>
        </w:rPr>
      </w:pPr>
      <w:r>
        <w:rPr>
          <w:rFonts w:hint="eastAsia" w:ascii="仿宋" w:hAnsi="仿宋" w:eastAsia="仿宋" w:cs="宋体"/>
          <w:sz w:val="28"/>
          <w:szCs w:val="28"/>
        </w:rPr>
        <w:t xml:space="preserve">2.采购代理机构信息</w:t>
      </w:r>
      <w:bookmarkEnd w:id="34"/>
      <w:r/>
      <w:bookmarkEnd w:id="35"/>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中通服咨询设计研究院有限公司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u w:val="single"/>
        </w:rPr>
        <w:t xml:space="preserve">　南京市建邺区楠溪江东街58号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联系方式：</w:t>
      </w:r>
      <w:bookmarkStart w:id="36" w:name="_Toc28359010"/>
      <w:r/>
      <w:bookmarkStart w:id="37" w:name="_Toc28359087"/>
      <w:r>
        <w:rPr>
          <w:rFonts w:hint="eastAsia" w:ascii="仿宋" w:hAnsi="仿宋" w:eastAsia="仿宋"/>
          <w:sz w:val="28"/>
          <w:szCs w:val="28"/>
          <w:u w:val="single"/>
        </w:rPr>
        <w:t xml:space="preserve"> 陈沭、郑春雅、</w:t>
      </w:r>
      <w:bookmarkEnd w:id="36"/>
      <w:r/>
      <w:bookmarkEnd w:id="37"/>
      <w:r>
        <w:rPr>
          <w:rFonts w:hint="eastAsia" w:ascii="仿宋" w:hAnsi="仿宋" w:eastAsia="仿宋"/>
          <w:sz w:val="28"/>
          <w:szCs w:val="28"/>
          <w:u w:val="single"/>
        </w:rPr>
        <w:t xml:space="preserve">李谦、徐磊、胡洋、夏宜宁、朱晓琦、周明珠</w:t>
      </w:r>
      <w:r/>
    </w:p>
    <w:p>
      <w:pPr>
        <w:ind w:firstLine="560"/>
        <w:spacing w:line="400" w:lineRule="exact"/>
        <w:rPr>
          <w:rFonts w:hint="eastAsia" w:ascii="仿宋" w:hAnsi="仿宋" w:eastAsia="仿宋" w:cs="宋体"/>
          <w:sz w:val="28"/>
          <w:szCs w:val="28"/>
        </w:rPr>
      </w:pPr>
      <w:r/>
      <w:bookmarkStart w:id="38" w:name="_Toc28359000"/>
      <w:r/>
      <w:bookmarkStart w:id="39" w:name="_Toc35393619"/>
      <w:r/>
      <w:bookmarkStart w:id="40" w:name="_Toc28359077"/>
      <w:r/>
      <w:bookmarkStart w:id="41" w:name="_Toc35393788"/>
      <w:r>
        <w:rPr>
          <w:rFonts w:hint="eastAsia" w:ascii="仿宋" w:hAnsi="仿宋" w:eastAsia="仿宋" w:cs="宋体"/>
          <w:sz w:val="28"/>
          <w:szCs w:val="28"/>
        </w:rPr>
        <w:t xml:space="preserve">3.项目联系方式</w:t>
      </w:r>
      <w:bookmarkEnd w:id="38"/>
      <w:r/>
      <w:bookmarkEnd w:id="39"/>
      <w:r/>
      <w:bookmarkEnd w:id="40"/>
      <w:r/>
      <w:bookmarkEnd w:id="41"/>
      <w:r/>
      <w:r/>
    </w:p>
    <w:p>
      <w:pPr>
        <w:ind w:firstLine="560"/>
        <w:spacing w:line="400" w:lineRule="exact"/>
        <w:rPr>
          <w:rFonts w:hint="eastAsia" w:ascii="仿宋" w:hAnsi="仿宋" w:eastAsia="仿宋" w:cs="宋体"/>
          <w:sz w:val="28"/>
          <w:szCs w:val="28"/>
        </w:rPr>
      </w:pPr>
      <w:r>
        <w:rPr>
          <w:rFonts w:hint="eastAsia" w:ascii="仿宋" w:hAnsi="仿宋" w:eastAsia="仿宋" w:cs="宋体"/>
          <w:sz w:val="28"/>
          <w:szCs w:val="28"/>
        </w:rPr>
        <w:t xml:space="preserve">项目联系人：</w:t>
      </w:r>
      <w:r>
        <w:rPr>
          <w:rFonts w:hint="eastAsia" w:ascii="仿宋" w:hAnsi="仿宋" w:eastAsia="仿宋" w:cs="宋体"/>
          <w:sz w:val="28"/>
          <w:szCs w:val="28"/>
          <w:u w:val="single"/>
        </w:rPr>
        <w:t xml:space="preserve"> 陈沭 </w:t>
      </w:r>
      <w:r/>
    </w:p>
    <w:p>
      <w:pPr>
        <w:ind w:firstLine="560"/>
        <w:spacing w:line="400" w:lineRule="exact"/>
        <w:rPr>
          <w:lang w:val="zh-TW"/>
        </w:rPr>
      </w:pPr>
      <w:r>
        <w:rPr>
          <w:rFonts w:hint="eastAsia" w:ascii="仿宋" w:hAnsi="仿宋" w:eastAsia="仿宋" w:cs="宋体"/>
          <w:sz w:val="28"/>
          <w:szCs w:val="28"/>
        </w:rPr>
        <w:t xml:space="preserve">电　话：</w:t>
      </w:r>
      <w:r>
        <w:rPr>
          <w:rFonts w:hint="eastAsia" w:ascii="仿宋" w:hAnsi="仿宋" w:eastAsia="仿宋" w:cs="宋体"/>
          <w:sz w:val="28"/>
          <w:szCs w:val="28"/>
          <w:u w:val="single"/>
        </w:rPr>
        <w:t xml:space="preserve">  13913913997  </w:t>
      </w:r>
      <w:bookmarkEnd w:id="10"/>
      <w:r>
        <w:rPr>
          <w:rFonts w:hint="eastAsia" w:ascii="仿宋" w:hAnsi="仿宋" w:eastAsia="仿宋" w:cs="宋体"/>
          <w:sz w:val="28"/>
          <w:szCs w:val="28"/>
        </w:rPr>
        <w:t xml:space="preserve">　　　　　　　　　　</w:t>
      </w:r>
      <w:bookmarkStart w:id="42" w:name="_Toc11859486"/>
      <w:r/>
      <w:bookmarkStart w:id="43" w:name="_Toc448069941"/>
      <w:r/>
      <w:bookmarkStart w:id="44" w:name="_Toc1"/>
      <w:r/>
      <w:bookmarkStart w:id="45" w:name="_Toc415494524"/>
      <w:r/>
      <w:r/>
    </w:p>
    <w:p>
      <w:pPr>
        <w:jc w:val="left"/>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br w:type="page" w:clear="all"/>
      </w:r>
      <w:r/>
    </w:p>
    <w:p>
      <w:pPr>
        <w:jc w:val="center"/>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第二章  </w:t>
      </w:r>
      <w:r>
        <w:rPr>
          <w:rFonts w:hint="eastAsia" w:ascii="黑体" w:hAnsi="黑体" w:eastAsia="黑体" w:cs="黑体"/>
          <w:color w:val="000000" w:themeColor="text1"/>
          <w:sz w:val="36"/>
          <w:szCs w:val="36"/>
          <w:lang w:val="zh-TW"/>
          <w14:textFill>
            <w14:solidFill>
              <w14:schemeClr w14:val="tx1"/>
            </w14:solidFill>
          </w14:textFill>
        </w:rPr>
        <w:t xml:space="preserve">投标人</w:t>
      </w:r>
      <w:r>
        <w:rPr>
          <w:rFonts w:ascii="黑体" w:hAnsi="黑体" w:eastAsia="黑体" w:cs="黑体"/>
          <w:color w:val="000000" w:themeColor="text1"/>
          <w:sz w:val="36"/>
          <w:szCs w:val="36"/>
          <w:lang w:val="zh-TW"/>
          <w14:textFill>
            <w14:solidFill>
              <w14:schemeClr w14:val="tx1"/>
            </w14:solidFill>
          </w14:textFill>
        </w:rPr>
        <w:t xml:space="preserve">须知</w:t>
      </w:r>
      <w:bookmarkEnd w:id="42"/>
      <w:r/>
      <w:bookmarkEnd w:id="43"/>
      <w:r/>
      <w:bookmarkEnd w:id="44"/>
      <w:r/>
      <w:bookmarkEnd w:id="45"/>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一、总则</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w:t>
      </w:r>
      <w:r>
        <w:rPr>
          <w:rFonts w:ascii="Times New Roman" w:hAnsi="Times New Roman" w:cs="Times New Roman"/>
          <w:b/>
          <w:color w:val="000000" w:themeColor="text1"/>
          <w:sz w:val="24"/>
          <w:szCs w:val="24"/>
          <w14:textFill>
            <w14:solidFill>
              <w14:schemeClr w14:val="tx1"/>
            </w14:solidFill>
          </w14:textFill>
        </w:rPr>
        <w:t xml:space="preserve">采购方式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1.1本次采购采用公开</w:t>
      </w:r>
      <w:r>
        <w:rPr>
          <w:rFonts w:hint="eastAsia" w:ascii="Times New Roman" w:hAnsi="Times New Roman" w:cs="Times New Roman"/>
          <w:color w:val="000000" w:themeColor="text1"/>
          <w:sz w:val="24"/>
          <w:szCs w:val="24"/>
          <w14:textFill>
            <w14:solidFill>
              <w14:schemeClr w14:val="tx1"/>
            </w14:solidFill>
          </w14:textFill>
        </w:rPr>
        <w:t xml:space="preserve">采购人</w:t>
      </w:r>
      <w:r>
        <w:rPr>
          <w:rFonts w:ascii="Times New Roman" w:hAnsi="Times New Roman" w:cs="Times New Roman"/>
          <w:color w:val="000000" w:themeColor="text1"/>
          <w:sz w:val="24"/>
          <w:szCs w:val="24"/>
          <w14:textFill>
            <w14:solidFill>
              <w14:schemeClr w14:val="tx1"/>
            </w14:solidFill>
          </w14:textFill>
        </w:rPr>
        <w:t xml:space="preserve">式，本采购文件仅适用于采购公告中所述项目。</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w:t>
      </w:r>
      <w:r>
        <w:rPr>
          <w:rFonts w:ascii="Times New Roman" w:hAnsi="Times New Roman" w:cs="Times New Roman"/>
          <w:b/>
          <w:color w:val="000000" w:themeColor="text1"/>
          <w:sz w:val="24"/>
          <w:szCs w:val="24"/>
          <w14:textFill>
            <w14:solidFill>
              <w14:schemeClr w14:val="tx1"/>
            </w14:solidFill>
          </w14:textFill>
        </w:rPr>
        <w:t xml:space="preserve">合格的投标人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2.1满足采购公告中投标人资质要求的规定。</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 满足本文件实质性条款的规定。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3.</w:t>
      </w:r>
      <w:r>
        <w:rPr>
          <w:rFonts w:ascii="Times New Roman" w:hAnsi="Times New Roman" w:cs="Times New Roman"/>
          <w:b/>
          <w:color w:val="000000" w:themeColor="text1"/>
          <w:sz w:val="24"/>
          <w:szCs w:val="24"/>
          <w14:textFill>
            <w14:solidFill>
              <w14:schemeClr w14:val="tx1"/>
            </w14:solidFill>
          </w14:textFill>
        </w:rPr>
        <w:t xml:space="preserve">适用法律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w:t>
      </w:r>
      <w:r>
        <w:rPr>
          <w:rFonts w:hint="eastAsia" w:ascii="Times New Roman" w:hAnsi="Times New Roman" w:cs="Times New Roman"/>
          <w:color w:val="000000" w:themeColor="text1"/>
          <w:sz w:val="24"/>
          <w:szCs w:val="24"/>
          <w14:textFill>
            <w14:solidFill>
              <w14:schemeClr w14:val="tx1"/>
            </w14:solidFill>
          </w14:textFill>
        </w:rPr>
        <w:t xml:space="preserve">1.1</w:t>
      </w:r>
      <w:r>
        <w:rPr>
          <w:rFonts w:ascii="Times New Roman" w:hAnsi="Times New Roman" w:cs="Times New Roman"/>
          <w:color w:val="000000" w:themeColor="text1"/>
          <w:sz w:val="24"/>
          <w:szCs w:val="24"/>
          <w14:textFill>
            <w14:solidFill>
              <w14:schemeClr w14:val="tx1"/>
            </w14:solidFill>
          </w14:textFill>
        </w:rPr>
        <w:t xml:space="preserve">本次采购及由本次采购产生的合同受中华人民共和国有关法律法规制约和保护。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3.1.2 在本项目政府采购活动过程中，如果所执行的标准有更新的，按照最新标准执行。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3.2 政策功能</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3.2.1 促进中小企业发展。在政府采购活动中，投标人提供的货物、工程或者服务符合下列情形的，享受中小企业扶持政策：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（1）在货物采购项目中，货物由中小企业制造，即货物由中小企业生产且使用该中小企业商号或者注册商标；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（2）在工程采购项目中，工程由中小企业承建，即工程施工单位为中小企业；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在服务采购项目中，服务由中小企业承接，即提供服务的人员为中小企业依照《中华人民共和国劳动合同法》订立劳动合同的从业人员。在货物采购项目中，投标人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w:t>
      </w:r>
      <w:r>
        <w:rPr>
          <w:rFonts w:hint="eastAsia" w:ascii="Times New Roman" w:hAnsi="Times New Roman" w:cs="Times New Roman"/>
          <w:color w:val="000000" w:themeColor="text1"/>
          <w:sz w:val="24"/>
          <w:szCs w:val="24"/>
          <w14:textFill>
            <w14:solidFill>
              <w14:schemeClr w14:val="tx1"/>
            </w14:solidFill>
          </w14:textFill>
        </w:rPr>
        <w:t xml:space="preserve">投标人参加政府采购活动，应当出具《中小企业声明函》，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3.2.3 促进残疾人就业。残疾人福利性单位提供的产品和服务，在评标时将按照财库〔2017〕141号获得优势，参加投标的残疾人福利性单位，应当提供《残疾人福利性单位声明函》（格式见附件）。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3.2.5 采购的产品属于信息安全产品的，投标人应当选择经国家认证的信息安全产品投标，并提供由中国信息安全认证中心按国家标准认证颁发的有效认证证书。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3.2.6 采购的产品属于政府强制采购节能产品的，投标人应当选择依据国家标准中二级能效（水效）指标认证的节能产品投标，并提供有效的节能产品认证证书。 </w:t>
      </w:r>
      <w:r/>
    </w:p>
    <w:p>
      <w:pPr>
        <w:ind w:firstLine="480"/>
        <w:spacing w:line="360" w:lineRule="auto"/>
      </w:pPr>
      <w:r>
        <w:rPr>
          <w:rFonts w:hint="eastAsia" w:ascii="Times New Roman" w:hAnsi="Times New Roman" w:cs="Times New Roman"/>
          <w:color w:val="000000" w:themeColor="text1"/>
          <w:sz w:val="24"/>
          <w:szCs w:val="24"/>
          <w14:textFill>
            <w14:solidFill>
              <w14:schemeClr w14:val="tx1"/>
            </w14:solidFill>
          </w14:textFill>
        </w:rPr>
        <w:t xml:space="preserve">3.2.7采购的产品属于环境标志产品的,投标人应当选择依据相关标准的最新版本认证的环境标志产品投标,并提供有效的环境标志产品认证证书。</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4.</w:t>
      </w:r>
      <w:r>
        <w:rPr>
          <w:rFonts w:ascii="Times New Roman" w:hAnsi="Times New Roman" w:cs="Times New Roman"/>
          <w:b/>
          <w:color w:val="000000" w:themeColor="text1"/>
          <w:sz w:val="24"/>
          <w:szCs w:val="24"/>
          <w14:textFill>
            <w14:solidFill>
              <w14:schemeClr w14:val="tx1"/>
            </w14:solidFill>
          </w14:textFill>
        </w:rPr>
        <w:t xml:space="preserve">投标费用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4.1投标人应自行承担所有参与投标有关费用，无论投标过程中的做法和结果如何，采购人在任何情况下均无义务和责任承担这些费用。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4.2本项目收取投标人标书费见公告，招标代理服务费由中标人支付，按照国家发展和改革委员会下发的《关于降低部分建设项目收费标准规范收费行为等有关问题的通知》（发改价格[2011]534号）所列招标代理服务费收费标准</w:t>
      </w:r>
      <w:r>
        <w:rPr>
          <w:rFonts w:hint="eastAsia" w:ascii="Times New Roman" w:hAnsi="Times New Roman" w:cs="Times New Roman"/>
          <w:color w:val="000000" w:themeColor="text1"/>
          <w:sz w:val="24"/>
          <w:szCs w:val="24"/>
          <w14:textFill>
            <w14:solidFill>
              <w14:schemeClr w14:val="tx1"/>
            </w14:solidFill>
          </w14:textFill>
        </w:rPr>
        <w:t xml:space="preserve">的50</w:t>
      </w:r>
      <w:r>
        <w:rPr>
          <w:rFonts w:ascii="Times New Roman" w:hAnsi="Times New Roman" w:cs="Times New Roman"/>
          <w:color w:val="000000" w:themeColor="text1"/>
          <w:sz w:val="24"/>
          <w:szCs w:val="24"/>
          <w14:textFill>
            <w14:solidFill>
              <w14:schemeClr w14:val="tx1"/>
            </w14:solidFill>
          </w14:textFill>
        </w:rPr>
        <w:t xml:space="preserve">%（优惠率）收取。</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5.</w:t>
      </w:r>
      <w:r>
        <w:rPr>
          <w:rFonts w:ascii="Times New Roman" w:hAnsi="Times New Roman" w:cs="Times New Roman"/>
          <w:b/>
          <w:color w:val="000000" w:themeColor="text1"/>
          <w:sz w:val="24"/>
          <w:szCs w:val="24"/>
          <w14:textFill>
            <w14:solidFill>
              <w14:schemeClr w14:val="tx1"/>
            </w14:solidFill>
          </w14:textFill>
        </w:rPr>
        <w:t xml:space="preserve">采购文件的约束力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5.1投标人一旦下载了本采购文件并参与投标，即被认为接受了本采购文件中的所有条件和规定。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二、采购文件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6.</w:t>
      </w:r>
      <w:r>
        <w:rPr>
          <w:rFonts w:ascii="Times New Roman" w:hAnsi="Times New Roman" w:cs="Times New Roman"/>
          <w:b/>
          <w:color w:val="000000" w:themeColor="text1"/>
          <w:sz w:val="24"/>
          <w:szCs w:val="24"/>
          <w14:textFill>
            <w14:solidFill>
              <w14:schemeClr w14:val="tx1"/>
            </w14:solidFill>
          </w14:textFill>
        </w:rPr>
        <w:t xml:space="preserve">采购文件的构成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6.1采购文件由以下部分组成：</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公告</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（2）投标人须知</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（3）合同条款及格式</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（4）项目需求</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（5）评标方法与评标标准</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（6）投标文件格式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请仔细检查采购文件是否齐全，如有缺漏请立即与</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代理机构联系解决。</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7.</w:t>
      </w:r>
      <w:r>
        <w:rPr>
          <w:rFonts w:ascii="Times New Roman" w:hAnsi="Times New Roman" w:cs="Times New Roman"/>
          <w:b/>
          <w:color w:val="000000" w:themeColor="text1"/>
          <w:sz w:val="24"/>
          <w:szCs w:val="24"/>
          <w14:textFill>
            <w14:solidFill>
              <w14:schemeClr w14:val="tx1"/>
            </w14:solidFill>
          </w14:textFill>
        </w:rPr>
        <w:t xml:space="preserve">采购文件的澄清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任何要求对采购文件进行澄清的投标人，均应在投标截止期前十日前以书面形式通知采购人。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8.</w:t>
      </w:r>
      <w:r>
        <w:rPr>
          <w:rFonts w:ascii="Times New Roman" w:hAnsi="Times New Roman" w:cs="Times New Roman"/>
          <w:b/>
          <w:color w:val="000000" w:themeColor="text1"/>
          <w:sz w:val="24"/>
          <w:szCs w:val="24"/>
          <w14:textFill>
            <w14:solidFill>
              <w14:schemeClr w14:val="tx1"/>
            </w14:solidFill>
          </w14:textFill>
        </w:rPr>
        <w:t xml:space="preserve">采购文件的修改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8.l在投标截止日期前，无论何种原因，采购人均可主动或在解答投标人提出的澄清问题时对采购文件进行修改。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8.2采购文件的修改将在“</w:t>
      </w:r>
      <w:r>
        <w:rPr>
          <w:rFonts w:hint="eastAsia" w:ascii="Times New Roman" w:hAnsi="Times New Roman" w:cs="Times New Roman"/>
          <w:color w:val="000000" w:themeColor="text1"/>
          <w:sz w:val="24"/>
          <w:szCs w:val="24"/>
          <w14:textFill>
            <w14:solidFill>
              <w14:schemeClr w14:val="tx1"/>
            </w14:solidFill>
          </w14:textFill>
        </w:rPr>
        <w:t xml:space="preserve">江苏政府采购网</w:t>
      </w:r>
      <w:r>
        <w:rPr>
          <w:rFonts w:ascii="Times New Roman" w:hAnsi="Times New Roman" w:cs="Times New Roman"/>
          <w:color w:val="000000" w:themeColor="text1"/>
          <w:sz w:val="24"/>
          <w:szCs w:val="24"/>
          <w14:textFill>
            <w14:solidFill>
              <w14:schemeClr w14:val="tx1"/>
            </w14:solidFill>
          </w14:textFill>
        </w:rPr>
        <w:t xml:space="preserve">”网站上公布，并对所有投标人具有约束力。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8.3为使投标人编写标书有充分时间对标书文件的修改部分进行分析、研究，采购人有权推迟投标截止日期和开标日期，并将此变更书面通知所有购买采购文件的投标人。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三、投标文件的编制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9.</w:t>
      </w:r>
      <w:r>
        <w:rPr>
          <w:rFonts w:ascii="Times New Roman" w:hAnsi="Times New Roman" w:cs="Times New Roman"/>
          <w:b/>
          <w:color w:val="000000" w:themeColor="text1"/>
          <w:sz w:val="24"/>
          <w:szCs w:val="24"/>
          <w14:textFill>
            <w14:solidFill>
              <w14:schemeClr w14:val="tx1"/>
            </w14:solidFill>
          </w14:textFill>
        </w:rPr>
        <w:t xml:space="preserve">投标语言及度量衡单位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9.1投标人提供的投标文件以及投标人与采购人就有关投标的所有来往通知、函件和文件均使用</w:t>
      </w:r>
      <w:r>
        <w:rPr>
          <w:rFonts w:ascii="Times New Roman" w:hAnsi="Times New Roman" w:cs="Times New Roman"/>
          <w:b/>
          <w:color w:val="000000" w:themeColor="text1"/>
          <w:sz w:val="24"/>
          <w:szCs w:val="24"/>
          <w14:textFill>
            <w14:solidFill>
              <w14:schemeClr w14:val="tx1"/>
            </w14:solidFill>
          </w14:textFill>
        </w:rPr>
        <w:t xml:space="preserve">简体中文</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9.2除技术性能另有规定外，投标文件所使用的度量衡单位，均采用国家法定计量单位。</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10.</w:t>
      </w:r>
      <w:r>
        <w:rPr>
          <w:rFonts w:ascii="Times New Roman" w:hAnsi="Times New Roman" w:cs="Times New Roman"/>
          <w:b/>
          <w:color w:val="000000" w:themeColor="text1"/>
          <w:sz w:val="24"/>
          <w:szCs w:val="24"/>
          <w14:textFill>
            <w14:solidFill>
              <w14:schemeClr w14:val="tx1"/>
            </w14:solidFill>
          </w14:textFill>
        </w:rPr>
        <w:t xml:space="preserve">投标文件的构成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投标人编写的投标文件应包括下列部分：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10.1投标文件目录；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10.2投标函：须含投标人的开户名称、开户银行、账号、电话、传真、E-mail等联系方式；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10.3投标人资格证明材料；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（1）法人或者其他组织的营业执照等证明文件（复印件）；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（2）相关资质证明材料（复印件）；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（3）法人授权委托书（复印件）；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（4）法定代表人的身份证复印件；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（5）授权代表的身份证复印件（开标现场查验原件）；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（6）具有项目必须的技术条件或经营能力的书面声明；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（7）无违法违规记录声明；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（8）采购文件中的其他资格性要求（详见采购公告第三条投标人资格要求）。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上述文件均应</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10.4开标一览表：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（1）投标人应按照采购文件中提供的格式完整、正确地填写开标一览表。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（2）投标人应采用分项报价最终汇总的方式进行，按照采购文件要求报价，在表中标明所提供的</w:t>
      </w:r>
      <w:r>
        <w:rPr>
          <w:rFonts w:hint="eastAsia" w:ascii="Times New Roman" w:hAnsi="Times New Roman" w:cs="Times New Roman"/>
          <w:color w:val="000000" w:themeColor="text1"/>
          <w:sz w:val="24"/>
          <w:szCs w:val="24"/>
          <w14:textFill>
            <w14:solidFill>
              <w14:schemeClr w14:val="tx1"/>
            </w14:solidFill>
          </w14:textFill>
        </w:rPr>
        <w:t xml:space="preserve">货物</w:t>
      </w:r>
      <w:r>
        <w:rPr>
          <w:rFonts w:ascii="Times New Roman" w:hAnsi="Times New Roman" w:cs="Times New Roman"/>
          <w:color w:val="000000" w:themeColor="text1"/>
          <w:sz w:val="24"/>
          <w:szCs w:val="24"/>
          <w14:textFill>
            <w14:solidFill>
              <w14:schemeClr w14:val="tx1"/>
            </w14:solidFill>
          </w14:textFill>
        </w:rPr>
        <w:t xml:space="preserve">品牌、规格型号和原产地，主要部件型号及其功能的中文说明，供货期等；每项货物和服务只允许有一个报价，任何有选择的报价将不予接受（如有备选配件，备选配件的报价不属于选择的报价）。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（3）报价采取总承包方式，包括所投产品、安装调试、服务、运输、税金及其它有关的为完成本项目发生的所有费用，采购文件中另有规定的除外。国产</w:t>
      </w:r>
      <w:r>
        <w:rPr>
          <w:rFonts w:hint="eastAsia" w:ascii="Times New Roman" w:hAnsi="Times New Roman" w:cs="Times New Roman"/>
          <w:color w:val="000000" w:themeColor="text1"/>
          <w:sz w:val="24"/>
          <w:szCs w:val="24"/>
          <w14:textFill>
            <w14:solidFill>
              <w14:schemeClr w14:val="tx1"/>
            </w14:solidFill>
          </w14:textFill>
        </w:rPr>
        <w:t xml:space="preserve">货物</w:t>
      </w:r>
      <w:r>
        <w:rPr>
          <w:rFonts w:ascii="Times New Roman" w:hAnsi="Times New Roman" w:cs="Times New Roman"/>
          <w:color w:val="000000" w:themeColor="text1"/>
          <w:sz w:val="24"/>
          <w:szCs w:val="24"/>
          <w14:textFill>
            <w14:solidFill>
              <w14:schemeClr w14:val="tx1"/>
            </w14:solidFill>
          </w14:textFill>
        </w:rPr>
        <w:t xml:space="preserve">以人民币报价。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（4）开标一览表中的价格应与投标文件中的报价表中价格一致，如不一致，评标时一律按开标一览表中价格为准。开标一览表必须盖章，</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后的“开标一览表”除应装订在投标文件中，还必须单独（此份不放在投标文件内）装在小信封内于投标截止时间前与投标文件一起递交。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（5）报价必须充分考虑所有可能影响到报价的价格因素，一旦投标结束最终成交，总价将包定，合同期内不予调整。如发生漏、缺、少项，都将被认为是中标人的报价让利行为。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10.5投标人参照投标文件中技术条款对本项目所投产品的技术指标响应进行准确描述，并附《技术参数响应及偏离表》；定型产品须提供所投产品带有技术参数的产品说明书；加工定制及配套装置须提供所投产品的性能指标、实施方案，其中主要部件为定型产品的，则须提供与投标文件相一致的带有技术参数的产品说明书；</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10.6投标人按照投标文件中商务条款提供交货安装、工期保证等方案以及产品售后服务和质量承诺，并附《商务条款响应及偏离表》；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10.7投标人的业绩情况；</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10.8投标人认为有必要提供的文件材料；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10.9投标人应将投标文件按上述顺序分别装订成册。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11.</w:t>
      </w:r>
      <w:r>
        <w:rPr>
          <w:rFonts w:ascii="Times New Roman" w:hAnsi="Times New Roman" w:cs="Times New Roman"/>
          <w:b/>
          <w:color w:val="000000" w:themeColor="text1"/>
          <w:sz w:val="24"/>
          <w:szCs w:val="24"/>
          <w14:textFill>
            <w14:solidFill>
              <w14:schemeClr w14:val="tx1"/>
            </w14:solidFill>
          </w14:textFill>
        </w:rPr>
        <w:t xml:space="preserve">其它费用处理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采购文件未列明，而投标单位认为必需的费用也需列入报价。</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12.</w:t>
      </w:r>
      <w:r>
        <w:rPr>
          <w:rFonts w:ascii="Times New Roman" w:hAnsi="Times New Roman" w:cs="Times New Roman"/>
          <w:b/>
          <w:color w:val="000000" w:themeColor="text1"/>
          <w:sz w:val="24"/>
          <w:szCs w:val="24"/>
          <w14:textFill>
            <w14:solidFill>
              <w14:schemeClr w14:val="tx1"/>
            </w14:solidFill>
          </w14:textFill>
        </w:rPr>
        <w:t xml:space="preserve">投标保证金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本项目不收取投标保证金。</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13.</w:t>
      </w:r>
      <w:r>
        <w:rPr>
          <w:rFonts w:ascii="Times New Roman" w:hAnsi="Times New Roman" w:cs="Times New Roman"/>
          <w:b/>
          <w:color w:val="000000" w:themeColor="text1"/>
          <w:sz w:val="24"/>
          <w:szCs w:val="24"/>
          <w14:textFill>
            <w14:solidFill>
              <w14:schemeClr w14:val="tx1"/>
            </w14:solidFill>
          </w14:textFill>
        </w:rPr>
        <w:t xml:space="preserve">投标有效期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投标有效期为采购人规定的开标之日后九十</w:t>
      </w:r>
      <w:r>
        <w:rPr>
          <w:rFonts w:hint="eastAsia" w:ascii="Times New Roman" w:hAnsi="Times New Roman" w:cs="Times New Roman"/>
          <w:color w:val="000000" w:themeColor="text1"/>
          <w:sz w:val="24"/>
          <w:szCs w:val="24"/>
          <w14:textFill>
            <w14:solidFill>
              <w14:schemeClr w14:val="tx1"/>
            </w14:solidFill>
          </w14:textFill>
        </w:rPr>
        <w:t xml:space="preserve">（90）</w:t>
      </w:r>
      <w:r>
        <w:rPr>
          <w:rFonts w:ascii="Times New Roman" w:hAnsi="Times New Roman" w:cs="Times New Roman"/>
          <w:color w:val="000000" w:themeColor="text1"/>
          <w:sz w:val="24"/>
          <w:szCs w:val="24"/>
          <w14:textFill>
            <w14:solidFill>
              <w14:schemeClr w14:val="tx1"/>
            </w14:solidFill>
          </w14:textFill>
        </w:rPr>
        <w:t xml:space="preserve">天内有效。如果采购人在有效期之内，可向投标人提出延长投标有效期的要求。要求与答复均应采用书面形式。</w:t>
      </w:r>
      <w:r>
        <w:rPr>
          <w:rFonts w:ascii="Times New Roman" w:hAnsi="Times New Roman" w:cs="Times New Roman"/>
          <w:bCs/>
          <w:color w:val="000000" w:themeColor="text1"/>
          <w:sz w:val="24"/>
          <w:szCs w:val="24"/>
          <w14:textFill>
            <w14:solidFill>
              <w14:schemeClr w14:val="tx1"/>
            </w14:solidFill>
          </w14:textFill>
        </w:rPr>
        <w:t xml:space="preserve">投标人可以拒绝采购人的这一要求而放弃投标</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同意延</w:t>
      </w:r>
      <w:r>
        <w:rPr>
          <w:rFonts w:ascii="Times New Roman" w:hAnsi="Times New Roman" w:cs="Times New Roman"/>
          <w:color w:val="000000" w:themeColor="text1"/>
          <w:sz w:val="24"/>
          <w:szCs w:val="24"/>
          <w14:textFill>
            <w14:solidFill>
              <w14:schemeClr w14:val="tx1"/>
            </w14:solidFill>
          </w14:textFill>
        </w:rPr>
        <w:t xml:space="preserve">长投标有效期的投标人既不能要求也不允许修改其投标文件。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14.</w:t>
      </w:r>
      <w:r>
        <w:rPr>
          <w:rFonts w:ascii="Times New Roman" w:hAnsi="Times New Roman" w:cs="Times New Roman"/>
          <w:b/>
          <w:color w:val="000000" w:themeColor="text1"/>
          <w:sz w:val="24"/>
          <w:szCs w:val="24"/>
          <w14:textFill>
            <w14:solidFill>
              <w14:schemeClr w14:val="tx1"/>
            </w14:solidFill>
          </w14:textFill>
        </w:rPr>
        <w:t xml:space="preserve">投标文件份数和签署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14.l投标文件中法定代表人或其授权代表签字。授权代表须将法人代表人以书面形式出具法人代表授权书</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原件</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附在投标文件中。</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w:t>
      </w: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除投标人对错处做必要修改时，投标文件不得行间插字、涂改或增删。如有修改错漏处，必须由投标文件签署人签字并</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四、投标文件的递交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15.</w:t>
      </w:r>
      <w:r>
        <w:rPr>
          <w:rFonts w:ascii="Times New Roman" w:hAnsi="Times New Roman" w:cs="Times New Roman"/>
          <w:b/>
          <w:color w:val="000000" w:themeColor="text1"/>
          <w:sz w:val="24"/>
          <w:szCs w:val="24"/>
          <w14:textFill>
            <w14:solidFill>
              <w14:schemeClr w14:val="tx1"/>
            </w14:solidFill>
          </w14:textFill>
        </w:rPr>
        <w:t xml:space="preserve">投标文件的密封和标记</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15.1</w:t>
      </w:r>
      <w:r>
        <w:rPr>
          <w:rFonts w:ascii="Times New Roman" w:hAnsi="Times New Roman" w:cs="Times New Roman"/>
          <w:b/>
          <w:i/>
          <w:color w:val="000000" w:themeColor="text1"/>
          <w:sz w:val="24"/>
          <w:szCs w:val="24"/>
          <w14:textFill>
            <w14:solidFill>
              <w14:schemeClr w14:val="tx1"/>
            </w14:solidFill>
          </w14:textFill>
        </w:rPr>
        <w:t xml:space="preserve">投标人应将投标文件密封，封口处要贴封签并加盖投标单位</w:t>
      </w:r>
      <w:r>
        <w:rPr>
          <w:rFonts w:hint="eastAsia" w:ascii="Times New Roman" w:hAnsi="Times New Roman" w:cs="Times New Roman"/>
          <w:b/>
          <w:i/>
          <w:color w:val="000000" w:themeColor="text1"/>
          <w:sz w:val="24"/>
          <w:szCs w:val="24"/>
          <w14:textFill>
            <w14:solidFill>
              <w14:schemeClr w14:val="tx1"/>
            </w14:solidFill>
          </w14:textFill>
        </w:rPr>
        <w:t xml:space="preserve">投标人CA公章</w:t>
      </w:r>
      <w:r>
        <w:rPr>
          <w:rFonts w:ascii="Times New Roman" w:hAnsi="Times New Roman" w:cs="Times New Roman"/>
          <w:b/>
          <w:i/>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不论投标人中标与否，投标文件均不退回。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15.2文件袋上应注明投标项目名称、正、副本、投标单位、授权代表姓名及联系方式。如因标注不清而产生的后果由投标人自负。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15.3</w:t>
      </w:r>
      <w:r>
        <w:rPr>
          <w:rFonts w:ascii="Times New Roman" w:hAnsi="Times New Roman" w:cs="Times New Roman"/>
          <w:bCs/>
          <w:color w:val="000000" w:themeColor="text1"/>
          <w:sz w:val="24"/>
          <w:szCs w:val="24"/>
          <w14:textFill>
            <w14:solidFill>
              <w14:schemeClr w14:val="tx1"/>
            </w14:solidFill>
          </w14:textFill>
        </w:rPr>
        <w:t xml:space="preserve">未按要求密封和加写标记，采购人对误投或过早启封概不负责。对由此造成提前开封的投标文件，采购人将予以拒绝，作无效投标处理。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16.</w:t>
      </w:r>
      <w:r>
        <w:rPr>
          <w:rFonts w:ascii="Times New Roman" w:hAnsi="Times New Roman" w:cs="Times New Roman"/>
          <w:b/>
          <w:color w:val="000000" w:themeColor="text1"/>
          <w:sz w:val="24"/>
          <w:szCs w:val="24"/>
          <w14:textFill>
            <w14:solidFill>
              <w14:schemeClr w14:val="tx1"/>
            </w14:solidFill>
          </w14:textFill>
        </w:rPr>
        <w:t xml:space="preserve">投标截止日期</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16.1</w:t>
      </w:r>
      <w:r>
        <w:rPr>
          <w:rFonts w:ascii="Times New Roman" w:hAnsi="Times New Roman" w:cs="Times New Roman"/>
          <w:bCs/>
          <w:color w:val="000000" w:themeColor="text1"/>
          <w:sz w:val="24"/>
          <w:szCs w:val="24"/>
          <w14:textFill>
            <w14:solidFill>
              <w14:schemeClr w14:val="tx1"/>
            </w14:solidFill>
          </w14:textFill>
        </w:rPr>
        <w:t xml:space="preserve"> 采购人收到投标文件的时间不得迟于采购公告中规定的截止时间。</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16.2</w:t>
      </w:r>
      <w:r>
        <w:rPr>
          <w:rFonts w:ascii="Times New Roman" w:hAnsi="Times New Roman" w:cs="Times New Roman"/>
          <w:bCs/>
          <w:color w:val="000000" w:themeColor="text1"/>
          <w:sz w:val="24"/>
          <w:szCs w:val="24"/>
          <w14:textFill>
            <w14:solidFill>
              <w14:schemeClr w14:val="tx1"/>
            </w14:solidFill>
          </w14:textFill>
        </w:rPr>
        <w:t xml:space="preserve"> 采购人可以按照规定，通过修改采购文件有权酌情延长投标截止日期，在此情况下，投标人的所有权利和义务以及投标人受制的截止日期均应以延长后新的截止日期为准。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17.</w:t>
      </w:r>
      <w:r>
        <w:rPr>
          <w:rFonts w:ascii="Times New Roman" w:hAnsi="Times New Roman" w:cs="Times New Roman"/>
          <w:b/>
          <w:color w:val="000000" w:themeColor="text1"/>
          <w:sz w:val="24"/>
          <w:szCs w:val="24"/>
          <w14:textFill>
            <w14:solidFill>
              <w14:schemeClr w14:val="tx1"/>
            </w14:solidFill>
          </w14:textFill>
        </w:rPr>
        <w:t xml:space="preserve">迟交的投标文件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迟交的投标文件将被拒收并原封退回。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18.</w:t>
      </w:r>
      <w:r>
        <w:rPr>
          <w:rFonts w:ascii="Times New Roman" w:hAnsi="Times New Roman" w:cs="Times New Roman"/>
          <w:b/>
          <w:color w:val="000000" w:themeColor="text1"/>
          <w:sz w:val="24"/>
          <w:szCs w:val="24"/>
          <w14:textFill>
            <w14:solidFill>
              <w14:schemeClr w14:val="tx1"/>
            </w14:solidFill>
          </w14:textFill>
        </w:rPr>
        <w:t xml:space="preserve">投标文件的修改和撤回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18.1投标人在递交投标书后，在规定的投标截止日期前可以修改或撤回其投标文件。修改文件必须在投标截止时间前送达。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18.2投标截止日期后不可对其投标文件作任何修改或撤回。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五、开标与评标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19.</w:t>
      </w:r>
      <w:r>
        <w:rPr>
          <w:rFonts w:ascii="Times New Roman" w:hAnsi="Times New Roman" w:cs="Times New Roman"/>
          <w:b/>
          <w:color w:val="000000" w:themeColor="text1"/>
          <w:sz w:val="24"/>
          <w:szCs w:val="24"/>
          <w14:textFill>
            <w14:solidFill>
              <w14:schemeClr w14:val="tx1"/>
            </w14:solidFill>
          </w14:textFill>
        </w:rPr>
        <w:t xml:space="preserve">开标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19.l采购人将在采购文件中规定的时间和地址组织公开开标。投标人法人代表或授权代表须携本人身份证原件参加，如有必要可以让投标人有一定时间的陈述，或接收评标工作组成员的提问后退场。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19.2开标时请投标人授权代表查验投标文件密封情况，确认无误后，采购人当众拆封宣读每份投标文件中“开标一览表”的各项内容，未列入开标一览表的内容一律不在开标时宣读。开标时未宣读的投标报价信息，不得在评标时采用。采购人将指定专人负责开标记录并存档备查，各投标人需仔细核对开标记录相关内容并签字确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20.</w:t>
      </w:r>
      <w:r>
        <w:rPr>
          <w:rFonts w:ascii="Times New Roman" w:hAnsi="Times New Roman" w:cs="Times New Roman"/>
          <w:b/>
          <w:color w:val="000000" w:themeColor="text1"/>
          <w:sz w:val="24"/>
          <w:szCs w:val="24"/>
          <w14:textFill>
            <w14:solidFill>
              <w14:schemeClr w14:val="tx1"/>
            </w14:solidFill>
          </w14:textFill>
        </w:rPr>
        <w:t xml:space="preserve">评标过程的保密与公正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20.l公开开标后，直至通知投标人中标为止，凡是与审查、澄清、评价和比较投标的有关资料，均不得向投标人或与评标无关的人员透露。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20.2投标人试图影响评标或授予合同方面的任何尝试，可能导致该投标人的标被废弃。</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21.</w:t>
      </w:r>
      <w:r>
        <w:rPr>
          <w:rFonts w:ascii="Times New Roman" w:hAnsi="Times New Roman" w:cs="Times New Roman"/>
          <w:b/>
          <w:color w:val="000000" w:themeColor="text1"/>
          <w:sz w:val="24"/>
          <w:szCs w:val="24"/>
          <w14:textFill>
            <w14:solidFill>
              <w14:schemeClr w14:val="tx1"/>
            </w14:solidFill>
          </w14:textFill>
        </w:rPr>
        <w:t xml:space="preserve">投标的澄清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21.1评标期间，为有助于对投标文件的审查、评价和比较，评标工作组有权要求投标人对其投标文件进行澄清，但并非对每个投标人都作澄清要求。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21.2接到澄清要求的投标人应派人按要求做出澄清，书面澄清的内容须由投标人法定代表人或授权代表签署，并作为投标文件的补充部分，但投标的价格和实质性的内容不得做任何更改。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21.3接到澄清要求的投标人如未按规定做出澄清，其风险由投标人自行承担。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22.</w:t>
      </w:r>
      <w:r>
        <w:rPr>
          <w:rFonts w:ascii="Times New Roman" w:hAnsi="Times New Roman" w:cs="Times New Roman"/>
          <w:b/>
          <w:color w:val="000000" w:themeColor="text1"/>
          <w:sz w:val="24"/>
          <w:szCs w:val="24"/>
          <w14:textFill>
            <w14:solidFill>
              <w14:schemeClr w14:val="tx1"/>
            </w14:solidFill>
          </w14:textFill>
        </w:rPr>
        <w:t xml:space="preserve">对投标文件的初审</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22.1投标文件初审分为资格性检查和符合性检查。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资格性检查：依据法律法规和采购文件的规定，由采购人对投标文件中的资格证明文件进行审查。资格审查的结论，采购人以书面形式向评标工作组进行反馈。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符合性检查：依据采购文件的规定，由评标工作组从投标文件的有效性、完整性和对采购文件的响应程度进行审查，以确定是否对采购文件的实质性要求作出响应。</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22.2在详细评标之前，评标工作组将首先审查每份投标文件是否实质性响应了采购文件的要求。实质性响应的投标应该是与采购文件要求的全部条款、条件和规格相符，没有重大偏离或保留的投标。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所谓重大偏离或保留是指与采购文件规定的实质性要求存在负偏离，或者在实质上与采购文件不一致，而且限制了合同中买方和见证方的权利或投标人的义务，纠正这些偏离或保留将会对其他实质性响应要求的投标人的竞争地位产生不公正的影响。重大偏离的认定需经过评标工作组三分二及以上成员的认定。评委决定投标文件的响应性只根据投标文件本身的内容，而不寻求外部的证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22.3如果投标文件实质上没有响应采购文件的要求，评标工作组将予以拒绝，投标人不得通过修改或撤销不合要求的偏离或保留而使其投标成为实质性响应的投标。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22.4评标工作组将对确定为实质性响应的投标进行进一步审核，看其是否有计算上或累加上的算术错误，修正错误的原则如下：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如果用数字表示的金额和用文字表示的金额不一致时，应以文字表示的金额为准进行修正；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当单价与数量的乘积和总价不一致时，以单价为准进行修正。只有在评标工作组认为单价有明显的小数点错误时，才能以标出的总价为准，并修改单价。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22.5评标工作组将按上述修正错误的方法调整投标文件中的投标报价，调整后的价格应对投标人具有约束力。如果投标人不接受修正后的价格，则其投标将被拒绝。</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22.6评标工作组将允许修正投标文件中不构成重大偏离的、微小的、非正规的、不一致的或不规则的地方，但这些修改不能影响任何投标人相应的名次排列。</w:t>
      </w:r>
      <w:r/>
    </w:p>
    <w:p>
      <w:pPr>
        <w:ind w:firstLine="482"/>
        <w:spacing w:line="360" w:lineRule="auto"/>
        <w:shd w:val="clear" w:color="auto" w:fill="ffffff"/>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23.</w:t>
      </w:r>
      <w:r>
        <w:rPr>
          <w:rFonts w:ascii="Times New Roman" w:hAnsi="Times New Roman" w:cs="Times New Roman"/>
          <w:b/>
          <w:color w:val="000000" w:themeColor="text1"/>
          <w:sz w:val="24"/>
          <w:szCs w:val="24"/>
          <w14:textFill>
            <w14:solidFill>
              <w14:schemeClr w14:val="tx1"/>
            </w14:solidFill>
          </w14:textFill>
        </w:rPr>
        <w:t xml:space="preserve">无效投标条款和废标条款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23.1无效投标条款：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）未按照采购文件规定要求密封、签署、盖章的；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）投标人在报价时采用选择性报价的；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3</w:t>
      </w:r>
      <w:r>
        <w:rPr>
          <w:rFonts w:ascii="Times New Roman" w:hAnsi="Times New Roman" w:cs="Times New Roman"/>
          <w:color w:val="000000" w:themeColor="text1"/>
          <w:sz w:val="24"/>
          <w:szCs w:val="24"/>
          <w14:textFill>
            <w14:solidFill>
              <w14:schemeClr w14:val="tx1"/>
            </w14:solidFill>
          </w14:textFill>
        </w:rPr>
        <w:t xml:space="preserve">）投标人不具备采购文件中规定资格要求的；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）投标人的报价超过了采购预算或最高限价的；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5</w:t>
      </w:r>
      <w:r>
        <w:rPr>
          <w:rFonts w:ascii="Times New Roman" w:hAnsi="Times New Roman" w:cs="Times New Roman"/>
          <w:color w:val="000000" w:themeColor="text1"/>
          <w:sz w:val="24"/>
          <w:szCs w:val="24"/>
          <w14:textFill>
            <w14:solidFill>
              <w14:schemeClr w14:val="tx1"/>
            </w14:solidFill>
          </w14:textFill>
        </w:rPr>
        <w:t xml:space="preserve">）未通过符合性检查的；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6</w:t>
      </w:r>
      <w:r>
        <w:rPr>
          <w:rFonts w:ascii="Times New Roman" w:hAnsi="Times New Roman" w:cs="Times New Roman"/>
          <w:color w:val="000000" w:themeColor="text1"/>
          <w:sz w:val="24"/>
          <w:szCs w:val="24"/>
          <w14:textFill>
            <w14:solidFill>
              <w14:schemeClr w14:val="tx1"/>
            </w14:solidFill>
          </w14:textFill>
        </w:rPr>
        <w:t xml:space="preserve">）不符合采购文件中规定的其他实质性要求和条件的；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7</w:t>
      </w:r>
      <w:r>
        <w:rPr>
          <w:rFonts w:ascii="Times New Roman" w:hAnsi="Times New Roman" w:cs="Times New Roman"/>
          <w:color w:val="000000" w:themeColor="text1"/>
          <w:sz w:val="24"/>
          <w:szCs w:val="24"/>
          <w14:textFill>
            <w14:solidFill>
              <w14:schemeClr w14:val="tx1"/>
            </w14:solidFill>
          </w14:textFill>
        </w:rPr>
        <w:t xml:space="preserve">）投标文件含有采购人不能接受的附加条件的；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8</w:t>
      </w: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9</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其他法律、法规及本采购文件规定的属无效投标的情形。</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23.2</w:t>
      </w:r>
      <w:r>
        <w:rPr>
          <w:rFonts w:ascii="Times New Roman" w:hAnsi="Times New Roman" w:cs="Times New Roman"/>
          <w:bCs/>
          <w:color w:val="000000" w:themeColor="text1"/>
          <w:sz w:val="24"/>
          <w:szCs w:val="24"/>
          <w14:textFill>
            <w14:solidFill>
              <w14:schemeClr w14:val="tx1"/>
            </w14:solidFill>
          </w14:textFill>
        </w:rPr>
        <w:t xml:space="preserve">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（1）符合专业条件的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或者对采购文件作实质响应的投标人不足三家的；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（2）出现影响采购公正的违法、违规行为的；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（3）因重大变故，采购任务取消的；</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会认定采购文件存在歧义、重大缺陷导致评审工作无法进行。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六、定标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24.</w:t>
      </w:r>
      <w:r>
        <w:rPr>
          <w:rFonts w:ascii="Times New Roman" w:hAnsi="Times New Roman" w:cs="Times New Roman"/>
          <w:b/>
          <w:color w:val="000000" w:themeColor="text1"/>
          <w:sz w:val="24"/>
          <w:szCs w:val="24"/>
          <w14:textFill>
            <w14:solidFill>
              <w14:schemeClr w14:val="tx1"/>
            </w14:solidFill>
          </w14:textFill>
        </w:rPr>
        <w:t xml:space="preserve">确定中标单位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24.1评标工作组首先对所有合格投标人按评标办法进行打分，根据综合得分，由高到低排列，向采购人推荐中标候选人。</w:t>
      </w:r>
      <w:r>
        <w:rPr>
          <w:rFonts w:ascii="Times New Roman" w:hAnsi="Times New Roman" w:cs="Times New Roman"/>
          <w:bCs/>
          <w:color w:val="000000" w:themeColor="text1"/>
          <w:sz w:val="24"/>
          <w:szCs w:val="24"/>
          <w14:textFill>
            <w14:solidFill>
              <w14:schemeClr w14:val="tx1"/>
            </w14:solidFill>
          </w14:textFill>
        </w:rPr>
        <w:t xml:space="preserve">采购人应根据</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推荐的中标候选人确定中标人</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24.2中标人名单将在</w:t>
      </w:r>
      <w:r>
        <w:rPr>
          <w:rFonts w:hint="eastAsia" w:ascii="Times New Roman" w:hAnsi="Times New Roman" w:cs="Times New Roman"/>
          <w:color w:val="000000" w:themeColor="text1"/>
          <w:sz w:val="24"/>
          <w:szCs w:val="24"/>
          <w14:textFill>
            <w14:solidFill>
              <w14:schemeClr w14:val="tx1"/>
            </w14:solidFill>
          </w14:textFill>
        </w:rPr>
        <w:t xml:space="preserve">相关网站</w:t>
      </w:r>
      <w:r>
        <w:rPr>
          <w:rFonts w:ascii="Times New Roman" w:hAnsi="Times New Roman" w:cs="Times New Roman"/>
          <w:color w:val="000000" w:themeColor="text1"/>
          <w:sz w:val="24"/>
          <w:szCs w:val="24"/>
          <w14:textFill>
            <w14:solidFill>
              <w14:schemeClr w14:val="tx1"/>
            </w14:solidFill>
          </w14:textFill>
        </w:rPr>
        <w:t xml:space="preserve">上进行公示。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24.3若有充分证据证明，中标人出现下列情况之一的，一经查实，将被取消中标资格：</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（1）提供虚假材料谋取中标的；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（2）与评审专家、采购人或者其他</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恶意串通的；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（3）向评审专家、采购人行贿或者提供其它不正当利益的；</w:t>
      </w:r>
      <w:r/>
    </w:p>
    <w:p>
      <w:pPr>
        <w:ind w:left="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（4）恶意竞争，投标总报价明显低于其自身合理成本且又无法提供证明的；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（5）不满足本采购文件规定的实质性要求，但在评标过程中又未被评标工作组发现的；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（6）不符合法律、法规的规定的其它情形。</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24.4有下列情形之一的，视为投标人串通投标，投标无效：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（1）不同投标人的投标文件由同一单位或者个人编制。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（2）不同投标人委托同一单位或者个人办理投标事宜。</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（3）不同投标人的投标文件载明的项目管理成员或者联系人员为同一人。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（4）不同投标人的投标文件异常一致或者投标报价呈规律性差异。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（5）不同投标人的投标文件相互混装。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25.</w:t>
      </w:r>
      <w:r>
        <w:rPr>
          <w:rFonts w:ascii="Times New Roman" w:hAnsi="Times New Roman" w:cs="Times New Roman"/>
          <w:b/>
          <w:color w:val="000000" w:themeColor="text1"/>
          <w:sz w:val="24"/>
          <w:szCs w:val="24"/>
          <w14:textFill>
            <w14:solidFill>
              <w14:schemeClr w14:val="tx1"/>
            </w14:solidFill>
          </w14:textFill>
        </w:rPr>
        <w:t xml:space="preserve">质疑处理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25.1参加投标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认为采购文件、采购过程和采购结果使自己的权益受到损害的，可以在知道或应知其权益受到损害之日起7个工作日内，以书面形式向采购人提出质疑。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（1）对可以质疑的采购文件提出质疑的，为收到采购文件之日或者采购文件公告期限届满之日；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（2）对采购过程提出质疑的，为各采购程序环节结束之日；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（3）对中标或者成交结果提出质疑的，为中标或者成交结果公告期限届满之日。</w:t>
      </w:r>
      <w:r/>
    </w:p>
    <w:p>
      <w:pPr>
        <w:ind w:firstLine="472"/>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25.2质疑必须以参加投标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法人代表或授权代表（投标文件中所确定的）送达的方式提交，未按上述要求提交的质疑函（含传真、电子邮件等）采购人有权不予受理。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25.3未参加投标的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或在投标活动中本身权益未受到损害或从投标活动中受益的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所提出的质疑也不予受理。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25.4投标人提出书面质疑必须有理、有据，不得恶意质疑或提交虚假质疑。否则，采购人将不予受理。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25.5采购人将在收到投标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的书面质疑后在规定时间内作出答复，但答复的内容不得涉及商业秘密。</w:t>
      </w:r>
      <w:r/>
    </w:p>
    <w:p>
      <w:pPr>
        <w:ind w:firstLine="47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26.</w:t>
      </w:r>
      <w:r>
        <w:rPr>
          <w:rFonts w:ascii="Times New Roman" w:hAnsi="Times New Roman" w:cs="Times New Roman"/>
          <w:b/>
          <w:color w:val="000000" w:themeColor="text1"/>
          <w:sz w:val="24"/>
          <w:szCs w:val="24"/>
          <w14:textFill>
            <w14:solidFill>
              <w14:schemeClr w14:val="tx1"/>
            </w14:solidFill>
          </w14:textFill>
        </w:rPr>
        <w:t xml:space="preserve">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26.l中标结果质疑期满后，采购人将向中标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发出中标通知书。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26.2中标人收到中标通知书后，须立即以书面形式回复采购人，确认中标通知书已收到。若无书面回复，则公告后视同中标人已经知悉并同意接受。</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26.3中标通知书将是合同的一个组成部分。对采购人和中标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均具有法律效力。中标通知书发出后，采购人改变中标结果的，或者中标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放弃中标项目的，应当依法承担法律责任。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七、授予合同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27.</w:t>
      </w:r>
      <w:r>
        <w:rPr>
          <w:rFonts w:ascii="Times New Roman" w:hAnsi="Times New Roman" w:cs="Times New Roman"/>
          <w:b/>
          <w:color w:val="000000" w:themeColor="text1"/>
          <w:sz w:val="24"/>
          <w:szCs w:val="24"/>
          <w14:textFill>
            <w14:solidFill>
              <w14:schemeClr w14:val="tx1"/>
            </w14:solidFill>
          </w14:textFill>
        </w:rPr>
        <w:t xml:space="preserve">签订合同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27.1中标人在</w:t>
      </w:r>
      <w:r>
        <w:rPr>
          <w:rFonts w:ascii="Times New Roman" w:hAnsi="Times New Roman" w:cs="Times New Roman"/>
          <w:color w:val="000000" w:themeColor="text1"/>
          <w:sz w:val="24"/>
          <w:szCs w:val="24"/>
          <w14:textFill>
            <w14:solidFill>
              <w14:schemeClr w14:val="tx1"/>
            </w14:solidFill>
          </w14:textFill>
        </w:rPr>
        <w:t xml:space="preserve">中标通知书发出之日</w:t>
      </w:r>
      <w:r>
        <w:rPr>
          <w:rFonts w:ascii="Times New Roman" w:hAnsi="Times New Roman" w:cs="Times New Roman"/>
          <w:color w:val="000000" w:themeColor="text1"/>
          <w:sz w:val="24"/>
          <w:szCs w:val="24"/>
          <w14:textFill>
            <w14:solidFill>
              <w14:schemeClr w14:val="tx1"/>
            </w14:solidFill>
          </w14:textFill>
        </w:rPr>
        <w:t xml:space="preserve">起30日内派代表前来与采购人具体商谈签订合同，若因中标人延误签订合同并由此给采购人造成损失的，中标人应承担赔偿责任。</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27.2采购文件、中标人的投标文件及澄清文件等，均为签订合同的依据。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27.3签订合同后，</w:t>
      </w:r>
      <w:r>
        <w:rPr>
          <w:rFonts w:ascii="Times New Roman" w:hAnsi="Times New Roman" w:cs="Times New Roman"/>
          <w:b/>
          <w:color w:val="000000" w:themeColor="text1"/>
          <w:sz w:val="24"/>
          <w:szCs w:val="24"/>
          <w14:textFill>
            <w14:solidFill>
              <w14:schemeClr w14:val="tx1"/>
            </w14:solidFill>
          </w14:textFill>
        </w:rPr>
        <w:t xml:space="preserve">中标人不得将相关服务进行全部或部分转包。</w:t>
      </w:r>
      <w:r>
        <w:rPr>
          <w:rFonts w:ascii="Times New Roman" w:hAnsi="Times New Roman" w:cs="Times New Roman"/>
          <w:color w:val="000000" w:themeColor="text1"/>
          <w:sz w:val="24"/>
          <w:szCs w:val="24"/>
          <w14:textFill>
            <w14:solidFill>
              <w14:schemeClr w14:val="tx1"/>
            </w14:solidFill>
          </w14:textFill>
        </w:rPr>
        <w:t xml:space="preserve">未经采购人同意，中标人也不得采用分包的形式履行合同，否则采购人有权终止合同，中标人的履约保证金将不予退还。转包或分包造成采购人损失的，中标人应承担相应赔偿责任。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28.</w:t>
      </w:r>
      <w:r>
        <w:rPr>
          <w:rFonts w:ascii="Times New Roman" w:hAnsi="Times New Roman" w:cs="Times New Roman"/>
          <w:b/>
          <w:color w:val="000000" w:themeColor="text1"/>
          <w:sz w:val="24"/>
          <w:szCs w:val="24"/>
          <w14:textFill>
            <w14:solidFill>
              <w14:schemeClr w14:val="tx1"/>
            </w14:solidFill>
          </w14:textFill>
        </w:rPr>
        <w:t xml:space="preserve">服务的追加和减少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28.1采购合同履行中，需追加与合同标的相同的服务的，在不改变价格水平、合同及其它条款的前提下，采购人可以与中标人协商签订补充合同，追加量不得超过合同总额的10%。</w:t>
      </w:r>
      <w:r/>
    </w:p>
    <w:p>
      <w:pPr>
        <w:ind w:firstLine="480"/>
        <w:spacing w:line="360" w:lineRule="auto"/>
        <w:rPr>
          <w:rFonts w:hint="eastAsia" w:ascii="黑体" w:hAnsi="黑体" w:eastAsia="黑体" w:cs="黑体"/>
          <w:color w:val="000000" w:themeColor="text1"/>
          <w:sz w:val="36"/>
          <w:szCs w:val="36"/>
          <w:lang w:val="zh-TW"/>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28.2采购结束后，采购人若由于各种客观原因，必须对采购项目所牵涉的服务进行适当的减少时，在双方协商一致的前提下，可以按照中标时价格水平做相应的调减，并据此签订补充合同。</w:t>
      </w:r>
      <w:r>
        <w:rPr>
          <w:rFonts w:ascii="黑体" w:hAnsi="黑体" w:eastAsia="黑体" w:cs="黑体"/>
          <w:color w:val="000000" w:themeColor="text1"/>
          <w:sz w:val="36"/>
          <w:szCs w:val="36"/>
          <w:lang w:val="zh-TW"/>
          <w14:textFill>
            <w14:solidFill>
              <w14:schemeClr w14:val="tx1"/>
            </w14:solidFill>
          </w14:textFill>
        </w:rPr>
        <w:br w:type="page" w:clear="all"/>
      </w:r>
      <w:r/>
    </w:p>
    <w:p>
      <w:pPr>
        <w:jc w:val="center"/>
        <w:spacing w:before="312" w:after="312" w:line="360" w:lineRule="auto"/>
        <w:rPr>
          <w:rFonts w:hint="eastAsia" w:ascii="黑体" w:hAnsi="黑体" w:eastAsia="黑体" w:cs="黑体"/>
          <w:color w:val="000000" w:themeColor="text1"/>
          <w:sz w:val="36"/>
          <w:szCs w:val="36"/>
          <w:lang w:val="zh-TW"/>
          <w14:textFill>
            <w14:solidFill>
              <w14:schemeClr w14:val="tx1"/>
            </w14:solidFill>
          </w14:textFill>
        </w:rPr>
        <w:outlineLvl w:val="0"/>
      </w:pPr>
      <w:r/>
      <w:bookmarkStart w:id="46" w:name="_Toc11859487"/>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三</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合同条款及格式</w:t>
      </w:r>
      <w:bookmarkEnd w:id="46"/>
      <w:r/>
      <w:r/>
    </w:p>
    <w:p>
      <w:pPr>
        <w:ind w:firstLine="480"/>
        <w:jc w:val="left"/>
        <w:spacing w:line="360" w:lineRule="auto"/>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本章节不接受负偏离。如投标人提交的“商务条款响应及偏离表”未填写实质性内容，则视为已接受此章的所有要求。</w:t>
      </w:r>
      <w:r/>
    </w:p>
    <w:p>
      <w:pPr>
        <w:rPr>
          <w:rFonts w:hint="eastAsia" w:ascii="宋体" w:hAnsi="宋体" w:eastAsia="宋体" w:cs="宋体"/>
          <w:sz w:val="44"/>
          <w:szCs w:val="44"/>
        </w:rPr>
      </w:pPr>
      <w:r>
        <w:rPr>
          <w:rFonts w:ascii="Calibri" w:hAnsi="Calibri" w:eastAsia="宋体" w:cs="Times New Roman"/>
          <w:color w:val="000000"/>
        </w:rPr>
        <mc:AlternateContent>
          <mc:Choice Requires="wpg">
            <w:drawing>
              <wp:inline xmlns:wp="http://schemas.openxmlformats.org/drawingml/2006/wordprocessingDrawing" distT="0" distB="0" distL="0" distR="0">
                <wp:extent cx="1200150" cy="476250"/>
                <wp:effectExtent l="0" t="0" r="0" b="0"/>
                <wp:docPr id="1" name="图片 1" descr="说明: C:\Users\xulp\AppData\Local\Microsoft\Windows\INetCache\Content.Word\LOGO修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C:\Users\xulp\AppData\Local\Microsoft\Windows\INetCache\Content.Word\LOGO修改.jpg"/>
                        <pic:cNvPicPr>
                          <a:picLocks noChangeAspect="1"/>
                        </pic:cNvPicPr>
                        <pic:nvPr/>
                      </pic:nvPicPr>
                      <pic:blipFill>
                        <a:blip r:embed="rId17"/>
                        <a:srcRect l="0" t="0" r="3724" b="0"/>
                        <a:stretch/>
                      </pic:blipFill>
                      <pic:spPr bwMode="auto">
                        <a:xfrm>
                          <a:off x="0" y="0"/>
                          <a:ext cx="12001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4.5pt;height:37.5pt;mso-wrap-distance-left:0.0pt;mso-wrap-distance-top:0.0pt;mso-wrap-distance-right:0.0pt;mso-wrap-distance-bottom:0.0pt;" stroked="f">
                <v:path textboxrect="0,0,0,0"/>
                <v:imagedata r:id="rId17" o:title=""/>
              </v:shape>
            </w:pict>
          </mc:Fallback>
        </mc:AlternateContent>
      </w:r>
      <w:r/>
    </w:p>
    <w:p>
      <w:pPr>
        <w:jc w:val="right"/>
        <w:spacing w:line="360" w:lineRule="auto"/>
        <w:rPr>
          <w:rFonts w:hint="eastAsia" w:ascii="方正仿宋_GBK" w:hAnsi="方正仿宋_GBK" w:eastAsia="方正仿宋_GBK" w:cs="方正仿宋_GBK"/>
        </w:rPr>
      </w:pPr>
      <w:r>
        <w:rPr>
          <w:rFonts w:hint="eastAsia" w:ascii="宋体" w:hAnsi="宋体" w:eastAsia="宋体" w:cs="宋体"/>
          <w:sz w:val="44"/>
          <w:szCs w:val="44"/>
          <w:lang w:bidi="ar"/>
        </w:rPr>
        <w:t xml:space="preserve">      </w:t>
      </w:r>
      <w:r>
        <w:rPr>
          <w:rFonts w:hint="eastAsia" w:ascii="宋体" w:hAnsi="宋体" w:eastAsia="宋体" w:cs="宋体"/>
          <w:sz w:val="44"/>
          <w:szCs w:val="44"/>
          <w:lang w:bidi="ar"/>
        </w:rPr>
        <w:tab/>
      </w:r>
      <w:r>
        <w:rPr>
          <w:rFonts w:ascii="Times New Roman" w:hAnsi="Times New Roman" w:eastAsia="宋体" w:cs="Times New Roman"/>
          <w:sz w:val="22"/>
          <w:szCs w:val="24"/>
          <w:lang w:bidi="ar"/>
        </w:rPr>
        <w:tab/>
      </w:r>
      <w:r>
        <w:rPr>
          <w:rFonts w:hint="eastAsia" w:ascii="方正仿宋_GBK" w:hAnsi="宋体" w:eastAsia="方正仿宋_GBK" w:cs="方正仿宋_GBK"/>
          <w:b/>
          <w:bCs/>
          <w:sz w:val="32"/>
          <w:szCs w:val="28"/>
          <w:lang w:bidi="ar"/>
        </w:rPr>
        <w:t xml:space="preserve">协议编号：【</w:t>
      </w:r>
      <w:r>
        <w:rPr>
          <w:rFonts w:hint="eastAsia" w:ascii="方正仿宋_GBK" w:hAnsi="宋体" w:eastAsia="方正仿宋_GBK" w:cs="方正仿宋_GBK"/>
          <w:b/>
          <w:bCs/>
          <w:color w:val="000000"/>
          <w:sz w:val="32"/>
          <w:szCs w:val="28"/>
          <w:lang w:bidi="ar"/>
        </w:rPr>
        <w:t xml:space="preserve">2025A**00**</w:t>
      </w:r>
      <w:r>
        <w:rPr>
          <w:rFonts w:hint="eastAsia" w:ascii="方正仿宋_GBK" w:hAnsi="宋体" w:eastAsia="方正仿宋_GBK" w:cs="方正仿宋_GBK"/>
          <w:b/>
          <w:bCs/>
          <w:sz w:val="32"/>
          <w:szCs w:val="28"/>
          <w:lang w:bidi="ar"/>
        </w:rPr>
        <w:t xml:space="preserve">】</w:t>
      </w:r>
      <w:r/>
    </w:p>
    <w:p>
      <w:pPr>
        <w:jc w:val="left"/>
        <w:tabs>
          <w:tab w:val="left" w:pos="7064" w:leader="none"/>
        </w:tabs>
        <w:rPr>
          <w:rFonts w:hint="eastAsia" w:ascii="宋体" w:hAnsi="宋体" w:eastAsia="宋体" w:cs="宋体"/>
          <w:sz w:val="44"/>
          <w:szCs w:val="44"/>
        </w:rPr>
      </w:pPr>
      <w:r>
        <w:rPr>
          <w:rFonts w:hint="eastAsia" w:ascii="宋体" w:hAnsi="宋体" w:eastAsia="宋体" w:cs="宋体"/>
          <w:sz w:val="44"/>
          <w:szCs w:val="44"/>
        </w:rPr>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货</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物</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采</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购</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合</w:t>
      </w:r>
      <w:r/>
    </w:p>
    <w:p>
      <w:pPr>
        <w:jc w:val="center"/>
        <w:rPr>
          <w:rFonts w:hint="eastAsia" w:ascii="宋体" w:hAnsi="宋体" w:eastAsia="宋体" w:cs="宋体"/>
          <w:color w:val="000000"/>
          <w:sz w:val="44"/>
          <w:szCs w:val="44"/>
        </w:rPr>
      </w:pPr>
      <w:r>
        <w:rPr>
          <w:rFonts w:hint="eastAsia" w:ascii="方正仿宋_GBK" w:hAnsi="宋体" w:eastAsia="方正仿宋_GBK" w:cs="方正仿宋_GBK"/>
          <w:color w:val="000000"/>
          <w:sz w:val="52"/>
          <w:szCs w:val="52"/>
          <w:lang w:bidi="ar"/>
        </w:rPr>
        <w:t xml:space="preserve">同</w:t>
      </w:r>
      <w:r/>
    </w:p>
    <w:p>
      <w:pPr>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12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left="1400" w:hanging="1400"/>
        <w:rPr>
          <w:rFonts w:hint="eastAsia" w:ascii="宋体" w:hAnsi="宋体" w:eastAsia="宋体" w:cs="宋体"/>
          <w:color w:val="000000"/>
          <w:sz w:val="28"/>
          <w:szCs w:val="28"/>
          <w:u w:val="single"/>
        </w:rPr>
      </w:pPr>
      <w:r>
        <w:rPr>
          <w:rFonts w:hint="eastAsia" w:ascii="宋体" w:hAnsi="宋体" w:eastAsia="宋体" w:cs="宋体"/>
          <w:color w:val="000000"/>
          <w:sz w:val="28"/>
          <w:szCs w:val="28"/>
          <w:lang w:bidi="ar"/>
        </w:rPr>
        <w:t xml:space="preserve">项目名称：</w:t>
      </w:r>
      <w:r>
        <w:rPr>
          <w:rFonts w:hint="eastAsia" w:ascii="宋体" w:hAnsi="宋体" w:eastAsia="宋体" w:cs="宋体"/>
          <w:color w:val="000000"/>
          <w:sz w:val="28"/>
          <w:szCs w:val="28"/>
          <w:u w:val="single"/>
          <w:lang w:bidi="ar"/>
        </w:rPr>
        <w:t xml:space="preserve">   紫金山实验室定制一体化卫通终端采购项目   </w:t>
      </w:r>
      <w:r/>
    </w:p>
    <w:p>
      <w:pPr>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甲  方：</w:t>
      </w:r>
      <w:r>
        <w:rPr>
          <w:rFonts w:hint="eastAsia" w:ascii="宋体" w:hAnsi="宋体" w:eastAsia="宋体" w:cs="宋体"/>
          <w:color w:val="000000"/>
          <w:sz w:val="28"/>
          <w:szCs w:val="28"/>
          <w:u w:val="single"/>
          <w:lang w:bidi="ar"/>
        </w:rPr>
        <w:t xml:space="preserve">              紫金山实验室           </w:t>
      </w:r>
      <w:r>
        <w:rPr>
          <w:rFonts w:hint="eastAsia" w:ascii="宋体" w:hAnsi="宋体" w:eastAsia="宋体" w:cs="宋体"/>
          <w:color w:val="000000"/>
          <w:sz w:val="28"/>
          <w:szCs w:val="28"/>
          <w:lang w:bidi="ar"/>
        </w:rPr>
        <w:t xml:space="preserve">（采购人）</w:t>
      </w:r>
      <w:r/>
    </w:p>
    <w:p>
      <w:pPr>
        <w:rPr>
          <w:rFonts w:hint="eastAsia" w:ascii="宋体" w:hAnsi="宋体" w:eastAsia="宋体" w:cs="宋体"/>
          <w:color w:val="000000"/>
          <w:szCs w:val="21"/>
          <w:lang w:val="zh-CN"/>
        </w:rPr>
      </w:pPr>
      <w:r>
        <w:rPr>
          <w:rFonts w:hint="eastAsia" w:ascii="宋体" w:hAnsi="宋体" w:eastAsia="宋体" w:cs="宋体"/>
          <w:color w:val="000000"/>
          <w:sz w:val="28"/>
          <w:szCs w:val="28"/>
          <w:lang w:bidi="ar"/>
        </w:rPr>
        <w:t xml:space="preserve">乙  方：</w:t>
      </w:r>
      <w:r>
        <w:rPr>
          <w:rFonts w:hint="eastAsia" w:ascii="宋体" w:hAnsi="宋体" w:eastAsia="宋体" w:cs="宋体"/>
          <w:color w:val="000000"/>
          <w:sz w:val="28"/>
          <w:szCs w:val="28"/>
          <w:u w:val="single"/>
          <w:lang w:bidi="ar"/>
        </w:rPr>
        <w:t xml:space="preserve">                                     </w:t>
      </w:r>
      <w:r>
        <w:rPr>
          <w:rFonts w:hint="eastAsia" w:ascii="宋体" w:hAnsi="宋体" w:eastAsia="宋体" w:cs="宋体"/>
          <w:color w:val="000000"/>
          <w:sz w:val="28"/>
          <w:szCs w:val="28"/>
          <w:lang w:bidi="ar"/>
        </w:rPr>
        <w:t xml:space="preserve">（投标人）</w:t>
      </w:r>
      <w:r/>
    </w:p>
    <w:p>
      <w:pPr>
        <w:jc w:val="left"/>
        <w:rPr>
          <w:rFonts w:hint="eastAsia"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br w:type="page" w:clear="all"/>
      </w:r>
      <w:r/>
    </w:p>
    <w:p>
      <w:pPr>
        <w:ind w:firstLine="480"/>
        <w:jc w:val="left"/>
        <w:spacing w:line="540" w:lineRule="exact"/>
        <w:rPr>
          <w:rFonts w:hint="eastAsia" w:ascii="宋体" w:hAnsi="宋体" w:eastAsia="宋体" w:cs="宋体"/>
          <w:color w:val="000000"/>
        </w:rPr>
      </w:pPr>
      <w:r>
        <w:rPr>
          <w:rFonts w:hint="eastAsia" w:ascii="宋体" w:hAnsi="宋体" w:eastAsia="宋体" w:cs="宋体"/>
          <w:color w:val="000000"/>
          <w:sz w:val="24"/>
          <w:szCs w:val="24"/>
          <w:lang w:val="zh-CN" w:bidi="ar"/>
        </w:rPr>
        <w:t xml:space="preserve">根据《中华人民共和国政府采购法》、《中华人民共和国民法典》等法律法规的规定，甲乙双方按照招标结果签订本合同。</w:t>
      </w:r>
      <w:r/>
    </w:p>
    <w:p>
      <w:pPr>
        <w:ind w:firstLine="420"/>
        <w:spacing w:line="540" w:lineRule="exact"/>
        <w:rPr>
          <w:rFonts w:hint="eastAsia" w:ascii="宋体" w:hAnsi="宋体" w:eastAsia="宋体" w:cs="宋体"/>
          <w:color w:val="000000"/>
          <w:lang w:val="zh-CN"/>
        </w:rPr>
      </w:pPr>
      <w:r>
        <w:rPr>
          <w:rFonts w:hint="eastAsia" w:ascii="宋体" w:hAnsi="宋体" w:eastAsia="宋体" w:cs="宋体"/>
          <w:b/>
          <w:bCs/>
          <w:color w:val="000000"/>
          <w:sz w:val="24"/>
          <w:szCs w:val="24"/>
          <w:lang w:val="zh-CN" w:bidi="ar"/>
        </w:rPr>
        <w:t xml:space="preserve">第一条 合同标的</w:t>
      </w:r>
      <w:r>
        <w:rPr>
          <w:rFonts w:hint="eastAsia" w:ascii="宋体" w:hAnsi="宋体" w:eastAsia="宋体" w:cs="宋体"/>
          <w:color w:val="000000"/>
          <w:sz w:val="24"/>
          <w:szCs w:val="24"/>
          <w:lang w:val="zh-CN" w:bidi="ar"/>
        </w:rPr>
        <w:t xml:space="preserve">  </w:t>
      </w:r>
      <w:r/>
    </w:p>
    <w:p>
      <w:pPr>
        <w:ind w:firstLine="420"/>
        <w:spacing w:line="540" w:lineRule="exact"/>
        <w:rPr>
          <w:rFonts w:hint="eastAsia" w:ascii="宋体" w:hAnsi="宋体" w:eastAsia="宋体" w:cs="宋体"/>
          <w:color w:val="000000"/>
          <w:lang w:val="zh-CN"/>
        </w:rPr>
      </w:pPr>
      <w:r>
        <w:rPr>
          <w:rFonts w:hint="eastAsia" w:ascii="宋体" w:hAnsi="宋体" w:eastAsia="宋体" w:cs="宋体"/>
          <w:color w:val="000000"/>
          <w:lang w:val="zh-CN"/>
        </w:rPr>
      </w:r>
      <w:r/>
    </w:p>
    <w:p>
      <w:pPr>
        <w:ind w:firstLine="420"/>
        <w:spacing w:line="540" w:lineRule="exact"/>
        <w:rPr>
          <w:rFonts w:hint="eastAsia" w:ascii="宋体" w:hAnsi="宋体" w:eastAsia="宋体" w:cs="宋体"/>
          <w:color w:val="000000"/>
          <w:lang w:val="zh-CN"/>
        </w:rPr>
      </w:pPr>
      <w:r>
        <w:rPr>
          <w:rFonts w:hint="eastAsia" w:ascii="宋体" w:hAnsi="宋体" w:eastAsia="宋体" w:cs="宋体"/>
          <w:color w:val="000000"/>
          <w:lang w:val="zh-CN"/>
        </w:rPr>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b/>
          <w:bCs/>
          <w:color w:val="000000"/>
          <w:sz w:val="24"/>
          <w:szCs w:val="24"/>
          <w:lang w:val="zh-CN" w:bidi="ar"/>
        </w:rPr>
        <w:t xml:space="preserve">第二条 合同总价款</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本合同项下货物总价为</w:t>
      </w:r>
      <w:r>
        <w:rPr>
          <w:rFonts w:hint="eastAsia" w:ascii="宋体" w:hAnsi="宋体" w:eastAsia="宋体" w:cs="宋体"/>
          <w:sz w:val="24"/>
          <w:szCs w:val="24"/>
          <w:lang w:bidi="ar"/>
        </w:rPr>
        <w:t xml:space="preserve">人民币</w:t>
      </w:r>
      <w:r>
        <w:rPr>
          <w:rFonts w:hint="eastAsia" w:ascii="宋体" w:hAnsi="宋体" w:eastAsia="宋体" w:cs="宋体"/>
          <w:sz w:val="24"/>
          <w:szCs w:val="24"/>
          <w:u w:val="single"/>
          <w:lang w:bidi="ar"/>
        </w:rPr>
        <w:t xml:space="preserve">         元</w:t>
      </w:r>
      <w:r>
        <w:rPr>
          <w:rFonts w:hint="eastAsia" w:ascii="宋体" w:hAnsi="宋体" w:eastAsia="宋体" w:cs="宋体"/>
          <w:sz w:val="24"/>
          <w:szCs w:val="24"/>
          <w:lang w:bidi="ar"/>
        </w:rPr>
        <w:t xml:space="preserve">（大写）（¥   元）</w:t>
      </w:r>
      <w:r>
        <w:rPr>
          <w:rFonts w:hint="eastAsia" w:ascii="宋体" w:hAnsi="宋体" w:eastAsia="宋体" w:cs="宋体"/>
          <w:color w:val="000000"/>
          <w:sz w:val="24"/>
          <w:szCs w:val="24"/>
          <w:lang w:val="zh-CN" w:bidi="ar"/>
        </w:rPr>
        <w:t xml:space="preserve">，分项价款详见“附件：分项报价表”。（如有）除此之外，甲方不再向乙方支付任何其他费用。</w:t>
      </w:r>
      <w:r/>
    </w:p>
    <w:p>
      <w:pPr>
        <w:ind w:firstLine="480"/>
        <w:spacing w:line="540" w:lineRule="exact"/>
        <w:rPr>
          <w:rFonts w:hint="eastAsia" w:ascii="宋体" w:hAnsi="宋体" w:eastAsia="宋体" w:cs="宋体"/>
          <w:b/>
          <w:color w:val="000000"/>
        </w:rPr>
      </w:pPr>
      <w:r>
        <w:rPr>
          <w:rFonts w:hint="eastAsia" w:ascii="宋体" w:hAnsi="宋体" w:eastAsia="宋体" w:cs="宋体"/>
          <w:color w:val="000000"/>
          <w:sz w:val="24"/>
          <w:szCs w:val="24"/>
          <w:lang w:val="zh-CN" w:bidi="ar"/>
        </w:rPr>
        <w:t xml:space="preserve">本合同总价款是</w:t>
      </w:r>
      <w:r>
        <w:rPr>
          <w:rFonts w:hint="eastAsia" w:ascii="宋体" w:hAnsi="宋体" w:eastAsia="宋体" w:cs="宋体"/>
          <w:color w:val="000000"/>
          <w:sz w:val="24"/>
          <w:szCs w:val="24"/>
          <w:lang w:val="zh-CN" w:bidi="ar"/>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bCs/>
          <w:color w:val="000000"/>
          <w:sz w:val="24"/>
          <w:szCs w:val="24"/>
          <w:lang w:bidi="ar"/>
        </w:rPr>
        <w:t xml:space="preserve">，以</w:t>
      </w:r>
      <w:r>
        <w:rPr>
          <w:rFonts w:hint="eastAsia" w:ascii="宋体" w:hAnsi="宋体" w:eastAsia="宋体" w:cs="宋体"/>
          <w:color w:val="000000"/>
          <w:sz w:val="24"/>
          <w:szCs w:val="24"/>
          <w:lang w:bidi="ar"/>
        </w:rPr>
        <w:t xml:space="preserve">及投标人认为需要的其他费用等</w:t>
      </w:r>
      <w:r>
        <w:rPr>
          <w:rFonts w:hint="eastAsia" w:ascii="宋体" w:hAnsi="宋体" w:eastAsia="宋体" w:cs="宋体"/>
          <w:color w:val="000000"/>
          <w:sz w:val="24"/>
          <w:szCs w:val="24"/>
          <w:lang w:val="zh-CN" w:bidi="ar"/>
        </w:rPr>
        <w:t xml:space="preserve">。</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本合同总价款还包含乙方应当提供的伴随服务/售后服务费用。</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本合同执行期间合同总价款不变。</w:t>
      </w:r>
      <w:r/>
    </w:p>
    <w:p>
      <w:pPr>
        <w:ind w:firstLine="472"/>
        <w:spacing w:line="540" w:lineRule="exact"/>
        <w:rPr>
          <w:rFonts w:hint="eastAsia" w:ascii="宋体" w:hAnsi="宋体" w:eastAsia="宋体" w:cs="宋体"/>
          <w:color w:val="000000"/>
          <w:lang w:val="zh-CN"/>
        </w:rPr>
      </w:pPr>
      <w:r>
        <w:rPr>
          <w:rFonts w:hint="eastAsia" w:ascii="宋体" w:hAnsi="宋体" w:eastAsia="宋体" w:cs="宋体"/>
          <w:b/>
          <w:bCs/>
          <w:color w:val="000000"/>
          <w:sz w:val="24"/>
          <w:szCs w:val="24"/>
          <w:lang w:val="zh-CN" w:bidi="ar"/>
        </w:rPr>
        <w:t xml:space="preserve">第三条 组成本合同的有关文件</w:t>
      </w:r>
      <w:r/>
    </w:p>
    <w:p>
      <w:pPr>
        <w:ind w:firstLine="470"/>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下列关于紫金山实验室</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标的招标文件或本次采购活动方式相适应的文件及有关附件是本合同不可分割的组成部分，与本合同具有同等法律效力，这些文件包括但不限于：</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（1）乙方提供的响应文件和报价表；（2）函件；</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（3）分项报价表；              （4）项目实施方案与服务说明；</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（5）偏离表及说明；            （6）服务承诺；</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（7）中标通知书；              （8）甲乙双方商定的其他文件等。</w:t>
      </w:r>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第四条 权利保证</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1. 乙方保证对其所供货物享有完全所有权或合法处分权，有权履行本合同，保证甲方在使用采购合同项下货物或其任何一部分在中国境内、合同产品的进口国以及销售国不侵犯任何第三人的权利（包括但不限于知识产权、名称权、肖像权或其他权益）、免受任何第三方提出权利主张。</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2. 乙方同意，如有第三方声称甲方或甲方的客户使用本合同项下货物侵犯了第三方的知识产权或其它权利，乙方须承担有关判决或和解所确定的赔偿金额，并承担甲方因此支出的全部费用（包括但不限于诉讼费、保全费、公证费、律师费、差旅费等）和损失（包括但不限于甲方向其客户承担的赔偿、继续使用费用）。甲方同意，一旦发生此类诉讼或请求，甲方将及时通知乙方，以便乙方获得应有的权利。</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 经判决或和解协议确认乙方所供货物侵犯第三方权利的，乙方须向甲方承担合同总价20%的违约金；另，除第三方权利人同意甲方或甲方客户继续使用本合同项下货物且乙方已承担继续使用费用外，则乙方须全额退还甲方已付货款。</w:t>
      </w:r>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第五条 质量保证</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乙方所提供的货物的技术规格应与招投标文件规定的技术规格及所附的“技术偏离表”相一致；若技术性能无特殊说明，按国家有关部门颁布的标准及规范为准。</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在质量保证期内，货物出现质量问题，甲方有权选择要求乙方修理、更换或退货。甲方要求乙方修理、更换，而乙方不能提供无偿修理、更换，或经修理、更换后质量仍不符合约定的，或者甲方要求退货的，乙方应负责退货并赔偿损失。</w:t>
      </w:r>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第六条 包装要求</w:t>
      </w:r>
      <w:r/>
    </w:p>
    <w:p>
      <w:pPr>
        <w:ind w:firstLine="420"/>
        <w:jc w:val="left"/>
        <w:spacing w:line="540" w:lineRule="exact"/>
        <w:rPr>
          <w:rFonts w:hint="eastAsia" w:ascii="宋体" w:hAnsi="宋体" w:eastAsia="宋体" w:cs="宋体"/>
          <w:color w:val="000000"/>
          <w:lang w:val="zh-CN"/>
        </w:rPr>
      </w:pPr>
      <w:r/>
      <w:bookmarkStart w:id="47" w:name="_Hlk81813376"/>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每一包装单元内应附详细的装箱单和质量合格凭证。</w:t>
      </w:r>
      <w:bookmarkEnd w:id="47"/>
      <w:r/>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第七条 交货和验收</w:t>
      </w:r>
      <w:r/>
    </w:p>
    <w:p>
      <w:pPr>
        <w:ind w:firstLine="420"/>
        <w:jc w:val="left"/>
        <w:spacing w:line="540" w:lineRule="exact"/>
        <w:rPr>
          <w:rFonts w:hint="eastAsia" w:ascii="宋体" w:hAnsi="宋体" w:eastAsia="宋体" w:cs="宋体"/>
          <w:color w:val="000000"/>
          <w:u w:val="single"/>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乙方应当在</w:t>
      </w:r>
      <w:r>
        <w:rPr>
          <w:rFonts w:hint="eastAsia" w:ascii="宋体" w:hAnsi="宋体" w:eastAsia="宋体" w:cs="宋体"/>
          <w:b/>
          <w:color w:val="000000"/>
          <w:sz w:val="24"/>
          <w:szCs w:val="24"/>
          <w:lang w:val="zh-CN" w:bidi="ar"/>
        </w:rPr>
        <w:t xml:space="preserve">合同签订后</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b/>
          <w:color w:val="000000"/>
          <w:sz w:val="24"/>
          <w:szCs w:val="24"/>
          <w:lang w:val="zh-CN" w:bidi="ar"/>
        </w:rPr>
        <w:t xml:space="preserve">天内</w:t>
      </w:r>
      <w:r>
        <w:rPr>
          <w:rFonts w:hint="eastAsia" w:ascii="宋体" w:hAnsi="宋体" w:eastAsia="宋体" w:cs="宋体"/>
          <w:color w:val="000000"/>
          <w:sz w:val="24"/>
          <w:szCs w:val="24"/>
          <w:lang w:val="zh-CN" w:bidi="ar"/>
        </w:rPr>
        <w:t xml:space="preserve">将货物安装调试完毕交付甲方正常使用（以下简称“交付验收”），地点由甲方指定，货物的所有权自乙方将货物运送至甲方指定地点后转移至甲方。</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乙方交付的货物应当完全符合本合同、招标文件和响应文件所规定的货物、数量和规格要求。乙方提供的货物不符合招标文件、响应文件和合同规定的，甲方有权拒收货物，由此引起的风险，由乙方承担。</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货物的到货验收包括：型号、规格、数量、外观质量、及货物包装是否完好。到货验收不影响乙方对于货物承担质量保证责任。货物在经甲方验收合格前，其毁损、灭失等风险由乙方承担。</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val="zh-CN" w:bidi="ar"/>
        </w:rPr>
        <w:t xml:space="preserve">货物和系统调试验收的标准：按行业通行标准、厂方出厂标准和乙方投标文件的承诺（详见合同附件载明的标准，并不低于国家相关标准）。</w:t>
      </w:r>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第八条 售后服务</w:t>
      </w:r>
      <w:r/>
    </w:p>
    <w:p>
      <w:pPr>
        <w:ind w:firstLine="420"/>
        <w:jc w:val="left"/>
        <w:spacing w:line="540" w:lineRule="exact"/>
        <w:tabs>
          <w:tab w:val="left" w:pos="1620" w:leader="none"/>
        </w:tabs>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乙方应按照国家有关法律法规规章和以及合同所附的“服务承诺”提供服务。</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除前款规定外，乙方还应提供下列服务：</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（1）货物的现场安装、调试和/或启动监督；</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（2）就货物的安装、启动、运行及维护等对甲方人员进行免费培训。</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售后服务的承诺，双方作如下约定：</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3.1 乙方应为甲方提供免费培训服务，并指派专人负责与甲方联系售后服务事宜。</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3.2 所购货物按乙方投标承诺</w:t>
      </w:r>
      <w:r>
        <w:rPr>
          <w:rFonts w:hint="eastAsia" w:ascii="宋体" w:hAnsi="宋体" w:eastAsia="宋体" w:cs="宋体"/>
          <w:color w:val="000000"/>
          <w:sz w:val="24"/>
          <w:szCs w:val="24"/>
          <w:lang w:bidi="ar"/>
        </w:rPr>
        <w:t xml:space="preserve">自货物交付验收合格之日起</w:t>
      </w:r>
      <w:r>
        <w:rPr>
          <w:rFonts w:hint="eastAsia" w:ascii="宋体" w:hAnsi="宋体" w:eastAsia="宋体" w:cs="宋体"/>
          <w:color w:val="000000"/>
          <w:sz w:val="24"/>
          <w:szCs w:val="24"/>
          <w:lang w:val="zh-CN" w:bidi="ar"/>
        </w:rPr>
        <w:t xml:space="preserve">提供</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b/>
          <w:color w:val="000000"/>
          <w:sz w:val="24"/>
          <w:szCs w:val="24"/>
          <w:lang w:val="zh-CN" w:bidi="ar"/>
        </w:rPr>
        <w:t xml:space="preserve">年</w:t>
      </w:r>
      <w:r>
        <w:rPr>
          <w:rFonts w:hint="eastAsia" w:ascii="宋体" w:hAnsi="宋体" w:eastAsia="宋体" w:cs="宋体"/>
          <w:color w:val="000000"/>
          <w:sz w:val="24"/>
          <w:szCs w:val="24"/>
          <w:lang w:val="zh-CN" w:bidi="ar"/>
        </w:rPr>
        <w:t xml:space="preserve">免费质保服务，该费用计入总价。</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3.3 保修期内，乙方负责对其提供的货物整机进行维修和系统维护，不再收取任何费用，但不可抗力（如火灾、雷击等）造成的故障除外。</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3.4 货物故障报修的响应时间按乙方投标响应文件承诺执行。</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3.5 若货物故障在检修8工作小时后仍无法排除，乙方应在48小时内免费提供不低于故障货物规格型号档次的备用货物供甲方使用，直至故障货物修复。</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3.6 所有货物保修服务方式均为乙方上门保修，即由乙方派员到货物使用现场维修，由此产生的一切费用均由乙方承担。</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3.7 保修期后的货物维护由双方协商再定。</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3.8 保修期内如乙方未能按约提供维护服务，或如遇紧急情况甲方与乙方无法取得联系或乙方无法及时安排的，甲方可自行委托第三方机构提供维护服务或租用类似货物，实际发生费用由乙方承担，可直接从应付乙方费用中扣除</w:t>
      </w:r>
      <w:r>
        <w:rPr>
          <w:rFonts w:hint="eastAsia" w:ascii="宋体" w:hAnsi="宋体" w:eastAsia="宋体" w:cs="宋体"/>
          <w:color w:val="000000"/>
          <w:sz w:val="24"/>
          <w:szCs w:val="24"/>
          <w:lang w:bidi="ar"/>
        </w:rPr>
        <w:t xml:space="preserve">或乙方另行支付甲方</w:t>
      </w:r>
      <w:r>
        <w:rPr>
          <w:rFonts w:hint="eastAsia" w:ascii="宋体" w:hAnsi="宋体" w:eastAsia="宋体" w:cs="宋体"/>
          <w:color w:val="000000"/>
          <w:sz w:val="24"/>
          <w:szCs w:val="24"/>
          <w:lang w:val="zh-CN" w:bidi="ar"/>
        </w:rPr>
        <w:t xml:space="preserve">。</w:t>
      </w:r>
      <w:r/>
    </w:p>
    <w:p>
      <w:pPr>
        <w:ind w:firstLine="420"/>
        <w:jc w:val="left"/>
        <w:spacing w:line="540" w:lineRule="exact"/>
        <w:rPr>
          <w:rFonts w:hint="eastAsia" w:ascii="宋体" w:hAnsi="宋体" w:eastAsia="宋体" w:cs="宋体"/>
          <w:b/>
          <w:bCs/>
          <w:i/>
          <w:iCs/>
          <w:color w:val="000000"/>
          <w:lang w:val="zh-CN"/>
        </w:rPr>
      </w:pPr>
      <w:r>
        <w:rPr>
          <w:rFonts w:hint="eastAsia" w:ascii="宋体" w:hAnsi="宋体" w:eastAsia="宋体" w:cs="宋体"/>
          <w:b/>
          <w:bCs/>
          <w:color w:val="000000"/>
          <w:sz w:val="24"/>
          <w:szCs w:val="24"/>
          <w:lang w:val="zh-CN" w:bidi="ar"/>
        </w:rPr>
        <w:t xml:space="preserve">第九条 合同款支付</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本合同项下所有款项均以人民币支付。</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本合同项下的采购资金由甲方自行支付，在甲方支付验收批次款前，乙方先行向甲方开具全额增值税发票，否则甲方有权迟延支付相应款项且不影响乙方履行本合同项下的义务。</w:t>
      </w:r>
      <w:r/>
    </w:p>
    <w:p>
      <w:pPr>
        <w:ind w:firstLine="420"/>
        <w:jc w:val="left"/>
        <w:spacing w:line="540" w:lineRule="exact"/>
        <w:rPr>
          <w:rFonts w:hint="eastAsia" w:ascii="宋体" w:hAnsi="宋体" w:eastAsia="宋体" w:cs="宋体"/>
          <w:b/>
          <w:color w:val="000000"/>
        </w:rPr>
      </w:pPr>
      <w:r>
        <w:rPr>
          <w:rFonts w:hint="eastAsia" w:ascii="宋体" w:hAnsi="宋体" w:eastAsia="宋体" w:cs="宋体"/>
          <w:b/>
          <w:color w:val="000000"/>
          <w:sz w:val="24"/>
          <w:szCs w:val="24"/>
          <w:lang w:bidi="ar"/>
        </w:rPr>
        <w:t xml:space="preserve">3.</w:t>
      </w:r>
      <w:r>
        <w:rPr>
          <w:rFonts w:hint="eastAsia" w:ascii="宋体" w:hAnsi="宋体" w:eastAsia="宋体" w:cs="宋体"/>
          <w:b/>
          <w:color w:val="000000"/>
          <w:sz w:val="24"/>
          <w:szCs w:val="24"/>
          <w:lang w:val="zh-CN" w:bidi="ar"/>
        </w:rPr>
        <w:t xml:space="preserve">付款方式：</w:t>
      </w:r>
      <w:r>
        <w:rPr>
          <w:rFonts w:hint="eastAsia" w:ascii="宋体" w:hAnsi="宋体" w:eastAsia="宋体" w:cs="宋体"/>
          <w:b/>
          <w:color w:val="000000"/>
          <w:sz w:val="24"/>
          <w:szCs w:val="24"/>
          <w:lang w:bidi="ar"/>
        </w:rPr>
        <w:t xml:space="preserve"> </w:t>
      </w:r>
      <w:r/>
    </w:p>
    <w:p>
      <w:pPr>
        <w:ind w:firstLine="420"/>
        <w:jc w:val="left"/>
        <w:spacing w:line="540" w:lineRule="exact"/>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甲乙双方签订合同生效后，</w:t>
      </w:r>
      <w:r>
        <w:rPr>
          <w:rFonts w:hint="eastAsia" w:ascii="宋体" w:hAnsi="宋体" w:eastAsia="宋体" w:cs="宋体"/>
          <w:color w:val="000000"/>
          <w:sz w:val="24"/>
          <w:szCs w:val="24"/>
          <w:lang w:val="en-US" w:eastAsia="zh-CN" w:bidi="ar"/>
        </w:rPr>
        <w:t xml:space="preserve">甲方预付30%合同款，</w:t>
      </w:r>
      <w:r>
        <w:rPr>
          <w:rFonts w:hint="eastAsia" w:ascii="宋体" w:hAnsi="宋体" w:eastAsia="宋体" w:cs="宋体"/>
          <w:color w:val="000000"/>
          <w:sz w:val="24"/>
          <w:szCs w:val="24"/>
          <w:lang w:bidi="ar"/>
        </w:rPr>
        <w:t xml:space="preserve">货到验收合格后，乙方先行开具全额增值税专用发票，甲方收到发票等请款材料后支付合同总额的</w:t>
      </w:r>
      <w:r>
        <w:rPr>
          <w:rFonts w:hint="eastAsia" w:ascii="宋体" w:hAnsi="宋体" w:eastAsia="宋体" w:cs="宋体"/>
          <w:color w:val="000000"/>
          <w:sz w:val="24"/>
          <w:szCs w:val="24"/>
          <w:lang w:val="en-US" w:eastAsia="zh-CN" w:bidi="ar"/>
        </w:rPr>
        <w:t xml:space="preserve">67</w:t>
      </w:r>
      <w:r>
        <w:rPr>
          <w:rFonts w:hint="eastAsia" w:ascii="宋体" w:hAnsi="宋体" w:eastAsia="宋体" w:cs="宋体"/>
          <w:color w:val="000000"/>
          <w:sz w:val="24"/>
          <w:szCs w:val="24"/>
          <w:lang w:bidi="ar"/>
        </w:rPr>
        <w:t xml:space="preserve">%；正常运行一年后支付剩余尾款。</w:t>
      </w:r>
      <w:r/>
    </w:p>
    <w:p>
      <w:pPr>
        <w:ind w:firstLine="420"/>
        <w:jc w:val="left"/>
        <w:spacing w:line="540" w:lineRule="exact"/>
        <w:rPr>
          <w:rFonts w:hint="eastAsia" w:ascii="宋体" w:hAnsi="宋体" w:eastAsia="宋体" w:cs="宋体"/>
          <w:b/>
          <w:color w:val="000000"/>
          <w:lang w:val="zh-CN"/>
        </w:rPr>
      </w:pPr>
      <w:r>
        <w:rPr>
          <w:rFonts w:hint="eastAsia" w:ascii="宋体" w:hAnsi="宋体" w:eastAsia="宋体" w:cs="宋体"/>
          <w:b/>
          <w:color w:val="000000"/>
          <w:sz w:val="24"/>
          <w:szCs w:val="24"/>
          <w:lang w:bidi="ar"/>
        </w:rPr>
        <w:t xml:space="preserve">4.</w:t>
      </w:r>
      <w:r>
        <w:rPr>
          <w:rFonts w:hint="eastAsia" w:ascii="宋体" w:hAnsi="宋体" w:eastAsia="宋体" w:cs="宋体"/>
          <w:b/>
          <w:color w:val="000000"/>
          <w:sz w:val="24"/>
          <w:szCs w:val="24"/>
          <w:lang w:val="zh-CN" w:bidi="ar"/>
        </w:rPr>
        <w:t xml:space="preserve">甲方开票信息：</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单位名称：紫金山实验室</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纳税人识别号：12320100MB19771475</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开户银行：中国建设银行股份有限公司南京九龙湖支行</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银行账号：32050159604400000585</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联行号：105301001090</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单位地址：南京市江宁区秣周东路9号</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单位电话：025-52091570</w:t>
      </w:r>
      <w:r/>
    </w:p>
    <w:p>
      <w:pPr>
        <w:ind w:firstLine="420"/>
        <w:jc w:val="left"/>
        <w:spacing w:line="540" w:lineRule="exact"/>
        <w:rPr>
          <w:rFonts w:hint="eastAsia" w:ascii="宋体" w:hAnsi="宋体" w:eastAsia="宋体" w:cs="宋体"/>
          <w:b/>
          <w:color w:val="000000"/>
          <w:lang w:val="zh-CN"/>
        </w:rPr>
      </w:pPr>
      <w:r>
        <w:rPr>
          <w:rFonts w:hint="eastAsia" w:ascii="宋体" w:hAnsi="宋体" w:eastAsia="宋体" w:cs="宋体"/>
          <w:b/>
          <w:color w:val="000000"/>
          <w:sz w:val="24"/>
          <w:szCs w:val="24"/>
          <w:lang w:bidi="ar"/>
        </w:rPr>
        <w:t xml:space="preserve">5.</w:t>
      </w:r>
      <w:r>
        <w:rPr>
          <w:rFonts w:hint="eastAsia" w:ascii="宋体" w:hAnsi="宋体" w:eastAsia="宋体" w:cs="宋体"/>
          <w:b/>
          <w:color w:val="000000"/>
          <w:sz w:val="24"/>
          <w:szCs w:val="24"/>
          <w:lang w:val="zh-CN" w:bidi="ar"/>
        </w:rPr>
        <w:t xml:space="preserve">乙方账户信息：</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开户名： </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开户行：</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账  号：</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税  号：</w:t>
      </w:r>
      <w:r/>
    </w:p>
    <w:p>
      <w:pPr>
        <w:pStyle w:val="912"/>
        <w:contextualSpacing/>
        <w:ind w:left="451" w:hanging="241"/>
        <w:jc w:val="both"/>
        <w:spacing w:before="0" w:beforeAutospacing="0" w:after="0" w:afterAutospacing="0" w:line="540" w:lineRule="exact"/>
        <w:widowControl w:val="off"/>
        <w:rPr>
          <w:rFonts w:hint="eastAsia"/>
          <w:b/>
          <w:bCs/>
          <w:color w:val="000000"/>
          <w:lang w:val="zh-CN"/>
        </w:rPr>
      </w:pPr>
      <w:r>
        <w:rPr>
          <w:b/>
          <w:bCs/>
          <w:color w:val="000000"/>
          <w:lang w:val="zh-CN" w:bidi="ar"/>
        </w:rPr>
        <w:t xml:space="preserve">第十条 违约责任</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甲方无正当理由拒收货物、拒付货物款的，甲方向乙方偿付合同总价的5%违约金。</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甲方未按合同规定的期限向乙方支付货款的，每逾期1天甲方向乙方按照同期贷款市场报价利率标准支付滞纳金，但累计滞纳金总额不超过欠款总额的5%。</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如乙方不能交付货物、完成安装调试的，甲方有权要求乙方支付合同总价5%的违约金。</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乙方逾期交付的，每逾期1天，乙方向甲方偿付合同总额的5‰的滞纳金。如乙方逾期交付达10天，甲方有权解除合同，解除合同的通知自到达乙方时生效，乙方应向甲方另行支付合同总价款25%违约金并赔偿给甲方造成全部损失。</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val="zh-CN" w:bidi="ar"/>
        </w:rPr>
        <w:t xml:space="preserve">乙方所交付的货物品种、型号、规格不符合合同规定的，甲方有权拒收。甲方拒收的，乙方应向甲方支付货款总额5%的违约金。甲方未拒收的，发现后将向有关部门反映，并责成乙方按照采购结果提供货物和服务，同时视情况给予暂停一至三年参加紫金山实验室组织的政府采购活动的处理。</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lang w:val="zh-CN" w:bidi="ar"/>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7.</w:t>
      </w:r>
      <w:r>
        <w:rPr>
          <w:rFonts w:hint="eastAsia" w:ascii="宋体" w:hAnsi="宋体" w:eastAsia="宋体" w:cs="宋体"/>
          <w:color w:val="000000"/>
          <w:sz w:val="24"/>
          <w:szCs w:val="24"/>
          <w:lang w:val="zh-CN" w:bidi="ar"/>
        </w:rPr>
        <w:t xml:space="preserve">乙方未按本合同的规定和“服务承诺”提供售后服务的，应按合同总价款的10%向甲方承担违约责任。</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zh-CN" w:bidi="ar"/>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zh-CN" w:bidi="ar"/>
        </w:rPr>
        <w:t xml:space="preserve">乙方投标属虚假承诺，或经权威部门监测提供的货物不能满足招投标文件要求，或是由于乙方的过错造成合同无法继续履行的，乙方应向甲方支付不少于合同总价30%赔偿金。</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zh-CN" w:bidi="ar"/>
        </w:rPr>
        <w:t xml:space="preserve">违约方须承担守约方因追索权利产生的一切费用（包括诉讼费、保全费、保全担保保险费、律师费、差旅费、公证费、鉴定费等）。</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一</w:t>
      </w:r>
      <w:r>
        <w:rPr>
          <w:rFonts w:hint="eastAsia" w:ascii="宋体" w:hAnsi="宋体" w:eastAsia="宋体" w:cs="宋体"/>
          <w:b/>
          <w:bCs/>
          <w:color w:val="000000"/>
          <w:sz w:val="24"/>
          <w:szCs w:val="24"/>
          <w:lang w:val="zh-CN" w:bidi="ar"/>
        </w:rPr>
        <w:t xml:space="preserve">条 合同的变更和终止</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除《政府采购法》第49条以及第50条第二款规定的情形外，本合同一经签订，甲乙双方不得擅自变更、中止或终止合同。</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除发生法律规定的不能预见、不能避免并不能克服的客观情况外，甲乙双方不得放弃或拒绝履行合同。乙方放弃或拒绝履行合同，保证金（如有）不予退还，在三年内不得参加紫金山实验室组织的政府采购活动。</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二</w:t>
      </w:r>
      <w:r>
        <w:rPr>
          <w:rFonts w:hint="eastAsia" w:ascii="宋体" w:hAnsi="宋体" w:eastAsia="宋体" w:cs="宋体"/>
          <w:b/>
          <w:bCs/>
          <w:color w:val="000000"/>
          <w:sz w:val="24"/>
          <w:szCs w:val="24"/>
          <w:lang w:val="zh-CN" w:bidi="ar"/>
        </w:rPr>
        <w:t xml:space="preserve">条 合同的转让</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乙方不得部分或全部转让其应履行的合同义务或其享有的合同权利。</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三</w:t>
      </w:r>
      <w:r>
        <w:rPr>
          <w:rFonts w:hint="eastAsia" w:ascii="宋体" w:hAnsi="宋体" w:eastAsia="宋体" w:cs="宋体"/>
          <w:b/>
          <w:bCs/>
          <w:color w:val="000000"/>
          <w:sz w:val="24"/>
          <w:szCs w:val="24"/>
          <w:lang w:val="zh-CN" w:bidi="ar"/>
        </w:rPr>
        <w:t xml:space="preserve">条 争议的解决</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因货物的质量问题发生争议的，一方可邀请国家认可的质量检测机构对货物质量进行鉴定。货物符合标准的，鉴定费由甲方承担；货物不符合质量标准的，鉴定费由乙方承担。</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因履行本合同引起的或与本合同有关的争议，甲、乙双方应首先通过友好协商解决，如果协商不能解决争议，则向甲方所在地有管辖权的人民法院提起诉讼解决争议。</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在诉讼或仲裁期间，本合同应继续履行。</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四</w:t>
      </w:r>
      <w:r>
        <w:rPr>
          <w:rFonts w:hint="eastAsia" w:ascii="宋体" w:hAnsi="宋体" w:eastAsia="宋体" w:cs="宋体"/>
          <w:b/>
          <w:bCs/>
          <w:color w:val="000000"/>
          <w:sz w:val="24"/>
          <w:szCs w:val="24"/>
          <w:lang w:val="zh-CN" w:bidi="ar"/>
        </w:rPr>
        <w:t xml:space="preserve">条 诚实信用 </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乙方应诚实信用，严格按照招投标文件要求和投标承诺履行合同，不向甲方进行商业贿赂或者提供不正当利益。</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五</w:t>
      </w:r>
      <w:r>
        <w:rPr>
          <w:rFonts w:hint="eastAsia" w:ascii="宋体" w:hAnsi="宋体" w:eastAsia="宋体" w:cs="宋体"/>
          <w:b/>
          <w:bCs/>
          <w:color w:val="000000"/>
          <w:sz w:val="24"/>
          <w:szCs w:val="24"/>
          <w:lang w:val="zh-CN" w:bidi="ar"/>
        </w:rPr>
        <w:t xml:space="preserve">条 合同生效及其他</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本合同自双方盖章之日起生效。</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本合同一式</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份，甲方执肆份，乙方执</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份，招标公司执壹份，具有同等法律效力。</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本合同应按照中华人民共和国大陆地区现行有效的法律进行解释。</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（以下无正文）</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lang w:val="zh-CN"/>
        </w:rPr>
      </w:r>
      <w:r/>
    </w:p>
    <w:p>
      <w:pPr>
        <w:jc w:val="lef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br w:type="page" w:clear="all"/>
      </w:r>
      <w:r/>
    </w:p>
    <w:p>
      <w:pPr>
        <w:jc w:val="center"/>
        <w:spacing w:line="480" w:lineRule="auto"/>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（本页系编号    《货物采购合同》签署页，无正文）</w:t>
      </w:r>
      <w:r/>
    </w:p>
    <w:tbl>
      <w:tblPr>
        <w:tblStyle w:val="89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01"/>
        <w:gridCol w:w="4502"/>
      </w:tblGrid>
      <w:tr>
        <w:trPr/>
        <w:tc>
          <w:tcPr>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hint="eastAsia" w:ascii="宋体" w:hAnsi="宋体" w:eastAsia="宋体" w:cs="宋体"/>
              </w:rPr>
            </w:pPr>
            <w:r>
              <w:rPr>
                <w:rFonts w:hint="eastAsia" w:ascii="宋体" w:hAnsi="宋体" w:eastAsia="宋体" w:cs="宋体"/>
                <w:sz w:val="24"/>
                <w:szCs w:val="24"/>
                <w:lang w:bidi="ar"/>
              </w:rPr>
              <w:t xml:space="preserve">甲    方：紫金山实验室   </w:t>
            </w:r>
            <w:r/>
          </w:p>
          <w:p>
            <w:pPr>
              <w:rPr>
                <w:rFonts w:hint="eastAsia" w:ascii="宋体" w:hAnsi="宋体" w:eastAsia="宋体" w:cs="宋体"/>
              </w:rPr>
            </w:pPr>
            <w:r>
              <w:rPr>
                <w:rFonts w:hint="eastAsia" w:ascii="宋体" w:hAnsi="宋体" w:eastAsia="宋体" w:cs="宋体"/>
                <w:sz w:val="24"/>
                <w:szCs w:val="24"/>
                <w:lang w:bidi="ar"/>
              </w:rPr>
              <w:t xml:space="preserve">（盖章）</w:t>
            </w:r>
            <w:r/>
          </w:p>
          <w:p>
            <w:pPr>
              <w:rPr>
                <w:rFonts w:hint="eastAsia" w:ascii="宋体" w:hAnsi="宋体" w:eastAsia="宋体" w:cs="宋体"/>
              </w:rPr>
            </w:pPr>
            <w:r>
              <w:rPr>
                <w:rFonts w:hint="eastAsia" w:ascii="宋体" w:hAnsi="宋体" w:eastAsia="宋体" w:cs="宋体"/>
                <w:sz w:val="24"/>
                <w:szCs w:val="24"/>
                <w:lang w:bidi="ar"/>
              </w:rPr>
              <w:t xml:space="preserve">法人代表:尤肖虎</w:t>
            </w:r>
            <w:r/>
          </w:p>
          <w:p>
            <w:pPr>
              <w:rPr>
                <w:rFonts w:hint="eastAsia" w:ascii="宋体" w:hAnsi="宋体" w:eastAsia="宋体" w:cs="宋体"/>
              </w:rPr>
            </w:pPr>
            <w:r>
              <w:rPr>
                <w:rFonts w:hint="eastAsia" w:ascii="宋体" w:hAnsi="宋体" w:eastAsia="宋体" w:cs="宋体"/>
                <w:sz w:val="24"/>
                <w:szCs w:val="24"/>
                <w:lang w:bidi="ar"/>
              </w:rPr>
              <w:t xml:space="preserve">地址:南京市江宁区秣周东路9号</w:t>
            </w:r>
            <w:r/>
          </w:p>
          <w:p>
            <w:pPr>
              <w:rPr>
                <w:rFonts w:hint="eastAsia" w:ascii="宋体" w:hAnsi="宋体" w:eastAsia="宋体" w:cs="宋体"/>
              </w:rPr>
            </w:pPr>
            <w:r>
              <w:rPr>
                <w:rFonts w:hint="eastAsia" w:ascii="宋体" w:hAnsi="宋体" w:eastAsia="宋体" w:cs="宋体"/>
                <w:sz w:val="24"/>
                <w:szCs w:val="24"/>
                <w:lang w:bidi="ar"/>
              </w:rPr>
              <w:t xml:space="preserve">邮编:         </w:t>
            </w:r>
            <w:r/>
          </w:p>
          <w:p>
            <w:pPr>
              <w:rPr>
                <w:rFonts w:hint="eastAsia" w:ascii="宋体" w:hAnsi="宋体" w:eastAsia="宋体" w:cs="宋体"/>
              </w:rPr>
            </w:pPr>
            <w:r>
              <w:rPr>
                <w:rFonts w:hint="eastAsia" w:ascii="宋体" w:hAnsi="宋体" w:eastAsia="宋体" w:cs="宋体"/>
                <w:sz w:val="24"/>
                <w:szCs w:val="24"/>
                <w:lang w:bidi="ar"/>
              </w:rPr>
              <w:t xml:space="preserve">电话:</w:t>
            </w:r>
            <w:r/>
          </w:p>
          <w:p>
            <w:pPr>
              <w:rPr>
                <w:rFonts w:hint="eastAsia" w:ascii="宋体" w:hAnsi="宋体" w:eastAsia="宋体" w:cs="宋体"/>
              </w:rPr>
            </w:pPr>
            <w:r>
              <w:rPr>
                <w:rFonts w:hint="eastAsia" w:ascii="宋体" w:hAnsi="宋体" w:eastAsia="宋体" w:cs="宋体"/>
                <w:sz w:val="24"/>
                <w:szCs w:val="24"/>
                <w:lang w:bidi="ar"/>
              </w:rPr>
              <w:t xml:space="preserve">授权代表（签字）:</w:t>
            </w:r>
            <w:r/>
          </w:p>
          <w:p>
            <w:pPr>
              <w:rPr>
                <w:rFonts w:hint="eastAsia" w:ascii="宋体" w:hAnsi="宋体" w:eastAsia="宋体" w:cs="宋体"/>
              </w:rPr>
            </w:pPr>
            <w:r>
              <w:rPr>
                <w:rFonts w:hint="eastAsia" w:ascii="宋体" w:hAnsi="宋体" w:eastAsia="宋体" w:cs="宋体"/>
                <w:sz w:val="24"/>
                <w:szCs w:val="24"/>
                <w:lang w:bidi="ar"/>
              </w:rPr>
              <w:t xml:space="preserve">签订日期：     年   月  日</w:t>
            </w:r>
            <w:r/>
          </w:p>
        </w:tc>
        <w:tc>
          <w:tcPr>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hint="eastAsia" w:ascii="宋体" w:hAnsi="宋体" w:eastAsia="宋体" w:cs="宋体"/>
              </w:rPr>
            </w:pPr>
            <w:r>
              <w:rPr>
                <w:rFonts w:hint="eastAsia" w:ascii="宋体" w:hAnsi="宋体" w:eastAsia="宋体" w:cs="宋体"/>
                <w:sz w:val="24"/>
                <w:szCs w:val="24"/>
                <w:lang w:bidi="ar"/>
              </w:rPr>
              <w:t xml:space="preserve">乙    方：   </w:t>
            </w:r>
            <w:r/>
          </w:p>
          <w:p>
            <w:pPr>
              <w:rPr>
                <w:rFonts w:hint="eastAsia" w:ascii="宋体" w:hAnsi="宋体" w:eastAsia="宋体" w:cs="宋体"/>
              </w:rPr>
            </w:pPr>
            <w:r>
              <w:rPr>
                <w:rFonts w:hint="eastAsia" w:ascii="宋体" w:hAnsi="宋体" w:eastAsia="宋体" w:cs="宋体"/>
                <w:sz w:val="24"/>
                <w:szCs w:val="24"/>
                <w:lang w:bidi="ar"/>
              </w:rPr>
              <w:t xml:space="preserve">（盖章）</w:t>
            </w:r>
            <w:r/>
          </w:p>
          <w:p>
            <w:pPr>
              <w:rPr>
                <w:rFonts w:hint="eastAsia" w:ascii="宋体" w:hAnsi="宋体" w:eastAsia="宋体" w:cs="宋体"/>
              </w:rPr>
            </w:pPr>
            <w:r>
              <w:rPr>
                <w:rFonts w:hint="eastAsia" w:ascii="宋体" w:hAnsi="宋体" w:eastAsia="宋体" w:cs="宋体"/>
                <w:sz w:val="24"/>
                <w:szCs w:val="24"/>
                <w:lang w:bidi="ar"/>
              </w:rPr>
              <w:t xml:space="preserve">法人代表:</w:t>
            </w:r>
            <w:r/>
          </w:p>
          <w:p>
            <w:pPr>
              <w:rPr>
                <w:rFonts w:hint="eastAsia" w:ascii="宋体" w:hAnsi="宋体" w:eastAsia="宋体" w:cs="宋体"/>
              </w:rPr>
            </w:pPr>
            <w:r>
              <w:rPr>
                <w:rFonts w:hint="eastAsia" w:ascii="宋体" w:hAnsi="宋体" w:eastAsia="宋体" w:cs="宋体"/>
                <w:sz w:val="24"/>
                <w:szCs w:val="24"/>
                <w:lang w:bidi="ar"/>
              </w:rPr>
              <w:t xml:space="preserve">地址:</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sz w:val="24"/>
                <w:szCs w:val="24"/>
                <w:lang w:bidi="ar"/>
              </w:rPr>
              <w:t xml:space="preserve">邮编:</w:t>
            </w:r>
            <w:r/>
          </w:p>
          <w:p>
            <w:pPr>
              <w:rPr>
                <w:rFonts w:hint="eastAsia" w:ascii="宋体" w:hAnsi="宋体" w:eastAsia="宋体" w:cs="宋体"/>
              </w:rPr>
            </w:pPr>
            <w:r>
              <w:rPr>
                <w:rFonts w:hint="eastAsia" w:ascii="宋体" w:hAnsi="宋体" w:eastAsia="宋体" w:cs="宋体"/>
                <w:sz w:val="24"/>
                <w:szCs w:val="24"/>
                <w:lang w:bidi="ar"/>
              </w:rPr>
              <w:t xml:space="preserve">电话:</w:t>
            </w:r>
            <w:r/>
          </w:p>
          <w:p>
            <w:pPr>
              <w:rPr>
                <w:rFonts w:hint="eastAsia" w:ascii="宋体" w:hAnsi="宋体" w:eastAsia="宋体" w:cs="宋体"/>
              </w:rPr>
            </w:pPr>
            <w:r>
              <w:rPr>
                <w:rFonts w:hint="eastAsia" w:ascii="宋体" w:hAnsi="宋体" w:eastAsia="宋体" w:cs="宋体"/>
                <w:sz w:val="24"/>
                <w:szCs w:val="24"/>
                <w:lang w:bidi="ar"/>
              </w:rPr>
              <w:t xml:space="preserve">授权代表（签字）：</w:t>
            </w:r>
            <w:r/>
          </w:p>
          <w:p>
            <w:pPr>
              <w:rPr>
                <w:rFonts w:hint="eastAsia" w:ascii="宋体" w:hAnsi="宋体" w:eastAsia="宋体" w:cs="宋体"/>
                <w:highlight w:val="yellow"/>
              </w:rPr>
            </w:pPr>
            <w:r>
              <w:rPr>
                <w:rFonts w:hint="eastAsia" w:ascii="宋体" w:hAnsi="宋体" w:eastAsia="宋体" w:cs="宋体"/>
                <w:sz w:val="24"/>
                <w:szCs w:val="24"/>
                <w:lang w:bidi="ar"/>
              </w:rPr>
              <w:t xml:space="preserve">签订日期：     年   月  日</w:t>
            </w:r>
            <w:r/>
          </w:p>
        </w:tc>
      </w:tr>
    </w:tbl>
    <w:p>
      <w:pPr>
        <w:jc w:val="left"/>
        <w:widowControl/>
        <w:rPr>
          <w:rFonts w:hint="eastAsia" w:cs="宋体" w:asciiTheme="minorEastAsia" w:hAnsiTheme="minorEastAsia"/>
          <w:color w:val="000000" w:themeColor="text1"/>
          <w:sz w:val="24"/>
          <w:szCs w:val="24"/>
          <w:lang w:val="zh-CN"/>
          <w14:textFill>
            <w14:solidFill>
              <w14:schemeClr w14:val="tx1"/>
            </w14:solidFill>
          </w14:textFill>
        </w:rPr>
      </w:pPr>
      <w:r/>
      <w:bookmarkStart w:id="48" w:name="_Toc11859488"/>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892"/>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892"/>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892"/>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892"/>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br w:type="page" w:clear="all"/>
      </w:r>
      <w:r/>
    </w:p>
    <w:p>
      <w:pPr>
        <w:numPr>
          <w:ilvl w:val="0"/>
          <w:numId w:val="2"/>
        </w:numPr>
        <w:jc w:val="center"/>
        <w:keepLines/>
        <w:keepNext/>
        <w:spacing w:line="360" w:lineRule="auto"/>
        <w:rPr>
          <w:rFonts w:hint="eastAsia" w:ascii="黑体" w:hAnsi="黑体" w:eastAsia="黑体" w:cs="黑体"/>
          <w:color w:val="000000" w:themeColor="text1"/>
          <w:sz w:val="36"/>
          <w:szCs w:val="36"/>
          <w:lang w:val="zh-TW" w:eastAsia="zh-TW"/>
          <w14:textFill>
            <w14:solidFill>
              <w14:schemeClr w14:val="tx1"/>
            </w14:solidFill>
          </w14:textFill>
        </w:rPr>
      </w:pPr>
      <w:r>
        <w:rPr>
          <w:rFonts w:ascii="黑体" w:hAnsi="黑体" w:eastAsia="黑体" w:cs="黑体"/>
          <w:color w:val="000000" w:themeColor="text1"/>
          <w:sz w:val="36"/>
          <w:szCs w:val="36"/>
          <w:lang w:val="zh-TW" w:eastAsia="zh-TW"/>
          <w14:textFill>
            <w14:solidFill>
              <w14:schemeClr w14:val="tx1"/>
            </w14:solidFill>
          </w14:textFill>
        </w:rPr>
        <w:t xml:space="preserve">项目需求</w:t>
      </w:r>
      <w:bookmarkEnd w:id="48"/>
      <w:r/>
      <w:bookmarkStart w:id="49" w:name="_Toc11859489"/>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二、项目建设遵循标准</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遵循国家、行业及地方现行的规范和标准。</w:t>
      </w:r>
      <w:r/>
    </w:p>
    <w:p>
      <w:pPr>
        <w:ind w:firstLine="480"/>
        <w:spacing w:line="264" w:lineRule="auto"/>
        <w:rPr>
          <w:rFonts w:hint="eastAsia" w:ascii="宋体" w:hAnsi="宋体" w:cs="宋体"/>
          <w:bCs/>
          <w:sz w:val="24"/>
          <w:szCs w:val="24"/>
        </w:rPr>
        <w:outlineLvl w:val="1"/>
      </w:pPr>
      <w:r>
        <w:rPr>
          <w:rFonts w:hint="eastAsia" w:ascii="黑体" w:hAnsi="黑体" w:eastAsia="黑体" w:cs="黑体"/>
          <w:sz w:val="24"/>
          <w:szCs w:val="24"/>
        </w:rPr>
        <w:t xml:space="preserve">三、项目清单</w:t>
      </w:r>
      <w:r/>
    </w:p>
    <w:tbl>
      <w:tblPr>
        <w:tblStyle w:val="891"/>
        <w:tblW w:w="5023" w:type="pct"/>
        <w:tblInd w:w="0"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77"/>
        <w:gridCol w:w="2122"/>
        <w:gridCol w:w="533"/>
        <w:gridCol w:w="607"/>
        <w:gridCol w:w="998"/>
        <w:gridCol w:w="1111"/>
        <w:gridCol w:w="1046"/>
        <w:gridCol w:w="892"/>
        <w:gridCol w:w="957"/>
      </w:tblGrid>
      <w:tr>
        <w:trPr>
          <w:trHeight w:val="470"/>
        </w:trPr>
        <w:tc>
          <w:tcPr>
            <w:tcW w:w="326" w:type="pct"/>
            <w:vAlign w:val="center"/>
            <w:textDirection w:val="lrTb"/>
            <w:noWrap w:val="false"/>
          </w:tcPr>
          <w:p>
            <w:pPr>
              <w:jc w:val="center"/>
              <w:spacing w:line="264" w:lineRule="auto"/>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序号</w:t>
            </w:r>
            <w:r/>
          </w:p>
        </w:tc>
        <w:tc>
          <w:tcPr>
            <w:tcW w:w="1199" w:type="pct"/>
            <w:vAlign w:val="center"/>
            <w:textDirection w:val="lrTb"/>
            <w:noWrap w:val="false"/>
          </w:tcPr>
          <w:p>
            <w:pPr>
              <w:jc w:val="center"/>
              <w:spacing w:line="264" w:lineRule="auto"/>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分项名称</w:t>
            </w:r>
            <w:r/>
          </w:p>
        </w:tc>
        <w:tc>
          <w:tcPr>
            <w:tcW w:w="301" w:type="pct"/>
            <w:vAlign w:val="center"/>
            <w:textDirection w:val="lrTb"/>
            <w:noWrap w:val="false"/>
          </w:tcPr>
          <w:p>
            <w:pPr>
              <w:jc w:val="center"/>
              <w:spacing w:line="264" w:lineRule="auto"/>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数量</w:t>
            </w:r>
            <w:r/>
          </w:p>
        </w:tc>
        <w:tc>
          <w:tcPr>
            <w:tcW w:w="343" w:type="pct"/>
            <w:vAlign w:val="center"/>
            <w:textDirection w:val="lrTb"/>
            <w:noWrap w:val="false"/>
          </w:tcPr>
          <w:p>
            <w:pPr>
              <w:jc w:val="center"/>
              <w:spacing w:line="264" w:lineRule="auto"/>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单位</w:t>
            </w:r>
            <w:r/>
          </w:p>
        </w:tc>
        <w:tc>
          <w:tcPr>
            <w:tcW w:w="564" w:type="pct"/>
            <w:vAlign w:val="center"/>
            <w:textDirection w:val="lrTb"/>
            <w:noWrap w:val="false"/>
          </w:tcPr>
          <w:p>
            <w:pPr>
              <w:jc w:val="center"/>
              <w:spacing w:line="264" w:lineRule="auto"/>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单价上限</w:t>
            </w:r>
            <w:r/>
          </w:p>
          <w:p>
            <w:pPr>
              <w:jc w:val="center"/>
              <w:spacing w:line="264" w:lineRule="auto"/>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（元）</w:t>
            </w:r>
            <w:r/>
          </w:p>
        </w:tc>
        <w:tc>
          <w:tcPr>
            <w:tcW w:w="628" w:type="pct"/>
            <w:vAlign w:val="center"/>
            <w:textDirection w:val="lrTb"/>
            <w:noWrap w:val="false"/>
          </w:tcPr>
          <w:p>
            <w:pPr>
              <w:jc w:val="center"/>
              <w:spacing w:line="264" w:lineRule="auto"/>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产品类型</w:t>
            </w:r>
            <w:r/>
          </w:p>
        </w:tc>
        <w:tc>
          <w:tcPr>
            <w:tcW w:w="591" w:type="pct"/>
            <w:vAlign w:val="center"/>
            <w:textDirection w:val="lrTb"/>
            <w:noWrap w:val="false"/>
          </w:tcPr>
          <w:p>
            <w:pPr>
              <w:jc w:val="center"/>
              <w:spacing w:line="264" w:lineRule="auto"/>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所属行业</w:t>
            </w:r>
            <w:r/>
          </w:p>
        </w:tc>
        <w:tc>
          <w:tcPr>
            <w:tcW w:w="504" w:type="pct"/>
            <w:vAlign w:val="center"/>
            <w:textDirection w:val="lrTb"/>
            <w:noWrap w:val="false"/>
          </w:tcPr>
          <w:p>
            <w:pPr>
              <w:jc w:val="center"/>
              <w:spacing w:line="264" w:lineRule="auto"/>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属性</w:t>
            </w:r>
            <w:r/>
          </w:p>
        </w:tc>
        <w:tc>
          <w:tcPr>
            <w:tcW w:w="541" w:type="pct"/>
            <w:vAlign w:val="center"/>
            <w:textDirection w:val="lrTb"/>
            <w:noWrap w:val="false"/>
          </w:tcPr>
          <w:p>
            <w:pPr>
              <w:jc w:val="center"/>
              <w:spacing w:line="288" w:lineRule="auto"/>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政府强制采购节能产品</w:t>
            </w:r>
            <w:r/>
          </w:p>
        </w:tc>
      </w:tr>
      <w:tr>
        <w:trPr>
          <w:trHeight w:val="414"/>
        </w:trPr>
        <w:tc>
          <w:tcPr>
            <w:tcW w:w="326" w:type="pct"/>
            <w:vAlign w:val="center"/>
            <w:textDirection w:val="lrTb"/>
            <w:noWrap w:val="false"/>
          </w:tcPr>
          <w:p>
            <w:pPr>
              <w:jc w:val="center"/>
              <w:spacing w:line="264" w:lineRule="auto"/>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1</w:t>
            </w:r>
            <w:r/>
          </w:p>
        </w:tc>
        <w:tc>
          <w:tcPr>
            <w:tcW w:w="1199" w:type="pct"/>
            <w:vAlign w:val="center"/>
            <w:textDirection w:val="lrTb"/>
            <w:noWrap w:val="false"/>
          </w:tcPr>
          <w:p>
            <w:pPr>
              <w:jc w:val="center"/>
              <w:spacing w:line="264" w:lineRule="auto"/>
              <w:rPr>
                <w:rFonts w:hint="eastAsia" w:asciiTheme="minorEastAsia" w:hAnsiTheme="minorEastAsia" w:cstheme="minorEastAsia"/>
                <w:bCs/>
                <w:sz w:val="24"/>
                <w:szCs w:val="24"/>
              </w:rPr>
            </w:pPr>
            <w:r>
              <w:rPr>
                <w:rFonts w:hint="eastAsia" w:asciiTheme="minorEastAsia" w:hAnsiTheme="minorEastAsia" w:eastAsiaTheme="minorEastAsia" w:cstheme="minorEastAsia"/>
                <w:sz w:val="24"/>
                <w:szCs w:val="24"/>
              </w:rPr>
              <w:t xml:space="preserve">定制一体化卫通终端</w:t>
            </w:r>
            <w:r/>
          </w:p>
        </w:tc>
        <w:tc>
          <w:tcPr>
            <w:tcW w:w="301" w:type="pct"/>
            <w:vAlign w:val="center"/>
            <w:textDirection w:val="lrTb"/>
            <w:noWrap w:val="false"/>
          </w:tcPr>
          <w:p>
            <w:pPr>
              <w:jc w:val="center"/>
              <w:spacing w:line="264" w:lineRule="auto"/>
              <w:rPr>
                <w:rFonts w:hint="eastAsia" w:asciiTheme="minorEastAsia" w:hAnsiTheme="minorEastAsia" w:eastAsiaTheme="minorEastAsia" w:cstheme="minorEastAsia"/>
                <w:bCs/>
                <w:sz w:val="24"/>
                <w:szCs w:val="24"/>
                <w:lang w:val="en-US" w:eastAsia="zh-CN"/>
              </w:rPr>
            </w:pPr>
            <w:r>
              <w:rPr>
                <w:rFonts w:hint="eastAsia" w:asciiTheme="minorEastAsia" w:hAnsiTheme="minorEastAsia" w:cstheme="minorEastAsia"/>
                <w:bCs/>
                <w:sz w:val="24"/>
                <w:szCs w:val="24"/>
                <w:lang w:val="en-US" w:eastAsia="zh-CN"/>
              </w:rPr>
              <w:t xml:space="preserve">15</w:t>
            </w:r>
            <w:r/>
          </w:p>
        </w:tc>
        <w:tc>
          <w:tcPr>
            <w:tcW w:w="343" w:type="pct"/>
            <w:vAlign w:val="center"/>
            <w:textDirection w:val="lrTb"/>
            <w:noWrap w:val="false"/>
          </w:tcPr>
          <w:p>
            <w:pPr>
              <w:jc w:val="center"/>
              <w:spacing w:line="264" w:lineRule="auto"/>
              <w:rPr>
                <w:rFonts w:hint="eastAsia" w:asciiTheme="minorEastAsia" w:hAnsiTheme="minorEastAsia" w:eastAsiaTheme="minorEastAsia" w:cstheme="minorEastAsia"/>
                <w:bCs/>
                <w:sz w:val="24"/>
                <w:szCs w:val="24"/>
                <w:lang w:eastAsia="zh-CN"/>
              </w:rPr>
            </w:pPr>
            <w:r>
              <w:rPr>
                <w:rFonts w:hint="eastAsia" w:asciiTheme="minorEastAsia" w:hAnsiTheme="minorEastAsia" w:cstheme="minorEastAsia"/>
                <w:bCs/>
                <w:sz w:val="24"/>
                <w:szCs w:val="24"/>
                <w:lang w:val="en-US" w:eastAsia="zh-CN"/>
              </w:rPr>
              <w:t xml:space="preserve">套</w:t>
            </w:r>
            <w:r/>
          </w:p>
        </w:tc>
        <w:tc>
          <w:tcPr>
            <w:tcW w:w="564" w:type="pct"/>
            <w:vAlign w:val="center"/>
            <w:textDirection w:val="lrTb"/>
            <w:noWrap w:val="false"/>
          </w:tcPr>
          <w:p>
            <w:pPr>
              <w:jc w:val="center"/>
              <w:spacing w:line="264" w:lineRule="auto"/>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1</w:t>
            </w:r>
            <w:r>
              <w:rPr>
                <w:rFonts w:hint="eastAsia" w:asciiTheme="minorEastAsia" w:hAnsiTheme="minorEastAsia" w:cstheme="minorEastAsia"/>
                <w:bCs/>
                <w:sz w:val="24"/>
                <w:szCs w:val="24"/>
                <w:lang w:val="en-US" w:eastAsia="zh-CN"/>
              </w:rPr>
              <w:t xml:space="preserve">3</w:t>
            </w:r>
            <w:r>
              <w:rPr>
                <w:rFonts w:hint="eastAsia" w:asciiTheme="minorEastAsia" w:hAnsiTheme="minorEastAsia" w:cstheme="minorEastAsia"/>
                <w:bCs/>
                <w:sz w:val="24"/>
                <w:szCs w:val="24"/>
              </w:rPr>
              <w:t xml:space="preserve">0000</w:t>
            </w:r>
            <w:r/>
          </w:p>
        </w:tc>
        <w:tc>
          <w:tcPr>
            <w:tcW w:w="628" w:type="pct"/>
            <w:vAlign w:val="center"/>
            <w:textDirection w:val="lrTb"/>
            <w:noWrap w:val="false"/>
          </w:tcPr>
          <w:p>
            <w:pPr>
              <w:jc w:val="center"/>
              <w:spacing w:line="264" w:lineRule="auto"/>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核心产品</w:t>
            </w:r>
            <w:r/>
          </w:p>
        </w:tc>
        <w:tc>
          <w:tcPr>
            <w:tcW w:w="591" w:type="pct"/>
            <w:vAlign w:val="center"/>
            <w:textDirection w:val="lrTb"/>
            <w:noWrap w:val="false"/>
          </w:tcPr>
          <w:p>
            <w:pPr>
              <w:jc w:val="center"/>
              <w:spacing w:line="264" w:lineRule="auto"/>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工业</w:t>
            </w:r>
            <w:r/>
          </w:p>
        </w:tc>
        <w:tc>
          <w:tcPr>
            <w:tcW w:w="504" w:type="pct"/>
            <w:vAlign w:val="center"/>
            <w:textDirection w:val="lrTb"/>
            <w:noWrap w:val="false"/>
          </w:tcPr>
          <w:p>
            <w:pPr>
              <w:jc w:val="center"/>
              <w:spacing w:line="264" w:lineRule="auto"/>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货物</w:t>
            </w:r>
            <w:r/>
          </w:p>
        </w:tc>
        <w:tc>
          <w:tcPr>
            <w:tcW w:w="541" w:type="pct"/>
            <w:vAlign w:val="center"/>
            <w:textDirection w:val="lrTb"/>
            <w:noWrap w:val="false"/>
          </w:tcPr>
          <w:p>
            <w:pPr>
              <w:jc w:val="center"/>
              <w:spacing w:line="264" w:lineRule="auto"/>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否</w:t>
            </w:r>
            <w:r/>
          </w:p>
        </w:tc>
      </w:tr>
    </w:tbl>
    <w:p>
      <w:pPr>
        <w:ind w:firstLine="480"/>
        <w:spacing w:line="264" w:lineRule="auto"/>
        <w:widowControl/>
        <w:rPr>
          <w:rFonts w:hint="eastAsia" w:ascii="宋体" w:hAnsi="宋体" w:cs="宋体"/>
          <w:b/>
          <w:sz w:val="24"/>
          <w:szCs w:val="24"/>
        </w:rPr>
      </w:pPr>
      <w:r>
        <w:rPr>
          <w:rFonts w:hint="eastAsia" w:ascii="黑体" w:hAnsi="黑体" w:eastAsia="黑体" w:cs="黑体"/>
          <w:sz w:val="24"/>
          <w:szCs w:val="24"/>
        </w:rPr>
        <w:t xml:space="preserve">四、拟采购标的需要满足的技术、商务要求</w:t>
      </w:r>
      <w:r/>
    </w:p>
    <w:p>
      <w:pPr>
        <w:ind w:firstLine="480"/>
        <w:spacing w:line="360" w:lineRule="exact"/>
        <w:rPr>
          <w:rFonts w:hint="eastAsia" w:asciiTheme="minorEastAsia" w:hAnsiTheme="minorEastAsia" w:cstheme="minorEastAsia"/>
          <w:bCs/>
          <w:sz w:val="24"/>
          <w:szCs w:val="24"/>
        </w:rPr>
        <w:outlineLvl w:val="9"/>
      </w:pPr>
      <w:r>
        <w:rPr>
          <w:rFonts w:hint="eastAsia" w:asciiTheme="minorEastAsia" w:hAnsiTheme="minorEastAsia" w:cstheme="minorEastAsia"/>
          <w:bCs/>
          <w:sz w:val="24"/>
          <w:szCs w:val="24"/>
        </w:rPr>
        <w:t xml:space="preserve">（一）技术要求</w:t>
      </w:r>
      <w:r/>
    </w:p>
    <w:p>
      <w:pPr>
        <w:pStyle w:val="892"/>
        <w:ind w:left="0" w:firstLine="480"/>
        <w:spacing w:after="0"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lang w:eastAsia="zh-CN"/>
        </w:rPr>
        <w:t xml:space="preserve">（</w:t>
      </w: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号和</w:t>
      </w: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项提供设计图稿或实施方案</w:t>
      </w:r>
      <w:r>
        <w:rPr>
          <w:rFonts w:hint="eastAsia" w:asciiTheme="minorEastAsia" w:hAnsiTheme="minorEastAsia" w:eastAsiaTheme="minorEastAsia" w:cstheme="minorEastAsia"/>
          <w:sz w:val="24"/>
          <w:szCs w:val="24"/>
          <w:lang w:val="en-US" w:eastAsia="zh-CN"/>
        </w:rPr>
        <w:t xml:space="preserve">等证明材料（承诺函除外）</w:t>
      </w:r>
      <w:r>
        <w:rPr>
          <w:rFonts w:hint="eastAsia" w:asciiTheme="minorEastAsia" w:hAnsiTheme="minorEastAsia" w:eastAsiaTheme="minorEastAsia" w:cstheme="minorEastAsia"/>
          <w:sz w:val="24"/>
          <w:szCs w:val="24"/>
        </w:rPr>
        <w:t xml:space="preserve">，并加盖投标人公章，否则视为负偏离。</w:t>
      </w:r>
      <w:r>
        <w:rPr>
          <w:rFonts w:hint="eastAsia" w:asciiTheme="minorEastAsia" w:hAnsiTheme="minorEastAsia" w:eastAsiaTheme="minorEastAsia" w:cstheme="minorEastAsia"/>
          <w:bCs/>
          <w:sz w:val="24"/>
          <w:szCs w:val="24"/>
          <w:lang w:eastAsia="zh-CN"/>
        </w:rPr>
        <w:t xml:space="preserve">）</w:t>
      </w:r>
      <w:r/>
    </w:p>
    <w:p>
      <w:pPr>
        <w:ind w:firstLine="480"/>
        <w:spacing w:line="360" w:lineRule="exact"/>
        <w:rPr>
          <w:rFonts w:hint="eastAsia" w:asciiTheme="minorEastAsia" w:hAnsiTheme="minorEastAsia" w:cstheme="minorEastAsia"/>
          <w:strike w:val="0"/>
          <w:sz w:val="24"/>
          <w:szCs w:val="24"/>
        </w:rPr>
      </w:pPr>
      <w:r>
        <w:rPr>
          <w:rFonts w:hint="eastAsia" w:asciiTheme="minorEastAsia" w:hAnsiTheme="minorEastAsia" w:cstheme="minorEastAsia"/>
          <w:strike w:val="0"/>
          <w:sz w:val="24"/>
          <w:szCs w:val="24"/>
        </w:rPr>
        <w:t xml:space="preserve">★1.</w:t>
      </w:r>
      <w:r>
        <w:rPr>
          <w:rFonts w:hint="eastAsia" w:asciiTheme="minorEastAsia" w:hAnsiTheme="minorEastAsia" w:cstheme="minorEastAsia"/>
          <w:strike w:val="0"/>
          <w:sz w:val="24"/>
          <w:szCs w:val="24"/>
          <w:lang w:val="en-US" w:eastAsia="zh-CN"/>
        </w:rPr>
        <w:t xml:space="preserve"> </w:t>
      </w:r>
      <w:r>
        <w:rPr>
          <w:rFonts w:hint="eastAsia" w:asciiTheme="minorEastAsia" w:hAnsiTheme="minorEastAsia" w:cstheme="minorEastAsia"/>
          <w:strike w:val="0"/>
          <w:sz w:val="24"/>
          <w:szCs w:val="24"/>
        </w:rPr>
        <w:t xml:space="preserve">卫通物联网一体化终端包括天线罩、射频基带一体化集成天线板、结构件。其中，射频基带一体化集成天线板应实现单板PCB集成基带信号处理单元、上下变频单元、波控单元、天线单元、相控阵芯片以及电源模块。</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w:t>
      </w:r>
      <w:r>
        <w:rPr>
          <w:rFonts w:hint="eastAsia" w:asciiTheme="minorEastAsia" w:hAnsiTheme="minorEastAsia" w:cstheme="minorEastAsia"/>
          <w:sz w:val="24"/>
          <w:szCs w:val="24"/>
          <w:lang w:val="en-US" w:eastAsia="zh-CN"/>
        </w:rPr>
        <w:t xml:space="preserve"> </w:t>
      </w:r>
      <w:r>
        <w:rPr>
          <w:rFonts w:hint="eastAsia" w:asciiTheme="minorEastAsia" w:hAnsiTheme="minorEastAsia" w:cstheme="minorEastAsia"/>
          <w:sz w:val="24"/>
          <w:szCs w:val="24"/>
        </w:rPr>
        <w:t xml:space="preserve">基带信号处理单元需以SOC芯片为主体结合 IF 芯片，共同负责 L1 物理层的信号调制解调等、L2 协议层的链路管理及 L3 网络层的路由等处理任务。</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根据逻辑资源占用率核算功耗，留余量，确保高负载稳定，适配散热方案。</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★3.</w:t>
      </w:r>
      <w:r>
        <w:rPr>
          <w:rFonts w:hint="eastAsia" w:asciiTheme="minorEastAsia" w:hAnsiTheme="minorEastAsia" w:cstheme="minorEastAsia"/>
          <w:sz w:val="24"/>
          <w:szCs w:val="24"/>
          <w:lang w:val="en-US" w:eastAsia="zh-CN"/>
        </w:rPr>
        <w:t xml:space="preserve"> </w:t>
      </w:r>
      <w:r>
        <w:rPr>
          <w:rFonts w:hint="eastAsia" w:asciiTheme="minorEastAsia" w:hAnsiTheme="minorEastAsia" w:cstheme="minorEastAsia"/>
          <w:sz w:val="24"/>
          <w:szCs w:val="24"/>
        </w:rPr>
        <w:t xml:space="preserve">上下变频单元需通过上下变频芯片、本振源等组件，实现中频频段与 Ku 频段双向转换，保障低杂散、高频率稳定，适配信号传输需求。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★4.</w:t>
      </w:r>
      <w:r>
        <w:rPr>
          <w:rFonts w:hint="eastAsia" w:asciiTheme="minorEastAsia" w:hAnsiTheme="minorEastAsia" w:cstheme="minorEastAsia"/>
          <w:sz w:val="24"/>
          <w:szCs w:val="24"/>
          <w:lang w:val="en-US" w:eastAsia="zh-CN"/>
        </w:rPr>
        <w:t xml:space="preserve"> </w:t>
      </w:r>
      <w:r>
        <w:rPr>
          <w:rFonts w:hint="eastAsia" w:asciiTheme="minorEastAsia" w:hAnsiTheme="minorEastAsia" w:cstheme="minorEastAsia"/>
          <w:sz w:val="24"/>
          <w:szCs w:val="24"/>
        </w:rPr>
        <w:t xml:space="preserve">天线阵面采用Ku频段CMOS收发一体相控阵芯片，单芯片集成四路发射和四路接收通道。</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5.</w:t>
      </w:r>
      <w:r>
        <w:rPr>
          <w:rFonts w:hint="eastAsia" w:asciiTheme="minorEastAsia" w:hAnsiTheme="minorEastAsia" w:cstheme="minorEastAsia"/>
          <w:sz w:val="24"/>
          <w:szCs w:val="24"/>
        </w:rPr>
        <w:tab/>
      </w:r>
      <w:r>
        <w:rPr>
          <w:rFonts w:hint="eastAsia" w:asciiTheme="minorEastAsia" w:hAnsiTheme="minorEastAsia" w:cstheme="minorEastAsia"/>
          <w:sz w:val="24"/>
          <w:szCs w:val="24"/>
        </w:rPr>
        <w:t xml:space="preserve">波控单元应满足通过精准调控阵列中每个辐射单元（或子阵）的信号相位、幅度，实现天线波束的快速扫描、指向调整、增益优化，同时完成波束状态监测与故障诊断，确保天线在复杂场景下高效、稳定地收发信号。其中单通道幅度调节范围/精度不低于：31.5dB/6bit；单通道相位调节范围/精度不低于：360度/6bit。</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6.</w:t>
      </w:r>
      <w:r>
        <w:rPr>
          <w:rFonts w:hint="eastAsia" w:asciiTheme="minorEastAsia" w:hAnsiTheme="minorEastAsia" w:cstheme="minorEastAsia"/>
          <w:sz w:val="24"/>
          <w:szCs w:val="24"/>
        </w:rPr>
        <w:tab/>
      </w:r>
      <w:r>
        <w:rPr>
          <w:rFonts w:hint="eastAsia" w:asciiTheme="minorEastAsia" w:hAnsiTheme="minorEastAsia" w:cstheme="minorEastAsia"/>
          <w:sz w:val="24"/>
          <w:szCs w:val="24"/>
        </w:rPr>
        <w:t xml:space="preserve">天线单元不高于256 阵元（具体天线性能指标如下），搭配波控单元工作：波控单元精准调整各阵元相位，驱动波束实现快速电扫描以改变指向，同时优化波束方向性（强化主瓣、抑制旁瓣），需能在干扰方向形成零陷，提升抗干扰能力。</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7. 天线</w:t>
      </w:r>
      <w:r>
        <w:rPr>
          <w:rFonts w:hint="eastAsia" w:asciiTheme="minorEastAsia" w:hAnsiTheme="minorEastAsia" w:cstheme="minorEastAsia"/>
          <w:sz w:val="24"/>
          <w:szCs w:val="24"/>
        </w:rPr>
        <w:t xml:space="preserve">工作频段至少包括以下频段：</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发射频率（GHz）：13.7-14.5；</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接收频率（GHz）：10.7-12.75</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发射中频（GHz）：0.95-2.15；</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接收中频（GHz）：0.95-2.15；</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8. 天线</w:t>
      </w:r>
      <w:r>
        <w:rPr>
          <w:rFonts w:hint="eastAsia" w:asciiTheme="minorEastAsia" w:hAnsiTheme="minorEastAsia" w:cstheme="minorEastAsia"/>
          <w:sz w:val="24"/>
          <w:szCs w:val="24"/>
        </w:rPr>
        <w:t xml:space="preserve">支持TDD半工模式中发射和接收，通过控制信号切换发射和接收；</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9. 天线</w:t>
      </w:r>
      <w:r>
        <w:rPr>
          <w:rFonts w:hint="eastAsia" w:asciiTheme="minorEastAsia" w:hAnsiTheme="minorEastAsia" w:cstheme="minorEastAsia"/>
          <w:sz w:val="24"/>
          <w:szCs w:val="24"/>
        </w:rPr>
        <w:t xml:space="preserve">二维有源相控阵电扫描，俯仰角（deg）：±60°；方位角（deg）：360°</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w:t>
      </w:r>
      <w:r>
        <w:rPr>
          <w:rFonts w:hint="eastAsia" w:asciiTheme="minorEastAsia" w:hAnsiTheme="minorEastAsia" w:cstheme="minorEastAsia"/>
          <w:sz w:val="24"/>
          <w:szCs w:val="24"/>
          <w:lang w:val="en-US" w:eastAsia="zh-CN"/>
        </w:rPr>
        <w:t xml:space="preserve">10. 天线</w:t>
      </w:r>
      <w:r>
        <w:rPr>
          <w:rFonts w:hint="eastAsia" w:asciiTheme="minorEastAsia" w:hAnsiTheme="minorEastAsia" w:cstheme="minorEastAsia"/>
          <w:sz w:val="24"/>
          <w:szCs w:val="24"/>
        </w:rPr>
        <w:t xml:space="preserve">等效全向辐射功率：EIRP：≥35(dBW);</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11. 天线</w:t>
      </w:r>
      <w:r>
        <w:rPr>
          <w:rFonts w:hint="eastAsia" w:asciiTheme="minorEastAsia" w:hAnsiTheme="minorEastAsia" w:cstheme="minorEastAsia"/>
          <w:sz w:val="24"/>
          <w:szCs w:val="24"/>
        </w:rPr>
        <w:t xml:space="preserve">接收增益热噪声比：G/T:≥ 1dB/K@25.45GHz 法向；</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12. </w:t>
      </w:r>
      <w:r>
        <w:rPr>
          <w:rFonts w:hint="eastAsia" w:asciiTheme="minorEastAsia" w:hAnsiTheme="minorEastAsia" w:cstheme="minorEastAsia"/>
          <w:sz w:val="24"/>
          <w:szCs w:val="24"/>
        </w:rPr>
        <w:t xml:space="preserve">天线阵列数：≤256；</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13. </w:t>
      </w:r>
      <w:r>
        <w:rPr>
          <w:rFonts w:hint="eastAsia" w:asciiTheme="minorEastAsia" w:hAnsiTheme="minorEastAsia" w:cstheme="minorEastAsia"/>
          <w:sz w:val="24"/>
          <w:szCs w:val="24"/>
        </w:rPr>
        <w:t xml:space="preserve">天线极化：</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发射：任意极化可调；</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接收：任意极化可调；</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14. </w:t>
      </w:r>
      <w:r>
        <w:rPr>
          <w:rFonts w:hint="eastAsia" w:asciiTheme="minorEastAsia" w:hAnsiTheme="minorEastAsia" w:cstheme="minorEastAsia"/>
          <w:sz w:val="24"/>
          <w:szCs w:val="24"/>
        </w:rPr>
        <w:t xml:space="preserve">集成度要求：天线板+基带在一张PCB板上，优化微带天线阵布局，预留射频接口；集成基带、电源管理模块，预留调试接口，保证信号完整性。</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15. </w:t>
      </w:r>
      <w:r>
        <w:rPr>
          <w:rFonts w:hint="eastAsia" w:asciiTheme="minorEastAsia" w:hAnsiTheme="minorEastAsia" w:cstheme="minorEastAsia"/>
          <w:sz w:val="24"/>
          <w:szCs w:val="24"/>
        </w:rPr>
        <w:t xml:space="preserve">电源单元需精准设计功率，确保每路输出可控，通过稳定电气性能控制及可靠保护机制，需满足整机功耗需求的同时又保障电路安全稳定运行，适配各模块供电要求。</w:t>
      </w:r>
      <w:r/>
    </w:p>
    <w:p>
      <w:pPr>
        <w:ind w:firstLine="480"/>
        <w:spacing w:line="360" w:lineRule="exact"/>
        <w:rPr>
          <w:rFonts w:hint="eastAsia" w:asciiTheme="minorEastAsia" w:hAnsiTheme="minorEastAsia" w:eastAsiaTheme="minorEastAsia" w:cstheme="minorEastAsia"/>
          <w:sz w:val="24"/>
          <w:szCs w:val="24"/>
          <w:lang w:eastAsia="zh-CN"/>
        </w:rPr>
      </w:pPr>
      <w:r>
        <w:rPr>
          <w:rFonts w:hint="eastAsia" w:asciiTheme="minorEastAsia" w:hAnsiTheme="minorEastAsia" w:cstheme="minorEastAsia"/>
          <w:sz w:val="24"/>
          <w:szCs w:val="24"/>
        </w:rPr>
        <w:t xml:space="preserve">▲</w:t>
      </w:r>
      <w:r>
        <w:rPr>
          <w:rFonts w:hint="eastAsia" w:asciiTheme="minorEastAsia" w:hAnsiTheme="minorEastAsia" w:cstheme="minorEastAsia"/>
          <w:sz w:val="24"/>
          <w:szCs w:val="24"/>
          <w:lang w:val="en-US" w:eastAsia="zh-CN"/>
        </w:rPr>
        <w:t xml:space="preserve">16</w:t>
      </w:r>
      <w:r>
        <w:rPr>
          <w:rFonts w:hint="eastAsia" w:asciiTheme="minorEastAsia" w:hAnsiTheme="minorEastAsia" w:cstheme="minorEastAsia"/>
          <w:sz w:val="24"/>
          <w:szCs w:val="24"/>
        </w:rPr>
        <w:t xml:space="preserve">.</w:t>
      </w:r>
      <w:r>
        <w:rPr>
          <w:rFonts w:hint="eastAsia" w:asciiTheme="minorEastAsia" w:hAnsiTheme="minorEastAsia" w:cstheme="minorEastAsia"/>
          <w:sz w:val="24"/>
          <w:szCs w:val="24"/>
          <w:lang w:val="en-US" w:eastAsia="zh-CN"/>
        </w:rPr>
        <w:t xml:space="preserve"> </w:t>
      </w:r>
      <w:r>
        <w:rPr>
          <w:rFonts w:hint="eastAsia" w:asciiTheme="minorEastAsia" w:hAnsiTheme="minorEastAsia" w:cstheme="minorEastAsia"/>
          <w:sz w:val="24"/>
          <w:szCs w:val="24"/>
        </w:rPr>
        <w:t xml:space="preserve">基带信号处理单元、上下变频及天线单元应支持通过</w:t>
      </w:r>
      <w:r>
        <w:rPr>
          <w:rFonts w:hint="eastAsia" w:asciiTheme="minorEastAsia" w:hAnsiTheme="minorEastAsia" w:cstheme="minorEastAsia"/>
          <w:sz w:val="24"/>
          <w:szCs w:val="24"/>
          <w:lang w:val="en-US" w:eastAsia="zh-CN"/>
        </w:rPr>
        <w:t xml:space="preserve">独立</w:t>
      </w:r>
      <w:r>
        <w:rPr>
          <w:rFonts w:hint="eastAsia" w:asciiTheme="minorEastAsia" w:hAnsiTheme="minorEastAsia" w:cstheme="minorEastAsia"/>
          <w:sz w:val="24"/>
          <w:szCs w:val="24"/>
        </w:rPr>
        <w:t xml:space="preserve">射频开关或等效方式切换连接测试仪器</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rPr>
        <w:t xml:space="preserve">便于对其功能完整性及性能指标进行便捷测试验证。</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w:t>
      </w:r>
      <w:r>
        <w:rPr>
          <w:rFonts w:hint="eastAsia" w:asciiTheme="minorEastAsia" w:hAnsiTheme="minorEastAsia" w:cstheme="minorEastAsia"/>
          <w:sz w:val="24"/>
          <w:szCs w:val="24"/>
          <w:lang w:val="en-US" w:eastAsia="zh-CN"/>
        </w:rPr>
        <w:t xml:space="preserve">17</w:t>
      </w:r>
      <w:r>
        <w:rPr>
          <w:rFonts w:hint="eastAsia" w:asciiTheme="minorEastAsia" w:hAnsiTheme="minorEastAsia" w:cstheme="minorEastAsia"/>
          <w:sz w:val="24"/>
          <w:szCs w:val="24"/>
        </w:rPr>
        <w:t xml:space="preserve">.</w:t>
      </w:r>
      <w:r>
        <w:rPr>
          <w:rFonts w:hint="eastAsia" w:asciiTheme="minorEastAsia" w:hAnsiTheme="minorEastAsia" w:cstheme="minorEastAsia"/>
          <w:sz w:val="24"/>
          <w:szCs w:val="24"/>
          <w:lang w:val="en-US" w:eastAsia="zh-CN"/>
        </w:rPr>
        <w:t xml:space="preserve"> </w:t>
      </w:r>
      <w:r>
        <w:rPr>
          <w:rFonts w:hint="eastAsia" w:asciiTheme="minorEastAsia" w:hAnsiTheme="minorEastAsia" w:cstheme="minorEastAsia"/>
          <w:sz w:val="24"/>
          <w:szCs w:val="24"/>
        </w:rPr>
        <w:t xml:space="preserve">基带处理单元应具备时钟同步能力，时钟同步源包括GPS/BEIDOU /1PPS+TOD，能修正时钟漂移，使本地时钟输出频率与GPS时间同步，提升时钟长期稳定性。</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8</w:t>
      </w:r>
      <w:r>
        <w:rPr>
          <w:rFonts w:hint="eastAsia" w:asciiTheme="minorEastAsia" w:hAnsiTheme="minorEastAsia" w:cstheme="minorEastAsia"/>
          <w:sz w:val="24"/>
          <w:szCs w:val="24"/>
        </w:rPr>
        <w:t xml:space="preserve">.</w:t>
      </w:r>
      <w:r>
        <w:rPr>
          <w:rFonts w:hint="eastAsia" w:asciiTheme="minorEastAsia" w:hAnsiTheme="minorEastAsia" w:cstheme="minorEastAsia"/>
          <w:sz w:val="24"/>
          <w:szCs w:val="24"/>
          <w:lang w:val="en-US" w:eastAsia="zh-CN"/>
        </w:rPr>
        <w:t xml:space="preserve"> </w:t>
      </w:r>
      <w:r>
        <w:rPr>
          <w:rFonts w:hint="eastAsia" w:asciiTheme="minorEastAsia" w:hAnsiTheme="minorEastAsia" w:cstheme="minorEastAsia"/>
          <w:sz w:val="24"/>
          <w:szCs w:val="24"/>
        </w:rPr>
        <w:t xml:space="preserve">绿色节能，一体化终端总功耗小于75W含基带部分。</w:t>
      </w:r>
      <w:r/>
    </w:p>
    <w:p>
      <w:pPr>
        <w:numPr>
          <w:ilvl w:val="0"/>
          <w:numId w:val="3"/>
        </w:num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整机重量：＜4kg；提供外壳设计并装配，兼顾防护和高效散热，适配设备功耗</w:t>
      </w:r>
      <w:r/>
    </w:p>
    <w:p>
      <w:pPr>
        <w:ind w:firstLine="480"/>
        <w:spacing w:line="360" w:lineRule="exact"/>
        <w:rPr>
          <w:rFonts w:hint="eastAsia" w:asciiTheme="minorEastAsia" w:hAnsiTheme="minorEastAsia" w:cstheme="minorEastAsia"/>
          <w:bCs/>
          <w:sz w:val="24"/>
          <w:szCs w:val="24"/>
        </w:rPr>
        <w:outlineLvl w:val="9"/>
      </w:pPr>
      <w:r>
        <w:rPr>
          <w:rFonts w:hint="eastAsia" w:asciiTheme="minorEastAsia" w:hAnsiTheme="minorEastAsia" w:cstheme="minorEastAsia"/>
          <w:sz w:val="24"/>
          <w:szCs w:val="24"/>
        </w:rPr>
        <w:t xml:space="preserve">★</w:t>
      </w:r>
      <w:r>
        <w:rPr>
          <w:rFonts w:hint="eastAsia" w:asciiTheme="minorEastAsia" w:hAnsiTheme="minorEastAsia" w:cstheme="minorEastAsia"/>
          <w:bCs/>
          <w:sz w:val="24"/>
          <w:szCs w:val="24"/>
        </w:rPr>
        <w:t xml:space="preserve">（二）商务要求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1.报价要求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（2）供应商的任何错漏、优惠、竞争性报价不得作为减轻责任、减少服务、增加收费、降低服务质量的理由。</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2.实施要求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（1）总体要求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供应商应根据合同及技术规范书的要求，制定详细的项目实施计划，明确各阶段的工作内容、时间节点和责任人，确保项目按期、高质量完成。</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项目实施过程中，供应商应与采购人保持密切沟通，及时反馈项目进展及存在的问题，确保项目顺利推进。</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（2）验收要求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货物完成部署和调试后，采购人将组织验收，验收标准包括：</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① 外观检查：外壳完整无损，标识清晰；</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② 功能验收：按技术要求第</w:t>
      </w:r>
      <w:r>
        <w:rPr>
          <w:rFonts w:hint="eastAsia" w:asciiTheme="minorEastAsia" w:hAnsiTheme="minorEastAsia" w:cstheme="minorEastAsia"/>
          <w:sz w:val="24"/>
          <w:szCs w:val="24"/>
          <w:lang w:eastAsia="zh-CN"/>
        </w:rPr>
        <w:t xml:space="preserve">7</w:t>
      </w:r>
      <w:r>
        <w:rPr>
          <w:rFonts w:hint="eastAsia" w:asciiTheme="minorEastAsia" w:hAnsiTheme="minorEastAsia" w:cstheme="minorEastAsia"/>
          <w:sz w:val="24"/>
          <w:szCs w:val="24"/>
          <w:lang w:val="en-US" w:eastAsia="zh-CN"/>
        </w:rPr>
        <w:t xml:space="preserve">-13</w:t>
      </w:r>
      <w:r>
        <w:rPr>
          <w:rFonts w:hint="eastAsia" w:asciiTheme="minorEastAsia" w:hAnsiTheme="minorEastAsia" w:cstheme="minorEastAsia"/>
          <w:sz w:val="24"/>
          <w:szCs w:val="24"/>
        </w:rPr>
        <w:t xml:space="preserve">条逐项测试天线性能指标（工作频段、EIRP、G/T、极化等），测试报告由CNAS认证机构出具；</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③ 功耗验收：整机功耗≤75W；</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文档验收：交付资料齐全（测试报告、使用维护手册等）。</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以采购人或实际使用人（最终用户）的验收报告为最终验收结果。</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（3）质保（维保）及售后要求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自验收合格之日起，提供</w:t>
      </w:r>
      <w:r>
        <w:rPr>
          <w:rFonts w:hint="eastAsia" w:asciiTheme="minorEastAsia" w:hAnsiTheme="minorEastAsia" w:cstheme="minorEastAsia"/>
          <w:sz w:val="24"/>
          <w:szCs w:val="24"/>
          <w:lang w:val="en-US" w:eastAsia="zh-CN"/>
        </w:rPr>
        <w:t xml:space="preserve">至少1</w:t>
      </w:r>
      <w:r>
        <w:rPr>
          <w:rFonts w:hint="eastAsia" w:asciiTheme="minorEastAsia" w:hAnsiTheme="minorEastAsia" w:cstheme="minorEastAsia"/>
          <w:sz w:val="24"/>
          <w:szCs w:val="24"/>
        </w:rPr>
        <w:t xml:space="preserve">年的质保服务。</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bCs/>
          <w:sz w:val="24"/>
          <w:szCs w:val="24"/>
        </w:rPr>
        <w:t xml:space="preserve">①</w:t>
      </w:r>
      <w:r>
        <w:rPr>
          <w:rFonts w:hint="eastAsia" w:asciiTheme="minorEastAsia" w:hAnsiTheme="minorEastAsia" w:cstheme="minorEastAsia"/>
          <w:sz w:val="24"/>
          <w:szCs w:val="24"/>
        </w:rPr>
        <w:t xml:space="preserve">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bCs/>
          <w:sz w:val="24"/>
          <w:szCs w:val="24"/>
        </w:rPr>
        <w:t xml:space="preserve">②</w:t>
      </w:r>
      <w:r>
        <w:rPr>
          <w:rFonts w:hint="eastAsia" w:asciiTheme="minorEastAsia" w:hAnsiTheme="minorEastAsia" w:cstheme="minorEastAsia"/>
          <w:sz w:val="24"/>
          <w:szCs w:val="24"/>
        </w:rPr>
        <w:t xml:space="preserve">质保期内维修（人为因素除外）费用包含在投标总价中，质保期外提供不高于市场价格的终身维护。</w:t>
      </w:r>
      <w:r/>
    </w:p>
    <w:p>
      <w:pPr>
        <w:ind w:firstLine="480"/>
        <w:spacing w:line="36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3.付款条件</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以第三章合同文本内容为准。</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4.交付时间及地点</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（1）交付时间：合同签订后【</w:t>
      </w:r>
      <w:r>
        <w:rPr>
          <w:rFonts w:hint="eastAsia" w:asciiTheme="minorEastAsia" w:hAnsiTheme="minorEastAsia" w:cstheme="minorEastAsia"/>
          <w:bCs/>
          <w:sz w:val="24"/>
          <w:szCs w:val="24"/>
          <w:lang w:val="en-US" w:eastAsia="zh-CN"/>
        </w:rPr>
        <w:t xml:space="preserve">90</w:t>
      </w:r>
      <w:r>
        <w:rPr>
          <w:rFonts w:hint="eastAsia" w:asciiTheme="minorEastAsia" w:hAnsiTheme="minorEastAsia" w:cstheme="minorEastAsia"/>
          <w:sz w:val="24"/>
          <w:szCs w:val="24"/>
        </w:rPr>
        <w:t xml:space="preserve">天】内交付并完成安装调试及验收等相关工作。</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（2）交付地点：采购人指定地点。</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5.履约保证金</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以第三章合同文本内容为准。</w:t>
      </w:r>
      <w:r/>
    </w:p>
    <w:p>
      <w:pPr>
        <w:ind w:firstLine="480"/>
        <w:spacing w:line="360" w:lineRule="exact"/>
        <w:rPr>
          <w:rFonts w:hint="eastAsia" w:asciiTheme="minorEastAsia" w:hAnsiTheme="minorEastAsia" w:cstheme="minorEastAsia"/>
          <w:bCs/>
          <w:sz w:val="24"/>
          <w:szCs w:val="24"/>
        </w:rPr>
      </w:pPr>
      <w:r/>
      <w:bookmarkStart w:id="50" w:name="OLE_LINK1"/>
      <w:r>
        <w:rPr>
          <w:rFonts w:hint="eastAsia" w:asciiTheme="minorEastAsia" w:hAnsiTheme="minorEastAsia" w:cstheme="minorEastAsia"/>
          <w:bCs/>
          <w:sz w:val="24"/>
          <w:szCs w:val="24"/>
        </w:rPr>
        <w:t xml:space="preserve">6.其他要求</w:t>
      </w:r>
      <w:bookmarkEnd w:id="50"/>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360" w:lineRule="exact"/>
        <w:rPr>
          <w:rFonts w:hint="eastAsia" w:ascii="黑体" w:hAnsi="黑体" w:eastAsia="黑体" w:cs="黑体"/>
          <w:color w:val="000000"/>
          <w:sz w:val="24"/>
          <w:szCs w:val="24"/>
        </w:rPr>
      </w:pPr>
      <w:r>
        <w:rPr>
          <w:rFonts w:hint="eastAsia" w:asciiTheme="minorEastAsia" w:hAnsiTheme="minorEastAsia" w:cstheme="minorEastAsia"/>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黑体" w:hAnsi="黑体" w:eastAsia="黑体" w:cs="黑体"/>
          <w:color w:val="000000"/>
          <w:sz w:val="24"/>
          <w:szCs w:val="24"/>
        </w:rPr>
        <w:br w:type="page" w:clear="all"/>
      </w:r>
      <w:r/>
    </w:p>
    <w:p>
      <w:pPr>
        <w:pStyle w:val="912"/>
        <w:numPr>
          <w:ilvl w:val="255"/>
          <w:numId w:val="0"/>
        </w:numPr>
        <w:jc w:val="center"/>
        <w:spacing w:after="120"/>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五</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评标方法与评标标准</w:t>
      </w:r>
      <w:bookmarkEnd w:id="49"/>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bookmarkStart w:id="51" w:name="_Toc49090575"/>
      <w:r/>
      <w:bookmarkStart w:id="52" w:name="_Toc26554093"/>
      <w:r/>
      <w:bookmarkStart w:id="53" w:name="_Toc120614281"/>
      <w:r>
        <w:rPr>
          <w:rFonts w:ascii="Times New Roman" w:hAnsi="Times New Roman" w:cs="Times New Roman"/>
          <w:b/>
          <w:color w:val="000000" w:themeColor="text1"/>
          <w:sz w:val="24"/>
          <w:szCs w:val="24"/>
          <w14:textFill>
            <w14:solidFill>
              <w14:schemeClr w14:val="tx1"/>
            </w14:solidFill>
          </w14:textFill>
        </w:rPr>
        <w:t xml:space="preserve">一、评标方法与定标原则</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评标工作组将对确定为实质性响应</w:t>
      </w:r>
      <w:r>
        <w:rPr>
          <w:rFonts w:hint="eastAsia" w:ascii="Times New Roman" w:hAnsi="Times New Roman" w:cs="Times New Roman"/>
          <w:bCs/>
          <w:color w:val="000000" w:themeColor="text1"/>
          <w:sz w:val="24"/>
          <w:szCs w:val="24"/>
          <w14:textFill>
            <w14:solidFill>
              <w14:schemeClr w14:val="tx1"/>
            </w14:solidFill>
          </w14:textFill>
        </w:rPr>
        <w:t xml:space="preserve">招标</w:t>
      </w:r>
      <w:r>
        <w:rPr>
          <w:rFonts w:ascii="Times New Roman" w:hAnsi="Times New Roman" w:cs="Times New Roman"/>
          <w:bCs/>
          <w:color w:val="000000" w:themeColor="text1"/>
          <w:sz w:val="24"/>
          <w:szCs w:val="24"/>
          <w14:textFill>
            <w14:solidFill>
              <w14:schemeClr w14:val="tx1"/>
            </w14:solidFill>
          </w14:textFill>
        </w:rPr>
        <w:t xml:space="preserve">文件要求的投标文件进行评价和比较，评标采用综合评分法。对未中标人，将不作任何解释。</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采用综合评分法的，按评审后得分由高到低顺序排列。得分相同的，按投标报价由低到高顺序排列。得分且投标报价相同的，按技术指标优劣顺序排列。</w:t>
      </w:r>
      <w:r/>
    </w:p>
    <w:p>
      <w:pPr>
        <w:numPr>
          <w:ilvl w:val="0"/>
          <w:numId w:val="4"/>
        </w:num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评标标准</w:t>
      </w:r>
      <w:bookmarkEnd w:id="51"/>
      <w:r/>
      <w:bookmarkEnd w:id="52"/>
      <w:r/>
      <w:bookmarkEnd w:id="53"/>
      <w:r/>
      <w:r/>
    </w:p>
    <w:tbl>
      <w:tblPr>
        <w:tblStyle w:val="891"/>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64"/>
        <w:gridCol w:w="1075"/>
        <w:gridCol w:w="5832"/>
        <w:gridCol w:w="588"/>
        <w:gridCol w:w="840"/>
      </w:tblGrid>
      <w:tr>
        <w:trPr>
          <w:jc w:val="center"/>
          <w:trHeight w:val="501"/>
          <w:tblHeader/>
        </w:trPr>
        <w:tc>
          <w:tcPr>
            <w:tcBorders>
              <w:top w:val="single" w:color="000000" w:sz="2" w:space="0"/>
              <w:bottom w:val="single" w:color="000000" w:sz="2" w:space="0"/>
            </w:tcBorders>
            <w:tcW w:w="264" w:type="pct"/>
            <w:vAlign w:val="center"/>
            <w:textDirection w:val="lrTb"/>
            <w:noWrap w:val="false"/>
          </w:tcPr>
          <w:p>
            <w:pPr>
              <w:jc w:val="center"/>
              <w:spacing w:line="360" w:lineRule="exact"/>
              <w:rPr>
                <w:rFonts w:hint="eastAsia"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序号</w:t>
            </w:r>
            <w:r/>
          </w:p>
        </w:tc>
        <w:tc>
          <w:tcPr>
            <w:tcBorders>
              <w:top w:val="single" w:color="000000" w:sz="2" w:space="0"/>
              <w:bottom w:val="single" w:color="000000" w:sz="2" w:space="0"/>
            </w:tcBorders>
            <w:tcW w:w="611" w:type="pct"/>
            <w:vAlign w:val="center"/>
            <w:textDirection w:val="lrTb"/>
            <w:noWrap w:val="false"/>
          </w:tcPr>
          <w:p>
            <w:pPr>
              <w:jc w:val="center"/>
              <w:spacing w:line="360" w:lineRule="exact"/>
              <w:rPr>
                <w:rFonts w:hint="eastAsia"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评审因素</w:t>
            </w:r>
            <w:r/>
          </w:p>
        </w:tc>
        <w:tc>
          <w:tcPr>
            <w:tcBorders>
              <w:top w:val="single" w:color="000000" w:sz="2" w:space="0"/>
              <w:bottom w:val="single" w:color="000000" w:sz="2" w:space="0"/>
            </w:tcBorders>
            <w:tcW w:w="3312" w:type="pct"/>
            <w:vAlign w:val="center"/>
            <w:textDirection w:val="lrTb"/>
            <w:noWrap w:val="false"/>
          </w:tcPr>
          <w:p>
            <w:pPr>
              <w:jc w:val="center"/>
              <w:spacing w:line="360" w:lineRule="exact"/>
              <w:rPr>
                <w:rFonts w:hint="eastAsia"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评审细则</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分值</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类型</w:t>
            </w:r>
            <w:r/>
          </w:p>
        </w:tc>
      </w:tr>
      <w:tr>
        <w:trPr>
          <w:jc w:val="center"/>
          <w:trHeight w:val="1030"/>
        </w:trPr>
        <w:tc>
          <w:tcPr>
            <w:tcBorders>
              <w:top w:val="single" w:color="000000" w:sz="2" w:space="0"/>
              <w:bottom w:val="single" w:color="000000" w:sz="2" w:space="0"/>
            </w:tcBorders>
            <w:tcW w:w="264" w:type="pct"/>
            <w:vAlign w:val="center"/>
            <w:textDirection w:val="lrTb"/>
            <w:noWrap w:val="false"/>
          </w:tcPr>
          <w:p>
            <w:pPr>
              <w:jc w:val="center"/>
              <w:spacing w:line="360" w:lineRule="exact"/>
              <w:rPr>
                <w:rFonts w:hint="eastAsia" w:asciiTheme="minorEastAsia" w:hAnsiTheme="minorEastAsia" w:eastAsiaTheme="minorEastAsia" w:cstheme="minorEastAsia"/>
                <w:szCs w:val="21"/>
                <w:lang w:eastAsia="zh-CN"/>
              </w:rPr>
            </w:pPr>
            <w:r>
              <w:rPr>
                <w:rFonts w:hint="eastAsia" w:asciiTheme="minorEastAsia" w:hAnsiTheme="minorEastAsia" w:cstheme="minorEastAsia"/>
                <w:spacing w:val="-6"/>
                <w:szCs w:val="21"/>
                <w:lang w:val="en-US" w:eastAsia="zh-CN"/>
              </w:rPr>
              <w:t xml:space="preserve">1</w:t>
            </w:r>
            <w:r/>
          </w:p>
        </w:tc>
        <w:tc>
          <w:tcPr>
            <w:tcBorders>
              <w:top w:val="single" w:color="000000" w:sz="2" w:space="0"/>
              <w:bottom w:val="single" w:color="000000" w:sz="2" w:space="0"/>
            </w:tcBorders>
            <w:tcW w:w="611"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pacing w:val="-2"/>
                <w:szCs w:val="21"/>
              </w:rPr>
              <w:t xml:space="preserve">价格分</w:t>
            </w:r>
            <w:r/>
          </w:p>
        </w:tc>
        <w:tc>
          <w:tcPr>
            <w:tcBorders>
              <w:top w:val="single" w:color="000000" w:sz="2" w:space="0"/>
              <w:bottom w:val="single" w:color="000000" w:sz="2" w:space="0"/>
            </w:tcBorders>
            <w:tcW w:w="3312" w:type="pct"/>
            <w:vAlign w:val="center"/>
            <w:textDirection w:val="lrTb"/>
            <w:noWrap w:val="false"/>
          </w:tcPr>
          <w:p>
            <w:pPr>
              <w:jc w:val="both"/>
              <w:spacing w:line="360" w:lineRule="exact"/>
              <w:rPr>
                <w:rFonts w:hint="eastAsia" w:asciiTheme="minorEastAsia" w:hAnsiTheme="minorEastAsia" w:cstheme="minorEastAsia"/>
                <w:szCs w:val="21"/>
              </w:rPr>
            </w:pPr>
            <w:r>
              <w:rPr>
                <w:rFonts w:hint="eastAsia" w:asciiTheme="minorEastAsia" w:hAnsiTheme="minorEastAsia" w:cstheme="minorEastAsia"/>
                <w:spacing w:val="1"/>
                <w:szCs w:val="21"/>
              </w:rPr>
              <w:t xml:space="preserve">采用低价优先</w:t>
            </w:r>
            <w:r>
              <w:rPr>
                <w:rFonts w:hint="eastAsia" w:asciiTheme="minorEastAsia" w:hAnsiTheme="minorEastAsia" w:cstheme="minorEastAsia"/>
                <w:szCs w:val="21"/>
              </w:rPr>
              <w:t xml:space="preserve">法计算，即满足招标文件要求且投标价格最低的投标</w:t>
            </w:r>
            <w:r>
              <w:rPr>
                <w:rFonts w:hint="eastAsia" w:asciiTheme="minorEastAsia" w:hAnsiTheme="minorEastAsia" w:cstheme="minorEastAsia"/>
                <w:spacing w:val="1"/>
                <w:szCs w:val="21"/>
              </w:rPr>
              <w:t xml:space="preserve">报价为评标基准</w:t>
            </w:r>
            <w:r>
              <w:rPr>
                <w:rFonts w:hint="eastAsia" w:asciiTheme="minorEastAsia" w:hAnsiTheme="minorEastAsia" w:cstheme="minorEastAsia"/>
                <w:szCs w:val="21"/>
              </w:rPr>
              <w:t xml:space="preserve">价，其价格分为满分。其他投标人的价格分统一按</w:t>
            </w:r>
            <w:r>
              <w:rPr>
                <w:rFonts w:hint="eastAsia" w:asciiTheme="minorEastAsia" w:hAnsiTheme="minorEastAsia" w:cstheme="minorEastAsia"/>
                <w:spacing w:val="-1"/>
                <w:szCs w:val="21"/>
              </w:rPr>
              <w:t xml:space="preserve">照下列公</w:t>
            </w:r>
            <w:r>
              <w:rPr>
                <w:rFonts w:hint="eastAsia" w:asciiTheme="minorEastAsia" w:hAnsiTheme="minorEastAsia" w:cstheme="minorEastAsia"/>
                <w:szCs w:val="21"/>
              </w:rPr>
              <w:t xml:space="preserve">式计算：投标报价得分=(评标基准价/投标报价)×价格分值（小数点保留两位）</w:t>
            </w:r>
            <w:r/>
          </w:p>
          <w:p>
            <w:pPr>
              <w:jc w:val="both"/>
              <w:spacing w:line="360" w:lineRule="exact"/>
              <w:rPr>
                <w:rFonts w:hint="eastAsia" w:asciiTheme="minorEastAsia" w:hAnsiTheme="minorEastAsia" w:cstheme="minorEastAsia"/>
                <w:spacing w:val="1"/>
                <w:szCs w:val="21"/>
              </w:rPr>
            </w:pPr>
            <w:r>
              <w:rPr>
                <w:rFonts w:hint="eastAsia" w:asciiTheme="minorEastAsia" w:hAnsiTheme="minorEastAsia" w:cstheme="minorEastAsia"/>
                <w:spacing w:val="1"/>
                <w:szCs w:val="21"/>
              </w:rPr>
              <w:t xml:space="preserve">政府采购评审中出现下列情形之一的，评审委员会应当启动异常低价响应审查程序：</w:t>
            </w:r>
            <w:r/>
          </w:p>
          <w:p>
            <w:pPr>
              <w:numPr>
                <w:ilvl w:val="255"/>
                <w:numId w:val="0"/>
              </w:numPr>
              <w:jc w:val="both"/>
              <w:spacing w:line="360" w:lineRule="exact"/>
              <w:rPr>
                <w:rFonts w:hint="eastAsia" w:asciiTheme="minorEastAsia" w:hAnsiTheme="minorEastAsia" w:cstheme="minorEastAsia"/>
                <w:spacing w:val="1"/>
                <w:szCs w:val="21"/>
              </w:rPr>
            </w:pPr>
            <w:r>
              <w:rPr>
                <w:rFonts w:hint="eastAsia" w:asciiTheme="minorEastAsia" w:hAnsiTheme="minorEastAsia" w:cstheme="minorEastAsia"/>
                <w:spacing w:val="1"/>
                <w:szCs w:val="21"/>
              </w:rPr>
              <w:t xml:space="preserve">响应报价低于全部通过符合性审查供应商响应报价平均值50%的，即响应报价&lt;全部通过符合性审查供应商响应报价平均值×50%； </w:t>
            </w:r>
            <w:r/>
          </w:p>
          <w:p>
            <w:pPr>
              <w:numPr>
                <w:ilvl w:val="255"/>
                <w:numId w:val="0"/>
              </w:numPr>
              <w:jc w:val="both"/>
              <w:spacing w:line="360" w:lineRule="exact"/>
              <w:rPr>
                <w:rFonts w:hint="eastAsia" w:asciiTheme="minorEastAsia" w:hAnsiTheme="minorEastAsia" w:cstheme="minorEastAsia"/>
                <w:spacing w:val="1"/>
                <w:szCs w:val="21"/>
              </w:rPr>
            </w:pPr>
            <w:r>
              <w:rPr>
                <w:rFonts w:hint="eastAsia" w:asciiTheme="minorEastAsia" w:hAnsiTheme="minorEastAsia" w:cstheme="minorEastAsia"/>
                <w:spacing w:val="1"/>
                <w:szCs w:val="21"/>
              </w:rPr>
              <w:t xml:space="preserve">响应报价低于通过符合性审查的次低报价供应商响应报价50%的，即响应报价&lt;通过符合性审查的次低报价供应商响应报价×50%； </w:t>
            </w:r>
            <w:r/>
          </w:p>
          <w:p>
            <w:pPr>
              <w:numPr>
                <w:ilvl w:val="255"/>
                <w:numId w:val="0"/>
              </w:numPr>
              <w:jc w:val="both"/>
              <w:spacing w:line="360" w:lineRule="exact"/>
              <w:rPr>
                <w:rFonts w:hint="eastAsia" w:asciiTheme="minorEastAsia" w:hAnsiTheme="minorEastAsia" w:cstheme="minorEastAsia"/>
                <w:spacing w:val="1"/>
                <w:szCs w:val="21"/>
              </w:rPr>
            </w:pPr>
            <w:r>
              <w:rPr>
                <w:rFonts w:hint="eastAsia" w:asciiTheme="minorEastAsia" w:hAnsiTheme="minorEastAsia" w:cstheme="minorEastAsia"/>
                <w:spacing w:val="1"/>
                <w:szCs w:val="21"/>
              </w:rPr>
              <w:t xml:space="preserve">响应报价低于采购项目最高限价45%的，即响应报价&lt;采购项目最高限价×45%；</w:t>
            </w:r>
            <w:r/>
          </w:p>
          <w:p>
            <w:pPr>
              <w:jc w:val="both"/>
              <w:spacing w:line="360" w:lineRule="exact"/>
              <w:rPr>
                <w:rFonts w:hint="eastAsia" w:asciiTheme="minorEastAsia" w:hAnsiTheme="minorEastAsia" w:cstheme="minorEastAsia"/>
                <w:szCs w:val="21"/>
              </w:rPr>
            </w:pPr>
            <w:r>
              <w:rPr>
                <w:rFonts w:hint="eastAsia" w:asciiTheme="minorEastAsia" w:hAnsiTheme="minorEastAsia" w:cstheme="minorEastAsia"/>
                <w:spacing w:val="1"/>
                <w:szCs w:val="21"/>
              </w:rPr>
              <w:t xml:space="preserve">（4）评审委员会基于专业判断，认为供应商报价过低，有可能影响产品质量或者不能诚信履约的其他情形。</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default" w:asciiTheme="minorEastAsia" w:hAnsiTheme="minorEastAsia" w:eastAsiaTheme="minorEastAsia" w:cstheme="minorEastAsia"/>
                <w:szCs w:val="21"/>
                <w:lang w:val="en-US" w:eastAsia="zh-CN"/>
              </w:rPr>
            </w:pPr>
            <w:r>
              <w:rPr>
                <w:rFonts w:hint="eastAsia" w:asciiTheme="minorEastAsia" w:hAnsiTheme="minorEastAsia" w:cstheme="minorEastAsia"/>
                <w:szCs w:val="21"/>
                <w:lang w:val="en-US" w:eastAsia="zh-CN"/>
              </w:rPr>
              <w:t xml:space="preserve">40</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价格分</w:t>
            </w:r>
            <w:r/>
          </w:p>
        </w:tc>
      </w:tr>
      <w:tr>
        <w:trPr>
          <w:jc w:val="center"/>
          <w:trHeight w:val="891"/>
        </w:trPr>
        <w:tc>
          <w:tcPr>
            <w:tcBorders>
              <w:top w:val="single" w:color="000000" w:sz="2" w:space="0"/>
              <w:bottom w:val="single" w:color="000000" w:sz="2" w:space="0"/>
            </w:tcBorders>
            <w:tcW w:w="264"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2</w:t>
            </w:r>
            <w:r/>
          </w:p>
        </w:tc>
        <w:tc>
          <w:tcPr>
            <w:tcBorders>
              <w:top w:val="single" w:color="000000" w:sz="2" w:space="0"/>
              <w:bottom w:val="single" w:color="000000" w:sz="2" w:space="0"/>
            </w:tcBorders>
            <w:tcW w:w="611"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产品技术参数</w:t>
            </w:r>
            <w:r/>
          </w:p>
        </w:tc>
        <w:tc>
          <w:tcPr>
            <w:tcBorders>
              <w:top w:val="single" w:color="000000" w:sz="2" w:space="0"/>
              <w:bottom w:val="single" w:color="000000" w:sz="2" w:space="0"/>
            </w:tcBorders>
            <w:tcW w:w="3312" w:type="pct"/>
            <w:vAlign w:val="center"/>
            <w:textDirection w:val="lrTb"/>
            <w:noWrap w:val="false"/>
          </w:tcPr>
          <w:p>
            <w:pP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全部满足招标文件“技术要求”（第1～19条）的得42分。</w:t>
            </w:r>
            <w:r/>
          </w:p>
          <w:p>
            <w:pP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标“★”指标（第1、2、3、4项）为必须满足项，若有负偏离，作无效投标处理；</w:t>
            </w:r>
            <w:r/>
          </w:p>
          <w:p>
            <w:pP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标“▲”指标（第10、16、17、18项）共4项，每出现1项负偏离扣4.5分；</w:t>
            </w:r>
            <w:r/>
          </w:p>
          <w:p>
            <w:pP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其余指标（共12项）每出现1项负偏离扣2分，扣完为止。</w:t>
            </w:r>
            <w:r/>
          </w:p>
          <w:p>
            <w:pPr>
              <w:spacing w:line="360" w:lineRule="exact"/>
              <w:rPr>
                <w:rFonts w:hint="eastAsia" w:asciiTheme="minorEastAsia" w:hAnsiTheme="minorEastAsia" w:cstheme="minorEastAsia"/>
                <w:spacing w:val="1"/>
                <w:szCs w:val="21"/>
              </w:rPr>
            </w:pPr>
            <w:r>
              <w:rPr>
                <w:rFonts w:hint="eastAsia" w:asciiTheme="minorEastAsia" w:hAnsiTheme="minorEastAsia" w:cstheme="minorEastAsia"/>
                <w:szCs w:val="21"/>
              </w:rPr>
              <w:t xml:space="preserve">特别说明：标“★”和标“▲”项提供设计图稿或实施方案</w:t>
            </w:r>
            <w:r>
              <w:rPr>
                <w:rFonts w:hint="eastAsia" w:asciiTheme="minorEastAsia" w:hAnsiTheme="minorEastAsia" w:cstheme="minorEastAsia"/>
                <w:szCs w:val="21"/>
                <w:lang w:val="en-US" w:eastAsia="zh-CN"/>
              </w:rPr>
              <w:t xml:space="preserve">等证明材料（承诺函除外）</w:t>
            </w:r>
            <w:r>
              <w:rPr>
                <w:rFonts w:hint="eastAsia" w:asciiTheme="minorEastAsia" w:hAnsiTheme="minorEastAsia" w:cstheme="minorEastAsia"/>
                <w:szCs w:val="21"/>
              </w:rPr>
              <w:t xml:space="preserve">，并加盖投标人公章，否则视为负偏离。</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42</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pacing w:val="-6"/>
                <w:szCs w:val="21"/>
              </w:rPr>
              <w:t xml:space="preserve">客</w:t>
            </w:r>
            <w:r>
              <w:rPr>
                <w:rFonts w:hint="eastAsia" w:asciiTheme="minorEastAsia" w:hAnsiTheme="minorEastAsia" w:cstheme="minorEastAsia"/>
                <w:spacing w:val="-4"/>
                <w:szCs w:val="21"/>
              </w:rPr>
              <w:t xml:space="preserve">观分</w:t>
            </w:r>
            <w:r/>
          </w:p>
        </w:tc>
      </w:tr>
      <w:tr>
        <w:trPr>
          <w:jc w:val="center"/>
          <w:trHeight w:val="309"/>
        </w:trPr>
        <w:tc>
          <w:tcPr>
            <w:tcBorders>
              <w:top w:val="single" w:color="000000" w:sz="2" w:space="0"/>
              <w:bottom w:val="single" w:color="000000" w:sz="2" w:space="0"/>
            </w:tcBorders>
            <w:tcW w:w="264" w:type="pct"/>
            <w:vAlign w:val="center"/>
            <w:textDirection w:val="lrTb"/>
            <w:noWrap w:val="false"/>
          </w:tcPr>
          <w:p>
            <w:pPr>
              <w:jc w:val="center"/>
              <w:spacing w:line="360" w:lineRule="exact"/>
              <w:rPr>
                <w:rFonts w:hint="eastAsia" w:asciiTheme="minorEastAsia" w:hAnsiTheme="minorEastAsia" w:eastAsiaTheme="minorEastAsia" w:cstheme="minorEastAsia"/>
                <w:spacing w:val="-2"/>
                <w:szCs w:val="21"/>
                <w:lang w:val="en-US" w:eastAsia="zh-CN"/>
              </w:rPr>
            </w:pPr>
            <w:r>
              <w:rPr>
                <w:rFonts w:hint="eastAsia" w:asciiTheme="minorEastAsia" w:hAnsiTheme="minorEastAsia" w:cstheme="minorEastAsia"/>
                <w:spacing w:val="-2"/>
                <w:szCs w:val="21"/>
                <w:lang w:val="en-US" w:eastAsia="zh-CN"/>
              </w:rPr>
              <w:t xml:space="preserve">3</w:t>
            </w:r>
            <w:r/>
          </w:p>
        </w:tc>
        <w:tc>
          <w:tcPr>
            <w:tcBorders>
              <w:top w:val="single" w:color="000000" w:sz="2" w:space="0"/>
              <w:bottom w:val="single" w:color="000000" w:sz="2" w:space="0"/>
            </w:tcBorders>
            <w:tcW w:w="611" w:type="pct"/>
            <w:vAlign w:val="center"/>
            <w:textDirection w:val="lrTb"/>
            <w:noWrap w:val="false"/>
          </w:tcPr>
          <w:p>
            <w:pPr>
              <w:jc w:val="center"/>
              <w:spacing w:line="360" w:lineRule="exact"/>
              <w:rPr>
                <w:rFonts w:hint="eastAsia" w:asciiTheme="minorEastAsia" w:hAnsiTheme="minorEastAsia" w:eastAsiaTheme="minorEastAsia" w:cstheme="minorEastAsia"/>
                <w:spacing w:val="-2"/>
                <w:szCs w:val="21"/>
                <w:lang w:val="en-US" w:eastAsia="zh-CN"/>
              </w:rPr>
            </w:pPr>
            <w:r>
              <w:rPr>
                <w:rFonts w:hint="eastAsia" w:asciiTheme="minorEastAsia" w:hAnsiTheme="minorEastAsia" w:cstheme="minorEastAsia"/>
                <w:spacing w:val="-2"/>
                <w:szCs w:val="21"/>
                <w:lang w:val="en-US" w:eastAsia="zh-CN"/>
              </w:rPr>
              <w:t xml:space="preserve">业绩</w:t>
            </w:r>
            <w:r/>
          </w:p>
        </w:tc>
        <w:tc>
          <w:tcPr>
            <w:tcBorders>
              <w:top w:val="single" w:color="000000" w:sz="2" w:space="0"/>
              <w:bottom w:val="single" w:color="000000" w:sz="2" w:space="0"/>
            </w:tcBorders>
            <w:tcW w:w="3312" w:type="pct"/>
            <w:vAlign w:val="center"/>
            <w:textDirection w:val="lrTb"/>
            <w:noWrap w:val="false"/>
          </w:tcPr>
          <w:p>
            <w:pP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供应商提供自2022年7月1日以来至公告发布前一日签订的终端定制相关业绩合同；提供1份业绩合同得2分，满分6分，不提供不得分。</w:t>
            </w:r>
            <w:r/>
          </w:p>
          <w:p>
            <w:pP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时间以合同签订时间为准，需提供体现合同主要内容的清晰复印件并加盖公章（至少包含首页、合同标的及金额页、签字盖章页），未提供或关键页不全、不清晰的，不得分。</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eastAsiaTheme="minorEastAsia" w:cstheme="minorEastAsia"/>
                <w:szCs w:val="21"/>
                <w:lang w:val="en-US" w:eastAsia="zh-CN"/>
              </w:rPr>
            </w:pPr>
            <w:r>
              <w:rPr>
                <w:rFonts w:hint="eastAsia" w:asciiTheme="minorEastAsia" w:hAnsiTheme="minorEastAsia" w:cstheme="minorEastAsia"/>
                <w:szCs w:val="21"/>
                <w:lang w:val="en-US" w:eastAsia="zh-CN"/>
              </w:rPr>
              <w:t xml:space="preserve">6</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spacing w:val="-6"/>
                <w:szCs w:val="21"/>
              </w:rPr>
            </w:pPr>
            <w:r>
              <w:rPr>
                <w:rFonts w:hint="eastAsia" w:asciiTheme="minorEastAsia" w:hAnsiTheme="minorEastAsia" w:cstheme="minorEastAsia"/>
                <w:spacing w:val="-6"/>
                <w:szCs w:val="21"/>
              </w:rPr>
              <w:t xml:space="preserve">客</w:t>
            </w:r>
            <w:r>
              <w:rPr>
                <w:rFonts w:hint="eastAsia" w:asciiTheme="minorEastAsia" w:hAnsiTheme="minorEastAsia" w:cstheme="minorEastAsia"/>
                <w:spacing w:val="-4"/>
                <w:szCs w:val="21"/>
              </w:rPr>
              <w:t xml:space="preserve">观分</w:t>
            </w:r>
            <w:r/>
          </w:p>
        </w:tc>
      </w:tr>
      <w:tr>
        <w:trPr>
          <w:jc w:val="center"/>
          <w:trHeight w:val="309"/>
        </w:trPr>
        <w:tc>
          <w:tcPr>
            <w:tcBorders>
              <w:top w:val="single" w:color="000000" w:sz="2" w:space="0"/>
              <w:bottom w:val="single" w:color="000000" w:sz="2" w:space="0"/>
            </w:tcBorders>
            <w:tcW w:w="264" w:type="pct"/>
            <w:vAlign w:val="center"/>
            <w:textDirection w:val="lrTb"/>
            <w:noWrap w:val="false"/>
          </w:tcPr>
          <w:p>
            <w:pPr>
              <w:jc w:val="center"/>
              <w:spacing w:line="360" w:lineRule="exact"/>
              <w:rPr>
                <w:rFonts w:hint="default" w:asciiTheme="minorEastAsia" w:hAnsiTheme="minorEastAsia" w:cstheme="minorEastAsia"/>
                <w:spacing w:val="-2"/>
                <w:szCs w:val="21"/>
                <w:lang w:val="en-US" w:eastAsia="zh-CN"/>
              </w:rPr>
            </w:pPr>
            <w:r>
              <w:rPr>
                <w:rFonts w:hint="eastAsia" w:asciiTheme="minorEastAsia" w:hAnsiTheme="minorEastAsia" w:cstheme="minorEastAsia"/>
                <w:spacing w:val="-2"/>
                <w:szCs w:val="21"/>
                <w:lang w:val="en-US" w:eastAsia="zh-CN"/>
              </w:rPr>
              <w:t xml:space="preserve">4</w:t>
            </w:r>
            <w:r/>
          </w:p>
        </w:tc>
        <w:tc>
          <w:tcPr>
            <w:tcBorders>
              <w:top w:val="single" w:color="000000" w:sz="2" w:space="0"/>
              <w:bottom w:val="single" w:color="000000" w:sz="2" w:space="0"/>
            </w:tcBorders>
            <w:tcW w:w="611" w:type="pct"/>
            <w:vAlign w:val="center"/>
            <w:textDirection w:val="lrTb"/>
            <w:noWrap w:val="false"/>
          </w:tcPr>
          <w:p>
            <w:pPr>
              <w:jc w:val="center"/>
              <w:spacing w:line="360" w:lineRule="exact"/>
              <w:rPr>
                <w:rFonts w:hint="default" w:asciiTheme="minorEastAsia" w:hAnsiTheme="minorEastAsia" w:cstheme="minorEastAsia"/>
                <w:spacing w:val="-2"/>
                <w:szCs w:val="21"/>
                <w:lang w:val="en-US" w:eastAsia="zh-CN"/>
              </w:rPr>
            </w:pPr>
            <w:r>
              <w:rPr>
                <w:rFonts w:hint="eastAsia" w:asciiTheme="minorEastAsia" w:hAnsiTheme="minorEastAsia" w:cstheme="minorEastAsia"/>
                <w:spacing w:val="-2"/>
                <w:szCs w:val="21"/>
                <w:lang w:val="en-US" w:eastAsia="zh-CN"/>
              </w:rPr>
              <w:t xml:space="preserve">质保期</w:t>
            </w:r>
            <w:r/>
          </w:p>
        </w:tc>
        <w:tc>
          <w:tcPr>
            <w:tcBorders>
              <w:top w:val="single" w:color="000000" w:sz="2" w:space="0"/>
              <w:bottom w:val="single" w:color="000000" w:sz="2" w:space="0"/>
            </w:tcBorders>
            <w:tcW w:w="3312" w:type="pct"/>
            <w:vAlign w:val="center"/>
            <w:textDirection w:val="lrTb"/>
            <w:noWrap w:val="false"/>
          </w:tcPr>
          <w:p>
            <w:pP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质保期满足采购人需求即1年质保服务，在此基础上承诺每增加1年质保服务得1分，最多</w:t>
            </w:r>
            <w:r>
              <w:rPr>
                <w:rFonts w:hint="eastAsia" w:asciiTheme="minorEastAsia" w:hAnsiTheme="minorEastAsia" w:cstheme="minorEastAsia"/>
                <w:szCs w:val="21"/>
                <w:lang w:val="en-US" w:eastAsia="zh-CN"/>
              </w:rPr>
              <w:t xml:space="preserve">得</w:t>
            </w:r>
            <w:r>
              <w:rPr>
                <w:rFonts w:hint="eastAsia" w:asciiTheme="minorEastAsia" w:hAnsiTheme="minorEastAsia" w:cstheme="minorEastAsia"/>
                <w:szCs w:val="21"/>
              </w:rPr>
              <w:t xml:space="preserve">3分。</w:t>
            </w:r>
            <w:r/>
          </w:p>
          <w:p>
            <w:pP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提供书面承诺函并加盖公章，格式自拟。未提供承诺函者或不符合要求者不得分。</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default" w:asciiTheme="minorEastAsia" w:hAnsiTheme="minorEastAsia" w:cstheme="minorEastAsia"/>
                <w:szCs w:val="21"/>
                <w:lang w:val="en-US" w:eastAsia="zh-CN"/>
              </w:rPr>
            </w:pPr>
            <w:r>
              <w:rPr>
                <w:rFonts w:hint="eastAsia" w:asciiTheme="minorEastAsia" w:hAnsiTheme="minorEastAsia" w:cstheme="minorEastAsia"/>
                <w:szCs w:val="21"/>
                <w:lang w:val="en-US" w:eastAsia="zh-CN"/>
              </w:rPr>
              <w:t xml:space="preserve">3</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eastAsiaTheme="minorEastAsia" w:cstheme="minorEastAsia"/>
                <w:spacing w:val="-6"/>
                <w:szCs w:val="21"/>
                <w:lang w:val="en-US" w:eastAsia="zh-CN"/>
              </w:rPr>
            </w:pPr>
            <w:r>
              <w:rPr>
                <w:rFonts w:hint="eastAsia" w:asciiTheme="minorEastAsia" w:hAnsiTheme="minorEastAsia" w:cstheme="minorEastAsia"/>
                <w:spacing w:val="-6"/>
                <w:szCs w:val="21"/>
                <w:lang w:val="en-US" w:eastAsia="zh-CN"/>
              </w:rPr>
              <w:t xml:space="preserve">客观分</w:t>
            </w:r>
            <w:r/>
          </w:p>
        </w:tc>
      </w:tr>
      <w:tr>
        <w:trPr>
          <w:jc w:val="center"/>
          <w:trHeight w:val="842"/>
        </w:trPr>
        <w:tc>
          <w:tcPr>
            <w:tcBorders>
              <w:top w:val="single" w:color="000000" w:sz="2" w:space="0"/>
              <w:bottom w:val="single" w:color="000000" w:sz="2" w:space="0"/>
            </w:tcBorders>
            <w:tcW w:w="264" w:type="pct"/>
            <w:vAlign w:val="center"/>
            <w:textDirection w:val="lrTb"/>
            <w:noWrap w:val="false"/>
          </w:tcPr>
          <w:p>
            <w:pPr>
              <w:jc w:val="center"/>
              <w:spacing w:line="360" w:lineRule="exact"/>
              <w:rPr>
                <w:rFonts w:hint="default" w:asciiTheme="minorEastAsia" w:hAnsiTheme="minorEastAsia" w:cstheme="minorEastAsia"/>
                <w:spacing w:val="-2"/>
                <w:szCs w:val="21"/>
                <w:lang w:val="en-US" w:eastAsia="zh-CN"/>
              </w:rPr>
            </w:pPr>
            <w:r>
              <w:rPr>
                <w:rFonts w:hint="eastAsia" w:asciiTheme="minorEastAsia" w:hAnsiTheme="minorEastAsia" w:cstheme="minorEastAsia"/>
                <w:spacing w:val="-2"/>
                <w:szCs w:val="21"/>
                <w:lang w:val="en-US" w:eastAsia="zh-CN"/>
              </w:rPr>
              <w:t xml:space="preserve">5</w:t>
            </w:r>
            <w:r/>
          </w:p>
        </w:tc>
        <w:tc>
          <w:tcPr>
            <w:tcBorders>
              <w:top w:val="single" w:color="000000" w:sz="2" w:space="0"/>
              <w:bottom w:val="single" w:color="000000" w:sz="2" w:space="0"/>
            </w:tcBorders>
            <w:tcW w:w="611" w:type="pct"/>
            <w:vAlign w:val="center"/>
            <w:textDirection w:val="lrTb"/>
            <w:noWrap w:val="false"/>
          </w:tcPr>
          <w:p>
            <w:pPr>
              <w:jc w:val="center"/>
              <w:spacing w:line="360" w:lineRule="exact"/>
              <w:rPr>
                <w:rFonts w:hint="default" w:asciiTheme="minorEastAsia" w:hAnsiTheme="minorEastAsia" w:cstheme="minorEastAsia"/>
                <w:spacing w:val="-2"/>
                <w:szCs w:val="21"/>
                <w:lang w:val="en-US" w:eastAsia="zh-CN"/>
              </w:rPr>
            </w:pPr>
            <w:r>
              <w:rPr>
                <w:rFonts w:hint="eastAsia" w:asciiTheme="minorEastAsia" w:hAnsiTheme="minorEastAsia" w:cstheme="minorEastAsia"/>
                <w:spacing w:val="-2"/>
                <w:szCs w:val="21"/>
                <w:lang w:val="en-US" w:eastAsia="zh-CN"/>
              </w:rPr>
              <w:t xml:space="preserve">供货期</w:t>
            </w:r>
            <w:r/>
          </w:p>
        </w:tc>
        <w:tc>
          <w:tcPr>
            <w:tcBorders>
              <w:top w:val="single" w:color="000000" w:sz="2" w:space="0"/>
              <w:bottom w:val="single" w:color="000000" w:sz="2" w:space="0"/>
            </w:tcBorders>
            <w:tcW w:w="3312" w:type="pct"/>
            <w:vAlign w:val="center"/>
            <w:textDirection w:val="lrTb"/>
            <w:noWrap w:val="false"/>
          </w:tcPr>
          <w:p>
            <w:pPr>
              <w:spacing w:line="360" w:lineRule="exact"/>
              <w:rPr>
                <w:rFonts w:hint="eastAsia" w:asciiTheme="minorEastAsia" w:hAnsiTheme="minorEastAsia" w:cstheme="minorEastAsia"/>
                <w:szCs w:val="21"/>
                <w:lang w:eastAsia="zh-CN"/>
              </w:rPr>
            </w:pPr>
            <w:r>
              <w:rPr>
                <w:rFonts w:hint="eastAsia" w:asciiTheme="minorEastAsia" w:hAnsiTheme="minorEastAsia" w:cstheme="minorEastAsia"/>
                <w:szCs w:val="21"/>
              </w:rPr>
              <w:t xml:space="preserve">供货期满足采购人要求的签订合同后90天内供货，在此基础上承诺每提前10天，</w:t>
            </w:r>
            <w:r>
              <w:rPr>
                <w:rFonts w:hint="eastAsia" w:asciiTheme="minorEastAsia" w:hAnsiTheme="minorEastAsia" w:cstheme="minorEastAsia"/>
                <w:szCs w:val="21"/>
                <w:lang w:val="en-US" w:eastAsia="zh-CN"/>
              </w:rPr>
              <w:t xml:space="preserve">得</w:t>
            </w:r>
            <w:r>
              <w:rPr>
                <w:rFonts w:hint="eastAsia" w:asciiTheme="minorEastAsia" w:hAnsiTheme="minorEastAsia" w:cstheme="minorEastAsia"/>
                <w:szCs w:val="21"/>
              </w:rPr>
              <w:t xml:space="preserve">1分，最多</w:t>
            </w:r>
            <w:r>
              <w:rPr>
                <w:rFonts w:hint="eastAsia" w:asciiTheme="minorEastAsia" w:hAnsiTheme="minorEastAsia" w:cstheme="minorEastAsia"/>
                <w:szCs w:val="21"/>
                <w:lang w:val="en-US" w:eastAsia="zh-CN"/>
              </w:rPr>
              <w:t xml:space="preserve">得</w:t>
            </w:r>
            <w:r>
              <w:rPr>
                <w:rFonts w:hint="eastAsia" w:asciiTheme="minorEastAsia" w:hAnsiTheme="minorEastAsia" w:cstheme="minorEastAsia"/>
                <w:szCs w:val="21"/>
              </w:rPr>
              <w:t xml:space="preserve">3分</w:t>
            </w:r>
            <w:r>
              <w:rPr>
                <w:rFonts w:hint="eastAsia" w:asciiTheme="minorEastAsia" w:hAnsiTheme="minorEastAsia" w:cstheme="minorEastAsia"/>
                <w:szCs w:val="21"/>
                <w:lang w:eastAsia="zh-CN"/>
              </w:rPr>
              <w:t xml:space="preserve">。</w:t>
            </w:r>
            <w:r/>
          </w:p>
          <w:p>
            <w:pPr>
              <w:spacing w:line="360" w:lineRule="exact"/>
              <w:rPr>
                <w:rFonts w:hint="eastAsia"/>
                <w:lang w:eastAsia="zh-CN"/>
              </w:rPr>
            </w:pPr>
            <w:r>
              <w:rPr>
                <w:rFonts w:hint="eastAsia" w:asciiTheme="minorEastAsia" w:hAnsiTheme="minorEastAsia" w:cstheme="minorEastAsia"/>
                <w:szCs w:val="21"/>
              </w:rPr>
              <w:t xml:space="preserve">提供书面承诺函并加盖公章，格式自拟。未提供承诺函者或不符合要求者不得分。</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default" w:asciiTheme="minorEastAsia" w:hAnsiTheme="minorEastAsia" w:cstheme="minorEastAsia"/>
                <w:szCs w:val="21"/>
                <w:lang w:val="en-US" w:eastAsia="zh-CN"/>
              </w:rPr>
            </w:pPr>
            <w:r>
              <w:rPr>
                <w:rFonts w:hint="eastAsia" w:asciiTheme="minorEastAsia" w:hAnsiTheme="minorEastAsia" w:cstheme="minorEastAsia"/>
                <w:szCs w:val="21"/>
                <w:lang w:val="en-US" w:eastAsia="zh-CN"/>
              </w:rPr>
              <w:t xml:space="preserve">3</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default" w:asciiTheme="minorEastAsia" w:hAnsiTheme="minorEastAsia" w:cstheme="minorEastAsia"/>
                <w:spacing w:val="-6"/>
                <w:szCs w:val="21"/>
                <w:lang w:val="en-US" w:eastAsia="zh-CN"/>
              </w:rPr>
            </w:pPr>
            <w:r>
              <w:rPr>
                <w:rFonts w:hint="eastAsia" w:asciiTheme="minorEastAsia" w:hAnsiTheme="minorEastAsia" w:cstheme="minorEastAsia"/>
                <w:spacing w:val="-6"/>
                <w:szCs w:val="21"/>
                <w:lang w:val="en-US" w:eastAsia="zh-CN"/>
              </w:rPr>
              <w:t xml:space="preserve">客观分</w:t>
            </w:r>
            <w:r/>
          </w:p>
        </w:tc>
      </w:tr>
      <w:tr>
        <w:trPr>
          <w:jc w:val="center"/>
          <w:trHeight w:val="1495"/>
        </w:trPr>
        <w:tc>
          <w:tcPr>
            <w:tcBorders>
              <w:top w:val="single" w:color="000000" w:sz="2" w:space="0"/>
              <w:bottom w:val="single" w:color="000000" w:sz="2" w:space="0"/>
            </w:tcBorders>
            <w:tcW w:w="264" w:type="pct"/>
            <w:vAlign w:val="center"/>
            <w:textDirection w:val="lrTb"/>
            <w:noWrap w:val="false"/>
          </w:tcPr>
          <w:p>
            <w:pPr>
              <w:jc w:val="center"/>
              <w:spacing w:line="360" w:lineRule="exact"/>
              <w:rPr>
                <w:rFonts w:hint="eastAsia" w:asciiTheme="minorEastAsia" w:hAnsiTheme="minorEastAsia" w:eastAsiaTheme="minorEastAsia" w:cstheme="minorEastAsia"/>
                <w:spacing w:val="-2"/>
                <w:szCs w:val="21"/>
                <w:lang w:eastAsia="zh-CN"/>
              </w:rPr>
            </w:pPr>
            <w:r>
              <w:rPr>
                <w:rFonts w:hint="eastAsia" w:asciiTheme="minorEastAsia" w:hAnsiTheme="minorEastAsia" w:cstheme="minorEastAsia"/>
                <w:spacing w:val="-2"/>
                <w:szCs w:val="21"/>
                <w:lang w:val="en-US" w:eastAsia="zh-CN"/>
              </w:rPr>
              <w:t xml:space="preserve">6</w:t>
            </w:r>
            <w:r/>
          </w:p>
        </w:tc>
        <w:tc>
          <w:tcPr>
            <w:tcBorders>
              <w:top w:val="single" w:color="000000" w:sz="2" w:space="0"/>
              <w:bottom w:val="single" w:color="000000" w:sz="2" w:space="0"/>
            </w:tcBorders>
            <w:tcW w:w="611"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color w:val="000000"/>
                <w:szCs w:val="21"/>
              </w:rPr>
              <w:t xml:space="preserve">安装调试计划方案</w:t>
            </w:r>
            <w:r/>
          </w:p>
        </w:tc>
        <w:tc>
          <w:tcPr>
            <w:tcBorders>
              <w:top w:val="single" w:color="000000" w:sz="2" w:space="0"/>
              <w:bottom w:val="single" w:color="000000" w:sz="2" w:space="0"/>
            </w:tcBorders>
            <w:tcW w:w="3312" w:type="pct"/>
            <w:vAlign w:val="center"/>
            <w:textDirection w:val="lrTb"/>
            <w:noWrap w:val="false"/>
          </w:tcPr>
          <w:p>
            <w:pPr>
              <w:pStyle w:val="9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评委根据投标人提供的安装调试计划方案进行评分，内容包含：①供货进度安排（0.5分）；②设备安装调试流程（0.5分）；③质量保障措施（0.5分）；④现场管理及安全措施（0.5分）。每项内容：</w:t>
            </w:r>
            <w:r/>
          </w:p>
          <w:p>
            <w:pPr>
              <w:pStyle w:val="9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符合（满分）：方案内容具体、可操作性强，专门针对本项目；</w:t>
            </w:r>
            <w:r/>
          </w:p>
          <w:p>
            <w:pPr>
              <w:pStyle w:val="9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部分符合（半分）：方案通用，部分符合实际情况；</w:t>
            </w:r>
            <w:r/>
          </w:p>
          <w:p>
            <w:pPr>
              <w:pStyle w:val="9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不提供（0分）。</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eastAsiaTheme="minorEastAsia" w:cstheme="minorEastAsia"/>
                <w:szCs w:val="21"/>
                <w:lang w:eastAsia="zh-CN"/>
              </w:rPr>
            </w:pPr>
            <w:r>
              <w:rPr>
                <w:rFonts w:hint="eastAsia" w:asciiTheme="minorEastAsia" w:hAnsiTheme="minorEastAsia" w:cstheme="minorEastAsia"/>
                <w:szCs w:val="21"/>
                <w:lang w:val="en-US" w:eastAsia="zh-CN"/>
              </w:rPr>
              <w:t xml:space="preserve">2</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spacing w:val="-6"/>
                <w:szCs w:val="21"/>
              </w:rPr>
            </w:pPr>
            <w:r>
              <w:rPr>
                <w:rFonts w:hint="eastAsia" w:asciiTheme="minorEastAsia" w:hAnsiTheme="minorEastAsia" w:cstheme="minorEastAsia"/>
                <w:spacing w:val="-6"/>
                <w:szCs w:val="21"/>
              </w:rPr>
              <w:t xml:space="preserve">主观分</w:t>
            </w:r>
            <w:r/>
          </w:p>
        </w:tc>
      </w:tr>
      <w:tr>
        <w:trPr>
          <w:jc w:val="center"/>
          <w:trHeight w:val="133"/>
        </w:trPr>
        <w:tc>
          <w:tcPr>
            <w:tcBorders>
              <w:top w:val="single" w:color="000000" w:sz="2" w:space="0"/>
              <w:bottom w:val="single" w:color="000000" w:sz="2" w:space="0"/>
            </w:tcBorders>
            <w:tcW w:w="264" w:type="pct"/>
            <w:vAlign w:val="center"/>
            <w:textDirection w:val="lrTb"/>
            <w:noWrap w:val="false"/>
          </w:tcPr>
          <w:p>
            <w:pPr>
              <w:jc w:val="center"/>
              <w:spacing w:line="360" w:lineRule="exact"/>
              <w:rPr>
                <w:rFonts w:hint="eastAsia" w:asciiTheme="minorEastAsia" w:hAnsiTheme="minorEastAsia" w:eastAsiaTheme="minorEastAsia" w:cstheme="minorEastAsia"/>
                <w:spacing w:val="-2"/>
                <w:szCs w:val="21"/>
                <w:lang w:eastAsia="zh-CN"/>
              </w:rPr>
            </w:pPr>
            <w:r>
              <w:rPr>
                <w:rFonts w:hint="eastAsia" w:asciiTheme="minorEastAsia" w:hAnsiTheme="minorEastAsia" w:cstheme="minorEastAsia"/>
                <w:spacing w:val="-2"/>
                <w:szCs w:val="21"/>
                <w:lang w:val="en-US" w:eastAsia="zh-CN"/>
              </w:rPr>
              <w:t xml:space="preserve">7</w:t>
            </w:r>
            <w:r/>
          </w:p>
        </w:tc>
        <w:tc>
          <w:tcPr>
            <w:tcBorders>
              <w:top w:val="single" w:color="000000" w:sz="2" w:space="0"/>
              <w:bottom w:val="single" w:color="000000" w:sz="2" w:space="0"/>
            </w:tcBorders>
            <w:tcW w:w="611"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color w:val="000000"/>
                <w:szCs w:val="21"/>
              </w:rPr>
              <w:t xml:space="preserve">售后服务方案</w:t>
            </w:r>
            <w:r/>
          </w:p>
        </w:tc>
        <w:tc>
          <w:tcPr>
            <w:tcBorders>
              <w:top w:val="single" w:color="000000" w:sz="2" w:space="0"/>
              <w:bottom w:val="single" w:color="000000" w:sz="2" w:space="0"/>
            </w:tcBorders>
            <w:tcW w:w="3312" w:type="pct"/>
            <w:vAlign w:val="center"/>
            <w:textDirection w:val="lrTb"/>
            <w:noWrap w:val="false"/>
          </w:tcPr>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评委根据投标人提供的售后服务方案进行评分，内容包含：①售后服务内容及服务体系（1分）；②故障解决方案及响应时间（1分）；③应急处理方案及备用产品机制（1分）；④专业技术人员保障及售后服务电话（1分）。</w:t>
            </w:r>
            <w:r/>
          </w:p>
          <w:p>
            <w:pPr>
              <w:pStyle w:val="9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cstheme="minorEastAsia"/>
                <w:color w:val="000000"/>
                <w:sz w:val="21"/>
                <w:szCs w:val="21"/>
              </w:rPr>
              <w:t xml:space="preserve">每项内容按“符合/部分符合/不</w:t>
            </w:r>
            <w:r>
              <w:rPr>
                <w:rFonts w:hint="eastAsia" w:asciiTheme="minorEastAsia" w:hAnsiTheme="minorEastAsia" w:cstheme="minorEastAsia"/>
                <w:color w:val="000000"/>
                <w:sz w:val="21"/>
                <w:szCs w:val="21"/>
                <w:lang w:val="en-US" w:eastAsia="zh-CN"/>
              </w:rPr>
              <w:t xml:space="preserve">提供</w:t>
            </w:r>
            <w:r>
              <w:rPr>
                <w:rFonts w:hint="eastAsia" w:asciiTheme="minorEastAsia" w:hAnsiTheme="minorEastAsia" w:cstheme="minorEastAsia"/>
                <w:color w:val="000000"/>
                <w:sz w:val="21"/>
                <w:szCs w:val="21"/>
              </w:rPr>
              <w:t xml:space="preserve">”</w:t>
            </w:r>
            <w:r>
              <w:rPr>
                <w:rFonts w:hint="eastAsia" w:asciiTheme="minorEastAsia" w:hAnsiTheme="minorEastAsia" w:cstheme="minorEastAsia"/>
                <w:color w:val="000000"/>
                <w:sz w:val="21"/>
                <w:szCs w:val="21"/>
                <w:lang w:eastAsia="zh-CN"/>
              </w:rPr>
              <w:t xml:space="preserve">，</w:t>
            </w:r>
            <w:r>
              <w:rPr>
                <w:rFonts w:hint="eastAsia" w:asciiTheme="minorEastAsia" w:hAnsiTheme="minorEastAsia" w:cstheme="minorEastAsia"/>
                <w:color w:val="000000"/>
                <w:sz w:val="21"/>
                <w:szCs w:val="21"/>
              </w:rPr>
              <w:t xml:space="preserve">1分/0.5分/0分</w:t>
            </w:r>
            <w:r>
              <w:rPr>
                <w:rFonts w:hint="eastAsia" w:asciiTheme="minorEastAsia" w:hAnsiTheme="minorEastAsia" w:cstheme="minorEastAsia"/>
                <w:color w:val="000000"/>
                <w:sz w:val="21"/>
                <w:szCs w:val="21"/>
                <w:lang w:eastAsia="zh-CN"/>
              </w:rPr>
              <w:t xml:space="preserve">，</w:t>
            </w:r>
            <w:r>
              <w:rPr>
                <w:rFonts w:hint="eastAsia" w:asciiTheme="minorEastAsia" w:hAnsiTheme="minorEastAsia" w:cstheme="minorEastAsia"/>
                <w:color w:val="000000"/>
                <w:sz w:val="21"/>
                <w:szCs w:val="21"/>
              </w:rPr>
              <w:t xml:space="preserve">三档评分。</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4</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spacing w:val="-6"/>
                <w:szCs w:val="21"/>
              </w:rPr>
            </w:pPr>
            <w:r>
              <w:rPr>
                <w:rFonts w:hint="eastAsia" w:asciiTheme="minorEastAsia" w:hAnsiTheme="minorEastAsia" w:cstheme="minorEastAsia"/>
                <w:spacing w:val="-6"/>
                <w:szCs w:val="21"/>
              </w:rPr>
              <w:t xml:space="preserve">主观分</w:t>
            </w:r>
            <w:r/>
          </w:p>
        </w:tc>
      </w:tr>
      <w:tr>
        <w:trPr>
          <w:jc w:val="center"/>
          <w:trHeight w:val="464"/>
        </w:trPr>
        <w:tc>
          <w:tcPr>
            <w:gridSpan w:val="3"/>
            <w:tcBorders>
              <w:top w:val="single" w:color="000000" w:sz="2" w:space="0"/>
              <w:bottom w:val="single" w:color="000000" w:sz="2" w:space="0"/>
            </w:tcBorders>
            <w:tcW w:w="4188"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3"/>
                <w:szCs w:val="21"/>
              </w:rPr>
              <w:t xml:space="preserve">合</w:t>
            </w:r>
            <w:r>
              <w:rPr>
                <w:rFonts w:hint="eastAsia" w:asciiTheme="minorEastAsia" w:hAnsiTheme="minorEastAsia" w:cstheme="minorEastAsia"/>
                <w:spacing w:val="-2"/>
                <w:szCs w:val="21"/>
              </w:rPr>
              <w:t xml:space="preserve">计</w:t>
            </w:r>
            <w:r/>
          </w:p>
        </w:tc>
        <w:tc>
          <w:tcPr>
            <w:gridSpan w:val="2"/>
            <w:tcBorders>
              <w:top w:val="single" w:color="000000" w:sz="2" w:space="0"/>
              <w:bottom w:val="single" w:color="000000" w:sz="2" w:space="0"/>
            </w:tcBorders>
            <w:tcW w:w="811"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pacing w:val="-11"/>
                <w:szCs w:val="21"/>
              </w:rPr>
              <w:t xml:space="preserve">100分</w:t>
            </w:r>
            <w:r/>
          </w:p>
        </w:tc>
      </w:tr>
    </w:tbl>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说明：</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1.对国家认定的节能产品和环保产品分别给予投标价的5%价格扣除，用扣除后的价格参与评审（特别说明：节能、环保产品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2.小微企业的价格扣除</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给予联合体或者大中型企业10%的价格扣除，用扣除后的价格参与评审。联合体各方均为小微企业的，联合体视同为小微企业，享受相应价格扣除。</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3.监狱和戒毒企业的价格扣除</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3.1. 本项目对监狱和戒毒企业（简称监狱企业），给予等同于小微企业的价格扣除，用扣除后的价格参与评审。</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3.2. 监狱企业需提供由省级以上监狱管理局、戒毒管理局（含新疆生产建设兵团）出具的属于监狱企业的证明文件。</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3.3. 监狱企业标准请参照《关于政府采购支持监狱企业发展有关问题的通知》（财库[2014]68号）。</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4.残疾人福利性单位的价格扣除</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4.1. 本项目对残疾人福利性单位，给予等同于小微企业的价格扣除，用扣除后的价格参与评审。</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4.2. 残疾人福利单位需按照招标文件的要求提供《残疾人福利性单位声明函》。</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4.3. 残疾人福利单位标准请参照《关于促进残疾人就业政府采购政策的通知》（财库〔2017〕141号）。</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5.监狱企业、残疾人福利单位属于小型、微型企业的，不重复享受政策。</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6.采购本国产品的支持政策</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6.1 本项目政府采购活动中既有本国产品又有非本国产品参与竞争的，依法对本国产品给予价格评审优惠，对本国产品的报价给予  20%的价格扣除，用扣除后的价格参与评审。</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6.3 供应商需按照招标文件的要求提供《关于符合本国产品标准的声明函》（以下简称《声明函》），如不提供将不享受本国产品价格评审优惠。</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left"/>
        <w:widowControl/>
        <w:rPr>
          <w:rFonts w:hint="eastAsia" w:ascii="黑体" w:hAnsi="黑体" w:eastAsia="黑体" w:cs="黑体"/>
          <w:color w:val="000000" w:themeColor="text1"/>
          <w:sz w:val="36"/>
          <w:szCs w:val="36"/>
          <w:lang w:val="zh-TW"/>
          <w14:textFill>
            <w14:solidFill>
              <w14:schemeClr w14:val="tx1"/>
            </w14:solidFill>
          </w14:textFill>
        </w:rPr>
      </w:pPr>
      <w:r/>
      <w:bookmarkStart w:id="54" w:name="_Toc11859490"/>
      <w:r>
        <w:rPr>
          <w:rFonts w:ascii="黑体" w:hAnsi="黑体" w:eastAsia="黑体" w:cs="黑体"/>
          <w:color w:val="000000" w:themeColor="text1"/>
          <w:sz w:val="36"/>
          <w:szCs w:val="36"/>
          <w:lang w:val="zh-TW"/>
          <w14:textFill>
            <w14:solidFill>
              <w14:schemeClr w14:val="tx1"/>
            </w14:solidFill>
          </w14:textFill>
        </w:rPr>
        <w:br w:type="page" w:clear="all"/>
      </w:r>
      <w:r/>
    </w:p>
    <w:p>
      <w:pPr>
        <w:jc w:val="center"/>
        <w:widowControl/>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六</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投标文件格式</w:t>
      </w:r>
      <w:bookmarkEnd w:id="54"/>
      <w:r/>
      <w:r/>
    </w:p>
    <w:p>
      <w:pPr>
        <w:pStyle w:val="935"/>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35"/>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35"/>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hint="eastAsia" w:ascii="Times New Roman" w:hAnsi="Times New Roman" w:eastAsia="黑体" w:cs="Times New Roman"/>
          <w:bCs/>
          <w:color w:val="000000" w:themeColor="text1"/>
          <w:sz w:val="84"/>
          <w14:textFill>
            <w14:solidFill>
              <w14:schemeClr w14:val="tx1"/>
            </w14:solidFill>
          </w14:textFill>
        </w:rPr>
        <w:t xml:space="preserve">投</w:t>
      </w:r>
      <w:r>
        <w:rPr>
          <w:rFonts w:ascii="Times New Roman" w:hAnsi="Times New Roman" w:eastAsia="黑体" w:cs="Times New Roman"/>
          <w:bCs/>
          <w:color w:val="000000" w:themeColor="text1"/>
          <w:sz w:val="84"/>
          <w14:textFill>
            <w14:solidFill>
              <w14:schemeClr w14:val="tx1"/>
            </w14:solidFill>
          </w14:textFill>
        </w:rPr>
        <w:t xml:space="preserve"> 标 文 件</w:t>
      </w:r>
      <w:r/>
    </w:p>
    <w:p>
      <w:pPr>
        <w:pStyle w:val="935"/>
        <w:ind w:firstLine="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935"/>
        <w:ind w:firstLine="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项目名称：</w:t>
      </w:r>
      <w:r>
        <w:rPr>
          <w:rFonts w:hint="eastAsia" w:ascii="Times New Roman" w:hAnsi="Times New Roman" w:eastAsia="黑体" w:cs="Times New Roman"/>
          <w:color w:val="000000" w:themeColor="text1"/>
          <w:sz w:val="36"/>
          <w:szCs w:val="36"/>
          <w14:textFill>
            <w14:solidFill>
              <w14:schemeClr w14:val="tx1"/>
            </w14:solidFill>
          </w14:textFill>
        </w:rPr>
        <w:t xml:space="preserve">紫金山实验室定制一体化卫通终端采购项目</w:t>
      </w:r>
      <w:r/>
    </w:p>
    <w:p>
      <w:pPr>
        <w:pStyle w:val="935"/>
        <w:ind w:firstLine="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项目编号：</w:t>
      </w:r>
      <w:r>
        <w:rPr>
          <w:rFonts w:hint="eastAsia" w:ascii="Times New Roman" w:hAnsi="Times New Roman" w:eastAsia="黑体" w:cs="Times New Roman"/>
          <w:color w:val="000000" w:themeColor="text1"/>
          <w:sz w:val="36"/>
          <w:szCs w:val="36"/>
          <w14:textFill>
            <w14:solidFill>
              <w14:schemeClr w14:val="tx1"/>
            </w14:solidFill>
          </w14:textFill>
        </w:rPr>
        <w:t xml:space="preserve">（内部编号：</w:t>
      </w:r>
      <w:r>
        <w:rPr>
          <w:rFonts w:ascii="Times New Roman" w:hAnsi="Times New Roman" w:eastAsia="黑体" w:cs="Times New Roman"/>
          <w:color w:val="000000" w:themeColor="text1"/>
          <w:sz w:val="36"/>
          <w:szCs w:val="36"/>
          <w14:textFill>
            <w14:solidFill>
              <w14:schemeClr w14:val="tx1"/>
            </w14:solidFill>
          </w14:textFill>
        </w:rPr>
        <w:t xml:space="preserve">PML-ZH-ZB-</w:t>
      </w:r>
      <w:r>
        <w:rPr>
          <w:rFonts w:hint="eastAsia" w:ascii="Times New Roman" w:hAnsi="Times New Roman" w:eastAsia="黑体" w:cs="Times New Roman"/>
          <w:color w:val="000000" w:themeColor="text1"/>
          <w:sz w:val="36"/>
          <w:szCs w:val="36"/>
          <w14:textFill>
            <w14:solidFill>
              <w14:schemeClr w14:val="tx1"/>
            </w14:solidFill>
          </w14:textFill>
        </w:rPr>
        <w:t xml:space="preserve">202602</w:t>
      </w:r>
      <w:r>
        <w:rPr>
          <w:rFonts w:hint="eastAsia" w:ascii="Times New Roman" w:hAnsi="Times New Roman" w:eastAsia="黑体" w:cs="Times New Roman"/>
          <w:color w:val="000000" w:themeColor="text1"/>
          <w:sz w:val="36"/>
          <w:szCs w:val="36"/>
          <w:lang w:val="en-US" w:eastAsia="zh-CN"/>
          <w14:textFill>
            <w14:solidFill>
              <w14:schemeClr w14:val="tx1"/>
            </w14:solidFill>
          </w14:textFill>
        </w:rPr>
        <w:t xml:space="preserve">4</w:t>
      </w:r>
      <w:r>
        <w:rPr>
          <w:rFonts w:hint="eastAsia" w:ascii="Times New Roman" w:hAnsi="Times New Roman" w:eastAsia="黑体" w:cs="Times New Roman"/>
          <w:color w:val="000000" w:themeColor="text1"/>
          <w:sz w:val="36"/>
          <w:szCs w:val="36"/>
          <w14:textFill>
            <w14:solidFill>
              <w14:schemeClr w14:val="tx1"/>
            </w14:solidFill>
          </w14:textFill>
        </w:rPr>
        <w:t xml:space="preserve">）</w:t>
      </w:r>
      <w:r/>
    </w:p>
    <w:p>
      <w:pPr>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hint="eastAsia" w:ascii="黑体" w:hAnsi="黑体" w:eastAsia="黑体" w:cs="黑体"/>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投标人</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（盖单位章）</w:t>
      </w:r>
      <w:r/>
    </w:p>
    <w:p>
      <w:pPr>
        <w:jc w:val="center"/>
        <w:spacing w:line="360" w:lineRule="auto"/>
        <w:rPr>
          <w:rFonts w:hint="eastAsia" w:ascii="黑体" w:hAnsi="黑体" w:eastAsia="PMingLiU" w:cs="黑体"/>
          <w:color w:val="000000" w:themeColor="text1"/>
          <w:sz w:val="28"/>
          <w:szCs w:val="28"/>
          <w:lang w:val="zh-TW"/>
          <w14:textFill>
            <w14:solidFill>
              <w14:schemeClr w14:val="tx1"/>
            </w14:solidFill>
          </w14:textFill>
        </w:rPr>
      </w:pPr>
      <w:r>
        <w:rPr>
          <w:rFonts w:ascii="黑体" w:hAnsi="黑体" w:eastAsia="黑体" w:cs="黑体"/>
          <w:color w:val="000000" w:themeColor="text1"/>
          <w:sz w:val="28"/>
          <w:szCs w:val="28"/>
          <w:lang w:val="zh-TW"/>
          <w14:textFill>
            <w14:solidFill>
              <w14:schemeClr w14:val="tx1"/>
            </w14:solidFill>
          </w14:textFill>
        </w:rPr>
        <w:t xml:space="preserve">法定代表人或其委托代理人：</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（签字）</w:t>
      </w:r>
      <w:r/>
    </w:p>
    <w:p>
      <w:pPr>
        <w:ind w:firstLine="2380"/>
        <w:spacing w:line="360" w:lineRule="auto"/>
        <w:rPr>
          <w:rFonts w:hint="eastAsia" w:ascii="黑体" w:hAnsi="黑体" w:eastAsia="PMingLiU" w:cs="黑体"/>
          <w:color w:val="000000" w:themeColor="text1"/>
          <w:sz w:val="28"/>
          <w:szCs w:val="28"/>
          <w:lang w:val="zh-TW"/>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联系电话</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p>
    <w:p>
      <w:pPr>
        <w:jc w:val="center"/>
        <w:spacing w:line="360" w:lineRule="auto"/>
        <w:rPr>
          <w:rFonts w:hint="eastAsia" w:ascii="黑体" w:hAnsi="黑体" w:eastAsia="黑体" w:cs="仿宋_GB2312"/>
          <w:color w:val="000000" w:themeColor="text1"/>
          <w:sz w:val="28"/>
          <w:szCs w:val="28"/>
          <w:u w:val="single"/>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 xml:space="preserve">日期</w:t>
      </w:r>
      <w:r>
        <w:rPr>
          <w:rFonts w:ascii="黑体" w:hAnsi="黑体" w:eastAsia="黑体" w:cs="黑体"/>
          <w:color w:val="000000" w:themeColor="text1"/>
          <w:sz w:val="28"/>
          <w:szCs w:val="28"/>
          <w14:textFill>
            <w14:solidFill>
              <w14:schemeClr w14:val="tx1"/>
            </w14:solidFill>
          </w14:textFill>
        </w:rPr>
        <w:t xml:space="preserve">：</w:t>
      </w:r>
      <w:r>
        <w:rPr>
          <w:rFonts w:ascii="黑体" w:hAnsi="黑体" w:eastAsia="黑体" w:cs="黑体"/>
          <w:color w:val="000000" w:themeColor="text1"/>
          <w:sz w:val="28"/>
          <w:szCs w:val="28"/>
          <w:u w:val="single"/>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年</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月</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日</w:t>
      </w:r>
      <w:r/>
    </w:p>
    <w:p>
      <w:pPr>
        <w:jc w:val="center"/>
        <w:rPr>
          <w:rFonts w:hint="eastAsia"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r>
      <w:r/>
    </w:p>
    <w:p>
      <w:pPr>
        <w:jc w:val="left"/>
        <w:rPr>
          <w:rFonts w:hint="eastAsia"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br w:type="page" w:clear="all"/>
      </w:r>
      <w:r/>
    </w:p>
    <w:p>
      <w:pPr>
        <w:jc w:val="center"/>
        <w:rPr>
          <w:rFonts w:hint="eastAsia"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 xml:space="preserve">资格性和符合性检查响应对照及评分索引表</w:t>
      </w:r>
      <w:r/>
    </w:p>
    <w:p>
      <w:pPr>
        <w:jc w:val="left"/>
        <w:spacing w:before="156" w:after="156"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投标人全称（加盖投标人CA公章）：</w:t>
      </w:r>
      <w:r>
        <w:rPr>
          <w:rFonts w:hint="eastAsia" w:ascii="Times New Roman" w:hAnsi="Times New Roman" w:eastAsia="宋体" w:cs="Times New Roman"/>
          <w:color w:val="000000" w:themeColor="text1"/>
          <w:sz w:val="24"/>
          <w:szCs w:val="24"/>
          <w:u w:val="single"/>
          <w14:textFill>
            <w14:solidFill>
              <w14:schemeClr w14:val="tx1"/>
            </w14:solidFill>
          </w14:textFill>
        </w:rPr>
        <w:t xml:space="preserve">                            </w:t>
      </w:r>
      <w:r/>
    </w:p>
    <w:tbl>
      <w:tblPr>
        <w:tblStyle w:val="891"/>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4838"/>
        <w:gridCol w:w="1756"/>
        <w:gridCol w:w="1738"/>
      </w:tblGrid>
      <w:tr>
        <w:trPr>
          <w:trHeight w:val="601"/>
        </w:trPr>
        <w:tc>
          <w:tcPr>
            <w:tcW w:w="671"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序号</w:t>
            </w:r>
            <w:r/>
          </w:p>
        </w:tc>
        <w:tc>
          <w:tcPr>
            <w:tcW w:w="4838"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资格性和符合性检查响应内容</w:t>
            </w:r>
            <w:r/>
          </w:p>
        </w:tc>
        <w:tc>
          <w:tcPr>
            <w:tcW w:w="1756"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是否响应</w:t>
            </w:r>
            <w:r/>
          </w:p>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（填是或者否）</w:t>
            </w:r>
            <w:r/>
          </w:p>
        </w:tc>
        <w:tc>
          <w:tcPr>
            <w:tcW w:w="1738"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投标文件中的</w:t>
            </w:r>
            <w:r/>
          </w:p>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页码位置</w:t>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1</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2</w:t>
            </w:r>
            <w:r/>
          </w:p>
        </w:tc>
        <w:tc>
          <w:tcPr>
            <w:tcW w:w="4838" w:type="dxa"/>
            <w:vAlign w:val="center"/>
            <w:textDirection w:val="lrTb"/>
            <w:noWrap w:val="false"/>
          </w:tcPr>
          <w:p>
            <w:pPr>
              <w:spacing w:before="50" w:after="156"/>
              <w:rPr>
                <w:rFonts w:ascii="Times New Roman" w:hAnsi="Times New Roman" w:eastAsia="宋体" w:cs="Times New Roman"/>
                <w:b/>
                <w:color w:val="000000" w:themeColor="text1"/>
                <w:sz w:val="28"/>
                <w:szCs w:val="28"/>
                <w14:textFill>
                  <w14:solidFill>
                    <w14:schemeClr w14:val="tx1"/>
                  </w14:solidFill>
                </w14:textFill>
              </w:rPr>
            </w:pPr>
            <w:r>
              <w:rPr>
                <w:rFonts w:ascii="Times New Roman" w:hAnsi="Times New Roman" w:eastAsia="宋体" w:cs="Times New Roman"/>
                <w:b/>
                <w:color w:val="000000" w:themeColor="text1"/>
                <w:sz w:val="28"/>
                <w:szCs w:val="28"/>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3</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4</w:t>
            </w:r>
            <w:r/>
          </w:p>
        </w:tc>
        <w:tc>
          <w:tcPr>
            <w:tcW w:w="4838" w:type="dxa"/>
            <w:vAlign w:val="center"/>
            <w:textDirection w:val="lrTb"/>
            <w:noWrap w:val="false"/>
          </w:tcPr>
          <w:p>
            <w:pPr>
              <w:spacing w:line="360" w:lineRule="auto"/>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5</w:t>
            </w:r>
            <w:r/>
          </w:p>
        </w:tc>
        <w:tc>
          <w:tcPr>
            <w:tcW w:w="4838" w:type="dxa"/>
            <w:vAlign w:val="center"/>
            <w:textDirection w:val="lrTb"/>
            <w:noWrap w:val="false"/>
          </w:tcPr>
          <w:p>
            <w:pPr>
              <w:spacing w:line="590" w:lineRule="atLeas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307"/>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评分项</w:t>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在投标文件中的页码位置</w:t>
            </w:r>
            <w:r/>
          </w:p>
        </w:tc>
      </w:tr>
      <w:tr>
        <w:trPr>
          <w:trHeight w:val="454" w:hRule="exact"/>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bl>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jc w:val="center"/>
        <w:spacing w:before="312" w:after="312" w:line="360" w:lineRule="auto"/>
        <w:rPr>
          <w:rFonts w:hint="eastAsia" w:ascii="黑体" w:hAnsi="黑体" w:eastAsia="黑体" w:cs="Arial Unicode MS"/>
          <w:color w:val="000000" w:themeColor="text1"/>
          <w:sz w:val="36"/>
          <w:szCs w:val="36"/>
          <w14:textFill>
            <w14:solidFill>
              <w14:schemeClr w14:val="tx1"/>
            </w14:solidFill>
          </w14:textFill>
        </w:rPr>
      </w:pPr>
      <w:r>
        <w:rPr>
          <w:rFonts w:hint="eastAsia" w:ascii="黑体" w:hAnsi="黑体" w:eastAsia="黑体" w:cs="宋体"/>
          <w:color w:val="000000" w:themeColor="text1"/>
          <w:sz w:val="36"/>
          <w:szCs w:val="36"/>
          <w:lang w:val="zh-TW"/>
          <w14:textFill>
            <w14:solidFill>
              <w14:schemeClr w14:val="tx1"/>
            </w14:solidFill>
          </w14:textFill>
        </w:rPr>
        <w:t xml:space="preserve">目  录</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一、投标函</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二、投标</w:t>
      </w:r>
      <w:r>
        <w:rPr>
          <w:rFonts w:ascii="Times New Roman" w:hAnsi="Times New Roman" w:eastAsia="宋体" w:cs="Times New Roman"/>
          <w:color w:val="000000" w:themeColor="text1"/>
          <w:sz w:val="24"/>
          <w:szCs w:val="24"/>
          <w14:textFill>
            <w14:solidFill>
              <w14:schemeClr w14:val="tx1"/>
            </w14:solidFill>
          </w14:textFill>
        </w:rPr>
        <w:t xml:space="preserve">一览表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三、法人授权书</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四、资格证明文件</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五、商务条款响应及偏离表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六、技术参数响应及偏离表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七、投标人业绩情况</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八</w:t>
      </w:r>
      <w:r>
        <w:rPr>
          <w:rFonts w:ascii="Times New Roman" w:hAnsi="Times New Roman"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14:textFill>
            <w14:solidFill>
              <w14:schemeClr w14:val="tx1"/>
            </w14:solidFill>
          </w14:textFill>
        </w:rPr>
        <w:t xml:space="preserve">项目技术说明或实施方案</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九、投标人其它声明及材料</w:t>
      </w:r>
      <w:r/>
    </w:p>
    <w:p>
      <w:pPr>
        <w:spacing w:line="360" w:lineRule="auto"/>
        <w:rPr>
          <w:rFonts w:hint="eastAsia" w:ascii="宋体" w:hAnsi="宋体" w:eastAsia="宋体" w:cs="Arial Unicode MS"/>
          <w:color w:val="000000" w:themeColor="text1"/>
          <w:sz w:val="28"/>
          <w:szCs w:val="28"/>
          <w14:textFill>
            <w14:solidFill>
              <w14:schemeClr w14:val="tx1"/>
            </w14:solidFill>
          </w14:textFill>
        </w:rPr>
      </w:pPr>
      <w:r>
        <w:rPr>
          <w:rFonts w:hint="eastAsia" w:ascii="宋体" w:hAnsi="宋体" w:eastAsia="宋体" w:cs="Arial Unicode MS"/>
          <w:color w:val="000000" w:themeColor="text1"/>
          <w:sz w:val="28"/>
          <w:szCs w:val="28"/>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55" w:name="_Toc415494574"/>
      <w:r/>
      <w:bookmarkStart w:id="56" w:name="_Toc448069988"/>
      <w:r/>
      <w:bookmarkStart w:id="57" w:name="_Toc50"/>
      <w:r/>
      <w:bookmarkStart w:id="58" w:name="_Toc11859491"/>
      <w:r>
        <w:rPr>
          <w:rFonts w:ascii="Times New Roman" w:hAnsi="Times New Roman" w:eastAsia="黑体" w:cs="Times New Roman"/>
          <w:color w:val="000000" w:themeColor="text1"/>
          <w:sz w:val="24"/>
          <w:szCs w:val="24"/>
          <w14:textFill>
            <w14:solidFill>
              <w14:schemeClr w14:val="tx1"/>
            </w14:solidFill>
          </w14:textFill>
        </w:rPr>
        <w:t xml:space="preserve">6.1 </w:t>
      </w:r>
      <w:bookmarkEnd w:id="55"/>
      <w:r/>
      <w:bookmarkEnd w:id="56"/>
      <w:r/>
      <w:bookmarkEnd w:id="57"/>
      <w:r>
        <w:rPr>
          <w:rFonts w:hint="eastAsia" w:ascii="Times New Roman" w:hAnsi="Times New Roman" w:eastAsia="黑体" w:cs="Times New Roman"/>
          <w:color w:val="000000" w:themeColor="text1"/>
          <w:sz w:val="24"/>
          <w:szCs w:val="24"/>
          <w14:textFill>
            <w14:solidFill>
              <w14:schemeClr w14:val="tx1"/>
            </w14:solidFill>
          </w14:textFill>
        </w:rPr>
        <w:t xml:space="preserve">投标函</w:t>
      </w:r>
      <w:bookmarkEnd w:id="58"/>
      <w:r/>
      <w:r/>
    </w:p>
    <w:p>
      <w:pPr>
        <w:jc w:val="center"/>
        <w:spacing w:line="360" w:lineRule="auto"/>
        <w:rPr>
          <w:rFonts w:hint="eastAsia"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投标函</w:t>
      </w:r>
      <w:r/>
    </w:p>
    <w:p>
      <w:pPr>
        <w:pStyle w:val="935"/>
        <w:ind w:firstLine="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致：</w:t>
      </w:r>
      <w:r>
        <w:rPr>
          <w:rFonts w:hint="eastAsia" w:ascii="Times New Roman" w:hAnsi="Times New Roman" w:cs="Times New Roman"/>
          <w:color w:val="000000" w:themeColor="text1"/>
          <w:szCs w:val="21"/>
          <w:u w:val="single"/>
          <w14:textFill>
            <w14:solidFill>
              <w14:schemeClr w14:val="tx1"/>
            </w14:solidFill>
          </w14:textFill>
        </w:rPr>
        <w:t xml:space="preserve">紫金山实验室</w:t>
      </w:r>
      <w:r/>
    </w:p>
    <w:p>
      <w:pPr>
        <w:pStyle w:val="9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根据贵方</w:t>
      </w:r>
      <w:r>
        <w:rPr>
          <w:rFonts w:hint="eastAsia" w:ascii="Times New Roman" w:hAnsi="Times New Roman" w:cs="Times New Roman"/>
          <w:color w:val="000000" w:themeColor="text1"/>
          <w:szCs w:val="21"/>
          <w:u w:val="single"/>
          <w14:textFill>
            <w14:solidFill>
              <w14:schemeClr w14:val="tx1"/>
            </w14:solidFill>
          </w14:textFill>
        </w:rPr>
        <w:t xml:space="preserve">紫金山实验室定制一体化卫通终端采购项目（</w:t>
      </w:r>
      <w:r>
        <w:rPr>
          <w:rFonts w:ascii="Times New Roman" w:hAnsi="Times New Roman" w:cs="Times New Roman"/>
          <w:color w:val="000000" w:themeColor="text1"/>
          <w:szCs w:val="21"/>
          <w:u w:val="single"/>
          <w14:textFill>
            <w14:solidFill>
              <w14:schemeClr w14:val="tx1"/>
            </w14:solidFill>
          </w14:textFill>
        </w:rPr>
        <w:t xml:space="preserve">项目编号</w:t>
      </w:r>
      <w:r>
        <w:rPr>
          <w:rFonts w:hint="eastAsia" w:ascii="Times New Roman" w:hAnsi="Times New Roman" w:cs="Times New Roman"/>
          <w:color w:val="000000" w:themeColor="text1"/>
          <w:szCs w:val="21"/>
          <w:u w:val="single"/>
          <w14:textFill>
            <w14:solidFill>
              <w14:schemeClr w14:val="tx1"/>
            </w14:solidFill>
          </w14:textFill>
        </w:rPr>
        <w:t xml:space="preserve">：（内部编号PML-ZH-ZB-202602</w:t>
      </w:r>
      <w:r>
        <w:rPr>
          <w:rFonts w:hint="eastAsia" w:ascii="Times New Roman" w:hAnsi="Times New Roman" w:cs="Times New Roman"/>
          <w:color w:val="000000" w:themeColor="text1"/>
          <w:szCs w:val="21"/>
          <w:u w:val="single"/>
          <w:lang w:val="en-US" w:eastAsia="zh-CN"/>
          <w14:textFill>
            <w14:solidFill>
              <w14:schemeClr w14:val="tx1"/>
            </w14:solidFill>
          </w14:textFill>
        </w:rPr>
        <w:t xml:space="preserve">4</w:t>
      </w:r>
      <w:r>
        <w:rPr>
          <w:rFonts w:hint="eastAsia" w:ascii="Times New Roman" w:hAnsi="Times New Roman" w:cs="Times New Roman"/>
          <w:color w:val="000000" w:themeColor="text1"/>
          <w:szCs w:val="21"/>
          <w:u w:val="single"/>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的采购文件，正式授权下述签字人____________</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姓名和职务</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代表我方____________（投标人的名称），全权处理本次项目投标的有关事宜。</w:t>
      </w:r>
      <w:r/>
    </w:p>
    <w:p>
      <w:pPr>
        <w:pStyle w:val="9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据此函，__________签字人兹宣布同意如下：</w:t>
      </w:r>
      <w:r/>
    </w:p>
    <w:p>
      <w:pPr>
        <w:pStyle w:val="9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1.按采购文件规定的各项要求，向买方提供所需货物与服务。</w:t>
      </w:r>
      <w:r/>
    </w:p>
    <w:p>
      <w:pPr>
        <w:pStyle w:val="9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2.我们完全理解贵方不一定将合同授予最低报价的投标人。</w:t>
      </w:r>
      <w:r/>
    </w:p>
    <w:p>
      <w:pPr>
        <w:pStyle w:val="9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3.我们已详细审核全部采购文件及其有效补充文件，我们知道必须放弃提出含糊不清或误解问题的权利。</w:t>
      </w:r>
      <w:r/>
    </w:p>
    <w:p>
      <w:pPr>
        <w:pStyle w:val="9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9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5</w:t>
      </w:r>
      <w:r>
        <w:rPr>
          <w:rFonts w:ascii="Times New Roman" w:hAnsi="Times New Roman" w:cs="Times New Roman"/>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9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6</w:t>
      </w:r>
      <w:r>
        <w:rPr>
          <w:rFonts w:ascii="Times New Roman" w:hAnsi="Times New Roman" w:cs="Times New Roman"/>
          <w:color w:val="000000" w:themeColor="text1"/>
          <w:szCs w:val="21"/>
          <w14:textFill>
            <w14:solidFill>
              <w14:schemeClr w14:val="tx1"/>
            </w14:solidFill>
          </w14:textFill>
        </w:rPr>
        <w:t xml:space="preserve">.一旦我方中标,我方将根据采购文件的规定，严格履行合同的责任和义务,并保证在采购文件规定的时间完成项目，交付买方验收、使用。</w:t>
      </w:r>
      <w:r/>
    </w:p>
    <w:p>
      <w:pPr>
        <w:pStyle w:val="9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7</w:t>
      </w:r>
      <w:r>
        <w:rPr>
          <w:rFonts w:ascii="Times New Roman" w:hAnsi="Times New Roman" w:cs="Times New Roman"/>
          <w:color w:val="000000" w:themeColor="text1"/>
          <w:szCs w:val="21"/>
          <w14:textFill>
            <w14:solidFill>
              <w14:schemeClr w14:val="tx1"/>
            </w14:solidFill>
          </w14:textFill>
        </w:rPr>
        <w:t xml:space="preserve">.遵守采购文件中要求的收费项目和标准。</w:t>
      </w:r>
      <w:r/>
    </w:p>
    <w:p>
      <w:pPr>
        <w:pStyle w:val="9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8</w:t>
      </w:r>
      <w:r>
        <w:rPr>
          <w:rFonts w:ascii="Times New Roman" w:hAnsi="Times New Roman" w:cs="Times New Roman"/>
          <w:color w:val="000000" w:themeColor="text1"/>
          <w:szCs w:val="21"/>
          <w14:textFill>
            <w14:solidFill>
              <w14:schemeClr w14:val="tx1"/>
            </w14:solidFill>
          </w14:textFill>
        </w:rPr>
        <w:t xml:space="preserve">.与本投标有关的正式通讯地址为：</w:t>
      </w:r>
      <w:r/>
    </w:p>
    <w:p>
      <w:pPr>
        <w:pStyle w:val="93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地        址：</w:t>
      </w:r>
      <w:r/>
    </w:p>
    <w:p>
      <w:pPr>
        <w:pStyle w:val="93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邮        编：</w:t>
      </w:r>
      <w:r/>
    </w:p>
    <w:p>
      <w:pPr>
        <w:pStyle w:val="93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电        话：</w:t>
      </w:r>
      <w:r/>
    </w:p>
    <w:p>
      <w:pPr>
        <w:pStyle w:val="93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传        真：</w:t>
      </w:r>
      <w:r/>
    </w:p>
    <w:p>
      <w:pPr>
        <w:pStyle w:val="93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投标人开户行：</w:t>
      </w:r>
      <w:r/>
    </w:p>
    <w:p>
      <w:pPr>
        <w:pStyle w:val="93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账        户： </w:t>
      </w:r>
      <w:r/>
    </w:p>
    <w:p>
      <w:pPr>
        <w:pStyle w:val="93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投标人授权代表姓名（签字）： </w:t>
      </w:r>
      <w:r/>
    </w:p>
    <w:p>
      <w:pPr>
        <w:pStyle w:val="93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投标人名称（</w:t>
      </w:r>
      <w:r>
        <w:rPr>
          <w:rFonts w:hint="eastAsia" w:ascii="Times New Roman" w:hAnsi="Times New Roman" w:cs="Times New Roman"/>
          <w:color w:val="000000" w:themeColor="text1"/>
          <w:szCs w:val="21"/>
          <w14:textFill>
            <w14:solidFill>
              <w14:schemeClr w14:val="tx1"/>
            </w14:solidFill>
          </w14:textFill>
        </w:rPr>
        <w:t xml:space="preserve">投标人CA公章</w:t>
      </w:r>
      <w:r>
        <w:rPr>
          <w:rFonts w:ascii="Times New Roman" w:hAnsi="Times New Roman" w:cs="Times New Roman"/>
          <w:color w:val="000000" w:themeColor="text1"/>
          <w:szCs w:val="21"/>
          <w14:textFill>
            <w14:solidFill>
              <w14:schemeClr w14:val="tx1"/>
            </w14:solidFill>
          </w14:textFill>
        </w:rPr>
        <w:t xml:space="preserve">）： </w:t>
      </w:r>
      <w:r/>
    </w:p>
    <w:p>
      <w:pPr>
        <w:pStyle w:val="93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日        期：________年____月____日</w:t>
      </w:r>
      <w:r/>
    </w:p>
    <w:p>
      <w:pPr>
        <w:jc w:val="righ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righ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59" w:name="_Toc415494579"/>
      <w:r/>
      <w:bookmarkStart w:id="60" w:name="_Toc448069992"/>
      <w:r/>
      <w:bookmarkStart w:id="61" w:name="_Toc11859492"/>
      <w:r/>
      <w:bookmarkStart w:id="62" w:name="_Toc452541709"/>
      <w:r/>
      <w:bookmarkStart w:id="63" w:name="_Toc415494575"/>
      <w:r/>
      <w:bookmarkStart w:id="64" w:name="_Toc51"/>
      <w:r/>
      <w:bookmarkStart w:id="65" w:name="_Toc448069989"/>
      <w:r>
        <w:rPr>
          <w:rFonts w:ascii="Times New Roman" w:hAnsi="Times New Roman" w:eastAsia="黑体" w:cs="Times New Roman"/>
          <w:color w:val="000000" w:themeColor="text1"/>
          <w:sz w:val="24"/>
          <w:szCs w:val="24"/>
          <w14:textFill>
            <w14:solidFill>
              <w14:schemeClr w14:val="tx1"/>
            </w14:solidFill>
          </w14:textFill>
        </w:rPr>
        <w:t xml:space="preserve">6.2 </w:t>
      </w:r>
      <w:r>
        <w:rPr>
          <w:rFonts w:hint="eastAsia" w:ascii="Times New Roman" w:hAnsi="Times New Roman" w:eastAsia="黑体" w:cs="Times New Roman"/>
          <w:color w:val="000000" w:themeColor="text1"/>
          <w:sz w:val="24"/>
          <w:szCs w:val="24"/>
          <w14:textFill>
            <w14:solidFill>
              <w14:schemeClr w14:val="tx1"/>
            </w14:solidFill>
          </w14:textFill>
        </w:rPr>
        <w:t xml:space="preserve">投标一览表</w:t>
      </w:r>
      <w:bookmarkEnd w:id="59"/>
      <w:r/>
      <w:bookmarkEnd w:id="60"/>
      <w:r/>
      <w:bookmarkEnd w:id="61"/>
      <w:r/>
      <w:r/>
    </w:p>
    <w:p>
      <w:pPr>
        <w:jc w:val="center"/>
        <w:spacing w:line="360" w:lineRule="auto"/>
        <w:rPr>
          <w:rFonts w:hint="eastAsia"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hint="eastAsia" w:ascii="Times New Roman" w:hAnsi="Times New Roman" w:cs="Times New Roman"/>
          <w:color w:val="000000" w:themeColor="text1"/>
          <w:sz w:val="24"/>
          <w:szCs w:val="24"/>
          <w14:textFill>
            <w14:solidFill>
              <w14:schemeClr w14:val="tx1"/>
            </w14:solidFill>
          </w14:textFill>
        </w:rPr>
        <w:t xml:space="preserve">紫金山实验室定制一体化卫通终端采购项目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项目编号：</w:t>
      </w:r>
      <w:r>
        <w:rPr>
          <w:rFonts w:hint="eastAsia" w:ascii="Times New Roman" w:hAnsi="Times New Roman" w:cs="Times New Roman"/>
          <w:color w:val="000000" w:themeColor="text1"/>
          <w:sz w:val="24"/>
          <w:szCs w:val="24"/>
          <w14:textFill>
            <w14:solidFill>
              <w14:schemeClr w14:val="tx1"/>
            </w14:solidFill>
          </w14:textFill>
        </w:rPr>
        <w:t xml:space="preserve">（内部编号PML-ZH-ZB-202602</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4</w:t>
      </w:r>
      <w:r>
        <w:rPr>
          <w:rFonts w:hint="eastAsia" w:ascii="Times New Roman" w:hAnsi="Times New Roman" w:cs="Times New Roman"/>
          <w:color w:val="000000" w:themeColor="text1"/>
          <w:sz w:val="24"/>
          <w:szCs w:val="24"/>
          <w14:textFill>
            <w14:solidFill>
              <w14:schemeClr w14:val="tx1"/>
            </w14:solidFill>
          </w14:textFill>
        </w:rPr>
        <w:t xml:space="preserve">）</w:t>
      </w:r>
      <w:r/>
    </w:p>
    <w:tbl>
      <w:tblPr>
        <w:tblStyle w:val="891"/>
        <w:tblW w:w="48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46"/>
        <w:gridCol w:w="6327"/>
      </w:tblGrid>
      <w:tr>
        <w:trPr>
          <w:cantSplit/>
          <w:jc w:val="center"/>
          <w:trHeight w:val="859"/>
        </w:trPr>
        <w:tc>
          <w:tcPr>
            <w:tcW w:w="1394" w:type="pct"/>
            <w:vAlign w:val="center"/>
            <w:textDirection w:val="lrTb"/>
            <w:noWrap w:val="false"/>
          </w:tcPr>
          <w:p>
            <w:pPr>
              <w:pStyle w:val="900"/>
              <w:jc w:val="center"/>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人民币报价总计</w:t>
            </w:r>
            <w:r/>
          </w:p>
          <w:p>
            <w:pPr>
              <w:pStyle w:val="900"/>
              <w:jc w:val="center"/>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c>
          <w:tcPr>
            <w:tcW w:w="3605" w:type="pct"/>
            <w:vAlign w:val="center"/>
            <w:textDirection w:val="lrTb"/>
            <w:noWrap w:val="false"/>
          </w:tcPr>
          <w:p>
            <w:pPr>
              <w:pStyle w:val="900"/>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大写：</w:t>
            </w:r>
            <w:r/>
          </w:p>
          <w:p>
            <w:pPr>
              <w:pStyle w:val="935"/>
              <w:ind w:firstLine="0"/>
              <w:spacing w:before="0" w:after="0"/>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小写：</w:t>
            </w:r>
            <w:r/>
          </w:p>
        </w:tc>
      </w:tr>
      <w:tr>
        <w:trPr>
          <w:cantSplit/>
          <w:jc w:val="center"/>
          <w:trHeight w:val="1127"/>
        </w:trPr>
        <w:tc>
          <w:tcPr>
            <w:tcW w:w="1394" w:type="pct"/>
            <w:vAlign w:val="center"/>
            <w:textDirection w:val="lrTb"/>
            <w:noWrap w:val="false"/>
          </w:tcPr>
          <w:p>
            <w:pPr>
              <w:pStyle w:val="900"/>
              <w:jc w:val="center"/>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品牌型号</w:t>
            </w:r>
            <w:r/>
          </w:p>
        </w:tc>
        <w:tc>
          <w:tcPr>
            <w:tcW w:w="3605" w:type="pct"/>
            <w:vAlign w:val="center"/>
            <w:textDirection w:val="lrTb"/>
            <w:noWrap w:val="false"/>
          </w:tcPr>
          <w:p>
            <w:pPr>
              <w:pStyle w:val="935"/>
              <w:ind w:firstLine="0"/>
              <w:spacing w:before="0" w:after="0"/>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825"/>
        </w:trPr>
        <w:tc>
          <w:tcPr>
            <w:tcW w:w="1394" w:type="pct"/>
            <w:vAlign w:val="center"/>
            <w:textDirection w:val="lrTb"/>
            <w:noWrap w:val="false"/>
          </w:tcPr>
          <w:p>
            <w:pPr>
              <w:pStyle w:val="900"/>
              <w:jc w:val="center"/>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供货期（天）</w:t>
            </w:r>
            <w:r/>
          </w:p>
        </w:tc>
        <w:tc>
          <w:tcPr>
            <w:tcW w:w="3605" w:type="pct"/>
            <w:vAlign w:val="center"/>
            <w:textDirection w:val="lrTb"/>
            <w:noWrap w:val="false"/>
          </w:tcPr>
          <w:p>
            <w:pPr>
              <w:pStyle w:val="935"/>
              <w:ind w:firstLine="0"/>
              <w:spacing w:before="0" w:after="0"/>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862"/>
        </w:trPr>
        <w:tc>
          <w:tcPr>
            <w:tcW w:w="1394" w:type="pct"/>
            <w:vAlign w:val="center"/>
            <w:textDirection w:val="lrTb"/>
            <w:noWrap w:val="false"/>
          </w:tcPr>
          <w:p>
            <w:pPr>
              <w:pStyle w:val="900"/>
              <w:jc w:val="center"/>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质保期（年）</w:t>
            </w:r>
            <w:r/>
          </w:p>
        </w:tc>
        <w:tc>
          <w:tcPr>
            <w:tcW w:w="3605" w:type="pct"/>
            <w:vAlign w:val="center"/>
            <w:textDirection w:val="lrTb"/>
            <w:noWrap w:val="false"/>
          </w:tcPr>
          <w:p>
            <w:pPr>
              <w:pStyle w:val="935"/>
              <w:ind w:firstLine="0"/>
              <w:spacing w:before="0" w:after="0"/>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1070"/>
        </w:trPr>
        <w:tc>
          <w:tcPr>
            <w:tcW w:w="1394" w:type="pct"/>
            <w:vAlign w:val="center"/>
            <w:textDirection w:val="lrTb"/>
            <w:noWrap w:val="false"/>
          </w:tcPr>
          <w:p>
            <w:pPr>
              <w:pStyle w:val="900"/>
              <w:jc w:val="center"/>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投标人是否属于小微型企业</w:t>
            </w:r>
            <w:r/>
          </w:p>
        </w:tc>
        <w:tc>
          <w:tcPr>
            <w:tcW w:w="3605" w:type="pct"/>
            <w:vAlign w:val="center"/>
            <w:textDirection w:val="lrTb"/>
            <w:noWrap w:val="false"/>
          </w:tcPr>
          <w:p>
            <w:pPr>
              <w:pStyle w:val="900"/>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1"/>
                <w:sz w:val="24"/>
                <w:szCs w:val="24"/>
                <w:u w:val="single"/>
                <w14:textFill>
                  <w14:solidFill>
                    <w14:schemeClr w14:val="tx1"/>
                  </w14:solidFill>
                </w14:textFill>
              </w:rPr>
              <w:t xml:space="preserve"> </w:t>
            </w:r>
            <w:r>
              <w:rPr>
                <w:rFonts w:hint="eastAsia" w:ascii="宋体" w:cs="宋体"/>
                <w:color w:val="000000" w:themeColor="text1"/>
                <w:sz w:val="24"/>
                <w:szCs w:val="24"/>
                <w14:textFill>
                  <w14:solidFill>
                    <w14:schemeClr w14:val="tx1"/>
                  </w14:solidFill>
                </w14:textFill>
              </w:rPr>
              <w:t xml:space="preserve">（填写“是”或“否）</w:t>
            </w:r>
            <w:r/>
          </w:p>
        </w:tc>
      </w:tr>
    </w:tbl>
    <w:p>
      <w:pPr>
        <w:jc w:val="righ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righ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法定代表人（授权代表）签字：</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p>
    <w:p>
      <w:pPr>
        <w:ind w:firstLine="58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年</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日</w:t>
      </w:r>
      <w:r/>
    </w:p>
    <w:p>
      <w:pPr>
        <w:ind w:firstLine="480"/>
        <w:spacing w:line="44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填写说明：</w:t>
      </w:r>
      <w:r/>
    </w:p>
    <w:p>
      <w:pPr>
        <w:ind w:firstLine="480"/>
        <w:spacing w:line="360" w:lineRule="exact"/>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1.投标一览表必须加盖投标单位投标人CA公章，并单独装在小信封内于投标截止时间前与投标文件一起递交。</w:t>
      </w:r>
      <w:r/>
    </w:p>
    <w:p>
      <w:pPr>
        <w:ind w:firstLine="480"/>
        <w:spacing w:line="360" w:lineRule="exact"/>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2.“投标人是否属于小微型企业”栏内填写“是”或“否”。如填写“是”，投标人需提供《中小企业声明函》、《残疾人福利性单位声明函》、《属于监狱企业的证明文件》。</w:t>
      </w:r>
      <w:r/>
    </w:p>
    <w:p>
      <w:pPr>
        <w:ind w:firstLine="480"/>
        <w:spacing w:line="360" w:lineRule="exact"/>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3.投标货物为国产货物的，单价和总价采用人民币含税报价。</w:t>
      </w:r>
      <w:r/>
    </w:p>
    <w:p>
      <w:pPr>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      投标货物为进口货物的，单价和总价采用人民币免税报价。</w:t>
      </w:r>
      <w:r/>
    </w:p>
    <w:p>
      <w:pPr>
        <w:ind w:firstLine="480"/>
        <w:rPr>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本项目报价采用总承包方式，投标人的报价应包括但不限于所投产品全部费用、安装调试费、安装中的相关费用、外贸公司进口代理费用（含办理免税手续费用）、国际国内运输（至甲方指定地点）及保险费用、运行维护费用、全部税金、培训、售后服务、进口产品因汇率波动产生的汇总损益、及其他有关的为完成本项目发生的所有费用，招标文件中另有规定的除外。</w:t>
      </w:r>
      <w:r/>
    </w:p>
    <w:p>
      <w:pPr>
        <w:jc w:val="left"/>
        <w:spacing w:line="36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br w:type="page" w:clear="all"/>
      </w:r>
      <w:r/>
    </w:p>
    <w:p>
      <w:pPr>
        <w:jc w:val="center"/>
        <w:spacing w:line="360" w:lineRule="auto"/>
        <w:rPr>
          <w:rFonts w:hint="eastAsia"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 xml:space="preserve">投标报价明细表</w:t>
      </w:r>
      <w:r>
        <w:rPr>
          <w:rFonts w:hint="eastAsia" w:ascii="黑体" w:hAnsi="黑体" w:eastAsia="黑体" w:cs="Times New Roman"/>
          <w:color w:val="000000" w:themeColor="text1"/>
          <w:sz w:val="28"/>
          <w:szCs w:val="28"/>
          <w14:textFill>
            <w14:solidFill>
              <w14:schemeClr w14:val="tx1"/>
            </w14:solidFill>
          </w14:textFill>
        </w:rPr>
        <w:t xml:space="preserve">（</w:t>
      </w:r>
      <w:r>
        <w:rPr>
          <w:rFonts w:ascii="黑体" w:hAnsi="黑体" w:eastAsia="黑体" w:cs="Times New Roman"/>
          <w:color w:val="000000" w:themeColor="text1"/>
          <w:sz w:val="28"/>
          <w:szCs w:val="28"/>
          <w14:textFill>
            <w14:solidFill>
              <w14:schemeClr w14:val="tx1"/>
            </w14:solidFill>
          </w14:textFill>
        </w:rPr>
        <w:t xml:space="preserve">格式</w:t>
      </w:r>
      <w:r>
        <w:rPr>
          <w:rFonts w:hint="eastAsia" w:ascii="黑体" w:hAnsi="黑体" w:eastAsia="黑体" w:cs="Times New Roman"/>
          <w:color w:val="000000" w:themeColor="text1"/>
          <w:sz w:val="28"/>
          <w:szCs w:val="28"/>
          <w14:textFill>
            <w14:solidFill>
              <w14:schemeClr w14:val="tx1"/>
            </w14:solidFill>
          </w14:textFill>
        </w:rPr>
        <w:t xml:space="preserve">）</w:t>
      </w:r>
      <w:r/>
    </w:p>
    <w:p>
      <w:pPr>
        <w:spacing w:line="36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投标人全称（</w:t>
      </w:r>
      <w:r>
        <w:rPr>
          <w:rFonts w:hint="eastAsia" w:ascii="Times New Roman" w:hAnsi="Times New Roman" w:cs="Times New Roman"/>
          <w:color w:val="000000" w:themeColor="text1"/>
          <w:szCs w:val="21"/>
          <w14:textFill>
            <w14:solidFill>
              <w14:schemeClr w14:val="tx1"/>
            </w14:solidFill>
          </w14:textFill>
        </w:rPr>
        <w:t xml:space="preserve">投标人CA公章</w:t>
      </w:r>
      <w:r>
        <w:rPr>
          <w:rFonts w:ascii="Times New Roman" w:hAnsi="Times New Roman" w:cs="Times New Roman"/>
          <w:color w:val="000000" w:themeColor="text1"/>
          <w:szCs w:val="21"/>
          <w14:textFill>
            <w14:solidFill>
              <w14:schemeClr w14:val="tx1"/>
            </w14:solidFill>
          </w14:textFill>
        </w:rPr>
        <w:t xml:space="preserve">）</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u w:val="single"/>
          <w14:textFill>
            <w14:solidFill>
              <w14:schemeClr w14:val="tx1"/>
            </w14:solidFill>
          </w14:textFill>
        </w:rPr>
        <w:t xml:space="preserve">                       </w:t>
      </w:r>
      <w:r/>
    </w:p>
    <w:p>
      <w:pPr>
        <w:spacing w:line="36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项目名称：</w:t>
      </w:r>
      <w:r>
        <w:rPr>
          <w:rFonts w:hint="eastAsia" w:ascii="Times New Roman" w:hAnsi="Times New Roman" w:cs="Times New Roman"/>
          <w:color w:val="000000" w:themeColor="text1"/>
          <w:szCs w:val="21"/>
          <w:u w:val="single"/>
          <w14:textFill>
            <w14:solidFill>
              <w14:schemeClr w14:val="tx1"/>
            </w14:solidFill>
          </w14:textFill>
        </w:rPr>
        <w:t xml:space="preserve"> 紫金山实验室定制一体化卫通终端采购项目 </w:t>
      </w:r>
      <w:r/>
    </w:p>
    <w:tbl>
      <w:tblPr>
        <w:tblStyle w:val="891"/>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65"/>
        <w:gridCol w:w="1265"/>
        <w:gridCol w:w="1264"/>
        <w:gridCol w:w="716"/>
        <w:gridCol w:w="547"/>
        <w:gridCol w:w="781"/>
        <w:gridCol w:w="781"/>
        <w:gridCol w:w="781"/>
        <w:gridCol w:w="781"/>
        <w:gridCol w:w="821"/>
      </w:tblGrid>
      <w:tr>
        <w:trPr>
          <w:cantSplit/>
          <w:jc w:val="center"/>
          <w:trHeight w:val="59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货物名称</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规格型号</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配置参数</w:t>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生产厂家</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数量</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单价</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税率</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总价</w:t>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备注</w:t>
            </w:r>
            <w:r/>
          </w:p>
        </w:tc>
      </w:tr>
      <w:tr>
        <w:trPr>
          <w:cantSplit/>
          <w:jc w:val="center"/>
          <w:trHeight w:val="570"/>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30"/>
        </w:trPr>
        <w:tc>
          <w:tcPr>
            <w:gridSpan w:val="4"/>
            <w:tcBorders>
              <w:top w:val="single" w:color="auto" w:sz="4" w:space="0"/>
              <w:left w:val="single" w:color="auto" w:sz="4" w:space="0"/>
              <w:bottom w:val="single" w:color="auto" w:sz="4" w:space="0"/>
              <w:right w:val="single" w:color="auto" w:sz="4" w:space="0"/>
            </w:tcBorders>
            <w:tcW w:w="250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合计</w:t>
            </w:r>
            <w:r/>
          </w:p>
        </w:tc>
        <w:tc>
          <w:tcPr>
            <w:gridSpan w:val="6"/>
            <w:tcBorders>
              <w:top w:val="single" w:color="auto" w:sz="4" w:space="0"/>
              <w:left w:val="single" w:color="auto" w:sz="4" w:space="0"/>
              <w:bottom w:val="single" w:color="auto" w:sz="4" w:space="0"/>
              <w:right w:val="single" w:color="auto" w:sz="4" w:space="0"/>
            </w:tcBorders>
            <w:tcW w:w="2495" w:type="pct"/>
            <w:vAlign w:val="center"/>
            <w:textDirection w:val="lrTb"/>
            <w:noWrap w:val="false"/>
          </w:tcPr>
          <w:p>
            <w:pP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大写（小写）</w:t>
            </w:r>
            <w:r/>
          </w:p>
        </w:tc>
      </w:tr>
      <w:tr>
        <w:trPr>
          <w:cantSplit/>
          <w:jc w:val="center"/>
          <w:trHeight w:val="530"/>
        </w:trPr>
        <w:tc>
          <w:tcPr>
            <w:gridSpan w:val="10"/>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ascii="Times New Roman" w:hAnsi="Times New Roman" w:eastAsia="宋体" w:cs="Times New Roman"/>
                <w:color w:val="000000"/>
                <w:szCs w:val="21"/>
                <w:lang w:bidi="ar"/>
              </w:rPr>
            </w:pPr>
            <w:r>
              <w:rPr>
                <w:rFonts w:hint="eastAsia" w:ascii="Times New Roman" w:hAnsi="Times New Roman" w:eastAsia="宋体" w:cs="Times New Roman"/>
                <w:color w:val="000000"/>
                <w:szCs w:val="21"/>
                <w:lang w:bidi="ar"/>
              </w:rPr>
              <w:t xml:space="preserve">本采购包中提供的符合本国产品标准的产品成本之和占该采购包提供的全部产品成本之和的比例为***%。</w:t>
            </w:r>
            <w:r/>
          </w:p>
        </w:tc>
      </w:tr>
    </w:tbl>
    <w:p>
      <w:pPr>
        <w:spacing w:line="360" w:lineRule="auto"/>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jc w:val="righ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法定代表人（授权代表）签字：</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p>
    <w:p>
      <w:pPr>
        <w:ind w:firstLine="6195"/>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日期：</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注：</w:t>
      </w:r>
      <w:r/>
    </w:p>
    <w:p>
      <w:pPr>
        <w:ind w:firstLine="42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2.“投标分项报价表”中“投标总报价”数额应当与“开标一览表”中“投标总报价”数额一致。</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br w:type="page" w:clear="all"/>
      </w:r>
      <w:r/>
    </w:p>
    <w:p>
      <w:pPr>
        <w:jc w:val="left"/>
        <w:rPr>
          <w:rFonts w:ascii="Times New Roman" w:hAnsi="Times New Roman" w:eastAsia="黑体" w:cs="Times New Roman"/>
          <w:color w:val="000000" w:themeColor="text1"/>
          <w:sz w:val="24"/>
          <w:szCs w:val="24"/>
          <w14:textFill>
            <w14:solidFill>
              <w14:schemeClr w14:val="tx1"/>
            </w14:solidFill>
          </w14:textFill>
        </w:rPr>
      </w:pPr>
      <w:r/>
      <w:bookmarkStart w:id="66" w:name="_Toc11859493"/>
      <w:r/>
      <w:bookmarkStart w:id="67" w:name="_Toc415494580"/>
      <w:r/>
      <w:bookmarkStart w:id="68" w:name="_Toc55"/>
      <w:r/>
      <w:bookmarkStart w:id="69" w:name="_Toc448069993"/>
      <w:r>
        <w:rPr>
          <w:rFonts w:ascii="Times New Roman" w:hAnsi="Times New Roman" w:eastAsia="黑体" w:cs="Times New Roman"/>
          <w:color w:val="000000" w:themeColor="text1"/>
          <w:sz w:val="24"/>
          <w:szCs w:val="24"/>
          <w14:textFill>
            <w14:solidFill>
              <w14:schemeClr w14:val="tx1"/>
            </w14:solidFill>
          </w14:textFill>
        </w:rPr>
        <w:t xml:space="preserve">6.3 </w:t>
      </w:r>
      <w:r>
        <w:rPr>
          <w:rFonts w:hint="eastAsia" w:ascii="Times New Roman" w:hAnsi="Times New Roman" w:eastAsia="黑体" w:cs="Times New Roman"/>
          <w:color w:val="000000" w:themeColor="text1"/>
          <w:sz w:val="24"/>
          <w:szCs w:val="24"/>
          <w14:textFill>
            <w14:solidFill>
              <w14:schemeClr w14:val="tx1"/>
            </w14:solidFill>
          </w14:textFill>
        </w:rPr>
        <w:t xml:space="preserve">法人授权书</w:t>
      </w:r>
      <w:bookmarkEnd w:id="66"/>
      <w:r/>
      <w:bookmarkEnd w:id="67"/>
      <w:r/>
      <w:bookmarkEnd w:id="68"/>
      <w:r/>
      <w:bookmarkEnd w:id="69"/>
      <w:r/>
      <w:r/>
    </w:p>
    <w:p>
      <w:pPr>
        <w:jc w:val="center"/>
        <w:spacing w:line="360" w:lineRule="auto"/>
        <w:rPr>
          <w:rFonts w:hint="eastAsia" w:ascii="黑体" w:hAnsi="黑体" w:eastAsia="黑体" w:cs="Times New Roman Bold"/>
          <w:color w:val="000000" w:themeColor="text1"/>
          <w:sz w:val="28"/>
          <w:szCs w:val="28"/>
          <w14:textFill>
            <w14:solidFill>
              <w14:schemeClr w14:val="tx1"/>
            </w14:solidFill>
          </w14:textFill>
        </w:rPr>
      </w:pPr>
      <w:r>
        <w:rPr>
          <w:rFonts w:hint="eastAsia" w:ascii="黑体" w:hAnsi="黑体" w:eastAsia="黑体" w:cs="宋体"/>
          <w:bCs/>
          <w:color w:val="000000" w:themeColor="text1"/>
          <w:sz w:val="28"/>
          <w:szCs w:val="28"/>
          <w:lang w:val="zh-TW"/>
          <w14:textFill>
            <w14:solidFill>
              <w14:schemeClr w14:val="tx1"/>
            </w14:solidFill>
          </w14:textFill>
        </w:rPr>
        <w:t xml:space="preserve">法人授权书</w:t>
      </w:r>
      <w:r/>
    </w:p>
    <w:p>
      <w:pPr>
        <w:ind w:firstLine="482"/>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本授权书声明：____________（</w:t>
      </w:r>
      <w:r>
        <w:rPr>
          <w:rFonts w:hint="eastAsia" w:ascii="Times New Roman" w:hAnsi="Times New Roman" w:cs="Times New Roman"/>
          <w:bCs/>
          <w:color w:val="000000" w:themeColor="text1"/>
          <w:sz w:val="24"/>
          <w:szCs w:val="24"/>
          <w14:textFill>
            <w14:solidFill>
              <w14:schemeClr w14:val="tx1"/>
            </w14:solidFill>
          </w14:textFill>
        </w:rPr>
        <w:t xml:space="preserve">投标人</w:t>
      </w:r>
      <w:r>
        <w:rPr>
          <w:rFonts w:ascii="Times New Roman" w:hAnsi="Times New Roman" w:cs="Times New Roman"/>
          <w:bCs/>
          <w:color w:val="000000" w:themeColor="text1"/>
          <w:sz w:val="24"/>
          <w:szCs w:val="24"/>
          <w14:textFill>
            <w14:solidFill>
              <w14:schemeClr w14:val="tx1"/>
            </w14:solidFill>
          </w14:textFill>
        </w:rPr>
        <w:t xml:space="preserve">名称）授权________________（被授权人的姓名、职务）为我方就</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hint="eastAsia" w:ascii="Times New Roman" w:hAnsi="Times New Roman" w:cs="Times New Roman"/>
          <w:bCs/>
          <w:color w:val="000000" w:themeColor="text1"/>
          <w:sz w:val="24"/>
          <w:szCs w:val="24"/>
          <w:u w:val="single"/>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编号</w:t>
      </w:r>
      <w:r>
        <w:rPr>
          <w:rFonts w:hint="eastAsia"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）采购活动的合法代理人，以本单位名义全权处理一切与该项目采购有关的事务。</w:t>
      </w:r>
      <w:r/>
    </w:p>
    <w:p>
      <w:pPr>
        <w:ind w:firstLine="482"/>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本授权书于______年____月____日起生效，特此声明。</w:t>
      </w:r>
      <w:r/>
    </w:p>
    <w:p>
      <w:pPr>
        <w:ind w:firstLine="480"/>
        <w:spacing w:line="360" w:lineRule="auto"/>
        <w:shd w:val="clear" w:color="auto" w:fill="ffffff"/>
        <w:rPr>
          <w:rFonts w:ascii="Times New Roman" w:hAnsi="Times New Roman" w:cs="Times New Roman"/>
          <w:bCs/>
          <w:color w:val="000000" w:themeColor="text1"/>
          <w14:textFill>
            <w14:solidFill>
              <w14:schemeClr w14:val="tx1"/>
            </w14:solidFill>
          </w14:textFill>
        </w:rPr>
      </w:pPr>
      <w:r>
        <w:rPr>
          <w:rFonts w:ascii="Times New Roman" w:hAnsi="Times New Roman" w:cs="Times New Roman"/>
          <w:bCs/>
          <w:color w:val="000000" w:themeColor="text1"/>
          <w14:textFill>
            <w14:solidFill>
              <w14:schemeClr w14:val="tx1"/>
            </w14:solidFill>
          </w14:textFill>
        </w:rPr>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授权单位盖章：_________________________________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单位名称：_____________________________________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法人签字：_____________________________________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代理人（被授权人）签字：_______________________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职    务：_____________________________________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地址：</w:t>
      </w:r>
      <w:r>
        <w:rPr>
          <w:rFonts w:ascii="Times New Roman" w:hAnsi="Times New Roman" w:cs="Times New Roman"/>
          <w:bCs/>
          <w:color w:val="000000" w:themeColor="text1"/>
          <w:sz w:val="24"/>
          <w:szCs w:val="24"/>
          <w:u w:val="single"/>
          <w14:textFill>
            <w14:solidFill>
              <w14:schemeClr w14:val="tx1"/>
            </w14:solidFill>
          </w14:textFill>
        </w:rPr>
        <w:t xml:space="preserve">                                         </w:t>
      </w:r>
      <w:r/>
    </w:p>
    <w:p>
      <w:pPr>
        <w:spacing w:line="360" w:lineRule="auto"/>
        <w:shd w:val="clear" w:color="auto" w:fill="ffffff"/>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日期：______年____月____日</w:t>
      </w:r>
      <w:r/>
    </w:p>
    <w:p>
      <w:pPr>
        <w:spacing w:line="360" w:lineRule="auto"/>
        <w:rPr>
          <w:rFonts w:hint="eastAsia" w:ascii="宋体" w:hAnsi="宋体" w:eastAsia="宋体" w:cs="宋体"/>
          <w:b/>
          <w:bCs/>
          <w:color w:val="000000" w:themeColor="text1"/>
          <w:szCs w:val="21"/>
          <w:u w:val="single"/>
          <w:lang w:val="zh-TW"/>
          <w14:textFill>
            <w14:solidFill>
              <w14:schemeClr w14:val="tx1"/>
            </w14:solidFill>
          </w14:textFill>
        </w:rPr>
      </w:pPr>
      <w:r>
        <w:rPr>
          <w:rFonts w:hint="eastAsia" w:ascii="宋体" w:hAnsi="宋体" w:eastAsia="宋体" w:cs="宋体"/>
          <w:b/>
          <w:bCs/>
          <w:color w:val="000000" w:themeColor="text1"/>
          <w:szCs w:val="21"/>
          <w:u w:val="single"/>
          <w:lang w:val="zh-TW"/>
          <w14:textFill>
            <w14:solidFill>
              <w14:schemeClr w14:val="tx1"/>
            </w14:solidFill>
          </w14:textFill>
        </w:rPr>
      </w:r>
      <w:r/>
    </w:p>
    <w:p>
      <w:pPr>
        <w:ind w:right="420"/>
        <w:spacing w:line="360" w:lineRule="auto"/>
        <w:rPr>
          <w:rFonts w:hint="eastAsia" w:ascii="宋体" w:hAnsi="宋体" w:eastAsia="PMingLiU" w:cs="宋体"/>
          <w:color w:val="000000" w:themeColor="text1"/>
          <w:szCs w:val="21"/>
          <w:lang w:val="zh-TW"/>
          <w14:textFill>
            <w14:solidFill>
              <w14:schemeClr w14:val="tx1"/>
            </w14:solidFill>
          </w14:textFill>
        </w:rPr>
      </w:pPr>
      <w:r>
        <w:rPr>
          <w:rFonts w:hint="eastAsia" w:ascii="宋体" w:hAnsi="宋体" w:eastAsia="PMingLiU" w:cs="宋体"/>
          <w:color w:val="000000" w:themeColor="text1"/>
          <w:szCs w:val="21"/>
          <w:lang w:val="zh-TW"/>
          <w14:textFill>
            <w14:solidFill>
              <w14:schemeClr w14:val="tx1"/>
            </w14:solidFill>
          </w14:textFill>
        </w:rPr>
      </w:r>
      <w:r/>
    </w:p>
    <w:p>
      <w:pPr>
        <w:ind w:right="420"/>
        <w:spacing w:line="360" w:lineRule="auto"/>
        <w:rPr>
          <w:rFonts w:hint="eastAsia" w:ascii="宋体" w:hAnsi="宋体" w:eastAsia="宋体" w:cs="宋体"/>
          <w:b/>
          <w:color w:val="000000" w:themeColor="text1"/>
          <w:szCs w:val="21"/>
          <w:lang w:val="zh-TW"/>
          <w14:textFill>
            <w14:solidFill>
              <w14:schemeClr w14:val="tx1"/>
            </w14:solidFill>
          </w14:textFill>
        </w:rPr>
      </w:pPr>
      <w:r>
        <w:rPr>
          <w:rFonts w:hint="eastAsia" w:ascii="宋体" w:hAnsi="宋体" w:eastAsia="宋体" w:cs="宋体"/>
          <w:b/>
          <w:color w:val="000000" w:themeColor="text1"/>
          <w:szCs w:val="21"/>
          <w:lang w:val="zh-TW"/>
          <w14:textFill>
            <w14:solidFill>
              <w14:schemeClr w14:val="tx1"/>
            </w14:solidFill>
          </w14:textFill>
        </w:rPr>
        <w:t xml:space="preserve">注：代理人应持本授权书参加投标，并提供一份原件在投标文件中。</w:t>
      </w:r>
      <w:r/>
    </w:p>
    <w:p>
      <w:pPr>
        <w:ind w:right="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left"/>
        <w:rPr>
          <w:rFonts w:hint="eastAsia"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br w:type="page" w:clear="all"/>
      </w:r>
      <w:r/>
    </w:p>
    <w:p>
      <w:pPr>
        <w:ind w:firstLine="482"/>
        <w:spacing w:line="360" w:lineRule="auto"/>
        <w:rPr>
          <w:rFonts w:hint="eastAsia"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w:t>
      </w:r>
      <w:r>
        <w:rPr>
          <w:rFonts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eastAsia="宋体" w:cs="宋体"/>
          <w:color w:val="000000" w:themeColor="text1"/>
          <w:sz w:val="24"/>
          <w:szCs w:val="24"/>
          <w:lang w:val="zh-TW"/>
          <w14:textFill>
            <w14:solidFill>
              <w14:schemeClr w14:val="tx1"/>
            </w14:solidFill>
          </w14:textFill>
        </w:rPr>
        <w:t xml:space="preserve">身份证复印件（需同时提供正面及背面）</w:t>
      </w:r>
      <w:r/>
    </w:p>
    <w:tbl>
      <w:tblPr>
        <w:tblStyle w:val="891"/>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500"/>
        </w:trPr>
        <w:tc>
          <w:tcPr>
            <w:tcW w:w="400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color w:val="000000" w:themeColor="text1"/>
                <w:sz w:val="24"/>
                <w:szCs w:val="24"/>
                <w14:textFill>
                  <w14:solidFill>
                    <w14:schemeClr w14:val="tx1"/>
                  </w14:solidFill>
                </w14:textFill>
              </w:rPr>
              <w:t xml:space="preserve">身份证复印件正面</w:t>
            </w:r>
            <w:r/>
          </w:p>
        </w:tc>
        <w:tc>
          <w:tcPr>
            <w:tcW w:w="400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color w:val="000000" w:themeColor="text1"/>
                <w:sz w:val="24"/>
                <w:szCs w:val="24"/>
                <w14:textFill>
                  <w14:solidFill>
                    <w14:schemeClr w14:val="tx1"/>
                  </w14:solidFill>
                </w14:textFill>
              </w:rPr>
              <w:t xml:space="preserve">身份证复印件背面</w:t>
            </w:r>
            <w:r/>
          </w:p>
        </w:tc>
      </w:tr>
    </w:tbl>
    <w:p>
      <w:pPr>
        <w:ind w:firstLine="482"/>
        <w:spacing w:line="360" w:lineRule="auto"/>
        <w:rPr>
          <w:rFonts w:hint="eastAsia" w:ascii="宋体" w:hAnsi="宋体" w:eastAsia="PMingLiU" w:cs="宋体"/>
          <w:color w:val="000000" w:themeColor="text1"/>
          <w:sz w:val="24"/>
          <w:szCs w:val="24"/>
          <w14:textFill>
            <w14:solidFill>
              <w14:schemeClr w14:val="tx1"/>
            </w14:solidFill>
          </w14:textFill>
        </w:rPr>
      </w:pPr>
      <w:r>
        <w:rPr>
          <w:rFonts w:hint="eastAsia" w:ascii="宋体" w:hAnsi="宋体" w:eastAsia="PMingLiU" w:cs="宋体"/>
          <w:color w:val="000000" w:themeColor="text1"/>
          <w:sz w:val="24"/>
          <w:szCs w:val="24"/>
          <w14:textFill>
            <w14:solidFill>
              <w14:schemeClr w14:val="tx1"/>
            </w14:solidFill>
          </w14:textFill>
        </w:rPr>
      </w:r>
      <w:r/>
    </w:p>
    <w:p>
      <w:pPr>
        <w:ind w:firstLine="482"/>
        <w:spacing w:line="360" w:lineRule="auto"/>
        <w:rPr>
          <w:rFonts w:hint="eastAsia" w:ascii="宋体" w:hAnsi="宋体" w:eastAsia="PMingLiU" w:cs="宋体"/>
          <w:color w:val="000000" w:themeColor="text1"/>
          <w:sz w:val="24"/>
          <w:szCs w:val="24"/>
          <w14:textFill>
            <w14:solidFill>
              <w14:schemeClr w14:val="tx1"/>
            </w14:solidFill>
          </w14:textFill>
        </w:rPr>
      </w:pPr>
      <w:r>
        <w:rPr>
          <w:rFonts w:hint="eastAsia" w:ascii="宋体" w:hAnsi="宋体" w:eastAsia="PMingLiU" w:cs="宋体"/>
          <w:color w:val="000000" w:themeColor="text1"/>
          <w:sz w:val="24"/>
          <w:szCs w:val="24"/>
          <w14:textFill>
            <w14:solidFill>
              <w14:schemeClr w14:val="tx1"/>
            </w14:solidFill>
          </w14:textFill>
        </w:rPr>
      </w:r>
      <w:r/>
    </w:p>
    <w:p>
      <w:pPr>
        <w:ind w:firstLine="482"/>
        <w:spacing w:line="360" w:lineRule="auto"/>
        <w:rPr>
          <w:rFonts w:hint="eastAsia"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附：委托代理人身份证复印件（需同时提供正面及背面）</w:t>
      </w:r>
      <w:r/>
    </w:p>
    <w:tbl>
      <w:tblPr>
        <w:tblStyle w:val="891"/>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493"/>
        </w:trPr>
        <w:tc>
          <w:tcPr>
            <w:tcW w:w="400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代理人</w:t>
            </w:r>
            <w:r>
              <w:rPr>
                <w:rFonts w:hint="eastAsia" w:ascii="宋体" w:hAnsi="宋体"/>
                <w:color w:val="000000" w:themeColor="text1"/>
                <w:sz w:val="24"/>
                <w:szCs w:val="24"/>
                <w14:textFill>
                  <w14:solidFill>
                    <w14:schemeClr w14:val="tx1"/>
                  </w14:solidFill>
                </w14:textFill>
              </w:rPr>
              <w:t xml:space="preserve">身份证复印件正面</w:t>
            </w:r>
            <w:r/>
          </w:p>
        </w:tc>
        <w:tc>
          <w:tcPr>
            <w:tcW w:w="400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代理人</w:t>
            </w:r>
            <w:r>
              <w:rPr>
                <w:rFonts w:hint="eastAsia" w:ascii="宋体" w:hAnsi="宋体"/>
                <w:color w:val="000000" w:themeColor="text1"/>
                <w:sz w:val="24"/>
                <w:szCs w:val="24"/>
                <w14:textFill>
                  <w14:solidFill>
                    <w14:schemeClr w14:val="tx1"/>
                  </w14:solidFill>
                </w14:textFill>
              </w:rPr>
              <w:t xml:space="preserve">身份证复印件背面</w:t>
            </w:r>
            <w:r/>
          </w:p>
        </w:tc>
      </w:tr>
    </w:tbl>
    <w:p>
      <w:pPr>
        <w:ind w:right="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ind w:right="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0" w:name="_Toc56"/>
      <w:r/>
      <w:bookmarkStart w:id="71" w:name="_Toc448069994"/>
      <w:r/>
      <w:bookmarkStart w:id="72" w:name="_Toc11859494"/>
      <w:r/>
      <w:bookmarkStart w:id="73" w:name="_Toc415494581"/>
      <w:r>
        <w:rPr>
          <w:rFonts w:ascii="Times New Roman" w:hAnsi="Times New Roman" w:eastAsia="黑体" w:cs="Times New Roman"/>
          <w:color w:val="000000" w:themeColor="text1"/>
          <w:sz w:val="24"/>
          <w:szCs w:val="24"/>
          <w14:textFill>
            <w14:solidFill>
              <w14:schemeClr w14:val="tx1"/>
            </w14:solidFill>
          </w14:textFill>
        </w:rPr>
        <w:t xml:space="preserve">6.4 资格证明文件</w:t>
      </w:r>
      <w:bookmarkEnd w:id="70"/>
      <w:r/>
      <w:bookmarkEnd w:id="71"/>
      <w:r/>
      <w:bookmarkEnd w:id="72"/>
      <w:r/>
      <w:bookmarkEnd w:id="73"/>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文件1 法人或者其他组织的营业执照等证明文件（复印件）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文件2 财务状况报告（复印件）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3 </w:t>
      </w:r>
      <w:r>
        <w:rPr>
          <w:rFonts w:hint="eastAsia" w:ascii="Times New Roman" w:hAnsi="Times New Roman" w:eastAsia="宋体" w:cs="Times New Roman"/>
          <w:color w:val="000000" w:themeColor="text1"/>
          <w:sz w:val="24"/>
          <w:szCs w:val="24"/>
          <w14:textFill>
            <w14:solidFill>
              <w14:schemeClr w14:val="tx1"/>
            </w14:solidFill>
          </w14:textFill>
        </w:rPr>
        <w:t xml:space="preserve">依法缴纳税收和社会保障资金的相关材料（复印件）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4</w:t>
      </w:r>
      <w:r>
        <w:rPr>
          <w:rFonts w:hint="eastAsia" w:ascii="Times New Roman" w:hAnsi="Times New Roman" w:eastAsia="宋体" w:cs="Times New Roman"/>
          <w:color w:val="000000" w:themeColor="text1"/>
          <w:sz w:val="24"/>
          <w:szCs w:val="24"/>
          <w14:textFill>
            <w14:solidFill>
              <w14:schemeClr w14:val="tx1"/>
            </w14:solidFill>
          </w14:textFill>
        </w:rPr>
        <w:t xml:space="preserve"> 具备履行合同所必需的货物和专业技术能力的书面声明（原件）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5 </w:t>
      </w:r>
      <w:r>
        <w:rPr>
          <w:rFonts w:hint="eastAsia" w:ascii="Times New Roman" w:hAnsi="Times New Roman" w:eastAsia="宋体" w:cs="Times New Roman"/>
          <w:color w:val="000000" w:themeColor="text1"/>
          <w:sz w:val="24"/>
          <w:szCs w:val="24"/>
          <w14:textFill>
            <w14:solidFill>
              <w14:schemeClr w14:val="tx1"/>
            </w14:solidFill>
          </w14:textFill>
        </w:rPr>
        <w:t xml:space="preserve">无违法违规记录声明（原件）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6 </w:t>
      </w:r>
      <w:r>
        <w:rPr>
          <w:rFonts w:hint="eastAsia" w:ascii="Times New Roman" w:hAnsi="Times New Roman" w:eastAsia="宋体" w:cs="Times New Roman"/>
          <w:color w:val="000000" w:themeColor="text1"/>
          <w:sz w:val="24"/>
          <w:szCs w:val="24"/>
          <w14:textFill>
            <w14:solidFill>
              <w14:schemeClr w14:val="tx1"/>
            </w14:solidFill>
          </w14:textFill>
        </w:rPr>
        <w:t xml:space="preserve">自招标公告发布之日至投标截止前的“信用中国”（www.creditchina.gov.cn）或“诚信江苏”（www.jscredit.gov.cn）或中国政府采购网（www.ccgp.gov.cn）查询的信用记录截图证明（加盖投标人CA公章），证明未被列入失信被执行人、重大税收违法案件当事人名单、政府采购严重失信行为记录名单</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文件7 诚信档案</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文件8 非联合体投标声明</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文件9 非进口产品投标。</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center"/>
        <w:spacing w:before="156" w:after="156" w:line="360" w:lineRule="auto"/>
        <w:rPr>
          <w:rFonts w:hint="eastAsia" w:ascii="黑体" w:hAnsi="黑体" w:eastAsia="黑体" w:cs="Times New Roman"/>
          <w:color w:val="000000" w:themeColor="text1"/>
          <w:sz w:val="28"/>
          <w:szCs w:val="21"/>
          <w14:textFill>
            <w14:solidFill>
              <w14:schemeClr w14:val="tx1"/>
            </w14:solidFill>
          </w14:textFill>
        </w:rPr>
      </w:pPr>
      <w:r>
        <w:rPr>
          <w:rFonts w:hint="eastAsia" w:ascii="黑体" w:hAnsi="黑体" w:eastAsia="黑体" w:cs="Times New Roman"/>
          <w:color w:val="000000" w:themeColor="text1"/>
          <w:sz w:val="28"/>
          <w:szCs w:val="21"/>
          <w14:textFill>
            <w14:solidFill>
              <w14:schemeClr w14:val="tx1"/>
            </w14:solidFill>
          </w14:textFill>
        </w:rPr>
        <w:t xml:space="preserve">具备履行合同所必需的货物和专业技术能力的书面声明</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我公司郑重声明：我公司具备履行本项采购合同所必需的</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和专业技术能力，为履行本项采购合同我公司具备如下主要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和主要专业技术能力：</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有：  。</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主要专业技术能力有：   。</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center"/>
        <w:spacing w:before="156" w:after="156" w:line="360" w:lineRule="auto"/>
        <w:rPr>
          <w:rFonts w:hint="eastAsia"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 xml:space="preserve">无违法违规记录声明</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本单位在经营活动中没有违法违规记录，近三年内没有被司法部门或行业主管部门处罚，无被政府职能部门认定有行贿和欺诈行为。</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特此声明</w:t>
      </w:r>
      <w:r>
        <w:rPr>
          <w:rFonts w:hint="eastAsia" w:ascii="Times New Roman" w:hAnsi="Times New Roman" w:cs="Times New Roman"/>
          <w:color w:val="000000" w:themeColor="text1"/>
          <w:sz w:val="24"/>
          <w:szCs w:val="24"/>
          <w14:textFill>
            <w14:solidFill>
              <w14:schemeClr w14:val="tx1"/>
            </w14:solidFill>
          </w14:textFill>
        </w:rPr>
        <w:t xml:space="preserve">。</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4" w:name="_Toc11859495"/>
      <w:r>
        <w:rPr>
          <w:rFonts w:ascii="Times New Roman" w:hAnsi="Times New Roman" w:eastAsia="黑体" w:cs="Times New Roman"/>
          <w:color w:val="000000" w:themeColor="text1"/>
          <w:sz w:val="24"/>
          <w:szCs w:val="24"/>
          <w14:textFill>
            <w14:solidFill>
              <w14:schemeClr w14:val="tx1"/>
            </w14:solidFill>
          </w14:textFill>
        </w:rPr>
        <w:t xml:space="preserve">6.5 </w:t>
      </w:r>
      <w:r>
        <w:rPr>
          <w:rFonts w:hint="eastAsia" w:ascii="Times New Roman" w:hAnsi="Times New Roman" w:eastAsia="黑体" w:cs="Times New Roman"/>
          <w:color w:val="000000" w:themeColor="text1"/>
          <w:sz w:val="24"/>
          <w:szCs w:val="24"/>
          <w14:textFill>
            <w14:solidFill>
              <w14:schemeClr w14:val="tx1"/>
            </w14:solidFill>
          </w14:textFill>
        </w:rPr>
        <w:t xml:space="preserve">商务条款响应及偏离表</w:t>
      </w:r>
      <w:bookmarkEnd w:id="74"/>
      <w:r/>
      <w:r/>
    </w:p>
    <w:p>
      <w:pPr>
        <w:jc w:val="center"/>
        <w:spacing w:before="156" w:after="156" w:line="360" w:lineRule="auto"/>
        <w:rPr>
          <w:rFonts w:hint="eastAsia"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商务条款响应及偏离表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紫金山实验室定制一体化卫通终端采购项目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891"/>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976"/>
        <w:gridCol w:w="1985"/>
        <w:gridCol w:w="1843"/>
        <w:gridCol w:w="1687"/>
      </w:tblGrid>
      <w:tr>
        <w:trPr>
          <w:jc w:val="center"/>
          <w:trHeight w:val="812"/>
        </w:trPr>
        <w:tc>
          <w:tcPr>
            <w:tcW w:w="8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序号</w:t>
            </w:r>
            <w:r/>
          </w:p>
        </w:tc>
        <w:tc>
          <w:tcPr>
            <w:tcW w:w="29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项目</w:t>
            </w:r>
            <w:r/>
          </w:p>
        </w:tc>
        <w:tc>
          <w:tcPr>
            <w:tcW w:w="1985"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采购文件要求</w:t>
            </w:r>
            <w:r/>
          </w:p>
        </w:tc>
        <w:tc>
          <w:tcPr>
            <w:tcW w:w="1843"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投标人的承诺或说明</w:t>
            </w:r>
            <w:r/>
          </w:p>
        </w:tc>
        <w:tc>
          <w:tcPr>
            <w:tcW w:w="1687"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偏离情况</w:t>
            </w:r>
            <w:r/>
          </w:p>
        </w:tc>
      </w:tr>
      <w:tr>
        <w:trPr>
          <w:jc w:val="center"/>
          <w:trHeight w:val="680"/>
        </w:trPr>
        <w:tc>
          <w:tcPr>
            <w:tcW w:w="8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1</w:t>
            </w:r>
            <w:r/>
          </w:p>
        </w:tc>
        <w:tc>
          <w:tcPr>
            <w:tcW w:w="29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2</w:t>
            </w:r>
            <w:r/>
          </w:p>
        </w:tc>
        <w:tc>
          <w:tcPr>
            <w:tcW w:w="29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3</w:t>
            </w:r>
            <w:r/>
          </w:p>
        </w:tc>
        <w:tc>
          <w:tcPr>
            <w:tcW w:w="29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4</w:t>
            </w:r>
            <w:r/>
          </w:p>
        </w:tc>
        <w:tc>
          <w:tcPr>
            <w:tcW w:w="29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5</w:t>
            </w:r>
            <w:r/>
          </w:p>
        </w:tc>
        <w:tc>
          <w:tcPr>
            <w:tcW w:w="29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6</w:t>
            </w:r>
            <w:r/>
          </w:p>
        </w:tc>
        <w:tc>
          <w:tcPr>
            <w:tcW w:w="29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7</w:t>
            </w:r>
            <w:r/>
          </w:p>
        </w:tc>
        <w:tc>
          <w:tcPr>
            <w:tcW w:w="29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8</w:t>
            </w:r>
            <w:r/>
          </w:p>
        </w:tc>
        <w:tc>
          <w:tcPr>
            <w:tcW w:w="29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9</w:t>
            </w:r>
            <w:r/>
          </w:p>
        </w:tc>
        <w:tc>
          <w:tcPr>
            <w:tcW w:w="2976"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bl>
    <w:p>
      <w:pPr>
        <w:pStyle w:val="937"/>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937"/>
        <w:ind w:firstLine="56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pStyle w:val="937"/>
        <w:spacing w:line="360" w:lineRule="auto"/>
        <w:widowControl w:val="off"/>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注：</w:t>
      </w:r>
      <w:r/>
    </w:p>
    <w:p>
      <w:pPr>
        <w:pStyle w:val="937"/>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1.</w:t>
      </w:r>
      <w:r>
        <w:rPr>
          <w:rFonts w:ascii="Times New Roman" w:cs="Times New Roman"/>
          <w:color w:val="000000" w:themeColor="text1"/>
          <w:sz w:val="21"/>
          <w:szCs w:val="21"/>
          <w14:textFill>
            <w14:solidFill>
              <w14:schemeClr w14:val="tx1"/>
            </w14:solidFill>
          </w14:textFill>
        </w:rPr>
        <w:t xml:space="preserve">此表为表样，行数可自行添加，但表式不变；</w:t>
      </w:r>
      <w:r/>
    </w:p>
    <w:p>
      <w:pPr>
        <w:pStyle w:val="937"/>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2.</w:t>
      </w:r>
      <w:r>
        <w:rPr>
          <w:rFonts w:ascii="Times New Roman" w:cs="Times New Roman"/>
          <w:color w:val="000000" w:themeColor="text1"/>
          <w:sz w:val="21"/>
          <w:szCs w:val="21"/>
          <w14:textFill>
            <w14:solidFill>
              <w14:schemeClr w14:val="tx1"/>
            </w14:solidFill>
          </w14:textFill>
        </w:rPr>
        <w:t xml:space="preserve">投标单位根据项目添加的服务承诺、培训等也请列出；</w:t>
      </w:r>
      <w:r/>
    </w:p>
    <w:p>
      <w:pPr>
        <w:pStyle w:val="937"/>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3.</w:t>
      </w:r>
      <w:r>
        <w:rPr>
          <w:rFonts w:ascii="Times New Roman" w:cs="Times New Roman"/>
          <w:color w:val="000000" w:themeColor="text1"/>
          <w:sz w:val="21"/>
          <w:szCs w:val="21"/>
          <w14:textFill>
            <w14:solidFill>
              <w14:schemeClr w14:val="tx1"/>
            </w14:solidFill>
          </w14:textFill>
        </w:rPr>
        <w:t xml:space="preserve">是否偏离用符号“+、=、-”分别表示正偏离、完全响应、负偏离；</w:t>
      </w:r>
      <w:r/>
    </w:p>
    <w:p>
      <w:pPr>
        <w:pStyle w:val="937"/>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4.</w:t>
      </w:r>
      <w:r>
        <w:rPr>
          <w:rFonts w:ascii="Times New Roman" w:cs="Times New Roman"/>
          <w:color w:val="000000" w:themeColor="text1"/>
          <w:sz w:val="21"/>
          <w:szCs w:val="21"/>
          <w14:textFill>
            <w14:solidFill>
              <w14:schemeClr w14:val="tx1"/>
            </w14:solidFill>
          </w14:textFill>
        </w:rPr>
        <w:t xml:space="preserve">投标单位必须仔细阅读采购文件中所有商务条款和相关服务要求，并对所有商务条款和服务要求偏离的条目列入上表。投标单位必须根据所将提供服务的实际情况如实填写，评标工作组如发现有虚假描述的，该投标文件视为无效。</w:t>
      </w:r>
      <w:r/>
    </w:p>
    <w:p>
      <w:pP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left"/>
        <w:rPr>
          <w:rFonts w:ascii="Times New Roman" w:hAnsi="Times New Roman" w:eastAsia="黑体" w:cs="Times New Roman"/>
          <w:color w:val="000000" w:themeColor="text1"/>
          <w:sz w:val="24"/>
          <w:szCs w:val="24"/>
          <w14:textFill>
            <w14:solidFill>
              <w14:schemeClr w14:val="tx1"/>
            </w14:solidFill>
          </w14:textFill>
        </w:rPr>
      </w:pPr>
      <w:r/>
      <w:bookmarkStart w:id="75" w:name="_Toc11859496"/>
      <w:r>
        <w:rPr>
          <w:rFonts w:ascii="Times New Roman" w:hAnsi="Times New Roman" w:eastAsia="黑体" w:cs="Times New Roman"/>
          <w:color w:val="000000" w:themeColor="text1"/>
          <w:sz w:val="24"/>
          <w:szCs w:val="24"/>
          <w14:textFill>
            <w14:solidFill>
              <w14:schemeClr w14:val="tx1"/>
            </w14:solidFill>
          </w14:textFill>
        </w:rPr>
        <w:t xml:space="preserve">6.6 </w:t>
      </w:r>
      <w:r>
        <w:rPr>
          <w:rFonts w:hint="eastAsia" w:ascii="Times New Roman" w:hAnsi="Times New Roman" w:eastAsia="黑体" w:cs="Times New Roman"/>
          <w:color w:val="000000" w:themeColor="text1"/>
          <w:sz w:val="24"/>
          <w:szCs w:val="24"/>
          <w14:textFill>
            <w14:solidFill>
              <w14:schemeClr w14:val="tx1"/>
            </w14:solidFill>
          </w14:textFill>
        </w:rPr>
        <w:t xml:space="preserve">技术参数响应及偏离表</w:t>
      </w:r>
      <w:bookmarkEnd w:id="75"/>
      <w:r/>
      <w:r/>
    </w:p>
    <w:p>
      <w:pPr>
        <w:jc w:val="center"/>
        <w:spacing w:before="156" w:after="156" w:line="360" w:lineRule="auto"/>
        <w:rPr>
          <w:rFonts w:hint="eastAsia"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技术参数响应及偏离表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紫金山实验室定制一体化卫通终端采购项目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891"/>
        <w:tblW w:w="91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4"/>
        <w:gridCol w:w="4086"/>
        <w:gridCol w:w="1618"/>
        <w:gridCol w:w="1308"/>
        <w:gridCol w:w="1173"/>
      </w:tblGrid>
      <w:tr>
        <w:trPr>
          <w:cantSplit/>
          <w:jc w:val="center"/>
          <w:trHeight w:val="942"/>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086"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采购文件要求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投标人响应</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超出、符合或偏离</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原因</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bl>
    <w:p>
      <w:pPr>
        <w:pStyle w:val="937"/>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937"/>
        <w:ind w:firstLine="50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注：按照技术参数要求详细填列。</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jc w:val="left"/>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6" w:name="_Toc11859497"/>
      <w:r>
        <w:rPr>
          <w:rFonts w:ascii="Times New Roman" w:hAnsi="Times New Roman" w:eastAsia="黑体" w:cs="Times New Roman"/>
          <w:color w:val="000000" w:themeColor="text1"/>
          <w:sz w:val="24"/>
          <w:szCs w:val="24"/>
          <w14:textFill>
            <w14:solidFill>
              <w14:schemeClr w14:val="tx1"/>
            </w14:solidFill>
          </w14:textFill>
        </w:rPr>
        <w:t xml:space="preserve">6.7 </w:t>
      </w:r>
      <w:bookmarkEnd w:id="76"/>
      <w:r/>
      <w:bookmarkStart w:id="77" w:name="_Toc11859498"/>
      <w:r>
        <w:rPr>
          <w:rFonts w:hint="eastAsia" w:ascii="Times New Roman" w:hAnsi="Times New Roman" w:eastAsia="黑体" w:cs="Times New Roman"/>
          <w:color w:val="000000" w:themeColor="text1"/>
          <w:sz w:val="24"/>
          <w:szCs w:val="24"/>
          <w14:textFill>
            <w14:solidFill>
              <w14:schemeClr w14:val="tx1"/>
            </w14:solidFill>
          </w14:textFill>
        </w:rPr>
        <w:t xml:space="preserve">项目技术说明或实施方案</w:t>
      </w:r>
      <w:bookmarkEnd w:id="77"/>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包括</w:t>
      </w:r>
      <w:r>
        <w:rPr>
          <w:rFonts w:ascii="Times New Roman" w:hAnsi="Times New Roman" w:eastAsia="宋体" w:cs="Times New Roman"/>
          <w:color w:val="000000" w:themeColor="text1"/>
          <w:sz w:val="24"/>
          <w:szCs w:val="24"/>
          <w14:textFill>
            <w14:solidFill>
              <w14:schemeClr w14:val="tx1"/>
            </w14:solidFill>
          </w14:textFill>
        </w:rPr>
        <w:t xml:space="preserve">但不限于如下内容：</w:t>
      </w:r>
      <w:r/>
    </w:p>
    <w:p>
      <w:pPr>
        <w:pStyle w:val="892"/>
        <w:numPr>
          <w:ilvl w:val="255"/>
          <w:numId w:val="0"/>
        </w:numPr>
        <w:ind w:firstLine="480"/>
        <w:rPr>
          <w:rFonts w:hint="eastAsia" w:ascii="宋体" w:hAnsi="宋体" w:cs="宋体"/>
          <w:color w:val="000000"/>
          <w:sz w:val="24"/>
        </w:rPr>
      </w:pPr>
      <w:r>
        <w:rPr>
          <w:rFonts w:hint="eastAsia" w:ascii="宋体" w:hAnsi="宋体" w:cs="宋体"/>
          <w:color w:val="000000"/>
          <w:sz w:val="24"/>
        </w:rPr>
        <w:t xml:space="preserve">项目实施与调试方案</w:t>
      </w:r>
      <w:r/>
    </w:p>
    <w:p>
      <w:pPr>
        <w:pStyle w:val="892"/>
        <w:numPr>
          <w:ilvl w:val="255"/>
          <w:numId w:val="0"/>
        </w:numPr>
        <w:ind w:firstLine="480"/>
        <w:rPr>
          <w:rFonts w:hint="eastAsia" w:ascii="宋体" w:hAnsi="宋体" w:cs="宋体"/>
          <w:color w:val="000000"/>
          <w:sz w:val="24"/>
        </w:rPr>
      </w:pPr>
      <w:r>
        <w:rPr>
          <w:rFonts w:hint="eastAsia" w:ascii="宋体" w:hAnsi="宋体" w:cs="宋体"/>
          <w:color w:val="000000"/>
          <w:sz w:val="24"/>
        </w:rPr>
        <w:t xml:space="preserve">售后服务方案</w:t>
      </w:r>
      <w:r/>
    </w:p>
    <w:p>
      <w:pPr>
        <w:pStyle w:val="892"/>
        <w:numPr>
          <w:ilvl w:val="255"/>
          <w:numId w:val="0"/>
        </w:numPr>
        <w:ind w:firstLine="480"/>
      </w:pPr>
      <w:r>
        <w:rPr>
          <w:rFonts w:hint="eastAsia" w:ascii="宋体" w:hAnsi="宋体" w:cs="宋体"/>
          <w:color w:val="000000"/>
          <w:sz w:val="24"/>
        </w:rPr>
        <w:t xml:space="preserve">培训方案</w:t>
      </w:r>
      <w:r/>
    </w:p>
    <w:p>
      <w:pPr>
        <w:pStyle w:val="892"/>
        <w:numPr>
          <w:ilvl w:val="255"/>
          <w:numId w:val="0"/>
        </w:num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892"/>
        <w:numPr>
          <w:ilvl w:val="255"/>
          <w:numId w:val="0"/>
        </w:numPr>
        <w:ind w:firstLine="560"/>
      </w:p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pStyle w:val="892"/>
        <w:numPr>
          <w:ilvl w:val="255"/>
          <w:numId w:val="0"/>
        </w:num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8" w:name="_Toc11859499"/>
      <w:r>
        <w:rPr>
          <w:rFonts w:ascii="Times New Roman" w:hAnsi="Times New Roman" w:eastAsia="黑体" w:cs="Times New Roman"/>
          <w:color w:val="000000" w:themeColor="text1"/>
          <w:sz w:val="24"/>
          <w:szCs w:val="24"/>
          <w14:textFill>
            <w14:solidFill>
              <w14:schemeClr w14:val="tx1"/>
            </w14:solidFill>
          </w14:textFill>
        </w:rPr>
        <w:t xml:space="preserve">6.</w:t>
      </w:r>
      <w:r>
        <w:rPr>
          <w:rFonts w:hint="eastAsia" w:ascii="Times New Roman" w:hAnsi="Times New Roman" w:eastAsia="黑体" w:cs="Times New Roman"/>
          <w:color w:val="000000" w:themeColor="text1"/>
          <w:sz w:val="24"/>
          <w:szCs w:val="24"/>
          <w14:textFill>
            <w14:solidFill>
              <w14:schemeClr w14:val="tx1"/>
            </w14:solidFill>
          </w14:textFill>
        </w:rPr>
        <w:t xml:space="preserve">8</w:t>
      </w:r>
      <w:r>
        <w:rPr>
          <w:rFonts w:ascii="Times New Roman" w:hAnsi="Times New Roman" w:eastAsia="黑体" w:cs="Times New Roman"/>
          <w:color w:val="000000" w:themeColor="text1"/>
          <w:sz w:val="24"/>
          <w:szCs w:val="24"/>
          <w14:textFill>
            <w14:solidFill>
              <w14:schemeClr w14:val="tx1"/>
            </w14:solidFill>
          </w14:textFill>
        </w:rPr>
        <w:t xml:space="preserve"> </w:t>
      </w:r>
      <w:bookmarkEnd w:id="78"/>
      <w:r>
        <w:rPr>
          <w:rFonts w:hint="eastAsia" w:ascii="Times New Roman" w:hAnsi="Times New Roman" w:eastAsia="黑体" w:cs="Times New Roman"/>
          <w:color w:val="000000" w:themeColor="text1"/>
          <w:sz w:val="24"/>
          <w:szCs w:val="24"/>
          <w14:textFill>
            <w14:solidFill>
              <w14:schemeClr w14:val="tx1"/>
            </w14:solidFill>
          </w14:textFill>
        </w:rPr>
        <w:t xml:space="preserve">其他所需要的材料</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b/>
          <w:bCs/>
          <w:color w:val="000000" w:themeColor="text1"/>
          <w14:textFill>
            <w14:solidFill>
              <w14:schemeClr w14:val="tx1"/>
            </w14:solidFill>
          </w14:textFill>
        </w:rPr>
      </w:pPr>
      <w:r>
        <w:rPr>
          <w:b/>
          <w:bCs/>
          <w:color w:val="000000" w:themeColor="text1"/>
          <w14:textFill>
            <w14:solidFill>
              <w14:schemeClr w14:val="tx1"/>
            </w14:solidFill>
          </w14:textFill>
        </w:rPr>
        <w:br w:type="page" w:clear="all"/>
      </w:r>
      <w:r/>
    </w:p>
    <w:p>
      <w:pPr>
        <w:pStyle w:val="900"/>
        <w:ind w:right="103" w:firstLine="402"/>
        <w:spacing w:before="7"/>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投标人</w:t>
      </w:r>
      <w:r>
        <w:rPr>
          <w:b/>
          <w:bCs/>
          <w:color w:val="000000" w:themeColor="text1"/>
          <w14:textFill>
            <w14:solidFill>
              <w14:schemeClr w14:val="tx1"/>
            </w14:solidFill>
          </w14:textFill>
        </w:rPr>
        <w:t xml:space="preserve">若符合相关要求，请提供</w:t>
      </w:r>
      <w:r>
        <w:rPr>
          <w:rFonts w:hint="eastAsia"/>
          <w:b/>
          <w:bCs/>
          <w:color w:val="000000" w:themeColor="text1"/>
          <w14:textFill>
            <w14:solidFill>
              <w14:schemeClr w14:val="tx1"/>
            </w14:solidFill>
          </w14:textFill>
        </w:rPr>
        <w:t xml:space="preserve">企业声明函。</w:t>
      </w:r>
      <w:r/>
    </w:p>
    <w:p>
      <w:pPr>
        <w:pStyle w:val="900"/>
        <w:ind w:right="103" w:firstLine="402"/>
        <w:spacing w:before="7"/>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企业声明函格式</w:t>
      </w:r>
      <w:r/>
    </w:p>
    <w:p>
      <w:pPr>
        <w:pStyle w:val="912"/>
        <w:ind w:right="14"/>
        <w:jc w:val="center"/>
        <w:spacing w:before="0" w:beforeAutospacing="0" w:after="120" w:afterAutospacing="0" w:line="460" w:lineRule="exact"/>
        <w:widowControl w:val="off"/>
        <w:rPr>
          <w:rFonts w:hint="eastAsia"/>
        </w:rPr>
      </w:pPr>
      <w:r>
        <w:rPr>
          <w:b/>
          <w:sz w:val="28"/>
          <w:szCs w:val="28"/>
          <w:lang w:bidi="ar"/>
        </w:rPr>
        <w:t xml:space="preserve">中小企业声明函（货物）</w:t>
      </w:r>
      <w:r/>
    </w:p>
    <w:p>
      <w:pPr>
        <w:pStyle w:val="912"/>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本公司（联合体）郑重声明，根据《政府采购促进中小企业发展管理办法》（财库﹝2020﹞46号）的规定，本公司（联合体）参加</w:t>
      </w:r>
      <w:r>
        <w:rPr>
          <w:spacing w:val="-5"/>
          <w:u w:val="single"/>
          <w:lang w:bidi="ar"/>
        </w:rPr>
        <w:t xml:space="preserve">（单位名称）</w:t>
      </w:r>
      <w:r>
        <w:rPr>
          <w:spacing w:val="-5"/>
          <w:lang w:bidi="ar"/>
        </w:rPr>
        <w:t xml:space="preserve">的</w:t>
      </w:r>
      <w:r>
        <w:rPr>
          <w:spacing w:val="-5"/>
          <w:u w:val="single"/>
          <w:lang w:bidi="ar"/>
        </w:rPr>
        <w:t xml:space="preserve">（项目名称）</w:t>
      </w:r>
      <w:r>
        <w:rPr>
          <w:spacing w:val="-5"/>
          <w:lang w:bidi="ar"/>
        </w:rPr>
        <w:t xml:space="preserve">采购活动，提供的货物全部由符合政策要求的中小企业制造。相关企业（含联合体中的中小企业、签订分包意向协议的中小企业）的具体情况如下：</w:t>
      </w:r>
      <w:r/>
    </w:p>
    <w:p>
      <w:pPr>
        <w:pStyle w:val="912"/>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1.</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912"/>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2.</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912"/>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w:t>
      </w:r>
      <w:r/>
    </w:p>
    <w:p>
      <w:pPr>
        <w:pStyle w:val="912"/>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以上企业，不属于大企业的分支机构，不存在控股股东为大企业的情形，也不存在与大企业的负责人为同一人的情形。</w:t>
      </w:r>
      <w:r/>
    </w:p>
    <w:p>
      <w:pPr>
        <w:pStyle w:val="912"/>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本企业对上述声明内容的真实性负责。如有虚假，将依法承担相应责任。</w:t>
      </w:r>
      <w:r/>
    </w:p>
    <w:p>
      <w:pPr>
        <w:pStyle w:val="912"/>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rFonts w:hint="eastAsia"/>
          <w:spacing w:val="-5"/>
        </w:rPr>
      </w:r>
      <w:r/>
    </w:p>
    <w:p>
      <w:pPr>
        <w:pStyle w:val="912"/>
        <w:ind w:right="208" w:firstLine="5520"/>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企业名称（盖章）：</w:t>
      </w:r>
      <w:r/>
    </w:p>
    <w:p>
      <w:pPr>
        <w:ind w:firstLine="5980"/>
        <w:jc w:val="left"/>
        <w:widowControl/>
      </w:pPr>
      <w:r>
        <w:rPr>
          <w:rFonts w:hint="eastAsia" w:ascii="宋体" w:hAnsi="宋体" w:eastAsia="宋体" w:cs="Times New Roman"/>
          <w:spacing w:val="-5"/>
          <w:sz w:val="24"/>
          <w:szCs w:val="24"/>
          <w:lang w:bidi="ar"/>
        </w:rPr>
        <w:t xml:space="preserve">日期：</w:t>
      </w:r>
      <w:r/>
    </w:p>
    <w:p>
      <w:pPr>
        <w:pStyle w:val="900"/>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900"/>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900"/>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900"/>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残疾人福利性单位声明函</w:t>
      </w:r>
      <w:r/>
    </w:p>
    <w:p>
      <w:pPr>
        <w:pStyle w:val="900"/>
        <w:ind w:firstLine="388"/>
        <w:spacing w:after="0" w:line="360" w:lineRule="auto"/>
        <w:tabs>
          <w:tab w:val="left" w:pos="2009" w:leader="none"/>
          <w:tab w:val="left" w:pos="3547" w:leader="none"/>
        </w:tabs>
        <w:rPr>
          <w:rFonts w:ascii="Times New Roman" w:hAnsi="Times New Roman" w:cs="Times New Roman"/>
          <w:color w:val="000000" w:themeColor="text1"/>
          <w:spacing w:val="-5"/>
          <w14:textFill>
            <w14:solidFill>
              <w14:schemeClr w14:val="tx1"/>
            </w14:solidFill>
          </w14:textFill>
        </w:rPr>
      </w:pPr>
      <w:r>
        <w:rPr>
          <w:rFonts w:ascii="Times New Roman" w:hAnsi="Times New Roman" w:cs="Times New Roman"/>
          <w:color w:val="000000" w:themeColor="text1"/>
          <w:spacing w:val="-8"/>
          <w14:textFill>
            <w14:solidFill>
              <w14:schemeClr w14:val="tx1"/>
            </w14:solidFill>
          </w14:textFill>
        </w:rPr>
        <w:t xml:space="preserve">本单位郑重声明，根据《财政部 </w:t>
      </w:r>
      <w:r>
        <w:rPr>
          <w:rFonts w:ascii="Times New Roman" w:hAnsi="Times New Roman" w:cs="Times New Roman"/>
          <w:color w:val="000000" w:themeColor="text1"/>
          <w14:textFill>
            <w14:solidFill>
              <w14:schemeClr w14:val="tx1"/>
            </w14:solidFill>
          </w14:textFill>
        </w:rPr>
        <w:t xml:space="preserve">民政部</w:t>
      </w:r>
      <w:r>
        <w:rPr>
          <w:rFonts w:ascii="Times New Roman" w:hAnsi="Times New Roman" w:cs="Times New Roman"/>
          <w:color w:val="000000" w:themeColor="text1"/>
          <w:spacing w:val="17"/>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中国残疾人联合会关于促进残疾人就业政府采</w:t>
      </w:r>
      <w:r>
        <w:rPr>
          <w:rFonts w:ascii="Times New Roman" w:hAnsi="Times New Roman" w:cs="Times New Roman"/>
          <w:color w:val="000000" w:themeColor="text1"/>
          <w:spacing w:val="-3"/>
          <w14:textFill>
            <w14:solidFill>
              <w14:schemeClr w14:val="tx1"/>
            </w14:solidFill>
          </w14:textFill>
        </w:rPr>
        <w:t xml:space="preserve">购政策的通知》（财库〔2017〕</w:t>
      </w:r>
      <w:r>
        <w:rPr>
          <w:rFonts w:ascii="Times New Roman" w:hAnsi="Times New Roman" w:cs="Times New Roman"/>
          <w:color w:val="000000" w:themeColor="text1"/>
          <w14:textFill>
            <w14:solidFill>
              <w14:schemeClr w14:val="tx1"/>
            </w14:solidFill>
          </w14:textFill>
        </w:rPr>
        <w:t xml:space="preserve">141</w:t>
      </w:r>
      <w:r>
        <w:rPr>
          <w:rFonts w:ascii="Times New Roman" w:hAnsi="Times New Roman" w:cs="Times New Roman"/>
          <w:color w:val="000000" w:themeColor="text1"/>
          <w:spacing w:val="-48"/>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号）的规定，本单位为符合条件的残疾人福利性单位，</w:t>
      </w:r>
      <w:r>
        <w:rPr>
          <w:rFonts w:ascii="Times New Roman" w:hAnsi="Times New Roman" w:cs="Times New Roman"/>
          <w:color w:val="000000" w:themeColor="text1"/>
          <w:spacing w:val="-2"/>
          <w14:textFill>
            <w14:solidFill>
              <w14:schemeClr w14:val="tx1"/>
            </w14:solidFill>
          </w14:textFill>
        </w:rPr>
        <w:t xml:space="preserve">且本单位参加</w:t>
      </w:r>
      <w:r>
        <w:rPr>
          <w:rFonts w:ascii="Times New Roman" w:hAnsi="Times New Roman" w:cs="Times New Roman"/>
          <w:color w:val="000000" w:themeColor="text1"/>
          <w:spacing w:val="-2"/>
          <w:u w:val="single"/>
          <w14:textFill>
            <w14:solidFill>
              <w14:schemeClr w14:val="tx1"/>
            </w14:solidFill>
          </w14:textFill>
        </w:rPr>
        <w:tab/>
      </w:r>
      <w:r>
        <w:rPr>
          <w:rFonts w:ascii="Times New Roman" w:hAnsi="Times New Roman" w:cs="Times New Roman"/>
          <w:color w:val="000000" w:themeColor="text1"/>
          <w:spacing w:val="-1"/>
          <w14:textFill>
            <w14:solidFill>
              <w14:schemeClr w14:val="tx1"/>
            </w14:solidFill>
          </w14:textFill>
        </w:rPr>
        <w:t xml:space="preserve">单位的</w:t>
      </w:r>
      <w:r>
        <w:rPr>
          <w:rFonts w:ascii="Times New Roman" w:hAnsi="Times New Roman" w:cs="Times New Roman"/>
          <w:color w:val="000000" w:themeColor="text1"/>
          <w:spacing w:val="-1"/>
          <w:u w:val="single"/>
          <w14:textFill>
            <w14:solidFill>
              <w14:schemeClr w14:val="tx1"/>
            </w14:solidFill>
          </w14:textFill>
        </w:rPr>
        <w:tab/>
      </w:r>
      <w:r>
        <w:rPr>
          <w:rFonts w:ascii="Times New Roman" w:hAnsi="Times New Roman" w:cs="Times New Roman"/>
          <w:color w:val="000000" w:themeColor="text1"/>
          <w:spacing w:val="-5"/>
          <w14:textFill>
            <w14:solidFill>
              <w14:schemeClr w14:val="tx1"/>
            </w14:solidFill>
          </w14:textFill>
        </w:rPr>
        <w:t xml:space="preserve">项目采购活动提供本单位制造的货物（由本单位承担工程</w:t>
      </w:r>
      <w:r/>
    </w:p>
    <w:p>
      <w:pPr>
        <w:pStyle w:val="900"/>
        <w:ind w:firstLine="412"/>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pacing w:val="-2"/>
          <w14:textFill>
            <w14:solidFill>
              <w14:schemeClr w14:val="tx1"/>
            </w14:solidFill>
          </w14:textFill>
        </w:rPr>
        <w:t xml:space="preserve">/提供服务），或者提供其他残疾人福利性单位制造的货物（不包括使用非残疾人福利性单</w:t>
      </w:r>
      <w:r>
        <w:rPr>
          <w:rFonts w:ascii="Times New Roman" w:hAnsi="Times New Roman" w:cs="Times New Roman"/>
          <w:color w:val="000000" w:themeColor="text1"/>
          <w:spacing w:val="-32"/>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位注册商标的货物）。</w:t>
      </w:r>
      <w:r/>
    </w:p>
    <w:p>
      <w:pPr>
        <w:pStyle w:val="90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本单位对上述声明的真实性负责。如有虚假，将依法承担相应责任。</w:t>
      </w:r>
      <w:r/>
    </w:p>
    <w:p>
      <w:pPr>
        <w:pStyle w:val="900"/>
        <w:ind w:firstLine="40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p>
      <w:pPr>
        <w:pStyle w:val="900"/>
        <w:ind w:left="4111" w:right="437" w:firstLine="403"/>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投标人（盖章）：</w:t>
      </w:r>
      <w:r>
        <w:rPr>
          <w:color w:val="000000" w:themeColor="text1"/>
          <w:u w:val="single"/>
          <w14:textFill>
            <w14:solidFill>
              <w14:schemeClr w14:val="tx1"/>
            </w14:solidFill>
          </w14:textFill>
        </w:rPr>
        <w:t xml:space="preserve">                </w:t>
      </w:r>
      <w:r/>
    </w:p>
    <w:p>
      <w:pPr>
        <w:pStyle w:val="900"/>
        <w:ind w:left="4111" w:right="437" w:firstLine="403"/>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color w:val="000000" w:themeColor="text1"/>
          <w:u w:val="single"/>
          <w14:textFill>
            <w14:solidFill>
              <w14:schemeClr w14:val="tx1"/>
            </w14:solidFill>
          </w14:textFill>
        </w:rPr>
        <w:t xml:space="preserve">    </w:t>
      </w:r>
      <w:r>
        <w:rPr>
          <w:rFonts w:hint="eastAsia"/>
          <w:color w:val="000000" w:themeColor="text1"/>
          <w:spacing w:val="-3"/>
          <w14:textFill>
            <w14:solidFill>
              <w14:schemeClr w14:val="tx1"/>
            </w14:solidFill>
          </w14:textFill>
        </w:rPr>
        <w:t xml:space="preserve">日</w:t>
      </w:r>
      <w:r/>
    </w:p>
    <w:p>
      <w:pPr>
        <w:pStyle w:val="90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jc w:val="left"/>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clear="all"/>
      </w:r>
      <w:r/>
    </w:p>
    <w:p>
      <w:pPr>
        <w:pStyle w:val="900"/>
        <w:ind w:right="14"/>
        <w:jc w:val="center"/>
        <w:spacing w:line="460" w:lineRule="exact"/>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属于监狱企业的证明文件</w:t>
      </w:r>
      <w:r/>
    </w:p>
    <w:p>
      <w:pPr>
        <w:pStyle w:val="900"/>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（提供由省级以上监狱管理局、戒毒管理局</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含新疆生产建设兵团</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出具的属于监狱企业的证</w:t>
      </w:r>
      <w:r>
        <w:rPr>
          <w:rFonts w:ascii="Times New Roman" w:hAnsi="Times New Roman" w:cs="Times New Roman"/>
          <w:color w:val="000000" w:themeColor="text1"/>
          <w14:textFill>
            <w14:solidFill>
              <w14:schemeClr w14:val="tx1"/>
            </w14:solidFill>
          </w14:textFill>
        </w:rPr>
        <w:t xml:space="preserve"> </w:t>
      </w:r>
      <w:r>
        <w:rPr>
          <w:rFonts w:hint="eastAsia" w:ascii="Times New Roman" w:hAnsi="Times New Roman" w:cs="Times New Roman"/>
          <w:color w:val="000000" w:themeColor="text1"/>
          <w14:textFill>
            <w14:solidFill>
              <w14:schemeClr w14:val="tx1"/>
            </w14:solidFill>
          </w14:textFill>
        </w:rPr>
        <w:t xml:space="preserve">明文件）</w:t>
      </w:r>
      <w:r/>
    </w:p>
    <w:p>
      <w:pPr>
        <w:pStyle w:val="90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90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900"/>
        <w:ind w:right="14"/>
        <w:jc w:val="center"/>
        <w:spacing w:line="460" w:lineRule="exact"/>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节能产品认证文件</w:t>
      </w:r>
      <w:r/>
    </w:p>
    <w:p>
      <w:pPr>
        <w:pStyle w:val="900"/>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（提供产品在《节能产品政府采购清单》中相应的页面）</w:t>
      </w:r>
      <w:r/>
    </w:p>
    <w:p>
      <w:pPr>
        <w:pStyle w:val="90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90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900"/>
        <w:ind w:right="14"/>
        <w:jc w:val="center"/>
        <w:spacing w:line="460" w:lineRule="exact"/>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环境标志产品认证文件</w:t>
      </w:r>
      <w:r/>
    </w:p>
    <w:p>
      <w:pPr>
        <w:pStyle w:val="900"/>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（提供产品在《环境标志产品政府采购清单》中相应的页面）</w:t>
      </w:r>
      <w:bookmarkEnd w:id="0"/>
      <w:r/>
      <w:r/>
    </w:p>
    <w:p>
      <w:pPr>
        <w:jc w:val="left"/>
        <w:rPr>
          <w:rFonts w:hint="eastAsia"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br w:type="page" w:clear="all"/>
      </w:r>
      <w:r/>
    </w:p>
    <w:p>
      <w:pPr>
        <w:jc w:val="center"/>
        <w:rPr>
          <w:rFonts w:hint="eastAsia"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关于符合本国产品标准的声明函</w:t>
      </w:r>
      <w:r/>
    </w:p>
    <w:p>
      <w:pPr>
        <w:pStyle w:val="912"/>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12"/>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2"/>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2" name="直接箭头连接符 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918"/>
          <w:rFonts w:hint="eastAsia" w:ascii="方正魏碑_GBK" w:hAnsi="方正魏碑_GBK" w:eastAsia="方正魏碑_GBK" w:cs="方正魏碑_GBK"/>
          <w:u w:val="single"/>
          <w:shd w:val="clear" w:color="auto" w:fill="ffffff"/>
        </w:rPr>
        <w:t xml:space="preserve">（产品名称1）</w:t>
      </w:r>
      <w:r>
        <w:rPr>
          <w:rStyle w:val="918"/>
          <w:rFonts w:hint="eastAsia" w:ascii="方正魏碑_GBK" w:hAnsi="方正魏碑_GBK" w:eastAsia="方正魏碑_GBK" w:cs="方正魏碑_GBK"/>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18"/>
          <w:rFonts w:hint="eastAsia" w:ascii="方正魏碑_GBK" w:hAnsi="方正魏碑_GBK" w:eastAsia="方正魏碑_GBK" w:cs="方正魏碑_GBK"/>
          <w:u w:val="single"/>
          <w:shd w:val="clear" w:color="auto" w:fill="ffffff"/>
        </w:rPr>
        <w:t xml:space="preserve">（厂名）</w:t>
      </w:r>
      <w:r>
        <w:rPr>
          <w:rStyle w:val="918"/>
          <w:rFonts w:hint="eastAsia" w:ascii="方正魏碑_GBK" w:hAnsi="方正魏碑_GBK" w:eastAsia="方正魏碑_GBK" w:cs="方正魏碑_GBK"/>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18"/>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18"/>
          <w:rFonts w:hint="eastAsia" w:ascii="方正魏碑_GBK" w:hAnsi="方正魏碑_GBK" w:eastAsia="方正魏碑_GBK" w:cs="方正魏碑_GBK"/>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18"/>
          <w:rFonts w:hint="eastAsia" w:ascii="方正魏碑_GBK" w:hAnsi="方正魏碑_GBK" w:eastAsia="方正魏碑_GBK" w:cs="方正魏碑_GBK"/>
          <w:u w:val="single"/>
          <w:shd w:val="clear" w:color="auto" w:fill="ffffff"/>
        </w:rPr>
        <w:t xml:space="preserve">（规定</w:t>
      </w:r>
      <w:r>
        <w:rPr>
          <w:rStyle w:val="918"/>
          <w:rFonts w:ascii="方正魏碑_GBK" w:hAnsi="方正魏碑_GBK" w:eastAsia="方正魏碑_GBK" w:cs="方正魏碑_GBK"/>
          <w:u w:val="single"/>
          <w:shd w:val="clear" w:color="auto" w:fill="ffffff"/>
        </w:rPr>
        <w:t xml:space="preserve">比例</w:t>
      </w:r>
      <w:r>
        <w:rPr>
          <w:rStyle w:val="918"/>
          <w:rFonts w:hint="eastAsia" w:ascii="方正魏碑_GBK" w:hAnsi="方正魏碑_GBK" w:eastAsia="方正魏碑_GBK" w:cs="方正魏碑_GBK"/>
          <w:u w:val="single"/>
          <w:shd w:val="clear" w:color="auto" w:fill="ffffff"/>
        </w:rPr>
        <w:t xml:space="preserve">）</w:t>
      </w:r>
      <w:r>
        <w:rPr>
          <w:rStyle w:val="918"/>
          <w:rFonts w:hint="eastAsia" w:ascii="方正魏碑_GBK" w:hAnsi="方正魏碑_GBK" w:eastAsia="方正魏碑_GBK" w:cs="方正魏碑_GBK"/>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18"/>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18"/>
          <w:rFonts w:hint="eastAsia" w:ascii="方正魏碑_GBK" w:hAnsi="方正魏碑_GBK" w:eastAsia="方正魏碑_GBK" w:cs="方正魏碑_GBK"/>
          <w:u w:val="single"/>
          <w:shd w:val="clear" w:color="auto" w:fill="ffffff"/>
        </w:rPr>
        <w:t xml:space="preserve">（关键</w:t>
      </w:r>
      <w:r>
        <w:rPr>
          <w:rStyle w:val="918"/>
          <w:rFonts w:ascii="方正魏碑_GBK" w:hAnsi="方正魏碑_GBK" w:eastAsia="方正魏碑_GBK" w:cs="方正魏碑_GBK"/>
          <w:u w:val="single"/>
          <w:shd w:val="clear" w:color="auto" w:fill="ffffff"/>
        </w:rPr>
        <w:t xml:space="preserve">组件</w:t>
      </w:r>
      <w:r>
        <w:rPr>
          <w:rStyle w:val="918"/>
          <w:rFonts w:hint="eastAsia" w:ascii="方正魏碑_GBK" w:hAnsi="方正魏碑_GBK" w:eastAsia="方正魏碑_GBK" w:cs="方正魏碑_GBK"/>
          <w:u w:val="single"/>
          <w:shd w:val="clear" w:color="auto" w:fill="ffffff"/>
        </w:rPr>
        <w:t xml:space="preserve">）</w:t>
      </w:r>
      <w:r>
        <w:rPr>
          <w:rStyle w:val="918"/>
          <w:rFonts w:hint="eastAsia" w:ascii="方正魏碑_GBK" w:hAnsi="方正魏碑_GBK" w:eastAsia="方正魏碑_GBK" w:cs="方正魏碑_GBK"/>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18"/>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18"/>
          <w:rFonts w:hint="eastAsia" w:ascii="方正魏碑_GBK" w:hAnsi="方正魏碑_GBK" w:eastAsia="方正魏碑_GBK" w:cs="方正魏碑_GBK"/>
          <w:u w:val="single"/>
          <w:shd w:val="clear" w:color="auto" w:fill="ffffff"/>
        </w:rPr>
        <w:t xml:space="preserve">（关键工序）</w:t>
      </w:r>
      <w:r>
        <w:rPr>
          <w:rStyle w:val="918"/>
          <w:rFonts w:hint="eastAsia" w:ascii="方正魏碑_GBK" w:hAnsi="方正魏碑_GBK" w:eastAsia="方正魏碑_GBK" w:cs="方正魏碑_GBK"/>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912"/>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17"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918"/>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918"/>
          <w:rFonts w:hint="eastAsia" w:ascii="方正魏碑_GBK" w:hAnsi="方正魏碑_GBK" w:eastAsia="方正魏碑_GBK" w:cs="方正魏碑_GBK"/>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918"/>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918"/>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918"/>
          <w:rFonts w:hint="eastAsia" w:ascii="方正魏碑_GBK" w:hAnsi="方正魏碑_GBK" w:eastAsia="方正魏碑_GBK" w:cs="方正魏碑_GBK"/>
          <w:u w:val="single"/>
          <w:shd w:val="clear" w:color="auto" w:fill="ffffff"/>
        </w:rPr>
        <w:t xml:space="preserve">（规定</w:t>
      </w:r>
      <w:r>
        <w:rPr>
          <w:rStyle w:val="918"/>
          <w:rFonts w:ascii="方正魏碑_GBK" w:hAnsi="方正魏碑_GBK" w:eastAsia="方正魏碑_GBK" w:cs="方正魏碑_GBK"/>
          <w:u w:val="single"/>
          <w:shd w:val="clear" w:color="auto" w:fill="ffffff"/>
        </w:rPr>
        <w:t xml:space="preserve">比例</w:t>
      </w:r>
      <w:r>
        <w:rPr>
          <w:rStyle w:val="918"/>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918"/>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18"/>
          <w:rFonts w:hint="eastAsia" w:ascii="方正魏碑_GBK" w:hAnsi="方正魏碑_GBK" w:eastAsia="方正魏碑_GBK" w:cs="方正魏碑_GBK"/>
          <w:u w:val="single"/>
          <w:shd w:val="clear" w:color="auto" w:fill="ffffff"/>
        </w:rPr>
        <w:t xml:space="preserve">（关键</w:t>
      </w:r>
      <w:r>
        <w:rPr>
          <w:rStyle w:val="918"/>
          <w:rFonts w:ascii="方正魏碑_GBK" w:hAnsi="方正魏碑_GBK" w:eastAsia="方正魏碑_GBK" w:cs="方正魏碑_GBK"/>
          <w:u w:val="single"/>
          <w:shd w:val="clear" w:color="auto" w:fill="ffffff"/>
        </w:rPr>
        <w:t xml:space="preserve">组件</w:t>
      </w:r>
      <w:r>
        <w:rPr>
          <w:rStyle w:val="918"/>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918"/>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18"/>
          <w:rFonts w:hint="eastAsia" w:ascii="方正魏碑_GBK" w:hAnsi="方正魏碑_GBK" w:eastAsia="方正魏碑_GBK" w:cs="方正魏碑_GBK"/>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912"/>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912"/>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912"/>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12"/>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912"/>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912"/>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91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91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91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91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912"/>
        <w:spacing w:before="30" w:beforeAutospacing="0" w:after="30" w:afterAutospacing="0" w:line="0" w:lineRule="atLeast"/>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912"/>
        <w:spacing w:before="30" w:beforeAutospacing="0" w:after="30" w:afterAutospacing="0" w:line="0" w:lineRule="atLeast"/>
        <w:rPr>
          <w:rFonts w:ascii="Times New Roman" w:hAnsi="Times New Roman" w:cs="Times New Roman"/>
        </w:rPr>
      </w:pPr>
      <w:r>
        <w:rPr>
          <w:rFonts w:hint="eastAsia" w:ascii="方正魏碑_GBK" w:hAnsi="方正魏碑_GBK" w:eastAsia="方正魏碑_GBK" w:cs="方正魏碑_GBK"/>
          <w:sz w:val="22"/>
          <w:shd w:val="clear" w:color="auto" w:fill="ffffff"/>
        </w:rPr>
        <w:t xml:space="preserve">6.用斜线划除的地方无需填写。</w:t>
      </w:r>
      <w:r/>
    </w:p>
    <w:p>
      <w:pPr>
        <w:pStyle w:val="90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bookmarkEnd w:id="62"/>
      <w:r/>
      <w:bookmarkEnd w:id="63"/>
      <w:r/>
      <w:bookmarkEnd w:id="64"/>
      <w:r/>
      <w:bookmarkEnd w:id="65"/>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r>
      <w:r/>
    </w:p>
    <w:sectPr>
      <w:headerReference w:type="default" r:id="rId12"/>
      <w:footerReference w:type="default" r:id="rId14"/>
      <w:footnotePr/>
      <w:endnotePr/>
      <w:type w:val="nextPage"/>
      <w:pgSz w:w="11906" w:h="16838" w:orient="portrait"/>
      <w:pgMar w:top="1418" w:right="1418" w:bottom="1474" w:left="1701" w:header="794" w:footer="1020"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PMingLiU">
    <w:panose1 w:val="02020500000000000000"/>
  </w:font>
  <w:font w:name="方正仿宋_GBK">
    <w:panose1 w:val="020B0503020202020204"/>
  </w:font>
  <w:font w:name="仿宋_GB2312">
    <w:panose1 w:val="02010609060101010101"/>
  </w:font>
  <w:font w:name="Symbol">
    <w:panose1 w:val="05050102010706020507"/>
  </w:font>
  <w:font w:name="Wingdings">
    <w:panose1 w:val="05000000000000000000"/>
  </w:font>
  <w:font w:name="等线">
    <w:panose1 w:val="02010600030101010101"/>
  </w:font>
  <w:font w:name="等线 Light">
    <w:panose1 w:val="02010600030101010101"/>
  </w:font>
  <w:font w:name="仿宋">
    <w:panose1 w:val="02010609060101010101"/>
  </w:font>
  <w:font w:name="方正兰亭黑简体">
    <w:panose1 w:val="020B0503020202020204"/>
  </w:font>
  <w:font w:name="Cambria">
    <w:panose1 w:val="02040503050406030204"/>
  </w:font>
  <w:font w:name="Calibri">
    <w:panose1 w:val="020F0502020204030204"/>
  </w:font>
  <w:font w:name="Courier New">
    <w:panose1 w:val="02070309020205020404"/>
  </w:font>
  <w:font w:name="楷体_GB2312">
    <w:panose1 w:val="02010609060101010101"/>
  </w:font>
  <w:font w:name="黑体">
    <w:panose1 w:val="02010609060101010101"/>
  </w:font>
  <w:font w:name="Times New Roman Bold">
    <w:panose1 w:val="020206030504050203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rPr>
        <w:rFonts w:ascii="Times New Roman" w:hAnsi="Times New Roman" w:cs="Times New Roman"/>
        <w:sz w:val="21"/>
        <w:szCs w:val="21"/>
      </w:rPr>
    </w:pPr>
    <w:r>
      <w:rPr>
        <w:rFonts w:ascii="Times New Roman" w:hAnsi="Times New Roman" w:cs="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rPr>
        <w:rFonts w:ascii="Times New Roman" w:hAnsi="Times New Roman" w:cs="Times New Roman"/>
        <w:sz w:val="21"/>
        <w:szCs w:val="21"/>
      </w:rPr>
    </w:pPr>
    <w:r>
      <w:rPr>
        <w:rFonts w:ascii="Times New Roman" w:hAnsi="Times New Roman" w:cs="Times New Roman"/>
        <w:sz w:val="21"/>
        <w:szCs w:val="21"/>
      </w:rPr>
      <w:t xml:space="preserve">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 xml:space="preserve">25</w:t>
    </w:r>
    <w:r>
      <w:rPr>
        <w:rFonts w:ascii="Times New Roman" w:hAnsi="Times New Roman" w:cs="Times New Roman"/>
        <w:sz w:val="21"/>
        <w:szCs w:val="21"/>
      </w:rPr>
      <w:fldChar w:fldCharType="end"/>
    </w:r>
    <w:r>
      <w:rPr>
        <w:rFonts w:ascii="Times New Roman" w:hAnsi="Times New Roman" w:cs="Times New Roman"/>
        <w:sz w:val="21"/>
        <w:szCs w:val="21"/>
      </w:rPr>
      <w:t xml:space="preserve">页</w:t>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right"/>
    </w:pPr>
    <w:r>
      <w:rPr>
        <w:rFonts w:hint="eastAsia"/>
        <w:sz w:val="21"/>
        <w:szCs w:val="21"/>
      </w:rPr>
      <w:t xml:space="preserve">紫金山实验室定制一体化卫通终端采购项目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right"/>
      <w:rPr>
        <w:rFonts w:ascii="Times New Roman" w:hAnsi="Times New Roman" w:cs="Times New Roman"/>
        <w:sz w:val="21"/>
        <w:szCs w:val="21"/>
      </w:rPr>
      <w:pBdr>
        <w:bottom w:val="none" w:color="auto" w:sz="0" w:space="1"/>
      </w:pBdr>
    </w:pPr>
    <w:r>
      <w:rPr>
        <w:rFonts w:ascii="Times New Roman" w:hAnsi="Times New Roman" w:cs="Times New Roman"/>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right"/>
      <w:pBdr>
        <w:bottom w:val="single" w:color="auto" w:sz="4" w:space="0"/>
      </w:pBdr>
    </w:pPr>
    <w:r>
      <w:rPr>
        <w:rFonts w:hint="eastAsia"/>
        <w:sz w:val="21"/>
      </w:rPr>
      <w:t xml:space="preserve">紫金山实验室定制一体化卫通终端采购项目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decimal"/>
      <w:isLgl w:val="false"/>
      <w:suff w:val="tab"/>
      <w:lvlText w:val="4.%2."/>
      <w:lvlJc w:val="left"/>
      <w:pPr>
        <w:ind w:left="0" w:firstLine="0"/>
      </w:pPr>
    </w:lvl>
    <w:lvl w:ilvl="2">
      <w:start w:val="1"/>
      <w:numFmt w:val="none"/>
      <w:pStyle w:val="889"/>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2">
    <w:multiLevelType w:val="hybridMultilevel"/>
    <w:lvl w:ilvl="0">
      <w:start w:val="1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0">
    <w:name w:val="Heading 1 Char"/>
    <w:basedOn w:val="890"/>
    <w:link w:val="887"/>
    <w:uiPriority w:val="9"/>
    <w:rPr>
      <w:rFonts w:ascii="Arial" w:hAnsi="Arial" w:eastAsia="Arial" w:cs="Arial"/>
      <w:sz w:val="40"/>
      <w:szCs w:val="40"/>
    </w:rPr>
  </w:style>
  <w:style w:type="character" w:styleId="721">
    <w:name w:val="Heading 2 Char"/>
    <w:basedOn w:val="890"/>
    <w:link w:val="888"/>
    <w:uiPriority w:val="9"/>
    <w:rPr>
      <w:rFonts w:ascii="Arial" w:hAnsi="Arial" w:eastAsia="Arial" w:cs="Arial"/>
      <w:sz w:val="34"/>
    </w:rPr>
  </w:style>
  <w:style w:type="character" w:styleId="722">
    <w:name w:val="Heading 3 Char"/>
    <w:basedOn w:val="890"/>
    <w:link w:val="889"/>
    <w:uiPriority w:val="9"/>
    <w:rPr>
      <w:rFonts w:ascii="Arial" w:hAnsi="Arial" w:eastAsia="Arial" w:cs="Arial"/>
      <w:sz w:val="30"/>
      <w:szCs w:val="30"/>
    </w:rPr>
  </w:style>
  <w:style w:type="paragraph" w:styleId="723">
    <w:name w:val="Heading 4"/>
    <w:basedOn w:val="886"/>
    <w:next w:val="886"/>
    <w:link w:val="724"/>
    <w:uiPriority w:val="9"/>
    <w:unhideWhenUsed/>
    <w:qFormat/>
    <w:pPr>
      <w:keepLines/>
      <w:keepNext/>
      <w:spacing w:before="320" w:after="200"/>
      <w:outlineLvl w:val="3"/>
    </w:pPr>
    <w:rPr>
      <w:rFonts w:ascii="Arial" w:hAnsi="Arial" w:eastAsia="Arial" w:cs="Arial"/>
      <w:b/>
      <w:bCs/>
      <w:sz w:val="26"/>
      <w:szCs w:val="26"/>
    </w:rPr>
  </w:style>
  <w:style w:type="character" w:styleId="724">
    <w:name w:val="Heading 4 Char"/>
    <w:basedOn w:val="890"/>
    <w:link w:val="723"/>
    <w:uiPriority w:val="9"/>
    <w:rPr>
      <w:rFonts w:ascii="Arial" w:hAnsi="Arial" w:eastAsia="Arial" w:cs="Arial"/>
      <w:b/>
      <w:bCs/>
      <w:sz w:val="26"/>
      <w:szCs w:val="26"/>
    </w:rPr>
  </w:style>
  <w:style w:type="paragraph" w:styleId="725">
    <w:name w:val="Heading 5"/>
    <w:basedOn w:val="886"/>
    <w:next w:val="886"/>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basedOn w:val="890"/>
    <w:link w:val="725"/>
    <w:uiPriority w:val="9"/>
    <w:rPr>
      <w:rFonts w:ascii="Arial" w:hAnsi="Arial" w:eastAsia="Arial" w:cs="Arial"/>
      <w:b/>
      <w:bCs/>
      <w:sz w:val="24"/>
      <w:szCs w:val="24"/>
    </w:rPr>
  </w:style>
  <w:style w:type="paragraph" w:styleId="727">
    <w:name w:val="Heading 6"/>
    <w:basedOn w:val="886"/>
    <w:next w:val="886"/>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basedOn w:val="890"/>
    <w:link w:val="727"/>
    <w:uiPriority w:val="9"/>
    <w:rPr>
      <w:rFonts w:ascii="Arial" w:hAnsi="Arial" w:eastAsia="Arial" w:cs="Arial"/>
      <w:b/>
      <w:bCs/>
      <w:sz w:val="22"/>
      <w:szCs w:val="22"/>
    </w:rPr>
  </w:style>
  <w:style w:type="paragraph" w:styleId="729">
    <w:name w:val="Heading 7"/>
    <w:basedOn w:val="886"/>
    <w:next w:val="886"/>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basedOn w:val="890"/>
    <w:link w:val="729"/>
    <w:uiPriority w:val="9"/>
    <w:rPr>
      <w:rFonts w:ascii="Arial" w:hAnsi="Arial" w:eastAsia="Arial" w:cs="Arial"/>
      <w:b/>
      <w:bCs/>
      <w:i/>
      <w:iCs/>
      <w:sz w:val="22"/>
      <w:szCs w:val="22"/>
    </w:rPr>
  </w:style>
  <w:style w:type="paragraph" w:styleId="731">
    <w:name w:val="Heading 8"/>
    <w:basedOn w:val="886"/>
    <w:next w:val="886"/>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basedOn w:val="890"/>
    <w:link w:val="731"/>
    <w:uiPriority w:val="9"/>
    <w:rPr>
      <w:rFonts w:ascii="Arial" w:hAnsi="Arial" w:eastAsia="Arial" w:cs="Arial"/>
      <w:i/>
      <w:iCs/>
      <w:sz w:val="22"/>
      <w:szCs w:val="22"/>
    </w:rPr>
  </w:style>
  <w:style w:type="paragraph" w:styleId="733">
    <w:name w:val="Heading 9"/>
    <w:basedOn w:val="886"/>
    <w:next w:val="886"/>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basedOn w:val="890"/>
    <w:link w:val="733"/>
    <w:uiPriority w:val="9"/>
    <w:rPr>
      <w:rFonts w:ascii="Arial" w:hAnsi="Arial" w:eastAsia="Arial" w:cs="Arial"/>
      <w:i/>
      <w:iCs/>
      <w:sz w:val="21"/>
      <w:szCs w:val="21"/>
    </w:rPr>
  </w:style>
  <w:style w:type="paragraph" w:styleId="735">
    <w:name w:val="No Spacing"/>
    <w:uiPriority w:val="1"/>
    <w:qFormat/>
    <w:pPr>
      <w:spacing w:before="0" w:after="0" w:line="240" w:lineRule="auto"/>
    </w:pPr>
  </w:style>
  <w:style w:type="character" w:styleId="736">
    <w:name w:val="Title Char"/>
    <w:basedOn w:val="890"/>
    <w:link w:val="913"/>
    <w:uiPriority w:val="10"/>
    <w:rPr>
      <w:sz w:val="48"/>
      <w:szCs w:val="48"/>
    </w:rPr>
  </w:style>
  <w:style w:type="paragraph" w:styleId="737">
    <w:name w:val="Subtitle"/>
    <w:basedOn w:val="886"/>
    <w:next w:val="886"/>
    <w:link w:val="738"/>
    <w:uiPriority w:val="11"/>
    <w:qFormat/>
    <w:pPr>
      <w:spacing w:before="200" w:after="200"/>
    </w:pPr>
    <w:rPr>
      <w:sz w:val="24"/>
      <w:szCs w:val="24"/>
    </w:rPr>
  </w:style>
  <w:style w:type="character" w:styleId="738">
    <w:name w:val="Subtitle Char"/>
    <w:basedOn w:val="890"/>
    <w:link w:val="737"/>
    <w:uiPriority w:val="11"/>
    <w:rPr>
      <w:sz w:val="24"/>
      <w:szCs w:val="24"/>
    </w:rPr>
  </w:style>
  <w:style w:type="paragraph" w:styleId="739">
    <w:name w:val="Quote"/>
    <w:basedOn w:val="886"/>
    <w:next w:val="886"/>
    <w:link w:val="740"/>
    <w:uiPriority w:val="29"/>
    <w:qFormat/>
    <w:pPr>
      <w:ind w:left="720" w:right="720"/>
    </w:pPr>
    <w:rPr>
      <w:i/>
    </w:rPr>
  </w:style>
  <w:style w:type="character" w:styleId="740">
    <w:name w:val="Quote Char"/>
    <w:link w:val="739"/>
    <w:uiPriority w:val="29"/>
    <w:rPr>
      <w:i/>
    </w:rPr>
  </w:style>
  <w:style w:type="paragraph" w:styleId="741">
    <w:name w:val="Intense Quote"/>
    <w:basedOn w:val="886"/>
    <w:next w:val="886"/>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character" w:styleId="743">
    <w:name w:val="Header Char"/>
    <w:basedOn w:val="890"/>
    <w:link w:val="908"/>
    <w:uiPriority w:val="99"/>
  </w:style>
  <w:style w:type="character" w:styleId="744">
    <w:name w:val="Footer Char"/>
    <w:basedOn w:val="890"/>
    <w:link w:val="906"/>
    <w:uiPriority w:val="99"/>
  </w:style>
  <w:style w:type="paragraph" w:styleId="745">
    <w:name w:val="Caption"/>
    <w:basedOn w:val="886"/>
    <w:next w:val="886"/>
    <w:uiPriority w:val="35"/>
    <w:semiHidden/>
    <w:unhideWhenUsed/>
    <w:qFormat/>
    <w:pPr>
      <w:spacing w:line="276" w:lineRule="auto"/>
    </w:pPr>
    <w:rPr>
      <w:b/>
      <w:bCs/>
      <w:color w:val="4f81bd" w:themeColor="accent1"/>
      <w:sz w:val="18"/>
      <w:szCs w:val="18"/>
    </w:rPr>
  </w:style>
  <w:style w:type="character" w:styleId="746">
    <w:name w:val="Caption Char"/>
    <w:basedOn w:val="745"/>
    <w:link w:val="906"/>
    <w:uiPriority w:val="99"/>
  </w:style>
  <w:style w:type="table" w:styleId="747">
    <w:name w:val="Table Grid Light"/>
    <w:basedOn w:val="8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basedOn w:val="8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basedOn w:val="8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basedOn w:val="8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basedOn w:val="8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basedOn w:val="8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basedOn w:val="8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basedOn w:val="8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basedOn w:val="8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basedOn w:val="8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basedOn w:val="8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basedOn w:val="8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basedOn w:val="8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basedOn w:val="8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basedOn w:val="8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basedOn w:val="8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basedOn w:val="8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basedOn w:val="8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basedOn w:val="8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basedOn w:val="8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basedOn w:val="8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basedOn w:val="8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basedOn w:val="8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basedOn w:val="8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8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basedOn w:val="8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basedOn w:val="8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basedOn w:val="8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basedOn w:val="8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basedOn w:val="8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basedOn w:val="8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83">
    <w:name w:val="Grid Table 5 Dark - Accent 2"/>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4">
    <w:name w:val="Grid Table 5 Dark - Accent 3"/>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5">
    <w:name w:val="Grid Table 5 Dark- Accent 4"/>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6">
    <w:name w:val="Grid Table 5 Dark - Accent 5"/>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7">
    <w:name w:val="Grid Table 5 Dark - Accent 6"/>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8">
    <w:name w:val="Grid Table 6 Colorful"/>
    <w:basedOn w:val="8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basedOn w:val="8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basedOn w:val="8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basedOn w:val="8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basedOn w:val="8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basedOn w:val="8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4">
    <w:name w:val="Grid Table 6 Colorful - Accent 6"/>
    <w:basedOn w:val="8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5">
    <w:name w:val="Grid Table 7 Colorful"/>
    <w:basedOn w:val="8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basedOn w:val="8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basedOn w:val="8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basedOn w:val="8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basedOn w:val="8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basedOn w:val="8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basedOn w:val="8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basedOn w:val="8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basedOn w:val="89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basedOn w:val="89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basedOn w:val="89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basedOn w:val="89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basedOn w:val="89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basedOn w:val="89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basedOn w:val="8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basedOn w:val="8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basedOn w:val="8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basedOn w:val="8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basedOn w:val="8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basedOn w:val="8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basedOn w:val="8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basedOn w:val="8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basedOn w:val="8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8">
    <w:name w:val="List Table 3 - Accent 2"/>
    <w:basedOn w:val="8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9">
    <w:name w:val="List Table 3 - Accent 3"/>
    <w:basedOn w:val="8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0">
    <w:name w:val="List Table 3 - Accent 4"/>
    <w:basedOn w:val="8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1">
    <w:name w:val="List Table 3 - Accent 5"/>
    <w:basedOn w:val="8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22">
    <w:name w:val="List Table 3 - Accent 6"/>
    <w:basedOn w:val="8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3">
    <w:name w:val="List Table 4"/>
    <w:basedOn w:val="8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basedOn w:val="8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5">
    <w:name w:val="List Table 4 - Accent 2"/>
    <w:basedOn w:val="8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6">
    <w:name w:val="List Table 4 - Accent 3"/>
    <w:basedOn w:val="8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7">
    <w:name w:val="List Table 4 - Accent 4"/>
    <w:basedOn w:val="8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8">
    <w:name w:val="List Table 4 - Accent 5"/>
    <w:basedOn w:val="8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9">
    <w:name w:val="List Table 4 - Accent 6"/>
    <w:basedOn w:val="8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0">
    <w:name w:val="List Table 5 Dark"/>
    <w:basedOn w:val="8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basedOn w:val="8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basedOn w:val="8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basedOn w:val="8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basedOn w:val="8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basedOn w:val="8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basedOn w:val="8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basedOn w:val="8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basedOn w:val="8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9">
    <w:name w:val="List Table 6 Colorful - Accent 2"/>
    <w:basedOn w:val="8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0">
    <w:name w:val="List Table 6 Colorful - Accent 3"/>
    <w:basedOn w:val="8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1">
    <w:name w:val="List Table 6 Colorful - Accent 4"/>
    <w:basedOn w:val="8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2">
    <w:name w:val="List Table 6 Colorful - Accent 5"/>
    <w:basedOn w:val="8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43">
    <w:name w:val="List Table 6 Colorful - Accent 6"/>
    <w:basedOn w:val="8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4">
    <w:name w:val="List Table 7 Colorful"/>
    <w:basedOn w:val="8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basedOn w:val="8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46">
    <w:name w:val="List Table 7 Colorful - Accent 2"/>
    <w:basedOn w:val="8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7">
    <w:name w:val="List Table 7 Colorful - Accent 3"/>
    <w:basedOn w:val="8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8">
    <w:name w:val="List Table 7 Colorful - Accent 4"/>
    <w:basedOn w:val="8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9">
    <w:name w:val="List Table 7 Colorful - Accent 5"/>
    <w:basedOn w:val="8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50">
    <w:name w:val="List Table 7 Colorful - Accent 6"/>
    <w:basedOn w:val="8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1">
    <w:name w:val="Lined - Accent"/>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3">
    <w:name w:val="Lined - Accent 2"/>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4">
    <w:name w:val="Lined - Accent 3"/>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5">
    <w:name w:val="Lined - Accent 4"/>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6">
    <w:name w:val="Lined - Accent 5"/>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7">
    <w:name w:val="Lined - Accent 6"/>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8">
    <w:name w:val="Bordered &amp; Lined - Accent"/>
    <w:basedOn w:val="8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basedOn w:val="8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0">
    <w:name w:val="Bordered &amp; Lined - Accent 2"/>
    <w:basedOn w:val="8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1">
    <w:name w:val="Bordered &amp; Lined - Accent 3"/>
    <w:basedOn w:val="8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2">
    <w:name w:val="Bordered &amp; Lined - Accent 4"/>
    <w:basedOn w:val="8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3">
    <w:name w:val="Bordered &amp; Lined - Accent 5"/>
    <w:basedOn w:val="8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4">
    <w:name w:val="Bordered &amp; Lined - Accent 6"/>
    <w:basedOn w:val="8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5">
    <w:name w:val="Bordered"/>
    <w:basedOn w:val="8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basedOn w:val="8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basedOn w:val="8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basedOn w:val="8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basedOn w:val="8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basedOn w:val="8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basedOn w:val="8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2">
    <w:name w:val="footnote text"/>
    <w:basedOn w:val="886"/>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basedOn w:val="890"/>
    <w:uiPriority w:val="99"/>
    <w:unhideWhenUsed/>
    <w:rPr>
      <w:vertAlign w:val="superscript"/>
    </w:rPr>
  </w:style>
  <w:style w:type="paragraph" w:styleId="875">
    <w:name w:val="endnote text"/>
    <w:basedOn w:val="886"/>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basedOn w:val="890"/>
    <w:uiPriority w:val="99"/>
    <w:semiHidden/>
    <w:unhideWhenUsed/>
    <w:rPr>
      <w:vertAlign w:val="superscript"/>
    </w:rPr>
  </w:style>
  <w:style w:type="paragraph" w:styleId="878">
    <w:name w:val="toc 4"/>
    <w:basedOn w:val="886"/>
    <w:next w:val="886"/>
    <w:uiPriority w:val="39"/>
    <w:unhideWhenUsed/>
    <w:pPr>
      <w:ind w:left="850"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next w:val="89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87">
    <w:name w:val="Heading 1"/>
    <w:basedOn w:val="886"/>
    <w:next w:val="886"/>
    <w:link w:val="953"/>
    <w:uiPriority w:val="9"/>
    <w:qFormat/>
    <w:pPr>
      <w:keepLines/>
      <w:keepNext/>
      <w:spacing w:before="340" w:after="330" w:line="578" w:lineRule="auto"/>
      <w:outlineLvl w:val="0"/>
    </w:pPr>
    <w:rPr>
      <w:b/>
      <w:bCs/>
      <w:sz w:val="44"/>
      <w:szCs w:val="44"/>
    </w:rPr>
  </w:style>
  <w:style w:type="paragraph" w:styleId="888">
    <w:name w:val="Heading 2"/>
    <w:basedOn w:val="886"/>
    <w:next w:val="886"/>
    <w:link w:val="1003"/>
    <w:uiPriority w:val="0"/>
    <w:qFormat/>
    <w:pPr>
      <w:keepLines/>
      <w:keepNext/>
      <w:spacing w:before="260" w:after="260" w:line="415" w:lineRule="auto"/>
      <w:outlineLvl w:val="1"/>
    </w:pPr>
    <w:rPr>
      <w:rFonts w:ascii="Arial" w:hAnsi="Arial" w:eastAsia="黑体" w:cs="Arial"/>
      <w:b/>
      <w:bCs/>
      <w:sz w:val="32"/>
      <w:szCs w:val="32"/>
    </w:rPr>
  </w:style>
  <w:style w:type="paragraph" w:styleId="889">
    <w:name w:val="Heading 3"/>
    <w:basedOn w:val="886"/>
    <w:next w:val="886"/>
    <w:link w:val="952"/>
    <w:uiPriority w:val="9"/>
    <w:semiHidden/>
    <w:unhideWhenUsed/>
    <w:qFormat/>
    <w:pPr>
      <w:numPr>
        <w:ilvl w:val="2"/>
        <w:numId w:val="1"/>
      </w:numPr>
      <w:keepLines/>
      <w:keepNext/>
      <w:spacing w:before="260" w:after="260" w:line="412" w:lineRule="auto"/>
      <w:outlineLvl w:val="2"/>
    </w:pPr>
    <w:rPr>
      <w:rFonts w:ascii="Times New Roman" w:hAnsi="Times New Roman" w:eastAsia="宋体" w:cs="Times New Roman"/>
      <w:b/>
      <w:bCs/>
      <w:sz w:val="32"/>
      <w:szCs w:val="32"/>
    </w:rPr>
  </w:style>
  <w:style w:type="character" w:styleId="890" w:default="1">
    <w:name w:val="Default Paragraph Font"/>
    <w:uiPriority w:val="1"/>
    <w:unhideWhenUsed/>
    <w:qFormat/>
  </w:style>
  <w:style w:type="table" w:styleId="891" w:default="1">
    <w:name w:val="Normal Table"/>
    <w:uiPriority w:val="99"/>
    <w:semiHidden/>
    <w:unhideWhenUsed/>
    <w:qFormat/>
    <w:tblPr>
      <w:tblCellMar>
        <w:left w:w="108" w:type="dxa"/>
        <w:top w:w="0" w:type="dxa"/>
        <w:right w:w="108" w:type="dxa"/>
        <w:bottom w:w="0" w:type="dxa"/>
      </w:tblCellMar>
    </w:tblPr>
  </w:style>
  <w:style w:type="paragraph" w:styleId="892">
    <w:name w:val="Body Text First Indent 2"/>
    <w:basedOn w:val="893"/>
    <w:uiPriority w:val="99"/>
    <w:qFormat/>
    <w:pPr>
      <w:ind w:left="420" w:firstLine="420"/>
    </w:pPr>
    <w:rPr>
      <w:rFonts w:ascii="Times New Roman" w:eastAsia="宋体"/>
      <w:szCs w:val="21"/>
    </w:rPr>
  </w:style>
  <w:style w:type="paragraph" w:styleId="893">
    <w:name w:val="Body Text Indent"/>
    <w:basedOn w:val="886"/>
    <w:link w:val="926"/>
    <w:uiPriority w:val="0"/>
    <w:qFormat/>
    <w:pPr>
      <w:ind w:left="900"/>
      <w:spacing w:after="120" w:line="360" w:lineRule="atLeast"/>
    </w:pPr>
    <w:rPr>
      <w:rFonts w:ascii="楷体_GB2312" w:hAnsi="Times New Roman" w:eastAsia="楷体_GB2312" w:cs="Times New Roman"/>
      <w:sz w:val="28"/>
      <w:szCs w:val="20"/>
    </w:rPr>
  </w:style>
  <w:style w:type="paragraph" w:styleId="894">
    <w:name w:val="List Number 2"/>
    <w:basedOn w:val="886"/>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895">
    <w:name w:val="Normal Indent"/>
    <w:basedOn w:val="886"/>
    <w:uiPriority w:val="0"/>
    <w:qFormat/>
    <w:pPr>
      <w:ind w:firstLine="420"/>
    </w:pPr>
    <w:rPr>
      <w:rFonts w:ascii="Times New Roman" w:hAnsi="Times New Roman" w:eastAsia="宋体" w:cs="Times New Roman"/>
      <w:szCs w:val="20"/>
    </w:rPr>
  </w:style>
  <w:style w:type="paragraph" w:styleId="896">
    <w:name w:val="Document Map"/>
    <w:basedOn w:val="886"/>
    <w:link w:val="989"/>
    <w:uiPriority w:val="99"/>
    <w:semiHidden/>
    <w:unhideWhenUsed/>
    <w:qFormat/>
    <w:pPr>
      <w:shd w:val="clear" w:color="auto" w:fill="000080"/>
    </w:pPr>
  </w:style>
  <w:style w:type="paragraph" w:styleId="897">
    <w:name w:val="annotation text"/>
    <w:basedOn w:val="886"/>
    <w:link w:val="956"/>
    <w:uiPriority w:val="99"/>
    <w:qFormat/>
    <w:pPr>
      <w:jc w:val="left"/>
    </w:pPr>
    <w:rPr>
      <w:rFonts w:ascii="Times New Roman" w:hAnsi="Times New Roman" w:eastAsia="宋体" w:cs="Times New Roman"/>
      <w:szCs w:val="20"/>
    </w:rPr>
  </w:style>
  <w:style w:type="paragraph" w:styleId="898">
    <w:name w:val="Body Text 3"/>
    <w:basedOn w:val="886"/>
    <w:link w:val="933"/>
    <w:uiPriority w:val="0"/>
    <w:qFormat/>
    <w:pPr>
      <w:spacing w:after="120"/>
    </w:pPr>
    <w:rPr>
      <w:rFonts w:ascii="Times New Roman" w:hAnsi="Times New Roman" w:eastAsia="宋体" w:cs="Times New Roman"/>
      <w:sz w:val="16"/>
      <w:szCs w:val="16"/>
    </w:rPr>
  </w:style>
  <w:style w:type="paragraph" w:styleId="899">
    <w:name w:val="List Bullet 3"/>
    <w:basedOn w:val="886"/>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900">
    <w:name w:val="Body Text"/>
    <w:basedOn w:val="886"/>
    <w:link w:val="936"/>
    <w:uiPriority w:val="99"/>
    <w:unhideWhenUsed/>
    <w:qFormat/>
    <w:pPr>
      <w:spacing w:after="120"/>
    </w:pPr>
  </w:style>
  <w:style w:type="paragraph" w:styleId="901">
    <w:name w:val="index 4"/>
    <w:basedOn w:val="886"/>
    <w:next w:val="886"/>
    <w:uiPriority w:val="99"/>
    <w:semiHidden/>
    <w:unhideWhenUsed/>
    <w:qFormat/>
    <w:pPr>
      <w:ind w:left="600"/>
    </w:pPr>
  </w:style>
  <w:style w:type="paragraph" w:styleId="902">
    <w:name w:val="toc 3"/>
    <w:basedOn w:val="886"/>
    <w:next w:val="886"/>
    <w:uiPriority w:val="39"/>
    <w:unhideWhenUsed/>
    <w:qFormat/>
    <w:pPr>
      <w:ind w:left="440"/>
      <w:jc w:val="left"/>
      <w:spacing w:after="100" w:line="259" w:lineRule="auto"/>
      <w:widowControl/>
    </w:pPr>
    <w:rPr>
      <w:rFonts w:ascii="Times New Roman" w:hAnsi="Times New Roman" w:eastAsia="宋体" w:cs="Times New Roman"/>
      <w:sz w:val="22"/>
    </w:rPr>
  </w:style>
  <w:style w:type="paragraph" w:styleId="903">
    <w:name w:val="Plain Text"/>
    <w:basedOn w:val="886"/>
    <w:link w:val="929"/>
    <w:uiPriority w:val="99"/>
    <w:qFormat/>
    <w:rPr>
      <w:rFonts w:ascii="宋体" w:hAnsi="Courier New" w:eastAsia="宋体" w:cs="Times New Roman"/>
      <w:szCs w:val="20"/>
    </w:rPr>
  </w:style>
  <w:style w:type="paragraph" w:styleId="904">
    <w:name w:val="Date"/>
    <w:basedOn w:val="886"/>
    <w:next w:val="886"/>
    <w:link w:val="931"/>
    <w:uiPriority w:val="99"/>
    <w:unhideWhenUsed/>
    <w:qFormat/>
    <w:pPr>
      <w:ind w:left="100"/>
    </w:pPr>
  </w:style>
  <w:style w:type="paragraph" w:styleId="905">
    <w:name w:val="Balloon Text"/>
    <w:basedOn w:val="886"/>
    <w:link w:val="930"/>
    <w:uiPriority w:val="99"/>
    <w:unhideWhenUsed/>
    <w:qFormat/>
    <w:rPr>
      <w:sz w:val="18"/>
      <w:szCs w:val="18"/>
    </w:rPr>
  </w:style>
  <w:style w:type="paragraph" w:styleId="906">
    <w:name w:val="Footer"/>
    <w:basedOn w:val="886"/>
    <w:link w:val="922"/>
    <w:uiPriority w:val="99"/>
    <w:unhideWhenUsed/>
    <w:qFormat/>
    <w:pPr>
      <w:jc w:val="left"/>
      <w:tabs>
        <w:tab w:val="center" w:pos="4153" w:leader="none"/>
        <w:tab w:val="right" w:pos="8306" w:leader="none"/>
      </w:tabs>
    </w:pPr>
    <w:rPr>
      <w:sz w:val="18"/>
      <w:szCs w:val="18"/>
    </w:rPr>
  </w:style>
  <w:style w:type="paragraph" w:styleId="907">
    <w:name w:val="envelope return"/>
    <w:basedOn w:val="886"/>
    <w:uiPriority w:val="0"/>
    <w:qFormat/>
    <w:rPr>
      <w:rFonts w:ascii="Arial" w:hAnsi="Arial" w:eastAsia="宋体" w:cs="宋体"/>
    </w:rPr>
  </w:style>
  <w:style w:type="paragraph" w:styleId="908">
    <w:name w:val="Header"/>
    <w:basedOn w:val="886"/>
    <w:link w:val="92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9">
    <w:name w:val="toc 1"/>
    <w:basedOn w:val="886"/>
    <w:next w:val="886"/>
    <w:uiPriority w:val="39"/>
    <w:unhideWhenUsed/>
    <w:qFormat/>
    <w:pPr>
      <w:jc w:val="left"/>
      <w:spacing w:line="360" w:lineRule="auto"/>
      <w:widowControl/>
      <w:tabs>
        <w:tab w:val="right" w:pos="8777" w:leader="dot"/>
      </w:tabs>
    </w:pPr>
    <w:rPr>
      <w:rFonts w:ascii="Times New Roman" w:hAnsi="Times New Roman" w:eastAsia="黑体" w:cs="Times New Roman"/>
      <w:sz w:val="24"/>
    </w:rPr>
  </w:style>
  <w:style w:type="paragraph" w:styleId="910">
    <w:name w:val="toc 2"/>
    <w:basedOn w:val="886"/>
    <w:next w:val="886"/>
    <w:uiPriority w:val="39"/>
    <w:unhideWhenUsed/>
    <w:qFormat/>
    <w:pPr>
      <w:ind w:left="221"/>
      <w:jc w:val="left"/>
      <w:spacing w:line="360" w:lineRule="auto"/>
      <w:widowControl/>
    </w:pPr>
    <w:rPr>
      <w:rFonts w:ascii="Times New Roman" w:hAnsi="Times New Roman" w:eastAsia="宋体" w:cs="Times New Roman"/>
      <w:sz w:val="22"/>
    </w:rPr>
  </w:style>
  <w:style w:type="paragraph" w:styleId="911">
    <w:name w:val="HTML Preformatted"/>
    <w:basedOn w:val="886"/>
    <w:link w:val="962"/>
    <w:uiPriority w:val="9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912">
    <w:name w:val="Normal (Web)"/>
    <w:basedOn w:val="88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13">
    <w:name w:val="Title"/>
    <w:basedOn w:val="886"/>
    <w:link w:val="990"/>
    <w:uiPriority w:val="10"/>
    <w:qFormat/>
    <w:pPr>
      <w:jc w:val="center"/>
      <w:spacing w:before="240" w:after="60"/>
      <w:outlineLvl w:val="0"/>
    </w:pPr>
    <w:rPr>
      <w:rFonts w:ascii="Arial" w:hAnsi="Arial"/>
      <w:b/>
      <w:sz w:val="32"/>
    </w:rPr>
  </w:style>
  <w:style w:type="paragraph" w:styleId="914">
    <w:name w:val="annotation subject"/>
    <w:basedOn w:val="897"/>
    <w:next w:val="897"/>
    <w:link w:val="940"/>
    <w:uiPriority w:val="99"/>
    <w:unhideWhenUsed/>
    <w:qFormat/>
    <w:rPr>
      <w:rFonts w:asciiTheme="minorHAnsi" w:hAnsiTheme="minorHAnsi" w:eastAsiaTheme="minorEastAsia" w:cstheme="minorBidi"/>
      <w:b/>
      <w:bCs/>
      <w:szCs w:val="22"/>
    </w:rPr>
  </w:style>
  <w:style w:type="table" w:styleId="915">
    <w:name w:val="Table Grid"/>
    <w:basedOn w:val="891"/>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916">
    <w:name w:val="Strong"/>
    <w:uiPriority w:val="22"/>
    <w:qFormat/>
    <w:rPr>
      <w:b/>
      <w:bCs/>
    </w:rPr>
  </w:style>
  <w:style w:type="character" w:styleId="917">
    <w:name w:val="FollowedHyperlink"/>
    <w:basedOn w:val="890"/>
    <w:uiPriority w:val="99"/>
    <w:unhideWhenUsed/>
    <w:qFormat/>
    <w:rPr>
      <w:color w:val="333333"/>
      <w:u w:val="none"/>
    </w:rPr>
  </w:style>
  <w:style w:type="character" w:styleId="918">
    <w:name w:val="Emphasis"/>
    <w:basedOn w:val="890"/>
    <w:uiPriority w:val="20"/>
    <w:qFormat/>
  </w:style>
  <w:style w:type="character" w:styleId="919">
    <w:name w:val="Hyperlink"/>
    <w:basedOn w:val="890"/>
    <w:uiPriority w:val="99"/>
    <w:unhideWhenUsed/>
    <w:qFormat/>
    <w:rPr>
      <w:color w:val="0563c1" w:themeColor="hyperlink"/>
      <w:u w:val="single"/>
      <w14:textFill>
        <w14:solidFill>
          <w14:schemeClr w14:val="hlink"/>
        </w14:solidFill>
      </w14:textFill>
    </w:rPr>
  </w:style>
  <w:style w:type="character" w:styleId="920">
    <w:name w:val="annotation reference"/>
    <w:basedOn w:val="890"/>
    <w:uiPriority w:val="99"/>
    <w:qFormat/>
    <w:rPr>
      <w:sz w:val="21"/>
      <w:szCs w:val="21"/>
    </w:rPr>
  </w:style>
  <w:style w:type="character" w:styleId="921" w:customStyle="1">
    <w:name w:val="页眉 字符"/>
    <w:basedOn w:val="890"/>
    <w:link w:val="908"/>
    <w:uiPriority w:val="99"/>
    <w:qFormat/>
    <w:rPr>
      <w:sz w:val="18"/>
      <w:szCs w:val="18"/>
    </w:rPr>
  </w:style>
  <w:style w:type="character" w:styleId="922" w:customStyle="1">
    <w:name w:val="页脚 字符"/>
    <w:basedOn w:val="890"/>
    <w:link w:val="906"/>
    <w:uiPriority w:val="99"/>
    <w:qFormat/>
    <w:rPr>
      <w:sz w:val="18"/>
      <w:szCs w:val="18"/>
    </w:rPr>
  </w:style>
  <w:style w:type="character" w:styleId="923" w:customStyle="1">
    <w:name w:val="标题 1 Char"/>
    <w:basedOn w:val="890"/>
    <w:uiPriority w:val="9"/>
    <w:qFormat/>
    <w:rPr>
      <w:b/>
      <w:bCs/>
      <w:sz w:val="44"/>
      <w:szCs w:val="44"/>
    </w:rPr>
  </w:style>
  <w:style w:type="paragraph" w:styleId="924" w:customStyle="1">
    <w:name w:val="TOC 标题1"/>
    <w:basedOn w:val="887"/>
    <w:next w:val="886"/>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925" w:customStyle="1">
    <w:name w:val="列出段落1"/>
    <w:basedOn w:val="886"/>
    <w:uiPriority w:val="34"/>
    <w:unhideWhenUsed/>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926" w:customStyle="1">
    <w:name w:val="正文文本缩进 字符"/>
    <w:basedOn w:val="890"/>
    <w:link w:val="893"/>
    <w:uiPriority w:val="0"/>
    <w:qFormat/>
    <w:rPr>
      <w:rFonts w:ascii="楷体_GB2312" w:hAnsi="Times New Roman" w:eastAsia="楷体_GB2312" w:cs="Times New Roman"/>
      <w:sz w:val="28"/>
      <w:szCs w:val="20"/>
    </w:rPr>
  </w:style>
  <w:style w:type="paragraph" w:styleId="927" w:customStyle="1">
    <w:name w:val="蓝色显示"/>
    <w:basedOn w:val="886"/>
    <w:link w:val="928"/>
    <w:uiPriority w:val="0"/>
    <w:qFormat/>
    <w:pPr>
      <w:spacing w:before="340" w:after="330" w:line="400" w:lineRule="exact"/>
    </w:pPr>
    <w:rPr>
      <w:rFonts w:ascii="Times New Roman" w:hAnsi="Times New Roman" w:eastAsia="宋体" w:cs="Times New Roman"/>
      <w:b/>
      <w:color w:val="0070c0"/>
      <w:szCs w:val="24"/>
    </w:rPr>
  </w:style>
  <w:style w:type="character" w:styleId="928" w:customStyle="1">
    <w:name w:val="蓝色显示 Char"/>
    <w:link w:val="927"/>
    <w:uiPriority w:val="0"/>
    <w:qFormat/>
    <w:rPr>
      <w:rFonts w:ascii="Times New Roman" w:hAnsi="Times New Roman" w:eastAsia="宋体" w:cs="Times New Roman"/>
      <w:b/>
      <w:color w:val="0070c0"/>
      <w:szCs w:val="24"/>
    </w:rPr>
  </w:style>
  <w:style w:type="character" w:styleId="929" w:customStyle="1">
    <w:name w:val="纯文本 字符"/>
    <w:basedOn w:val="890"/>
    <w:link w:val="903"/>
    <w:uiPriority w:val="0"/>
    <w:qFormat/>
    <w:rPr>
      <w:rFonts w:ascii="宋体" w:hAnsi="Courier New" w:eastAsia="宋体" w:cs="Times New Roman"/>
      <w:szCs w:val="20"/>
    </w:rPr>
  </w:style>
  <w:style w:type="character" w:styleId="930" w:customStyle="1">
    <w:name w:val="批注框文本 字符"/>
    <w:basedOn w:val="890"/>
    <w:link w:val="905"/>
    <w:uiPriority w:val="99"/>
    <w:semiHidden/>
    <w:qFormat/>
    <w:rPr>
      <w:sz w:val="18"/>
      <w:szCs w:val="18"/>
    </w:rPr>
  </w:style>
  <w:style w:type="character" w:styleId="931" w:customStyle="1">
    <w:name w:val="日期 字符"/>
    <w:basedOn w:val="890"/>
    <w:link w:val="904"/>
    <w:uiPriority w:val="99"/>
    <w:semiHidden/>
    <w:qFormat/>
  </w:style>
  <w:style w:type="character" w:styleId="932" w:customStyle="1">
    <w:name w:val="批注文字 Char"/>
    <w:basedOn w:val="890"/>
    <w:uiPriority w:val="99"/>
    <w:qFormat/>
    <w:rPr>
      <w:rFonts w:ascii="Times New Roman" w:hAnsi="Times New Roman" w:eastAsia="宋体" w:cs="Times New Roman"/>
      <w:szCs w:val="20"/>
    </w:rPr>
  </w:style>
  <w:style w:type="character" w:styleId="933" w:customStyle="1">
    <w:name w:val="正文文本 3 字符"/>
    <w:basedOn w:val="890"/>
    <w:link w:val="898"/>
    <w:uiPriority w:val="0"/>
    <w:qFormat/>
    <w:rPr>
      <w:rFonts w:ascii="Times New Roman" w:hAnsi="Times New Roman" w:eastAsia="宋体" w:cs="Times New Roman"/>
      <w:sz w:val="16"/>
      <w:szCs w:val="16"/>
    </w:rPr>
  </w:style>
  <w:style w:type="paragraph" w:styleId="934" w:customStyle="1">
    <w:name w:val="正文00"/>
    <w:basedOn w:val="886"/>
    <w:uiPriority w:val="0"/>
    <w:qFormat/>
    <w:pPr>
      <w:ind w:firstLine="200"/>
      <w:spacing w:line="360" w:lineRule="auto"/>
    </w:pPr>
    <w:rPr>
      <w:rFonts w:ascii="Times New Roman" w:hAnsi="Times New Roman" w:eastAsia="宋体" w:cs="Times New Roman"/>
      <w:sz w:val="24"/>
      <w:szCs w:val="21"/>
    </w:rPr>
  </w:style>
  <w:style w:type="paragraph" w:styleId="935" w:customStyle="1">
    <w:name w:val="普通正文"/>
    <w:basedOn w:val="886"/>
    <w:uiPriority w:val="0"/>
    <w:qFormat/>
    <w:pPr>
      <w:ind w:firstLine="480"/>
      <w:jc w:val="left"/>
      <w:spacing w:before="120" w:after="120" w:line="360" w:lineRule="auto"/>
      <w:widowControl/>
    </w:pPr>
    <w:rPr>
      <w:rFonts w:ascii="Arial" w:hAnsi="Arial" w:eastAsia="宋体" w:cs="宋体"/>
      <w:sz w:val="24"/>
      <w:szCs w:val="24"/>
    </w:rPr>
  </w:style>
  <w:style w:type="character" w:styleId="936" w:customStyle="1">
    <w:name w:val="正文文本 字符"/>
    <w:basedOn w:val="890"/>
    <w:link w:val="900"/>
    <w:uiPriority w:val="0"/>
    <w:qFormat/>
  </w:style>
  <w:style w:type="paragraph" w:styleId="937" w:customStyle="1">
    <w:name w:val="Default"/>
    <w:uiPriority w:val="0"/>
    <w:qFormat/>
    <w:rPr>
      <w:rFonts w:ascii="宋体" w:hAnsi="Times New Roman" w:eastAsia="宋体" w:cs="宋体"/>
      <w:color w:val="000000"/>
      <w:sz w:val="24"/>
      <w:szCs w:val="24"/>
      <w:lang w:val="en-US" w:eastAsia="zh-CN" w:bidi="ar-SA"/>
    </w:rPr>
  </w:style>
  <w:style w:type="paragraph" w:styleId="938" w:customStyle="1">
    <w:name w:val="Table Paragraph"/>
    <w:basedOn w:val="886"/>
    <w:uiPriority w:val="1"/>
    <w:qFormat/>
    <w:pPr>
      <w:jc w:val="left"/>
    </w:pPr>
    <w:rPr>
      <w:rFonts w:ascii="Times New Roman" w:hAnsi="Times New Roman" w:eastAsia="宋体" w:cs="Times New Roman"/>
      <w:sz w:val="24"/>
      <w:szCs w:val="24"/>
    </w:rPr>
  </w:style>
  <w:style w:type="paragraph" w:styleId="939" w:customStyle="1">
    <w:name w:val="_Style 20"/>
    <w:basedOn w:val="886"/>
    <w:next w:val="925"/>
    <w:uiPriority w:val="34"/>
    <w:qFormat/>
    <w:pPr>
      <w:ind w:firstLine="420"/>
    </w:pPr>
    <w:rPr>
      <w:rFonts w:ascii="Times New Roman" w:hAnsi="Times New Roman" w:eastAsia="宋体" w:cs="Times New Roman"/>
      <w:szCs w:val="21"/>
    </w:rPr>
  </w:style>
  <w:style w:type="character" w:styleId="940" w:customStyle="1">
    <w:name w:val="批注主题 字符"/>
    <w:basedOn w:val="932"/>
    <w:link w:val="914"/>
    <w:uiPriority w:val="99"/>
    <w:semiHidden/>
    <w:qFormat/>
    <w:rPr>
      <w:rFonts w:ascii="Times New Roman" w:hAnsi="Times New Roman" w:eastAsia="宋体" w:cs="Times New Roman"/>
      <w:b/>
      <w:bCs/>
      <w:sz w:val="21"/>
      <w:szCs w:val="22"/>
    </w:rPr>
  </w:style>
  <w:style w:type="paragraph" w:styleId="941" w:customStyle="1">
    <w:name w:val="_Style 6"/>
    <w:basedOn w:val="886"/>
    <w:uiPriority w:val="34"/>
    <w:qFormat/>
    <w:pPr>
      <w:ind w:firstLine="420"/>
      <w:widowControl/>
    </w:pPr>
    <w:rPr>
      <w:rFonts w:ascii="Calibri" w:hAnsi="Calibri"/>
      <w:sz w:val="34"/>
      <w:szCs w:val="21"/>
    </w:rPr>
  </w:style>
  <w:style w:type="paragraph" w:styleId="942" w:customStyle="1">
    <w:name w:val="列出段落11"/>
    <w:basedOn w:val="886"/>
    <w:uiPriority w:val="99"/>
    <w:qFormat/>
    <w:pPr>
      <w:contextualSpacing/>
      <w:ind w:left="720"/>
    </w:pPr>
    <w:rPr>
      <w:rFonts w:ascii="黑体" w:hAnsi="黑体" w:eastAsia="Arial" w:cs="黑体"/>
      <w:szCs w:val="21"/>
    </w:rPr>
  </w:style>
  <w:style w:type="character" w:styleId="943" w:customStyle="1">
    <w:name w:val="bsharetext"/>
    <w:basedOn w:val="890"/>
    <w:uiPriority w:val="0"/>
    <w:qFormat/>
  </w:style>
  <w:style w:type="character" w:styleId="944" w:customStyle="1">
    <w:name w:val="active2"/>
    <w:basedOn w:val="890"/>
    <w:uiPriority w:val="0"/>
    <w:qFormat/>
    <w:rPr>
      <w:shd w:val="clear" w:color="auto" w:fill="0162b1"/>
    </w:rPr>
  </w:style>
  <w:style w:type="character" w:styleId="945" w:customStyle="1">
    <w:name w:val="add3"/>
    <w:basedOn w:val="890"/>
    <w:uiPriority w:val="0"/>
    <w:qFormat/>
  </w:style>
  <w:style w:type="paragraph" w:styleId="946">
    <w:name w:val="List Paragraph"/>
    <w:basedOn w:val="886"/>
    <w:uiPriority w:val="34"/>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947" w:customStyle="1">
    <w:name w:val="fontstyle01"/>
    <w:uiPriority w:val="0"/>
    <w:qFormat/>
    <w:rPr>
      <w:rFonts w:hint="eastAsia" w:ascii="宋体" w:hAnsi="宋体" w:eastAsia="宋体"/>
      <w:color w:val="000000"/>
      <w:sz w:val="24"/>
      <w:szCs w:val="24"/>
    </w:rPr>
  </w:style>
  <w:style w:type="character" w:styleId="948" w:customStyle="1">
    <w:name w:val="fontstyle21"/>
    <w:uiPriority w:val="0"/>
    <w:qFormat/>
    <w:rPr>
      <w:rFonts w:hint="default" w:ascii="Times New Roman" w:hAnsi="Times New Roman" w:cs="Times New Roman"/>
      <w:color w:val="000000"/>
      <w:sz w:val="24"/>
      <w:szCs w:val="24"/>
    </w:rPr>
  </w:style>
  <w:style w:type="paragraph" w:styleId="949" w:customStyle="1">
    <w:name w:val="正文（绿盟科技）"/>
    <w:uiPriority w:val="0"/>
    <w:qFormat/>
    <w:pPr>
      <w:spacing w:line="300" w:lineRule="auto"/>
    </w:pPr>
    <w:rPr>
      <w:rFonts w:ascii="Arial" w:hAnsi="Arial" w:eastAsia="宋体" w:cs="Times New Roman"/>
      <w:sz w:val="21"/>
      <w:szCs w:val="21"/>
      <w:lang w:val="en-US" w:eastAsia="zh-CN" w:bidi="ar-SA"/>
    </w:rPr>
  </w:style>
  <w:style w:type="paragraph" w:styleId="950" w:customStyle="1">
    <w:name w:val="表格中文字（dbapp）"/>
    <w:basedOn w:val="886"/>
    <w:uiPriority w:val="0"/>
    <w:qFormat/>
    <w:pPr>
      <w:jc w:val="left"/>
      <w:spacing w:before="20" w:after="20"/>
    </w:pPr>
    <w:rPr>
      <w:rFonts w:ascii="方正兰亭黑简体" w:hAnsi="方正兰亭黑简体" w:eastAsia="方正兰亭黑简体"/>
      <w:szCs w:val="21"/>
    </w:rPr>
  </w:style>
  <w:style w:type="paragraph" w:styleId="951" w:customStyle="1">
    <w:name w:val="msolistparagraph"/>
    <w:basedOn w:val="886"/>
    <w:uiPriority w:val="0"/>
    <w:qFormat/>
    <w:pPr>
      <w:ind w:firstLine="420"/>
    </w:pPr>
    <w:rPr>
      <w:rFonts w:ascii="Calibri" w:hAnsi="Calibri" w:eastAsia="宋体" w:cs="Times New Roman"/>
    </w:rPr>
  </w:style>
  <w:style w:type="character" w:styleId="952" w:customStyle="1">
    <w:name w:val="标题 3 字符1"/>
    <w:basedOn w:val="890"/>
    <w:link w:val="889"/>
    <w:uiPriority w:val="0"/>
    <w:qFormat/>
    <w:rPr>
      <w:b/>
      <w:bCs/>
      <w:sz w:val="32"/>
      <w:szCs w:val="32"/>
    </w:rPr>
  </w:style>
  <w:style w:type="character" w:styleId="953" w:customStyle="1">
    <w:name w:val="标题 1 字符1"/>
    <w:basedOn w:val="890"/>
    <w:link w:val="887"/>
    <w:uiPriority w:val="0"/>
    <w:qFormat/>
    <w:rPr>
      <w:b/>
      <w:bCs/>
      <w:sz w:val="32"/>
      <w:szCs w:val="44"/>
    </w:rPr>
  </w:style>
  <w:style w:type="character" w:styleId="954" w:customStyle="1">
    <w:name w:val="标题 2 字符1"/>
    <w:basedOn w:val="890"/>
    <w:uiPriority w:val="0"/>
    <w:qFormat/>
    <w:rPr>
      <w:rFonts w:hint="default" w:ascii="Cambria" w:hAnsi="Cambria" w:eastAsia="Cambria" w:cs="Cambria"/>
      <w:b/>
      <w:bCs/>
      <w:sz w:val="32"/>
      <w:szCs w:val="32"/>
    </w:rPr>
  </w:style>
  <w:style w:type="character" w:styleId="955" w:customStyle="1">
    <w:name w:val="批注文字 字符1"/>
    <w:basedOn w:val="890"/>
    <w:uiPriority w:val="0"/>
    <w:qFormat/>
    <w:rPr>
      <w:sz w:val="21"/>
      <w:szCs w:val="24"/>
    </w:rPr>
  </w:style>
  <w:style w:type="character" w:styleId="956" w:customStyle="1">
    <w:name w:val="批注文字 字符"/>
    <w:basedOn w:val="890"/>
    <w:link w:val="897"/>
    <w:uiPriority w:val="99"/>
    <w:qFormat/>
    <w:rPr>
      <w:sz w:val="21"/>
      <w:szCs w:val="24"/>
    </w:rPr>
  </w:style>
  <w:style w:type="paragraph" w:styleId="957"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958"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959"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960"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961"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962" w:customStyle="1">
    <w:name w:val="HTML 预设格式 字符"/>
    <w:basedOn w:val="890"/>
    <w:link w:val="911"/>
    <w:uiPriority w:val="0"/>
    <w:qFormat/>
    <w:rPr>
      <w:rFonts w:hint="eastAsia" w:ascii="宋体" w:hAnsi="宋体" w:eastAsia="宋体" w:cs="宋体"/>
      <w:sz w:val="24"/>
      <w:szCs w:val="24"/>
    </w:rPr>
  </w:style>
  <w:style w:type="paragraph" w:styleId="963" w:customStyle="1">
    <w:name w:val="修订6"/>
    <w:hidden/>
    <w:uiPriority w:val="99"/>
    <w:semiHidden/>
    <w:qFormat/>
    <w:rPr>
      <w:rFonts w:asciiTheme="minorHAnsi" w:hAnsiTheme="minorHAnsi" w:eastAsiaTheme="minorEastAsia" w:cstheme="minorBidi"/>
      <w:sz w:val="21"/>
      <w:szCs w:val="22"/>
      <w:lang w:val="en-US" w:eastAsia="zh-CN" w:bidi="ar-SA"/>
    </w:rPr>
  </w:style>
  <w:style w:type="paragraph" w:styleId="964" w:customStyle="1">
    <w:name w:val="修订7"/>
    <w:hidden/>
    <w:uiPriority w:val="99"/>
    <w:semiHidden/>
    <w:qFormat/>
    <w:rPr>
      <w:rFonts w:asciiTheme="minorHAnsi" w:hAnsiTheme="minorHAnsi" w:eastAsiaTheme="minorEastAsia" w:cstheme="minorBidi"/>
      <w:sz w:val="21"/>
      <w:szCs w:val="22"/>
      <w:lang w:val="en-US" w:eastAsia="zh-CN" w:bidi="ar-SA"/>
    </w:rPr>
  </w:style>
  <w:style w:type="paragraph" w:styleId="965" w:customStyle="1">
    <w:name w:val="修订8"/>
    <w:hidden/>
    <w:uiPriority w:val="99"/>
    <w:semiHidden/>
    <w:qFormat/>
    <w:rPr>
      <w:rFonts w:asciiTheme="minorHAnsi" w:hAnsiTheme="minorHAnsi" w:eastAsiaTheme="minorEastAsia" w:cstheme="minorBidi"/>
      <w:sz w:val="21"/>
      <w:szCs w:val="22"/>
      <w:lang w:val="en-US" w:eastAsia="zh-CN" w:bidi="ar-SA"/>
    </w:rPr>
  </w:style>
  <w:style w:type="paragraph" w:styleId="966" w:customStyle="1">
    <w:name w:val="修订9"/>
    <w:hidden/>
    <w:uiPriority w:val="99"/>
    <w:semiHidden/>
    <w:qFormat/>
    <w:rPr>
      <w:rFonts w:asciiTheme="minorHAnsi" w:hAnsiTheme="minorHAnsi" w:eastAsiaTheme="minorEastAsia" w:cstheme="minorBidi"/>
      <w:sz w:val="21"/>
      <w:szCs w:val="22"/>
      <w:lang w:val="en-US" w:eastAsia="zh-CN" w:bidi="ar-SA"/>
    </w:rPr>
  </w:style>
  <w:style w:type="paragraph" w:styleId="967" w:customStyle="1">
    <w:name w:val="修订10"/>
    <w:hidden/>
    <w:uiPriority w:val="99"/>
    <w:semiHidden/>
    <w:qFormat/>
    <w:rPr>
      <w:rFonts w:asciiTheme="minorHAnsi" w:hAnsiTheme="minorHAnsi" w:eastAsiaTheme="minorEastAsia" w:cstheme="minorBidi"/>
      <w:sz w:val="21"/>
      <w:szCs w:val="22"/>
      <w:lang w:val="en-US" w:eastAsia="zh-CN" w:bidi="ar-SA"/>
    </w:rPr>
  </w:style>
  <w:style w:type="paragraph" w:styleId="968" w:customStyle="1">
    <w:name w:val="修订11"/>
    <w:hidden/>
    <w:uiPriority w:val="99"/>
    <w:semiHidden/>
    <w:qFormat/>
    <w:rPr>
      <w:rFonts w:asciiTheme="minorHAnsi" w:hAnsiTheme="minorHAnsi" w:eastAsiaTheme="minorEastAsia" w:cstheme="minorBidi"/>
      <w:sz w:val="21"/>
      <w:szCs w:val="22"/>
      <w:lang w:val="en-US" w:eastAsia="zh-CN" w:bidi="ar-SA"/>
    </w:rPr>
  </w:style>
  <w:style w:type="character" w:styleId="969" w:customStyle="1">
    <w:name w:val="_正文段落 Char Char"/>
    <w:basedOn w:val="890"/>
    <w:uiPriority w:val="0"/>
    <w:qFormat/>
    <w:rPr>
      <w:sz w:val="24"/>
      <w:szCs w:val="24"/>
    </w:rPr>
  </w:style>
  <w:style w:type="paragraph" w:styleId="970" w:customStyle="1">
    <w:name w:val="正文段落样式"/>
    <w:basedOn w:val="886"/>
    <w:link w:val="972"/>
    <w:uiPriority w:val="0"/>
    <w:qFormat/>
    <w:pPr>
      <w:ind w:firstLine="420"/>
      <w:jc w:val="left"/>
      <w:spacing w:line="360" w:lineRule="auto"/>
    </w:pPr>
    <w:rPr>
      <w:rFonts w:hint="eastAsia" w:ascii="等线" w:hAnsi="等线" w:eastAsia="等线" w:cs="Times New Roman"/>
      <w:sz w:val="24"/>
      <w:szCs w:val="21"/>
    </w:rPr>
  </w:style>
  <w:style w:type="character" w:styleId="971" w:customStyle="1">
    <w:name w:val="列表段落 字符"/>
    <w:basedOn w:val="890"/>
    <w:uiPriority w:val="0"/>
    <w:qFormat/>
    <w:rPr>
      <w:rFonts w:hint="eastAsia" w:ascii="Arial Unicode MS" w:hAnsi="Arial Unicode MS" w:eastAsia="等线" w:cs="Arial Unicode MS"/>
      <w:color w:val="000000"/>
      <w:lang w:eastAsia="en-US"/>
    </w:rPr>
  </w:style>
  <w:style w:type="character" w:styleId="972" w:customStyle="1">
    <w:name w:val="正文段落样式 Char"/>
    <w:basedOn w:val="890"/>
    <w:link w:val="970"/>
    <w:uiPriority w:val="0"/>
    <w:qFormat/>
    <w:rPr>
      <w:rFonts w:hint="eastAsia" w:ascii="等线" w:hAnsi="等线" w:eastAsia="等线" w:cs="Times New Roman"/>
      <w:sz w:val="24"/>
      <w:szCs w:val="21"/>
    </w:rPr>
  </w:style>
  <w:style w:type="paragraph" w:styleId="973" w:customStyle="1">
    <w:name w:val="修订12"/>
    <w:hidden/>
    <w:uiPriority w:val="99"/>
    <w:semiHidden/>
    <w:qFormat/>
    <w:rPr>
      <w:rFonts w:asciiTheme="minorHAnsi" w:hAnsiTheme="minorHAnsi" w:eastAsiaTheme="minorEastAsia" w:cstheme="minorBidi"/>
      <w:sz w:val="21"/>
      <w:szCs w:val="22"/>
      <w:lang w:val="en-US" w:eastAsia="zh-CN" w:bidi="ar-SA"/>
    </w:rPr>
  </w:style>
  <w:style w:type="paragraph" w:styleId="974" w:customStyle="1">
    <w:name w:val="修订13"/>
    <w:hidden/>
    <w:uiPriority w:val="99"/>
    <w:semiHidden/>
    <w:qFormat/>
    <w:rPr>
      <w:rFonts w:asciiTheme="minorHAnsi" w:hAnsiTheme="minorHAnsi" w:eastAsiaTheme="minorEastAsia" w:cstheme="minorBidi"/>
      <w:sz w:val="21"/>
      <w:szCs w:val="22"/>
      <w:lang w:val="en-US" w:eastAsia="zh-CN" w:bidi="ar-SA"/>
    </w:rPr>
  </w:style>
  <w:style w:type="character" w:styleId="975" w:customStyle="1">
    <w:name w:val="标题 6 字符"/>
    <w:basedOn w:val="890"/>
    <w:uiPriority w:val="0"/>
    <w:qFormat/>
    <w:rPr>
      <w:rFonts w:ascii="Arial" w:hAnsi="Arial" w:eastAsia="黑体" w:cs="Times New Roman"/>
      <w:sz w:val="22"/>
      <w:szCs w:val="20"/>
    </w:rPr>
  </w:style>
  <w:style w:type="character" w:styleId="976" w:customStyle="1">
    <w:name w:val="文档正文 Char"/>
    <w:basedOn w:val="890"/>
    <w:uiPriority w:val="0"/>
    <w:qFormat/>
    <w:rPr>
      <w:rFonts w:hint="default" w:ascii="Times New Roman" w:hAnsi="Times New Roman" w:eastAsia="宋体" w:cs="Times New Roman"/>
      <w:sz w:val="22"/>
      <w:szCs w:val="20"/>
    </w:rPr>
  </w:style>
  <w:style w:type="character" w:styleId="977" w:customStyle="1">
    <w:name w:val="标题 5 字符"/>
    <w:basedOn w:val="890"/>
    <w:uiPriority w:val="0"/>
    <w:qFormat/>
    <w:rPr>
      <w:rFonts w:hint="default" w:ascii="Times New Roman" w:hAnsi="Times New Roman" w:eastAsia="宋体" w:cs="Times New Roman"/>
      <w:sz w:val="28"/>
      <w:szCs w:val="20"/>
    </w:rPr>
  </w:style>
  <w:style w:type="character" w:styleId="978" w:customStyle="1">
    <w:name w:val="正文(首行缩进) Char"/>
    <w:basedOn w:val="890"/>
    <w:link w:val="979"/>
    <w:uiPriority w:val="0"/>
    <w:qFormat/>
    <w:rPr>
      <w:rFonts w:hint="default" w:ascii="Times New Roman" w:hAnsi="Times New Roman" w:eastAsia="宋体" w:cs="Times New Roman"/>
      <w:sz w:val="24"/>
      <w:szCs w:val="24"/>
    </w:rPr>
  </w:style>
  <w:style w:type="paragraph" w:styleId="979" w:customStyle="1">
    <w:name w:val="正文(首行缩进)"/>
    <w:basedOn w:val="886"/>
    <w:next w:val="886"/>
    <w:link w:val="978"/>
    <w:uiPriority w:val="0"/>
    <w:qFormat/>
    <w:pPr>
      <w:ind w:firstLine="480"/>
      <w:spacing w:line="360" w:lineRule="auto"/>
    </w:pPr>
    <w:rPr>
      <w:rFonts w:ascii="Times New Roman" w:hAnsi="Times New Roman" w:eastAsia="宋体" w:cs="Times New Roman"/>
      <w:sz w:val="24"/>
      <w:szCs w:val="24"/>
    </w:rPr>
  </w:style>
  <w:style w:type="character" w:styleId="980" w:customStyle="1">
    <w:name w:val="标题 4 字符"/>
    <w:basedOn w:val="890"/>
    <w:uiPriority w:val="0"/>
    <w:qFormat/>
    <w:rPr>
      <w:rFonts w:hint="eastAsia" w:ascii="宋体" w:hAnsi="宋体" w:eastAsia="宋体" w:cs="Times New Roman"/>
      <w:b/>
      <w:sz w:val="24"/>
      <w:szCs w:val="24"/>
    </w:rPr>
  </w:style>
  <w:style w:type="paragraph" w:styleId="981" w:customStyle="1">
    <w:name w:val="表格内容"/>
    <w:basedOn w:val="886"/>
    <w:uiPriority w:val="0"/>
    <w:qFormat/>
    <w:pPr>
      <w:ind w:left="420"/>
      <w:spacing w:before="156" w:after="156" w:line="300" w:lineRule="auto"/>
    </w:pPr>
    <w:rPr>
      <w:rFonts w:ascii="Times New Roman" w:hAnsi="Times New Roman" w:eastAsia="宋体" w:cs="Times New Roman"/>
      <w:sz w:val="18"/>
      <w:szCs w:val="24"/>
    </w:rPr>
  </w:style>
  <w:style w:type="character" w:styleId="982" w:customStyle="1">
    <w:name w:val="标题 3 字符"/>
    <w:basedOn w:val="890"/>
    <w:uiPriority w:val="0"/>
    <w:qFormat/>
    <w:rPr>
      <w:rFonts w:hint="eastAsia" w:ascii="宋体" w:hAnsi="宋体" w:eastAsia="宋体" w:cs="Times New Roman"/>
      <w:b/>
      <w:bCs/>
      <w:sz w:val="24"/>
      <w:szCs w:val="24"/>
    </w:rPr>
  </w:style>
  <w:style w:type="character" w:styleId="983" w:customStyle="1">
    <w:name w:val="标题 1 字符"/>
    <w:basedOn w:val="890"/>
    <w:uiPriority w:val="0"/>
    <w:qFormat/>
    <w:rPr>
      <w:rFonts w:hint="eastAsia" w:ascii="宋体" w:hAnsi="宋体" w:eastAsia="宋体" w:cs="Times New Roman"/>
      <w:b/>
      <w:bCs/>
      <w:sz w:val="36"/>
      <w:szCs w:val="36"/>
    </w:rPr>
  </w:style>
  <w:style w:type="character" w:styleId="984" w:customStyle="1">
    <w:name w:val="标题 9 字符"/>
    <w:basedOn w:val="890"/>
    <w:uiPriority w:val="0"/>
    <w:qFormat/>
    <w:rPr>
      <w:rFonts w:hint="default" w:ascii="Arial" w:hAnsi="Arial" w:eastAsia="黑体" w:cs="Times New Roman"/>
      <w:sz w:val="22"/>
      <w:szCs w:val="20"/>
    </w:rPr>
  </w:style>
  <w:style w:type="character" w:styleId="985" w:customStyle="1">
    <w:name w:val="标题 8 字符"/>
    <w:basedOn w:val="890"/>
    <w:uiPriority w:val="0"/>
    <w:qFormat/>
    <w:rPr>
      <w:rFonts w:hint="default" w:ascii="Arial" w:hAnsi="Arial" w:eastAsia="黑体" w:cs="Times New Roman"/>
      <w:sz w:val="22"/>
      <w:szCs w:val="20"/>
    </w:rPr>
  </w:style>
  <w:style w:type="character" w:styleId="986" w:customStyle="1">
    <w:name w:val="[正文行首缩进] Char"/>
    <w:basedOn w:val="890"/>
    <w:link w:val="987"/>
    <w:uiPriority w:val="0"/>
    <w:qFormat/>
    <w:rPr>
      <w:rFonts w:hint="eastAsia" w:ascii="宋体" w:hAnsi="宋体" w:eastAsia="宋体" w:cs="宋体"/>
      <w:color w:val="000000"/>
      <w:sz w:val="24"/>
      <w:szCs w:val="24"/>
    </w:rPr>
  </w:style>
  <w:style w:type="paragraph" w:styleId="987" w:customStyle="1">
    <w:name w:val="[正文行首缩进]"/>
    <w:basedOn w:val="886"/>
    <w:link w:val="986"/>
    <w:uiPriority w:val="0"/>
    <w:qFormat/>
    <w:pPr>
      <w:jc w:val="center"/>
      <w:spacing w:line="360" w:lineRule="auto"/>
    </w:pPr>
    <w:rPr>
      <w:rFonts w:hint="eastAsia" w:ascii="宋体" w:hAnsi="等线" w:eastAsia="等线" w:cs="Times New Roman"/>
      <w:color w:val="000000"/>
      <w:sz w:val="24"/>
      <w:szCs w:val="24"/>
    </w:rPr>
  </w:style>
  <w:style w:type="character" w:styleId="988" w:customStyle="1">
    <w:name w:val="正文缩进 字符"/>
    <w:basedOn w:val="890"/>
    <w:uiPriority w:val="0"/>
    <w:qFormat/>
    <w:rPr>
      <w:sz w:val="24"/>
    </w:rPr>
  </w:style>
  <w:style w:type="character" w:styleId="989" w:customStyle="1">
    <w:name w:val="文档结构图 字符"/>
    <w:basedOn w:val="890"/>
    <w:link w:val="896"/>
    <w:uiPriority w:val="0"/>
    <w:qFormat/>
    <w:rPr>
      <w:rFonts w:hint="eastAsia" w:ascii="Microsoft YaHei UI" w:hAnsi="Microsoft YaHei UI" w:eastAsia="Microsoft YaHei UI" w:cs="Microsoft YaHei UI"/>
      <w:sz w:val="18"/>
      <w:szCs w:val="18"/>
    </w:rPr>
  </w:style>
  <w:style w:type="character" w:styleId="990" w:customStyle="1">
    <w:name w:val="标题 字符"/>
    <w:basedOn w:val="890"/>
    <w:link w:val="913"/>
    <w:uiPriority w:val="0"/>
    <w:qFormat/>
    <w:rPr>
      <w:rFonts w:ascii="等线 Light" w:hAnsi="等线 Light" w:eastAsia="等线 Light" w:cs="Times New Roman"/>
      <w:b/>
      <w:bCs/>
      <w:sz w:val="32"/>
      <w:szCs w:val="32"/>
    </w:rPr>
  </w:style>
  <w:style w:type="character" w:styleId="991" w:customStyle="1">
    <w:name w:val="标题 2 字符"/>
    <w:basedOn w:val="890"/>
    <w:uiPriority w:val="0"/>
    <w:qFormat/>
    <w:rPr>
      <w:rFonts w:hint="eastAsia" w:ascii="宋体" w:hAnsi="宋体" w:eastAsia="宋体" w:cs="Times New Roman"/>
      <w:b/>
      <w:bCs/>
      <w:sz w:val="28"/>
      <w:szCs w:val="32"/>
    </w:rPr>
  </w:style>
  <w:style w:type="character" w:styleId="992" w:customStyle="1">
    <w:name w:val="标题 7 字符"/>
    <w:basedOn w:val="890"/>
    <w:uiPriority w:val="0"/>
    <w:qFormat/>
    <w:rPr>
      <w:rFonts w:hint="default" w:ascii="Times New Roman" w:hAnsi="Times New Roman" w:eastAsia="宋体" w:cs="Times New Roman"/>
      <w:b/>
      <w:sz w:val="22"/>
      <w:szCs w:val="20"/>
    </w:rPr>
  </w:style>
  <w:style w:type="paragraph" w:styleId="993" w:customStyle="1">
    <w:name w:val="表格标题"/>
    <w:basedOn w:val="886"/>
    <w:uiPriority w:val="0"/>
    <w:qFormat/>
    <w:pPr>
      <w:jc w:val="center"/>
      <w:spacing w:before="62" w:after="62" w:line="360" w:lineRule="auto"/>
    </w:pPr>
    <w:rPr>
      <w:rFonts w:hint="eastAsia" w:ascii="宋体" w:hAnsi="宋体" w:eastAsia="宋体" w:cs="Times New Roman"/>
      <w:b/>
      <w:bCs/>
      <w:szCs w:val="20"/>
    </w:rPr>
  </w:style>
  <w:style w:type="table" w:styleId="994" w:customStyle="1">
    <w:name w:val="Table Normal"/>
    <w:basedOn w:val="891"/>
    <w:uiPriority w:val="0"/>
    <w:semiHidden/>
    <w:qFormat/>
    <w:pPr>
      <w:widowControl w:val="off"/>
    </w:pPr>
    <w:rPr>
      <w:rFonts w:hint="eastAsia"/>
      <w:sz w:val="22"/>
      <w:szCs w:val="22"/>
      <w:lang w:eastAsia="en-US"/>
    </w:rPr>
    <w:tblPr>
      <w:tblCellMar>
        <w:left w:w="0" w:type="dxa"/>
        <w:right w:w="0" w:type="dxa"/>
      </w:tblCellMar>
    </w:tblPr>
  </w:style>
  <w:style w:type="paragraph" w:styleId="995" w:customStyle="1">
    <w:name w:val="修订14"/>
    <w:hidden/>
    <w:uiPriority w:val="99"/>
    <w:unhideWhenUsed/>
    <w:qFormat/>
    <w:rPr>
      <w:rFonts w:asciiTheme="minorHAnsi" w:hAnsiTheme="minorHAnsi" w:eastAsiaTheme="minorEastAsia" w:cstheme="minorBidi"/>
      <w:sz w:val="21"/>
      <w:szCs w:val="22"/>
      <w:lang w:val="en-US" w:eastAsia="zh-CN" w:bidi="ar-SA"/>
    </w:rPr>
  </w:style>
  <w:style w:type="character" w:styleId="996" w:customStyle="1">
    <w:name w:val="正文文本首行缩进 字符"/>
    <w:uiPriority w:val="0"/>
    <w:qFormat/>
    <w:rPr>
      <w:rFonts w:hint="default" w:ascii="Calibri" w:hAnsi="Calibri" w:eastAsia="宋体" w:cs="Times New Roman"/>
      <w:sz w:val="21"/>
      <w:szCs w:val="22"/>
    </w:rPr>
  </w:style>
  <w:style w:type="paragraph" w:styleId="997" w:customStyle="1">
    <w:name w:val="表正文"/>
    <w:basedOn w:val="886"/>
    <w:uiPriority w:val="0"/>
    <w:qFormat/>
    <w:rPr>
      <w:rFonts w:hint="eastAsia" w:ascii="等线" w:hAnsi="等线" w:eastAsia="宋体" w:cs="Times New Roman"/>
      <w:sz w:val="18"/>
    </w:rPr>
  </w:style>
  <w:style w:type="paragraph" w:styleId="998" w:customStyle="1">
    <w:name w:val="修订15"/>
    <w:hidden/>
    <w:uiPriority w:val="99"/>
    <w:unhideWhenUsed/>
    <w:qFormat/>
    <w:rPr>
      <w:rFonts w:asciiTheme="minorHAnsi" w:hAnsiTheme="minorHAnsi" w:eastAsiaTheme="minorEastAsia" w:cstheme="minorBidi"/>
      <w:sz w:val="21"/>
      <w:szCs w:val="22"/>
      <w:lang w:val="en-US" w:eastAsia="zh-CN" w:bidi="ar-SA"/>
    </w:rPr>
  </w:style>
  <w:style w:type="character" w:styleId="999" w:customStyle="1">
    <w:name w:val="列出段落 Char"/>
    <w:basedOn w:val="890"/>
    <w:uiPriority w:val="0"/>
    <w:qFormat/>
    <w:rPr>
      <w:rFonts w:hint="eastAsia" w:ascii="Arial Unicode MS" w:hAnsi="Arial Unicode MS" w:eastAsia="Arial Unicode MS" w:cs="Arial Unicode MS"/>
      <w:color w:val="000000"/>
      <w:sz w:val="20"/>
      <w:szCs w:val="20"/>
      <w:lang w:eastAsia="en-US"/>
    </w:rPr>
  </w:style>
  <w:style w:type="character" w:styleId="1000" w:customStyle="1">
    <w:name w:val="标题 2 字符2"/>
    <w:basedOn w:val="890"/>
    <w:uiPriority w:val="0"/>
    <w:qFormat/>
    <w:rPr>
      <w:rFonts w:hint="default" w:ascii="Arial" w:hAnsi="Arial" w:eastAsia="黑体" w:cs="Arial"/>
      <w:b/>
      <w:bCs/>
      <w:sz w:val="32"/>
      <w:szCs w:val="32"/>
    </w:rPr>
  </w:style>
  <w:style w:type="paragraph" w:styleId="1001" w:customStyle="1">
    <w:name w:val="修订16"/>
    <w:hidden/>
    <w:uiPriority w:val="99"/>
    <w:unhideWhenUsed/>
    <w:qFormat/>
    <w:rPr>
      <w:rFonts w:asciiTheme="minorHAnsi" w:hAnsiTheme="minorHAnsi" w:eastAsiaTheme="minorEastAsia" w:cstheme="minorBidi"/>
      <w:sz w:val="21"/>
      <w:szCs w:val="22"/>
      <w:lang w:val="en-US" w:eastAsia="zh-CN" w:bidi="ar-SA"/>
    </w:rPr>
  </w:style>
  <w:style w:type="paragraph" w:styleId="1002" w:customStyle="1">
    <w:name w:val="修订17"/>
    <w:hidden/>
    <w:uiPriority w:val="99"/>
    <w:unhideWhenUsed/>
    <w:qFormat/>
    <w:rPr>
      <w:rFonts w:asciiTheme="minorHAnsi" w:hAnsiTheme="minorHAnsi" w:eastAsiaTheme="minorEastAsia" w:cstheme="minorBidi"/>
      <w:sz w:val="21"/>
      <w:szCs w:val="22"/>
      <w:lang w:val="en-US" w:eastAsia="zh-CN" w:bidi="ar-SA"/>
    </w:rPr>
  </w:style>
  <w:style w:type="character" w:styleId="1003" w:customStyle="1">
    <w:name w:val="标题 2 字符3"/>
    <w:basedOn w:val="890"/>
    <w:link w:val="888"/>
    <w:uiPriority w:val="0"/>
    <w:qFormat/>
    <w:rPr>
      <w:rFonts w:hint="default" w:ascii="Arial" w:hAnsi="Arial" w:eastAsia="黑体" w:cs="Arial"/>
      <w:b/>
      <w:bCs/>
      <w:sz w:val="32"/>
      <w:szCs w:val="32"/>
    </w:rPr>
  </w:style>
  <w:style w:type="character" w:styleId="1004" w:customStyle="1">
    <w:name w:val="列出段落 Char1"/>
    <w:basedOn w:val="890"/>
    <w:uiPriority w:val="0"/>
    <w:qFormat/>
    <w:rPr>
      <w:rFonts w:hint="eastAsia" w:ascii="Arial Unicode MS" w:hAnsi="Arial Unicode MS" w:eastAsia="Arial Unicode MS" w:cs="Arial Unicode MS"/>
      <w:color w:val="000000"/>
      <w:sz w:val="20"/>
      <w:szCs w:val="20"/>
      <w:lang w:eastAsia="en-US"/>
    </w:rPr>
  </w:style>
  <w:style w:type="paragraph" w:styleId="1005" w:customStyle="1">
    <w:name w:val="修订18"/>
    <w:hidden/>
    <w:uiPriority w:val="99"/>
    <w:unhideWhenUsed/>
    <w:qFormat/>
    <w:rPr>
      <w:rFonts w:asciiTheme="minorHAnsi" w:hAnsiTheme="minorHAnsi" w:eastAsiaTheme="minorEastAsia" w:cstheme="minorBidi"/>
      <w:sz w:val="21"/>
      <w:szCs w:val="22"/>
      <w:lang w:val="en-US" w:eastAsia="zh-CN" w:bidi="ar-SA"/>
    </w:rPr>
  </w:style>
  <w:style w:type="paragraph" w:styleId="1006" w:customStyle="1">
    <w:name w:val="修订19"/>
    <w:hidden/>
    <w:uiPriority w:val="99"/>
    <w:unhideWhenUsed/>
    <w:qFormat/>
    <w:rPr>
      <w:rFonts w:asciiTheme="minorHAnsi" w:hAnsiTheme="minorHAnsi" w:eastAsiaTheme="minorEastAsia" w:cstheme="minorBidi"/>
      <w:sz w:val="21"/>
      <w:szCs w:val="22"/>
      <w:lang w:val="en-US" w:eastAsia="zh-CN" w:bidi="ar-SA"/>
    </w:rPr>
  </w:style>
  <w:style w:type="paragraph" w:styleId="1007" w:customStyle="1">
    <w:name w:val="Table Text"/>
    <w:basedOn w:val="886"/>
    <w:hidden/>
    <w:uiPriority w:val="0"/>
    <w:qFormat/>
    <w:pPr>
      <w:jc w:val="left"/>
      <w:widowControl/>
    </w:pPr>
    <w:rPr>
      <w:rFonts w:hint="eastAsia" w:ascii="宋体" w:hAnsi="宋体" w:eastAsia="宋体" w:cs="Times New Roman"/>
      <w:color w:val="000000"/>
      <w:szCs w:val="21"/>
    </w:rPr>
  </w:style>
  <w:style w:type="paragraph" w:styleId="1008" w:customStyle="1">
    <w:name w:val="修订20"/>
    <w:hidden/>
    <w:uiPriority w:val="99"/>
    <w:unhideWhenUsed/>
    <w:qFormat/>
    <w:rPr>
      <w:rFonts w:asciiTheme="minorHAnsi" w:hAnsiTheme="minorHAnsi" w:eastAsiaTheme="minorEastAsia" w:cstheme="minorBidi"/>
      <w:sz w:val="21"/>
      <w:szCs w:val="22"/>
      <w:lang w:val="en-US" w:eastAsia="zh-CN" w:bidi="ar-SA"/>
    </w:rPr>
  </w:style>
  <w:style w:type="paragraph" w:styleId="1009" w:customStyle="1">
    <w:name w:val="修订21"/>
    <w:hidden/>
    <w:uiPriority w:val="99"/>
    <w:unhideWhenUsed/>
    <w:qFormat/>
    <w:rPr>
      <w:rFonts w:asciiTheme="minorHAnsi" w:hAnsiTheme="minorHAnsi" w:eastAsiaTheme="minorEastAsia" w:cstheme="minorBidi"/>
      <w:sz w:val="21"/>
      <w:szCs w:val="22"/>
      <w:lang w:val="en-US" w:eastAsia="zh-CN" w:bidi="ar-SA"/>
    </w:rPr>
  </w:style>
  <w:style w:type="character" w:styleId="1010" w:customStyle="1">
    <w:name w:val="纯文本 字符1"/>
    <w:basedOn w:val="890"/>
    <w:uiPriority w:val="0"/>
    <w:qFormat/>
    <w:rPr>
      <w:rFonts w:hint="eastAsia" w:ascii="宋体" w:hAnsi="Courier New" w:eastAsia="宋体" w:cs="Courier New"/>
      <w:szCs w:val="24"/>
    </w:rPr>
  </w:style>
  <w:style w:type="paragraph" w:styleId="1011" w:customStyle="1">
    <w:name w:val="修订22"/>
    <w:hidden/>
    <w:uiPriority w:val="99"/>
    <w:unhideWhenUsed/>
    <w:qFormat/>
    <w:rPr>
      <w:rFonts w:asciiTheme="minorHAnsi" w:hAnsiTheme="minorHAnsi" w:eastAsiaTheme="minorEastAsia" w:cstheme="minorBidi"/>
      <w:sz w:val="21"/>
      <w:szCs w:val="22"/>
      <w:lang w:val="en-US" w:eastAsia="zh-CN" w:bidi="ar-SA"/>
    </w:rPr>
  </w:style>
  <w:style w:type="paragraph" w:styleId="1012" w:customStyle="1">
    <w:name w:val="段"/>
    <w:basedOn w:val="886"/>
    <w:next w:val="886"/>
    <w:uiPriority w:val="0"/>
    <w:qFormat/>
    <w:pPr>
      <w:ind w:firstLine="200"/>
      <w:spacing w:line="360" w:lineRule="auto"/>
      <w:widowControl/>
    </w:pPr>
    <w:rPr>
      <w:rFonts w:hint="eastAsia" w:ascii="宋体" w:hAnsi="Times New Roman" w:eastAsia="宋体" w:cs="Times New Roman"/>
      <w:sz w:val="24"/>
    </w:rPr>
  </w:style>
  <w:style w:type="paragraph" w:styleId="1013" w:customStyle="1">
    <w:name w:val="修订23"/>
    <w:hidden/>
    <w:uiPriority w:val="99"/>
    <w:semiHidden/>
    <w:qFormat/>
    <w:rPr>
      <w:rFonts w:asciiTheme="minorHAnsi" w:hAnsiTheme="minorHAnsi" w:eastAsiaTheme="minorEastAsia" w:cstheme="minorBidi"/>
      <w:sz w:val="21"/>
      <w:szCs w:val="22"/>
      <w:lang w:val="en-US" w:eastAsia="zh-CN" w:bidi="ar-SA"/>
    </w:rPr>
  </w:style>
  <w:style w:type="paragraph" w:styleId="1014" w:customStyle="1">
    <w:name w:val="修订24"/>
    <w:hidden/>
    <w:uiPriority w:val="99"/>
    <w:unhideWhenUsed/>
    <w:qFormat/>
    <w:rPr>
      <w:rFonts w:asciiTheme="minorHAnsi" w:hAnsiTheme="minorHAnsi" w:eastAsiaTheme="minorEastAsia" w:cstheme="minorBidi"/>
      <w:sz w:val="21"/>
      <w:szCs w:val="22"/>
      <w:lang w:val="en-US" w:eastAsia="zh-CN" w:bidi="ar-SA"/>
    </w:rPr>
  </w:style>
  <w:style w:type="paragraph" w:styleId="1015" w:customStyle="1">
    <w:name w:val="修订25"/>
    <w:hidden/>
    <w:uiPriority w:val="99"/>
    <w:unhideWhenUsed/>
    <w:qFormat/>
    <w:rPr>
      <w:rFonts w:asciiTheme="minorHAnsi" w:hAnsiTheme="minorHAnsi" w:eastAsiaTheme="minorEastAsia" w:cstheme="minorBidi"/>
      <w:sz w:val="21"/>
      <w:szCs w:val="22"/>
      <w:lang w:val="en-US" w:eastAsia="zh-CN" w:bidi="ar-SA"/>
    </w:rPr>
  </w:style>
  <w:style w:type="paragraph" w:styleId="1016" w:customStyle="1">
    <w:name w:val="修订26"/>
    <w:hidden/>
    <w:uiPriority w:val="99"/>
    <w:semiHidden/>
    <w:qFormat/>
    <w:rPr>
      <w:rFonts w:asciiTheme="minorHAnsi" w:hAnsiTheme="minorHAnsi" w:eastAsiaTheme="minorEastAsia" w:cstheme="minorBidi"/>
      <w:sz w:val="21"/>
      <w:szCs w:val="22"/>
      <w:lang w:val="en-US" w:eastAsia="zh-CN" w:bidi="ar-SA"/>
    </w:rPr>
  </w:style>
  <w:style w:type="character" w:styleId="1017" w:customStyle="1">
    <w:name w:val="正文文本首行缩进 2 字符"/>
    <w:uiPriority w:val="0"/>
    <w:qFormat/>
    <w:rPr>
      <w:sz w:val="21"/>
      <w:szCs w:val="24"/>
    </w:rPr>
  </w:style>
  <w:style w:type="paragraph" w:styleId="1018" w:customStyle="1">
    <w:name w:val="qq正文"/>
    <w:basedOn w:val="886"/>
    <w:uiPriority w:val="0"/>
    <w:qFormat/>
    <w:pPr>
      <w:ind w:firstLine="200"/>
      <w:spacing w:line="360" w:lineRule="auto"/>
    </w:pPr>
    <w:rPr>
      <w:rFonts w:ascii="Times New Roman" w:hAnsi="Times New Roman" w:eastAsia="宋体" w:cs="Times New Roman"/>
      <w:sz w:val="24"/>
      <w:szCs w:val="24"/>
    </w:rPr>
  </w:style>
  <w:style w:type="paragraph" w:styleId="1019" w:customStyle="1">
    <w:name w:val="修订27"/>
    <w:hidden/>
    <w:uiPriority w:val="99"/>
    <w:semiHidden/>
    <w:qFormat/>
    <w:rPr>
      <w:rFonts w:asciiTheme="minorHAnsi" w:hAnsiTheme="minorHAnsi" w:eastAsiaTheme="minorEastAsia" w:cstheme="minorBidi"/>
      <w:sz w:val="21"/>
      <w:szCs w:val="22"/>
      <w:lang w:val="en-US" w:eastAsia="zh-CN" w:bidi="ar-SA"/>
    </w:rPr>
  </w:style>
  <w:style w:type="paragraph" w:styleId="1020" w:customStyle="1">
    <w:name w:val="修订28"/>
    <w:hidden/>
    <w:uiPriority w:val="99"/>
    <w:semiHidden/>
    <w:qFormat/>
    <w:rPr>
      <w:rFonts w:asciiTheme="minorHAnsi" w:hAnsiTheme="minorHAnsi" w:eastAsiaTheme="minorEastAsia" w:cstheme="minorBidi"/>
      <w:sz w:val="21"/>
      <w:szCs w:val="22"/>
      <w:lang w:val="en-US" w:eastAsia="zh-CN" w:bidi="ar-SA"/>
    </w:rPr>
  </w:style>
  <w:style w:type="paragraph" w:styleId="1021" w:customStyle="1">
    <w:name w:val="修订29"/>
    <w:hidden/>
    <w:uiPriority w:val="99"/>
    <w:semiHidden/>
    <w:qFormat/>
    <w:rPr>
      <w:rFonts w:asciiTheme="minorHAnsi" w:hAnsiTheme="minorHAnsi" w:eastAsiaTheme="minorEastAsia" w:cstheme="minorBidi"/>
      <w:sz w:val="21"/>
      <w:szCs w:val="22"/>
      <w:lang w:val="en-US" w:eastAsia="zh-CN" w:bidi="ar-SA"/>
    </w:rPr>
  </w:style>
  <w:style w:type="paragraph" w:styleId="1022" w:customStyle="1">
    <w:name w:val="修订30"/>
    <w:hidden/>
    <w:uiPriority w:val="99"/>
    <w:unhideWhenUsed/>
    <w:qFormat/>
    <w:rPr>
      <w:rFonts w:asciiTheme="minorHAnsi" w:hAnsiTheme="minorHAnsi" w:eastAsiaTheme="minorEastAsia" w:cstheme="minorBidi"/>
      <w:sz w:val="21"/>
      <w:szCs w:val="22"/>
      <w:lang w:val="en-US" w:eastAsia="zh-CN" w:bidi="ar-SA"/>
    </w:rPr>
  </w:style>
  <w:style w:type="paragraph" w:styleId="1023" w:customStyle="1">
    <w:name w:val="修订31"/>
    <w:hidden/>
    <w:uiPriority w:val="99"/>
    <w:unhideWhenUsed/>
    <w:qFormat/>
    <w:rPr>
      <w:rFonts w:asciiTheme="minorHAnsi" w:hAnsiTheme="minorHAnsi" w:eastAsiaTheme="minorEastAsia" w:cstheme="minorBidi"/>
      <w:sz w:val="21"/>
      <w:szCs w:val="22"/>
      <w:lang w:val="en-US" w:eastAsia="zh-CN" w:bidi="ar-SA"/>
    </w:rPr>
  </w:style>
  <w:style w:type="table" w:styleId="1024" w:customStyle="1">
    <w:name w:val="网格型18"/>
    <w:uiPriority w:val="59"/>
    <w:qFormat/>
    <w:rPr>
      <w:rFonts w:ascii="Arial" w:hAnsi="Arial"/>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1025" w:customStyle="1">
    <w:name w:val="正文首行缩进 21"/>
    <w:basedOn w:val="1026"/>
    <w:uiPriority w:val="0"/>
    <w:qFormat/>
    <w:pPr>
      <w:ind w:left="0" w:firstLine="420"/>
      <w:spacing w:after="0" w:line="360" w:lineRule="auto"/>
    </w:pPr>
    <w:rPr>
      <w:rFonts w:ascii="宋体" w:hAnsi="宋体"/>
      <w:sz w:val="20"/>
      <w:szCs w:val="20"/>
      <w:lang w:eastAsia="en-US"/>
    </w:rPr>
  </w:style>
  <w:style w:type="paragraph" w:styleId="1026" w:customStyle="1">
    <w:name w:val="正文文本缩进1"/>
    <w:basedOn w:val="886"/>
    <w:next w:val="1025"/>
    <w:uiPriority w:val="0"/>
    <w:unhideWhenUsed/>
    <w:qFormat/>
    <w:pPr>
      <w:ind w:left="420"/>
      <w:spacing w:after="120"/>
    </w:pPr>
  </w:style>
  <w:style w:type="paragraph" w:styleId="1027" w:customStyle="1">
    <w:name w:val="Revision"/>
    <w:hidden/>
    <w:uiPriority w:val="99"/>
    <w:semiHidden/>
    <w:qFormat/>
    <w:rPr>
      <w:rFonts w:asciiTheme="minorHAnsi" w:hAnsiTheme="minorHAnsi" w:eastAsiaTheme="minorEastAsia" w:cstheme="minorBidi"/>
      <w:sz w:val="21"/>
      <w:szCs w:val="22"/>
      <w:lang w:val="en-US" w:eastAsia="zh-CN" w:bidi="ar-SA"/>
    </w:r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F83C0F7-D1C6-4681-9CA3-F002E45D832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陈沭</cp:lastModifiedBy>
  <cp:revision>24</cp:revision>
  <dcterms:created xsi:type="dcterms:W3CDTF">2026-05-18T02:35:00Z</dcterms:created>
  <dcterms:modified xsi:type="dcterms:W3CDTF">2026-06-26T06:31:34Z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4226EE19B1CC40719C518FE9A9728AA1_13</vt:lpwstr>
  </property>
  <property fmtid="{D5CDD505-2E9C-101B-9397-08002B2CF9AE}" pid="4" name="KSOTemplateDocerSaveRecord">
    <vt:lpwstr>eyJoZGlkIjoiNTE3ODBhODAwYWZlYmM2Zjk2MjA5ZjdiYTk1Y2U0OTQiLCJ1c2VySWQiOiI5NTc1NDY5NDYifQ==</vt:lpwstr>
  </property>
</Properties>
</file>