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7"/>
        <w:rPr>
          <w:rFonts w:hint="eastAsia"/>
          <w:color w:val="auto"/>
          <w:highlight w:val="none"/>
        </w:rPr>
      </w:pPr>
      <w:r>
        <w:rPr>
          <w:rFonts w:hint="eastAsia"/>
          <w:color w:val="auto"/>
          <w:highlight w:val="none"/>
        </w:rPr>
      </w:r>
      <w:r/>
    </w:p>
    <w:p>
      <w:pPr>
        <w:jc w:val="center"/>
        <w:tabs>
          <w:tab w:val="left" w:pos="390" w:leader="none"/>
          <w:tab w:val="center" w:pos="4404" w:leader="none"/>
        </w:tabs>
        <w:rPr>
          <w:rFonts w:hint="eastAsia" w:ascii="仿宋" w:hAnsi="仿宋" w:eastAsia="仿宋"/>
          <w:color w:val="auto"/>
          <w:sz w:val="76"/>
          <w:szCs w:val="76"/>
          <w:highlight w:val="none"/>
        </w:rPr>
      </w:pPr>
      <w:r>
        <w:rPr>
          <w:rFonts w:hint="eastAsia" w:ascii="仿宋" w:hAnsi="仿宋" w:eastAsia="仿宋"/>
          <w:color w:val="auto"/>
          <w:sz w:val="76"/>
          <w:szCs w:val="76"/>
          <w:highlight w:val="none"/>
        </w:rPr>
        <w:t xml:space="preserve">竞争性磋商文件</w:t>
      </w:r>
      <w:r/>
    </w:p>
    <w:p>
      <w:pPr>
        <w:jc w:val="center"/>
        <w:tabs>
          <w:tab w:val="left" w:pos="390" w:leader="none"/>
          <w:tab w:val="center" w:pos="4404" w:leader="none"/>
        </w:tabs>
        <w:rPr>
          <w:rFonts w:hint="eastAsia" w:ascii="仿宋" w:hAnsi="仿宋" w:eastAsia="仿宋"/>
          <w:color w:val="auto"/>
          <w:sz w:val="76"/>
          <w:szCs w:val="76"/>
          <w:highlight w:val="none"/>
        </w:rPr>
      </w:pPr>
      <w:r>
        <w:rPr>
          <w:rFonts w:hint="eastAsia" w:ascii="仿宋" w:hAnsi="仿宋" w:eastAsia="仿宋"/>
          <w:color w:val="auto"/>
          <w:sz w:val="76"/>
          <w:szCs w:val="76"/>
          <w:highlight w:val="none"/>
        </w:rPr>
      </w:r>
      <w:r/>
    </w:p>
    <w:p>
      <w:pPr>
        <w:pStyle w:val="883"/>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83"/>
        <w:rPr>
          <w:rFonts w:hint="eastAsia"/>
          <w:color w:val="auto"/>
          <w:highlight w:val="none"/>
        </w:rPr>
      </w:pPr>
      <w:r>
        <w:rPr>
          <w:rFonts w:hint="eastAsia"/>
          <w:color w:val="auto"/>
          <w:highlight w:val="none"/>
        </w:rPr>
      </w:r>
      <w:r/>
    </w:p>
    <w:tbl>
      <w:tblPr>
        <w:tblStyle w:val="705"/>
        <w:tblW w:w="0" w:type="auto"/>
        <w:tblInd w:w="2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71"/>
      </w:tblGrid>
      <w:tr>
        <w:trPr>
          <w:trHeight w:val="3317"/>
        </w:trPr>
        <w:tc>
          <w:tcPr>
            <w:tcW w:w="8971" w:type="dxa"/>
            <w:vAlign w:val="top"/>
            <w:textDirection w:val="lrTb"/>
            <w:noWrap w:val="false"/>
          </w:tcPr>
          <w:p>
            <w:pPr>
              <w:spacing w:line="360" w:lineRule="auto"/>
              <w:rPr>
                <w:rFonts w:hint="eastAsia" w:ascii="仿宋" w:hAnsi="仿宋" w:eastAsia="仿宋"/>
                <w:color w:val="auto"/>
                <w:sz w:val="44"/>
                <w:highlight w:val="none"/>
                <w:lang w:eastAsia="zh-CN"/>
              </w:rPr>
            </w:pPr>
            <w:r>
              <w:rPr>
                <w:rFonts w:hint="eastAsia" w:ascii="仿宋" w:hAnsi="仿宋" w:eastAsia="仿宋"/>
                <w:color w:val="auto"/>
                <w:sz w:val="44"/>
                <w:highlight w:val="none"/>
              </w:rPr>
              <w:t xml:space="preserve">项目编号：</w:t>
            </w:r>
            <w:r>
              <w:rPr>
                <w:rFonts w:hint="eastAsia" w:ascii="仿宋" w:hAnsi="仿宋" w:eastAsia="仿宋"/>
                <w:color w:val="auto"/>
                <w:sz w:val="44"/>
                <w:highlight w:val="none"/>
                <w:lang w:eastAsia="zh-CN"/>
              </w:rPr>
              <w:t xml:space="preserve">JSZC-320117-NJZX-C2025-0058</w:t>
            </w:r>
            <w:r/>
          </w:p>
          <w:p>
            <w:pPr>
              <w:jc w:val="left"/>
              <w:spacing w:line="360" w:lineRule="auto"/>
              <w:widowControl/>
              <w:rPr>
                <w:rFonts w:hint="eastAsia" w:ascii="仿宋" w:hAnsi="仿宋" w:eastAsia="仿宋" w:cs="Times New Roman"/>
                <w:color w:val="auto"/>
                <w:sz w:val="44"/>
                <w:szCs w:val="44"/>
                <w:highlight w:val="none"/>
                <w:lang w:eastAsia="zh-CN"/>
              </w:rPr>
            </w:pPr>
            <w:r>
              <w:rPr>
                <w:rFonts w:hint="eastAsia" w:ascii="仿宋" w:hAnsi="仿宋" w:eastAsia="仿宋"/>
                <w:color w:val="auto"/>
                <w:sz w:val="44"/>
                <w:szCs w:val="44"/>
                <w:highlight w:val="none"/>
              </w:rPr>
              <w:t xml:space="preserve">项目名称：</w:t>
            </w:r>
            <w:r>
              <w:rPr>
                <w:rFonts w:hint="eastAsia" w:ascii="仿宋" w:hAnsi="仿宋" w:eastAsia="仿宋"/>
                <w:color w:val="auto"/>
                <w:sz w:val="44"/>
                <w:szCs w:val="44"/>
                <w:highlight w:val="none"/>
                <w:lang w:eastAsia="zh-CN"/>
              </w:rPr>
              <w:t xml:space="preserve">白马镇村（社区）居家养老服务中心（睦邻点、助餐点）运营</w:t>
            </w:r>
            <w:r/>
          </w:p>
          <w:p>
            <w:pPr>
              <w:jc w:val="center"/>
              <w:spacing w:line="360" w:lineRule="auto"/>
              <w:widowControl/>
              <w:rPr>
                <w:rFonts w:hint="eastAsia"/>
                <w:color w:val="auto"/>
                <w:highlight w:val="none"/>
                <w:lang w:eastAsia="zh-CN"/>
              </w:rPr>
            </w:pPr>
            <w:r>
              <w:rPr>
                <w:rFonts w:hint="eastAsia" w:ascii="仿宋" w:hAnsi="仿宋" w:eastAsia="仿宋" w:cs="Times New Roman"/>
                <w:color w:val="auto"/>
                <w:sz w:val="44"/>
                <w:szCs w:val="44"/>
                <w:highlight w:val="none"/>
                <w:lang w:val="zh-CN" w:eastAsia="zh-CN"/>
              </w:rPr>
              <w:t xml:space="preserve">（</w:t>
            </w:r>
            <w:r>
              <w:rPr>
                <w:rFonts w:hint="eastAsia" w:ascii="仿宋" w:hAnsi="仿宋" w:eastAsia="仿宋" w:cs="Times New Roman"/>
                <w:color w:val="auto"/>
                <w:sz w:val="44"/>
                <w:szCs w:val="44"/>
                <w:highlight w:val="none"/>
                <w:lang w:val="en-US" w:eastAsia="zh-CN"/>
              </w:rPr>
              <w:t xml:space="preserve">服务类</w:t>
            </w:r>
            <w:r>
              <w:rPr>
                <w:rFonts w:hint="eastAsia" w:ascii="仿宋" w:hAnsi="仿宋" w:eastAsia="仿宋" w:cs="Times New Roman"/>
                <w:color w:val="auto"/>
                <w:sz w:val="44"/>
                <w:szCs w:val="44"/>
                <w:highlight w:val="none"/>
                <w:lang w:val="zh-CN" w:eastAsia="zh-CN"/>
              </w:rPr>
              <w:t xml:space="preserve">项目，</w:t>
            </w:r>
            <w:r>
              <w:rPr>
                <w:rFonts w:hint="eastAsia" w:ascii="仿宋" w:hAnsi="仿宋" w:eastAsia="仿宋" w:cs="Times New Roman"/>
                <w:color w:val="auto"/>
                <w:sz w:val="44"/>
                <w:szCs w:val="44"/>
                <w:highlight w:val="none"/>
                <w:lang w:val="en-US" w:eastAsia="zh-CN"/>
              </w:rPr>
              <w:t xml:space="preserve">非</w:t>
            </w:r>
            <w:r>
              <w:rPr>
                <w:rFonts w:hint="eastAsia" w:ascii="仿宋" w:hAnsi="仿宋" w:eastAsia="仿宋" w:cs="Times New Roman"/>
                <w:color w:val="auto"/>
                <w:sz w:val="44"/>
                <w:szCs w:val="44"/>
                <w:highlight w:val="none"/>
                <w:lang w:val="zh-CN" w:eastAsia="zh-CN"/>
              </w:rPr>
              <w:t xml:space="preserve">专门面向中小企业）</w:t>
            </w:r>
            <w:r/>
          </w:p>
        </w:tc>
      </w:tr>
    </w:tbl>
    <w:p>
      <w:pPr>
        <w:rPr>
          <w:rFonts w:hint="eastAsia" w:ascii="仿宋" w:hAnsi="仿宋" w:eastAsia="仿宋"/>
          <w:color w:val="auto"/>
          <w:sz w:val="44"/>
          <w:highlight w:val="none"/>
        </w:rPr>
      </w:pPr>
      <w:r>
        <w:rPr>
          <w:rFonts w:hint="eastAsia" w:ascii="仿宋" w:hAnsi="仿宋" w:eastAsia="仿宋"/>
          <w:color w:val="auto"/>
          <w:sz w:val="44"/>
          <w:highlight w:val="none"/>
        </w:rPr>
      </w:r>
      <w:r/>
    </w:p>
    <w:p>
      <w:pPr>
        <w:rPr>
          <w:rFonts w:hint="eastAsia" w:ascii="仿宋" w:hAnsi="仿宋" w:eastAsia="仿宋"/>
          <w:color w:val="auto"/>
          <w:sz w:val="44"/>
          <w:szCs w:val="44"/>
          <w:highlight w:val="none"/>
        </w:rPr>
      </w:pPr>
      <w:r>
        <w:rPr>
          <w:rFonts w:hint="eastAsia" w:ascii="仿宋" w:hAnsi="仿宋" w:eastAsia="仿宋"/>
          <w:color w:val="auto"/>
          <w:sz w:val="44"/>
          <w:szCs w:val="44"/>
          <w:highlight w:val="none"/>
        </w:rPr>
      </w:r>
      <w:r/>
    </w:p>
    <w:p>
      <w:pPr>
        <w:rPr>
          <w:rFonts w:hint="eastAsia" w:ascii="仿宋" w:hAnsi="仿宋" w:eastAsia="仿宋"/>
          <w:color w:val="auto"/>
          <w:sz w:val="32"/>
          <w:highlight w:val="none"/>
        </w:rPr>
      </w:pPr>
      <w:r>
        <w:rPr>
          <w:rFonts w:hint="eastAsia" w:ascii="仿宋" w:hAnsi="仿宋" w:eastAsia="仿宋"/>
          <w:color w:val="auto"/>
          <w:sz w:val="32"/>
          <w:highlight w:val="none"/>
        </w:rPr>
      </w:r>
      <w:r/>
    </w:p>
    <w:p>
      <w:pPr>
        <w:rPr>
          <w:rFonts w:hint="eastAsia" w:ascii="仿宋" w:hAnsi="仿宋" w:eastAsia="仿宋"/>
          <w:color w:val="auto"/>
          <w:sz w:val="32"/>
          <w:highlight w:val="none"/>
        </w:rPr>
      </w:pPr>
      <w:r>
        <w:rPr>
          <w:rFonts w:hint="eastAsia" w:ascii="仿宋" w:hAnsi="仿宋" w:eastAsia="仿宋"/>
          <w:color w:val="auto"/>
          <w:sz w:val="32"/>
          <w:highlight w:val="none"/>
        </w:rPr>
      </w:r>
      <w:r/>
    </w:p>
    <w:p>
      <w:pPr>
        <w:rPr>
          <w:rFonts w:hint="eastAsia" w:ascii="仿宋" w:hAnsi="仿宋" w:eastAsia="仿宋"/>
          <w:color w:val="auto"/>
          <w:sz w:val="32"/>
          <w:highlight w:val="none"/>
        </w:rPr>
      </w:pPr>
      <w:r>
        <w:rPr>
          <w:rFonts w:hint="eastAsia" w:ascii="仿宋" w:hAnsi="仿宋" w:eastAsia="仿宋"/>
          <w:color w:val="auto"/>
          <w:sz w:val="32"/>
          <w:highlight w:val="none"/>
        </w:rPr>
      </w:r>
      <w:r/>
    </w:p>
    <w:p>
      <w:pPr>
        <w:rPr>
          <w:rFonts w:hint="eastAsia" w:ascii="仿宋" w:hAnsi="仿宋" w:eastAsia="仿宋"/>
          <w:color w:val="auto"/>
          <w:sz w:val="32"/>
          <w:highlight w:val="none"/>
        </w:rPr>
      </w:pPr>
      <w:r>
        <w:rPr>
          <w:rFonts w:hint="eastAsia" w:ascii="仿宋" w:hAnsi="仿宋" w:eastAsia="仿宋"/>
          <w:color w:val="auto"/>
          <w:sz w:val="32"/>
          <w:highlight w:val="none"/>
        </w:rPr>
      </w:r>
      <w:r/>
    </w:p>
    <w:p>
      <w:pPr>
        <w:rPr>
          <w:rFonts w:hint="eastAsia" w:ascii="仿宋" w:hAnsi="仿宋" w:eastAsia="仿宋"/>
          <w:color w:val="auto"/>
          <w:sz w:val="32"/>
          <w:highlight w:val="none"/>
        </w:rPr>
      </w:pPr>
      <w:r>
        <w:rPr>
          <w:rFonts w:hint="eastAsia" w:ascii="仿宋" w:hAnsi="仿宋" w:eastAsia="仿宋"/>
          <w:color w:val="auto"/>
          <w:sz w:val="32"/>
          <w:highlight w:val="none"/>
        </w:rPr>
      </w:r>
      <w:r/>
    </w:p>
    <w:p>
      <w:pPr>
        <w:pStyle w:val="882"/>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919"/>
        <w:rPr>
          <w:rFonts w:hint="eastAsia"/>
          <w:color w:val="auto"/>
          <w:highlight w:val="none"/>
        </w:rPr>
      </w:pPr>
      <w:r>
        <w:rPr>
          <w:rFonts w:hint="eastAsia"/>
          <w:color w:val="auto"/>
          <w:highlight w:val="none"/>
        </w:rPr>
      </w:r>
      <w:r/>
    </w:p>
    <w:p>
      <w:pPr>
        <w:pStyle w:val="914"/>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jc w:val="center"/>
        <w:rPr>
          <w:rFonts w:hint="eastAsia" w:ascii="仿宋" w:hAnsi="仿宋" w:eastAsia="仿宋"/>
          <w:color w:val="auto"/>
          <w:sz w:val="44"/>
          <w:highlight w:val="none"/>
        </w:rPr>
      </w:pPr>
      <w:r>
        <w:rPr>
          <w:rFonts w:hint="eastAsia" w:ascii="仿宋" w:hAnsi="仿宋" w:eastAsia="仿宋"/>
          <w:color w:val="auto"/>
          <w:sz w:val="44"/>
          <w:highlight w:val="none"/>
        </w:rPr>
        <w:t xml:space="preserve">南京中信工程造价有限公司</w:t>
      </w:r>
      <w:r/>
    </w:p>
    <w:p>
      <w:pPr>
        <w:jc w:val="center"/>
        <w:rPr>
          <w:rFonts w:hint="eastAsia" w:ascii="仿宋" w:hAnsi="仿宋" w:eastAsia="仿宋"/>
          <w:color w:val="auto"/>
          <w:sz w:val="44"/>
          <w:highlight w:val="none"/>
        </w:rPr>
      </w:pPr>
      <w:r>
        <w:rPr>
          <w:rFonts w:hint="eastAsia" w:ascii="仿宋" w:hAnsi="仿宋" w:eastAsia="仿宋"/>
          <w:color w:val="auto"/>
          <w:sz w:val="44"/>
          <w:highlight w:val="none"/>
        </w:rPr>
      </w:r>
      <w:r/>
    </w:p>
    <w:p>
      <w:pPr>
        <w:jc w:val="center"/>
        <w:rPr>
          <w:rFonts w:hint="eastAsia" w:ascii="仿宋" w:hAnsi="仿宋" w:eastAsia="仿宋"/>
          <w:color w:val="auto"/>
          <w:sz w:val="44"/>
          <w:highlight w:val="none"/>
        </w:rPr>
      </w:pPr>
      <w:r>
        <w:rPr>
          <w:rFonts w:hint="eastAsia" w:ascii="仿宋" w:hAnsi="仿宋" w:eastAsia="仿宋"/>
          <w:color w:val="auto"/>
          <w:sz w:val="44"/>
          <w:highlight w:val="none"/>
        </w:rPr>
        <w:t xml:space="preserve">二〇二</w:t>
      </w:r>
      <w:r>
        <w:rPr>
          <w:rFonts w:hint="eastAsia" w:ascii="仿宋" w:hAnsi="仿宋" w:eastAsia="仿宋"/>
          <w:color w:val="auto"/>
          <w:sz w:val="44"/>
          <w:highlight w:val="none"/>
          <w:lang w:val="en-US" w:eastAsia="zh-CN"/>
        </w:rPr>
        <w:t xml:space="preserve">六</w:t>
      </w:r>
      <w:r>
        <w:rPr>
          <w:rFonts w:hint="eastAsia" w:ascii="仿宋" w:hAnsi="仿宋" w:eastAsia="仿宋"/>
          <w:color w:val="auto"/>
          <w:sz w:val="44"/>
          <w:highlight w:val="none"/>
        </w:rPr>
        <w:t xml:space="preserve">年</w:t>
      </w:r>
      <w:r>
        <w:rPr>
          <w:rFonts w:hint="eastAsia" w:ascii="仿宋" w:hAnsi="仿宋" w:eastAsia="仿宋"/>
          <w:color w:val="auto"/>
          <w:sz w:val="44"/>
          <w:highlight w:val="none"/>
          <w:lang w:val="en-US" w:eastAsia="zh-CN"/>
        </w:rPr>
        <w:t xml:space="preserve">一</w:t>
      </w:r>
      <w:r>
        <w:rPr>
          <w:rFonts w:hint="eastAsia" w:ascii="仿宋" w:hAnsi="仿宋" w:eastAsia="仿宋"/>
          <w:color w:val="auto"/>
          <w:sz w:val="44"/>
          <w:highlight w:val="none"/>
        </w:rPr>
        <w:t xml:space="preserve">月</w:t>
      </w:r>
      <w:r/>
    </w:p>
    <w:p>
      <w:pPr>
        <w:pStyle w:val="1290"/>
        <w:rPr>
          <w:color w:val="auto"/>
          <w:highlight w:val="none"/>
          <w:lang w:val="en-US"/>
        </w:rPr>
      </w:pPr>
      <w:r>
        <w:rPr>
          <w:color w:val="auto"/>
          <w:highlight w:val="none"/>
          <w:lang w:val="en-US"/>
        </w:rPr>
      </w:r>
      <w:r/>
    </w:p>
    <w:p>
      <w:pPr>
        <w:pStyle w:val="880"/>
        <w:numPr>
          <w:ilvl w:val="0"/>
          <w:numId w:val="0"/>
        </w:numPr>
        <w:jc w:val="center"/>
        <w:spacing w:line="360" w:lineRule="auto"/>
        <w:rPr>
          <w:rFonts w:hint="eastAsia" w:ascii="仿宋" w:hAnsi="仿宋" w:eastAsia="仿宋" w:cs="仿宋"/>
          <w:color w:val="auto"/>
          <w:szCs w:val="24"/>
          <w:highlight w:val="none"/>
        </w:rPr>
      </w:pPr>
      <w:r/>
      <w:bookmarkStart w:id="0" w:name="_Toc13932587"/>
      <w:r/>
      <w:bookmarkStart w:id="1" w:name="_Toc10045197"/>
      <w:r>
        <w:rPr>
          <w:rFonts w:hint="eastAsia" w:ascii="仿宋" w:hAnsi="仿宋" w:eastAsia="仿宋" w:cs="仿宋"/>
          <w:b/>
          <w:color w:val="auto"/>
          <w:sz w:val="28"/>
          <w:szCs w:val="28"/>
          <w:highlight w:val="none"/>
          <w:lang w:val="en-US" w:eastAsia="zh-CN" w:bidi="ar-SA"/>
        </w:rPr>
        <w:t xml:space="preserve">第一章 </w:t>
      </w:r>
      <w:r>
        <w:rPr>
          <w:rFonts w:hint="eastAsia" w:ascii="仿宋" w:hAnsi="仿宋" w:eastAsia="仿宋" w:cs="仿宋"/>
          <w:color w:val="auto"/>
          <w:sz w:val="28"/>
          <w:szCs w:val="28"/>
          <w:highlight w:val="none"/>
        </w:rPr>
        <w:t xml:space="preserve">竞争性磋商邀请</w:t>
      </w:r>
      <w:bookmarkEnd w:id="0"/>
      <w:r/>
      <w:bookmarkEnd w:id="1"/>
      <w:r/>
      <w:r/>
    </w:p>
    <w:p>
      <w:pPr>
        <w:spacing w:line="360" w:lineRule="auto"/>
        <w:rPr>
          <w:rFonts w:hint="eastAsia"/>
          <w:color w:val="auto"/>
          <w:highlight w:val="none"/>
        </w:rPr>
      </w:pPr>
      <w:r>
        <w:rPr>
          <w:rFonts w:hint="eastAsia"/>
          <w:color w:val="auto"/>
          <w:highlight w:val="none"/>
        </w:rPr>
      </w:r>
      <w:r/>
    </w:p>
    <w:p>
      <w:pPr>
        <w:ind w:firstLine="480"/>
        <w:spacing w:line="360" w:lineRule="auto"/>
        <w:rPr>
          <w:rFonts w:hint="eastAsia" w:ascii="仿宋" w:hAnsi="仿宋" w:eastAsia="仿宋" w:cs="仿宋"/>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auto"/>
          <w:sz w:val="24"/>
          <w:szCs w:val="24"/>
          <w:highlight w:val="none"/>
        </w:rPr>
        <w:t xml:space="preserve">项目概况</w:t>
      </w:r>
      <w:r/>
    </w:p>
    <w:p>
      <w:pPr>
        <w:ind w:firstLine="480"/>
        <w:spacing w:line="360" w:lineRule="auto"/>
        <w:rPr>
          <w:rFonts w:hint="eastAsia" w:ascii="仿宋" w:hAnsi="仿宋" w:eastAsia="仿宋" w:cs="仿宋"/>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auto"/>
          <w:sz w:val="24"/>
          <w:szCs w:val="24"/>
          <w:highlight w:val="none"/>
          <w:u w:val="single"/>
          <w:lang w:eastAsia="zh-CN"/>
        </w:rPr>
        <w:t xml:space="preserve">白马镇村（社区）居家养老服务中心（睦邻点、助餐点）运营</w:t>
      </w:r>
      <w:r>
        <w:rPr>
          <w:rFonts w:hint="eastAsia" w:ascii="仿宋" w:hAnsi="仿宋" w:eastAsia="仿宋" w:cs="仿宋"/>
          <w:color w:val="auto"/>
          <w:sz w:val="24"/>
          <w:szCs w:val="24"/>
          <w:highlight w:val="none"/>
        </w:rPr>
        <w:t xml:space="preserve">的潜在供应商应在</w:t>
      </w:r>
      <w:r>
        <w:rPr>
          <w:rFonts w:hint="eastAsia" w:ascii="仿宋" w:hAnsi="仿宋" w:eastAsia="仿宋" w:cs="仿宋"/>
          <w:color w:val="auto"/>
          <w:sz w:val="24"/>
          <w:szCs w:val="24"/>
          <w:highlight w:val="none"/>
          <w:u w:val="single"/>
        </w:rPr>
        <w:t xml:space="preserve">江苏政府采购网</w:t>
      </w:r>
      <w:r>
        <w:rPr>
          <w:rFonts w:hint="eastAsia" w:ascii="仿宋" w:hAnsi="仿宋" w:eastAsia="仿宋" w:cs="仿宋"/>
          <w:color w:val="auto"/>
          <w:sz w:val="24"/>
          <w:szCs w:val="24"/>
          <w:highlight w:val="none"/>
        </w:rPr>
        <w:t xml:space="preserve">获取采购文件，并于</w:t>
      </w:r>
      <w:r>
        <w:rPr>
          <w:rFonts w:hint="eastAsia" w:ascii="仿宋" w:hAnsi="仿宋" w:eastAsia="仿宋" w:cs="仿宋"/>
          <w:color w:val="auto"/>
          <w:sz w:val="24"/>
          <w:szCs w:val="24"/>
          <w:highlight w:val="none"/>
          <w:u w:val="single"/>
          <w:lang w:eastAsia="zh-CN"/>
        </w:rPr>
        <w:t xml:space="preserve">2026年</w:t>
      </w:r>
      <w:r>
        <w:rPr>
          <w:rFonts w:hint="eastAsia" w:ascii="仿宋" w:hAnsi="仿宋" w:eastAsia="仿宋" w:cs="仿宋"/>
          <w:color w:val="auto"/>
          <w:sz w:val="24"/>
          <w:szCs w:val="24"/>
          <w:highlight w:val="none"/>
          <w:u w:val="single"/>
          <w:lang w:val="en-US" w:eastAsia="zh-CN"/>
        </w:rPr>
        <w:t xml:space="preserve">01月20日09</w:t>
      </w:r>
      <w:r>
        <w:rPr>
          <w:rFonts w:hint="eastAsia" w:ascii="仿宋" w:hAnsi="仿宋" w:eastAsia="仿宋" w:cs="仿宋"/>
          <w:color w:val="auto"/>
          <w:sz w:val="24"/>
          <w:szCs w:val="24"/>
          <w:highlight w:val="none"/>
          <w:u w:val="single"/>
          <w:lang w:eastAsia="zh-CN"/>
        </w:rPr>
        <w:t xml:space="preserve">点</w:t>
      </w:r>
      <w:r>
        <w:rPr>
          <w:rFonts w:hint="eastAsia" w:ascii="仿宋" w:hAnsi="仿宋" w:eastAsia="仿宋" w:cs="仿宋"/>
          <w:color w:val="auto"/>
          <w:sz w:val="24"/>
          <w:szCs w:val="24"/>
          <w:highlight w:val="none"/>
          <w:u w:val="single"/>
          <w:lang w:val="en-US" w:eastAsia="zh-CN"/>
        </w:rPr>
        <w:t xml:space="preserve">3</w:t>
      </w:r>
      <w:r>
        <w:rPr>
          <w:rFonts w:hint="eastAsia" w:ascii="仿宋" w:hAnsi="仿宋" w:eastAsia="仿宋" w:cs="仿宋"/>
          <w:color w:val="auto"/>
          <w:sz w:val="24"/>
          <w:szCs w:val="24"/>
          <w:highlight w:val="none"/>
          <w:u w:val="single"/>
          <w:lang w:eastAsia="zh-CN"/>
        </w:rPr>
        <w:t xml:space="preserve">0分</w:t>
      </w:r>
      <w:r>
        <w:rPr>
          <w:rFonts w:hint="eastAsia" w:ascii="仿宋" w:hAnsi="仿宋" w:eastAsia="仿宋" w:cs="仿宋"/>
          <w:color w:val="auto"/>
          <w:sz w:val="24"/>
          <w:szCs w:val="24"/>
          <w:highlight w:val="none"/>
        </w:rPr>
        <w:t xml:space="preserve">（</w:t>
      </w:r>
      <w:r>
        <w:rPr>
          <w:rFonts w:hint="eastAsia" w:ascii="仿宋" w:hAnsi="仿宋" w:eastAsia="仿宋" w:cs="仿宋"/>
          <w:bCs/>
          <w:color w:val="auto"/>
          <w:sz w:val="24"/>
          <w:szCs w:val="24"/>
          <w:highlight w:val="none"/>
        </w:rPr>
        <w:t xml:space="preserve">北京时间）前提交响应文件</w:t>
      </w:r>
      <w:r>
        <w:rPr>
          <w:rFonts w:hint="eastAsia" w:ascii="仿宋" w:hAnsi="仿宋" w:eastAsia="仿宋" w:cs="仿宋"/>
          <w:color w:val="auto"/>
          <w:sz w:val="24"/>
          <w:szCs w:val="24"/>
          <w:highlight w:val="none"/>
        </w:rPr>
        <w:t xml:space="preserve">。</w:t>
      </w:r>
      <w:r/>
    </w:p>
    <w:p>
      <w:pPr>
        <w:pStyle w:val="881"/>
        <w:spacing w:line="360" w:lineRule="auto"/>
        <w:rPr>
          <w:rFonts w:hint="eastAsia" w:ascii="仿宋" w:hAnsi="仿宋" w:eastAsia="仿宋" w:cs="仿宋"/>
          <w:color w:val="auto"/>
          <w:sz w:val="24"/>
          <w:highlight w:val="none"/>
          <w:lang w:eastAsia="zh-CN"/>
        </w:rPr>
      </w:pPr>
      <w:r/>
      <w:bookmarkStart w:id="2" w:name="_Toc35393798"/>
      <w:r/>
      <w:bookmarkStart w:id="3" w:name="_Toc28359089"/>
      <w:r/>
      <w:bookmarkStart w:id="4" w:name="_Toc28359012"/>
      <w:r/>
      <w:bookmarkStart w:id="5" w:name="_Toc35393629"/>
      <w:r>
        <w:rPr>
          <w:rFonts w:hint="eastAsia" w:ascii="仿宋" w:hAnsi="仿宋" w:eastAsia="仿宋" w:cs="仿宋"/>
          <w:color w:val="auto"/>
          <w:sz w:val="24"/>
          <w:highlight w:val="none"/>
        </w:rPr>
        <w:t xml:space="preserve">一、项目基本情况</w:t>
      </w:r>
      <w:bookmarkEnd w:id="2"/>
      <w:r/>
      <w:bookmarkEnd w:id="3"/>
      <w:r/>
      <w:bookmarkEnd w:id="4"/>
      <w:r/>
      <w:bookmarkEnd w:id="5"/>
      <w:r/>
      <w:r/>
    </w:p>
    <w:p>
      <w:pPr>
        <w:ind w:firstLine="48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项目编号：</w:t>
      </w:r>
      <w:r>
        <w:rPr>
          <w:rFonts w:hint="eastAsia" w:ascii="仿宋" w:hAnsi="仿宋" w:eastAsia="仿宋" w:cs="仿宋"/>
          <w:color w:val="auto"/>
          <w:sz w:val="24"/>
          <w:szCs w:val="24"/>
          <w:highlight w:val="none"/>
          <w:lang w:eastAsia="zh-CN"/>
        </w:rPr>
        <w:t xml:space="preserve">JSZC-320117-NJZX-C2025-0058</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项目名称：</w:t>
      </w:r>
      <w:r>
        <w:rPr>
          <w:rFonts w:hint="eastAsia" w:ascii="仿宋" w:hAnsi="仿宋" w:eastAsia="仿宋" w:cs="仿宋"/>
          <w:color w:val="auto"/>
          <w:sz w:val="24"/>
          <w:szCs w:val="24"/>
          <w:highlight w:val="none"/>
          <w:lang w:val="zh-CN"/>
        </w:rPr>
        <w:t xml:space="preserve">白马镇村（社区）居家养老服务中心（睦邻点、助餐点）运营</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采购方式：竞争性磋商</w:t>
      </w:r>
      <w:r/>
    </w:p>
    <w:p>
      <w:pPr>
        <w:ind w:firstLine="480"/>
        <w:spacing w:line="360" w:lineRule="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4.采购预算：198.8万元（99.4万元/年，共2年）。</w:t>
      </w:r>
      <w:r/>
    </w:p>
    <w:p>
      <w:pPr>
        <w:ind w:firstLine="48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最高限价：</w:t>
      </w:r>
      <w:r>
        <w:rPr>
          <w:rFonts w:hint="eastAsia" w:ascii="仿宋" w:hAnsi="仿宋" w:eastAsia="仿宋" w:cs="仿宋"/>
          <w:color w:val="auto"/>
          <w:sz w:val="24"/>
          <w:szCs w:val="24"/>
          <w:highlight w:val="none"/>
          <w:lang w:val="en-US" w:eastAsia="zh-CN"/>
        </w:rPr>
        <w:t xml:space="preserve">198.8万元（99.4万元/年，共2年）。报价不得超过各采购包最高限价，否则按无效响应处理，其中：</w:t>
      </w:r>
      <w:r/>
    </w:p>
    <w:p>
      <w:pPr>
        <w:ind w:firstLine="48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（1）采购包1：最高限价70万元（35万元/年）；</w:t>
      </w:r>
      <w:r/>
    </w:p>
    <w:p>
      <w:pPr>
        <w:ind w:firstLine="48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（2）采购包2：最高限价66万元（33万元/年）；</w:t>
      </w:r>
      <w:r/>
    </w:p>
    <w:p>
      <w:pPr>
        <w:ind w:firstLine="48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（3）采购包3：最高限价62.8万元（31.4万元/年）。</w:t>
      </w:r>
      <w:r/>
    </w:p>
    <w:p>
      <w:pPr>
        <w:ind w:firstLine="48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采购需求：</w:t>
      </w:r>
      <w:r>
        <w:rPr>
          <w:rFonts w:hint="eastAsia" w:ascii="仿宋" w:hAnsi="仿宋" w:eastAsia="仿宋" w:cs="仿宋"/>
          <w:color w:val="auto"/>
          <w:sz w:val="24"/>
          <w:szCs w:val="24"/>
          <w:highlight w:val="none"/>
          <w:lang w:val="en-US" w:eastAsia="zh-CN"/>
        </w:rPr>
        <w:t xml:space="preserve">白马镇10</w:t>
      </w:r>
      <w:r>
        <w:rPr>
          <w:rFonts w:hint="eastAsia" w:ascii="仿宋" w:hAnsi="仿宋" w:eastAsia="仿宋" w:cs="仿宋"/>
          <w:color w:val="auto"/>
          <w:sz w:val="24"/>
          <w:szCs w:val="24"/>
          <w:highlight w:val="none"/>
        </w:rPr>
        <w:t xml:space="preserve">个村（社区）划分为</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个</w:t>
      </w:r>
      <w:r>
        <w:rPr>
          <w:rFonts w:hint="eastAsia" w:ascii="仿宋" w:hAnsi="仿宋" w:eastAsia="仿宋" w:cs="仿宋"/>
          <w:color w:val="auto"/>
          <w:sz w:val="24"/>
          <w:szCs w:val="24"/>
          <w:highlight w:val="none"/>
          <w:lang w:val="en-US" w:eastAsia="zh-CN"/>
        </w:rPr>
        <w:t xml:space="preserve">采购包</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每个采购包由</w:t>
      </w:r>
      <w:r>
        <w:rPr>
          <w:rFonts w:hint="eastAsia" w:ascii="仿宋" w:hAnsi="仿宋" w:eastAsia="仿宋" w:cs="仿宋"/>
          <w:color w:val="auto"/>
          <w:sz w:val="24"/>
          <w:szCs w:val="24"/>
          <w:highlight w:val="none"/>
        </w:rPr>
        <w:t xml:space="preserve">一家服务机构</w:t>
      </w:r>
      <w:r>
        <w:rPr>
          <w:rFonts w:hint="eastAsia" w:ascii="仿宋" w:hAnsi="仿宋" w:eastAsia="仿宋" w:cs="仿宋"/>
          <w:color w:val="auto"/>
          <w:sz w:val="24"/>
          <w:szCs w:val="24"/>
          <w:highlight w:val="none"/>
          <w:lang w:val="en-US" w:eastAsia="zh-CN"/>
        </w:rPr>
        <w:t xml:space="preserve">提供</w:t>
      </w:r>
      <w:r>
        <w:rPr>
          <w:rFonts w:hint="eastAsia" w:ascii="仿宋" w:hAnsi="仿宋" w:eastAsia="仿宋" w:cs="仿宋"/>
          <w:color w:val="auto"/>
          <w:sz w:val="24"/>
          <w:szCs w:val="24"/>
          <w:highlight w:val="none"/>
          <w:lang w:val="zh-CN"/>
        </w:rPr>
        <w:t xml:space="preserve">居家养老服务中心（睦邻点、助餐点）的运营</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其中：</w:t>
      </w:r>
      <w:r/>
    </w:p>
    <w:p>
      <w:pPr>
        <w:ind w:firstLine="48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采购包1：含朱家边社区、白龙社区、浮山村、革新社区等居家养老服务中心4个；浮山村东岗自然村省级睦邻点1个，白龙社区北城自然村标准化睦邻点1个。</w:t>
      </w:r>
      <w:r/>
    </w:p>
    <w:p>
      <w:pPr>
        <w:ind w:firstLine="48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采购包2：含石头寨村、曹家桥村、大树下村等居家养老服务中心4个；石头寨新社区、曹家桥村南朝、大树下李家边省级睦邻点3个；曹家桥杨家边、大树下村陈笪自然村标准化睦邻点2个，石头寨独立助餐点1个。</w:t>
      </w:r>
      <w:r/>
    </w:p>
    <w:p>
      <w:pPr>
        <w:ind w:firstLine="48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采购包3：含金谷社区、白马社区、上洋社区村（社区）居家养老服务中心4个；金谷五期省级睦邻点1个。</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同一投标人可以参与其中一个或多个采购包，但最多只能在其中一个采购包中被推荐为第一成交候选人。本次开标顺序依次为采购包1、采购包2、采购包3。同一投标人参与多个采购包时，在前面一个采购包中被推荐为排名第一的成交候选人后，不再被推荐为后续采购包的首位成交候选人。</w:t>
      </w:r>
      <w:r/>
    </w:p>
    <w:p>
      <w:pPr>
        <w:ind w:firstLine="48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合同履行期限：</w:t>
      </w:r>
      <w:r>
        <w:rPr>
          <w:rFonts w:hint="eastAsia" w:ascii="仿宋" w:hAnsi="仿宋" w:eastAsia="仿宋" w:cs="仿宋"/>
          <w:color w:val="auto"/>
          <w:sz w:val="24"/>
          <w:szCs w:val="24"/>
          <w:highlight w:val="none"/>
          <w:lang w:val="en-US" w:eastAsia="zh-CN"/>
        </w:rPr>
        <w:t xml:space="preserve">自合同生效之日起两年</w:t>
      </w:r>
      <w:r/>
    </w:p>
    <w:p>
      <w:pPr>
        <w:ind w:firstLine="48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是否接受联合体：</w:t>
      </w:r>
      <w:r>
        <w:rPr>
          <w:rFonts w:hint="eastAsia" w:ascii="仿宋" w:hAnsi="仿宋" w:eastAsia="仿宋" w:cs="仿宋"/>
          <w:color w:val="auto"/>
          <w:sz w:val="24"/>
          <w:szCs w:val="24"/>
          <w:highlight w:val="none"/>
          <w:lang w:val="en-US" w:eastAsia="zh-CN"/>
        </w:rPr>
        <w:t xml:space="preserve">否</w:t>
      </w:r>
      <w:r/>
    </w:p>
    <w:p>
      <w:pPr>
        <w:pStyle w:val="881"/>
        <w:spacing w:line="360" w:lineRule="auto"/>
        <w:rPr>
          <w:rFonts w:hint="eastAsia" w:ascii="仿宋" w:hAnsi="仿宋" w:eastAsia="仿宋" w:cs="仿宋"/>
          <w:color w:val="auto"/>
          <w:sz w:val="24"/>
          <w:highlight w:val="none"/>
        </w:rPr>
      </w:pPr>
      <w:r/>
      <w:bookmarkStart w:id="6" w:name="_Toc35393799"/>
      <w:r/>
      <w:bookmarkStart w:id="7" w:name="_Toc35393630"/>
      <w:r/>
      <w:bookmarkStart w:id="8" w:name="_Toc28359013"/>
      <w:r/>
      <w:bookmarkStart w:id="9" w:name="_Toc28359090"/>
      <w:r>
        <w:rPr>
          <w:rFonts w:hint="eastAsia" w:ascii="仿宋" w:hAnsi="仿宋" w:eastAsia="仿宋" w:cs="仿宋"/>
          <w:color w:val="auto"/>
          <w:sz w:val="24"/>
          <w:highlight w:val="none"/>
        </w:rPr>
        <w:t xml:space="preserve">二、申请人的资格要求</w:t>
      </w:r>
      <w:bookmarkEnd w:id="6"/>
      <w:r/>
      <w:bookmarkEnd w:id="7"/>
      <w:r/>
      <w:bookmarkEnd w:id="8"/>
      <w:r/>
      <w:bookmarkEnd w:id="9"/>
      <w:r/>
      <w:r/>
    </w:p>
    <w:p>
      <w:pPr>
        <w:ind w:firstLine="540"/>
        <w:spacing w:line="360" w:lineRule="auto"/>
        <w:rPr>
          <w:rFonts w:hint="eastAsia" w:ascii="仿宋" w:hAnsi="仿宋" w:eastAsia="仿宋" w:cs="仿宋"/>
          <w:color w:val="auto"/>
          <w:sz w:val="24"/>
          <w:szCs w:val="24"/>
          <w:highlight w:val="none"/>
        </w:rPr>
      </w:pPr>
      <w:r/>
      <w:bookmarkStart w:id="10" w:name="_Toc35393800"/>
      <w:r/>
      <w:bookmarkStart w:id="11" w:name="_Toc35393631"/>
      <w:r/>
      <w:bookmarkStart w:id="12" w:name="_Toc28359014"/>
      <w:r/>
      <w:bookmarkStart w:id="13" w:name="_Toc28359091"/>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一</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满足《中华人民共和国政府采购法》第二十二条规定：</w:t>
      </w:r>
      <w:r/>
    </w:p>
    <w:p>
      <w:pPr>
        <w:ind w:firstLine="540"/>
        <w:spacing w:line="360" w:lineRule="auto"/>
        <w:rPr>
          <w:rFonts w:ascii="仿宋" w:hAnsi="仿宋" w:eastAsia="仿宋" w:cs="仿宋"/>
          <w:color w:val="auto"/>
          <w:sz w:val="24"/>
          <w:szCs w:val="24"/>
          <w:highlight w:val="none"/>
          <w:u w:val="none"/>
          <w:lang w:val="en-US" w:eastAsia="zh-CN"/>
        </w:rPr>
      </w:pPr>
      <w:r>
        <w:rPr>
          <w:rFonts w:ascii="仿宋" w:hAnsi="仿宋" w:eastAsia="仿宋" w:cs="仿宋"/>
          <w:color w:val="auto"/>
          <w:sz w:val="24"/>
          <w:szCs w:val="24"/>
          <w:highlight w:val="none"/>
          <w:u w:val="none"/>
          <w:lang w:val="en-US" w:eastAsia="zh-CN"/>
        </w:rPr>
        <w:t xml:space="preserve">1.符合《政府采购法》第二十二条的相关规定，供应商提供网站在线打印的《南京市政府采购供应商信用记录表暨信用承诺书》。 其中不适用信用承诺的情形：（1）供应商被列入严重失信主体名单；（2）被相关监督部门作出行政处罚且尚处在处罚有效期内；（3）其他法律、行政法规规定的不适用信用承诺的情形。</w:t>
      </w:r>
      <w:r/>
    </w:p>
    <w:p>
      <w:pPr>
        <w:numPr>
          <w:ilvl w:val="0"/>
          <w:numId w:val="0"/>
        </w:numPr>
        <w:ind w:firstLine="480"/>
        <w:spacing w:line="360" w:lineRule="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二</w:t>
      </w:r>
      <w:r>
        <w:rPr>
          <w:rFonts w:hint="eastAsia" w:ascii="仿宋" w:hAnsi="仿宋" w:eastAsia="仿宋" w:cs="仿宋"/>
          <w:color w:val="auto"/>
          <w:sz w:val="24"/>
          <w:szCs w:val="24"/>
          <w:highlight w:val="none"/>
          <w:lang w:eastAsia="zh-CN"/>
        </w:rPr>
        <w:t xml:space="preserve">）落实政府采购政策需满足的资格要求：</w:t>
      </w:r>
      <w:r>
        <w:rPr>
          <w:rFonts w:hint="eastAsia" w:ascii="仿宋" w:hAnsi="仿宋" w:eastAsia="仿宋" w:cs="仿宋"/>
          <w:color w:val="auto"/>
          <w:sz w:val="24"/>
          <w:szCs w:val="24"/>
          <w:highlight w:val="none"/>
          <w:lang w:val="en-US" w:eastAsia="zh-CN"/>
        </w:rPr>
        <w:t xml:space="preserve">无。</w:t>
      </w:r>
      <w:r/>
    </w:p>
    <w:p>
      <w:pPr>
        <w:numPr>
          <w:ilvl w:val="0"/>
          <w:numId w:val="0"/>
        </w:numPr>
        <w:ind w:firstLine="48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本项目按照采用以下第（4）种方式落实政府采购促进中小企业发展的要求：</w:t>
      </w:r>
      <w:r/>
    </w:p>
    <w:p>
      <w:pPr>
        <w:numPr>
          <w:ilvl w:val="0"/>
          <w:numId w:val="0"/>
        </w:numPr>
        <w:ind w:firstLine="72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（1）本项目整体专门面向中小企业采购</w:t>
      </w:r>
      <w:r>
        <w:rPr>
          <w:rFonts w:hint="eastAsia" w:ascii="仿宋" w:hAnsi="仿宋" w:eastAsia="仿宋" w:cs="仿宋"/>
          <w:color w:val="auto"/>
          <w:sz w:val="24"/>
          <w:szCs w:val="24"/>
          <w:highlight w:val="none"/>
          <w:lang w:val="en-US" w:eastAsia="zh-CN"/>
        </w:rPr>
        <w:t xml:space="preserve">服务</w:t>
      </w:r>
      <w:r>
        <w:rPr>
          <w:rFonts w:hint="eastAsia" w:ascii="仿宋" w:hAnsi="仿宋" w:eastAsia="仿宋" w:cs="仿宋"/>
          <w:color w:val="auto"/>
          <w:sz w:val="24"/>
          <w:szCs w:val="24"/>
          <w:highlight w:val="none"/>
          <w:lang w:eastAsia="zh-CN"/>
        </w:rPr>
        <w:t xml:space="preserve">。</w:t>
      </w:r>
      <w:r/>
    </w:p>
    <w:p>
      <w:pPr>
        <w:numPr>
          <w:ilvl w:val="0"/>
          <w:numId w:val="0"/>
        </w:numPr>
        <w:ind w:firstLine="72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（2）本项目整体专门面向小微企业采购</w:t>
      </w:r>
      <w:r>
        <w:rPr>
          <w:rFonts w:hint="eastAsia" w:ascii="仿宋" w:hAnsi="仿宋" w:eastAsia="仿宋" w:cs="仿宋"/>
          <w:color w:val="auto"/>
          <w:sz w:val="24"/>
          <w:szCs w:val="24"/>
          <w:highlight w:val="none"/>
          <w:lang w:val="en-US" w:eastAsia="zh-CN"/>
        </w:rPr>
        <w:t xml:space="preserve">服务</w:t>
      </w:r>
      <w:r>
        <w:rPr>
          <w:rFonts w:hint="eastAsia" w:ascii="仿宋" w:hAnsi="仿宋" w:eastAsia="仿宋" w:cs="仿宋"/>
          <w:color w:val="auto"/>
          <w:sz w:val="24"/>
          <w:szCs w:val="24"/>
          <w:highlight w:val="none"/>
          <w:lang w:eastAsia="zh-CN"/>
        </w:rPr>
        <w:t xml:space="preserve">。</w:t>
      </w:r>
      <w:r/>
    </w:p>
    <w:p>
      <w:pPr>
        <w:numPr>
          <w:ilvl w:val="0"/>
          <w:numId w:val="0"/>
        </w:numPr>
        <w:ind w:firstLine="72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（3）本项目通过以下第（）种方式预留部分采购份额采购中小企业</w:t>
      </w:r>
      <w:r>
        <w:rPr>
          <w:rFonts w:hint="eastAsia" w:ascii="仿宋" w:hAnsi="仿宋" w:eastAsia="仿宋" w:cs="仿宋"/>
          <w:color w:val="auto"/>
          <w:sz w:val="24"/>
          <w:szCs w:val="24"/>
          <w:highlight w:val="none"/>
          <w:lang w:val="en-US" w:eastAsia="zh-CN"/>
        </w:rPr>
        <w:t xml:space="preserve">服务</w:t>
      </w:r>
      <w:r>
        <w:rPr>
          <w:rFonts w:hint="eastAsia" w:ascii="仿宋" w:hAnsi="仿宋" w:eastAsia="仿宋" w:cs="仿宋"/>
          <w:color w:val="auto"/>
          <w:sz w:val="24"/>
          <w:szCs w:val="24"/>
          <w:highlight w:val="none"/>
          <w:lang w:eastAsia="zh-CN"/>
        </w:rPr>
        <w:t xml:space="preserve">：</w:t>
      </w:r>
      <w:r/>
    </w:p>
    <w:p>
      <w:pPr>
        <w:numPr>
          <w:ilvl w:val="0"/>
          <w:numId w:val="0"/>
        </w:numPr>
        <w:ind w:firstLine="72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①本项目要求供应商以联合体形式参加，中小企业合同金额应当达到的比例为_%。</w:t>
      </w:r>
      <w:r/>
    </w:p>
    <w:p>
      <w:pPr>
        <w:numPr>
          <w:ilvl w:val="0"/>
          <w:numId w:val="0"/>
        </w:numPr>
        <w:ind w:firstLine="72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②本项目要求供应商进行合同分包，中小企业合同金额应当达到的比例为_%。</w:t>
      </w:r>
      <w:r/>
    </w:p>
    <w:p>
      <w:pPr>
        <w:numPr>
          <w:ilvl w:val="0"/>
          <w:numId w:val="0"/>
        </w:numPr>
        <w:ind w:firstLine="720"/>
        <w:spacing w:line="360" w:lineRule="auto"/>
        <w:rPr>
          <w:rFonts w:hint="eastAsia" w:ascii="仿宋" w:hAnsi="仿宋" w:eastAsia="仿宋" w:cs="仿宋"/>
          <w:b/>
          <w:bCs/>
          <w:color w:val="auto"/>
          <w:sz w:val="24"/>
          <w:szCs w:val="24"/>
          <w:highlight w:val="none"/>
          <w:lang w:eastAsia="zh-CN"/>
        </w:rPr>
      </w:pPr>
      <w:r>
        <w:rPr>
          <w:rFonts w:hint="eastAsia" w:ascii="仿宋" w:hAnsi="仿宋" w:eastAsia="仿宋" w:cs="仿宋"/>
          <w:color w:val="auto"/>
          <w:sz w:val="24"/>
          <w:szCs w:val="24"/>
          <w:highlight w:val="none"/>
          <w:lang w:eastAsia="zh-CN"/>
        </w:rPr>
        <w:t xml:space="preserve">（4）本项目为非预留份额的采购项目或采购包，执行价格扣除优惠政策</w:t>
      </w:r>
      <w:r>
        <w:rPr>
          <w:rFonts w:hint="eastAsia" w:ascii="仿宋" w:hAnsi="仿宋" w:eastAsia="仿宋" w:cs="仿宋"/>
          <w:b/>
          <w:bCs/>
          <w:color w:val="auto"/>
          <w:sz w:val="24"/>
          <w:szCs w:val="24"/>
          <w:highlight w:val="none"/>
          <w:lang w:eastAsia="zh-CN"/>
        </w:rPr>
        <w:t xml:space="preserve">。</w:t>
      </w:r>
      <w:r/>
    </w:p>
    <w:p>
      <w:pPr>
        <w:ind w:firstLine="723"/>
        <w:spacing w:line="360" w:lineRule="auto"/>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zh-CN"/>
        </w:rPr>
        <w:t xml:space="preserve">本项目采购标的对应的中小企业划分标准所属行业为：</w:t>
      </w:r>
      <w:r>
        <w:rPr>
          <w:rFonts w:hint="eastAsia" w:ascii="仿宋" w:hAnsi="仿宋" w:eastAsia="仿宋" w:cs="仿宋"/>
          <w:b/>
          <w:bCs/>
          <w:color w:val="auto"/>
          <w:sz w:val="24"/>
          <w:szCs w:val="24"/>
          <w:highlight w:val="none"/>
          <w:u w:val="single"/>
          <w:lang w:val="zh-CN"/>
        </w:rPr>
        <w:t xml:space="preserve">其他未列明行业</w:t>
      </w:r>
      <w:r>
        <w:rPr>
          <w:rFonts w:hint="eastAsia" w:ascii="仿宋" w:hAnsi="仿宋" w:eastAsia="仿宋" w:cs="仿宋"/>
          <w:b/>
          <w:bCs/>
          <w:color w:val="auto"/>
          <w:sz w:val="24"/>
          <w:szCs w:val="24"/>
          <w:highlight w:val="none"/>
          <w:lang w:val="zh-CN"/>
        </w:rPr>
        <w:t xml:space="preserve">。</w:t>
      </w:r>
      <w:r/>
    </w:p>
    <w:p>
      <w:pPr>
        <w:numPr>
          <w:ilvl w:val="0"/>
          <w:numId w:val="0"/>
        </w:numPr>
        <w:ind w:firstLine="480"/>
        <w:spacing w:line="360" w:lineRule="auto"/>
        <w:rPr>
          <w:rFonts w:hint="eastAsia" w:ascii="仿宋" w:hAnsi="仿宋" w:eastAsia="仿宋" w:cs="仿宋"/>
          <w:b w:val="0"/>
          <w:bCs/>
          <w:color w:val="auto"/>
          <w:sz w:val="24"/>
          <w:highlight w:val="none"/>
        </w:rPr>
      </w:pPr>
      <w:r>
        <w:rPr>
          <w:rFonts w:hint="eastAsia" w:ascii="仿宋" w:hAnsi="仿宋" w:eastAsia="仿宋" w:cs="仿宋"/>
          <w:b w:val="0"/>
          <w:bCs/>
          <w:color w:val="auto"/>
          <w:sz w:val="24"/>
          <w:highlight w:val="none"/>
          <w:lang w:val="en-US" w:eastAsia="zh-CN" w:bidi="ar-SA"/>
        </w:rPr>
        <w:t xml:space="preserve">（三）</w:t>
      </w:r>
      <w:r>
        <w:rPr>
          <w:rFonts w:hint="eastAsia" w:ascii="仿宋" w:hAnsi="仿宋" w:eastAsia="仿宋" w:cs="仿宋"/>
          <w:b w:val="0"/>
          <w:bCs/>
          <w:color w:val="auto"/>
          <w:sz w:val="24"/>
          <w:highlight w:val="none"/>
        </w:rPr>
        <w:t xml:space="preserve">本项目的特定资格要求：</w:t>
      </w:r>
      <w:r/>
    </w:p>
    <w:p>
      <w:pPr>
        <w:numPr>
          <w:ilvl w:val="0"/>
          <w:numId w:val="0"/>
        </w:numPr>
        <w:ind w:firstLine="480"/>
        <w:spacing w:line="360" w:lineRule="auto"/>
        <w:rPr>
          <w:rFonts w:hint="eastAsia" w:ascii="仿宋" w:hAnsi="仿宋" w:eastAsia="仿宋" w:cs="仿宋"/>
          <w:b w:val="0"/>
          <w:bCs/>
          <w:color w:val="auto"/>
          <w:sz w:val="24"/>
          <w:highlight w:val="none"/>
          <w:lang w:val="en-US" w:eastAsia="zh-CN"/>
        </w:rPr>
      </w:pPr>
      <w:r>
        <w:rPr>
          <w:rFonts w:hint="eastAsia" w:ascii="仿宋" w:hAnsi="仿宋" w:eastAsia="仿宋" w:cs="仿宋"/>
          <w:b w:val="0"/>
          <w:bCs/>
          <w:color w:val="auto"/>
          <w:sz w:val="24"/>
          <w:highlight w:val="none"/>
          <w:lang w:val="en-US" w:eastAsia="zh-CN"/>
        </w:rPr>
        <w:t xml:space="preserve">采购包1、采购包2、采购包3：无。</w:t>
      </w:r>
      <w:bookmarkEnd w:id="10"/>
      <w:bookmarkEnd w:id="11"/>
      <w:bookmarkEnd w:id="12"/>
      <w:bookmarkEnd w:id="13"/>
      <w:r/>
    </w:p>
    <w:p>
      <w:pPr>
        <w:pStyle w:val="881"/>
        <w:spacing w:line="360" w:lineRule="auto"/>
        <w:rPr>
          <w:rFonts w:hint="eastAsia" w:ascii="仿宋" w:hAnsi="仿宋" w:eastAsia="仿宋" w:cs="仿宋"/>
          <w:color w:val="auto"/>
          <w:sz w:val="24"/>
          <w:highlight w:val="none"/>
        </w:rPr>
      </w:pPr>
      <w:r/>
      <w:bookmarkStart w:id="14" w:name="_Toc35393805"/>
      <w:r/>
      <w:bookmarkStart w:id="15" w:name="_Toc35393636"/>
      <w:r/>
      <w:bookmarkStart w:id="16" w:name="_Toc28359018"/>
      <w:r/>
      <w:bookmarkStart w:id="17" w:name="_Toc28359095"/>
      <w:r>
        <w:rPr>
          <w:rFonts w:hint="eastAsia" w:ascii="仿宋" w:hAnsi="仿宋" w:eastAsia="仿宋" w:cs="仿宋"/>
          <w:color w:val="auto"/>
          <w:sz w:val="24"/>
          <w:highlight w:val="none"/>
        </w:rPr>
        <w:t xml:space="preserve">三、获取</w:t>
      </w:r>
      <w:r>
        <w:rPr>
          <w:rFonts w:hint="eastAsia" w:ascii="仿宋" w:hAnsi="仿宋" w:eastAsia="仿宋" w:cs="仿宋"/>
          <w:color w:val="auto"/>
          <w:sz w:val="24"/>
          <w:highlight w:val="none"/>
          <w:lang w:val="en-US" w:eastAsia="zh-CN"/>
        </w:rPr>
        <w:t xml:space="preserve">磋商</w:t>
      </w:r>
      <w:r>
        <w:rPr>
          <w:rFonts w:hint="eastAsia" w:ascii="仿宋" w:hAnsi="仿宋" w:eastAsia="仿宋" w:cs="仿宋"/>
          <w:color w:val="auto"/>
          <w:sz w:val="24"/>
          <w:highlight w:val="none"/>
        </w:rPr>
        <w:t xml:space="preserve">文件</w:t>
      </w:r>
      <w:r/>
    </w:p>
    <w:p>
      <w:pPr>
        <w:ind w:firstLine="539"/>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时间：自</w:t>
      </w:r>
      <w:r>
        <w:rPr>
          <w:rFonts w:hint="eastAsia" w:ascii="仿宋" w:hAnsi="仿宋" w:eastAsia="仿宋" w:cs="仿宋"/>
          <w:color w:val="auto"/>
          <w:sz w:val="24"/>
          <w:szCs w:val="24"/>
          <w:highlight w:val="none"/>
          <w:lang w:val="en-US" w:eastAsia="zh-CN"/>
        </w:rPr>
        <w:t xml:space="preserve">磋商</w:t>
      </w:r>
      <w:r>
        <w:rPr>
          <w:rFonts w:hint="eastAsia" w:ascii="仿宋" w:hAnsi="仿宋" w:eastAsia="仿宋" w:cs="仿宋"/>
          <w:color w:val="auto"/>
          <w:sz w:val="24"/>
          <w:szCs w:val="24"/>
          <w:highlight w:val="none"/>
          <w:lang w:val="zh-CN"/>
        </w:rPr>
        <w:t xml:space="preserve">文件公告发布之日起</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lang w:val="zh-CN"/>
        </w:rPr>
        <w:t xml:space="preserve">个工作日</w:t>
      </w:r>
      <w:r/>
    </w:p>
    <w:p>
      <w:pPr>
        <w:ind w:firstLine="539"/>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地点：江苏政府采购网</w:t>
      </w:r>
      <w:r/>
    </w:p>
    <w:p>
      <w:pPr>
        <w:ind w:firstLine="539"/>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539"/>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售价：0.00元。</w:t>
      </w:r>
      <w:r/>
    </w:p>
    <w:p>
      <w:pPr>
        <w:keepLines w:val="0"/>
        <w:keepNext w:val="0"/>
        <w:pageBreakBefore w:val="0"/>
        <w:spacing w:line="360" w:lineRule="auto"/>
        <w:widowControl w:val="off"/>
        <w:rPr>
          <w:rFonts w:hint="eastAsia" w:ascii="仿宋" w:hAnsi="仿宋" w:eastAsia="仿宋" w:cs="仿宋"/>
          <w:b/>
          <w:bCs/>
          <w:color w:val="auto"/>
          <w:sz w:val="24"/>
          <w:szCs w:val="24"/>
          <w:highlight w:val="none"/>
        </w:rPr>
      </w:pPr>
      <w:r/>
      <w:bookmarkStart w:id="18" w:name="_Toc35393801"/>
      <w:r/>
      <w:bookmarkStart w:id="19" w:name="_Toc35393632"/>
      <w:r/>
      <w:bookmarkStart w:id="20" w:name="_Toc28359015"/>
      <w:r/>
      <w:bookmarkStart w:id="21" w:name="_Toc28359092"/>
      <w:r>
        <w:rPr>
          <w:rFonts w:hint="eastAsia" w:ascii="仿宋" w:hAnsi="仿宋" w:eastAsia="仿宋" w:cs="仿宋"/>
          <w:b/>
          <w:bCs/>
          <w:color w:val="auto"/>
          <w:sz w:val="24"/>
          <w:szCs w:val="24"/>
          <w:highlight w:val="none"/>
        </w:rPr>
        <w:t xml:space="preserve">四、响应文件</w:t>
      </w:r>
      <w:bookmarkEnd w:id="18"/>
      <w:r/>
      <w:bookmarkEnd w:id="19"/>
      <w:r/>
      <w:bookmarkEnd w:id="20"/>
      <w:r/>
      <w:bookmarkEnd w:id="21"/>
      <w:r>
        <w:rPr>
          <w:rFonts w:hint="eastAsia" w:ascii="仿宋" w:hAnsi="仿宋" w:eastAsia="仿宋" w:cs="仿宋"/>
          <w:b/>
          <w:bCs/>
          <w:color w:val="auto"/>
          <w:sz w:val="24"/>
          <w:szCs w:val="24"/>
          <w:highlight w:val="none"/>
          <w:lang w:val="zh-CN"/>
        </w:rPr>
        <w:t xml:space="preserve">提交</w:t>
      </w:r>
      <w:r/>
    </w:p>
    <w:p>
      <w:pPr>
        <w:ind w:firstLine="480"/>
        <w:keepLines w:val="0"/>
        <w:keepNext w:val="0"/>
        <w:pageBreakBefore w:val="0"/>
        <w:spacing w:line="360" w:lineRule="auto"/>
        <w:widowControl w:val="off"/>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rPr>
        <w:t xml:space="preserve">时间：</w:t>
      </w:r>
      <w:r>
        <w:rPr>
          <w:rFonts w:hint="eastAsia" w:ascii="仿宋" w:hAnsi="仿宋" w:eastAsia="仿宋" w:cs="仿宋"/>
          <w:bCs/>
          <w:color w:val="auto"/>
          <w:sz w:val="24"/>
          <w:szCs w:val="24"/>
          <w:highlight w:val="none"/>
          <w:lang w:val="zh-CN"/>
        </w:rPr>
        <w:t xml:space="preserve">2026年</w:t>
      </w:r>
      <w:r>
        <w:rPr>
          <w:rFonts w:hint="eastAsia" w:ascii="仿宋" w:hAnsi="仿宋" w:eastAsia="仿宋" w:cs="仿宋"/>
          <w:bCs/>
          <w:color w:val="auto"/>
          <w:sz w:val="24"/>
          <w:szCs w:val="24"/>
          <w:highlight w:val="none"/>
          <w:lang w:val="zh-CN" w:eastAsia="zh-CN"/>
        </w:rPr>
        <w:t xml:space="preserve">01月</w:t>
      </w:r>
      <w:r>
        <w:rPr>
          <w:rFonts w:hint="eastAsia" w:ascii="仿宋" w:hAnsi="仿宋" w:eastAsia="仿宋" w:cs="仿宋"/>
          <w:bCs/>
          <w:color w:val="auto"/>
          <w:sz w:val="24"/>
          <w:szCs w:val="24"/>
          <w:highlight w:val="none"/>
          <w:lang w:val="en-US" w:eastAsia="zh-CN"/>
        </w:rPr>
        <w:t xml:space="preserve">20</w:t>
      </w:r>
      <w:r>
        <w:rPr>
          <w:rFonts w:hint="eastAsia" w:ascii="仿宋" w:hAnsi="仿宋" w:eastAsia="仿宋" w:cs="仿宋"/>
          <w:bCs/>
          <w:color w:val="auto"/>
          <w:sz w:val="24"/>
          <w:szCs w:val="24"/>
          <w:highlight w:val="none"/>
          <w:lang w:val="zh-CN" w:eastAsia="zh-CN"/>
        </w:rPr>
        <w:t xml:space="preserve">日09点30分</w:t>
      </w:r>
      <w:r>
        <w:rPr>
          <w:rFonts w:hint="eastAsia" w:ascii="仿宋" w:hAnsi="仿宋" w:eastAsia="仿宋" w:cs="仿宋"/>
          <w:bCs/>
          <w:color w:val="auto"/>
          <w:sz w:val="24"/>
          <w:szCs w:val="24"/>
          <w:highlight w:val="none"/>
          <w:lang w:val="zh-CN"/>
        </w:rPr>
        <w:t xml:space="preserve">（北京时间）</w:t>
      </w:r>
      <w:r/>
    </w:p>
    <w:p>
      <w:pPr>
        <w:ind w:firstLine="480"/>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zh-CN"/>
        </w:rPr>
        <w:t xml:space="preserve">地点：“苏采云系统”网上开标大厅</w:t>
      </w:r>
      <w:r/>
    </w:p>
    <w:p>
      <w:pPr>
        <w:keepLines w:val="0"/>
        <w:keepNext w:val="0"/>
        <w:pageBreakBefore w:val="0"/>
        <w:spacing w:line="360" w:lineRule="auto"/>
        <w:widowControl w:val="off"/>
        <w:rPr>
          <w:rFonts w:hint="eastAsia" w:ascii="仿宋" w:hAnsi="仿宋" w:eastAsia="仿宋" w:cs="仿宋"/>
          <w:b/>
          <w:bCs/>
          <w:color w:val="auto"/>
          <w:sz w:val="24"/>
          <w:szCs w:val="24"/>
          <w:highlight w:val="none"/>
        </w:rPr>
      </w:pPr>
      <w:r/>
      <w:bookmarkStart w:id="22" w:name="_Toc28359017"/>
      <w:r/>
      <w:bookmarkStart w:id="23" w:name="_Toc35393634"/>
      <w:r/>
      <w:bookmarkStart w:id="24" w:name="_Toc28359094"/>
      <w:r/>
      <w:bookmarkStart w:id="25" w:name="_Toc35393803"/>
      <w:r>
        <w:rPr>
          <w:rFonts w:hint="eastAsia" w:ascii="仿宋" w:hAnsi="仿宋" w:eastAsia="仿宋" w:cs="仿宋"/>
          <w:b/>
          <w:bCs/>
          <w:color w:val="auto"/>
          <w:sz w:val="24"/>
          <w:szCs w:val="24"/>
          <w:highlight w:val="none"/>
        </w:rPr>
        <w:t xml:space="preserve">五、开启</w:t>
      </w:r>
      <w:r/>
    </w:p>
    <w:p>
      <w:pPr>
        <w:ind w:firstLine="480"/>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时间：</w:t>
      </w:r>
      <w:r>
        <w:rPr>
          <w:rFonts w:hint="eastAsia" w:ascii="仿宋" w:hAnsi="仿宋" w:eastAsia="仿宋" w:cs="仿宋"/>
          <w:bCs/>
          <w:color w:val="auto"/>
          <w:sz w:val="24"/>
          <w:szCs w:val="24"/>
          <w:highlight w:val="none"/>
          <w:lang w:val="zh-CN"/>
        </w:rPr>
        <w:t xml:space="preserve">2026年</w:t>
      </w:r>
      <w:r>
        <w:rPr>
          <w:rFonts w:hint="eastAsia" w:ascii="仿宋" w:hAnsi="仿宋" w:eastAsia="仿宋" w:cs="仿宋"/>
          <w:bCs/>
          <w:color w:val="auto"/>
          <w:sz w:val="24"/>
          <w:szCs w:val="24"/>
          <w:highlight w:val="none"/>
          <w:lang w:val="zh-CN" w:eastAsia="zh-CN"/>
        </w:rPr>
        <w:t xml:space="preserve">01月</w:t>
      </w:r>
      <w:r>
        <w:rPr>
          <w:rFonts w:hint="eastAsia" w:ascii="仿宋" w:hAnsi="仿宋" w:eastAsia="仿宋" w:cs="仿宋"/>
          <w:bCs/>
          <w:color w:val="auto"/>
          <w:sz w:val="24"/>
          <w:szCs w:val="24"/>
          <w:highlight w:val="none"/>
          <w:lang w:val="en-US" w:eastAsia="zh-CN"/>
        </w:rPr>
        <w:t xml:space="preserve">20</w:t>
      </w:r>
      <w:r>
        <w:rPr>
          <w:rFonts w:hint="eastAsia" w:ascii="仿宋" w:hAnsi="仿宋" w:eastAsia="仿宋" w:cs="仿宋"/>
          <w:bCs/>
          <w:color w:val="auto"/>
          <w:sz w:val="24"/>
          <w:szCs w:val="24"/>
          <w:highlight w:val="none"/>
          <w:lang w:val="zh-CN" w:eastAsia="zh-CN"/>
        </w:rPr>
        <w:t xml:space="preserve">日09点30分</w:t>
      </w:r>
      <w:r>
        <w:rPr>
          <w:rFonts w:hint="eastAsia" w:ascii="仿宋" w:hAnsi="仿宋" w:eastAsia="仿宋" w:cs="仿宋"/>
          <w:bCs/>
          <w:color w:val="auto"/>
          <w:sz w:val="24"/>
          <w:szCs w:val="24"/>
          <w:highlight w:val="none"/>
        </w:rPr>
        <w:t xml:space="preserve"> （北京时间）</w:t>
      </w:r>
      <w:r/>
    </w:p>
    <w:p>
      <w:pPr>
        <w:ind w:firstLine="480"/>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地点：“苏采云系统”网上开标大厅</w:t>
      </w:r>
      <w:r/>
    </w:p>
    <w:p>
      <w:pPr>
        <w:keepLines w:val="0"/>
        <w:keepNext w:val="0"/>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六、公告期限</w:t>
      </w:r>
      <w:bookmarkEnd w:id="22"/>
      <w:r/>
      <w:bookmarkEnd w:id="23"/>
      <w:r/>
      <w:bookmarkEnd w:id="24"/>
      <w:r/>
      <w:bookmarkEnd w:id="25"/>
      <w:r/>
      <w:r/>
    </w:p>
    <w:p>
      <w:pPr>
        <w:ind w:firstLine="54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自本公告发布之日起</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个工作日。</w:t>
      </w:r>
      <w:r/>
    </w:p>
    <w:p>
      <w:pPr>
        <w:spacing w:line="360" w:lineRule="auto"/>
        <w:rPr>
          <w:rFonts w:hint="eastAsia" w:ascii="仿宋" w:hAnsi="仿宋" w:eastAsia="仿宋" w:cs="仿宋"/>
          <w:b/>
          <w:bCs/>
          <w:color w:val="auto"/>
          <w:sz w:val="24"/>
          <w:szCs w:val="24"/>
          <w:highlight w:val="none"/>
        </w:rPr>
      </w:pPr>
      <w:r/>
      <w:bookmarkStart w:id="26" w:name="_Toc35393804"/>
      <w:r/>
      <w:bookmarkStart w:id="27" w:name="_Toc35393635"/>
      <w:r>
        <w:rPr>
          <w:rFonts w:hint="eastAsia" w:ascii="仿宋" w:hAnsi="仿宋" w:eastAsia="仿宋" w:cs="仿宋"/>
          <w:b/>
          <w:bCs/>
          <w:color w:val="auto"/>
          <w:sz w:val="24"/>
          <w:szCs w:val="24"/>
          <w:highlight w:val="none"/>
        </w:rPr>
        <w:t xml:space="preserve">七、其他补充事宜</w:t>
      </w:r>
      <w:bookmarkEnd w:id="26"/>
      <w:r/>
      <w:bookmarkEnd w:id="27"/>
      <w:r/>
      <w:r/>
    </w:p>
    <w:p>
      <w:pPr>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bCs/>
          <w:color w:val="auto"/>
          <w:sz w:val="24"/>
          <w:szCs w:val="24"/>
          <w:highlight w:val="none"/>
        </w:rPr>
        <w:t xml:space="preserve">集中勘察或答疑：</w:t>
      </w:r>
      <w:r>
        <w:rPr>
          <w:rFonts w:hint="eastAsia" w:ascii="仿宋" w:hAnsi="仿宋" w:eastAsia="仿宋" w:cs="仿宋"/>
          <w:color w:val="auto"/>
          <w:sz w:val="24"/>
          <w:szCs w:val="24"/>
          <w:highlight w:val="none"/>
        </w:rPr>
        <w:t xml:space="preserve">不组织集中勘察，供应商如果对采购需求有疑问请和采购单位联系人沟通。</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有关本次磋商的事项若存在变动或修改，敬请及时关注“南京公共采购信息网”发布的信息更正公告。</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政府采购信用承诺：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w:t>
      </w:r>
      <w:r>
        <w:rPr>
          <w:rFonts w:hint="eastAsia" w:ascii="仿宋" w:hAnsi="仿宋" w:eastAsia="仿宋" w:cs="仿宋"/>
          <w:color w:val="auto"/>
          <w:sz w:val="24"/>
          <w:szCs w:val="24"/>
          <w:highlight w:val="none"/>
        </w:rPr>
        <w:t xml:space="preserve">//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要求完成注册），然后在“信用记录”模块页面点击“信用记录打印”下载本单位《南京市政府采购供应商信用记录表暨信用承诺书》，由法人签字并盖单位公章，随响应文件一并递交。</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在政府采购资格审查环节，供应商只需提供书面《南京市政府采购供应商信用记录表暨信用承诺书》，即可替代以下证明材料：</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（1）符合国家相关规定的财务状况报告；</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（2）依法缴纳税收的证明材料；</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（3）依法缴纳社会保障资金的证明材料；</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（4）具备履行政府采购合同所必需的设备和专业技术能力的证明材料；</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（5）参加政府采购活动前三年内在经营活动中没有重大违法记录的证明材料；</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（6）未被列入失信被执行人、重大税收违法失信主体、政府采购严重违法失信行为记录名单的证明材料。</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供应商涉及以下情形的，不适用信用承诺：</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（1）供应商被列入严重失信主体名单；</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（2）被相关监管部门作出行政处罚且尚在处罚有效期内；</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（3）其他法律、行政法规规定的不适用信用承诺的情形。</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供应商对信用承诺内容的真实性、合法性、有效性负责。如作出虚假信用承诺，视同为“提供虚假材料谋取中标、成交”的违法行为。</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友情提示：南京市政府采购供应商诚信档案管理系统客服电话：025-52718366；供应商可就用户注册与打印“南京市政府采购供应商信用记录表暨信用承诺书”等事宜进行咨询。</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本项目需要使用CA数字证书制作、上传电子响应文件完成电子投标，请供应商在参加磋商活动前办理好CA数字证书申领及电子签章等操作。</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4.1</w:t>
      </w:r>
      <w:r>
        <w:rPr>
          <w:rFonts w:hint="eastAsia" w:ascii="仿宋" w:hAnsi="仿宋" w:eastAsia="仿宋" w:cs="仿宋"/>
          <w:color w:val="auto"/>
          <w:sz w:val="24"/>
          <w:szCs w:val="24"/>
          <w:highlight w:val="none"/>
          <w:lang w:val="zh-CN"/>
        </w:rPr>
        <w:t xml:space="preserve">江苏省政府采购交易系统</w:t>
      </w:r>
      <w:r>
        <w:rPr>
          <w:rFonts w:hint="eastAsia" w:ascii="仿宋" w:hAnsi="仿宋" w:eastAsia="仿宋" w:cs="仿宋"/>
          <w:color w:val="auto"/>
          <w:sz w:val="24"/>
          <w:szCs w:val="24"/>
          <w:highlight w:val="none"/>
        </w:rPr>
        <w:t xml:space="preserve">（以下简称苏采云系统）使用江苏省电子政务证书认证中心CA数字证书和方正国际软件（北京）有限公司电子签章。供应商通过苏采云系统参与政府采购项目，需要办理上述CA数字证书和电子签章（请至南京汉中门大街145号江苏省政务服务中心二期三楼大厅CA办理窗口（025-83668701）或南京江东中路265号南京市公共资源代理公司北门外1255室（025-68505941）办理）。具体联系方式见《苏采云系统供应商操作手册》（以下简称《操作手册》）。</w:t>
      </w:r>
      <w:r/>
    </w:p>
    <w:p>
      <w:pPr>
        <w:ind w:firstLine="480"/>
        <w:jc w:val="left"/>
        <w:spacing w:line="360" w:lineRule="auto"/>
        <w:rPr>
          <w:color w:val="auto"/>
          <w:highlight w:val="none"/>
        </w:rPr>
      </w:pPr>
      <w:r>
        <w:rPr>
          <w:rFonts w:hint="eastAsia" w:ascii="仿宋" w:hAnsi="仿宋" w:eastAsia="仿宋" w:cs="仿宋"/>
          <w:color w:val="auto"/>
          <w:sz w:val="24"/>
          <w:szCs w:val="24"/>
          <w:highlight w:val="none"/>
        </w:rPr>
        <w:t xml:space="preserve">4.2供应商按《苏采云系统供应商操作手册》要求进行注册，并制作上传电子响应文件（“苏采云”南京地区客服热线025-83633744、025-83633743）。江苏省政府采购管理交易系统供应商操作指南，下载地址：http://www.ccgp-jiangsu.gov.cn/jiangsu/zlxz/ee/ee3a4bc5a3454aa2b0d9312230633ce9.html</w:t>
      </w:r>
      <w:r>
        <w:rPr>
          <w:rFonts w:hint="eastAsia" w:ascii="仿宋" w:hAnsi="仿宋" w:eastAsia="仿宋" w:cs="仿宋"/>
          <w:bCs/>
          <w:color w:val="auto"/>
          <w:sz w:val="24"/>
          <w:szCs w:val="24"/>
          <w:highlight w:val="none"/>
        </w:rPr>
        <w:t xml:space="preserve">。</w:t>
      </w:r>
      <w:r/>
    </w:p>
    <w:p>
      <w:pPr>
        <w:pStyle w:val="881"/>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八</w:t>
      </w:r>
      <w:r>
        <w:rPr>
          <w:rFonts w:hint="eastAsia" w:ascii="仿宋" w:hAnsi="仿宋" w:eastAsia="仿宋" w:cs="仿宋"/>
          <w:color w:val="auto"/>
          <w:sz w:val="24"/>
          <w:highlight w:val="none"/>
        </w:rPr>
        <w:t xml:space="preserve">、凡对本次采购提出询问，请按以下方式联系。</w:t>
      </w:r>
      <w:bookmarkEnd w:id="14"/>
      <w:r/>
      <w:bookmarkEnd w:id="15"/>
      <w:r/>
      <w:bookmarkEnd w:id="16"/>
      <w:r/>
      <w:bookmarkEnd w:id="17"/>
      <w:r/>
      <w:r/>
    </w:p>
    <w:p>
      <w:pPr>
        <w:pStyle w:val="881"/>
        <w:ind w:firstLine="480"/>
        <w:spacing w:line="360" w:lineRule="auto"/>
        <w:rPr>
          <w:rFonts w:hint="eastAsia" w:ascii="仿宋" w:hAnsi="仿宋" w:eastAsia="仿宋" w:cs="仿宋"/>
          <w:b w:val="0"/>
          <w:color w:val="auto"/>
          <w:sz w:val="24"/>
          <w:highlight w:val="none"/>
        </w:rPr>
      </w:pPr>
      <w:r/>
      <w:bookmarkStart w:id="28" w:name="_Toc28359096"/>
      <w:r/>
      <w:bookmarkStart w:id="29" w:name="_Toc35393806"/>
      <w:r/>
      <w:bookmarkStart w:id="30" w:name="_Toc35393637"/>
      <w:r/>
      <w:bookmarkStart w:id="31" w:name="_Toc28359019"/>
      <w:r>
        <w:rPr>
          <w:rFonts w:hint="eastAsia" w:ascii="仿宋" w:hAnsi="仿宋" w:eastAsia="仿宋" w:cs="仿宋"/>
          <w:b w:val="0"/>
          <w:color w:val="auto"/>
          <w:sz w:val="24"/>
          <w:highlight w:val="none"/>
        </w:rPr>
        <w:t xml:space="preserve">1.采购人信息</w:t>
      </w:r>
      <w:bookmarkEnd w:id="28"/>
      <w:r/>
      <w:bookmarkEnd w:id="29"/>
      <w:r/>
      <w:bookmarkEnd w:id="30"/>
      <w:r/>
      <w:bookmarkEnd w:id="31"/>
      <w:r/>
      <w:r/>
    </w:p>
    <w:p>
      <w:pPr>
        <w:ind w:firstLine="480"/>
        <w:jc w:val="left"/>
        <w:spacing w:line="360" w:lineRule="auto"/>
        <w:rPr>
          <w:rFonts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 xml:space="preserve">名    称：</w:t>
      </w:r>
      <w:r>
        <w:rPr>
          <w:rFonts w:hint="eastAsia" w:ascii="仿宋" w:hAnsi="仿宋" w:eastAsia="仿宋" w:cs="仿宋"/>
          <w:color w:val="auto"/>
          <w:sz w:val="24"/>
          <w:szCs w:val="24"/>
          <w:highlight w:val="none"/>
          <w:u w:val="single"/>
          <w:lang w:val="en-US" w:eastAsia="zh-CN"/>
        </w:rPr>
        <w:t xml:space="preserve">南京市溧水区白马镇人民政府</w:t>
      </w:r>
      <w:r/>
    </w:p>
    <w:p>
      <w:pPr>
        <w:ind w:firstLine="480"/>
        <w:jc w:val="left"/>
        <w:spacing w:line="360" w:lineRule="auto"/>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rPr>
        <w:t xml:space="preserve">地    址：</w:t>
      </w:r>
      <w:r>
        <w:rPr>
          <w:rFonts w:hint="eastAsia" w:ascii="仿宋" w:hAnsi="仿宋" w:eastAsia="仿宋" w:cs="仿宋"/>
          <w:color w:val="auto"/>
          <w:sz w:val="24"/>
          <w:szCs w:val="24"/>
          <w:highlight w:val="none"/>
          <w:u w:val="single"/>
          <w:lang w:eastAsia="zh-CN"/>
        </w:rPr>
        <w:t xml:space="preserve">南京市溧水区白马镇</w:t>
      </w:r>
      <w:r/>
    </w:p>
    <w:p>
      <w:pPr>
        <w:pStyle w:val="914"/>
        <w:ind w:firstLine="480"/>
        <w:spacing w:line="360" w:lineRule="auto"/>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 xml:space="preserve">联系方式：</w:t>
      </w:r>
      <w:r>
        <w:rPr>
          <w:rFonts w:hint="eastAsia" w:ascii="仿宋" w:hAnsi="仿宋" w:eastAsia="仿宋" w:cs="仿宋"/>
          <w:color w:val="auto"/>
          <w:sz w:val="24"/>
          <w:szCs w:val="24"/>
          <w:highlight w:val="none"/>
          <w:u w:val="single"/>
          <w:lang w:val="en-US" w:eastAsia="zh-CN"/>
        </w:rPr>
        <w:t xml:space="preserve">张工(025)57255547</w:t>
      </w:r>
      <w:r/>
    </w:p>
    <w:p>
      <w:pPr>
        <w:pStyle w:val="914"/>
        <w:ind w:firstLine="560"/>
        <w:spacing w:line="360" w:lineRule="auto"/>
        <w:rPr>
          <w:color w:val="auto"/>
          <w:highlight w:val="none"/>
          <w:lang w:val="en-US" w:eastAsia="zh-CN"/>
        </w:rPr>
      </w:pPr>
      <w:r>
        <w:rPr>
          <w:color w:val="auto"/>
          <w:highlight w:val="none"/>
          <w:lang w:val="en-US" w:eastAsia="zh-CN"/>
        </w:rPr>
      </w:r>
      <w:r/>
    </w:p>
    <w:p>
      <w:pPr>
        <w:pStyle w:val="881"/>
        <w:ind w:firstLine="480"/>
        <w:spacing w:line="360" w:lineRule="auto"/>
        <w:rPr>
          <w:rFonts w:hint="eastAsia" w:ascii="仿宋" w:hAnsi="仿宋" w:eastAsia="仿宋" w:cs="仿宋"/>
          <w:b w:val="0"/>
          <w:color w:val="auto"/>
          <w:sz w:val="24"/>
          <w:highlight w:val="none"/>
        </w:rPr>
      </w:pPr>
      <w:r/>
      <w:bookmarkStart w:id="32" w:name="_Toc35393638"/>
      <w:r/>
      <w:bookmarkStart w:id="33" w:name="_Toc35393807"/>
      <w:r/>
      <w:bookmarkStart w:id="34" w:name="_Toc28359020"/>
      <w:r/>
      <w:bookmarkStart w:id="35" w:name="_Toc28359097"/>
      <w:r>
        <w:rPr>
          <w:rFonts w:hint="eastAsia" w:ascii="仿宋" w:hAnsi="仿宋" w:eastAsia="仿宋" w:cs="仿宋"/>
          <w:b w:val="0"/>
          <w:color w:val="auto"/>
          <w:sz w:val="24"/>
          <w:highlight w:val="none"/>
        </w:rPr>
        <w:t xml:space="preserve">2.采购代理机构信息</w:t>
      </w:r>
      <w:bookmarkEnd w:id="32"/>
      <w:r/>
      <w:bookmarkEnd w:id="33"/>
      <w:r/>
      <w:bookmarkEnd w:id="34"/>
      <w:r/>
      <w:bookmarkEnd w:id="35"/>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    称：</w:t>
      </w:r>
      <w:r>
        <w:rPr>
          <w:rFonts w:hint="eastAsia" w:ascii="仿宋" w:hAnsi="仿宋" w:eastAsia="仿宋" w:cs="仿宋"/>
          <w:color w:val="auto"/>
          <w:sz w:val="24"/>
          <w:szCs w:val="24"/>
          <w:highlight w:val="none"/>
          <w:u w:val="single"/>
        </w:rPr>
        <w:t xml:space="preserve">南京中信工程造价有限公司　</w:t>
      </w:r>
      <w:r/>
    </w:p>
    <w:p>
      <w:pPr>
        <w:ind w:firstLine="48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地　　址：</w:t>
      </w:r>
      <w:r>
        <w:rPr>
          <w:rFonts w:hint="eastAsia" w:ascii="仿宋" w:hAnsi="仿宋" w:eastAsia="仿宋" w:cs="仿宋"/>
          <w:color w:val="auto"/>
          <w:sz w:val="24"/>
          <w:szCs w:val="24"/>
          <w:highlight w:val="none"/>
          <w:u w:val="single"/>
          <w:lang w:eastAsia="zh-CN"/>
        </w:rPr>
        <w:t xml:space="preserve">南京市溧水区永阳街道温州商贸文化广场停车场内南京中信工程造价有限公司三楼304室</w:t>
      </w:r>
      <w:r/>
    </w:p>
    <w:p>
      <w:pPr>
        <w:ind w:firstLine="480"/>
        <w:spacing w:line="360" w:lineRule="auto"/>
        <w:rPr>
          <w:rFonts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 xml:space="preserve">联系方式：</w:t>
      </w:r>
      <w:r>
        <w:rPr>
          <w:rFonts w:hint="eastAsia" w:ascii="仿宋" w:hAnsi="仿宋" w:eastAsia="仿宋" w:cs="仿宋"/>
          <w:color w:val="auto"/>
          <w:sz w:val="24"/>
          <w:szCs w:val="24"/>
          <w:highlight w:val="none"/>
          <w:u w:val="single"/>
          <w:lang w:val="en-US" w:eastAsia="zh-CN"/>
        </w:rPr>
        <w:t xml:space="preserve">李晓婉18751855767</w:t>
      </w:r>
      <w:r/>
    </w:p>
    <w:p>
      <w:pPr>
        <w:pStyle w:val="881"/>
        <w:ind w:firstLine="480"/>
        <w:spacing w:line="360" w:lineRule="auto"/>
        <w:rPr>
          <w:rFonts w:hint="eastAsia" w:ascii="仿宋" w:hAnsi="仿宋" w:eastAsia="仿宋" w:cs="仿宋"/>
          <w:b w:val="0"/>
          <w:color w:val="auto"/>
          <w:sz w:val="24"/>
          <w:highlight w:val="none"/>
        </w:rPr>
      </w:pPr>
      <w:r/>
      <w:bookmarkStart w:id="36" w:name="_Toc28359021"/>
      <w:r/>
      <w:bookmarkStart w:id="37" w:name="_Toc28359098"/>
      <w:r/>
      <w:bookmarkStart w:id="38" w:name="_Toc35393639"/>
      <w:r/>
      <w:bookmarkStart w:id="39" w:name="_Toc35393808"/>
      <w:r>
        <w:rPr>
          <w:rFonts w:hint="eastAsia" w:ascii="仿宋" w:hAnsi="仿宋" w:eastAsia="仿宋" w:cs="仿宋"/>
          <w:b w:val="0"/>
          <w:color w:val="auto"/>
          <w:sz w:val="24"/>
          <w:highlight w:val="none"/>
        </w:rPr>
        <w:t xml:space="preserve">3.项目联系方式</w:t>
      </w:r>
      <w:bookmarkEnd w:id="36"/>
      <w:r/>
      <w:bookmarkEnd w:id="37"/>
      <w:r/>
      <w:bookmarkEnd w:id="38"/>
      <w:r/>
      <w:bookmarkEnd w:id="39"/>
      <w:r/>
      <w:r/>
    </w:p>
    <w:p>
      <w:pPr>
        <w:pStyle w:val="923"/>
        <w:ind w:firstLine="48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项目联系人：</w:t>
      </w:r>
      <w:r>
        <w:rPr>
          <w:rFonts w:hint="eastAsia" w:ascii="仿宋" w:hAnsi="仿宋" w:eastAsia="仿宋" w:cs="仿宋"/>
          <w:color w:val="auto"/>
          <w:sz w:val="24"/>
          <w:szCs w:val="24"/>
          <w:highlight w:val="none"/>
          <w:u w:val="single"/>
          <w:lang w:val="en-US" w:eastAsia="zh-CN"/>
        </w:rPr>
        <w:t xml:space="preserve">张工、李晓婉</w:t>
      </w:r>
      <w:r/>
    </w:p>
    <w:p>
      <w:pPr>
        <w:ind w:firstLine="480"/>
        <w:spacing w:line="360" w:lineRule="auto"/>
        <w:rPr>
          <w:rFonts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 xml:space="preserve">电　　 话：</w:t>
      </w:r>
      <w:r>
        <w:rPr>
          <w:rFonts w:hint="eastAsia" w:ascii="仿宋" w:hAnsi="仿宋" w:eastAsia="仿宋" w:cs="仿宋"/>
          <w:color w:val="auto"/>
          <w:sz w:val="24"/>
          <w:szCs w:val="24"/>
          <w:highlight w:val="none"/>
          <w:u w:val="single"/>
          <w:lang w:val="en-US" w:eastAsia="zh-CN"/>
        </w:rPr>
        <w:t xml:space="preserve">(025)57255547、18751855767</w:t>
      </w:r>
      <w:r/>
    </w:p>
    <w:p>
      <w:pPr>
        <w:ind w:firstLine="480"/>
        <w:rPr>
          <w:rFonts w:ascii="仿宋" w:hAnsi="仿宋" w:eastAsia="仿宋" w:cs="仿宋"/>
          <w:color w:val="auto"/>
          <w:sz w:val="24"/>
          <w:szCs w:val="24"/>
          <w:highlight w:val="none"/>
          <w:u w:val="single"/>
          <w:lang w:val="en-US" w:eastAsia="zh-CN"/>
        </w:rPr>
      </w:pPr>
      <w:r>
        <w:rPr>
          <w:rFonts w:ascii="仿宋" w:hAnsi="仿宋" w:eastAsia="仿宋" w:cs="仿宋"/>
          <w:color w:val="auto"/>
          <w:sz w:val="24"/>
          <w:szCs w:val="24"/>
          <w:highlight w:val="none"/>
          <w:u w:val="single"/>
          <w:lang w:val="en-US" w:eastAsia="zh-CN"/>
        </w:rPr>
      </w:r>
      <w:r/>
    </w:p>
    <w:p>
      <w:pPr>
        <w:pStyle w:val="880"/>
        <w:jc w:val="center"/>
        <w:rPr>
          <w:rFonts w:hint="eastAsia" w:ascii="仿宋" w:hAnsi="仿宋" w:eastAsia="仿宋" w:cs="仿宋"/>
          <w:color w:val="auto"/>
          <w:szCs w:val="24"/>
          <w:highlight w:val="none"/>
        </w:rPr>
      </w:pPr>
      <w:r>
        <w:rPr>
          <w:rFonts w:hint="eastAsia" w:ascii="仿宋" w:hAnsi="仿宋" w:eastAsia="仿宋" w:cs="仿宋"/>
          <w:color w:val="auto"/>
          <w:szCs w:val="24"/>
          <w:highlight w:val="none"/>
        </w:rPr>
        <w:br w:type="page" w:clear="all"/>
      </w:r>
      <w:bookmarkStart w:id="40" w:name="_Toc13932588"/>
      <w:r/>
      <w:bookmarkStart w:id="41" w:name="_Toc10045198"/>
      <w:r>
        <w:rPr>
          <w:rFonts w:hint="eastAsia" w:ascii="仿宋" w:hAnsi="仿宋" w:eastAsia="仿宋" w:cs="仿宋"/>
          <w:color w:val="auto"/>
          <w:sz w:val="28"/>
          <w:szCs w:val="28"/>
          <w:highlight w:val="none"/>
        </w:rPr>
        <w:t xml:space="preserve">第二章 竞争性磋商须知</w:t>
      </w:r>
      <w:bookmarkEnd w:id="40"/>
      <w:r/>
      <w:bookmarkEnd w:id="41"/>
      <w:r/>
      <w:r/>
    </w:p>
    <w:p>
      <w:pPr>
        <w:pStyle w:val="881"/>
        <w:pageBreakBefore w:val="0"/>
        <w:spacing w:line="360" w:lineRule="exact"/>
        <w:rPr>
          <w:rFonts w:hint="eastAsia" w:ascii="仿宋" w:hAnsi="仿宋" w:eastAsia="仿宋" w:cs="仿宋"/>
          <w:color w:val="auto"/>
          <w:sz w:val="24"/>
          <w:highlight w:val="none"/>
        </w:rPr>
      </w:pPr>
      <w:r/>
      <w:bookmarkStart w:id="42" w:name="_Toc10045199"/>
      <w:r/>
      <w:bookmarkStart w:id="43" w:name="_Toc13932589"/>
      <w:r>
        <w:rPr>
          <w:rFonts w:hint="eastAsia" w:ascii="仿宋" w:hAnsi="仿宋" w:eastAsia="仿宋" w:cs="仿宋"/>
          <w:color w:val="auto"/>
          <w:sz w:val="24"/>
          <w:highlight w:val="none"/>
        </w:rPr>
        <w:t xml:space="preserve">一、总    则</w:t>
      </w:r>
      <w:bookmarkEnd w:id="42"/>
      <w:r/>
      <w:bookmarkEnd w:id="43"/>
      <w:r/>
      <w:r/>
    </w:p>
    <w:p>
      <w:pPr>
        <w:pStyle w:val="1290"/>
        <w:numPr>
          <w:ilvl w:val="0"/>
          <w:numId w:val="9"/>
        </w:numPr>
        <w:pageBreakBefore w:val="0"/>
        <w:spacing w:line="360" w:lineRule="exact"/>
        <w:rPr>
          <w:rFonts w:hint="eastAsia" w:ascii="仿宋" w:hAnsi="仿宋" w:eastAsia="仿宋" w:cs="仿宋"/>
          <w:b/>
          <w:bCs/>
          <w:color w:val="auto"/>
          <w:szCs w:val="24"/>
          <w:highlight w:val="none"/>
        </w:rPr>
      </w:pPr>
      <w:r>
        <w:rPr>
          <w:rFonts w:hint="eastAsia" w:ascii="仿宋" w:hAnsi="仿宋" w:eastAsia="仿宋" w:cs="仿宋"/>
          <w:b/>
          <w:bCs/>
          <w:color w:val="auto"/>
          <w:szCs w:val="24"/>
          <w:highlight w:val="none"/>
        </w:rPr>
        <w:t xml:space="preserve">适用法律</w:t>
      </w:r>
      <w:r/>
    </w:p>
    <w:p>
      <w:pPr>
        <w:pStyle w:val="1290"/>
        <w:pageBreakBefore w:val="0"/>
        <w:spacing w:line="360" w:lineRule="exact"/>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1.1 《中华人民共和国政府采购法》、《中华人民共和国政府采购法实施条例》、《政府采购竞争性磋商采购方式管理暂行办法》等有关法律、规章和规定等。本次招标及由此产生的合同受中华人民共和国有关的法律法规制约和保护</w:t>
      </w:r>
      <w:r>
        <w:rPr>
          <w:rFonts w:hint="eastAsia" w:ascii="仿宋" w:hAnsi="仿宋" w:eastAsia="仿宋" w:cs="仿宋"/>
          <w:color w:val="auto"/>
          <w:szCs w:val="24"/>
          <w:highlight w:val="none"/>
          <w:lang w:eastAsia="zh-CN"/>
        </w:rPr>
        <w:t xml:space="preserve">。</w:t>
      </w:r>
      <w:r/>
    </w:p>
    <w:p>
      <w:pPr>
        <w:pStyle w:val="1290"/>
        <w:numPr>
          <w:ilvl w:val="0"/>
          <w:numId w:val="9"/>
        </w:numPr>
        <w:pageBreakBefore w:val="0"/>
        <w:spacing w:line="360" w:lineRule="exact"/>
        <w:rPr>
          <w:rFonts w:hint="eastAsia" w:ascii="仿宋" w:hAnsi="仿宋" w:eastAsia="仿宋" w:cs="仿宋"/>
          <w:b/>
          <w:bCs/>
          <w:color w:val="auto"/>
          <w:szCs w:val="24"/>
          <w:highlight w:val="none"/>
        </w:rPr>
      </w:pPr>
      <w:r>
        <w:rPr>
          <w:rFonts w:hint="eastAsia" w:ascii="仿宋" w:hAnsi="仿宋" w:eastAsia="仿宋" w:cs="仿宋"/>
          <w:b/>
          <w:bCs/>
          <w:color w:val="auto"/>
          <w:szCs w:val="24"/>
          <w:highlight w:val="none"/>
        </w:rPr>
        <w:t xml:space="preserve">定义</w:t>
      </w:r>
      <w:r/>
    </w:p>
    <w:p>
      <w:pPr>
        <w:pStyle w:val="1290"/>
        <w:pageBreakBefore w:val="0"/>
        <w:spacing w:line="360" w:lineRule="exact"/>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2.1 “供应商”“投标人”是指参加磋商竞争，并符合采购文件规定资格条件的法人、其他组织或者自然人。</w:t>
      </w:r>
      <w:r/>
    </w:p>
    <w:p>
      <w:pPr>
        <w:pStyle w:val="1290"/>
        <w:pageBreakBefore w:val="0"/>
        <w:spacing w:line="360" w:lineRule="exact"/>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2.2 “货物和服务”指本采购文件中所述产品及相关服务。</w:t>
      </w:r>
      <w:r/>
    </w:p>
    <w:p>
      <w:pPr>
        <w:pStyle w:val="1290"/>
        <w:pageBreakBefore w:val="0"/>
        <w:spacing w:line="360" w:lineRule="exact"/>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2.3 “用户或使用单位”是指使用服务的单位。</w:t>
      </w:r>
      <w:r/>
    </w:p>
    <w:p>
      <w:pPr>
        <w:pStyle w:val="1290"/>
        <w:numPr>
          <w:ilvl w:val="0"/>
          <w:numId w:val="9"/>
        </w:numPr>
        <w:pageBreakBefore w:val="0"/>
        <w:spacing w:line="360" w:lineRule="exact"/>
        <w:rPr>
          <w:rFonts w:hint="eastAsia" w:ascii="仿宋" w:hAnsi="仿宋" w:eastAsia="仿宋" w:cs="仿宋"/>
          <w:b/>
          <w:bCs/>
          <w:color w:val="auto"/>
          <w:szCs w:val="24"/>
          <w:highlight w:val="none"/>
        </w:rPr>
      </w:pPr>
      <w:r>
        <w:rPr>
          <w:rFonts w:hint="eastAsia" w:ascii="仿宋" w:hAnsi="仿宋" w:eastAsia="仿宋" w:cs="仿宋"/>
          <w:b/>
          <w:bCs/>
          <w:color w:val="auto"/>
          <w:szCs w:val="24"/>
          <w:highlight w:val="none"/>
        </w:rPr>
        <w:t xml:space="preserve">政策功能</w:t>
      </w:r>
      <w:r/>
    </w:p>
    <w:p>
      <w:pPr>
        <w:pStyle w:val="1290"/>
        <w:pageBreakBefore w:val="0"/>
        <w:spacing w:line="360" w:lineRule="exact"/>
        <w:rPr>
          <w:rFonts w:hint="eastAsia" w:ascii="仿宋" w:hAnsi="仿宋" w:eastAsia="仿宋" w:cs="仿宋"/>
          <w:color w:val="auto"/>
          <w:szCs w:val="24"/>
          <w:highlight w:val="none"/>
          <w:lang w:val="en-US"/>
        </w:rPr>
      </w:pPr>
      <w:r>
        <w:rPr>
          <w:rFonts w:hint="eastAsia" w:ascii="仿宋" w:hAnsi="仿宋" w:eastAsia="仿宋" w:cs="仿宋"/>
          <w:color w:val="auto"/>
          <w:szCs w:val="24"/>
          <w:highlight w:val="none"/>
          <w:lang w:val="en-US"/>
        </w:rPr>
        <w:t xml:space="preserve">3.1 强制采购节能产品、信息安全产品，优先采购环境标志产品。节能产品是指列入财政部、国家发展和改革委员会制定的《节能产品政府采购清单》，且经过认定的节能产品；信息安全产品是指列入国家质检总局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国家认监委《信息安全产品强制性认证目录》，并获得强制性产品认证证书的产品；环境标志产品是指列入财政部、国家环保总局制定的《环境标志产品政府采购清单》，且经过认证的环境标志产品。</w:t>
      </w:r>
      <w:r/>
    </w:p>
    <w:p>
      <w:pPr>
        <w:pStyle w:val="1290"/>
        <w:pageBreakBefore w:val="0"/>
        <w:spacing w:line="360" w:lineRule="exact"/>
        <w:rPr>
          <w:rFonts w:hint="eastAsia" w:ascii="仿宋" w:hAnsi="仿宋" w:eastAsia="仿宋" w:cs="仿宋"/>
          <w:color w:val="auto"/>
          <w:szCs w:val="24"/>
          <w:highlight w:val="none"/>
          <w:lang w:val="en-US"/>
        </w:rPr>
      </w:pPr>
      <w:r>
        <w:rPr>
          <w:rFonts w:hint="eastAsia" w:ascii="仿宋" w:hAnsi="仿宋" w:eastAsia="仿宋" w:cs="仿宋"/>
          <w:color w:val="auto"/>
          <w:szCs w:val="24"/>
          <w:highlight w:val="none"/>
          <w:lang w:val="en-US"/>
        </w:rPr>
        <w:t xml:space="preserve">3.2政府采购促进中小企业发展，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jc w:val="left"/>
        <w:pageBreakBefore w:val="0"/>
        <w:spacing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（1）在货物采购项目中，货物由中小企业制造，即货物由中小企业生产且使用该中小企业商号或者注册商标；</w:t>
      </w:r>
      <w:r/>
    </w:p>
    <w:p>
      <w:pPr>
        <w:jc w:val="left"/>
        <w:pageBreakBefore w:val="0"/>
        <w:spacing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（2）在工程采购项目中，工程由中小企业承建，即工程施工单位为中小企业；</w:t>
      </w:r>
      <w:r/>
    </w:p>
    <w:p>
      <w:pPr>
        <w:jc w:val="left"/>
        <w:pageBreakBefore w:val="0"/>
        <w:spacing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（3）在服务采购项目中，服务由中小企业承接，即提供服务的人员为中小企业依照《中华人民共和国劳动合同法》订立劳动合同的从业人员。</w:t>
      </w:r>
      <w:r/>
    </w:p>
    <w:p>
      <w:pPr>
        <w:jc w:val="left"/>
        <w:pageBreakBefore w:val="0"/>
        <w:spacing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（4）在货物采购项目中，供应商提供的货物既有中小企业制造货物，也有大型企业制造货物的，不享受中小企业扶持政策。</w:t>
      </w:r>
      <w:r/>
    </w:p>
    <w:p>
      <w:pPr>
        <w:jc w:val="left"/>
        <w:pageBreakBefore w:val="0"/>
        <w:spacing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（5）以联合体形式参加政府采购活动，联合体各方均为中小企业的，联合体视同中小企业。其中，联合体各方均为小微企业的，联合体视同小微企业。</w:t>
      </w:r>
      <w:r/>
    </w:p>
    <w:p>
      <w:pPr>
        <w:jc w:val="left"/>
        <w:pageBreakBefore w:val="0"/>
        <w:spacing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（6）中小企业供应商参加政府采购活动，应当出具《中小企业声明函》（格式见后附件），否则不得享受相关中小企业扶持政策。</w:t>
      </w:r>
      <w:r/>
    </w:p>
    <w:p>
      <w:pPr>
        <w:pStyle w:val="1290"/>
        <w:pageBreakBefore w:val="0"/>
        <w:spacing w:line="360" w:lineRule="exact"/>
        <w:rPr>
          <w:rFonts w:hint="eastAsia" w:ascii="仿宋" w:hAnsi="仿宋" w:eastAsia="仿宋" w:cs="仿宋"/>
          <w:color w:val="auto"/>
          <w:szCs w:val="24"/>
          <w:highlight w:val="none"/>
          <w:lang w:val="en-US"/>
        </w:rPr>
      </w:pPr>
      <w:r>
        <w:rPr>
          <w:rFonts w:hint="eastAsia" w:ascii="仿宋" w:hAnsi="仿宋" w:eastAsia="仿宋" w:cs="仿宋"/>
          <w:color w:val="auto"/>
          <w:szCs w:val="24"/>
          <w:highlight w:val="none"/>
          <w:lang w:val="en-US"/>
        </w:rPr>
        <w:t xml:space="preserve">3.3政府采购支持监狱和戒毒企业发展政策，监狱和戒毒企业提供的产品和服务在评标时将获得优势，参加</w:t>
      </w:r>
      <w:r>
        <w:rPr>
          <w:rFonts w:hint="eastAsia" w:ascii="仿宋" w:hAnsi="仿宋" w:eastAsia="仿宋" w:cs="仿宋"/>
          <w:color w:val="auto"/>
          <w:szCs w:val="24"/>
          <w:highlight w:val="none"/>
          <w:lang w:val="en-US" w:eastAsia="zh-CN"/>
        </w:rPr>
        <w:t xml:space="preserve">磋商</w:t>
      </w:r>
      <w:r>
        <w:rPr>
          <w:rFonts w:hint="eastAsia" w:ascii="仿宋" w:hAnsi="仿宋" w:eastAsia="仿宋" w:cs="仿宋"/>
          <w:color w:val="auto"/>
          <w:szCs w:val="24"/>
          <w:highlight w:val="none"/>
          <w:lang w:val="en-US"/>
        </w:rPr>
        <w:t xml:space="preserve">的监狱和戒毒企业，应当提供由省级以上监狱管理局、戒毒管理局（含新疆生产建设兵团）出具的属于监狱企业的证明文件，监狱和戒毒企业享受政府采购支持政策的要求详见财库〔2014〕68号。</w:t>
      </w:r>
      <w:r/>
    </w:p>
    <w:p>
      <w:pPr>
        <w:pStyle w:val="1290"/>
        <w:pageBreakBefore w:val="0"/>
        <w:spacing w:line="360" w:lineRule="exact"/>
        <w:rPr>
          <w:rFonts w:hint="eastAsia" w:ascii="仿宋" w:hAnsi="仿宋" w:eastAsia="仿宋" w:cs="仿宋"/>
          <w:color w:val="auto"/>
          <w:szCs w:val="24"/>
          <w:highlight w:val="none"/>
          <w:lang w:val="en-US"/>
        </w:rPr>
      </w:pPr>
      <w:r>
        <w:rPr>
          <w:rFonts w:hint="eastAsia" w:ascii="仿宋" w:hAnsi="仿宋" w:eastAsia="仿宋" w:cs="仿宋"/>
          <w:color w:val="auto"/>
          <w:szCs w:val="24"/>
          <w:highlight w:val="none"/>
          <w:lang w:val="en-US"/>
        </w:rPr>
        <w:t xml:space="preserve">3.4政府采购促进残疾人就业政策，残疾人福利性单位提供的产品和服务在评标时将获得优势，参加</w:t>
      </w:r>
      <w:r>
        <w:rPr>
          <w:rFonts w:hint="eastAsia" w:ascii="仿宋" w:hAnsi="仿宋" w:eastAsia="仿宋" w:cs="仿宋"/>
          <w:color w:val="auto"/>
          <w:szCs w:val="24"/>
          <w:highlight w:val="none"/>
          <w:lang w:val="en-US" w:eastAsia="zh-CN"/>
        </w:rPr>
        <w:t xml:space="preserve">磋商</w:t>
      </w:r>
      <w:r>
        <w:rPr>
          <w:rFonts w:hint="eastAsia" w:ascii="仿宋" w:hAnsi="仿宋" w:eastAsia="仿宋" w:cs="仿宋"/>
          <w:color w:val="auto"/>
          <w:szCs w:val="24"/>
          <w:highlight w:val="none"/>
          <w:lang w:val="en-US"/>
        </w:rPr>
        <w:t xml:space="preserve">的残疾人福利性单位，应当提供《残疾人福利性单位声明函》，残疾人福利性单位享受政府采购支持政策的要求详见财库〔2017〕141号。</w:t>
      </w:r>
      <w:r/>
    </w:p>
    <w:p>
      <w:pPr>
        <w:pStyle w:val="1290"/>
        <w:pageBreakBefore w:val="0"/>
        <w:spacing w:line="360" w:lineRule="exact"/>
        <w:rPr>
          <w:rFonts w:hint="eastAsia" w:ascii="仿宋" w:hAnsi="仿宋" w:eastAsia="仿宋" w:cs="仿宋"/>
          <w:color w:val="auto"/>
          <w:szCs w:val="24"/>
          <w:highlight w:val="none"/>
          <w:lang w:val="en-US"/>
        </w:rPr>
      </w:pPr>
      <w:r>
        <w:rPr>
          <w:rFonts w:hint="eastAsia" w:ascii="仿宋" w:hAnsi="仿宋" w:eastAsia="仿宋" w:cs="仿宋"/>
          <w:color w:val="auto"/>
          <w:szCs w:val="24"/>
          <w:highlight w:val="none"/>
          <w:lang w:val="en-US"/>
        </w:rPr>
        <w:t xml:space="preserve">3.5提供的产品属于信息安全产品的，供应商应当选择经国家认证的信息安全产品</w:t>
      </w:r>
      <w:r>
        <w:rPr>
          <w:rFonts w:hint="eastAsia" w:ascii="仿宋" w:hAnsi="仿宋" w:eastAsia="仿宋" w:cs="仿宋"/>
          <w:color w:val="auto"/>
          <w:szCs w:val="24"/>
          <w:highlight w:val="none"/>
          <w:lang w:val="en-US" w:eastAsia="zh-CN"/>
        </w:rPr>
        <w:t xml:space="preserve">响应</w:t>
      </w:r>
      <w:r>
        <w:rPr>
          <w:rFonts w:hint="eastAsia" w:ascii="仿宋" w:hAnsi="仿宋" w:eastAsia="仿宋" w:cs="仿宋"/>
          <w:color w:val="auto"/>
          <w:szCs w:val="24"/>
          <w:highlight w:val="none"/>
          <w:lang w:val="en-US"/>
        </w:rPr>
        <w:t xml:space="preserve">，并提供由中国信息安全认证中心按国家标准认证颁发的有效认证证书复印件。</w:t>
      </w:r>
      <w:r/>
    </w:p>
    <w:p>
      <w:pPr>
        <w:pStyle w:val="1290"/>
        <w:pageBreakBefore w:val="0"/>
        <w:spacing w:line="360" w:lineRule="exact"/>
        <w:rPr>
          <w:rFonts w:hint="eastAsia" w:ascii="仿宋" w:hAnsi="仿宋" w:eastAsia="仿宋" w:cs="仿宋"/>
          <w:color w:val="auto"/>
          <w:szCs w:val="24"/>
          <w:highlight w:val="none"/>
          <w:lang w:val="en-US"/>
        </w:rPr>
      </w:pPr>
      <w:r>
        <w:rPr>
          <w:rFonts w:hint="eastAsia" w:ascii="仿宋" w:hAnsi="仿宋" w:eastAsia="仿宋" w:cs="仿宋"/>
          <w:color w:val="auto"/>
          <w:szCs w:val="24"/>
          <w:highlight w:val="none"/>
          <w:lang w:val="en-US"/>
        </w:rPr>
        <w:t xml:space="preserve">3.6提供的产品属于环境标志产品的,供应商应当选择经过认证的环境标志产品</w:t>
      </w:r>
      <w:r>
        <w:rPr>
          <w:rFonts w:hint="eastAsia" w:ascii="仿宋" w:hAnsi="仿宋" w:eastAsia="仿宋" w:cs="仿宋"/>
          <w:color w:val="auto"/>
          <w:szCs w:val="24"/>
          <w:highlight w:val="none"/>
          <w:lang w:val="en-US" w:eastAsia="zh-CN"/>
        </w:rPr>
        <w:t xml:space="preserve">响应</w:t>
      </w:r>
      <w:r>
        <w:rPr>
          <w:rFonts w:hint="eastAsia" w:ascii="仿宋" w:hAnsi="仿宋" w:eastAsia="仿宋" w:cs="仿宋"/>
          <w:color w:val="auto"/>
          <w:szCs w:val="24"/>
          <w:highlight w:val="none"/>
          <w:lang w:val="en-US"/>
        </w:rPr>
        <w:t xml:space="preserve">,并提供有效的环境标志产品认证证书复印件。</w:t>
      </w:r>
      <w:r/>
    </w:p>
    <w:p>
      <w:pPr>
        <w:pStyle w:val="1290"/>
        <w:pageBreakBefore w:val="0"/>
        <w:spacing w:line="360" w:lineRule="exact"/>
        <w:rPr>
          <w:rFonts w:hint="eastAsia" w:ascii="仿宋" w:hAnsi="仿宋" w:eastAsia="仿宋" w:cs="仿宋"/>
          <w:color w:val="auto"/>
          <w:szCs w:val="24"/>
          <w:highlight w:val="none"/>
          <w:lang w:val="en-US"/>
        </w:rPr>
      </w:pPr>
      <w:r>
        <w:rPr>
          <w:rFonts w:hint="eastAsia" w:ascii="仿宋" w:hAnsi="仿宋" w:eastAsia="仿宋" w:cs="仿宋"/>
          <w:color w:val="auto"/>
          <w:szCs w:val="24"/>
          <w:highlight w:val="none"/>
          <w:lang w:val="en-US"/>
        </w:rPr>
        <w:t xml:space="preserve">3.7提供的产品属于政府强制采购节能产品的，供应商应当选择经过认证的节能产品</w:t>
      </w:r>
      <w:r>
        <w:rPr>
          <w:rFonts w:hint="eastAsia" w:ascii="仿宋" w:hAnsi="仿宋" w:eastAsia="仿宋" w:cs="仿宋"/>
          <w:color w:val="auto"/>
          <w:szCs w:val="24"/>
          <w:highlight w:val="none"/>
          <w:lang w:val="en-US" w:eastAsia="zh-CN"/>
        </w:rPr>
        <w:t xml:space="preserve">响应</w:t>
      </w:r>
      <w:r>
        <w:rPr>
          <w:rFonts w:hint="eastAsia" w:ascii="仿宋" w:hAnsi="仿宋" w:eastAsia="仿宋" w:cs="仿宋"/>
          <w:color w:val="auto"/>
          <w:szCs w:val="24"/>
          <w:highlight w:val="none"/>
          <w:lang w:val="en-US"/>
        </w:rPr>
        <w:t xml:space="preserve">，并提供有效的节能产品认证证书复印件。</w:t>
      </w:r>
      <w:r/>
    </w:p>
    <w:p>
      <w:pPr>
        <w:pStyle w:val="1290"/>
        <w:pageBreakBefore w:val="0"/>
        <w:spacing w:line="360" w:lineRule="exact"/>
        <w:rPr>
          <w:rFonts w:hint="eastAsia" w:ascii="仿宋" w:hAnsi="仿宋" w:eastAsia="仿宋" w:cs="仿宋"/>
          <w:b/>
          <w:bCs/>
          <w:color w:val="auto"/>
          <w:szCs w:val="24"/>
          <w:highlight w:val="none"/>
          <w:lang w:val="en-US"/>
        </w:rPr>
      </w:pPr>
      <w:r>
        <w:rPr>
          <w:rFonts w:hint="eastAsia" w:ascii="仿宋" w:hAnsi="仿宋" w:eastAsia="仿宋" w:cs="仿宋"/>
          <w:b/>
          <w:bCs/>
          <w:color w:val="auto"/>
          <w:szCs w:val="24"/>
          <w:highlight w:val="none"/>
          <w:lang w:val="en-US"/>
        </w:rPr>
        <w:t xml:space="preserve">注：未按要求提供相关材料的，不享受相关政策。</w:t>
      </w:r>
      <w:r/>
    </w:p>
    <w:p>
      <w:pPr>
        <w:pStyle w:val="1290"/>
        <w:pageBreakBefore w:val="0"/>
        <w:spacing w:line="360" w:lineRule="exact"/>
        <w:rPr>
          <w:rFonts w:hint="eastAsia" w:ascii="仿宋" w:hAnsi="仿宋" w:eastAsia="仿宋" w:cs="仿宋"/>
          <w:color w:val="auto"/>
          <w:szCs w:val="24"/>
          <w:highlight w:val="none"/>
        </w:rPr>
      </w:pPr>
      <w:r>
        <w:rPr>
          <w:rFonts w:hint="eastAsia" w:ascii="仿宋" w:hAnsi="仿宋" w:eastAsia="仿宋" w:cs="仿宋"/>
          <w:color w:val="auto"/>
          <w:szCs w:val="24"/>
          <w:highlight w:val="none"/>
          <w:lang w:val="en-US"/>
        </w:rPr>
        <w:t xml:space="preserve">4.</w:t>
      </w:r>
      <w:r>
        <w:rPr>
          <w:rFonts w:hint="eastAsia" w:ascii="仿宋" w:hAnsi="仿宋" w:eastAsia="仿宋" w:cs="仿宋"/>
          <w:b/>
          <w:bCs/>
          <w:color w:val="auto"/>
          <w:szCs w:val="24"/>
          <w:highlight w:val="none"/>
        </w:rPr>
        <w:t xml:space="preserve">磋商费用</w:t>
      </w:r>
      <w:r/>
    </w:p>
    <w:p>
      <w:pPr>
        <w:pStyle w:val="1290"/>
        <w:pageBreakBefore w:val="0"/>
        <w:spacing w:line="360" w:lineRule="exact"/>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4.1 供应商应承担所有与准备和参加磋商有关的费用，无论采购结果如何，采购代理和采购人在任何情况下均无义务和责任承担这些费用。</w:t>
      </w:r>
      <w:r/>
    </w:p>
    <w:p>
      <w:pPr>
        <w:pStyle w:val="1290"/>
        <w:pageBreakBefore w:val="0"/>
        <w:spacing w:line="360" w:lineRule="exact"/>
        <w:rPr>
          <w:rFonts w:hint="eastAsia" w:ascii="仿宋" w:hAnsi="仿宋" w:eastAsia="仿宋" w:cs="仿宋"/>
          <w:color w:val="auto"/>
          <w:szCs w:val="24"/>
          <w:highlight w:val="none"/>
          <w:lang w:val="en-US" w:eastAsia="zh-CN"/>
        </w:rPr>
      </w:pPr>
      <w:r>
        <w:rPr>
          <w:rFonts w:hint="eastAsia" w:ascii="仿宋" w:hAnsi="仿宋" w:eastAsia="仿宋" w:cs="仿宋"/>
          <w:color w:val="auto"/>
          <w:szCs w:val="24"/>
          <w:highlight w:val="none"/>
        </w:rPr>
        <w:t xml:space="preserve">4.2</w:t>
      </w:r>
      <w:r>
        <w:rPr>
          <w:rFonts w:hint="eastAsia" w:ascii="仿宋" w:hAnsi="仿宋" w:eastAsia="仿宋" w:cs="仿宋"/>
          <w:color w:val="auto"/>
          <w:szCs w:val="24"/>
          <w:highlight w:val="none"/>
          <w:lang w:val="en-US"/>
        </w:rPr>
        <w:t xml:space="preserve">本项目</w:t>
      </w:r>
      <w:r>
        <w:rPr>
          <w:rFonts w:hint="eastAsia" w:ascii="仿宋" w:hAnsi="仿宋" w:eastAsia="仿宋" w:cs="仿宋"/>
          <w:color w:val="auto"/>
          <w:szCs w:val="24"/>
          <w:highlight w:val="none"/>
          <w:lang w:val="en-US" w:eastAsia="zh-CN"/>
        </w:rPr>
        <w:t xml:space="preserve">每个采购包采购</w:t>
      </w:r>
      <w:r>
        <w:rPr>
          <w:rFonts w:hint="eastAsia" w:ascii="仿宋" w:hAnsi="仿宋" w:eastAsia="仿宋" w:cs="仿宋"/>
          <w:color w:val="auto"/>
          <w:szCs w:val="24"/>
          <w:highlight w:val="none"/>
          <w:lang w:val="en-US"/>
        </w:rPr>
        <w:t xml:space="preserve">代理费</w:t>
      </w:r>
      <w:r>
        <w:rPr>
          <w:rFonts w:hint="eastAsia" w:ascii="仿宋" w:hAnsi="仿宋" w:eastAsia="仿宋" w:cs="仿宋"/>
          <w:color w:val="auto"/>
          <w:szCs w:val="24"/>
          <w:highlight w:val="none"/>
          <w:lang w:val="en-US" w:eastAsia="zh-CN"/>
        </w:rPr>
        <w:t xml:space="preserve">按照《招标代理服务收费管理暂行办法》（计价格〔2002〕1980号）收费标准的70%</w:t>
      </w:r>
      <w:r>
        <w:rPr>
          <w:rFonts w:hint="eastAsia" w:ascii="仿宋" w:hAnsi="仿宋" w:eastAsia="仿宋" w:cs="仿宋"/>
          <w:color w:val="auto"/>
          <w:szCs w:val="24"/>
          <w:highlight w:val="none"/>
          <w:lang w:val="en-US"/>
        </w:rPr>
        <w:t xml:space="preserve">收取，不足3000按3000收</w:t>
      </w:r>
      <w:r>
        <w:rPr>
          <w:rFonts w:hint="eastAsia" w:ascii="仿宋" w:hAnsi="仿宋" w:eastAsia="仿宋" w:cs="仿宋"/>
          <w:color w:val="auto"/>
          <w:szCs w:val="24"/>
          <w:highlight w:val="none"/>
          <w:lang w:val="en-US" w:eastAsia="zh-CN"/>
        </w:rPr>
        <w:t xml:space="preserve">，</w:t>
      </w:r>
      <w:r>
        <w:rPr>
          <w:rFonts w:hint="eastAsia" w:ascii="仿宋" w:hAnsi="仿宋" w:eastAsia="仿宋" w:cs="仿宋"/>
          <w:color w:val="auto"/>
          <w:szCs w:val="24"/>
          <w:highlight w:val="none"/>
          <w:lang w:val="en-US"/>
        </w:rPr>
        <w:t xml:space="preserve">由</w:t>
      </w:r>
      <w:r>
        <w:rPr>
          <w:rFonts w:hint="eastAsia" w:ascii="仿宋" w:hAnsi="仿宋" w:eastAsia="仿宋" w:cs="仿宋"/>
          <w:color w:val="auto"/>
          <w:szCs w:val="24"/>
          <w:highlight w:val="none"/>
          <w:lang w:val="en-US" w:eastAsia="zh-CN"/>
        </w:rPr>
        <w:t xml:space="preserve">成交</w:t>
      </w:r>
      <w:r>
        <w:rPr>
          <w:rFonts w:hint="eastAsia" w:ascii="仿宋" w:hAnsi="仿宋" w:eastAsia="仿宋" w:cs="仿宋"/>
          <w:color w:val="auto"/>
          <w:szCs w:val="24"/>
          <w:highlight w:val="none"/>
          <w:lang w:val="en-US"/>
        </w:rPr>
        <w:t xml:space="preserve">单位在领取</w:t>
      </w:r>
      <w:r>
        <w:rPr>
          <w:rFonts w:hint="eastAsia" w:ascii="仿宋" w:hAnsi="仿宋" w:eastAsia="仿宋" w:cs="仿宋"/>
          <w:color w:val="auto"/>
          <w:szCs w:val="24"/>
          <w:highlight w:val="none"/>
          <w:lang w:val="en-US" w:eastAsia="zh-CN"/>
        </w:rPr>
        <w:t xml:space="preserve">成交</w:t>
      </w:r>
      <w:r>
        <w:rPr>
          <w:rFonts w:hint="eastAsia" w:ascii="仿宋" w:hAnsi="仿宋" w:eastAsia="仿宋" w:cs="仿宋"/>
          <w:color w:val="auto"/>
          <w:szCs w:val="24"/>
          <w:highlight w:val="none"/>
          <w:lang w:val="en-US"/>
        </w:rPr>
        <w:t xml:space="preserve">通知书时向采购代理机构一次付清</w:t>
      </w:r>
      <w:r>
        <w:rPr>
          <w:rFonts w:hint="eastAsia" w:ascii="仿宋" w:hAnsi="仿宋" w:eastAsia="仿宋" w:cs="仿宋"/>
          <w:color w:val="auto"/>
          <w:szCs w:val="24"/>
          <w:highlight w:val="none"/>
          <w:lang w:val="en-US" w:eastAsia="zh-CN"/>
        </w:rPr>
        <w:t xml:space="preserve">。</w:t>
      </w:r>
      <w:r>
        <w:rPr>
          <w:rFonts w:hint="eastAsia" w:ascii="仿宋" w:hAnsi="仿宋" w:eastAsia="仿宋" w:cs="仿宋"/>
          <w:b w:val="0"/>
          <w:bCs w:val="0"/>
          <w:color w:val="auto"/>
          <w:szCs w:val="24"/>
          <w:highlight w:val="none"/>
          <w:lang w:val="en-US" w:eastAsia="zh-CN"/>
        </w:rPr>
        <w:t xml:space="preserve">评审费由采购人支付。</w:t>
      </w:r>
      <w:r/>
    </w:p>
    <w:p>
      <w:pPr>
        <w:pStyle w:val="1290"/>
        <w:pageBreakBefore w:val="0"/>
        <w:spacing w:line="360" w:lineRule="exact"/>
        <w:rPr>
          <w:rFonts w:hint="eastAsia" w:ascii="仿宋" w:hAnsi="仿宋" w:eastAsia="仿宋" w:cs="仿宋"/>
          <w:color w:val="auto"/>
          <w:szCs w:val="24"/>
          <w:highlight w:val="none"/>
          <w:lang w:val="en-US"/>
        </w:rPr>
      </w:pPr>
      <w:r>
        <w:rPr>
          <w:rFonts w:hint="eastAsia" w:ascii="仿宋" w:hAnsi="仿宋" w:eastAsia="仿宋" w:cs="仿宋"/>
          <w:color w:val="auto"/>
          <w:szCs w:val="24"/>
          <w:highlight w:val="none"/>
          <w:lang w:val="en-US"/>
        </w:rPr>
        <w:t xml:space="preserve">4.3本项目还涉及税费、管理费等相关为完成本次项目</w:t>
      </w:r>
      <w:r>
        <w:rPr>
          <w:rFonts w:hint="eastAsia" w:ascii="仿宋" w:hAnsi="仿宋" w:eastAsia="仿宋" w:cs="仿宋"/>
          <w:color w:val="auto"/>
          <w:szCs w:val="24"/>
          <w:highlight w:val="none"/>
          <w:lang w:val="en-US" w:eastAsia="zh-CN"/>
        </w:rPr>
        <w:t xml:space="preserve">磋商</w:t>
      </w:r>
      <w:r>
        <w:rPr>
          <w:rFonts w:hint="eastAsia" w:ascii="仿宋" w:hAnsi="仿宋" w:eastAsia="仿宋" w:cs="仿宋"/>
          <w:color w:val="auto"/>
          <w:szCs w:val="24"/>
          <w:highlight w:val="none"/>
          <w:lang w:val="en-US"/>
        </w:rPr>
        <w:t xml:space="preserve">的费用由</w:t>
      </w:r>
      <w:r>
        <w:rPr>
          <w:rFonts w:hint="eastAsia" w:ascii="仿宋" w:hAnsi="仿宋" w:eastAsia="仿宋" w:cs="仿宋"/>
          <w:color w:val="auto"/>
          <w:szCs w:val="24"/>
          <w:highlight w:val="none"/>
          <w:lang w:val="en-US" w:eastAsia="zh-CN"/>
        </w:rPr>
        <w:t xml:space="preserve">成交</w:t>
      </w:r>
      <w:r>
        <w:rPr>
          <w:rFonts w:hint="eastAsia" w:ascii="仿宋" w:hAnsi="仿宋" w:eastAsia="仿宋" w:cs="仿宋"/>
          <w:color w:val="auto"/>
          <w:szCs w:val="24"/>
          <w:highlight w:val="none"/>
          <w:lang w:val="en-US"/>
        </w:rPr>
        <w:t xml:space="preserve">人支付并含在</w:t>
      </w:r>
      <w:r>
        <w:rPr>
          <w:rFonts w:hint="eastAsia" w:ascii="仿宋" w:hAnsi="仿宋" w:eastAsia="仿宋" w:cs="仿宋"/>
          <w:color w:val="auto"/>
          <w:szCs w:val="24"/>
          <w:highlight w:val="none"/>
          <w:lang w:val="en-US" w:eastAsia="zh-CN"/>
        </w:rPr>
        <w:t xml:space="preserve">响应</w:t>
      </w:r>
      <w:r>
        <w:rPr>
          <w:rFonts w:hint="eastAsia" w:ascii="仿宋" w:hAnsi="仿宋" w:eastAsia="仿宋" w:cs="仿宋"/>
          <w:color w:val="auto"/>
          <w:szCs w:val="24"/>
          <w:highlight w:val="none"/>
          <w:lang w:val="en-US"/>
        </w:rPr>
        <w:t xml:space="preserve">综合单价内。</w:t>
      </w:r>
      <w:r/>
    </w:p>
    <w:p>
      <w:pPr>
        <w:pageBreakBefore w:val="0"/>
        <w:spacing w:line="360" w:lineRule="exact"/>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 xml:space="preserve">名称：南京中信工程造价有限公司</w:t>
      </w:r>
      <w:r/>
    </w:p>
    <w:p>
      <w:pPr>
        <w:pageBreakBefore w:val="0"/>
        <w:spacing w:line="360" w:lineRule="exact"/>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 xml:space="preserve">纳税人识别号：91320117780679746Y</w:t>
      </w:r>
      <w:r/>
    </w:p>
    <w:p>
      <w:pPr>
        <w:pageBreakBefore w:val="0"/>
        <w:spacing w:line="360" w:lineRule="exact"/>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 xml:space="preserve">地址、电话：南京市鼓楼区燕江路201号D座20层 025-86289667</w:t>
      </w:r>
      <w:r/>
    </w:p>
    <w:p>
      <w:pPr>
        <w:pageBreakBefore w:val="0"/>
        <w:spacing w:line="360" w:lineRule="exact"/>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 xml:space="preserve">开户行及账号：建设银行</w:t>
      </w:r>
      <w:r>
        <w:rPr>
          <w:rFonts w:hint="eastAsia" w:ascii="仿宋" w:hAnsi="仿宋" w:eastAsia="仿宋" w:cs="仿宋"/>
          <w:b/>
          <w:color w:val="auto"/>
          <w:sz w:val="24"/>
          <w:szCs w:val="24"/>
          <w:highlight w:val="none"/>
        </w:rPr>
        <w:t xml:space="preserve">南京大东门支行</w:t>
      </w:r>
      <w:r>
        <w:rPr>
          <w:rFonts w:hint="eastAsia" w:ascii="仿宋" w:hAnsi="仿宋" w:eastAsia="仿宋" w:cs="仿宋"/>
          <w:b/>
          <w:color w:val="auto"/>
          <w:sz w:val="24"/>
          <w:szCs w:val="24"/>
          <w:highlight w:val="none"/>
          <w:lang w:val="zh-CN"/>
        </w:rPr>
        <w:t xml:space="preserve">32001596340052500905</w:t>
      </w:r>
      <w:r/>
    </w:p>
    <w:p>
      <w:pPr>
        <w:pageBreakBefore w:val="0"/>
        <w:spacing w:line="360" w:lineRule="exact"/>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lang w:val="zh-CN"/>
        </w:rPr>
        <w:t xml:space="preserve">备注：汇款时请注明“采购项目名称”（</w:t>
      </w:r>
      <w:r>
        <w:rPr>
          <w:rFonts w:hint="eastAsia" w:ascii="仿宋" w:hAnsi="仿宋" w:eastAsia="仿宋" w:cs="仿宋"/>
          <w:b/>
          <w:color w:val="auto"/>
          <w:sz w:val="24"/>
          <w:szCs w:val="24"/>
          <w:highlight w:val="none"/>
        </w:rPr>
        <w:t xml:space="preserve">可简写</w:t>
      </w:r>
      <w:r>
        <w:rPr>
          <w:rFonts w:hint="eastAsia" w:ascii="仿宋" w:hAnsi="仿宋" w:eastAsia="仿宋" w:cs="仿宋"/>
          <w:b/>
          <w:color w:val="auto"/>
          <w:sz w:val="24"/>
          <w:szCs w:val="24"/>
          <w:highlight w:val="none"/>
          <w:lang w:val="zh-CN"/>
        </w:rPr>
        <w:t xml:space="preserve">）等相关内容</w:t>
      </w:r>
      <w:r/>
    </w:p>
    <w:p>
      <w:pPr>
        <w:pStyle w:val="881"/>
        <w:numPr>
          <w:ilvl w:val="0"/>
          <w:numId w:val="0"/>
        </w:numPr>
        <w:ind w:left="720" w:hanging="720"/>
        <w:pageBreakBefore w:val="0"/>
        <w:spacing w:line="360" w:lineRule="exact"/>
        <w:rPr>
          <w:rFonts w:hint="eastAsia" w:ascii="仿宋" w:hAnsi="仿宋" w:eastAsia="仿宋" w:cs="仿宋"/>
          <w:color w:val="auto"/>
          <w:sz w:val="24"/>
          <w:highlight w:val="none"/>
        </w:rPr>
      </w:pPr>
      <w:r/>
      <w:bookmarkStart w:id="44" w:name="_Toc10045200"/>
      <w:r/>
      <w:bookmarkStart w:id="45" w:name="_Toc13932590"/>
      <w:r>
        <w:rPr>
          <w:rFonts w:hint="eastAsia" w:ascii="仿宋" w:hAnsi="仿宋" w:eastAsia="仿宋" w:cs="仿宋"/>
          <w:b/>
          <w:bCs/>
          <w:color w:val="auto"/>
          <w:sz w:val="24"/>
          <w:szCs w:val="24"/>
          <w:highlight w:val="none"/>
          <w:lang w:val="en-US" w:eastAsia="zh-CN" w:bidi="ar-SA"/>
        </w:rPr>
        <w:t xml:space="preserve">二、</w:t>
      </w:r>
      <w:r>
        <w:rPr>
          <w:rFonts w:hint="eastAsia" w:ascii="仿宋" w:hAnsi="仿宋" w:eastAsia="仿宋" w:cs="仿宋"/>
          <w:color w:val="auto"/>
          <w:sz w:val="24"/>
          <w:highlight w:val="none"/>
        </w:rPr>
        <w:t xml:space="preserve">响应文件编制</w:t>
      </w:r>
      <w:bookmarkEnd w:id="44"/>
      <w:r/>
      <w:bookmarkEnd w:id="45"/>
      <w:r/>
      <w:r/>
    </w:p>
    <w:p>
      <w:pPr>
        <w:pStyle w:val="1290"/>
        <w:pageBreakBefore w:val="0"/>
        <w:spacing w:line="360" w:lineRule="exact"/>
        <w:rPr>
          <w:rFonts w:hint="eastAsia" w:ascii="仿宋" w:hAnsi="仿宋" w:eastAsia="仿宋" w:cs="仿宋"/>
          <w:color w:val="auto"/>
          <w:szCs w:val="24"/>
          <w:highlight w:val="none"/>
          <w:lang w:eastAsia="zh-CN"/>
        </w:rPr>
      </w:pPr>
      <w:r>
        <w:rPr>
          <w:rFonts w:hint="eastAsia" w:ascii="仿宋" w:hAnsi="仿宋" w:eastAsia="仿宋" w:cs="仿宋"/>
          <w:color w:val="auto"/>
          <w:szCs w:val="24"/>
          <w:highlight w:val="none"/>
        </w:rPr>
        <w:t xml:space="preserve">5.</w:t>
      </w:r>
      <w:r>
        <w:rPr>
          <w:rFonts w:hint="eastAsia" w:ascii="仿宋" w:hAnsi="仿宋" w:eastAsia="仿宋" w:cs="仿宋"/>
          <w:b/>
          <w:bCs/>
          <w:color w:val="auto"/>
          <w:szCs w:val="24"/>
          <w:highlight w:val="none"/>
          <w:lang w:val="en-US" w:eastAsia="zh-CN"/>
        </w:rPr>
        <w:t xml:space="preserve">响应</w:t>
      </w:r>
      <w:r/>
    </w:p>
    <w:p>
      <w:pPr>
        <w:pStyle w:val="1290"/>
        <w:pageBreakBefore w:val="0"/>
        <w:spacing w:line="360" w:lineRule="exact"/>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5.1 供应商应由其法定代表人或法定代表人授权委托人在规定的</w:t>
      </w:r>
      <w:r>
        <w:rPr>
          <w:rFonts w:hint="eastAsia" w:ascii="仿宋" w:hAnsi="仿宋" w:eastAsia="仿宋" w:cs="仿宋"/>
          <w:color w:val="auto"/>
          <w:szCs w:val="24"/>
          <w:highlight w:val="none"/>
          <w:lang w:eastAsia="zh-CN"/>
        </w:rPr>
        <w:t xml:space="preserve">响应</w:t>
      </w:r>
      <w:r>
        <w:rPr>
          <w:rFonts w:hint="eastAsia" w:ascii="仿宋" w:hAnsi="仿宋" w:eastAsia="仿宋" w:cs="仿宋"/>
          <w:color w:val="auto"/>
          <w:szCs w:val="24"/>
          <w:highlight w:val="none"/>
        </w:rPr>
        <w:t xml:space="preserve">时间内完成</w:t>
      </w:r>
      <w:r>
        <w:rPr>
          <w:rFonts w:hint="eastAsia" w:ascii="仿宋" w:hAnsi="仿宋" w:eastAsia="仿宋" w:cs="仿宋"/>
          <w:color w:val="auto"/>
          <w:szCs w:val="24"/>
          <w:highlight w:val="none"/>
          <w:lang w:val="en-US" w:eastAsia="zh-CN"/>
        </w:rPr>
        <w:t xml:space="preserve">磋商</w:t>
      </w:r>
      <w:r>
        <w:rPr>
          <w:rFonts w:hint="eastAsia" w:ascii="仿宋" w:hAnsi="仿宋" w:eastAsia="仿宋" w:cs="仿宋"/>
          <w:color w:val="auto"/>
          <w:szCs w:val="24"/>
          <w:highlight w:val="none"/>
        </w:rPr>
        <w:t xml:space="preserve">。</w:t>
      </w:r>
      <w:r/>
    </w:p>
    <w:p>
      <w:pPr>
        <w:pStyle w:val="1290"/>
        <w:pageBreakBefore w:val="0"/>
        <w:spacing w:line="360" w:lineRule="exact"/>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5.2 供应商应当对</w:t>
      </w:r>
      <w:r>
        <w:rPr>
          <w:rFonts w:hint="eastAsia" w:ascii="仿宋" w:hAnsi="仿宋" w:eastAsia="仿宋" w:cs="仿宋"/>
          <w:color w:val="auto"/>
          <w:szCs w:val="24"/>
          <w:highlight w:val="none"/>
          <w:lang w:eastAsia="zh-CN"/>
        </w:rPr>
        <w:t xml:space="preserve">磋商</w:t>
      </w:r>
      <w:r>
        <w:rPr>
          <w:rFonts w:hint="eastAsia" w:ascii="仿宋" w:hAnsi="仿宋" w:eastAsia="仿宋" w:cs="仿宋"/>
          <w:color w:val="auto"/>
          <w:szCs w:val="24"/>
          <w:highlight w:val="none"/>
        </w:rPr>
        <w:t xml:space="preserve">文件提出的要求和条件作出实质性响应，并逐条应答。</w:t>
      </w:r>
      <w:r/>
    </w:p>
    <w:p>
      <w:pPr>
        <w:pStyle w:val="1290"/>
        <w:pageBreakBefore w:val="0"/>
        <w:spacing w:line="360" w:lineRule="exact"/>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5.3供应商应对要求提供的资格证明文件（如资质证书、资格证书）、技术资料（如白皮书、彩页、手册、检测报告等）复印并加盖公章密封在响应文件内。</w:t>
      </w:r>
      <w:r/>
    </w:p>
    <w:p>
      <w:pPr>
        <w:pStyle w:val="1290"/>
        <w:pageBreakBefore w:val="0"/>
        <w:spacing w:line="360" w:lineRule="exact"/>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5.4供应商应逐一说明</w:t>
      </w:r>
      <w:r>
        <w:rPr>
          <w:rFonts w:hint="eastAsia" w:ascii="仿宋" w:hAnsi="仿宋" w:eastAsia="仿宋" w:cs="仿宋"/>
          <w:color w:val="auto"/>
          <w:szCs w:val="24"/>
          <w:highlight w:val="none"/>
          <w:lang w:eastAsia="zh-CN"/>
        </w:rPr>
        <w:t xml:space="preserve">响应</w:t>
      </w:r>
      <w:r>
        <w:rPr>
          <w:rFonts w:hint="eastAsia" w:ascii="仿宋" w:hAnsi="仿宋" w:eastAsia="仿宋" w:cs="仿宋"/>
          <w:color w:val="auto"/>
          <w:szCs w:val="24"/>
          <w:highlight w:val="none"/>
        </w:rPr>
        <w:t xml:space="preserve">产品品牌、型号、产地、性能参数。</w:t>
      </w:r>
      <w:r/>
    </w:p>
    <w:p>
      <w:pPr>
        <w:pStyle w:val="1290"/>
        <w:pageBreakBefore w:val="0"/>
        <w:spacing w:line="360" w:lineRule="exact"/>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5.5</w:t>
      </w:r>
      <w:r>
        <w:rPr>
          <w:rFonts w:hint="eastAsia" w:ascii="仿宋" w:hAnsi="仿宋" w:eastAsia="仿宋" w:cs="仿宋"/>
          <w:color w:val="auto"/>
          <w:szCs w:val="24"/>
          <w:highlight w:val="none"/>
          <w:lang w:eastAsia="zh-CN"/>
        </w:rPr>
        <w:t xml:space="preserve">响应</w:t>
      </w:r>
      <w:r>
        <w:rPr>
          <w:rFonts w:hint="eastAsia" w:ascii="仿宋" w:hAnsi="仿宋" w:eastAsia="仿宋" w:cs="仿宋"/>
          <w:color w:val="auto"/>
          <w:szCs w:val="24"/>
          <w:highlight w:val="none"/>
        </w:rPr>
        <w:t xml:space="preserve">产品属于国家认定的节能产品、环保产品、信息安全产品，应将认证证书复印件加盖公章并密封在响应文件内。</w:t>
      </w:r>
      <w:r/>
    </w:p>
    <w:p>
      <w:pPr>
        <w:pStyle w:val="1290"/>
        <w:pageBreakBefore w:val="0"/>
        <w:spacing w:line="360" w:lineRule="exact"/>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5.6供应商符合《政府采购促进中小企业发展管理办法》（财库【2020】46 号）规定的，应按要求在</w:t>
      </w:r>
      <w:r>
        <w:rPr>
          <w:rFonts w:hint="eastAsia" w:ascii="仿宋" w:hAnsi="仿宋" w:eastAsia="仿宋" w:cs="仿宋"/>
          <w:color w:val="auto"/>
          <w:szCs w:val="24"/>
          <w:highlight w:val="none"/>
          <w:lang w:eastAsia="zh-CN"/>
        </w:rPr>
        <w:t xml:space="preserve">响应</w:t>
      </w:r>
      <w:r>
        <w:rPr>
          <w:rFonts w:hint="eastAsia" w:ascii="仿宋" w:hAnsi="仿宋" w:eastAsia="仿宋" w:cs="仿宋"/>
          <w:color w:val="auto"/>
          <w:szCs w:val="24"/>
          <w:highlight w:val="none"/>
        </w:rPr>
        <w:t xml:space="preserve">文件中提供《中小企业声明函》，否则不享受相应政策。</w:t>
      </w:r>
      <w:r/>
    </w:p>
    <w:p>
      <w:pPr>
        <w:pStyle w:val="1290"/>
        <w:pageBreakBefore w:val="0"/>
        <w:spacing w:line="360" w:lineRule="exact"/>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5.7供应商拟在</w:t>
      </w:r>
      <w:r>
        <w:rPr>
          <w:rFonts w:hint="eastAsia" w:ascii="仿宋" w:hAnsi="仿宋" w:eastAsia="仿宋" w:cs="仿宋"/>
          <w:color w:val="auto"/>
          <w:szCs w:val="24"/>
          <w:highlight w:val="none"/>
          <w:lang w:eastAsia="zh-CN"/>
        </w:rPr>
        <w:t xml:space="preserve">成交</w:t>
      </w:r>
      <w:r>
        <w:rPr>
          <w:rFonts w:hint="eastAsia" w:ascii="仿宋" w:hAnsi="仿宋" w:eastAsia="仿宋" w:cs="仿宋"/>
          <w:color w:val="auto"/>
          <w:szCs w:val="24"/>
          <w:highlight w:val="none"/>
        </w:rPr>
        <w:t xml:space="preserve">后将</w:t>
      </w:r>
      <w:r>
        <w:rPr>
          <w:rFonts w:hint="eastAsia" w:ascii="仿宋" w:hAnsi="仿宋" w:eastAsia="仿宋" w:cs="仿宋"/>
          <w:color w:val="auto"/>
          <w:szCs w:val="24"/>
          <w:highlight w:val="none"/>
          <w:lang w:eastAsia="zh-CN"/>
        </w:rPr>
        <w:t xml:space="preserve">成交</w:t>
      </w:r>
      <w:r>
        <w:rPr>
          <w:rFonts w:hint="eastAsia" w:ascii="仿宋" w:hAnsi="仿宋" w:eastAsia="仿宋" w:cs="仿宋"/>
          <w:color w:val="auto"/>
          <w:szCs w:val="24"/>
          <w:highlight w:val="none"/>
        </w:rPr>
        <w:t xml:space="preserve">项目的非主体、非关键性工作交由他人完成的，应当在响应文件中载明。</w:t>
      </w:r>
      <w:r/>
    </w:p>
    <w:p>
      <w:pPr>
        <w:pStyle w:val="1290"/>
        <w:pageBreakBefore w:val="0"/>
        <w:spacing w:line="360" w:lineRule="exact"/>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5.8供应商应当按照磋商文件的要求编制响应文件，并对其提交的响应文件真实性、合法性承担法律责任。</w:t>
      </w:r>
      <w:r/>
    </w:p>
    <w:p>
      <w:pPr>
        <w:pStyle w:val="1290"/>
        <w:numPr>
          <w:ilvl w:val="0"/>
          <w:numId w:val="10"/>
        </w:numPr>
        <w:pageBreakBefore w:val="0"/>
        <w:spacing w:line="360" w:lineRule="exac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磋商文件的澄清或修改</w:t>
      </w:r>
      <w:r/>
    </w:p>
    <w:p>
      <w:pPr>
        <w:pStyle w:val="1290"/>
        <w:numPr>
          <w:ilvl w:val="0"/>
          <w:numId w:val="0"/>
        </w:numPr>
        <w:pageBreakBefore w:val="0"/>
        <w:spacing w:line="360" w:lineRule="exact"/>
        <w:rPr>
          <w:rFonts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6.1提交首次响应文件截止至日前，</w:t>
      </w:r>
      <w:r>
        <w:rPr>
          <w:rFonts w:ascii="仿宋" w:hAnsi="仿宋" w:eastAsia="仿宋" w:cs="仿宋"/>
          <w:color w:val="auto"/>
          <w:sz w:val="24"/>
          <w:szCs w:val="24"/>
          <w:highlight w:val="none"/>
          <w:lang w:val="en-US" w:eastAsia="zh-CN"/>
        </w:rPr>
        <w:t xml:space="preserve">采购人或者采购代理机构可以对已发出的磋商文件进行必要的澄清或者修改。澄清或者修改将在原公告发布媒体上发布澄清公告。澄清或者修改的内容为磋商文件的组成部分。</w:t>
      </w:r>
      <w:r/>
    </w:p>
    <w:p>
      <w:pPr>
        <w:pStyle w:val="1290"/>
        <w:numPr>
          <w:ilvl w:val="0"/>
          <w:numId w:val="0"/>
        </w:numPr>
        <w:pageBreakBefore w:val="0"/>
        <w:spacing w:line="360" w:lineRule="exact"/>
        <w:rPr>
          <w:rFonts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6.2</w:t>
      </w:r>
      <w:r>
        <w:rPr>
          <w:rFonts w:ascii="仿宋" w:hAnsi="仿宋" w:eastAsia="仿宋" w:cs="仿宋"/>
          <w:color w:val="auto"/>
          <w:sz w:val="24"/>
          <w:szCs w:val="24"/>
          <w:highlight w:val="none"/>
          <w:lang w:val="en-US" w:eastAsia="zh-CN"/>
        </w:rPr>
        <w:t xml:space="preserve">澄清或者修改的内容可能影响响应文件编制的，采购人或者采购代理机构将在</w:t>
      </w:r>
      <w:r>
        <w:rPr>
          <w:rFonts w:hint="eastAsia" w:ascii="仿宋" w:hAnsi="仿宋" w:eastAsia="仿宋" w:cs="仿宋"/>
          <w:color w:val="auto"/>
          <w:sz w:val="24"/>
          <w:szCs w:val="24"/>
          <w:highlight w:val="none"/>
          <w:lang w:val="en-US" w:eastAsia="zh-CN"/>
        </w:rPr>
        <w:t xml:space="preserve">响应</w:t>
      </w:r>
      <w:r>
        <w:rPr>
          <w:rFonts w:ascii="仿宋" w:hAnsi="仿宋" w:eastAsia="仿宋" w:cs="仿宋"/>
          <w:color w:val="auto"/>
          <w:sz w:val="24"/>
          <w:szCs w:val="24"/>
          <w:highlight w:val="none"/>
          <w:lang w:val="en-US" w:eastAsia="zh-CN"/>
        </w:rPr>
        <w:t xml:space="preserve">截止时间至少</w:t>
      </w:r>
      <w:r>
        <w:rPr>
          <w:rFonts w:hint="eastAsia" w:ascii="仿宋" w:hAnsi="仿宋" w:eastAsia="仿宋" w:cs="仿宋"/>
          <w:color w:val="auto"/>
          <w:sz w:val="24"/>
          <w:szCs w:val="24"/>
          <w:highlight w:val="none"/>
          <w:lang w:val="en-US" w:eastAsia="zh-CN"/>
        </w:rPr>
        <w:t xml:space="preserve">5</w:t>
      </w:r>
      <w:r>
        <w:rPr>
          <w:rFonts w:ascii="仿宋" w:hAnsi="仿宋" w:eastAsia="仿宋" w:cs="仿宋"/>
          <w:color w:val="auto"/>
          <w:sz w:val="24"/>
          <w:szCs w:val="24"/>
          <w:highlight w:val="none"/>
          <w:lang w:val="en-US" w:eastAsia="zh-CN"/>
        </w:rPr>
        <w:t xml:space="preserve">日前，以书面形式通知所有获取磋商文件的潜在供应商；不足</w:t>
      </w:r>
      <w:r>
        <w:rPr>
          <w:rFonts w:hint="eastAsia" w:ascii="仿宋" w:hAnsi="仿宋" w:eastAsia="仿宋" w:cs="仿宋"/>
          <w:color w:val="auto"/>
          <w:sz w:val="24"/>
          <w:szCs w:val="24"/>
          <w:highlight w:val="none"/>
          <w:lang w:val="en-US" w:eastAsia="zh-CN"/>
        </w:rPr>
        <w:t xml:space="preserve">5</w:t>
      </w:r>
      <w:r>
        <w:rPr>
          <w:rFonts w:ascii="仿宋" w:hAnsi="仿宋" w:eastAsia="仿宋" w:cs="仿宋"/>
          <w:color w:val="auto"/>
          <w:sz w:val="24"/>
          <w:szCs w:val="24"/>
          <w:highlight w:val="none"/>
          <w:lang w:val="en-US" w:eastAsia="zh-CN"/>
        </w:rPr>
        <w:t xml:space="preserve">日的，采购人或者采购代理机构将顺延提交响应文件的截止时间。</w:t>
      </w:r>
      <w:r/>
    </w:p>
    <w:p>
      <w:pPr>
        <w:pStyle w:val="1290"/>
        <w:pageBreakBefore w:val="0"/>
        <w:spacing w:line="360" w:lineRule="exact"/>
        <w:rPr>
          <w:rFonts w:hint="eastAsia" w:ascii="仿宋" w:hAnsi="仿宋" w:eastAsia="仿宋" w:cs="仿宋"/>
          <w:color w:val="auto"/>
          <w:szCs w:val="24"/>
          <w:highlight w:val="none"/>
        </w:rPr>
      </w:pPr>
      <w:r>
        <w:rPr>
          <w:rFonts w:hint="eastAsia" w:ascii="仿宋" w:hAnsi="仿宋" w:eastAsia="仿宋" w:cs="仿宋"/>
          <w:b/>
          <w:bCs/>
          <w:color w:val="auto"/>
          <w:szCs w:val="24"/>
          <w:highlight w:val="none"/>
          <w:lang w:val="en-US" w:eastAsia="zh-CN"/>
        </w:rPr>
        <w:t xml:space="preserve">7</w:t>
      </w:r>
      <w:r>
        <w:rPr>
          <w:rFonts w:hint="eastAsia" w:ascii="仿宋" w:hAnsi="仿宋" w:eastAsia="仿宋" w:cs="仿宋"/>
          <w:b/>
          <w:bCs/>
          <w:color w:val="auto"/>
          <w:szCs w:val="24"/>
          <w:highlight w:val="none"/>
        </w:rPr>
        <w:t xml:space="preserve">.响应文件的语言、计量单位、货币和编制</w:t>
      </w:r>
      <w:r/>
    </w:p>
    <w:p>
      <w:pPr>
        <w:pStyle w:val="1290"/>
        <w:pageBreakBefore w:val="0"/>
        <w:spacing w:line="360" w:lineRule="exact"/>
        <w:rPr>
          <w:rFonts w:hint="eastAsia"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7</w:t>
      </w:r>
      <w:r>
        <w:rPr>
          <w:rFonts w:hint="eastAsia" w:ascii="仿宋" w:hAnsi="仿宋" w:eastAsia="仿宋" w:cs="仿宋"/>
          <w:color w:val="auto"/>
          <w:szCs w:val="24"/>
          <w:highlight w:val="none"/>
        </w:rPr>
        <w:t xml:space="preserve">.1 供应商提交的响应文件、技术文件和资料，包括图纸中的说明应使用中文。响应文件中若有英文或其他语言文字的资料，应提供相应的中文翻译资料。对不同文本响应文件的解释发生异议的，以中文文本为准。</w:t>
      </w:r>
      <w:r/>
    </w:p>
    <w:p>
      <w:pPr>
        <w:pStyle w:val="1290"/>
        <w:pageBreakBefore w:val="0"/>
        <w:spacing w:line="360" w:lineRule="exact"/>
        <w:rPr>
          <w:rFonts w:hint="eastAsia"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7</w:t>
      </w:r>
      <w:r>
        <w:rPr>
          <w:rFonts w:hint="eastAsia" w:ascii="仿宋" w:hAnsi="仿宋" w:eastAsia="仿宋" w:cs="仿宋"/>
          <w:color w:val="auto"/>
          <w:szCs w:val="24"/>
          <w:highlight w:val="none"/>
        </w:rPr>
        <w:t xml:space="preserve">.2 供应商所使用的计量单位应为国家法定计量单位。</w:t>
      </w:r>
      <w:r/>
    </w:p>
    <w:p>
      <w:pPr>
        <w:pStyle w:val="1290"/>
        <w:pageBreakBefore w:val="0"/>
        <w:spacing w:line="360" w:lineRule="exact"/>
        <w:rPr>
          <w:rFonts w:hint="eastAsia"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7</w:t>
      </w:r>
      <w:r>
        <w:rPr>
          <w:rFonts w:hint="eastAsia" w:ascii="仿宋" w:hAnsi="仿宋" w:eastAsia="仿宋" w:cs="仿宋"/>
          <w:color w:val="auto"/>
          <w:szCs w:val="24"/>
          <w:highlight w:val="none"/>
        </w:rPr>
        <w:t xml:space="preserve">.3供应商所使用的币种位应为人民币，单位为“元”。</w:t>
      </w:r>
      <w:r>
        <w:rPr>
          <w:rFonts w:hint="eastAsia" w:ascii="仿宋" w:hAnsi="仿宋" w:eastAsia="仿宋" w:cs="仿宋"/>
          <w:color w:val="auto"/>
          <w:szCs w:val="24"/>
          <w:highlight w:val="none"/>
          <w:lang w:eastAsia="zh-CN"/>
        </w:rPr>
        <w:t xml:space="preserve">响应</w:t>
      </w:r>
      <w:r>
        <w:rPr>
          <w:rFonts w:hint="eastAsia" w:ascii="仿宋" w:hAnsi="仿宋" w:eastAsia="仿宋" w:cs="仿宋"/>
          <w:color w:val="auto"/>
          <w:szCs w:val="24"/>
          <w:highlight w:val="none"/>
        </w:rPr>
        <w:t xml:space="preserve">产品如果属于进口产品的，应提供人民币与美元之间的汇率。</w:t>
      </w:r>
      <w:r/>
    </w:p>
    <w:p>
      <w:pPr>
        <w:pStyle w:val="1290"/>
        <w:pageBreakBefore w:val="0"/>
        <w:spacing w:line="360" w:lineRule="exact"/>
        <w:rPr>
          <w:rFonts w:hint="eastAsia"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7</w:t>
      </w:r>
      <w:r>
        <w:rPr>
          <w:rFonts w:hint="eastAsia" w:ascii="仿宋" w:hAnsi="仿宋" w:eastAsia="仿宋" w:cs="仿宋"/>
          <w:color w:val="auto"/>
          <w:szCs w:val="24"/>
          <w:highlight w:val="none"/>
        </w:rPr>
        <w:t xml:space="preserve">.</w:t>
      </w:r>
      <w:r>
        <w:rPr>
          <w:rFonts w:hint="eastAsia" w:ascii="仿宋" w:hAnsi="仿宋" w:eastAsia="仿宋" w:cs="仿宋"/>
          <w:color w:val="auto"/>
          <w:szCs w:val="24"/>
          <w:highlight w:val="none"/>
          <w:lang w:val="en-US" w:eastAsia="zh-CN"/>
        </w:rPr>
        <w:t xml:space="preserve">4</w:t>
      </w:r>
      <w:r>
        <w:rPr>
          <w:rFonts w:hint="eastAsia" w:ascii="仿宋" w:hAnsi="仿宋" w:eastAsia="仿宋" w:cs="仿宋"/>
          <w:color w:val="auto"/>
          <w:szCs w:val="24"/>
          <w:highlight w:val="none"/>
        </w:rPr>
        <w:t xml:space="preserve"> 供应商应在响应文件中写清相应的</w:t>
      </w:r>
      <w:r>
        <w:rPr>
          <w:rFonts w:hint="eastAsia" w:ascii="仿宋" w:hAnsi="仿宋" w:eastAsia="仿宋" w:cs="仿宋"/>
          <w:color w:val="auto"/>
          <w:szCs w:val="24"/>
          <w:highlight w:val="none"/>
          <w:lang w:eastAsia="zh-CN"/>
        </w:rPr>
        <w:t xml:space="preserve">项目编号及采购包号</w:t>
      </w:r>
      <w:r>
        <w:rPr>
          <w:rFonts w:hint="eastAsia" w:ascii="仿宋" w:hAnsi="仿宋" w:eastAsia="仿宋" w:cs="仿宋"/>
          <w:color w:val="auto"/>
          <w:szCs w:val="24"/>
          <w:highlight w:val="none"/>
        </w:rPr>
        <w:t xml:space="preserve">、项目名称、供应商名称、地址、电话、传真等。</w:t>
      </w:r>
      <w:r/>
    </w:p>
    <w:p>
      <w:pPr>
        <w:pStyle w:val="1290"/>
        <w:pageBreakBefore w:val="0"/>
        <w:spacing w:line="360" w:lineRule="exact"/>
        <w:rPr>
          <w:rFonts w:hint="eastAsia" w:ascii="仿宋" w:hAnsi="仿宋" w:eastAsia="仿宋" w:cs="仿宋"/>
          <w:bCs/>
          <w:color w:val="auto"/>
          <w:szCs w:val="24"/>
          <w:highlight w:val="none"/>
        </w:rPr>
      </w:pPr>
      <w:r>
        <w:rPr>
          <w:rFonts w:hint="eastAsia" w:ascii="仿宋" w:hAnsi="仿宋" w:eastAsia="仿宋" w:cs="仿宋"/>
          <w:color w:val="auto"/>
          <w:szCs w:val="24"/>
          <w:highlight w:val="none"/>
          <w:lang w:val="en-US" w:eastAsia="zh-CN"/>
        </w:rPr>
        <w:t xml:space="preserve">7</w:t>
      </w:r>
      <w:r>
        <w:rPr>
          <w:rFonts w:hint="eastAsia" w:ascii="仿宋" w:hAnsi="仿宋" w:eastAsia="仿宋" w:cs="仿宋"/>
          <w:color w:val="auto"/>
          <w:szCs w:val="24"/>
          <w:highlight w:val="none"/>
        </w:rPr>
        <w:t xml:space="preserve">.</w:t>
      </w:r>
      <w:r>
        <w:rPr>
          <w:rFonts w:hint="eastAsia" w:ascii="仿宋" w:hAnsi="仿宋" w:eastAsia="仿宋" w:cs="仿宋"/>
          <w:color w:val="auto"/>
          <w:szCs w:val="24"/>
          <w:highlight w:val="none"/>
          <w:lang w:val="en-US" w:eastAsia="zh-CN"/>
        </w:rPr>
        <w:t xml:space="preserve">5</w:t>
      </w:r>
      <w:r>
        <w:rPr>
          <w:rFonts w:hint="eastAsia" w:ascii="仿宋" w:hAnsi="仿宋" w:eastAsia="仿宋" w:cs="仿宋"/>
          <w:color w:val="auto"/>
          <w:szCs w:val="24"/>
          <w:highlight w:val="none"/>
        </w:rPr>
        <w:t xml:space="preserve">供应商所使用的技术标准应遵循国家最新标准及规范。</w:t>
      </w:r>
      <w:r/>
    </w:p>
    <w:p>
      <w:pPr>
        <w:pStyle w:val="1290"/>
        <w:pageBreakBefore w:val="0"/>
        <w:spacing w:line="360" w:lineRule="exact"/>
        <w:rPr>
          <w:rFonts w:hint="eastAsia" w:ascii="仿宋" w:hAnsi="仿宋" w:eastAsia="仿宋" w:cs="仿宋"/>
          <w:color w:val="auto"/>
          <w:szCs w:val="24"/>
          <w:highlight w:val="none"/>
        </w:rPr>
      </w:pPr>
      <w:r>
        <w:rPr>
          <w:rFonts w:hint="eastAsia" w:ascii="仿宋" w:hAnsi="仿宋" w:eastAsia="仿宋" w:cs="仿宋"/>
          <w:b/>
          <w:bCs/>
          <w:color w:val="auto"/>
          <w:szCs w:val="24"/>
          <w:highlight w:val="none"/>
          <w:lang w:val="en-US" w:eastAsia="zh-CN"/>
        </w:rPr>
        <w:t xml:space="preserve">8</w:t>
      </w:r>
      <w:r>
        <w:rPr>
          <w:rFonts w:hint="eastAsia" w:ascii="仿宋" w:hAnsi="仿宋" w:eastAsia="仿宋" w:cs="仿宋"/>
          <w:b/>
          <w:bCs/>
          <w:color w:val="auto"/>
          <w:szCs w:val="24"/>
          <w:highlight w:val="none"/>
        </w:rPr>
        <w:t xml:space="preserve">.响应文件的组成</w:t>
      </w:r>
      <w:r/>
    </w:p>
    <w:p>
      <w:pPr>
        <w:pStyle w:val="1290"/>
        <w:pageBreakBefore w:val="0"/>
        <w:spacing w:line="360" w:lineRule="exact"/>
        <w:rPr>
          <w:rFonts w:hint="eastAsia"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8</w:t>
      </w:r>
      <w:r>
        <w:rPr>
          <w:rFonts w:hint="eastAsia" w:ascii="仿宋" w:hAnsi="仿宋" w:eastAsia="仿宋" w:cs="仿宋"/>
          <w:color w:val="auto"/>
          <w:szCs w:val="24"/>
          <w:highlight w:val="none"/>
        </w:rPr>
        <w:t xml:space="preserve">.1 供应商应当根据磋商文件要求编制响应文件，并根据自己的商务能力、技术水平对磋商文件提出的要求和条件逐条标明是否响应。响应文件由商务部分、技术部分、价格部分，以及其他部分组成。</w:t>
      </w:r>
      <w:r/>
    </w:p>
    <w:p>
      <w:pPr>
        <w:pStyle w:val="1290"/>
        <w:pageBreakBefore w:val="0"/>
        <w:spacing w:line="360" w:lineRule="exact"/>
        <w:rPr>
          <w:rFonts w:hint="eastAsia" w:ascii="仿宋" w:hAnsi="仿宋" w:eastAsia="仿宋" w:cs="仿宋"/>
          <w:color w:val="auto"/>
          <w:szCs w:val="24"/>
          <w:highlight w:val="none"/>
        </w:rPr>
      </w:pPr>
      <w:r>
        <w:rPr>
          <w:rFonts w:hint="eastAsia" w:ascii="仿宋" w:hAnsi="仿宋" w:eastAsia="仿宋" w:cs="仿宋"/>
          <w:bCs/>
          <w:color w:val="auto"/>
          <w:szCs w:val="24"/>
          <w:highlight w:val="none"/>
          <w:lang w:val="en-US" w:eastAsia="zh-CN"/>
        </w:rPr>
        <w:t xml:space="preserve">8</w:t>
      </w:r>
      <w:r>
        <w:rPr>
          <w:rFonts w:hint="eastAsia" w:ascii="仿宋" w:hAnsi="仿宋" w:eastAsia="仿宋" w:cs="仿宋"/>
          <w:bCs/>
          <w:color w:val="auto"/>
          <w:szCs w:val="24"/>
          <w:highlight w:val="none"/>
        </w:rPr>
        <w:t xml:space="preserve">.2 响应文件的商务部分。</w:t>
      </w:r>
      <w:r>
        <w:rPr>
          <w:rFonts w:hint="eastAsia" w:ascii="仿宋" w:hAnsi="仿宋" w:eastAsia="仿宋" w:cs="仿宋"/>
          <w:color w:val="auto"/>
          <w:szCs w:val="24"/>
          <w:highlight w:val="none"/>
        </w:rPr>
        <w:t xml:space="preserve">商务部分是证明供应商有资格参加磋商和成交后有能力履行合同的文件，这些文件应能满足竞争性磋商采购文件的要求，包括但不限于下列文件，其中</w:t>
      </w:r>
      <w:r>
        <w:rPr>
          <w:rFonts w:hint="eastAsia" w:ascii="仿宋" w:hAnsi="仿宋" w:eastAsia="仿宋" w:cs="仿宋"/>
          <w:b/>
          <w:bCs/>
          <w:color w:val="auto"/>
          <w:szCs w:val="24"/>
          <w:highlight w:val="none"/>
        </w:rPr>
        <w:t xml:space="preserve">对带星号（“★”）的技术参数必须在</w:t>
      </w:r>
      <w:r>
        <w:rPr>
          <w:rFonts w:hint="eastAsia" w:ascii="仿宋" w:hAnsi="仿宋" w:eastAsia="仿宋" w:cs="仿宋"/>
          <w:b/>
          <w:bCs/>
          <w:color w:val="auto"/>
          <w:szCs w:val="24"/>
          <w:highlight w:val="none"/>
          <w:lang w:eastAsia="zh-CN"/>
        </w:rPr>
        <w:t xml:space="preserve">响应</w:t>
      </w:r>
      <w:r>
        <w:rPr>
          <w:rFonts w:hint="eastAsia" w:ascii="仿宋" w:hAnsi="仿宋" w:eastAsia="仿宋" w:cs="仿宋"/>
          <w:b/>
          <w:bCs/>
          <w:color w:val="auto"/>
          <w:szCs w:val="24"/>
          <w:highlight w:val="none"/>
        </w:rPr>
        <w:t xml:space="preserve">文件中按要求提供技术支持资料，未提供技术支持资料的，评标时不予认可。（采购需求中另有规定的，也可从其规定）：</w:t>
      </w:r>
      <w:r/>
    </w:p>
    <w:p>
      <w:pPr>
        <w:pStyle w:val="1290"/>
        <w:pageBreakBefore w:val="0"/>
        <w:spacing w:line="360" w:lineRule="exact"/>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（1）★磋商申请及声明；</w:t>
      </w:r>
      <w:r/>
    </w:p>
    <w:p>
      <w:pPr>
        <w:pStyle w:val="1290"/>
        <w:pageBreakBefore w:val="0"/>
        <w:spacing w:line="360" w:lineRule="exact"/>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（2）★法定代表人授权委托书及委托代理人的身份证； </w:t>
      </w:r>
      <w:r/>
    </w:p>
    <w:p>
      <w:pPr>
        <w:pStyle w:val="1290"/>
        <w:pageBreakBefore w:val="0"/>
        <w:spacing w:line="360" w:lineRule="exact"/>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（3）★第一章磋商邀请中《中华人民共和国政府采购法》第二十二条规定规定的资格条件证明文件</w:t>
      </w:r>
      <w:r>
        <w:rPr>
          <w:rFonts w:hint="eastAsia" w:ascii="仿宋" w:hAnsi="仿宋" w:eastAsia="仿宋" w:cs="仿宋"/>
          <w:color w:val="auto"/>
          <w:szCs w:val="24"/>
          <w:highlight w:val="none"/>
          <w:lang w:val="en-US" w:eastAsia="zh-CN"/>
        </w:rPr>
        <w:t xml:space="preserve">或</w:t>
      </w:r>
      <w:r>
        <w:rPr>
          <w:rFonts w:hint="eastAsia" w:ascii="仿宋" w:hAnsi="仿宋" w:eastAsia="仿宋" w:cs="仿宋"/>
          <w:b/>
          <w:bCs/>
          <w:color w:val="auto"/>
          <w:sz w:val="24"/>
          <w:szCs w:val="24"/>
          <w:highlight w:val="none"/>
        </w:rPr>
        <w:t xml:space="preserve">《南京市政府采购供应商信用记录表暨信用承诺书》（供应商参加本项目政府采购活动时，均应在采购文件发布之日起至</w:t>
      </w:r>
      <w:r>
        <w:rPr>
          <w:rFonts w:hint="eastAsia" w:ascii="仿宋" w:hAnsi="仿宋" w:eastAsia="仿宋" w:cs="仿宋"/>
          <w:b/>
          <w:bCs/>
          <w:color w:val="auto"/>
          <w:sz w:val="24"/>
          <w:szCs w:val="24"/>
          <w:highlight w:val="none"/>
          <w:lang w:val="en-US" w:eastAsia="zh-CN"/>
        </w:rPr>
        <w:t xml:space="preserve">响应</w:t>
      </w:r>
      <w:r>
        <w:rPr>
          <w:rFonts w:hint="eastAsia" w:ascii="仿宋" w:hAnsi="仿宋" w:eastAsia="仿宋" w:cs="仿宋"/>
          <w:b/>
          <w:bCs/>
          <w:color w:val="auto"/>
          <w:sz w:val="24"/>
          <w:szCs w:val="24"/>
          <w:highlight w:val="none"/>
        </w:rPr>
        <w:t xml:space="preserve">截止时间前，登录“信用南京”（www.njcredit.gov.cn）或“南京公共采购信息网”（www.njgc.jfh.com）主页“南京市政府采购供应商诚信档案”栏目在线打印“南京市政府采购供应商信用记录表暨信用承诺书”）</w:t>
      </w:r>
      <w:r>
        <w:rPr>
          <w:rFonts w:hint="eastAsia" w:ascii="仿宋" w:hAnsi="仿宋" w:eastAsia="仿宋" w:cs="仿宋"/>
          <w:color w:val="auto"/>
          <w:szCs w:val="24"/>
          <w:highlight w:val="none"/>
        </w:rPr>
        <w:t xml:space="preserve">；</w:t>
      </w:r>
      <w:r/>
    </w:p>
    <w:p>
      <w:pPr>
        <w:pStyle w:val="1290"/>
        <w:pageBreakBefore w:val="0"/>
        <w:spacing w:line="360" w:lineRule="exact"/>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（4）</w:t>
      </w:r>
      <w:r>
        <w:rPr>
          <w:rFonts w:hint="eastAsia" w:ascii="仿宋" w:hAnsi="仿宋" w:eastAsia="仿宋" w:cs="仿宋"/>
          <w:color w:val="auto"/>
          <w:szCs w:val="24"/>
          <w:highlight w:val="none"/>
          <w:lang w:eastAsia="zh-CN"/>
        </w:rPr>
        <w:t xml:space="preserve">《</w:t>
      </w:r>
      <w:r>
        <w:rPr>
          <w:rFonts w:hint="eastAsia" w:ascii="仿宋" w:hAnsi="仿宋" w:eastAsia="仿宋" w:cs="仿宋"/>
          <w:color w:val="auto"/>
          <w:szCs w:val="24"/>
          <w:highlight w:val="none"/>
        </w:rPr>
        <w:t xml:space="preserve">中小企业声明函</w:t>
      </w:r>
      <w:r>
        <w:rPr>
          <w:rFonts w:hint="eastAsia" w:ascii="仿宋" w:hAnsi="仿宋" w:eastAsia="仿宋" w:cs="仿宋"/>
          <w:color w:val="auto"/>
          <w:szCs w:val="24"/>
          <w:highlight w:val="none"/>
          <w:lang w:eastAsia="zh-CN"/>
        </w:rPr>
        <w:t xml:space="preserve">》</w:t>
      </w:r>
      <w:r/>
    </w:p>
    <w:p>
      <w:pPr>
        <w:pStyle w:val="1290"/>
        <w:pageBreakBefore w:val="0"/>
        <w:spacing w:line="360" w:lineRule="exact"/>
        <w:rPr>
          <w:rFonts w:hint="eastAsia" w:ascii="仿宋" w:hAnsi="仿宋" w:eastAsia="仿宋" w:cs="仿宋"/>
          <w:color w:val="auto"/>
          <w:szCs w:val="24"/>
          <w:highlight w:val="none"/>
        </w:rPr>
      </w:pPr>
      <w:r>
        <w:rPr>
          <w:rFonts w:hint="eastAsia" w:ascii="仿宋" w:hAnsi="仿宋" w:eastAsia="仿宋" w:cs="仿宋"/>
          <w:color w:val="auto"/>
          <w:szCs w:val="24"/>
          <w:highlight w:val="none"/>
          <w:lang w:eastAsia="zh-CN"/>
        </w:rPr>
        <w:t xml:space="preserve">（</w:t>
      </w:r>
      <w:r>
        <w:rPr>
          <w:rFonts w:hint="eastAsia" w:ascii="仿宋" w:hAnsi="仿宋" w:eastAsia="仿宋" w:cs="仿宋"/>
          <w:color w:val="auto"/>
          <w:szCs w:val="24"/>
          <w:highlight w:val="none"/>
          <w:lang w:val="en-US" w:eastAsia="zh-CN"/>
        </w:rPr>
        <w:t xml:space="preserve">5</w:t>
      </w:r>
      <w:r>
        <w:rPr>
          <w:rFonts w:hint="eastAsia" w:ascii="仿宋" w:hAnsi="仿宋" w:eastAsia="仿宋" w:cs="仿宋"/>
          <w:color w:val="auto"/>
          <w:szCs w:val="24"/>
          <w:highlight w:val="none"/>
          <w:lang w:eastAsia="zh-CN"/>
        </w:rPr>
        <w:t xml:space="preserve">）</w:t>
      </w:r>
      <w:r>
        <w:rPr>
          <w:rFonts w:hint="eastAsia" w:ascii="仿宋" w:hAnsi="仿宋" w:eastAsia="仿宋" w:cs="仿宋"/>
          <w:color w:val="auto"/>
          <w:szCs w:val="24"/>
          <w:highlight w:val="none"/>
        </w:rPr>
        <w:t xml:space="preserve">★第一章磋商邀请中采购人根据采购项目的特殊要求规定的特定条件证明文件；</w:t>
      </w:r>
      <w:r/>
    </w:p>
    <w:p>
      <w:pPr>
        <w:pStyle w:val="1290"/>
        <w:pageBreakBefore w:val="0"/>
        <w:spacing w:line="360" w:lineRule="exact"/>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w:t>
      </w:r>
      <w:r>
        <w:rPr>
          <w:rFonts w:hint="eastAsia" w:ascii="仿宋" w:hAnsi="仿宋" w:eastAsia="仿宋" w:cs="仿宋"/>
          <w:color w:val="auto"/>
          <w:szCs w:val="24"/>
          <w:highlight w:val="none"/>
          <w:lang w:val="en-US" w:eastAsia="zh-CN"/>
        </w:rPr>
        <w:t xml:space="preserve">6</w:t>
      </w:r>
      <w:r>
        <w:rPr>
          <w:rFonts w:hint="eastAsia" w:ascii="仿宋" w:hAnsi="仿宋" w:eastAsia="仿宋" w:cs="仿宋"/>
          <w:color w:val="auto"/>
          <w:szCs w:val="24"/>
          <w:highlight w:val="none"/>
        </w:rPr>
        <w:t xml:space="preserve">）★《商务条款偏离表》；</w:t>
      </w:r>
      <w:r/>
    </w:p>
    <w:p>
      <w:pPr>
        <w:pStyle w:val="1290"/>
        <w:pageBreakBefore w:val="0"/>
        <w:spacing w:line="360" w:lineRule="exact"/>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w:t>
      </w:r>
      <w:r>
        <w:rPr>
          <w:rFonts w:hint="eastAsia" w:ascii="仿宋" w:hAnsi="仿宋" w:eastAsia="仿宋" w:cs="仿宋"/>
          <w:color w:val="auto"/>
          <w:szCs w:val="24"/>
          <w:highlight w:val="none"/>
          <w:lang w:val="en-US" w:eastAsia="zh-CN"/>
        </w:rPr>
        <w:t xml:space="preserve">7</w:t>
      </w:r>
      <w:r>
        <w:rPr>
          <w:rFonts w:hint="eastAsia" w:ascii="仿宋" w:hAnsi="仿宋" w:eastAsia="仿宋" w:cs="仿宋"/>
          <w:color w:val="auto"/>
          <w:szCs w:val="24"/>
          <w:highlight w:val="none"/>
        </w:rPr>
        <w:t xml:space="preserve">）供应商认为需要提供的其他资格证明文件和商务资料等；</w:t>
      </w:r>
      <w:r/>
    </w:p>
    <w:p>
      <w:pPr>
        <w:pStyle w:val="1290"/>
        <w:pageBreakBefore w:val="0"/>
        <w:spacing w:line="360" w:lineRule="exact"/>
        <w:rPr>
          <w:rFonts w:hint="eastAsia" w:ascii="仿宋" w:hAnsi="仿宋" w:eastAsia="仿宋" w:cs="仿宋"/>
          <w:bCs/>
          <w:color w:val="auto"/>
          <w:szCs w:val="24"/>
          <w:highlight w:val="none"/>
        </w:rPr>
      </w:pPr>
      <w:r>
        <w:rPr>
          <w:rFonts w:hint="eastAsia" w:ascii="仿宋" w:hAnsi="仿宋" w:eastAsia="仿宋" w:cs="仿宋"/>
          <w:bCs/>
          <w:color w:val="auto"/>
          <w:szCs w:val="24"/>
          <w:highlight w:val="none"/>
          <w:lang w:val="en-US" w:eastAsia="zh-CN"/>
        </w:rPr>
        <w:t xml:space="preserve">8</w:t>
      </w:r>
      <w:r>
        <w:rPr>
          <w:rFonts w:hint="eastAsia" w:ascii="仿宋" w:hAnsi="仿宋" w:eastAsia="仿宋" w:cs="仿宋"/>
          <w:bCs/>
          <w:color w:val="auto"/>
          <w:szCs w:val="24"/>
          <w:highlight w:val="none"/>
        </w:rPr>
        <w:t xml:space="preserve">.3 响应文件的技术部分。</w:t>
      </w:r>
      <w:r/>
    </w:p>
    <w:p>
      <w:pPr>
        <w:pStyle w:val="1290"/>
        <w:pageBreakBefore w:val="0"/>
        <w:spacing w:line="360" w:lineRule="exact"/>
        <w:rPr>
          <w:rFonts w:hint="eastAsia" w:ascii="仿宋" w:hAnsi="仿宋" w:eastAsia="仿宋" w:cs="仿宋"/>
          <w:color w:val="auto"/>
          <w:szCs w:val="24"/>
          <w:highlight w:val="none"/>
        </w:rPr>
      </w:pPr>
      <w:r>
        <w:rPr>
          <w:rFonts w:hint="eastAsia" w:ascii="仿宋" w:hAnsi="仿宋" w:eastAsia="仿宋" w:cs="仿宋"/>
          <w:bCs/>
          <w:color w:val="auto"/>
          <w:szCs w:val="24"/>
          <w:highlight w:val="none"/>
        </w:rPr>
        <w:t xml:space="preserve">（1）</w:t>
      </w:r>
      <w:r>
        <w:rPr>
          <w:rFonts w:hint="eastAsia" w:ascii="仿宋" w:hAnsi="仿宋" w:eastAsia="仿宋" w:cs="仿宋"/>
          <w:color w:val="auto"/>
          <w:szCs w:val="24"/>
          <w:highlight w:val="none"/>
        </w:rPr>
        <w:t xml:space="preserve">技术部分是证明供应商提供的服务是合格的，并符合磋商文件要求的证明文件，以及对</w:t>
      </w:r>
      <w:r>
        <w:rPr>
          <w:rFonts w:hint="eastAsia" w:ascii="仿宋" w:hAnsi="仿宋" w:eastAsia="仿宋" w:cs="仿宋"/>
          <w:color w:val="auto"/>
          <w:szCs w:val="24"/>
          <w:highlight w:val="none"/>
          <w:lang w:eastAsia="zh-CN"/>
        </w:rPr>
        <w:t xml:space="preserve">响应</w:t>
      </w:r>
      <w:r>
        <w:rPr>
          <w:rFonts w:hint="eastAsia" w:ascii="仿宋" w:hAnsi="仿宋" w:eastAsia="仿宋" w:cs="仿宋"/>
          <w:color w:val="auto"/>
          <w:szCs w:val="24"/>
          <w:highlight w:val="none"/>
        </w:rPr>
        <w:t xml:space="preserve">报价表中的服务的详细说明，这些文件可以是文字资料、图纸和数据等。</w:t>
      </w:r>
      <w:r/>
    </w:p>
    <w:p>
      <w:pPr>
        <w:pStyle w:val="1290"/>
        <w:pageBreakBefore w:val="0"/>
        <w:spacing w:line="360" w:lineRule="exact"/>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（2）若技术性能无特殊说明，则按国家有关部门最新颁布的标准及规范为准；</w:t>
      </w:r>
      <w:r/>
    </w:p>
    <w:p>
      <w:pPr>
        <w:pStyle w:val="1290"/>
        <w:pageBreakBefore w:val="0"/>
        <w:spacing w:line="360" w:lineRule="exact"/>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（3）提供的服务如与</w:t>
      </w:r>
      <w:r>
        <w:rPr>
          <w:rFonts w:hint="eastAsia" w:ascii="仿宋" w:hAnsi="仿宋" w:eastAsia="仿宋" w:cs="仿宋"/>
          <w:color w:val="auto"/>
          <w:szCs w:val="24"/>
          <w:highlight w:val="none"/>
          <w:lang w:eastAsia="zh-CN"/>
        </w:rPr>
        <w:t xml:space="preserve">磋商</w:t>
      </w:r>
      <w:r>
        <w:rPr>
          <w:rFonts w:hint="eastAsia" w:ascii="仿宋" w:hAnsi="仿宋" w:eastAsia="仿宋" w:cs="仿宋"/>
          <w:color w:val="auto"/>
          <w:szCs w:val="24"/>
          <w:highlight w:val="none"/>
        </w:rPr>
        <w:t xml:space="preserve">文件要求有不符之处，应说明其差别之所在，并在《技术条款偏离表》中逐条予以说明。</w:t>
      </w:r>
      <w:r/>
    </w:p>
    <w:p>
      <w:pPr>
        <w:pStyle w:val="1290"/>
        <w:pageBreakBefore w:val="0"/>
        <w:spacing w:line="360" w:lineRule="exact"/>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（4）</w:t>
      </w:r>
      <w:r>
        <w:rPr>
          <w:rFonts w:hint="eastAsia" w:ascii="仿宋" w:hAnsi="仿宋" w:eastAsia="仿宋" w:cs="仿宋"/>
          <w:color w:val="auto"/>
          <w:szCs w:val="24"/>
          <w:highlight w:val="none"/>
          <w:lang w:eastAsia="zh-CN"/>
        </w:rPr>
        <w:t xml:space="preserve">响应</w:t>
      </w:r>
      <w:r>
        <w:rPr>
          <w:rFonts w:hint="eastAsia" w:ascii="仿宋" w:hAnsi="仿宋" w:eastAsia="仿宋" w:cs="仿宋"/>
          <w:color w:val="auto"/>
          <w:szCs w:val="24"/>
          <w:highlight w:val="none"/>
        </w:rPr>
        <w:t xml:space="preserve">文件应按照</w:t>
      </w:r>
      <w:r>
        <w:rPr>
          <w:rFonts w:hint="eastAsia" w:ascii="仿宋" w:hAnsi="仿宋" w:eastAsia="仿宋" w:cs="仿宋"/>
          <w:color w:val="auto"/>
          <w:szCs w:val="24"/>
          <w:highlight w:val="none"/>
          <w:lang w:eastAsia="zh-CN"/>
        </w:rPr>
        <w:t xml:space="preserve">磋商</w:t>
      </w:r>
      <w:r>
        <w:rPr>
          <w:rFonts w:hint="eastAsia" w:ascii="仿宋" w:hAnsi="仿宋" w:eastAsia="仿宋" w:cs="仿宋"/>
          <w:color w:val="auto"/>
          <w:szCs w:val="24"/>
          <w:highlight w:val="none"/>
        </w:rPr>
        <w:t xml:space="preserve">文件要求提供技术资料、文件和有关证明，包括但不限于</w:t>
      </w:r>
      <w:r>
        <w:rPr>
          <w:rFonts w:hint="eastAsia" w:ascii="仿宋" w:hAnsi="仿宋" w:eastAsia="仿宋" w:cs="仿宋"/>
          <w:b/>
          <w:bCs/>
          <w:color w:val="auto"/>
          <w:szCs w:val="24"/>
          <w:highlight w:val="none"/>
        </w:rPr>
        <w:t xml:space="preserve">其中加“★”项目不得有缺失或无效</w:t>
      </w:r>
      <w:r>
        <w:rPr>
          <w:rFonts w:hint="eastAsia" w:ascii="仿宋" w:hAnsi="仿宋" w:eastAsia="仿宋" w:cs="仿宋"/>
          <w:color w:val="auto"/>
          <w:szCs w:val="24"/>
          <w:highlight w:val="none"/>
        </w:rPr>
        <w:t xml:space="preserve">：</w:t>
      </w:r>
      <w:r/>
    </w:p>
    <w:p>
      <w:pPr>
        <w:ind w:firstLine="420"/>
        <w:pageBreakBefore w:val="0"/>
        <w:spacing w:line="360" w:lineRule="exac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①★《技术条款偏离表》；</w:t>
      </w:r>
      <w:r/>
    </w:p>
    <w:p>
      <w:pPr>
        <w:ind w:firstLine="420"/>
        <w:pageBreakBefore w:val="0"/>
        <w:spacing w:line="360" w:lineRule="exac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②</w:t>
      </w:r>
      <w:r>
        <w:rPr>
          <w:rFonts w:hint="eastAsia" w:ascii="仿宋" w:hAnsi="仿宋" w:eastAsia="仿宋" w:cs="仿宋"/>
          <w:color w:val="auto"/>
          <w:sz w:val="24"/>
          <w:szCs w:val="24"/>
          <w:highlight w:val="none"/>
          <w:lang w:val="zh-CN"/>
        </w:rPr>
        <w:t xml:space="preserve">服务或工程内容的详细说明；</w:t>
      </w:r>
      <w:r/>
    </w:p>
    <w:p>
      <w:pPr>
        <w:ind w:firstLine="420"/>
        <w:pageBreakBefore w:val="0"/>
        <w:spacing w:line="360" w:lineRule="exac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③</w:t>
      </w:r>
      <w:r>
        <w:rPr>
          <w:rFonts w:hint="eastAsia" w:ascii="仿宋" w:hAnsi="仿宋" w:eastAsia="仿宋" w:cs="仿宋"/>
          <w:color w:val="auto"/>
          <w:sz w:val="24"/>
          <w:szCs w:val="24"/>
          <w:highlight w:val="none"/>
          <w:lang w:val="zh-CN"/>
        </w:rPr>
        <w:t xml:space="preserve">项目集成（实施）方案；</w:t>
      </w:r>
      <w:r/>
    </w:p>
    <w:p>
      <w:pPr>
        <w:ind w:firstLine="420"/>
        <w:pageBreakBefore w:val="0"/>
        <w:spacing w:line="360" w:lineRule="exac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④</w:t>
      </w:r>
      <w:r>
        <w:rPr>
          <w:rFonts w:hint="eastAsia" w:ascii="仿宋" w:hAnsi="仿宋" w:eastAsia="仿宋" w:cs="仿宋"/>
          <w:color w:val="auto"/>
          <w:sz w:val="24"/>
          <w:szCs w:val="24"/>
          <w:highlight w:val="none"/>
          <w:lang w:val="zh-CN"/>
        </w:rPr>
        <w:t xml:space="preserve">服务承诺（不得低于本项目磋商要求）；</w:t>
      </w:r>
      <w:r/>
    </w:p>
    <w:p>
      <w:pPr>
        <w:ind w:firstLine="420"/>
        <w:pageBreakBefore w:val="0"/>
        <w:spacing w:line="360" w:lineRule="exact"/>
        <w:rPr>
          <w:rFonts w:hint="eastAsia" w:ascii="仿宋" w:hAnsi="仿宋" w:eastAsia="仿宋" w:cs="仿宋"/>
          <w:color w:val="auto"/>
          <w:szCs w:val="24"/>
          <w:highlight w:val="none"/>
          <w:lang w:eastAsia="zh-CN"/>
        </w:rPr>
      </w:pPr>
      <w:r>
        <w:rPr>
          <w:rFonts w:hint="eastAsia" w:ascii="仿宋" w:hAnsi="仿宋" w:eastAsia="仿宋" w:cs="仿宋"/>
          <w:color w:val="auto"/>
          <w:sz w:val="24"/>
          <w:szCs w:val="24"/>
          <w:highlight w:val="none"/>
          <w:lang w:val="en-US"/>
        </w:rPr>
        <w:t xml:space="preserve">⑤</w:t>
      </w:r>
      <w:r>
        <w:rPr>
          <w:rFonts w:hint="eastAsia" w:ascii="仿宋" w:hAnsi="仿宋" w:eastAsia="仿宋" w:cs="仿宋"/>
          <w:color w:val="auto"/>
          <w:sz w:val="24"/>
          <w:szCs w:val="24"/>
          <w:highlight w:val="none"/>
        </w:rPr>
        <w:t xml:space="preserve">供应商认为需要提供的其他技术文件或资料等。</w:t>
      </w:r>
      <w:r/>
    </w:p>
    <w:p>
      <w:pPr>
        <w:pStyle w:val="1290"/>
        <w:pageBreakBefore w:val="0"/>
        <w:spacing w:line="360" w:lineRule="exact"/>
        <w:rPr>
          <w:rFonts w:hint="eastAsia"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8</w:t>
      </w:r>
      <w:r>
        <w:rPr>
          <w:rFonts w:hint="eastAsia" w:ascii="仿宋" w:hAnsi="仿宋" w:eastAsia="仿宋" w:cs="仿宋"/>
          <w:color w:val="auto"/>
          <w:szCs w:val="24"/>
          <w:highlight w:val="none"/>
        </w:rPr>
        <w:t xml:space="preserve">.4 响应文件的价格部分</w:t>
      </w:r>
      <w:r/>
    </w:p>
    <w:p>
      <w:pPr>
        <w:pStyle w:val="1290"/>
        <w:pageBreakBefore w:val="0"/>
        <w:spacing w:line="360" w:lineRule="exact"/>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（1）价格部分是对货物和服务价格构成的说明，磋商文件如没有特别说明的话，对每一项服务仅接受一个价格。</w:t>
      </w:r>
      <w:r/>
    </w:p>
    <w:p>
      <w:pPr>
        <w:pStyle w:val="1290"/>
        <w:pageBreakBefore w:val="0"/>
        <w:spacing w:line="360" w:lineRule="exact"/>
        <w:rPr>
          <w:rFonts w:hint="eastAsia" w:ascii="仿宋" w:hAnsi="仿宋" w:eastAsia="仿宋" w:cs="仿宋"/>
          <w:bCs/>
          <w:color w:val="auto"/>
          <w:szCs w:val="24"/>
          <w:highlight w:val="none"/>
        </w:rPr>
      </w:pPr>
      <w:r>
        <w:rPr>
          <w:rFonts w:hint="eastAsia" w:ascii="仿宋" w:hAnsi="仿宋" w:eastAsia="仿宋" w:cs="仿宋"/>
          <w:color w:val="auto"/>
          <w:szCs w:val="24"/>
          <w:highlight w:val="none"/>
        </w:rPr>
        <w:t xml:space="preserve">（2）报价应包含完成本服务项目发生的所有含税费用、支付给员工的工资和国家强制缴纳的各种社会保障资金</w:t>
      </w:r>
      <w:r>
        <w:rPr>
          <w:rFonts w:hint="eastAsia" w:ascii="仿宋" w:hAnsi="仿宋" w:eastAsia="仿宋" w:cs="仿宋"/>
          <w:bCs/>
          <w:color w:val="auto"/>
          <w:szCs w:val="24"/>
          <w:highlight w:val="none"/>
        </w:rPr>
        <w:t xml:space="preserve">，</w:t>
      </w:r>
      <w:r>
        <w:rPr>
          <w:rFonts w:hint="eastAsia" w:ascii="仿宋" w:hAnsi="仿宋" w:eastAsia="仿宋" w:cs="仿宋"/>
          <w:bCs/>
          <w:color w:val="auto"/>
          <w:szCs w:val="24"/>
          <w:highlight w:val="none"/>
          <w:lang w:val="en-US" w:eastAsia="zh-CN"/>
        </w:rPr>
        <w:t xml:space="preserve">采购</w:t>
      </w:r>
      <w:r>
        <w:rPr>
          <w:rFonts w:hint="eastAsia" w:ascii="仿宋" w:hAnsi="仿宋" w:eastAsia="仿宋" w:cs="仿宋"/>
          <w:bCs/>
          <w:color w:val="auto"/>
          <w:szCs w:val="24"/>
          <w:highlight w:val="none"/>
        </w:rPr>
        <w:t xml:space="preserve">代理费，以及供应商认为需要的其他费用等</w:t>
      </w:r>
      <w:r>
        <w:rPr>
          <w:rFonts w:hint="eastAsia" w:ascii="仿宋" w:hAnsi="仿宋" w:eastAsia="仿宋" w:cs="仿宋"/>
          <w:color w:val="auto"/>
          <w:szCs w:val="24"/>
          <w:highlight w:val="none"/>
        </w:rPr>
        <w:t xml:space="preserve">。</w:t>
      </w:r>
      <w:r/>
    </w:p>
    <w:p>
      <w:pPr>
        <w:pStyle w:val="1290"/>
        <w:pageBreakBefore w:val="0"/>
        <w:spacing w:line="360" w:lineRule="exact"/>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（3）供应商应充分考虑到市场价格变动，以及项目实施过程中的不可预见因素，一旦成交，总价格不变。如果有漏项，视同让利。</w:t>
      </w:r>
      <w:r/>
    </w:p>
    <w:p>
      <w:pPr>
        <w:pStyle w:val="1290"/>
        <w:pageBreakBefore w:val="0"/>
        <w:spacing w:line="360" w:lineRule="exact"/>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（4）经磋商后，如果成交价高于或低于供应商在响应文件首次报价的，分项报价同比例调整。</w:t>
      </w:r>
      <w:r/>
    </w:p>
    <w:p>
      <w:pPr>
        <w:pStyle w:val="1290"/>
        <w:pageBreakBefore w:val="0"/>
        <w:spacing w:line="360" w:lineRule="exact"/>
        <w:rPr>
          <w:rFonts w:hint="eastAsia"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8</w:t>
      </w:r>
      <w:r>
        <w:rPr>
          <w:rFonts w:hint="eastAsia" w:ascii="仿宋" w:hAnsi="仿宋" w:eastAsia="仿宋" w:cs="仿宋"/>
          <w:color w:val="auto"/>
          <w:szCs w:val="24"/>
          <w:highlight w:val="none"/>
        </w:rPr>
        <w:t xml:space="preserve">.5 响应文件的其他部分。其他部分由供应商根据编制响应文件需要提供的其他相关文件。</w:t>
      </w:r>
      <w:r/>
    </w:p>
    <w:p>
      <w:pPr>
        <w:pStyle w:val="1290"/>
        <w:pageBreakBefore w:val="0"/>
        <w:spacing w:line="360" w:lineRule="exact"/>
        <w:rPr>
          <w:rFonts w:hint="eastAsia" w:ascii="仿宋" w:hAnsi="仿宋" w:eastAsia="仿宋" w:cs="仿宋"/>
          <w:color w:val="auto"/>
          <w:szCs w:val="24"/>
          <w:highlight w:val="none"/>
          <w:lang w:eastAsia="zh-CN"/>
        </w:rPr>
      </w:pPr>
      <w:r>
        <w:rPr>
          <w:rFonts w:hint="eastAsia" w:ascii="仿宋" w:hAnsi="仿宋" w:eastAsia="仿宋" w:cs="仿宋"/>
          <w:b/>
          <w:bCs/>
          <w:color w:val="auto"/>
          <w:szCs w:val="24"/>
          <w:highlight w:val="none"/>
          <w:lang w:val="en-US" w:eastAsia="zh-CN"/>
        </w:rPr>
        <w:t xml:space="preserve">9</w:t>
      </w:r>
      <w:r>
        <w:rPr>
          <w:rFonts w:hint="eastAsia" w:ascii="仿宋" w:hAnsi="仿宋" w:eastAsia="仿宋" w:cs="仿宋"/>
          <w:b/>
          <w:bCs/>
          <w:color w:val="auto"/>
          <w:szCs w:val="24"/>
          <w:highlight w:val="none"/>
        </w:rPr>
        <w:t xml:space="preserve">.竞争性磋商保证金</w:t>
      </w:r>
      <w:r>
        <w:rPr>
          <w:rFonts w:hint="eastAsia" w:ascii="仿宋" w:hAnsi="仿宋" w:eastAsia="仿宋" w:cs="仿宋"/>
          <w:b/>
          <w:bCs/>
          <w:color w:val="auto"/>
          <w:szCs w:val="24"/>
          <w:highlight w:val="none"/>
          <w:lang w:eastAsia="zh-CN"/>
        </w:rPr>
        <w:t xml:space="preserve">：</w:t>
      </w:r>
      <w:r>
        <w:rPr>
          <w:rFonts w:hint="eastAsia" w:ascii="仿宋" w:hAnsi="仿宋" w:eastAsia="仿宋" w:cs="仿宋"/>
          <w:b w:val="0"/>
          <w:bCs w:val="0"/>
          <w:color w:val="auto"/>
          <w:szCs w:val="24"/>
          <w:highlight w:val="none"/>
          <w:lang w:val="en-US"/>
        </w:rPr>
        <w:t xml:space="preserve">本项目无投标保证金</w:t>
      </w:r>
      <w:r>
        <w:rPr>
          <w:rFonts w:hint="eastAsia" w:ascii="仿宋" w:hAnsi="仿宋" w:eastAsia="仿宋" w:cs="仿宋"/>
          <w:b w:val="0"/>
          <w:bCs w:val="0"/>
          <w:color w:val="auto"/>
          <w:szCs w:val="24"/>
          <w:highlight w:val="none"/>
          <w:lang w:eastAsia="zh-CN"/>
        </w:rPr>
        <w:t xml:space="preserve">。</w:t>
      </w:r>
      <w:r/>
    </w:p>
    <w:p>
      <w:pPr>
        <w:pStyle w:val="881"/>
        <w:numPr>
          <w:ilvl w:val="0"/>
          <w:numId w:val="0"/>
        </w:numPr>
        <w:pageBreakBefore w:val="0"/>
        <w:spacing w:line="360" w:lineRule="exact"/>
        <w:rPr>
          <w:rFonts w:hint="eastAsia" w:ascii="仿宋" w:hAnsi="仿宋" w:eastAsia="仿宋" w:cs="仿宋"/>
          <w:color w:val="auto"/>
          <w:sz w:val="24"/>
          <w:highlight w:val="none"/>
        </w:rPr>
      </w:pPr>
      <w:r/>
      <w:bookmarkStart w:id="46" w:name="_Toc10045201"/>
      <w:r/>
      <w:bookmarkStart w:id="47" w:name="_Toc13932591"/>
      <w:r>
        <w:rPr>
          <w:rFonts w:hint="eastAsia" w:ascii="仿宋" w:hAnsi="仿宋" w:eastAsia="仿宋" w:cs="仿宋"/>
          <w:color w:val="auto"/>
          <w:sz w:val="24"/>
          <w:highlight w:val="none"/>
          <w:lang w:val="en-US" w:eastAsia="zh-CN"/>
        </w:rPr>
        <w:t xml:space="preserve">三、</w:t>
      </w:r>
      <w:r>
        <w:rPr>
          <w:rFonts w:hint="eastAsia" w:ascii="仿宋" w:hAnsi="仿宋" w:eastAsia="仿宋" w:cs="仿宋"/>
          <w:color w:val="auto"/>
          <w:sz w:val="24"/>
          <w:highlight w:val="none"/>
        </w:rPr>
        <w:t xml:space="preserve">响应文件</w:t>
      </w:r>
      <w:bookmarkEnd w:id="46"/>
      <w:r/>
      <w:bookmarkEnd w:id="47"/>
      <w:r>
        <w:rPr>
          <w:rFonts w:hint="eastAsia" w:ascii="仿宋" w:hAnsi="仿宋" w:eastAsia="仿宋" w:cs="仿宋"/>
          <w:color w:val="auto"/>
          <w:sz w:val="24"/>
          <w:highlight w:val="none"/>
          <w:lang w:eastAsia="zh-CN"/>
        </w:rPr>
        <w:t xml:space="preserve">的</w:t>
      </w:r>
      <w:r>
        <w:rPr>
          <w:rFonts w:hint="eastAsia" w:ascii="仿宋" w:hAnsi="仿宋" w:eastAsia="仿宋" w:cs="仿宋"/>
          <w:color w:val="auto"/>
          <w:sz w:val="24"/>
          <w:highlight w:val="none"/>
          <w:lang w:val="en-US" w:eastAsia="zh-CN"/>
        </w:rPr>
        <w:t xml:space="preserve">提</w:t>
      </w:r>
      <w:r>
        <w:rPr>
          <w:rFonts w:hint="eastAsia" w:ascii="仿宋" w:hAnsi="仿宋" w:eastAsia="仿宋" w:cs="仿宋"/>
          <w:color w:val="auto"/>
          <w:sz w:val="24"/>
          <w:highlight w:val="none"/>
        </w:rPr>
        <w:t xml:space="preserve">交</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修改和撤回</w:t>
      </w:r>
      <w:r/>
    </w:p>
    <w:p>
      <w:pPr>
        <w:pStyle w:val="1290"/>
        <w:pageBreakBefore w:val="0"/>
        <w:spacing w:line="360" w:lineRule="exact"/>
        <w:rPr>
          <w:rFonts w:ascii="仿宋" w:hAnsi="仿宋" w:eastAsia="仿宋" w:cs="仿宋"/>
          <w:b/>
          <w:bCs/>
          <w:color w:val="auto"/>
          <w:szCs w:val="24"/>
          <w:highlight w:val="none"/>
          <w:lang w:val="en-US" w:eastAsia="zh-CN"/>
        </w:rPr>
      </w:pPr>
      <w:r>
        <w:rPr>
          <w:rFonts w:hint="eastAsia" w:ascii="仿宋" w:hAnsi="仿宋" w:eastAsia="仿宋" w:cs="仿宋"/>
          <w:b/>
          <w:bCs/>
          <w:color w:val="auto"/>
          <w:szCs w:val="24"/>
          <w:highlight w:val="none"/>
          <w:lang w:val="en-US" w:eastAsia="zh-CN"/>
        </w:rPr>
        <w:t xml:space="preserve">10</w:t>
      </w:r>
      <w:r>
        <w:rPr>
          <w:rFonts w:hint="eastAsia" w:ascii="仿宋" w:hAnsi="仿宋" w:eastAsia="仿宋" w:cs="仿宋"/>
          <w:b/>
          <w:bCs/>
          <w:color w:val="auto"/>
          <w:szCs w:val="24"/>
          <w:highlight w:val="none"/>
        </w:rPr>
        <w:t xml:space="preserve">.响应文件</w:t>
      </w:r>
      <w:r>
        <w:rPr>
          <w:rFonts w:hint="eastAsia" w:ascii="仿宋" w:hAnsi="仿宋" w:eastAsia="仿宋" w:cs="仿宋"/>
          <w:b/>
          <w:bCs/>
          <w:color w:val="auto"/>
          <w:szCs w:val="24"/>
          <w:highlight w:val="none"/>
          <w:lang w:eastAsia="zh-CN"/>
        </w:rPr>
        <w:t xml:space="preserve">的</w:t>
      </w:r>
      <w:r>
        <w:rPr>
          <w:rFonts w:hint="eastAsia" w:ascii="仿宋" w:hAnsi="仿宋" w:eastAsia="仿宋" w:cs="仿宋"/>
          <w:b/>
          <w:bCs/>
          <w:color w:val="auto"/>
          <w:szCs w:val="24"/>
          <w:highlight w:val="none"/>
          <w:lang w:val="en-US" w:eastAsia="zh-CN"/>
        </w:rPr>
        <w:t xml:space="preserve">提交</w:t>
      </w:r>
      <w:r/>
    </w:p>
    <w:p>
      <w:pPr>
        <w:pStyle w:val="1290"/>
        <w:pageBreakBefore w:val="0"/>
        <w:spacing w:line="360" w:lineRule="exact"/>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1</w:t>
      </w:r>
      <w:r>
        <w:rPr>
          <w:rFonts w:hint="eastAsia" w:ascii="仿宋" w:hAnsi="仿宋" w:eastAsia="仿宋" w:cs="仿宋"/>
          <w:color w:val="auto"/>
          <w:szCs w:val="24"/>
          <w:highlight w:val="none"/>
          <w:lang w:val="en-US" w:eastAsia="zh-CN"/>
        </w:rPr>
        <w:t xml:space="preserve">0</w:t>
      </w:r>
      <w:r>
        <w:rPr>
          <w:rFonts w:hint="eastAsia" w:ascii="仿宋" w:hAnsi="仿宋" w:eastAsia="仿宋" w:cs="仿宋"/>
          <w:color w:val="auto"/>
          <w:szCs w:val="24"/>
          <w:highlight w:val="none"/>
        </w:rPr>
        <w:t xml:space="preserve">.1 供应商应当按照《操作手册》规定，在提交</w:t>
      </w:r>
      <w:r>
        <w:rPr>
          <w:rFonts w:hint="eastAsia" w:ascii="仿宋" w:hAnsi="仿宋" w:eastAsia="仿宋" w:cs="仿宋"/>
          <w:color w:val="auto"/>
          <w:szCs w:val="24"/>
          <w:highlight w:val="none"/>
          <w:lang w:val="en-US" w:eastAsia="zh-CN"/>
        </w:rPr>
        <w:t xml:space="preserve">响应</w:t>
      </w:r>
      <w:r>
        <w:rPr>
          <w:rFonts w:hint="eastAsia" w:ascii="仿宋" w:hAnsi="仿宋" w:eastAsia="仿宋" w:cs="仿宋"/>
          <w:color w:val="auto"/>
          <w:szCs w:val="24"/>
          <w:highlight w:val="none"/>
        </w:rPr>
        <w:t xml:space="preserve">文件截止时间前制作并上传电子</w:t>
      </w:r>
      <w:r>
        <w:rPr>
          <w:rFonts w:hint="eastAsia" w:ascii="仿宋" w:hAnsi="仿宋" w:eastAsia="仿宋" w:cs="仿宋"/>
          <w:color w:val="auto"/>
          <w:szCs w:val="24"/>
          <w:highlight w:val="none"/>
          <w:lang w:eastAsia="zh-CN"/>
        </w:rPr>
        <w:t xml:space="preserve">响应</w:t>
      </w:r>
      <w:r>
        <w:rPr>
          <w:rFonts w:hint="eastAsia" w:ascii="仿宋" w:hAnsi="仿宋" w:eastAsia="仿宋" w:cs="仿宋"/>
          <w:color w:val="auto"/>
          <w:szCs w:val="24"/>
          <w:highlight w:val="none"/>
        </w:rPr>
        <w:t xml:space="preserve">文件。</w:t>
      </w:r>
      <w:r/>
    </w:p>
    <w:p>
      <w:pPr>
        <w:pStyle w:val="1290"/>
        <w:pageBreakBefore w:val="0"/>
        <w:spacing w:line="360" w:lineRule="exact"/>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1</w:t>
      </w:r>
      <w:r>
        <w:rPr>
          <w:rFonts w:hint="eastAsia" w:ascii="仿宋" w:hAnsi="仿宋" w:eastAsia="仿宋" w:cs="仿宋"/>
          <w:color w:val="auto"/>
          <w:szCs w:val="24"/>
          <w:highlight w:val="none"/>
          <w:lang w:val="en-US" w:eastAsia="zh-CN"/>
        </w:rPr>
        <w:t xml:space="preserve">0</w:t>
      </w:r>
      <w:r>
        <w:rPr>
          <w:rFonts w:hint="eastAsia" w:ascii="仿宋" w:hAnsi="仿宋" w:eastAsia="仿宋" w:cs="仿宋"/>
          <w:color w:val="auto"/>
          <w:szCs w:val="24"/>
          <w:highlight w:val="none"/>
        </w:rPr>
        <w:t xml:space="preserve">.2 供应商应充分考虑网络环境、网络带宽等因素可能对</w:t>
      </w:r>
      <w:r>
        <w:rPr>
          <w:rFonts w:hint="eastAsia" w:ascii="仿宋" w:hAnsi="仿宋" w:eastAsia="仿宋" w:cs="仿宋"/>
          <w:color w:val="auto"/>
          <w:szCs w:val="24"/>
          <w:highlight w:val="none"/>
          <w:lang w:val="en-US" w:eastAsia="zh-CN"/>
        </w:rPr>
        <w:t xml:space="preserve">磋商</w:t>
      </w:r>
      <w:r>
        <w:rPr>
          <w:rFonts w:hint="eastAsia" w:ascii="仿宋" w:hAnsi="仿宋" w:eastAsia="仿宋" w:cs="仿宋"/>
          <w:color w:val="auto"/>
          <w:szCs w:val="24"/>
          <w:highlight w:val="none"/>
        </w:rPr>
        <w:t xml:space="preserve">产生的影响，如因供应商自身原因造成的电子</w:t>
      </w:r>
      <w:r>
        <w:rPr>
          <w:rFonts w:hint="eastAsia" w:ascii="仿宋" w:hAnsi="仿宋" w:eastAsia="仿宋" w:cs="仿宋"/>
          <w:color w:val="auto"/>
          <w:szCs w:val="24"/>
          <w:highlight w:val="none"/>
          <w:lang w:val="en-US" w:eastAsia="zh-CN"/>
        </w:rPr>
        <w:t xml:space="preserve">响应</w:t>
      </w:r>
      <w:r>
        <w:rPr>
          <w:rFonts w:hint="eastAsia" w:ascii="仿宋" w:hAnsi="仿宋" w:eastAsia="仿宋" w:cs="仿宋"/>
          <w:color w:val="auto"/>
          <w:szCs w:val="24"/>
          <w:highlight w:val="none"/>
        </w:rPr>
        <w:t xml:space="preserve">文件上传不成功的，按照本</w:t>
      </w:r>
      <w:r>
        <w:rPr>
          <w:rFonts w:hint="eastAsia" w:ascii="仿宋" w:hAnsi="仿宋" w:eastAsia="仿宋" w:cs="仿宋"/>
          <w:color w:val="auto"/>
          <w:szCs w:val="24"/>
          <w:highlight w:val="none"/>
          <w:lang w:val="en-US" w:eastAsia="zh-CN"/>
        </w:rPr>
        <w:t xml:space="preserve">磋商</w:t>
      </w:r>
      <w:r>
        <w:rPr>
          <w:rFonts w:hint="eastAsia" w:ascii="仿宋" w:hAnsi="仿宋" w:eastAsia="仿宋" w:cs="仿宋"/>
          <w:color w:val="auto"/>
          <w:szCs w:val="24"/>
          <w:highlight w:val="none"/>
        </w:rPr>
        <w:t xml:space="preserve">文件第二章第</w:t>
      </w:r>
      <w:r>
        <w:rPr>
          <w:rFonts w:hint="eastAsia" w:ascii="仿宋" w:hAnsi="仿宋" w:eastAsia="仿宋" w:cs="仿宋"/>
          <w:color w:val="auto"/>
          <w:szCs w:val="24"/>
          <w:highlight w:val="none"/>
          <w:lang w:val="en-US" w:eastAsia="zh-CN"/>
        </w:rPr>
        <w:t xml:space="preserve">17.6</w:t>
      </w:r>
      <w:r>
        <w:rPr>
          <w:rFonts w:hint="eastAsia" w:ascii="仿宋" w:hAnsi="仿宋" w:eastAsia="仿宋" w:cs="仿宋"/>
          <w:color w:val="auto"/>
          <w:szCs w:val="24"/>
          <w:highlight w:val="none"/>
        </w:rPr>
        <w:t xml:space="preserve">条规定做无效</w:t>
      </w:r>
      <w:r>
        <w:rPr>
          <w:rFonts w:hint="eastAsia" w:ascii="仿宋" w:hAnsi="仿宋" w:eastAsia="仿宋" w:cs="仿宋"/>
          <w:color w:val="auto"/>
          <w:szCs w:val="24"/>
          <w:highlight w:val="none"/>
          <w:lang w:eastAsia="zh-CN"/>
        </w:rPr>
        <w:t xml:space="preserve">响应</w:t>
      </w:r>
      <w:r>
        <w:rPr>
          <w:rFonts w:hint="eastAsia" w:ascii="仿宋" w:hAnsi="仿宋" w:eastAsia="仿宋" w:cs="仿宋"/>
          <w:color w:val="auto"/>
          <w:szCs w:val="24"/>
          <w:highlight w:val="none"/>
        </w:rPr>
        <w:t xml:space="preserve">处理。</w:t>
      </w:r>
      <w:r/>
    </w:p>
    <w:p>
      <w:pPr>
        <w:pStyle w:val="1290"/>
        <w:pageBreakBefore w:val="0"/>
        <w:spacing w:line="360" w:lineRule="exact"/>
        <w:rPr>
          <w:rFonts w:ascii="仿宋" w:hAnsi="仿宋" w:eastAsia="仿宋" w:cs="仿宋"/>
          <w:color w:val="auto"/>
          <w:szCs w:val="24"/>
          <w:highlight w:val="none"/>
          <w:lang w:val="en-US" w:eastAsia="zh-CN"/>
        </w:rPr>
      </w:pPr>
      <w:r>
        <w:rPr>
          <w:rFonts w:hint="eastAsia" w:ascii="仿宋" w:hAnsi="仿宋" w:eastAsia="仿宋" w:cs="仿宋"/>
          <w:color w:val="auto"/>
          <w:szCs w:val="24"/>
          <w:highlight w:val="none"/>
          <w:lang w:val="en-US" w:eastAsia="zh-CN"/>
        </w:rPr>
        <w:t xml:space="preserve">10.3</w:t>
      </w:r>
      <w:r>
        <w:rPr>
          <w:rFonts w:hint="eastAsia" w:ascii="仿宋" w:hAnsi="仿宋" w:eastAsia="仿宋" w:cs="仿宋"/>
          <w:color w:val="auto"/>
          <w:szCs w:val="24"/>
          <w:highlight w:val="none"/>
          <w:lang w:val="en-US"/>
        </w:rPr>
        <w:t xml:space="preserve">在响应文件要求提交响应文件的截止时间之后上传的任何电子响应文件</w:t>
      </w:r>
      <w:r>
        <w:rPr>
          <w:rFonts w:hint="eastAsia" w:ascii="仿宋" w:hAnsi="仿宋" w:eastAsia="仿宋" w:cs="仿宋"/>
          <w:color w:val="auto"/>
          <w:szCs w:val="24"/>
          <w:highlight w:val="none"/>
          <w:lang w:val="en-US" w:eastAsia="zh-CN"/>
        </w:rPr>
        <w:t xml:space="preserve">将会被拒收。</w:t>
      </w:r>
      <w:r/>
    </w:p>
    <w:p>
      <w:pPr>
        <w:pStyle w:val="1290"/>
        <w:pageBreakBefore w:val="0"/>
        <w:spacing w:line="360" w:lineRule="exact"/>
        <w:rPr>
          <w:rFonts w:hint="eastAsia" w:ascii="仿宋" w:hAnsi="仿宋" w:eastAsia="仿宋" w:cs="仿宋"/>
          <w:color w:val="auto"/>
          <w:szCs w:val="24"/>
          <w:highlight w:val="none"/>
        </w:rPr>
      </w:pPr>
      <w:r>
        <w:rPr>
          <w:rFonts w:hint="eastAsia" w:ascii="仿宋" w:hAnsi="仿宋" w:eastAsia="仿宋" w:cs="仿宋"/>
          <w:b/>
          <w:bCs/>
          <w:color w:val="auto"/>
          <w:szCs w:val="24"/>
          <w:highlight w:val="none"/>
        </w:rPr>
        <w:t xml:space="preserve">1</w:t>
      </w:r>
      <w:r>
        <w:rPr>
          <w:rFonts w:hint="eastAsia" w:ascii="仿宋" w:hAnsi="仿宋" w:eastAsia="仿宋" w:cs="仿宋"/>
          <w:b/>
          <w:bCs/>
          <w:color w:val="auto"/>
          <w:szCs w:val="24"/>
          <w:highlight w:val="none"/>
          <w:lang w:val="en-US" w:eastAsia="zh-CN"/>
        </w:rPr>
        <w:t xml:space="preserve">1</w:t>
      </w:r>
      <w:r>
        <w:rPr>
          <w:rFonts w:hint="eastAsia" w:ascii="仿宋" w:hAnsi="仿宋" w:eastAsia="仿宋" w:cs="仿宋"/>
          <w:b/>
          <w:bCs/>
          <w:color w:val="auto"/>
          <w:szCs w:val="24"/>
          <w:highlight w:val="none"/>
        </w:rPr>
        <w:t xml:space="preserve">.响应文件的修改和撤回</w:t>
      </w:r>
      <w:r/>
    </w:p>
    <w:p>
      <w:pPr>
        <w:pStyle w:val="1290"/>
        <w:pageBreakBefore w:val="0"/>
        <w:spacing w:line="360" w:lineRule="exact"/>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1</w:t>
      </w:r>
      <w:r>
        <w:rPr>
          <w:rFonts w:hint="eastAsia" w:ascii="仿宋" w:hAnsi="仿宋" w:eastAsia="仿宋" w:cs="仿宋"/>
          <w:color w:val="auto"/>
          <w:szCs w:val="24"/>
          <w:highlight w:val="none"/>
          <w:lang w:val="en-US" w:eastAsia="zh-CN"/>
        </w:rPr>
        <w:t xml:space="preserve">1</w:t>
      </w:r>
      <w:r>
        <w:rPr>
          <w:rFonts w:hint="eastAsia" w:ascii="仿宋" w:hAnsi="仿宋" w:eastAsia="仿宋" w:cs="仿宋"/>
          <w:color w:val="auto"/>
          <w:szCs w:val="24"/>
          <w:highlight w:val="none"/>
        </w:rPr>
        <w:t xml:space="preserve">.1</w:t>
      </w:r>
      <w:r>
        <w:rPr>
          <w:rFonts w:hint="eastAsia" w:ascii="仿宋" w:hAnsi="仿宋" w:eastAsia="仿宋" w:cs="仿宋"/>
          <w:color w:val="auto"/>
          <w:szCs w:val="24"/>
          <w:highlight w:val="none"/>
          <w:lang w:val="en-US" w:eastAsia="zh-CN"/>
        </w:rPr>
        <w:t xml:space="preserve">供应商</w:t>
      </w:r>
      <w:r>
        <w:rPr>
          <w:rFonts w:hint="eastAsia" w:ascii="仿宋" w:hAnsi="仿宋" w:eastAsia="仿宋" w:cs="仿宋"/>
          <w:color w:val="auto"/>
          <w:szCs w:val="24"/>
          <w:highlight w:val="none"/>
          <w:lang w:val="zh-CN"/>
        </w:rPr>
        <w:t xml:space="preserve">可在响应截止时间前撤回其电子</w:t>
      </w:r>
      <w:r>
        <w:rPr>
          <w:rFonts w:hint="eastAsia" w:ascii="仿宋" w:hAnsi="仿宋" w:eastAsia="仿宋" w:cs="仿宋"/>
          <w:color w:val="auto"/>
          <w:szCs w:val="24"/>
          <w:highlight w:val="none"/>
          <w:lang w:val="en-US" w:eastAsia="zh-CN"/>
        </w:rPr>
        <w:t xml:space="preserve">响应</w:t>
      </w:r>
      <w:r>
        <w:rPr>
          <w:rFonts w:hint="eastAsia" w:ascii="仿宋" w:hAnsi="仿宋" w:eastAsia="仿宋" w:cs="仿宋"/>
          <w:color w:val="auto"/>
          <w:szCs w:val="24"/>
          <w:highlight w:val="none"/>
          <w:lang w:val="zh-CN"/>
        </w:rPr>
        <w:t xml:space="preserve">文件，具体操作方法见《操作手册》。 </w:t>
      </w:r>
      <w:r>
        <w:rPr>
          <w:rFonts w:hint="eastAsia" w:ascii="仿宋" w:hAnsi="仿宋" w:eastAsia="仿宋" w:cs="仿宋"/>
          <w:color w:val="auto"/>
          <w:szCs w:val="24"/>
          <w:highlight w:val="none"/>
          <w:lang w:val="en-US" w:eastAsia="zh-CN"/>
        </w:rPr>
        <w:t xml:space="preserve">供应商</w:t>
      </w:r>
      <w:r>
        <w:rPr>
          <w:rFonts w:hint="eastAsia" w:ascii="仿宋" w:hAnsi="仿宋" w:eastAsia="仿宋" w:cs="仿宋"/>
          <w:color w:val="auto"/>
          <w:szCs w:val="24"/>
          <w:highlight w:val="none"/>
          <w:lang w:val="zh-CN"/>
        </w:rPr>
        <w:t xml:space="preserve">撤回电子</w:t>
      </w:r>
      <w:r>
        <w:rPr>
          <w:rFonts w:hint="eastAsia" w:ascii="仿宋" w:hAnsi="仿宋" w:eastAsia="仿宋" w:cs="仿宋"/>
          <w:color w:val="auto"/>
          <w:szCs w:val="24"/>
          <w:highlight w:val="none"/>
          <w:lang w:val="en-US" w:eastAsia="zh-CN"/>
        </w:rPr>
        <w:t xml:space="preserve">响应</w:t>
      </w:r>
      <w:r>
        <w:rPr>
          <w:rFonts w:hint="eastAsia" w:ascii="仿宋" w:hAnsi="仿宋" w:eastAsia="仿宋" w:cs="仿宋"/>
          <w:color w:val="auto"/>
          <w:szCs w:val="24"/>
          <w:highlight w:val="none"/>
          <w:lang w:val="zh-CN"/>
        </w:rPr>
        <w:t xml:space="preserve">文件，则认为其不再参与本项目</w:t>
      </w:r>
      <w:r>
        <w:rPr>
          <w:rFonts w:hint="eastAsia" w:ascii="仿宋" w:hAnsi="仿宋" w:eastAsia="仿宋" w:cs="仿宋"/>
          <w:color w:val="auto"/>
          <w:szCs w:val="24"/>
          <w:highlight w:val="none"/>
          <w:lang w:val="en-US" w:eastAsia="zh-CN"/>
        </w:rPr>
        <w:t xml:space="preserve">磋商</w:t>
      </w:r>
      <w:r>
        <w:rPr>
          <w:rFonts w:hint="eastAsia" w:ascii="仿宋" w:hAnsi="仿宋" w:eastAsia="仿宋" w:cs="仿宋"/>
          <w:color w:val="auto"/>
          <w:szCs w:val="24"/>
          <w:highlight w:val="none"/>
          <w:lang w:val="zh-CN"/>
        </w:rPr>
        <w:t xml:space="preserve">活动。</w:t>
      </w:r>
      <w:r>
        <w:rPr>
          <w:rFonts w:hint="eastAsia" w:ascii="仿宋" w:hAnsi="仿宋" w:eastAsia="仿宋" w:cs="仿宋"/>
          <w:color w:val="auto"/>
          <w:szCs w:val="24"/>
          <w:highlight w:val="none"/>
          <w:lang w:val="en-US" w:eastAsia="zh-CN"/>
        </w:rPr>
        <w:t xml:space="preserve">供应商</w:t>
      </w:r>
      <w:r>
        <w:rPr>
          <w:rFonts w:hint="eastAsia" w:ascii="仿宋" w:hAnsi="仿宋" w:eastAsia="仿宋" w:cs="仿宋"/>
          <w:color w:val="auto"/>
          <w:szCs w:val="24"/>
          <w:highlight w:val="none"/>
          <w:lang w:val="zh-CN"/>
        </w:rPr>
        <w:t xml:space="preserve">可在响应截止时间前对其电子</w:t>
      </w:r>
      <w:r>
        <w:rPr>
          <w:rFonts w:hint="eastAsia" w:ascii="仿宋" w:hAnsi="仿宋" w:eastAsia="仿宋" w:cs="仿宋"/>
          <w:color w:val="auto"/>
          <w:szCs w:val="24"/>
          <w:highlight w:val="none"/>
          <w:lang w:val="en-US" w:eastAsia="zh-CN"/>
        </w:rPr>
        <w:t xml:space="preserve">响应</w:t>
      </w:r>
      <w:r>
        <w:rPr>
          <w:rFonts w:hint="eastAsia" w:ascii="仿宋" w:hAnsi="仿宋" w:eastAsia="仿宋" w:cs="仿宋"/>
          <w:color w:val="auto"/>
          <w:szCs w:val="24"/>
          <w:highlight w:val="none"/>
          <w:lang w:val="zh-CN"/>
        </w:rPr>
        <w:t xml:space="preserve">文件进行修改，具体操作方法见《操作手册》</w:t>
      </w:r>
      <w:r>
        <w:rPr>
          <w:rFonts w:hint="eastAsia" w:ascii="仿宋" w:hAnsi="仿宋" w:eastAsia="仿宋" w:cs="仿宋"/>
          <w:color w:val="auto"/>
          <w:szCs w:val="24"/>
          <w:highlight w:val="none"/>
        </w:rPr>
        <w:t xml:space="preserve">。</w:t>
      </w:r>
      <w:r/>
    </w:p>
    <w:p>
      <w:pPr>
        <w:pStyle w:val="1290"/>
        <w:pageBreakBefore w:val="0"/>
        <w:spacing w:line="360" w:lineRule="exact"/>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1</w:t>
      </w:r>
      <w:r>
        <w:rPr>
          <w:rFonts w:hint="eastAsia" w:ascii="仿宋" w:hAnsi="仿宋" w:eastAsia="仿宋" w:cs="仿宋"/>
          <w:color w:val="auto"/>
          <w:szCs w:val="24"/>
          <w:highlight w:val="none"/>
          <w:lang w:val="en-US" w:eastAsia="zh-CN"/>
        </w:rPr>
        <w:t xml:space="preserve">1</w:t>
      </w:r>
      <w:r>
        <w:rPr>
          <w:rFonts w:hint="eastAsia" w:ascii="仿宋" w:hAnsi="仿宋" w:eastAsia="仿宋" w:cs="仿宋"/>
          <w:color w:val="auto"/>
          <w:szCs w:val="24"/>
          <w:highlight w:val="none"/>
        </w:rPr>
        <w:t xml:space="preserve">.2 </w:t>
      </w:r>
      <w:r>
        <w:rPr>
          <w:rFonts w:hint="eastAsia" w:ascii="仿宋" w:hAnsi="仿宋" w:eastAsia="仿宋" w:cs="仿宋"/>
          <w:color w:val="auto"/>
          <w:szCs w:val="24"/>
          <w:highlight w:val="none"/>
          <w:lang w:val="zh-CN"/>
        </w:rPr>
        <w:t xml:space="preserve">响应截止时间之后，</w:t>
      </w:r>
      <w:r>
        <w:rPr>
          <w:rFonts w:hint="eastAsia" w:ascii="仿宋" w:hAnsi="仿宋" w:eastAsia="仿宋" w:cs="仿宋"/>
          <w:color w:val="auto"/>
          <w:szCs w:val="24"/>
          <w:highlight w:val="none"/>
          <w:lang w:val="en-US" w:eastAsia="zh-CN"/>
        </w:rPr>
        <w:t xml:space="preserve">供应商</w:t>
      </w:r>
      <w:r>
        <w:rPr>
          <w:rFonts w:hint="eastAsia" w:ascii="仿宋" w:hAnsi="仿宋" w:eastAsia="仿宋" w:cs="仿宋"/>
          <w:color w:val="auto"/>
          <w:szCs w:val="24"/>
          <w:highlight w:val="none"/>
          <w:lang w:val="zh-CN"/>
        </w:rPr>
        <w:t xml:space="preserve">不得对其电子</w:t>
      </w:r>
      <w:r>
        <w:rPr>
          <w:rFonts w:hint="eastAsia" w:ascii="仿宋" w:hAnsi="仿宋" w:eastAsia="仿宋" w:cs="仿宋"/>
          <w:color w:val="auto"/>
          <w:szCs w:val="24"/>
          <w:highlight w:val="none"/>
          <w:lang w:val="en-US" w:eastAsia="zh-CN"/>
        </w:rPr>
        <w:t xml:space="preserve">响应</w:t>
      </w:r>
      <w:r>
        <w:rPr>
          <w:rFonts w:hint="eastAsia" w:ascii="仿宋" w:hAnsi="仿宋" w:eastAsia="仿宋" w:cs="仿宋"/>
          <w:color w:val="auto"/>
          <w:szCs w:val="24"/>
          <w:highlight w:val="none"/>
          <w:lang w:val="zh-CN"/>
        </w:rPr>
        <w:t xml:space="preserve">文件作任何修改</w:t>
      </w:r>
      <w:r>
        <w:rPr>
          <w:rFonts w:hint="eastAsia" w:ascii="仿宋" w:hAnsi="仿宋" w:eastAsia="仿宋" w:cs="仿宋"/>
          <w:color w:val="auto"/>
          <w:szCs w:val="24"/>
          <w:highlight w:val="none"/>
        </w:rPr>
        <w:t xml:space="preserve">。</w:t>
      </w:r>
      <w:r/>
    </w:p>
    <w:p>
      <w:pPr>
        <w:pStyle w:val="1290"/>
        <w:pageBreakBefore w:val="0"/>
        <w:spacing w:line="360" w:lineRule="exact"/>
        <w:rPr>
          <w:rFonts w:hint="eastAsia"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11.3在响应截止时间至响应文件中规定的投标有效期满之间的这段时间内，供应商不得撤回其响应文件。</w:t>
      </w:r>
      <w:r/>
    </w:p>
    <w:p>
      <w:pPr>
        <w:pStyle w:val="1290"/>
        <w:pageBreakBefore w:val="0"/>
        <w:spacing w:line="360" w:lineRule="exact"/>
        <w:rPr>
          <w:rStyle w:val="892"/>
          <w:rFonts w:hint="eastAsia" w:ascii="仿宋" w:hAnsi="仿宋" w:eastAsia="仿宋" w:cs="仿宋"/>
          <w:color w:val="auto"/>
          <w:szCs w:val="24"/>
          <w:highlight w:val="none"/>
        </w:rPr>
      </w:pPr>
      <w:r>
        <w:rPr>
          <w:rStyle w:val="976"/>
          <w:rFonts w:hint="eastAsia" w:ascii="仿宋" w:hAnsi="仿宋" w:eastAsia="仿宋" w:cs="仿宋"/>
          <w:color w:val="auto"/>
          <w:sz w:val="24"/>
          <w:highlight w:val="none"/>
        </w:rPr>
        <w:t xml:space="preserve">四、响应文件的解密与评审</w:t>
      </w:r>
      <w:r/>
    </w:p>
    <w:p>
      <w:pPr>
        <w:pStyle w:val="1290"/>
        <w:pageBreakBefore w:val="0"/>
        <w:spacing w:line="360" w:lineRule="exact"/>
        <w:rPr>
          <w:rFonts w:hint="eastAsia" w:ascii="仿宋" w:hAnsi="仿宋" w:eastAsia="仿宋" w:cs="仿宋"/>
          <w:color w:val="auto"/>
          <w:szCs w:val="24"/>
          <w:highlight w:val="none"/>
        </w:rPr>
      </w:pPr>
      <w:r>
        <w:rPr>
          <w:rFonts w:hint="eastAsia" w:ascii="仿宋" w:hAnsi="仿宋" w:eastAsia="仿宋" w:cs="仿宋"/>
          <w:b/>
          <w:bCs/>
          <w:color w:val="auto"/>
          <w:szCs w:val="24"/>
          <w:highlight w:val="none"/>
        </w:rPr>
        <w:t xml:space="preserve">1</w:t>
      </w:r>
      <w:r>
        <w:rPr>
          <w:rFonts w:hint="eastAsia" w:ascii="仿宋" w:hAnsi="仿宋" w:eastAsia="仿宋" w:cs="仿宋"/>
          <w:b/>
          <w:bCs/>
          <w:color w:val="auto"/>
          <w:szCs w:val="24"/>
          <w:highlight w:val="none"/>
          <w:lang w:val="en-US" w:eastAsia="zh-CN"/>
        </w:rPr>
        <w:t xml:space="preserve">2</w:t>
      </w:r>
      <w:r>
        <w:rPr>
          <w:rFonts w:hint="eastAsia" w:ascii="仿宋" w:hAnsi="仿宋" w:eastAsia="仿宋" w:cs="仿宋"/>
          <w:b/>
          <w:bCs/>
          <w:color w:val="auto"/>
          <w:szCs w:val="24"/>
          <w:highlight w:val="none"/>
        </w:rPr>
        <w:t xml:space="preserve">.联合体（本项目</w:t>
      </w:r>
      <w:r>
        <w:rPr>
          <w:rFonts w:hint="eastAsia" w:ascii="仿宋" w:hAnsi="仿宋" w:eastAsia="仿宋" w:cs="仿宋"/>
          <w:b/>
          <w:bCs/>
          <w:color w:val="auto"/>
          <w:szCs w:val="24"/>
          <w:highlight w:val="none"/>
          <w:lang w:val="en-US" w:eastAsia="zh-CN"/>
        </w:rPr>
        <w:t xml:space="preserve">磋商</w:t>
      </w:r>
      <w:r>
        <w:rPr>
          <w:rFonts w:hint="eastAsia" w:ascii="仿宋" w:hAnsi="仿宋" w:eastAsia="仿宋" w:cs="仿宋"/>
          <w:b/>
          <w:bCs/>
          <w:color w:val="auto"/>
          <w:szCs w:val="24"/>
          <w:highlight w:val="none"/>
        </w:rPr>
        <w:t xml:space="preserve">文件格式，此项目不接受联合体</w:t>
      </w:r>
      <w:r>
        <w:rPr>
          <w:rFonts w:hint="eastAsia" w:ascii="仿宋" w:hAnsi="仿宋" w:eastAsia="仿宋" w:cs="仿宋"/>
          <w:b/>
          <w:bCs/>
          <w:color w:val="auto"/>
          <w:szCs w:val="24"/>
          <w:highlight w:val="none"/>
          <w:lang w:val="en-US" w:eastAsia="zh-CN"/>
        </w:rPr>
        <w:t xml:space="preserve">磋商</w:t>
      </w:r>
      <w:r>
        <w:rPr>
          <w:rFonts w:hint="eastAsia" w:ascii="仿宋" w:hAnsi="仿宋" w:eastAsia="仿宋" w:cs="仿宋"/>
          <w:b/>
          <w:bCs/>
          <w:color w:val="auto"/>
          <w:szCs w:val="24"/>
          <w:highlight w:val="none"/>
        </w:rPr>
        <w:t xml:space="preserve">）</w:t>
      </w:r>
      <w:r/>
    </w:p>
    <w:p>
      <w:pPr>
        <w:pStyle w:val="1290"/>
        <w:pageBreakBefore w:val="0"/>
        <w:spacing w:line="360" w:lineRule="exact"/>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1</w:t>
      </w:r>
      <w:r>
        <w:rPr>
          <w:rFonts w:hint="eastAsia" w:ascii="仿宋" w:hAnsi="仿宋" w:eastAsia="仿宋" w:cs="仿宋"/>
          <w:color w:val="auto"/>
          <w:szCs w:val="24"/>
          <w:highlight w:val="none"/>
          <w:lang w:val="en-US" w:eastAsia="zh-CN"/>
        </w:rPr>
        <w:t xml:space="preserve">2</w:t>
      </w:r>
      <w:r>
        <w:rPr>
          <w:rFonts w:hint="eastAsia" w:ascii="仿宋" w:hAnsi="仿宋" w:eastAsia="仿宋" w:cs="仿宋"/>
          <w:color w:val="auto"/>
          <w:szCs w:val="24"/>
          <w:highlight w:val="none"/>
        </w:rPr>
        <w:t xml:space="preserve">.1 两个以上的自然人、法人或者其他组织可以组成一个联合体，以一个供应商的身份共同参加政府采购。</w:t>
      </w:r>
      <w:r/>
    </w:p>
    <w:p>
      <w:pPr>
        <w:pStyle w:val="1290"/>
        <w:pageBreakBefore w:val="0"/>
        <w:spacing w:line="360" w:lineRule="exact"/>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1</w:t>
      </w:r>
      <w:r>
        <w:rPr>
          <w:rFonts w:hint="eastAsia" w:ascii="仿宋" w:hAnsi="仿宋" w:eastAsia="仿宋" w:cs="仿宋"/>
          <w:color w:val="auto"/>
          <w:szCs w:val="24"/>
          <w:highlight w:val="none"/>
          <w:lang w:val="en-US" w:eastAsia="zh-CN"/>
        </w:rPr>
        <w:t xml:space="preserve">2</w:t>
      </w:r>
      <w:r>
        <w:rPr>
          <w:rFonts w:hint="eastAsia" w:ascii="仿宋" w:hAnsi="仿宋" w:eastAsia="仿宋" w:cs="仿宋"/>
          <w:color w:val="auto"/>
          <w:szCs w:val="24"/>
          <w:highlight w:val="none"/>
        </w:rPr>
        <w:t xml:space="preserve">.2 鼓励大中型企业和其他自然人、法人或者其他组织与小型、微型企业组成联合体共同参加非专门面向中小企业的政府采购活动。</w:t>
      </w:r>
      <w:r/>
    </w:p>
    <w:p>
      <w:pPr>
        <w:pStyle w:val="1290"/>
        <w:pageBreakBefore w:val="0"/>
        <w:spacing w:line="360" w:lineRule="exact"/>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1</w:t>
      </w:r>
      <w:r>
        <w:rPr>
          <w:rFonts w:hint="eastAsia" w:ascii="仿宋" w:hAnsi="仿宋" w:eastAsia="仿宋" w:cs="仿宋"/>
          <w:color w:val="auto"/>
          <w:szCs w:val="24"/>
          <w:highlight w:val="none"/>
          <w:lang w:val="en-US" w:eastAsia="zh-CN"/>
        </w:rPr>
        <w:t xml:space="preserve">2</w:t>
      </w:r>
      <w:r>
        <w:rPr>
          <w:rFonts w:hint="eastAsia" w:ascii="仿宋" w:hAnsi="仿宋" w:eastAsia="仿宋" w:cs="仿宋"/>
          <w:color w:val="auto"/>
          <w:szCs w:val="24"/>
          <w:highlight w:val="none"/>
        </w:rPr>
        <w:t xml:space="preserve">.3</w:t>
      </w:r>
      <w:r>
        <w:rPr>
          <w:rFonts w:hint="eastAsia" w:ascii="仿宋" w:hAnsi="仿宋" w:eastAsia="仿宋" w:cs="仿宋"/>
          <w:color w:val="auto"/>
          <w:szCs w:val="24"/>
          <w:highlight w:val="none"/>
        </w:rPr>
        <w:t xml:space="preserve"> 以联合体形式参加采购的，联合体各方均应当符合政府采购法第二十二条第一款规定的条件；采购人根据采购项目的特殊要求规定供应商特定条件的，联合体各方中至少应当有一方符合采购人规定的特定条件。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pStyle w:val="1290"/>
        <w:pageBreakBefore w:val="0"/>
        <w:spacing w:line="360" w:lineRule="exact"/>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1</w:t>
      </w:r>
      <w:r>
        <w:rPr>
          <w:rFonts w:hint="eastAsia" w:ascii="仿宋" w:hAnsi="仿宋" w:eastAsia="仿宋" w:cs="仿宋"/>
          <w:color w:val="auto"/>
          <w:szCs w:val="24"/>
          <w:highlight w:val="none"/>
          <w:lang w:val="en-US" w:eastAsia="zh-CN"/>
        </w:rPr>
        <w:t xml:space="preserve">2</w:t>
      </w:r>
      <w:r>
        <w:rPr>
          <w:rFonts w:hint="eastAsia" w:ascii="仿宋" w:hAnsi="仿宋" w:eastAsia="仿宋" w:cs="仿宋"/>
          <w:color w:val="auto"/>
          <w:szCs w:val="24"/>
          <w:highlight w:val="none"/>
        </w:rPr>
        <w:t xml:space="preserve">.4 联合体各方之间应当签订联合体协议，明确约定联合体各方承担的工作和相应的责任，并将联合体协议连同响应文件一并提交。</w:t>
      </w:r>
      <w:r/>
    </w:p>
    <w:p>
      <w:pPr>
        <w:pStyle w:val="1290"/>
        <w:pageBreakBefore w:val="0"/>
        <w:spacing w:line="360" w:lineRule="exact"/>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1</w:t>
      </w:r>
      <w:r>
        <w:rPr>
          <w:rFonts w:hint="eastAsia" w:ascii="仿宋" w:hAnsi="仿宋" w:eastAsia="仿宋" w:cs="仿宋"/>
          <w:color w:val="auto"/>
          <w:szCs w:val="24"/>
          <w:highlight w:val="none"/>
          <w:lang w:val="en-US" w:eastAsia="zh-CN"/>
        </w:rPr>
        <w:t xml:space="preserve">2</w:t>
      </w:r>
      <w:r>
        <w:rPr>
          <w:rFonts w:hint="eastAsia" w:ascii="仿宋" w:hAnsi="仿宋" w:eastAsia="仿宋" w:cs="仿宋"/>
          <w:color w:val="auto"/>
          <w:szCs w:val="24"/>
          <w:highlight w:val="none"/>
        </w:rPr>
        <w:t xml:space="preserve">.5 以联合体形式参加政府采购活动的，联合体各方不得再单独参加或者与其他供应商另外组成联合体参加同一合同项下的政府采购活动。</w:t>
      </w:r>
      <w:r/>
    </w:p>
    <w:p>
      <w:pPr>
        <w:pStyle w:val="1290"/>
        <w:pageBreakBefore w:val="0"/>
        <w:spacing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lang w:val="en-US"/>
        </w:rPr>
        <w:t xml:space="preserve">1</w:t>
      </w:r>
      <w:r>
        <w:rPr>
          <w:rFonts w:hint="eastAsia" w:ascii="仿宋" w:hAnsi="仿宋" w:eastAsia="仿宋" w:cs="仿宋"/>
          <w:color w:val="auto"/>
          <w:szCs w:val="24"/>
          <w:highlight w:val="none"/>
          <w:lang w:val="en-US" w:eastAsia="zh-CN"/>
        </w:rPr>
        <w:t xml:space="preserve">2</w:t>
      </w:r>
      <w:r>
        <w:rPr>
          <w:rFonts w:hint="eastAsia" w:ascii="仿宋" w:hAnsi="仿宋" w:eastAsia="仿宋" w:cs="仿宋"/>
          <w:color w:val="auto"/>
          <w:szCs w:val="24"/>
          <w:highlight w:val="none"/>
          <w:lang w:val="en-US"/>
        </w:rPr>
        <w:t xml:space="preserve">.6</w:t>
      </w:r>
      <w:r>
        <w:rPr>
          <w:rFonts w:ascii="仿宋" w:hAnsi="仿宋" w:eastAsia="仿宋" w:cs="仿宋"/>
          <w:color w:val="auto"/>
          <w:szCs w:val="24"/>
          <w:highlight w:val="none"/>
        </w:rPr>
        <w:t xml:space="preserve">政府采购合同分包履行的，</w:t>
      </w:r>
      <w:r>
        <w:rPr>
          <w:rFonts w:hint="eastAsia" w:ascii="仿宋" w:hAnsi="仿宋" w:eastAsia="仿宋" w:cs="仿宋"/>
          <w:color w:val="auto"/>
          <w:szCs w:val="24"/>
          <w:highlight w:val="none"/>
          <w:lang w:eastAsia="zh-CN"/>
        </w:rPr>
        <w:t xml:space="preserve">成交</w:t>
      </w:r>
      <w:r>
        <w:rPr>
          <w:rFonts w:ascii="仿宋" w:hAnsi="仿宋" w:eastAsia="仿宋" w:cs="仿宋"/>
          <w:color w:val="auto"/>
          <w:szCs w:val="24"/>
          <w:highlight w:val="none"/>
        </w:rPr>
        <w:t xml:space="preserve">供应商就采购项目和分包项目向采购人负责，分包项目供应商就分包项目承担责任，</w:t>
      </w:r>
      <w:r>
        <w:rPr>
          <w:rFonts w:hint="eastAsia" w:ascii="仿宋" w:hAnsi="仿宋" w:eastAsia="仿宋" w:cs="仿宋"/>
          <w:color w:val="auto"/>
          <w:szCs w:val="24"/>
          <w:highlight w:val="none"/>
          <w:lang w:eastAsia="zh-CN"/>
        </w:rPr>
        <w:t xml:space="preserve">成交</w:t>
      </w:r>
      <w:r>
        <w:rPr>
          <w:rFonts w:ascii="仿宋" w:hAnsi="仿宋" w:eastAsia="仿宋" w:cs="仿宋"/>
          <w:color w:val="auto"/>
          <w:szCs w:val="24"/>
          <w:highlight w:val="none"/>
        </w:rPr>
        <w:t xml:space="preserve">供应商与分包供应商之间应该签订分包意向协议。</w:t>
      </w:r>
      <w:r/>
    </w:p>
    <w:p>
      <w:pPr>
        <w:pStyle w:val="1290"/>
        <w:pageBreakBefore w:val="0"/>
        <w:spacing w:line="360" w:lineRule="exact"/>
        <w:rPr>
          <w:rFonts w:hint="eastAsia" w:ascii="仿宋" w:hAnsi="仿宋" w:eastAsia="仿宋" w:cs="仿宋"/>
          <w:color w:val="auto"/>
          <w:szCs w:val="24"/>
          <w:highlight w:val="none"/>
          <w:lang w:val="en-US" w:eastAsia="zh-CN"/>
        </w:rPr>
      </w:pPr>
      <w:r>
        <w:rPr>
          <w:rFonts w:hint="eastAsia" w:ascii="仿宋" w:hAnsi="仿宋" w:eastAsia="仿宋" w:cs="仿宋"/>
          <w:color w:val="auto"/>
          <w:szCs w:val="24"/>
          <w:highlight w:val="none"/>
          <w:lang w:val="en-US"/>
        </w:rPr>
        <w:t xml:space="preserve">1</w:t>
      </w:r>
      <w:r>
        <w:rPr>
          <w:rFonts w:hint="eastAsia" w:ascii="仿宋" w:hAnsi="仿宋" w:eastAsia="仿宋" w:cs="仿宋"/>
          <w:color w:val="auto"/>
          <w:szCs w:val="24"/>
          <w:highlight w:val="none"/>
          <w:lang w:val="en-US" w:eastAsia="zh-CN"/>
        </w:rPr>
        <w:t xml:space="preserve">2</w:t>
      </w:r>
      <w:r>
        <w:rPr>
          <w:rFonts w:hint="eastAsia" w:ascii="仿宋" w:hAnsi="仿宋" w:eastAsia="仿宋" w:cs="仿宋"/>
          <w:color w:val="auto"/>
          <w:szCs w:val="24"/>
          <w:highlight w:val="none"/>
          <w:lang w:val="en-US"/>
        </w:rPr>
        <w:t xml:space="preserve">.7</w:t>
      </w:r>
      <w:r>
        <w:rPr>
          <w:rFonts w:ascii="仿宋" w:hAnsi="仿宋" w:eastAsia="仿宋" w:cs="仿宋"/>
          <w:color w:val="auto"/>
          <w:szCs w:val="24"/>
          <w:highlight w:val="none"/>
        </w:rPr>
        <w:t xml:space="preserve">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rPr>
          <w:rFonts w:hint="eastAsia" w:ascii="仿宋" w:hAnsi="仿宋" w:eastAsia="仿宋" w:cs="仿宋"/>
          <w:color w:val="auto"/>
          <w:szCs w:val="24"/>
          <w:highlight w:val="none"/>
          <w:lang w:eastAsia="zh-CN"/>
        </w:rPr>
        <w:t xml:space="preserve">。</w:t>
      </w:r>
      <w:r/>
    </w:p>
    <w:p>
      <w:pPr>
        <w:pStyle w:val="1290"/>
        <w:pageBreakBefore w:val="0"/>
        <w:spacing w:line="360" w:lineRule="exact"/>
        <w:rPr>
          <w:rFonts w:hint="eastAsia" w:ascii="仿宋" w:hAnsi="仿宋" w:eastAsia="仿宋" w:cs="仿宋"/>
          <w:color w:val="auto"/>
          <w:szCs w:val="24"/>
          <w:highlight w:val="none"/>
        </w:rPr>
      </w:pPr>
      <w:r>
        <w:rPr>
          <w:rFonts w:hint="eastAsia" w:ascii="仿宋" w:hAnsi="仿宋" w:eastAsia="仿宋" w:cs="仿宋"/>
          <w:b/>
          <w:bCs/>
          <w:color w:val="auto"/>
          <w:szCs w:val="24"/>
          <w:highlight w:val="none"/>
        </w:rPr>
        <w:t xml:space="preserve">1</w:t>
      </w:r>
      <w:r>
        <w:rPr>
          <w:rFonts w:hint="eastAsia" w:ascii="仿宋" w:hAnsi="仿宋" w:eastAsia="仿宋" w:cs="仿宋"/>
          <w:b/>
          <w:bCs/>
          <w:color w:val="auto"/>
          <w:szCs w:val="24"/>
          <w:highlight w:val="none"/>
          <w:lang w:val="en-US" w:eastAsia="zh-CN"/>
        </w:rPr>
        <w:t xml:space="preserve">3</w:t>
      </w:r>
      <w:r>
        <w:rPr>
          <w:rFonts w:hint="eastAsia" w:ascii="仿宋" w:hAnsi="仿宋" w:eastAsia="仿宋" w:cs="仿宋"/>
          <w:b/>
          <w:bCs/>
          <w:color w:val="auto"/>
          <w:szCs w:val="24"/>
          <w:highlight w:val="none"/>
        </w:rPr>
        <w:t xml:space="preserve">.响应文件解密</w:t>
      </w:r>
      <w:r/>
    </w:p>
    <w:p>
      <w:pPr>
        <w:pStyle w:val="1290"/>
        <w:pageBreakBefore w:val="0"/>
        <w:spacing w:line="360" w:lineRule="exact"/>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1</w:t>
      </w:r>
      <w:r>
        <w:rPr>
          <w:rFonts w:hint="eastAsia" w:ascii="仿宋" w:hAnsi="仿宋" w:eastAsia="仿宋" w:cs="仿宋"/>
          <w:color w:val="auto"/>
          <w:szCs w:val="24"/>
          <w:highlight w:val="none"/>
          <w:lang w:val="en-US" w:eastAsia="zh-CN"/>
        </w:rPr>
        <w:t xml:space="preserve">3</w:t>
      </w:r>
      <w:r>
        <w:rPr>
          <w:rFonts w:hint="eastAsia" w:ascii="仿宋" w:hAnsi="仿宋" w:eastAsia="仿宋" w:cs="仿宋"/>
          <w:color w:val="auto"/>
          <w:szCs w:val="24"/>
          <w:highlight w:val="none"/>
        </w:rPr>
        <w:t xml:space="preserve">.1 </w:t>
      </w:r>
      <w:r>
        <w:rPr>
          <w:rFonts w:hint="eastAsia" w:ascii="仿宋" w:hAnsi="仿宋" w:eastAsia="仿宋" w:cs="仿宋"/>
          <w:color w:val="auto"/>
          <w:szCs w:val="24"/>
          <w:highlight w:val="none"/>
          <w:lang w:val="zh-CN"/>
        </w:rPr>
        <w:t xml:space="preserve"> 供应商应当按照《操作手册》规定，在苏采云系统规定的时间内对磋商响应文件进行解密</w:t>
      </w:r>
      <w:r>
        <w:rPr>
          <w:rFonts w:hint="eastAsia" w:ascii="仿宋" w:hAnsi="仿宋" w:eastAsia="仿宋" w:cs="仿宋"/>
          <w:color w:val="auto"/>
          <w:szCs w:val="24"/>
          <w:highlight w:val="none"/>
        </w:rPr>
        <w:t xml:space="preserve">。</w:t>
      </w:r>
      <w:r/>
    </w:p>
    <w:p>
      <w:pPr>
        <w:pStyle w:val="1290"/>
        <w:pageBreakBefore w:val="0"/>
        <w:spacing w:line="360" w:lineRule="exact"/>
        <w:rPr>
          <w:rFonts w:hint="eastAsia" w:ascii="仿宋" w:hAnsi="仿宋" w:eastAsia="仿宋" w:cs="仿宋"/>
          <w:b/>
          <w:bCs/>
          <w:color w:val="auto"/>
          <w:szCs w:val="24"/>
          <w:highlight w:val="none"/>
        </w:rPr>
      </w:pPr>
      <w:r>
        <w:rPr>
          <w:rFonts w:hint="eastAsia" w:ascii="仿宋" w:hAnsi="仿宋" w:eastAsia="仿宋" w:cs="仿宋"/>
          <w:b/>
          <w:bCs/>
          <w:color w:val="auto"/>
          <w:szCs w:val="24"/>
          <w:highlight w:val="none"/>
        </w:rPr>
        <w:t xml:space="preserve">供应商在项目评审全过程中应保持通讯畅通，及时登录苏采云系统查阅、答复相关信息，并安排专人与采购代理机构及磋商小组联系。</w:t>
      </w:r>
      <w:r/>
    </w:p>
    <w:p>
      <w:pPr>
        <w:pStyle w:val="1290"/>
        <w:pageBreakBefore w:val="0"/>
        <w:spacing w:line="360" w:lineRule="exact"/>
        <w:rPr>
          <w:rFonts w:hint="eastAsia" w:ascii="仿宋" w:hAnsi="仿宋" w:eastAsia="仿宋" w:cs="仿宋"/>
          <w:color w:val="auto"/>
          <w:szCs w:val="24"/>
          <w:highlight w:val="none"/>
        </w:rPr>
      </w:pPr>
      <w:r>
        <w:rPr>
          <w:rFonts w:hint="eastAsia" w:ascii="仿宋" w:hAnsi="仿宋" w:eastAsia="仿宋" w:cs="仿宋"/>
          <w:b/>
          <w:bCs/>
          <w:color w:val="auto"/>
          <w:szCs w:val="24"/>
          <w:highlight w:val="none"/>
        </w:rPr>
        <w:t xml:space="preserve">1</w:t>
      </w:r>
      <w:r>
        <w:rPr>
          <w:rFonts w:hint="eastAsia" w:ascii="仿宋" w:hAnsi="仿宋" w:eastAsia="仿宋" w:cs="仿宋"/>
          <w:b/>
          <w:bCs/>
          <w:color w:val="auto"/>
          <w:szCs w:val="24"/>
          <w:highlight w:val="none"/>
          <w:lang w:val="en-US" w:eastAsia="zh-CN"/>
        </w:rPr>
        <w:t xml:space="preserve">4</w:t>
      </w:r>
      <w:r>
        <w:rPr>
          <w:rFonts w:hint="eastAsia" w:ascii="仿宋" w:hAnsi="仿宋" w:eastAsia="仿宋" w:cs="仿宋"/>
          <w:b/>
          <w:bCs/>
          <w:color w:val="auto"/>
          <w:szCs w:val="24"/>
          <w:highlight w:val="none"/>
        </w:rPr>
        <w:t xml:space="preserve">. 磋商小组</w:t>
      </w:r>
      <w:r/>
    </w:p>
    <w:p>
      <w:pPr>
        <w:pStyle w:val="1290"/>
        <w:pageBreakBefore w:val="0"/>
        <w:spacing w:line="360" w:lineRule="exact"/>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1</w:t>
      </w:r>
      <w:r>
        <w:rPr>
          <w:rFonts w:hint="eastAsia" w:ascii="仿宋" w:hAnsi="仿宋" w:eastAsia="仿宋" w:cs="仿宋"/>
          <w:color w:val="auto"/>
          <w:szCs w:val="24"/>
          <w:highlight w:val="none"/>
          <w:lang w:val="en-US" w:eastAsia="zh-CN"/>
        </w:rPr>
        <w:t xml:space="preserve">4</w:t>
      </w:r>
      <w:r>
        <w:rPr>
          <w:rFonts w:hint="eastAsia" w:ascii="仿宋" w:hAnsi="仿宋" w:eastAsia="仿宋" w:cs="仿宋"/>
          <w:color w:val="auto"/>
          <w:szCs w:val="24"/>
          <w:highlight w:val="none"/>
        </w:rPr>
        <w:t xml:space="preserve">.1 </w:t>
      </w:r>
      <w:r>
        <w:rPr>
          <w:rFonts w:hint="eastAsia" w:ascii="仿宋" w:hAnsi="仿宋" w:eastAsia="仿宋" w:cs="仿宋"/>
          <w:color w:val="auto"/>
          <w:szCs w:val="24"/>
          <w:highlight w:val="none"/>
          <w:lang w:val="en-US" w:eastAsia="zh-CN"/>
        </w:rPr>
        <w:t xml:space="preserve">代理机构</w:t>
      </w:r>
      <w:r>
        <w:rPr>
          <w:rFonts w:hint="eastAsia" w:ascii="仿宋" w:hAnsi="仿宋" w:eastAsia="仿宋" w:cs="仿宋"/>
          <w:color w:val="auto"/>
          <w:szCs w:val="24"/>
          <w:highlight w:val="none"/>
        </w:rPr>
        <w:t xml:space="preserve">将组织磋商小组对响应文件进行评审。磋商小组由采购人代表和有关技术、经济等方面的专家组成，且人员构成符合政府采购有关规定。</w:t>
      </w:r>
      <w:r/>
    </w:p>
    <w:p>
      <w:pPr>
        <w:pStyle w:val="1290"/>
        <w:pageBreakBefore w:val="0"/>
        <w:spacing w:line="360" w:lineRule="exact"/>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1</w:t>
      </w:r>
      <w:r>
        <w:rPr>
          <w:rFonts w:hint="eastAsia" w:ascii="仿宋" w:hAnsi="仿宋" w:eastAsia="仿宋" w:cs="仿宋"/>
          <w:color w:val="auto"/>
          <w:szCs w:val="24"/>
          <w:highlight w:val="none"/>
          <w:lang w:val="en-US" w:eastAsia="zh-CN"/>
        </w:rPr>
        <w:t xml:space="preserve">4</w:t>
      </w:r>
      <w:r>
        <w:rPr>
          <w:rFonts w:hint="eastAsia" w:ascii="仿宋" w:hAnsi="仿宋" w:eastAsia="仿宋" w:cs="仿宋"/>
          <w:color w:val="auto"/>
          <w:szCs w:val="24"/>
          <w:highlight w:val="none"/>
        </w:rPr>
        <w:t xml:space="preserve">.2 磋商小组独立工作，负责评审所有响应文件并确定成交候选人。</w:t>
      </w:r>
      <w:r/>
    </w:p>
    <w:p>
      <w:pPr>
        <w:pStyle w:val="1290"/>
        <w:pageBreakBefore w:val="0"/>
        <w:spacing w:line="360" w:lineRule="exact"/>
        <w:rPr>
          <w:rFonts w:ascii="仿宋" w:hAnsi="仿宋" w:eastAsia="仿宋" w:cs="仿宋"/>
          <w:b/>
          <w:bCs/>
          <w:color w:val="auto"/>
          <w:szCs w:val="24"/>
          <w:highlight w:val="none"/>
          <w:lang w:val="en-US" w:eastAsia="zh-CN"/>
        </w:rPr>
      </w:pPr>
      <w:r>
        <w:rPr>
          <w:rFonts w:hint="eastAsia" w:ascii="仿宋" w:hAnsi="仿宋" w:eastAsia="仿宋" w:cs="仿宋"/>
          <w:b/>
          <w:bCs/>
          <w:color w:val="auto"/>
          <w:szCs w:val="24"/>
          <w:highlight w:val="none"/>
          <w:lang w:val="en-US" w:eastAsia="zh-CN"/>
        </w:rPr>
        <w:t xml:space="preserve">15.评审过程的保密与公正</w:t>
      </w:r>
      <w:r/>
    </w:p>
    <w:p>
      <w:pPr>
        <w:pStyle w:val="1290"/>
        <w:pageBreakBefore w:val="0"/>
        <w:spacing w:line="360" w:lineRule="exact"/>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1</w:t>
      </w:r>
      <w:r>
        <w:rPr>
          <w:rFonts w:hint="eastAsia" w:ascii="仿宋" w:hAnsi="仿宋" w:eastAsia="仿宋" w:cs="仿宋"/>
          <w:color w:val="auto"/>
          <w:szCs w:val="24"/>
          <w:highlight w:val="none"/>
          <w:lang w:val="en-US" w:eastAsia="zh-CN"/>
        </w:rPr>
        <w:t xml:space="preserve">5</w:t>
      </w:r>
      <w:r>
        <w:rPr>
          <w:rFonts w:hint="eastAsia" w:ascii="仿宋" w:hAnsi="仿宋" w:eastAsia="仿宋" w:cs="仿宋"/>
          <w:color w:val="auto"/>
          <w:szCs w:val="24"/>
          <w:highlight w:val="none"/>
        </w:rPr>
        <w:t xml:space="preserve">.</w:t>
      </w:r>
      <w:r>
        <w:rPr>
          <w:rFonts w:hint="eastAsia" w:ascii="仿宋" w:hAnsi="仿宋" w:eastAsia="仿宋" w:cs="仿宋"/>
          <w:color w:val="auto"/>
          <w:szCs w:val="24"/>
          <w:highlight w:val="none"/>
          <w:lang w:val="en-US" w:eastAsia="zh-CN"/>
        </w:rPr>
        <w:t xml:space="preserve">1</w:t>
      </w:r>
      <w:r>
        <w:rPr>
          <w:rFonts w:hint="eastAsia" w:ascii="仿宋" w:hAnsi="仿宋" w:eastAsia="仿宋" w:cs="仿宋"/>
          <w:color w:val="auto"/>
          <w:szCs w:val="24"/>
          <w:highlight w:val="none"/>
        </w:rPr>
        <w:t xml:space="preserve">磋商小组、采购人和</w:t>
      </w:r>
      <w:r>
        <w:rPr>
          <w:rFonts w:hint="eastAsia" w:ascii="仿宋" w:hAnsi="仿宋" w:eastAsia="仿宋" w:cs="仿宋"/>
          <w:color w:val="auto"/>
          <w:szCs w:val="24"/>
          <w:highlight w:val="none"/>
          <w:lang w:val="en-US" w:eastAsia="zh-CN"/>
        </w:rPr>
        <w:t xml:space="preserve">代理机构</w:t>
      </w:r>
      <w:r>
        <w:rPr>
          <w:rFonts w:hint="eastAsia" w:ascii="仿宋" w:hAnsi="仿宋" w:eastAsia="仿宋" w:cs="仿宋"/>
          <w:color w:val="auto"/>
          <w:szCs w:val="24"/>
          <w:highlight w:val="none"/>
        </w:rPr>
        <w:t xml:space="preserve">工作人员、相关监督人员等与评审工作有关的人员，对评审情况以及在评审过程中获悉的国家秘密、商业秘密负有保密责任。</w:t>
      </w:r>
      <w:r/>
    </w:p>
    <w:p>
      <w:pPr>
        <w:pStyle w:val="1290"/>
        <w:pageBreakBefore w:val="0"/>
        <w:spacing w:line="360" w:lineRule="exact"/>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1</w:t>
      </w:r>
      <w:r>
        <w:rPr>
          <w:rFonts w:hint="eastAsia" w:ascii="仿宋" w:hAnsi="仿宋" w:eastAsia="仿宋" w:cs="仿宋"/>
          <w:color w:val="auto"/>
          <w:szCs w:val="24"/>
          <w:highlight w:val="none"/>
          <w:lang w:val="en-US" w:eastAsia="zh-CN"/>
        </w:rPr>
        <w:t xml:space="preserve">5.2</w:t>
      </w:r>
      <w:r>
        <w:rPr>
          <w:rFonts w:hint="eastAsia" w:ascii="仿宋" w:hAnsi="仿宋" w:eastAsia="仿宋" w:cs="仿宋"/>
          <w:color w:val="auto"/>
          <w:szCs w:val="24"/>
          <w:highlight w:val="none"/>
        </w:rPr>
        <w:t xml:space="preserve">在评审过程中，供应商不得以任何行为影响磋商评审过程，否则其响应文件将被作为无效响应文件。</w:t>
      </w:r>
      <w:r/>
    </w:p>
    <w:p>
      <w:pPr>
        <w:pStyle w:val="1290"/>
        <w:pageBreakBefore w:val="0"/>
        <w:spacing w:line="360" w:lineRule="exact"/>
        <w:rPr>
          <w:rFonts w:hint="eastAsia" w:ascii="仿宋" w:hAnsi="仿宋" w:eastAsia="仿宋" w:cs="仿宋"/>
          <w:color w:val="auto"/>
          <w:szCs w:val="24"/>
          <w:highlight w:val="none"/>
          <w:lang w:val="en-US"/>
        </w:rPr>
      </w:pPr>
      <w:r>
        <w:rPr>
          <w:rFonts w:hint="eastAsia" w:ascii="仿宋" w:hAnsi="仿宋" w:eastAsia="仿宋" w:cs="仿宋"/>
          <w:color w:val="auto"/>
          <w:szCs w:val="24"/>
          <w:highlight w:val="none"/>
        </w:rPr>
        <w:t xml:space="preserve">1</w:t>
      </w:r>
      <w:r>
        <w:rPr>
          <w:rFonts w:hint="eastAsia" w:ascii="仿宋" w:hAnsi="仿宋" w:eastAsia="仿宋" w:cs="仿宋"/>
          <w:color w:val="auto"/>
          <w:szCs w:val="24"/>
          <w:highlight w:val="none"/>
          <w:lang w:val="en-US" w:eastAsia="zh-CN"/>
        </w:rPr>
        <w:t xml:space="preserve">5.3代理机构</w:t>
      </w:r>
      <w:r>
        <w:rPr>
          <w:rFonts w:hint="eastAsia" w:ascii="仿宋" w:hAnsi="仿宋" w:eastAsia="仿宋" w:cs="仿宋"/>
          <w:color w:val="auto"/>
          <w:szCs w:val="24"/>
          <w:highlight w:val="none"/>
        </w:rPr>
        <w:t xml:space="preserve">和磋商小组不向未成交的供应商解释未成交原因，也不公布评审过程中的相关细节</w:t>
      </w:r>
      <w:r>
        <w:rPr>
          <w:rFonts w:hint="eastAsia" w:ascii="仿宋" w:hAnsi="仿宋" w:eastAsia="仿宋" w:cs="仿宋"/>
          <w:color w:val="auto"/>
          <w:szCs w:val="24"/>
          <w:highlight w:val="none"/>
          <w:lang w:val="en-US"/>
        </w:rPr>
        <w:t xml:space="preserve">。</w:t>
      </w:r>
      <w:r/>
    </w:p>
    <w:p>
      <w:pPr>
        <w:pStyle w:val="1290"/>
        <w:pageBreakBefore w:val="0"/>
        <w:spacing w:line="360" w:lineRule="exact"/>
        <w:rPr>
          <w:rFonts w:hint="eastAsia" w:ascii="仿宋" w:hAnsi="仿宋" w:eastAsia="仿宋" w:cs="仿宋"/>
          <w:b/>
          <w:bCs/>
          <w:color w:val="auto"/>
          <w:szCs w:val="24"/>
          <w:highlight w:val="none"/>
          <w:lang w:val="en-US" w:eastAsia="zh-CN"/>
        </w:rPr>
      </w:pPr>
      <w:r>
        <w:rPr>
          <w:rFonts w:hint="eastAsia" w:ascii="仿宋" w:hAnsi="仿宋" w:eastAsia="仿宋" w:cs="仿宋"/>
          <w:b/>
          <w:bCs/>
          <w:color w:val="auto"/>
          <w:szCs w:val="24"/>
          <w:highlight w:val="none"/>
          <w:lang w:val="en-US" w:eastAsia="zh-CN"/>
        </w:rPr>
        <w:t xml:space="preserve">16.评审过程中的的澄清</w:t>
      </w:r>
      <w:r/>
    </w:p>
    <w:p>
      <w:pPr>
        <w:pStyle w:val="1290"/>
        <w:pageBreakBefore w:val="0"/>
        <w:spacing w:line="360" w:lineRule="exact"/>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1</w:t>
      </w:r>
      <w:r>
        <w:rPr>
          <w:rFonts w:hint="eastAsia" w:ascii="仿宋" w:hAnsi="仿宋" w:eastAsia="仿宋" w:cs="仿宋"/>
          <w:color w:val="auto"/>
          <w:szCs w:val="24"/>
          <w:highlight w:val="none"/>
          <w:lang w:val="en-US" w:eastAsia="zh-CN"/>
        </w:rPr>
        <w:t xml:space="preserve">6.1</w:t>
      </w:r>
      <w:r>
        <w:rPr>
          <w:rFonts w:hint="eastAsia" w:ascii="仿宋" w:hAnsi="仿宋" w:eastAsia="仿宋" w:cs="仿宋"/>
          <w:color w:val="auto"/>
          <w:szCs w:val="24"/>
          <w:highlight w:val="none"/>
        </w:rPr>
        <w:t xml:space="preserve">项目评审期间，磋商小组有权要求供应商对响应文件中含义不明确、同类问题表述不一致或者有明显文字和计算错误的内容等作出必要的澄清、说明或者更正。</w:t>
      </w:r>
      <w:r/>
    </w:p>
    <w:p>
      <w:pPr>
        <w:pStyle w:val="1290"/>
        <w:pageBreakBefore w:val="0"/>
        <w:spacing w:line="360" w:lineRule="exact"/>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供应商的澄清、说明或者更正不得超出响应文件的范围或者改变响应文件的实质性内容。</w:t>
      </w:r>
      <w:r/>
    </w:p>
    <w:p>
      <w:pPr>
        <w:pStyle w:val="1290"/>
        <w:pageBreakBefore w:val="0"/>
        <w:spacing w:line="360" w:lineRule="exact"/>
        <w:rPr>
          <w:rFonts w:hint="eastAsia" w:ascii="仿宋" w:hAnsi="仿宋" w:eastAsia="仿宋" w:cs="仿宋"/>
          <w:color w:val="auto"/>
          <w:szCs w:val="24"/>
          <w:highlight w:val="none"/>
          <w:lang w:eastAsia="zh-CN"/>
        </w:rPr>
      </w:pPr>
      <w:r>
        <w:rPr>
          <w:rFonts w:hint="eastAsia" w:ascii="仿宋" w:hAnsi="仿宋" w:eastAsia="仿宋" w:cs="仿宋"/>
          <w:color w:val="auto"/>
          <w:szCs w:val="24"/>
          <w:highlight w:val="none"/>
        </w:rPr>
        <w:t xml:space="preserve">磋商小组并非对每个供应商都作澄清要求</w:t>
      </w:r>
      <w:r>
        <w:rPr>
          <w:rFonts w:hint="eastAsia" w:ascii="仿宋" w:hAnsi="仿宋" w:eastAsia="仿宋" w:cs="仿宋"/>
          <w:color w:val="auto"/>
          <w:szCs w:val="24"/>
          <w:highlight w:val="none"/>
          <w:lang w:eastAsia="zh-CN"/>
        </w:rPr>
        <w:t xml:space="preserve">。</w:t>
      </w:r>
      <w:r/>
    </w:p>
    <w:p>
      <w:pPr>
        <w:pStyle w:val="1290"/>
        <w:pageBreakBefore w:val="0"/>
        <w:spacing w:line="360" w:lineRule="exact"/>
        <w:rPr>
          <w:rFonts w:hint="eastAsia" w:ascii="仿宋" w:hAnsi="仿宋" w:eastAsia="仿宋" w:cs="仿宋"/>
          <w:color w:val="auto"/>
          <w:szCs w:val="24"/>
          <w:highlight w:val="none"/>
          <w:lang w:val="en-US" w:eastAsia="zh-CN"/>
        </w:rPr>
      </w:pPr>
      <w:r>
        <w:rPr>
          <w:rFonts w:hint="eastAsia" w:ascii="仿宋" w:hAnsi="仿宋" w:eastAsia="仿宋" w:cs="仿宋"/>
          <w:color w:val="auto"/>
          <w:szCs w:val="24"/>
          <w:highlight w:val="none"/>
          <w:lang w:val="en-US" w:eastAsia="zh-CN"/>
        </w:rPr>
        <w:t xml:space="preserve">16.2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1290"/>
        <w:pageBreakBefore w:val="0"/>
        <w:spacing w:line="360" w:lineRule="exact"/>
        <w:rPr>
          <w:rFonts w:ascii="仿宋" w:hAnsi="仿宋" w:eastAsia="仿宋" w:cs="仿宋"/>
          <w:color w:val="auto"/>
          <w:szCs w:val="24"/>
          <w:highlight w:val="none"/>
          <w:lang w:val="en-US" w:eastAsia="zh-CN"/>
        </w:rPr>
      </w:pPr>
      <w:r>
        <w:rPr>
          <w:rFonts w:hint="eastAsia" w:ascii="仿宋" w:hAnsi="仿宋" w:eastAsia="仿宋" w:cs="仿宋"/>
          <w:color w:val="auto"/>
          <w:szCs w:val="24"/>
          <w:highlight w:val="none"/>
          <w:lang w:val="en-US" w:eastAsia="zh-CN"/>
        </w:rPr>
        <w:t xml:space="preserve">16.3接到磋商小组澄清、说明和更正要求的供应商如未按规定做出澄清、说明和更正，其风险由供应商自行承担。</w:t>
      </w:r>
      <w:r/>
    </w:p>
    <w:p>
      <w:pPr>
        <w:pStyle w:val="1290"/>
        <w:pageBreakBefore w:val="0"/>
        <w:spacing w:line="360" w:lineRule="exact"/>
        <w:rPr>
          <w:rFonts w:hint="eastAsia" w:ascii="仿宋" w:hAnsi="仿宋" w:eastAsia="仿宋" w:cs="仿宋"/>
          <w:b/>
          <w:bCs/>
          <w:color w:val="auto"/>
          <w:szCs w:val="24"/>
          <w:highlight w:val="none"/>
          <w:lang w:val="en-US" w:eastAsia="zh-CN"/>
        </w:rPr>
      </w:pPr>
      <w:r>
        <w:rPr>
          <w:rFonts w:hint="eastAsia" w:ascii="仿宋" w:hAnsi="仿宋" w:eastAsia="仿宋" w:cs="仿宋"/>
          <w:b/>
          <w:bCs/>
          <w:color w:val="auto"/>
          <w:szCs w:val="24"/>
          <w:highlight w:val="none"/>
          <w:lang w:val="en-US" w:eastAsia="zh-CN"/>
        </w:rPr>
        <w:t xml:space="preserve">17对响应文件的审查</w:t>
      </w:r>
      <w:r/>
    </w:p>
    <w:p>
      <w:pPr>
        <w:pStyle w:val="1290"/>
        <w:pageBreakBefore w:val="0"/>
        <w:spacing w:line="360" w:lineRule="exact"/>
        <w:rPr>
          <w:rFonts w:hint="eastAsia" w:ascii="仿宋" w:hAnsi="仿宋" w:eastAsia="仿宋" w:cs="仿宋"/>
          <w:color w:val="auto"/>
          <w:szCs w:val="24"/>
          <w:highlight w:val="none"/>
          <w:lang w:val="en-US" w:eastAsia="zh-CN"/>
        </w:rPr>
      </w:pPr>
      <w:r>
        <w:rPr>
          <w:rFonts w:hint="eastAsia" w:ascii="仿宋" w:hAnsi="仿宋" w:eastAsia="仿宋" w:cs="仿宋"/>
          <w:color w:val="auto"/>
          <w:szCs w:val="24"/>
          <w:highlight w:val="none"/>
          <w:lang w:val="en-US" w:eastAsia="zh-CN"/>
        </w:rPr>
        <w:t xml:space="preserve">17.1响应文件审查分为资格审查和符合性审查。</w:t>
      </w:r>
      <w:r/>
    </w:p>
    <w:p>
      <w:pPr>
        <w:pStyle w:val="1290"/>
        <w:pageBreakBefore w:val="0"/>
        <w:spacing w:line="360" w:lineRule="exact"/>
        <w:rPr>
          <w:rFonts w:hint="eastAsia" w:ascii="仿宋" w:hAnsi="仿宋" w:eastAsia="仿宋" w:cs="仿宋"/>
          <w:color w:val="auto"/>
          <w:szCs w:val="24"/>
          <w:highlight w:val="none"/>
          <w:lang w:val="en-US" w:eastAsia="zh-CN"/>
        </w:rPr>
      </w:pPr>
      <w:r>
        <w:rPr>
          <w:rFonts w:hint="eastAsia" w:ascii="仿宋" w:hAnsi="仿宋" w:eastAsia="仿宋" w:cs="仿宋"/>
          <w:color w:val="auto"/>
          <w:szCs w:val="24"/>
          <w:highlight w:val="none"/>
          <w:lang w:val="en-US" w:eastAsia="zh-CN"/>
        </w:rPr>
        <w:t xml:space="preserve">17.2资格审查：由磋商小组依据法律法规和磋商文件的规定，对响应文件中的资格证明文件进行审查，以确定供应商是否具备参加磋商的资格。</w:t>
      </w:r>
      <w:r/>
    </w:p>
    <w:p>
      <w:pPr>
        <w:pStyle w:val="1290"/>
        <w:pageBreakBefore w:val="0"/>
        <w:spacing w:line="360" w:lineRule="exact"/>
        <w:rPr>
          <w:rFonts w:hint="eastAsia" w:ascii="仿宋" w:hAnsi="仿宋" w:eastAsia="仿宋" w:cs="仿宋"/>
          <w:color w:val="auto"/>
          <w:szCs w:val="24"/>
          <w:highlight w:val="none"/>
          <w:lang w:val="en-US" w:eastAsia="zh-CN"/>
        </w:rPr>
      </w:pPr>
      <w:r>
        <w:rPr>
          <w:rFonts w:hint="eastAsia" w:ascii="仿宋" w:hAnsi="仿宋" w:eastAsia="仿宋" w:cs="仿宋"/>
          <w:color w:val="auto"/>
          <w:szCs w:val="24"/>
          <w:highlight w:val="none"/>
          <w:lang w:val="en-US" w:eastAsia="zh-CN"/>
        </w:rPr>
        <w:t xml:space="preserve">磋商小组在进行资格审查的同时，将在“信用中国”网站（www.creditchina.gov.cn）查询供应商的信用记录，以确定供应商是否具备磋商资格,查询结果留存并归档。</w:t>
      </w:r>
      <w:r/>
    </w:p>
    <w:p>
      <w:pPr>
        <w:pStyle w:val="1290"/>
        <w:pageBreakBefore w:val="0"/>
        <w:spacing w:line="360" w:lineRule="exact"/>
        <w:rPr>
          <w:rFonts w:ascii="仿宋" w:hAnsi="仿宋" w:eastAsia="仿宋" w:cs="仿宋"/>
          <w:color w:val="auto"/>
          <w:szCs w:val="24"/>
          <w:highlight w:val="none"/>
          <w:lang w:val="en-US" w:eastAsia="zh-CN"/>
        </w:rPr>
      </w:pPr>
      <w:r>
        <w:rPr>
          <w:rFonts w:hint="eastAsia" w:ascii="仿宋" w:hAnsi="仿宋" w:eastAsia="仿宋" w:cs="仿宋"/>
          <w:color w:val="auto"/>
          <w:szCs w:val="24"/>
          <w:highlight w:val="none"/>
          <w:lang w:val="en-US" w:eastAsia="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ageBreakBefore w:val="0"/>
        <w:spacing w:line="36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lang w:val="en-US" w:eastAsia="zh-CN"/>
        </w:rPr>
        <w:t xml:space="preserve">17.3</w:t>
      </w:r>
      <w:r>
        <w:rPr>
          <w:rFonts w:hint="eastAsia" w:ascii="仿宋" w:hAnsi="仿宋" w:eastAsia="仿宋" w:cs="仿宋"/>
          <w:color w:val="auto"/>
          <w:sz w:val="24"/>
          <w:szCs w:val="21"/>
          <w:highlight w:val="none"/>
        </w:rPr>
        <w:t xml:space="preserve">符合性审查：依据磋商文件的规定，由磋商小组从响应文件的有效性、完整性和对磋商文件的响应程度进行审查，以确定是否对磋商文件的实质性要求作出响应。</w:t>
      </w:r>
      <w:r/>
    </w:p>
    <w:p>
      <w:pPr>
        <w:pageBreakBefore w:val="0"/>
        <w:spacing w:line="36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lang w:val="en-US" w:eastAsia="zh-CN"/>
        </w:rPr>
        <w:t xml:space="preserve">17.4</w:t>
      </w:r>
      <w:r>
        <w:rPr>
          <w:rFonts w:hint="eastAsia" w:ascii="仿宋" w:hAnsi="仿宋" w:eastAsia="仿宋" w:cs="仿宋"/>
          <w:color w:val="auto"/>
          <w:sz w:val="24"/>
          <w:szCs w:val="21"/>
          <w:highlight w:val="none"/>
        </w:rPr>
        <w:t xml:space="preserve">未通过资格审查或符合性审查的供应商，磋商小组将在苏采云系统中告知未通过资格审查或符合性审查的原因，评审结束后，磋商小组将不再告知未通过资格审查或符合性审查的原因。</w:t>
      </w:r>
      <w:r/>
    </w:p>
    <w:p>
      <w:pPr>
        <w:pageBreakBefore w:val="0"/>
        <w:spacing w:line="36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lang w:val="en-US" w:eastAsia="zh-CN"/>
        </w:rPr>
        <w:t xml:space="preserve">17.5</w:t>
      </w:r>
      <w:r>
        <w:rPr>
          <w:rFonts w:hint="eastAsia" w:ascii="仿宋" w:hAnsi="仿宋" w:eastAsia="仿宋" w:cs="仿宋"/>
          <w:color w:val="auto"/>
          <w:sz w:val="24"/>
          <w:szCs w:val="21"/>
          <w:highlight w:val="none"/>
        </w:rPr>
        <w:t xml:space="preserve">在详细评审之前，磋商小组将首先审查每份响应文件是否实质性响应了磋商文件的要求。实质性响应的响应文件应该是与磋商文件要求的条款、条件和规格相符，没有重大偏离或保留的文件。</w:t>
      </w:r>
      <w:r/>
    </w:p>
    <w:p>
      <w:pPr>
        <w:ind w:firstLine="420"/>
        <w:pageBreakBefore w:val="0"/>
        <w:spacing w:line="36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所谓重大偏离或保留是指与磋商文件规定的实质性要求存在负偏离，或者在实质上与磋商文件不一致，而且限制了合同中买方和</w:t>
      </w:r>
      <w:r>
        <w:rPr>
          <w:rFonts w:hint="eastAsia" w:ascii="仿宋" w:hAnsi="仿宋" w:eastAsia="仿宋" w:cs="仿宋"/>
          <w:color w:val="auto"/>
          <w:sz w:val="24"/>
          <w:szCs w:val="21"/>
          <w:highlight w:val="none"/>
          <w:lang w:eastAsia="zh-CN"/>
        </w:rPr>
        <w:t xml:space="preserve">代理公司</w:t>
      </w:r>
      <w:r>
        <w:rPr>
          <w:rFonts w:hint="eastAsia" w:ascii="仿宋" w:hAnsi="仿宋" w:eastAsia="仿宋" w:cs="仿宋"/>
          <w:color w:val="auto"/>
          <w:sz w:val="24"/>
          <w:szCs w:val="21"/>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ageBreakBefore w:val="0"/>
        <w:spacing w:line="360" w:lineRule="exact"/>
        <w:rPr>
          <w:rFonts w:hint="eastAsia" w:ascii="仿宋" w:hAnsi="仿宋" w:eastAsia="仿宋" w:cs="仿宋"/>
          <w:color w:val="auto"/>
          <w:sz w:val="24"/>
          <w:szCs w:val="21"/>
          <w:highlight w:val="none"/>
          <w:lang w:eastAsia="zh-CN"/>
        </w:rPr>
      </w:pPr>
      <w:r>
        <w:rPr>
          <w:rFonts w:hint="eastAsia" w:ascii="仿宋" w:hAnsi="仿宋" w:eastAsia="仿宋" w:cs="仿宋"/>
          <w:color w:val="auto"/>
          <w:sz w:val="24"/>
          <w:szCs w:val="21"/>
          <w:highlight w:val="none"/>
          <w:lang w:val="en-US" w:eastAsia="zh-CN"/>
        </w:rPr>
        <w:t xml:space="preserve">17.6</w:t>
      </w:r>
      <w:r>
        <w:rPr>
          <w:rFonts w:hint="eastAsia" w:ascii="仿宋" w:hAnsi="仿宋" w:eastAsia="仿宋" w:cs="仿宋"/>
          <w:color w:val="auto"/>
          <w:sz w:val="24"/>
          <w:szCs w:val="21"/>
          <w:highlight w:val="none"/>
        </w:rPr>
        <w:t xml:space="preserve">未实质性响应磋商文件的情形</w:t>
      </w:r>
      <w:r>
        <w:rPr>
          <w:rFonts w:hint="eastAsia" w:ascii="仿宋" w:hAnsi="仿宋" w:eastAsia="仿宋" w:cs="仿宋"/>
          <w:color w:val="auto"/>
          <w:sz w:val="24"/>
          <w:szCs w:val="21"/>
          <w:highlight w:val="none"/>
          <w:lang w:eastAsia="zh-CN"/>
        </w:rPr>
        <w:t xml:space="preserve">：</w:t>
      </w:r>
      <w:r/>
    </w:p>
    <w:p>
      <w:pPr>
        <w:ind w:firstLine="420"/>
        <w:pageBreakBefore w:val="0"/>
        <w:spacing w:line="36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lang w:eastAsia="zh-CN"/>
        </w:rPr>
        <w:t xml:space="preserve">（</w:t>
      </w:r>
      <w:r>
        <w:rPr>
          <w:rFonts w:hint="eastAsia" w:ascii="仿宋" w:hAnsi="仿宋" w:eastAsia="仿宋" w:cs="仿宋"/>
          <w:color w:val="auto"/>
          <w:sz w:val="24"/>
          <w:szCs w:val="21"/>
          <w:highlight w:val="none"/>
          <w:lang w:val="en-US" w:eastAsia="zh-CN"/>
        </w:rPr>
        <w:t xml:space="preserve">1</w:t>
      </w:r>
      <w:r>
        <w:rPr>
          <w:rFonts w:hint="eastAsia" w:ascii="仿宋" w:hAnsi="仿宋" w:eastAsia="仿宋" w:cs="仿宋"/>
          <w:color w:val="auto"/>
          <w:sz w:val="24"/>
          <w:szCs w:val="21"/>
          <w:highlight w:val="none"/>
          <w:lang w:eastAsia="zh-CN"/>
        </w:rPr>
        <w:t xml:space="preserve">）</w:t>
      </w:r>
      <w:r>
        <w:rPr>
          <w:rFonts w:hint="eastAsia" w:ascii="仿宋" w:hAnsi="仿宋" w:eastAsia="仿宋" w:cs="仿宋"/>
          <w:color w:val="auto"/>
          <w:sz w:val="24"/>
          <w:szCs w:val="21"/>
          <w:highlight w:val="none"/>
        </w:rPr>
        <w:t xml:space="preserve">供应商在苏采云系统规定的时间内未成功解密电子响应文件的。</w:t>
      </w:r>
      <w:r/>
    </w:p>
    <w:p>
      <w:pPr>
        <w:ind w:firstLine="420"/>
        <w:pageBreakBefore w:val="0"/>
        <w:spacing w:line="36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lang w:eastAsia="zh-CN"/>
        </w:rPr>
        <w:t xml:space="preserve">（</w:t>
      </w:r>
      <w:r>
        <w:rPr>
          <w:rFonts w:hint="eastAsia" w:ascii="仿宋" w:hAnsi="仿宋" w:eastAsia="仿宋" w:cs="仿宋"/>
          <w:color w:val="auto"/>
          <w:sz w:val="24"/>
          <w:szCs w:val="21"/>
          <w:highlight w:val="none"/>
          <w:lang w:val="en-US" w:eastAsia="zh-CN"/>
        </w:rPr>
        <w:t xml:space="preserve">2</w:t>
      </w:r>
      <w:r>
        <w:rPr>
          <w:rFonts w:hint="eastAsia" w:ascii="仿宋" w:hAnsi="仿宋" w:eastAsia="仿宋" w:cs="仿宋"/>
          <w:color w:val="auto"/>
          <w:sz w:val="24"/>
          <w:szCs w:val="21"/>
          <w:highlight w:val="none"/>
          <w:lang w:eastAsia="zh-CN"/>
        </w:rPr>
        <w:t xml:space="preserve">）</w:t>
      </w:r>
      <w:r>
        <w:rPr>
          <w:rFonts w:hint="eastAsia" w:ascii="仿宋" w:hAnsi="仿宋" w:eastAsia="仿宋" w:cs="仿宋"/>
          <w:color w:val="auto"/>
          <w:sz w:val="24"/>
          <w:szCs w:val="21"/>
          <w:highlight w:val="none"/>
        </w:rPr>
        <w:t xml:space="preserve">供应商未按照磋商文件要求上传电子响应文件的。</w:t>
      </w:r>
      <w:r/>
    </w:p>
    <w:p>
      <w:pPr>
        <w:ind w:firstLine="420"/>
        <w:pageBreakBefore w:val="0"/>
        <w:spacing w:line="36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lang w:eastAsia="zh-CN"/>
        </w:rPr>
        <w:t xml:space="preserve">（</w:t>
      </w:r>
      <w:r>
        <w:rPr>
          <w:rFonts w:hint="eastAsia" w:ascii="仿宋" w:hAnsi="仿宋" w:eastAsia="仿宋" w:cs="仿宋"/>
          <w:color w:val="auto"/>
          <w:sz w:val="24"/>
          <w:szCs w:val="21"/>
          <w:highlight w:val="none"/>
          <w:lang w:val="en-US" w:eastAsia="zh-CN"/>
        </w:rPr>
        <w:t xml:space="preserve">3</w:t>
      </w:r>
      <w:r>
        <w:rPr>
          <w:rFonts w:hint="eastAsia" w:ascii="仿宋" w:hAnsi="仿宋" w:eastAsia="仿宋" w:cs="仿宋"/>
          <w:color w:val="auto"/>
          <w:sz w:val="24"/>
          <w:szCs w:val="21"/>
          <w:highlight w:val="none"/>
          <w:lang w:eastAsia="zh-CN"/>
        </w:rPr>
        <w:t xml:space="preserve">）</w:t>
      </w:r>
      <w:r>
        <w:rPr>
          <w:rFonts w:hint="eastAsia" w:ascii="仿宋" w:hAnsi="仿宋" w:eastAsia="仿宋" w:cs="仿宋"/>
          <w:color w:val="auto"/>
          <w:sz w:val="24"/>
          <w:szCs w:val="21"/>
          <w:highlight w:val="none"/>
        </w:rPr>
        <w:t xml:space="preserve">同一供应商提交两个（含两个）以上不同的响应文件或者最后报价的。</w:t>
      </w:r>
      <w:r/>
    </w:p>
    <w:p>
      <w:pPr>
        <w:ind w:firstLine="420"/>
        <w:pageBreakBefore w:val="0"/>
        <w:spacing w:line="36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lang w:eastAsia="zh-CN"/>
        </w:rPr>
        <w:t xml:space="preserve">（</w:t>
      </w:r>
      <w:r>
        <w:rPr>
          <w:rFonts w:hint="eastAsia" w:ascii="仿宋" w:hAnsi="仿宋" w:eastAsia="仿宋" w:cs="仿宋"/>
          <w:color w:val="auto"/>
          <w:sz w:val="24"/>
          <w:szCs w:val="21"/>
          <w:highlight w:val="none"/>
          <w:lang w:val="en-US" w:eastAsia="zh-CN"/>
        </w:rPr>
        <w:t xml:space="preserve">4</w:t>
      </w:r>
      <w:r>
        <w:rPr>
          <w:rFonts w:hint="eastAsia" w:ascii="仿宋" w:hAnsi="仿宋" w:eastAsia="仿宋" w:cs="仿宋"/>
          <w:color w:val="auto"/>
          <w:sz w:val="24"/>
          <w:szCs w:val="21"/>
          <w:highlight w:val="none"/>
          <w:lang w:eastAsia="zh-CN"/>
        </w:rPr>
        <w:t xml:space="preserve">）</w:t>
      </w:r>
      <w:r>
        <w:rPr>
          <w:rFonts w:hint="eastAsia" w:ascii="仿宋" w:hAnsi="仿宋" w:eastAsia="仿宋" w:cs="仿宋"/>
          <w:color w:val="auto"/>
          <w:sz w:val="24"/>
          <w:szCs w:val="21"/>
          <w:highlight w:val="none"/>
        </w:rPr>
        <w:t xml:space="preserve">供应商不具备磋商文件中规定资格要求的。</w:t>
      </w:r>
      <w:r/>
    </w:p>
    <w:p>
      <w:pPr>
        <w:ind w:firstLine="420"/>
        <w:pageBreakBefore w:val="0"/>
        <w:spacing w:line="36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lang w:eastAsia="zh-CN"/>
        </w:rPr>
        <w:t xml:space="preserve">（</w:t>
      </w:r>
      <w:r>
        <w:rPr>
          <w:rFonts w:hint="eastAsia" w:ascii="仿宋" w:hAnsi="仿宋" w:eastAsia="仿宋" w:cs="仿宋"/>
          <w:color w:val="auto"/>
          <w:sz w:val="24"/>
          <w:szCs w:val="21"/>
          <w:highlight w:val="none"/>
          <w:lang w:val="en-US" w:eastAsia="zh-CN"/>
        </w:rPr>
        <w:t xml:space="preserve">5</w:t>
      </w:r>
      <w:r>
        <w:rPr>
          <w:rFonts w:hint="eastAsia" w:ascii="仿宋" w:hAnsi="仿宋" w:eastAsia="仿宋" w:cs="仿宋"/>
          <w:color w:val="auto"/>
          <w:sz w:val="24"/>
          <w:szCs w:val="21"/>
          <w:highlight w:val="none"/>
          <w:lang w:eastAsia="zh-CN"/>
        </w:rPr>
        <w:t xml:space="preserve">）</w:t>
      </w:r>
      <w:r>
        <w:rPr>
          <w:rFonts w:hint="eastAsia" w:ascii="仿宋" w:hAnsi="仿宋" w:eastAsia="仿宋" w:cs="仿宋"/>
          <w:color w:val="auto"/>
          <w:sz w:val="24"/>
          <w:szCs w:val="21"/>
          <w:highlight w:val="none"/>
        </w:rPr>
        <w:t xml:space="preserve">供应商的最后报价超过了采购预算或最高限价的。</w:t>
      </w:r>
      <w:r/>
    </w:p>
    <w:p>
      <w:pPr>
        <w:ind w:firstLine="420"/>
        <w:pageBreakBefore w:val="0"/>
        <w:spacing w:line="36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lang w:eastAsia="zh-CN"/>
        </w:rPr>
        <w:t xml:space="preserve">（</w:t>
      </w:r>
      <w:r>
        <w:rPr>
          <w:rFonts w:hint="eastAsia" w:ascii="仿宋" w:hAnsi="仿宋" w:eastAsia="仿宋" w:cs="仿宋"/>
          <w:color w:val="auto"/>
          <w:sz w:val="24"/>
          <w:szCs w:val="21"/>
          <w:highlight w:val="none"/>
          <w:lang w:val="en-US" w:eastAsia="zh-CN"/>
        </w:rPr>
        <w:t xml:space="preserve">6</w:t>
      </w:r>
      <w:r>
        <w:rPr>
          <w:rFonts w:hint="eastAsia" w:ascii="仿宋" w:hAnsi="仿宋" w:eastAsia="仿宋" w:cs="仿宋"/>
          <w:color w:val="auto"/>
          <w:sz w:val="24"/>
          <w:szCs w:val="21"/>
          <w:highlight w:val="none"/>
          <w:lang w:eastAsia="zh-CN"/>
        </w:rPr>
        <w:t xml:space="preserve">）</w:t>
      </w:r>
      <w:r>
        <w:rPr>
          <w:rFonts w:hint="eastAsia" w:ascii="仿宋" w:hAnsi="仿宋" w:eastAsia="仿宋" w:cs="仿宋"/>
          <w:color w:val="auto"/>
          <w:sz w:val="24"/>
          <w:szCs w:val="21"/>
          <w:highlight w:val="none"/>
        </w:rPr>
        <w:t xml:space="preserve">不符合磋商文件中规定的实质性要求和条件的</w:t>
      </w:r>
      <w:r>
        <w:rPr>
          <w:rFonts w:hint="eastAsia" w:ascii="仿宋" w:hAnsi="仿宋" w:eastAsia="仿宋" w:cs="仿宋"/>
          <w:b/>
          <w:bCs/>
          <w:color w:val="auto"/>
          <w:sz w:val="24"/>
          <w:szCs w:val="21"/>
          <w:highlight w:val="none"/>
        </w:rPr>
        <w:t xml:space="preserve">（本磋商文件中</w:t>
      </w:r>
      <w:r>
        <w:rPr>
          <w:rFonts w:hint="eastAsia" w:ascii="仿宋" w:hAnsi="仿宋" w:eastAsia="仿宋" w:cs="仿宋"/>
          <w:b/>
          <w:bCs/>
          <w:color w:val="auto"/>
          <w:sz w:val="24"/>
          <w:szCs w:val="21"/>
          <w:highlight w:val="none"/>
          <w:lang w:val="zh-CN"/>
        </w:rPr>
        <w:t xml:space="preserve">打“</w:t>
      </w:r>
      <w:r>
        <w:rPr>
          <w:rFonts w:hint="eastAsia" w:ascii="仿宋" w:hAnsi="仿宋" w:eastAsia="仿宋" w:cs="仿宋"/>
          <w:b/>
          <w:bCs/>
          <w:color w:val="auto"/>
          <w:sz w:val="24"/>
          <w:szCs w:val="21"/>
          <w:highlight w:val="none"/>
        </w:rPr>
        <w:t xml:space="preserve">★</w:t>
      </w:r>
      <w:r>
        <w:rPr>
          <w:rFonts w:hint="eastAsia" w:ascii="仿宋" w:hAnsi="仿宋" w:eastAsia="仿宋" w:cs="仿宋"/>
          <w:b/>
          <w:bCs/>
          <w:color w:val="auto"/>
          <w:sz w:val="24"/>
          <w:szCs w:val="21"/>
          <w:highlight w:val="none"/>
          <w:lang w:val="zh-CN"/>
        </w:rPr>
        <w:t xml:space="preserve">”内容</w:t>
      </w:r>
      <w:r>
        <w:rPr>
          <w:rFonts w:hint="eastAsia" w:ascii="仿宋" w:hAnsi="仿宋" w:eastAsia="仿宋" w:cs="仿宋"/>
          <w:b/>
          <w:bCs/>
          <w:color w:val="auto"/>
          <w:sz w:val="24"/>
          <w:szCs w:val="21"/>
          <w:highlight w:val="none"/>
          <w:lang w:val="en-US" w:eastAsia="zh-CN"/>
        </w:rPr>
        <w:t xml:space="preserve">或特别注明的</w:t>
      </w:r>
      <w:r>
        <w:rPr>
          <w:rFonts w:hint="eastAsia" w:ascii="仿宋" w:hAnsi="仿宋" w:eastAsia="仿宋" w:cs="仿宋"/>
          <w:b/>
          <w:bCs/>
          <w:color w:val="auto"/>
          <w:sz w:val="24"/>
          <w:szCs w:val="21"/>
          <w:highlight w:val="none"/>
          <w:lang w:val="zh-CN"/>
        </w:rPr>
        <w:t xml:space="preserve">，</w:t>
      </w:r>
      <w:r>
        <w:rPr>
          <w:rFonts w:hint="eastAsia" w:ascii="仿宋" w:hAnsi="仿宋" w:eastAsia="仿宋" w:cs="仿宋"/>
          <w:b/>
          <w:bCs/>
          <w:color w:val="auto"/>
          <w:sz w:val="24"/>
          <w:szCs w:val="21"/>
          <w:highlight w:val="none"/>
        </w:rPr>
        <w:t xml:space="preserve">为实质性要求和条件）。</w:t>
      </w:r>
      <w:r/>
    </w:p>
    <w:p>
      <w:pPr>
        <w:ind w:firstLine="420"/>
        <w:pageBreakBefore w:val="0"/>
        <w:spacing w:line="36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lang w:eastAsia="zh-CN"/>
        </w:rPr>
        <w:t xml:space="preserve">（</w:t>
      </w:r>
      <w:r>
        <w:rPr>
          <w:rFonts w:hint="eastAsia" w:ascii="仿宋" w:hAnsi="仿宋" w:eastAsia="仿宋" w:cs="仿宋"/>
          <w:color w:val="auto"/>
          <w:sz w:val="24"/>
          <w:szCs w:val="21"/>
          <w:highlight w:val="none"/>
          <w:lang w:val="en-US" w:eastAsia="zh-CN"/>
        </w:rPr>
        <w:t xml:space="preserve">7</w:t>
      </w:r>
      <w:r>
        <w:rPr>
          <w:rFonts w:hint="eastAsia" w:ascii="仿宋" w:hAnsi="仿宋" w:eastAsia="仿宋" w:cs="仿宋"/>
          <w:color w:val="auto"/>
          <w:sz w:val="24"/>
          <w:szCs w:val="21"/>
          <w:highlight w:val="none"/>
          <w:lang w:eastAsia="zh-CN"/>
        </w:rPr>
        <w:t xml:space="preserve">）</w:t>
      </w:r>
      <w:r>
        <w:rPr>
          <w:rFonts w:hint="eastAsia" w:ascii="仿宋" w:hAnsi="仿宋" w:eastAsia="仿宋" w:cs="仿宋"/>
          <w:color w:val="auto"/>
          <w:sz w:val="24"/>
          <w:szCs w:val="21"/>
          <w:highlight w:val="none"/>
        </w:rPr>
        <w:t xml:space="preserve">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pageBreakBefore w:val="0"/>
        <w:spacing w:line="36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lang w:eastAsia="zh-CN"/>
        </w:rPr>
        <w:t xml:space="preserve">（</w:t>
      </w:r>
      <w:r>
        <w:rPr>
          <w:rFonts w:hint="eastAsia" w:ascii="仿宋" w:hAnsi="仿宋" w:eastAsia="仿宋" w:cs="仿宋"/>
          <w:color w:val="auto"/>
          <w:sz w:val="24"/>
          <w:szCs w:val="21"/>
          <w:highlight w:val="none"/>
          <w:lang w:val="en-US" w:eastAsia="zh-CN"/>
        </w:rPr>
        <w:t xml:space="preserve">8</w:t>
      </w:r>
      <w:r>
        <w:rPr>
          <w:rFonts w:hint="eastAsia" w:ascii="仿宋" w:hAnsi="仿宋" w:eastAsia="仿宋" w:cs="仿宋"/>
          <w:color w:val="auto"/>
          <w:sz w:val="24"/>
          <w:szCs w:val="21"/>
          <w:highlight w:val="none"/>
          <w:lang w:eastAsia="zh-CN"/>
        </w:rPr>
        <w:t xml:space="preserve">）</w:t>
      </w:r>
      <w:r>
        <w:rPr>
          <w:rFonts w:hint="eastAsia" w:ascii="仿宋" w:hAnsi="仿宋" w:eastAsia="仿宋" w:cs="仿宋"/>
          <w:color w:val="auto"/>
          <w:sz w:val="24"/>
          <w:szCs w:val="21"/>
          <w:highlight w:val="none"/>
        </w:rPr>
        <w:t xml:space="preserve">响应文件含有采购人不能接受的附加条件的。</w:t>
      </w:r>
      <w:r/>
    </w:p>
    <w:p>
      <w:pPr>
        <w:ind w:firstLine="420"/>
        <w:pageBreakBefore w:val="0"/>
        <w:spacing w:line="36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lang w:eastAsia="zh-CN"/>
        </w:rPr>
        <w:t xml:space="preserve">（</w:t>
      </w:r>
      <w:r>
        <w:rPr>
          <w:rFonts w:hint="eastAsia" w:ascii="仿宋" w:hAnsi="仿宋" w:eastAsia="仿宋" w:cs="仿宋"/>
          <w:color w:val="auto"/>
          <w:sz w:val="24"/>
          <w:szCs w:val="21"/>
          <w:highlight w:val="none"/>
          <w:lang w:val="en-US" w:eastAsia="zh-CN"/>
        </w:rPr>
        <w:t xml:space="preserve">9</w:t>
      </w:r>
      <w:r>
        <w:rPr>
          <w:rFonts w:hint="eastAsia" w:ascii="仿宋" w:hAnsi="仿宋" w:eastAsia="仿宋" w:cs="仿宋"/>
          <w:color w:val="auto"/>
          <w:sz w:val="24"/>
          <w:szCs w:val="21"/>
          <w:highlight w:val="none"/>
          <w:lang w:eastAsia="zh-CN"/>
        </w:rPr>
        <w:t xml:space="preserve">）</w:t>
      </w:r>
      <w:r>
        <w:rPr>
          <w:rFonts w:hint="eastAsia" w:ascii="仿宋" w:hAnsi="仿宋" w:eastAsia="仿宋" w:cs="仿宋"/>
          <w:color w:val="auto"/>
          <w:sz w:val="24"/>
          <w:szCs w:val="21"/>
          <w:highlight w:val="none"/>
        </w:rPr>
        <w:t xml:space="preserve">磋商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磋商小组应当将其作为无效</w:t>
      </w:r>
      <w:r>
        <w:rPr>
          <w:rFonts w:hint="eastAsia" w:ascii="仿宋" w:hAnsi="仿宋" w:eastAsia="仿宋" w:cs="仿宋"/>
          <w:color w:val="auto"/>
          <w:sz w:val="24"/>
          <w:szCs w:val="21"/>
          <w:highlight w:val="none"/>
          <w:lang w:eastAsia="zh-CN"/>
        </w:rPr>
        <w:t xml:space="preserve">响应</w:t>
      </w:r>
      <w:r>
        <w:rPr>
          <w:rFonts w:hint="eastAsia" w:ascii="仿宋" w:hAnsi="仿宋" w:eastAsia="仿宋" w:cs="仿宋"/>
          <w:color w:val="auto"/>
          <w:sz w:val="24"/>
          <w:szCs w:val="21"/>
          <w:highlight w:val="none"/>
        </w:rPr>
        <w:t xml:space="preserve">处理。</w:t>
      </w:r>
      <w:r/>
    </w:p>
    <w:p>
      <w:pPr>
        <w:ind w:firstLine="420"/>
        <w:pageBreakBefore w:val="0"/>
        <w:spacing w:line="36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lang w:eastAsia="zh-CN"/>
        </w:rPr>
        <w:t xml:space="preserve">（</w:t>
      </w:r>
      <w:r>
        <w:rPr>
          <w:rFonts w:hint="eastAsia" w:ascii="仿宋" w:hAnsi="仿宋" w:eastAsia="仿宋" w:cs="仿宋"/>
          <w:color w:val="auto"/>
          <w:sz w:val="24"/>
          <w:szCs w:val="21"/>
          <w:highlight w:val="none"/>
          <w:lang w:val="en-US" w:eastAsia="zh-CN"/>
        </w:rPr>
        <w:t xml:space="preserve">10</w:t>
      </w:r>
      <w:r>
        <w:rPr>
          <w:rFonts w:hint="eastAsia" w:ascii="仿宋" w:hAnsi="仿宋" w:eastAsia="仿宋" w:cs="仿宋"/>
          <w:color w:val="auto"/>
          <w:sz w:val="24"/>
          <w:szCs w:val="21"/>
          <w:highlight w:val="none"/>
          <w:lang w:eastAsia="zh-CN"/>
        </w:rPr>
        <w:t xml:space="preserve">）</w:t>
      </w:r>
      <w:r>
        <w:rPr>
          <w:rFonts w:hint="eastAsia" w:ascii="仿宋" w:hAnsi="仿宋" w:eastAsia="仿宋" w:cs="仿宋"/>
          <w:color w:val="auto"/>
          <w:sz w:val="24"/>
          <w:szCs w:val="21"/>
          <w:highlight w:val="none"/>
        </w:rPr>
        <w:t xml:space="preserve">本项目采购产品被财政部、国家发改委、生态环境部等列入“节能产品品目清单”强制采购范围，而供应商提供的产品不在强制采购范围内的。（产品如属于政府强制采购节能产品品目清单范围内，磋商响应文件中必须提供国家确定的认证机构出具的、处于有效期之内的该节能产品认证证书图片）</w:t>
      </w:r>
      <w:r/>
    </w:p>
    <w:p>
      <w:pPr>
        <w:ind w:firstLine="420"/>
        <w:pageBreakBefore w:val="0"/>
        <w:spacing w:line="36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lang w:eastAsia="zh-CN"/>
        </w:rPr>
        <w:t xml:space="preserve">（</w:t>
      </w:r>
      <w:r>
        <w:rPr>
          <w:rFonts w:hint="eastAsia" w:ascii="仿宋" w:hAnsi="仿宋" w:eastAsia="仿宋" w:cs="仿宋"/>
          <w:color w:val="auto"/>
          <w:sz w:val="24"/>
          <w:szCs w:val="21"/>
          <w:highlight w:val="none"/>
          <w:lang w:val="en-US" w:eastAsia="zh-CN"/>
        </w:rPr>
        <w:t xml:space="preserve">11</w:t>
      </w:r>
      <w:r>
        <w:rPr>
          <w:rFonts w:hint="eastAsia" w:ascii="仿宋" w:hAnsi="仿宋" w:eastAsia="仿宋" w:cs="仿宋"/>
          <w:color w:val="auto"/>
          <w:sz w:val="24"/>
          <w:szCs w:val="21"/>
          <w:highlight w:val="none"/>
          <w:lang w:eastAsia="zh-CN"/>
        </w:rPr>
        <w:t xml:space="preserve">）</w:t>
      </w:r>
      <w:r>
        <w:rPr>
          <w:rFonts w:hint="eastAsia" w:ascii="仿宋" w:hAnsi="仿宋" w:eastAsia="仿宋" w:cs="仿宋"/>
          <w:color w:val="auto"/>
          <w:sz w:val="24"/>
          <w:szCs w:val="21"/>
          <w:highlight w:val="none"/>
        </w:rPr>
        <w:t xml:space="preserve">响应文件未按照磋商文件要求加盖CA电子公章的。</w:t>
      </w:r>
      <w:r/>
    </w:p>
    <w:p>
      <w:pPr>
        <w:ind w:firstLine="420"/>
        <w:pageBreakBefore w:val="0"/>
        <w:spacing w:line="36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lang w:eastAsia="zh-CN"/>
        </w:rPr>
        <w:t xml:space="preserve">（</w:t>
      </w:r>
      <w:r>
        <w:rPr>
          <w:rFonts w:hint="eastAsia" w:ascii="仿宋" w:hAnsi="仿宋" w:eastAsia="仿宋" w:cs="仿宋"/>
          <w:color w:val="auto"/>
          <w:sz w:val="24"/>
          <w:szCs w:val="21"/>
          <w:highlight w:val="none"/>
          <w:lang w:val="en-US" w:eastAsia="zh-CN"/>
        </w:rPr>
        <w:t xml:space="preserve">12</w:t>
      </w:r>
      <w:r>
        <w:rPr>
          <w:rFonts w:hint="eastAsia" w:ascii="仿宋" w:hAnsi="仿宋" w:eastAsia="仿宋" w:cs="仿宋"/>
          <w:color w:val="auto"/>
          <w:sz w:val="24"/>
          <w:szCs w:val="21"/>
          <w:highlight w:val="none"/>
          <w:lang w:eastAsia="zh-CN"/>
        </w:rPr>
        <w:t xml:space="preserve">）</w:t>
      </w:r>
      <w:r>
        <w:rPr>
          <w:rFonts w:hint="eastAsia" w:ascii="仿宋" w:hAnsi="仿宋" w:eastAsia="仿宋" w:cs="仿宋"/>
          <w:color w:val="auto"/>
          <w:sz w:val="24"/>
          <w:szCs w:val="21"/>
          <w:highlight w:val="none"/>
        </w:rPr>
        <w:t xml:space="preserve">其他法律、法规及本磋商文件规定的属无效</w:t>
      </w:r>
      <w:r>
        <w:rPr>
          <w:rFonts w:hint="eastAsia" w:ascii="仿宋" w:hAnsi="仿宋" w:eastAsia="仿宋" w:cs="仿宋"/>
          <w:color w:val="auto"/>
          <w:sz w:val="24"/>
          <w:szCs w:val="21"/>
          <w:highlight w:val="none"/>
          <w:lang w:eastAsia="zh-CN"/>
        </w:rPr>
        <w:t xml:space="preserve">响应</w:t>
      </w:r>
      <w:r>
        <w:rPr>
          <w:rFonts w:hint="eastAsia" w:ascii="仿宋" w:hAnsi="仿宋" w:eastAsia="仿宋" w:cs="仿宋"/>
          <w:color w:val="auto"/>
          <w:sz w:val="24"/>
          <w:szCs w:val="21"/>
          <w:highlight w:val="none"/>
        </w:rPr>
        <w:t xml:space="preserve">的情形。</w:t>
      </w:r>
      <w:r/>
    </w:p>
    <w:p>
      <w:pPr>
        <w:pageBreakBefore w:val="0"/>
        <w:spacing w:line="36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lang w:val="en-US" w:eastAsia="zh-CN"/>
        </w:rPr>
        <w:t xml:space="preserve">17.7</w:t>
      </w:r>
      <w:r>
        <w:rPr>
          <w:rFonts w:hint="eastAsia" w:ascii="仿宋" w:hAnsi="仿宋" w:eastAsia="仿宋" w:cs="仿宋"/>
          <w:color w:val="auto"/>
          <w:sz w:val="24"/>
          <w:szCs w:val="21"/>
          <w:highlight w:val="none"/>
        </w:rPr>
        <w:t xml:space="preserve">未实质性响应磋商文件的响应文件按无效响应处理。</w:t>
      </w:r>
      <w:r/>
    </w:p>
    <w:p>
      <w:pPr>
        <w:pageBreakBefore w:val="0"/>
        <w:spacing w:line="36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lang w:val="en-US" w:eastAsia="zh-CN"/>
        </w:rPr>
        <w:t xml:space="preserve">17.8</w:t>
      </w:r>
      <w:r>
        <w:rPr>
          <w:rFonts w:hint="eastAsia" w:ascii="仿宋" w:hAnsi="仿宋" w:eastAsia="仿宋" w:cs="仿宋"/>
          <w:color w:val="auto"/>
          <w:sz w:val="24"/>
          <w:szCs w:val="21"/>
          <w:highlight w:val="none"/>
        </w:rPr>
        <w:t xml:space="preserve"> 如果响应文件实质上没有响应磋商文件的要求，磋商小组将予以拒绝，供应商不得通过修改或撤销不合要求的偏离或保留而使其成为实质性响应的文件。</w:t>
      </w:r>
      <w:r/>
    </w:p>
    <w:p>
      <w:pPr>
        <w:pageBreakBefore w:val="0"/>
        <w:spacing w:line="360" w:lineRule="exact"/>
        <w:rPr>
          <w:rFonts w:hint="eastAsia" w:ascii="宋体" w:hAnsi="宋体"/>
          <w:color w:val="auto"/>
          <w:sz w:val="24"/>
          <w:szCs w:val="21"/>
          <w:highlight w:val="none"/>
        </w:rPr>
      </w:pPr>
      <w:r>
        <w:rPr>
          <w:rFonts w:hint="eastAsia" w:ascii="仿宋" w:hAnsi="仿宋" w:eastAsia="仿宋" w:cs="仿宋"/>
          <w:color w:val="auto"/>
          <w:sz w:val="24"/>
          <w:szCs w:val="21"/>
          <w:highlight w:val="none"/>
          <w:lang w:val="en-US" w:eastAsia="zh-CN"/>
        </w:rPr>
        <w:t xml:space="preserve">17.9</w:t>
      </w:r>
      <w:r>
        <w:rPr>
          <w:rFonts w:hint="eastAsia" w:ascii="仿宋" w:hAnsi="仿宋" w:eastAsia="仿宋" w:cs="仿宋"/>
          <w:color w:val="auto"/>
          <w:sz w:val="24"/>
          <w:szCs w:val="21"/>
          <w:highlight w:val="none"/>
        </w:rPr>
        <w:t xml:space="preserve"> 供应商在项目评审全过程中应保持通讯畅通，并安排专人与</w:t>
      </w:r>
      <w:r>
        <w:rPr>
          <w:rFonts w:hint="eastAsia" w:ascii="仿宋" w:hAnsi="仿宋" w:eastAsia="仿宋" w:cs="仿宋"/>
          <w:color w:val="auto"/>
          <w:sz w:val="24"/>
          <w:szCs w:val="21"/>
          <w:highlight w:val="none"/>
          <w:lang w:eastAsia="zh-CN"/>
        </w:rPr>
        <w:t xml:space="preserve">代理公司</w:t>
      </w:r>
      <w:r>
        <w:rPr>
          <w:rFonts w:hint="eastAsia" w:ascii="仿宋" w:hAnsi="仿宋" w:eastAsia="仿宋" w:cs="仿宋"/>
          <w:color w:val="auto"/>
          <w:sz w:val="24"/>
          <w:szCs w:val="21"/>
          <w:highlight w:val="none"/>
        </w:rPr>
        <w:t xml:space="preserve">及磋商小组联系。</w:t>
      </w:r>
      <w:r/>
    </w:p>
    <w:p>
      <w:pPr>
        <w:pStyle w:val="1290"/>
        <w:pageBreakBefore w:val="0"/>
        <w:spacing w:line="360" w:lineRule="exact"/>
        <w:rPr>
          <w:rFonts w:hint="eastAsia" w:ascii="仿宋" w:hAnsi="仿宋" w:eastAsia="仿宋" w:cs="仿宋"/>
          <w:color w:val="auto"/>
          <w:szCs w:val="24"/>
          <w:highlight w:val="none"/>
        </w:rPr>
      </w:pPr>
      <w:r>
        <w:rPr>
          <w:rFonts w:hint="eastAsia" w:ascii="仿宋" w:hAnsi="仿宋" w:eastAsia="仿宋" w:cs="仿宋"/>
          <w:b/>
          <w:bCs/>
          <w:color w:val="auto"/>
          <w:szCs w:val="24"/>
          <w:highlight w:val="none"/>
        </w:rPr>
        <w:t xml:space="preserve">1</w:t>
      </w:r>
      <w:r>
        <w:rPr>
          <w:rFonts w:hint="eastAsia" w:ascii="仿宋" w:hAnsi="仿宋" w:eastAsia="仿宋" w:cs="仿宋"/>
          <w:b/>
          <w:bCs/>
          <w:color w:val="auto"/>
          <w:szCs w:val="24"/>
          <w:highlight w:val="none"/>
          <w:lang w:val="en-US" w:eastAsia="zh-CN"/>
        </w:rPr>
        <w:t xml:space="preserve">8</w:t>
      </w:r>
      <w:r>
        <w:rPr>
          <w:rFonts w:hint="eastAsia" w:ascii="仿宋" w:hAnsi="仿宋" w:eastAsia="仿宋" w:cs="仿宋"/>
          <w:b/>
          <w:bCs/>
          <w:color w:val="auto"/>
          <w:szCs w:val="24"/>
          <w:highlight w:val="none"/>
        </w:rPr>
        <w:t xml:space="preserve">.磋商程序及评审方法和评审标准</w:t>
      </w:r>
      <w:r/>
    </w:p>
    <w:p>
      <w:pPr>
        <w:pageBreakBefore w:val="0"/>
        <w:spacing w:line="36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lang w:val="en-US" w:eastAsia="zh-CN"/>
        </w:rPr>
        <w:t xml:space="preserve">18.1</w:t>
      </w:r>
      <w:r>
        <w:rPr>
          <w:rFonts w:hint="eastAsia" w:ascii="仿宋" w:hAnsi="仿宋" w:eastAsia="仿宋" w:cs="仿宋"/>
          <w:color w:val="auto"/>
          <w:sz w:val="24"/>
          <w:szCs w:val="21"/>
          <w:highlight w:val="none"/>
        </w:rPr>
        <w:t xml:space="preserve">磋商程序</w:t>
      </w:r>
      <w:r/>
    </w:p>
    <w:p>
      <w:pPr>
        <w:ind w:firstLine="420"/>
        <w:pageBreakBefore w:val="0"/>
        <w:spacing w:line="36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lang w:eastAsia="zh-CN"/>
        </w:rPr>
        <w:t xml:space="preserve">（</w:t>
      </w:r>
      <w:r>
        <w:rPr>
          <w:rFonts w:hint="eastAsia" w:ascii="仿宋" w:hAnsi="仿宋" w:eastAsia="仿宋" w:cs="仿宋"/>
          <w:color w:val="auto"/>
          <w:sz w:val="24"/>
          <w:szCs w:val="21"/>
          <w:highlight w:val="none"/>
          <w:lang w:val="en-US" w:eastAsia="zh-CN"/>
        </w:rPr>
        <w:t xml:space="preserve">1</w:t>
      </w:r>
      <w:r>
        <w:rPr>
          <w:rFonts w:hint="eastAsia" w:ascii="仿宋" w:hAnsi="仿宋" w:eastAsia="仿宋" w:cs="仿宋"/>
          <w:color w:val="auto"/>
          <w:sz w:val="24"/>
          <w:szCs w:val="21"/>
          <w:highlight w:val="none"/>
          <w:lang w:eastAsia="zh-CN"/>
        </w:rPr>
        <w:t xml:space="preserve">）</w:t>
      </w:r>
      <w:r>
        <w:rPr>
          <w:rFonts w:hint="eastAsia" w:ascii="仿宋" w:hAnsi="仿宋" w:eastAsia="仿宋" w:cs="仿宋"/>
          <w:color w:val="auto"/>
          <w:sz w:val="24"/>
          <w:szCs w:val="21"/>
          <w:highlight w:val="none"/>
        </w:rPr>
        <w:t xml:space="preserve">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20"/>
        <w:pageBreakBefore w:val="0"/>
        <w:spacing w:line="36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20"/>
        <w:pageBreakBefore w:val="0"/>
        <w:spacing w:line="36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lang w:eastAsia="zh-CN"/>
        </w:rPr>
        <w:t xml:space="preserve">（</w:t>
      </w:r>
      <w:r>
        <w:rPr>
          <w:rFonts w:hint="eastAsia" w:ascii="仿宋" w:hAnsi="仿宋" w:eastAsia="仿宋" w:cs="仿宋"/>
          <w:color w:val="auto"/>
          <w:sz w:val="24"/>
          <w:szCs w:val="21"/>
          <w:highlight w:val="none"/>
          <w:lang w:val="en-US" w:eastAsia="zh-CN"/>
        </w:rPr>
        <w:t xml:space="preserve">2</w:t>
      </w:r>
      <w:r>
        <w:rPr>
          <w:rFonts w:hint="eastAsia" w:ascii="仿宋" w:hAnsi="仿宋" w:eastAsia="仿宋" w:cs="仿宋"/>
          <w:color w:val="auto"/>
          <w:sz w:val="24"/>
          <w:szCs w:val="21"/>
          <w:highlight w:val="none"/>
          <w:lang w:eastAsia="zh-CN"/>
        </w:rPr>
        <w:t xml:space="preserve">）</w:t>
      </w:r>
      <w:r>
        <w:rPr>
          <w:rFonts w:hint="eastAsia" w:ascii="仿宋" w:hAnsi="仿宋" w:eastAsia="仿宋" w:cs="仿宋"/>
          <w:color w:val="auto"/>
          <w:sz w:val="24"/>
          <w:szCs w:val="21"/>
          <w:highlight w:val="none"/>
        </w:rPr>
        <w:t xml:space="preserve">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22"/>
        <w:pageBreakBefore w:val="0"/>
        <w:spacing w:line="360" w:lineRule="exact"/>
        <w:rPr>
          <w:rFonts w:hint="eastAsia" w:ascii="仿宋" w:hAnsi="仿宋" w:eastAsia="仿宋" w:cs="仿宋"/>
          <w:b/>
          <w:bCs/>
          <w:color w:val="auto"/>
          <w:sz w:val="24"/>
          <w:szCs w:val="21"/>
          <w:highlight w:val="none"/>
        </w:rPr>
      </w:pPr>
      <w:r>
        <w:rPr>
          <w:rFonts w:hint="eastAsia" w:ascii="仿宋" w:hAnsi="仿宋" w:eastAsia="仿宋" w:cs="仿宋"/>
          <w:b/>
          <w:bCs/>
          <w:color w:val="auto"/>
          <w:sz w:val="24"/>
          <w:szCs w:val="21"/>
          <w:highlight w:val="none"/>
        </w:rPr>
        <w:t xml:space="preserve">本项目总共二轮报价，提交电子响应文件时的报价为第一轮报价，评审过程中在苏采云系统提交的最后报价为第二轮报价。</w:t>
      </w:r>
      <w:r/>
    </w:p>
    <w:p>
      <w:pPr>
        <w:ind w:firstLine="420"/>
        <w:pageBreakBefore w:val="0"/>
        <w:spacing w:line="36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20"/>
        <w:pageBreakBefore w:val="0"/>
        <w:spacing w:line="36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20"/>
        <w:pageBreakBefore w:val="0"/>
        <w:spacing w:line="36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lang w:eastAsia="zh-CN"/>
        </w:rPr>
        <w:t xml:space="preserve">（</w:t>
      </w:r>
      <w:r>
        <w:rPr>
          <w:rFonts w:hint="eastAsia" w:ascii="仿宋" w:hAnsi="仿宋" w:eastAsia="仿宋" w:cs="仿宋"/>
          <w:color w:val="auto"/>
          <w:sz w:val="24"/>
          <w:szCs w:val="21"/>
          <w:highlight w:val="none"/>
          <w:lang w:val="en-US" w:eastAsia="zh-CN"/>
        </w:rPr>
        <w:t xml:space="preserve">3</w:t>
      </w:r>
      <w:r>
        <w:rPr>
          <w:rFonts w:hint="eastAsia" w:ascii="仿宋" w:hAnsi="仿宋" w:eastAsia="仿宋" w:cs="仿宋"/>
          <w:color w:val="auto"/>
          <w:sz w:val="24"/>
          <w:szCs w:val="21"/>
          <w:highlight w:val="none"/>
          <w:lang w:eastAsia="zh-CN"/>
        </w:rPr>
        <w:t xml:space="preserve">）</w:t>
      </w:r>
      <w:r>
        <w:rPr>
          <w:rFonts w:hint="eastAsia" w:ascii="仿宋" w:hAnsi="仿宋" w:eastAsia="仿宋" w:cs="仿宋"/>
          <w:color w:val="auto"/>
          <w:sz w:val="24"/>
          <w:szCs w:val="21"/>
          <w:highlight w:val="none"/>
        </w:rPr>
        <w:t xml:space="preserve">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20"/>
        <w:pageBreakBefore w:val="0"/>
        <w:spacing w:line="36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lang w:val="en-US" w:eastAsia="zh-CN"/>
        </w:rPr>
        <w:t xml:space="preserve">18.2</w:t>
      </w:r>
      <w:r>
        <w:rPr>
          <w:rFonts w:hint="eastAsia" w:ascii="仿宋" w:hAnsi="仿宋" w:eastAsia="仿宋" w:cs="仿宋"/>
          <w:color w:val="auto"/>
          <w:sz w:val="24"/>
          <w:szCs w:val="21"/>
          <w:highlight w:val="none"/>
        </w:rPr>
        <w:t xml:space="preserve"> 评审方法和评审标准</w:t>
      </w:r>
      <w:r/>
    </w:p>
    <w:p>
      <w:pPr>
        <w:ind w:firstLine="420"/>
        <w:pageBreakBefore w:val="0"/>
        <w:spacing w:line="36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lang w:eastAsia="zh-CN"/>
        </w:rPr>
        <w:t xml:space="preserve">（</w:t>
      </w:r>
      <w:r>
        <w:rPr>
          <w:rFonts w:hint="eastAsia" w:ascii="仿宋" w:hAnsi="仿宋" w:eastAsia="仿宋" w:cs="仿宋"/>
          <w:color w:val="auto"/>
          <w:sz w:val="24"/>
          <w:szCs w:val="21"/>
          <w:highlight w:val="none"/>
          <w:lang w:val="en-US" w:eastAsia="zh-CN"/>
        </w:rPr>
        <w:t xml:space="preserve">1</w:t>
      </w:r>
      <w:r>
        <w:rPr>
          <w:rFonts w:hint="eastAsia" w:ascii="仿宋" w:hAnsi="仿宋" w:eastAsia="仿宋" w:cs="仿宋"/>
          <w:color w:val="auto"/>
          <w:sz w:val="24"/>
          <w:szCs w:val="21"/>
          <w:highlight w:val="none"/>
          <w:lang w:eastAsia="zh-CN"/>
        </w:rPr>
        <w:t xml:space="preserve">）</w:t>
      </w:r>
      <w:r>
        <w:rPr>
          <w:rFonts w:hint="eastAsia" w:ascii="仿宋" w:hAnsi="仿宋" w:eastAsia="仿宋" w:cs="仿宋"/>
          <w:color w:val="auto"/>
          <w:sz w:val="24"/>
          <w:szCs w:val="21"/>
          <w:highlight w:val="none"/>
        </w:rPr>
        <w:t xml:space="preserve">评审方法。经磋商确定最终采购需求和提交最后报价的供应商后，由磋商小组采用综合评分法对提交最后报价的供应商的响应文件和最后报价进行综合评分。</w:t>
      </w:r>
      <w:r/>
    </w:p>
    <w:p>
      <w:pPr>
        <w:ind w:firstLine="420"/>
        <w:pageBreakBefore w:val="0"/>
        <w:spacing w:line="36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0"/>
        <w:pageBreakBefore w:val="0"/>
        <w:spacing w:line="36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lang w:eastAsia="zh-CN"/>
        </w:rPr>
        <w:t xml:space="preserve">（</w:t>
      </w:r>
      <w:r>
        <w:rPr>
          <w:rFonts w:hint="eastAsia" w:ascii="仿宋" w:hAnsi="仿宋" w:eastAsia="仿宋" w:cs="仿宋"/>
          <w:color w:val="auto"/>
          <w:sz w:val="24"/>
          <w:szCs w:val="21"/>
          <w:highlight w:val="none"/>
          <w:lang w:val="en-US" w:eastAsia="zh-CN"/>
        </w:rPr>
        <w:t xml:space="preserve">2</w:t>
      </w:r>
      <w:r>
        <w:rPr>
          <w:rFonts w:hint="eastAsia" w:ascii="仿宋" w:hAnsi="仿宋" w:eastAsia="仿宋" w:cs="仿宋"/>
          <w:color w:val="auto"/>
          <w:sz w:val="24"/>
          <w:szCs w:val="21"/>
          <w:highlight w:val="none"/>
          <w:lang w:eastAsia="zh-CN"/>
        </w:rPr>
        <w:t xml:space="preserve">）</w:t>
      </w:r>
      <w:r>
        <w:rPr>
          <w:rFonts w:hint="eastAsia" w:ascii="仿宋" w:hAnsi="仿宋" w:eastAsia="仿宋" w:cs="仿宋"/>
          <w:color w:val="auto"/>
          <w:sz w:val="24"/>
          <w:szCs w:val="21"/>
          <w:highlight w:val="none"/>
        </w:rPr>
        <w:t xml:space="preserve">评审标准</w:t>
      </w:r>
      <w:r/>
    </w:p>
    <w:p>
      <w:pPr>
        <w:ind w:firstLine="420"/>
        <w:pageBreakBefore w:val="0"/>
        <w:spacing w:line="36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见本磋商文件第</w:t>
      </w:r>
      <w:r>
        <w:rPr>
          <w:rFonts w:hint="eastAsia" w:ascii="仿宋" w:hAnsi="仿宋" w:eastAsia="仿宋" w:cs="仿宋"/>
          <w:color w:val="auto"/>
          <w:sz w:val="24"/>
          <w:szCs w:val="21"/>
          <w:highlight w:val="none"/>
          <w:lang w:val="en-US" w:eastAsia="zh-CN"/>
        </w:rPr>
        <w:t xml:space="preserve">三</w:t>
      </w:r>
      <w:r>
        <w:rPr>
          <w:rFonts w:hint="eastAsia" w:ascii="仿宋" w:hAnsi="仿宋" w:eastAsia="仿宋" w:cs="仿宋"/>
          <w:color w:val="auto"/>
          <w:sz w:val="24"/>
          <w:szCs w:val="21"/>
          <w:highlight w:val="none"/>
        </w:rPr>
        <w:t xml:space="preserve">章规定。</w:t>
      </w:r>
      <w:r/>
    </w:p>
    <w:p>
      <w:pPr>
        <w:ind w:firstLine="420"/>
        <w:pageBreakBefore w:val="0"/>
        <w:spacing w:line="36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lang w:val="en-US" w:eastAsia="zh-CN"/>
        </w:rPr>
        <w:t xml:space="preserve">18.3</w:t>
      </w:r>
      <w:r>
        <w:rPr>
          <w:rFonts w:hint="eastAsia" w:ascii="仿宋" w:hAnsi="仿宋" w:eastAsia="仿宋" w:cs="仿宋"/>
          <w:color w:val="auto"/>
          <w:sz w:val="24"/>
          <w:szCs w:val="21"/>
          <w:highlight w:val="none"/>
        </w:rPr>
        <w:t xml:space="preserve"> 采购活动终止的情况</w:t>
      </w:r>
      <w:r/>
    </w:p>
    <w:p>
      <w:pPr>
        <w:ind w:firstLine="422"/>
        <w:pageBreakBefore w:val="0"/>
        <w:spacing w:line="360" w:lineRule="exact"/>
        <w:rPr>
          <w:rFonts w:hint="eastAsia" w:ascii="仿宋" w:hAnsi="仿宋" w:eastAsia="仿宋" w:cs="仿宋"/>
          <w:b/>
          <w:bCs/>
          <w:color w:val="auto"/>
          <w:sz w:val="24"/>
          <w:szCs w:val="21"/>
          <w:highlight w:val="none"/>
        </w:rPr>
      </w:pPr>
      <w:r>
        <w:rPr>
          <w:rFonts w:hint="eastAsia" w:ascii="仿宋" w:hAnsi="仿宋" w:eastAsia="仿宋" w:cs="仿宋"/>
          <w:b/>
          <w:bCs/>
          <w:color w:val="auto"/>
          <w:sz w:val="24"/>
          <w:szCs w:val="21"/>
          <w:highlight w:val="none"/>
        </w:rPr>
        <w:t xml:space="preserve">出现下列情形之一的，本次竞争性磋商采购活动将被终止：</w:t>
      </w:r>
      <w:r/>
    </w:p>
    <w:p>
      <w:pPr>
        <w:ind w:firstLine="420"/>
        <w:pageBreakBefore w:val="0"/>
        <w:spacing w:line="36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lang w:eastAsia="zh-CN"/>
        </w:rPr>
        <w:t xml:space="preserve">（</w:t>
      </w:r>
      <w:r>
        <w:rPr>
          <w:rFonts w:hint="eastAsia" w:ascii="仿宋" w:hAnsi="仿宋" w:eastAsia="仿宋" w:cs="仿宋"/>
          <w:color w:val="auto"/>
          <w:sz w:val="24"/>
          <w:szCs w:val="21"/>
          <w:highlight w:val="none"/>
          <w:lang w:val="en-US" w:eastAsia="zh-CN"/>
        </w:rPr>
        <w:t xml:space="preserve">1</w:t>
      </w:r>
      <w:r>
        <w:rPr>
          <w:rFonts w:hint="eastAsia" w:ascii="仿宋" w:hAnsi="仿宋" w:eastAsia="仿宋" w:cs="仿宋"/>
          <w:color w:val="auto"/>
          <w:sz w:val="24"/>
          <w:szCs w:val="21"/>
          <w:highlight w:val="none"/>
          <w:lang w:eastAsia="zh-CN"/>
        </w:rPr>
        <w:t xml:space="preserve">）</w:t>
      </w:r>
      <w:r>
        <w:rPr>
          <w:rFonts w:hint="eastAsia" w:ascii="仿宋" w:hAnsi="仿宋" w:eastAsia="仿宋" w:cs="仿宋"/>
          <w:color w:val="auto"/>
          <w:sz w:val="24"/>
          <w:szCs w:val="21"/>
          <w:highlight w:val="none"/>
        </w:rPr>
        <w:t xml:space="preserve">因情况变化，不再符合规定的竞争性磋商采购方式适用情形的。</w:t>
      </w:r>
      <w:r/>
    </w:p>
    <w:p>
      <w:pPr>
        <w:ind w:firstLine="420"/>
        <w:pageBreakBefore w:val="0"/>
        <w:spacing w:line="36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lang w:eastAsia="zh-CN"/>
        </w:rPr>
        <w:t xml:space="preserve">（</w:t>
      </w:r>
      <w:r>
        <w:rPr>
          <w:rFonts w:hint="eastAsia" w:ascii="仿宋" w:hAnsi="仿宋" w:eastAsia="仿宋" w:cs="仿宋"/>
          <w:color w:val="auto"/>
          <w:sz w:val="24"/>
          <w:szCs w:val="21"/>
          <w:highlight w:val="none"/>
          <w:lang w:val="en-US" w:eastAsia="zh-CN"/>
        </w:rPr>
        <w:t xml:space="preserve">2</w:t>
      </w:r>
      <w:r>
        <w:rPr>
          <w:rFonts w:hint="eastAsia" w:ascii="仿宋" w:hAnsi="仿宋" w:eastAsia="仿宋" w:cs="仿宋"/>
          <w:color w:val="auto"/>
          <w:sz w:val="24"/>
          <w:szCs w:val="21"/>
          <w:highlight w:val="none"/>
          <w:lang w:eastAsia="zh-CN"/>
        </w:rPr>
        <w:t xml:space="preserve">）</w:t>
      </w:r>
      <w:r>
        <w:rPr>
          <w:rFonts w:hint="eastAsia" w:ascii="仿宋" w:hAnsi="仿宋" w:eastAsia="仿宋" w:cs="仿宋"/>
          <w:color w:val="auto"/>
          <w:sz w:val="24"/>
          <w:szCs w:val="21"/>
          <w:highlight w:val="none"/>
        </w:rPr>
        <w:t xml:space="preserve">出现影响采购公正的违法、违规行为的。</w:t>
      </w:r>
      <w:r/>
    </w:p>
    <w:p>
      <w:pPr>
        <w:ind w:firstLine="420"/>
        <w:pageBreakBefore w:val="0"/>
        <w:spacing w:line="36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lang w:eastAsia="zh-CN"/>
        </w:rPr>
        <w:t xml:space="preserve">（</w:t>
      </w:r>
      <w:r>
        <w:rPr>
          <w:rFonts w:hint="eastAsia" w:ascii="仿宋" w:hAnsi="仿宋" w:eastAsia="仿宋" w:cs="仿宋"/>
          <w:color w:val="auto"/>
          <w:sz w:val="24"/>
          <w:szCs w:val="21"/>
          <w:highlight w:val="none"/>
          <w:lang w:val="en-US" w:eastAsia="zh-CN"/>
        </w:rPr>
        <w:t xml:space="preserve">3</w:t>
      </w:r>
      <w:r>
        <w:rPr>
          <w:rFonts w:hint="eastAsia" w:ascii="仿宋" w:hAnsi="仿宋" w:eastAsia="仿宋" w:cs="仿宋"/>
          <w:color w:val="auto"/>
          <w:sz w:val="24"/>
          <w:szCs w:val="21"/>
          <w:highlight w:val="none"/>
          <w:lang w:eastAsia="zh-CN"/>
        </w:rPr>
        <w:t xml:space="preserve">）</w:t>
      </w:r>
      <w:r>
        <w:rPr>
          <w:rFonts w:hint="eastAsia" w:ascii="仿宋" w:hAnsi="仿宋" w:eastAsia="仿宋" w:cs="仿宋"/>
          <w:color w:val="auto"/>
          <w:sz w:val="24"/>
          <w:szCs w:val="21"/>
          <w:highlight w:val="none"/>
        </w:rPr>
        <w:t xml:space="preserve">除本磋商文件第二章第</w:t>
      </w:r>
      <w:r>
        <w:rPr>
          <w:rFonts w:hint="eastAsia" w:ascii="仿宋" w:hAnsi="仿宋" w:eastAsia="仿宋" w:cs="仿宋"/>
          <w:color w:val="auto"/>
          <w:sz w:val="24"/>
          <w:szCs w:val="21"/>
          <w:highlight w:val="none"/>
          <w:lang w:val="en-US" w:eastAsia="zh-CN"/>
        </w:rPr>
        <w:t xml:space="preserve">18.1（2）</w:t>
      </w:r>
      <w:r>
        <w:rPr>
          <w:rFonts w:hint="eastAsia" w:ascii="仿宋" w:hAnsi="仿宋" w:eastAsia="仿宋" w:cs="仿宋"/>
          <w:color w:val="auto"/>
          <w:sz w:val="24"/>
          <w:szCs w:val="21"/>
          <w:highlight w:val="none"/>
        </w:rPr>
        <w:t xml:space="preserve">条第三款规定的情形外，在采购过程中符合要求的供应商或者最后报价未超过采购预算的供应商不足3家的。</w:t>
      </w:r>
      <w:r/>
    </w:p>
    <w:p>
      <w:pPr>
        <w:pStyle w:val="1290"/>
        <w:ind w:firstLine="480"/>
        <w:pageBreakBefore w:val="0"/>
        <w:spacing w:line="360" w:lineRule="exact"/>
        <w:rPr>
          <w:rFonts w:hint="eastAsia" w:ascii="仿宋" w:hAnsi="仿宋" w:eastAsia="仿宋" w:cs="仿宋"/>
          <w:color w:val="auto"/>
          <w:szCs w:val="24"/>
          <w:highlight w:val="none"/>
        </w:rPr>
      </w:pPr>
      <w:r>
        <w:rPr>
          <w:rFonts w:hint="eastAsia" w:ascii="仿宋" w:hAnsi="仿宋" w:eastAsia="仿宋" w:cs="仿宋"/>
          <w:color w:val="auto"/>
          <w:sz w:val="24"/>
          <w:szCs w:val="21"/>
          <w:highlight w:val="none"/>
          <w:lang w:eastAsia="zh-CN"/>
        </w:rPr>
        <w:t xml:space="preserve">（</w:t>
      </w:r>
      <w:r>
        <w:rPr>
          <w:rFonts w:hint="eastAsia" w:ascii="仿宋" w:hAnsi="仿宋" w:eastAsia="仿宋" w:cs="仿宋"/>
          <w:color w:val="auto"/>
          <w:sz w:val="24"/>
          <w:szCs w:val="21"/>
          <w:highlight w:val="none"/>
          <w:lang w:val="en-US" w:eastAsia="zh-CN"/>
        </w:rPr>
        <w:t xml:space="preserve">4</w:t>
      </w:r>
      <w:r>
        <w:rPr>
          <w:rFonts w:hint="eastAsia" w:ascii="仿宋" w:hAnsi="仿宋" w:eastAsia="仿宋" w:cs="仿宋"/>
          <w:color w:val="auto"/>
          <w:sz w:val="24"/>
          <w:szCs w:val="21"/>
          <w:highlight w:val="none"/>
          <w:lang w:eastAsia="zh-CN"/>
        </w:rPr>
        <w:t xml:space="preserve">）</w:t>
      </w:r>
      <w:r>
        <w:rPr>
          <w:rFonts w:hint="eastAsia" w:ascii="仿宋" w:hAnsi="仿宋" w:eastAsia="仿宋" w:cs="仿宋"/>
          <w:color w:val="auto"/>
          <w:sz w:val="24"/>
          <w:szCs w:val="21"/>
          <w:highlight w:val="none"/>
        </w:rPr>
        <w:t xml:space="preserve">在苏采云系统规定时间内成功解密电子响应文件的供应商不足3家的。</w:t>
      </w:r>
      <w:r/>
    </w:p>
    <w:p>
      <w:pPr>
        <w:pStyle w:val="1290"/>
        <w:pageBreakBefore w:val="0"/>
        <w:spacing w:line="360" w:lineRule="exact"/>
        <w:rPr>
          <w:rFonts w:hint="eastAsia" w:ascii="仿宋" w:hAnsi="仿宋" w:eastAsia="仿宋" w:cs="仿宋"/>
          <w:color w:val="auto"/>
          <w:szCs w:val="24"/>
          <w:highlight w:val="none"/>
        </w:rPr>
      </w:pPr>
      <w:r>
        <w:rPr>
          <w:rFonts w:hint="eastAsia" w:ascii="仿宋" w:hAnsi="仿宋" w:eastAsia="仿宋" w:cs="仿宋"/>
          <w:b/>
          <w:bCs/>
          <w:color w:val="auto"/>
          <w:szCs w:val="24"/>
          <w:highlight w:val="none"/>
        </w:rPr>
        <w:t xml:space="preserve">1</w:t>
      </w:r>
      <w:r>
        <w:rPr>
          <w:rFonts w:hint="eastAsia" w:ascii="仿宋" w:hAnsi="仿宋" w:eastAsia="仿宋" w:cs="仿宋"/>
          <w:b/>
          <w:bCs/>
          <w:color w:val="auto"/>
          <w:szCs w:val="24"/>
          <w:highlight w:val="none"/>
          <w:lang w:val="en-US" w:eastAsia="zh-CN"/>
        </w:rPr>
        <w:t xml:space="preserve">9</w:t>
      </w:r>
      <w:r>
        <w:rPr>
          <w:rFonts w:hint="eastAsia" w:ascii="仿宋" w:hAnsi="仿宋" w:eastAsia="仿宋" w:cs="仿宋"/>
          <w:b/>
          <w:bCs/>
          <w:color w:val="auto"/>
          <w:szCs w:val="24"/>
          <w:highlight w:val="none"/>
        </w:rPr>
        <w:t xml:space="preserve">.确定成交供应商</w:t>
      </w:r>
      <w:r/>
    </w:p>
    <w:p>
      <w:pPr>
        <w:pageBreakBefore w:val="0"/>
        <w:spacing w:line="36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lang w:val="en-US" w:eastAsia="zh-CN"/>
        </w:rPr>
        <w:t xml:space="preserve">19.1</w:t>
      </w:r>
      <w:r>
        <w:rPr>
          <w:rFonts w:hint="eastAsia" w:ascii="仿宋" w:hAnsi="仿宋" w:eastAsia="仿宋" w:cs="仿宋"/>
          <w:color w:val="auto"/>
          <w:sz w:val="24"/>
          <w:szCs w:val="21"/>
          <w:highlight w:val="none"/>
        </w:rPr>
        <w:t xml:space="preserve">磋商小组根据综合评分情况，按照评审得分由高到低顺序推荐3名成交候选供应商，并编写评审报告。符合本磋商文件第二章第</w:t>
      </w:r>
      <w:r>
        <w:rPr>
          <w:rFonts w:hint="eastAsia" w:ascii="仿宋" w:hAnsi="仿宋" w:eastAsia="仿宋" w:cs="仿宋"/>
          <w:color w:val="auto"/>
          <w:sz w:val="24"/>
          <w:szCs w:val="21"/>
          <w:highlight w:val="none"/>
          <w:lang w:val="en-US" w:eastAsia="zh-CN"/>
        </w:rPr>
        <w:t xml:space="preserve">18.1（2）</w:t>
      </w:r>
      <w:r>
        <w:rPr>
          <w:rFonts w:hint="eastAsia" w:ascii="仿宋" w:hAnsi="仿宋" w:eastAsia="仿宋" w:cs="仿宋"/>
          <w:color w:val="auto"/>
          <w:sz w:val="24"/>
          <w:szCs w:val="21"/>
          <w:highlight w:val="none"/>
        </w:rPr>
        <w:t xml:space="preserve">条情形的，可以推荐2名成交候选供应商。评审得分相同的，按照最后报价由低到高的顺序推荐。评审得分且最后报价相同的，按照“第</w:t>
      </w:r>
      <w:r>
        <w:rPr>
          <w:rFonts w:hint="eastAsia" w:ascii="仿宋" w:hAnsi="仿宋" w:eastAsia="仿宋" w:cs="仿宋"/>
          <w:color w:val="auto"/>
          <w:sz w:val="24"/>
          <w:szCs w:val="21"/>
          <w:highlight w:val="none"/>
          <w:lang w:val="en-US" w:eastAsia="zh-CN"/>
        </w:rPr>
        <w:t xml:space="preserve">三</w:t>
      </w:r>
      <w:r>
        <w:rPr>
          <w:rFonts w:hint="eastAsia" w:ascii="仿宋" w:hAnsi="仿宋" w:eastAsia="仿宋" w:cs="仿宋"/>
          <w:color w:val="auto"/>
          <w:sz w:val="24"/>
          <w:szCs w:val="21"/>
          <w:highlight w:val="none"/>
        </w:rPr>
        <w:t xml:space="preserve">章 评审方法与评审标准”确定的顺序推荐。</w:t>
      </w:r>
      <w:r/>
    </w:p>
    <w:p>
      <w:pPr>
        <w:ind w:firstLine="420"/>
        <w:pageBreakBefore w:val="0"/>
        <w:spacing w:line="36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pageBreakBefore w:val="0"/>
        <w:spacing w:line="36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lang w:val="en-US" w:eastAsia="zh-CN"/>
        </w:rPr>
        <w:t xml:space="preserve">19.2</w:t>
      </w:r>
      <w:r>
        <w:rPr>
          <w:rFonts w:hint="eastAsia" w:ascii="仿宋" w:hAnsi="仿宋" w:eastAsia="仿宋" w:cs="仿宋"/>
          <w:color w:val="auto"/>
          <w:sz w:val="24"/>
          <w:szCs w:val="21"/>
          <w:highlight w:val="none"/>
          <w:lang w:val="zh-CN"/>
        </w:rPr>
        <w:t xml:space="preserve">按以下第（</w:t>
      </w:r>
      <w:r>
        <w:rPr>
          <w:rFonts w:hint="eastAsia" w:ascii="仿宋" w:hAnsi="仿宋" w:eastAsia="仿宋" w:cs="仿宋"/>
          <w:color w:val="auto"/>
          <w:sz w:val="24"/>
          <w:szCs w:val="21"/>
          <w:highlight w:val="none"/>
        </w:rPr>
        <w:t xml:space="preserve">1</w:t>
      </w:r>
      <w:r>
        <w:rPr>
          <w:rFonts w:hint="eastAsia" w:ascii="仿宋" w:hAnsi="仿宋" w:eastAsia="仿宋" w:cs="仿宋"/>
          <w:color w:val="auto"/>
          <w:sz w:val="24"/>
          <w:szCs w:val="21"/>
          <w:highlight w:val="none"/>
          <w:lang w:val="zh-CN"/>
        </w:rPr>
        <w:t xml:space="preserve">）种方式确定</w:t>
      </w:r>
      <w:r>
        <w:rPr>
          <w:rFonts w:hint="eastAsia" w:ascii="仿宋" w:hAnsi="仿宋" w:eastAsia="仿宋" w:cs="仿宋"/>
          <w:color w:val="auto"/>
          <w:sz w:val="24"/>
          <w:szCs w:val="21"/>
          <w:highlight w:val="none"/>
        </w:rPr>
        <w:t xml:space="preserve">成交供应商</w:t>
      </w:r>
      <w:r/>
    </w:p>
    <w:p>
      <w:pPr>
        <w:ind w:firstLine="420"/>
        <w:pageBreakBefore w:val="0"/>
        <w:spacing w:line="360" w:lineRule="exact"/>
        <w:rPr>
          <w:rFonts w:hint="eastAsia" w:ascii="仿宋" w:hAnsi="仿宋" w:eastAsia="仿宋" w:cs="仿宋"/>
          <w:color w:val="auto"/>
          <w:sz w:val="24"/>
          <w:szCs w:val="21"/>
          <w:highlight w:val="none"/>
          <w:lang w:val="zh-CN"/>
        </w:rPr>
      </w:pPr>
      <w:r>
        <w:rPr>
          <w:rFonts w:hint="eastAsia" w:ascii="仿宋" w:hAnsi="仿宋" w:eastAsia="仿宋" w:cs="仿宋"/>
          <w:color w:val="auto"/>
          <w:sz w:val="24"/>
          <w:szCs w:val="21"/>
          <w:highlight w:val="none"/>
          <w:lang w:val="zh-CN"/>
        </w:rPr>
        <w:t xml:space="preserve">（1）</w:t>
      </w:r>
      <w:r>
        <w:rPr>
          <w:rFonts w:hint="eastAsia" w:ascii="仿宋" w:hAnsi="仿宋" w:eastAsia="仿宋" w:cs="仿宋"/>
          <w:color w:val="auto"/>
          <w:sz w:val="24"/>
          <w:szCs w:val="21"/>
          <w:highlight w:val="none"/>
        </w:rPr>
        <w:t xml:space="preserve">磋商小组</w:t>
      </w:r>
      <w:r>
        <w:rPr>
          <w:rFonts w:hint="eastAsia" w:ascii="仿宋" w:hAnsi="仿宋" w:eastAsia="仿宋" w:cs="仿宋"/>
          <w:color w:val="auto"/>
          <w:sz w:val="24"/>
          <w:szCs w:val="21"/>
          <w:highlight w:val="none"/>
          <w:lang w:val="zh-CN"/>
        </w:rPr>
        <w:t xml:space="preserve">直接确定排名第一的</w:t>
      </w:r>
      <w:r>
        <w:rPr>
          <w:rFonts w:hint="eastAsia" w:ascii="仿宋" w:hAnsi="仿宋" w:eastAsia="仿宋" w:cs="仿宋"/>
          <w:color w:val="auto"/>
          <w:sz w:val="24"/>
          <w:szCs w:val="21"/>
          <w:highlight w:val="none"/>
        </w:rPr>
        <w:t xml:space="preserve">成交候选供应商</w:t>
      </w:r>
      <w:r>
        <w:rPr>
          <w:rFonts w:hint="eastAsia" w:ascii="仿宋" w:hAnsi="仿宋" w:eastAsia="仿宋" w:cs="仿宋"/>
          <w:color w:val="auto"/>
          <w:sz w:val="24"/>
          <w:szCs w:val="21"/>
          <w:highlight w:val="none"/>
          <w:lang w:val="zh-CN"/>
        </w:rPr>
        <w:t xml:space="preserve">为</w:t>
      </w:r>
      <w:r>
        <w:rPr>
          <w:rFonts w:hint="eastAsia" w:ascii="仿宋" w:hAnsi="仿宋" w:eastAsia="仿宋" w:cs="仿宋"/>
          <w:color w:val="auto"/>
          <w:sz w:val="24"/>
          <w:szCs w:val="21"/>
          <w:highlight w:val="none"/>
        </w:rPr>
        <w:t xml:space="preserve">成交供应商</w:t>
      </w:r>
      <w:r>
        <w:rPr>
          <w:rFonts w:hint="eastAsia" w:ascii="仿宋" w:hAnsi="仿宋" w:eastAsia="仿宋" w:cs="仿宋"/>
          <w:color w:val="auto"/>
          <w:sz w:val="24"/>
          <w:szCs w:val="21"/>
          <w:highlight w:val="none"/>
          <w:lang w:val="zh-CN"/>
        </w:rPr>
        <w:t xml:space="preserve">；</w:t>
      </w:r>
      <w:r/>
    </w:p>
    <w:p>
      <w:pPr>
        <w:ind w:firstLine="420"/>
        <w:pageBreakBefore w:val="0"/>
        <w:spacing w:line="360" w:lineRule="exact"/>
        <w:rPr>
          <w:rFonts w:hint="eastAsia" w:ascii="仿宋" w:hAnsi="仿宋" w:eastAsia="仿宋" w:cs="仿宋"/>
          <w:color w:val="auto"/>
          <w:sz w:val="24"/>
          <w:szCs w:val="21"/>
          <w:highlight w:val="none"/>
          <w:lang w:val="zh-CN"/>
        </w:rPr>
      </w:pPr>
      <w:r>
        <w:rPr>
          <w:rFonts w:hint="eastAsia" w:ascii="仿宋" w:hAnsi="仿宋" w:eastAsia="仿宋" w:cs="仿宋"/>
          <w:color w:val="auto"/>
          <w:sz w:val="24"/>
          <w:szCs w:val="21"/>
          <w:highlight w:val="none"/>
          <w:lang w:val="zh-CN"/>
        </w:rPr>
        <w:t xml:space="preserve">（2）采购人在</w:t>
      </w:r>
      <w:r>
        <w:rPr>
          <w:rFonts w:hint="eastAsia" w:ascii="仿宋" w:hAnsi="仿宋" w:eastAsia="仿宋" w:cs="仿宋"/>
          <w:color w:val="auto"/>
          <w:sz w:val="24"/>
          <w:szCs w:val="21"/>
          <w:highlight w:val="none"/>
        </w:rPr>
        <w:t xml:space="preserve">磋商小组</w:t>
      </w:r>
      <w:r>
        <w:rPr>
          <w:rFonts w:hint="eastAsia" w:ascii="仿宋" w:hAnsi="仿宋" w:eastAsia="仿宋" w:cs="仿宋"/>
          <w:color w:val="auto"/>
          <w:sz w:val="24"/>
          <w:szCs w:val="21"/>
          <w:highlight w:val="none"/>
          <w:lang w:val="zh-CN"/>
        </w:rPr>
        <w:t xml:space="preserve">推荐的</w:t>
      </w:r>
      <w:r>
        <w:rPr>
          <w:rFonts w:hint="eastAsia" w:ascii="仿宋" w:hAnsi="仿宋" w:eastAsia="仿宋" w:cs="仿宋"/>
          <w:color w:val="auto"/>
          <w:sz w:val="24"/>
          <w:szCs w:val="21"/>
          <w:highlight w:val="none"/>
        </w:rPr>
        <w:t xml:space="preserve">成交候选供应商</w:t>
      </w:r>
      <w:r>
        <w:rPr>
          <w:rFonts w:hint="eastAsia" w:ascii="仿宋" w:hAnsi="仿宋" w:eastAsia="仿宋" w:cs="仿宋"/>
          <w:color w:val="auto"/>
          <w:sz w:val="24"/>
          <w:szCs w:val="21"/>
          <w:highlight w:val="none"/>
          <w:lang w:val="zh-CN"/>
        </w:rPr>
        <w:t xml:space="preserve">中按顺序确定</w:t>
      </w:r>
      <w:r>
        <w:rPr>
          <w:rFonts w:hint="eastAsia" w:ascii="仿宋" w:hAnsi="仿宋" w:eastAsia="仿宋" w:cs="仿宋"/>
          <w:color w:val="auto"/>
          <w:sz w:val="24"/>
          <w:szCs w:val="21"/>
          <w:highlight w:val="none"/>
        </w:rPr>
        <w:t xml:space="preserve">成交供应商</w:t>
      </w:r>
      <w:r>
        <w:rPr>
          <w:rFonts w:hint="eastAsia" w:ascii="仿宋" w:hAnsi="仿宋" w:eastAsia="仿宋" w:cs="仿宋"/>
          <w:color w:val="auto"/>
          <w:sz w:val="24"/>
          <w:szCs w:val="21"/>
          <w:highlight w:val="none"/>
          <w:lang w:val="zh-CN"/>
        </w:rPr>
        <w:t xml:space="preserve">。</w:t>
      </w:r>
      <w:r/>
    </w:p>
    <w:p>
      <w:pPr>
        <w:ind w:firstLine="420"/>
        <w:pageBreakBefore w:val="0"/>
        <w:spacing w:line="36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lang w:val="zh-CN"/>
        </w:rPr>
        <w:t xml:space="preserve">按第二种方式确定</w:t>
      </w:r>
      <w:r>
        <w:rPr>
          <w:rFonts w:hint="eastAsia" w:ascii="仿宋" w:hAnsi="仿宋" w:eastAsia="仿宋" w:cs="仿宋"/>
          <w:color w:val="auto"/>
          <w:sz w:val="24"/>
          <w:szCs w:val="21"/>
          <w:highlight w:val="none"/>
        </w:rPr>
        <w:t xml:space="preserve">成交供应商</w:t>
      </w:r>
      <w:r>
        <w:rPr>
          <w:rFonts w:hint="eastAsia" w:ascii="仿宋" w:hAnsi="仿宋" w:eastAsia="仿宋" w:cs="仿宋"/>
          <w:color w:val="auto"/>
          <w:sz w:val="24"/>
          <w:szCs w:val="21"/>
          <w:highlight w:val="none"/>
          <w:lang w:val="zh-CN"/>
        </w:rPr>
        <w:t xml:space="preserve">的，代理公司自评审结束之日起两个工作日内将评审报告送交采购人，采购人自收到评审报告之日起五个工作日内在评审报告推荐的</w:t>
      </w:r>
      <w:r>
        <w:rPr>
          <w:rFonts w:hint="eastAsia" w:ascii="仿宋" w:hAnsi="仿宋" w:eastAsia="仿宋" w:cs="仿宋"/>
          <w:color w:val="auto"/>
          <w:sz w:val="24"/>
          <w:szCs w:val="21"/>
          <w:highlight w:val="none"/>
        </w:rPr>
        <w:t xml:space="preserve">成交候选供应商</w:t>
      </w:r>
      <w:r>
        <w:rPr>
          <w:rFonts w:hint="eastAsia" w:ascii="仿宋" w:hAnsi="仿宋" w:eastAsia="仿宋" w:cs="仿宋"/>
          <w:color w:val="auto"/>
          <w:sz w:val="24"/>
          <w:szCs w:val="21"/>
          <w:highlight w:val="none"/>
          <w:lang w:val="zh-CN"/>
        </w:rPr>
        <w:t xml:space="preserve">中按顺序确定</w:t>
      </w:r>
      <w:r>
        <w:rPr>
          <w:rFonts w:hint="eastAsia" w:ascii="仿宋" w:hAnsi="仿宋" w:eastAsia="仿宋" w:cs="仿宋"/>
          <w:color w:val="auto"/>
          <w:sz w:val="24"/>
          <w:szCs w:val="21"/>
          <w:highlight w:val="none"/>
        </w:rPr>
        <w:t xml:space="preserve">成交供应商</w:t>
      </w:r>
      <w:r>
        <w:rPr>
          <w:rFonts w:hint="eastAsia" w:ascii="仿宋" w:hAnsi="仿宋" w:eastAsia="仿宋" w:cs="仿宋"/>
          <w:color w:val="auto"/>
          <w:sz w:val="24"/>
          <w:szCs w:val="21"/>
          <w:highlight w:val="none"/>
          <w:lang w:val="zh-CN"/>
        </w:rPr>
        <w:t xml:space="preserve">。</w:t>
      </w:r>
      <w:r>
        <w:rPr>
          <w:rFonts w:hint="eastAsia" w:ascii="仿宋" w:hAnsi="仿宋" w:eastAsia="仿宋" w:cs="仿宋"/>
          <w:color w:val="auto"/>
          <w:sz w:val="24"/>
          <w:szCs w:val="21"/>
          <w:highlight w:val="none"/>
        </w:rPr>
        <w:t xml:space="preserve">采购人从评审报告提出的成交候选供应商中，按照排序由高到低的原则确定成交供应商。采购人确定成交供应商后，</w:t>
      </w:r>
      <w:r>
        <w:rPr>
          <w:rFonts w:hint="eastAsia" w:ascii="仿宋" w:hAnsi="仿宋" w:eastAsia="仿宋" w:cs="仿宋"/>
          <w:color w:val="auto"/>
          <w:sz w:val="24"/>
          <w:szCs w:val="21"/>
          <w:highlight w:val="none"/>
          <w:lang w:eastAsia="zh-CN"/>
        </w:rPr>
        <w:t xml:space="preserve">代理公司</w:t>
      </w:r>
      <w:r>
        <w:rPr>
          <w:rFonts w:hint="eastAsia" w:ascii="仿宋" w:hAnsi="仿宋" w:eastAsia="仿宋" w:cs="仿宋"/>
          <w:color w:val="auto"/>
          <w:sz w:val="24"/>
          <w:szCs w:val="21"/>
          <w:highlight w:val="none"/>
        </w:rPr>
        <w:t xml:space="preserve">将在“江苏政府采购网”发布成交结果公告，公告期限为1个工作日。</w:t>
      </w:r>
      <w:r/>
    </w:p>
    <w:p>
      <w:pPr>
        <w:pageBreakBefore w:val="0"/>
        <w:spacing w:line="36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lang w:val="en-US" w:eastAsia="zh-CN"/>
        </w:rPr>
        <w:t xml:space="preserve">19.3</w:t>
      </w:r>
      <w:r>
        <w:rPr>
          <w:rFonts w:hint="eastAsia" w:ascii="仿宋" w:hAnsi="仿宋" w:eastAsia="仿宋" w:cs="仿宋"/>
          <w:color w:val="auto"/>
          <w:sz w:val="24"/>
          <w:szCs w:val="21"/>
          <w:highlight w:val="none"/>
        </w:rPr>
        <w:t xml:space="preserve"> </w:t>
      </w:r>
      <w:r>
        <w:rPr>
          <w:rFonts w:hint="eastAsia" w:ascii="仿宋" w:hAnsi="仿宋" w:eastAsia="仿宋" w:cs="仿宋"/>
          <w:b/>
          <w:bCs/>
          <w:color w:val="auto"/>
          <w:sz w:val="24"/>
          <w:szCs w:val="21"/>
          <w:highlight w:val="none"/>
        </w:rPr>
        <w:t xml:space="preserve">若有充分证据证明，成交供应商出现下列情况之一的，一经查实，将被取消成交资格：</w:t>
      </w:r>
      <w:r/>
    </w:p>
    <w:p>
      <w:pPr>
        <w:ind w:firstLine="420"/>
        <w:pageBreakBefore w:val="0"/>
        <w:spacing w:line="36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lang w:eastAsia="zh-CN"/>
        </w:rPr>
        <w:t xml:space="preserve">（</w:t>
      </w:r>
      <w:r>
        <w:rPr>
          <w:rFonts w:hint="eastAsia" w:ascii="仿宋" w:hAnsi="仿宋" w:eastAsia="仿宋" w:cs="仿宋"/>
          <w:color w:val="auto"/>
          <w:sz w:val="24"/>
          <w:szCs w:val="21"/>
          <w:highlight w:val="none"/>
          <w:lang w:val="en-US" w:eastAsia="zh-CN"/>
        </w:rPr>
        <w:t xml:space="preserve">1</w:t>
      </w:r>
      <w:r>
        <w:rPr>
          <w:rFonts w:hint="eastAsia" w:ascii="仿宋" w:hAnsi="仿宋" w:eastAsia="仿宋" w:cs="仿宋"/>
          <w:color w:val="auto"/>
          <w:sz w:val="24"/>
          <w:szCs w:val="21"/>
          <w:highlight w:val="none"/>
          <w:lang w:eastAsia="zh-CN"/>
        </w:rPr>
        <w:t xml:space="preserve">）</w:t>
      </w:r>
      <w:r>
        <w:rPr>
          <w:rFonts w:hint="eastAsia" w:ascii="仿宋" w:hAnsi="仿宋" w:eastAsia="仿宋" w:cs="仿宋"/>
          <w:color w:val="auto"/>
          <w:sz w:val="24"/>
          <w:szCs w:val="21"/>
          <w:highlight w:val="none"/>
        </w:rPr>
        <w:t xml:space="preserve">提供虚假材料谋取成交的。</w:t>
      </w:r>
      <w:r/>
    </w:p>
    <w:p>
      <w:pPr>
        <w:ind w:firstLine="420"/>
        <w:pageBreakBefore w:val="0"/>
        <w:spacing w:line="36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lang w:eastAsia="zh-CN"/>
        </w:rPr>
        <w:t xml:space="preserve">（</w:t>
      </w:r>
      <w:r>
        <w:rPr>
          <w:rFonts w:hint="eastAsia" w:ascii="仿宋" w:hAnsi="仿宋" w:eastAsia="仿宋" w:cs="仿宋"/>
          <w:color w:val="auto"/>
          <w:sz w:val="24"/>
          <w:szCs w:val="21"/>
          <w:highlight w:val="none"/>
          <w:lang w:val="en-US" w:eastAsia="zh-CN"/>
        </w:rPr>
        <w:t xml:space="preserve">2</w:t>
      </w:r>
      <w:r>
        <w:rPr>
          <w:rFonts w:hint="eastAsia" w:ascii="仿宋" w:hAnsi="仿宋" w:eastAsia="仿宋" w:cs="仿宋"/>
          <w:color w:val="auto"/>
          <w:sz w:val="24"/>
          <w:szCs w:val="21"/>
          <w:highlight w:val="none"/>
          <w:lang w:eastAsia="zh-CN"/>
        </w:rPr>
        <w:t xml:space="preserve">）</w:t>
      </w:r>
      <w:r>
        <w:rPr>
          <w:rFonts w:hint="eastAsia" w:ascii="仿宋" w:hAnsi="仿宋" w:eastAsia="仿宋" w:cs="仿宋"/>
          <w:color w:val="auto"/>
          <w:sz w:val="24"/>
          <w:szCs w:val="21"/>
          <w:highlight w:val="none"/>
        </w:rPr>
        <w:t xml:space="preserve">与评审专家、采购人、其他供应商或者</w:t>
      </w:r>
      <w:r>
        <w:rPr>
          <w:rFonts w:hint="eastAsia" w:ascii="仿宋" w:hAnsi="仿宋" w:eastAsia="仿宋" w:cs="仿宋"/>
          <w:color w:val="auto"/>
          <w:sz w:val="24"/>
          <w:szCs w:val="21"/>
          <w:highlight w:val="none"/>
          <w:lang w:eastAsia="zh-CN"/>
        </w:rPr>
        <w:t xml:space="preserve">代理公司</w:t>
      </w:r>
      <w:r>
        <w:rPr>
          <w:rFonts w:hint="eastAsia" w:ascii="仿宋" w:hAnsi="仿宋" w:eastAsia="仿宋" w:cs="仿宋"/>
          <w:color w:val="auto"/>
          <w:sz w:val="24"/>
          <w:szCs w:val="21"/>
          <w:highlight w:val="none"/>
        </w:rPr>
        <w:t xml:space="preserve">工作人员恶意串通的。</w:t>
      </w:r>
      <w:r/>
    </w:p>
    <w:p>
      <w:pPr>
        <w:ind w:firstLine="420"/>
        <w:pageBreakBefore w:val="0"/>
        <w:spacing w:line="36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lang w:eastAsia="zh-CN"/>
        </w:rPr>
        <w:t xml:space="preserve">（</w:t>
      </w:r>
      <w:r>
        <w:rPr>
          <w:rFonts w:hint="eastAsia" w:ascii="仿宋" w:hAnsi="仿宋" w:eastAsia="仿宋" w:cs="仿宋"/>
          <w:color w:val="auto"/>
          <w:sz w:val="24"/>
          <w:szCs w:val="21"/>
          <w:highlight w:val="none"/>
          <w:lang w:val="en-US" w:eastAsia="zh-CN"/>
        </w:rPr>
        <w:t xml:space="preserve">3</w:t>
      </w:r>
      <w:r>
        <w:rPr>
          <w:rFonts w:hint="eastAsia" w:ascii="仿宋" w:hAnsi="仿宋" w:eastAsia="仿宋" w:cs="仿宋"/>
          <w:color w:val="auto"/>
          <w:sz w:val="24"/>
          <w:szCs w:val="21"/>
          <w:highlight w:val="none"/>
          <w:lang w:eastAsia="zh-CN"/>
        </w:rPr>
        <w:t xml:space="preserve">）</w:t>
      </w:r>
      <w:r>
        <w:rPr>
          <w:rFonts w:hint="eastAsia" w:ascii="仿宋" w:hAnsi="仿宋" w:eastAsia="仿宋" w:cs="仿宋"/>
          <w:color w:val="auto"/>
          <w:sz w:val="24"/>
          <w:szCs w:val="21"/>
          <w:highlight w:val="none"/>
        </w:rPr>
        <w:t xml:space="preserve">向评审专家、采购人或</w:t>
      </w:r>
      <w:r>
        <w:rPr>
          <w:rFonts w:hint="eastAsia" w:ascii="仿宋" w:hAnsi="仿宋" w:eastAsia="仿宋" w:cs="仿宋"/>
          <w:color w:val="auto"/>
          <w:sz w:val="24"/>
          <w:szCs w:val="21"/>
          <w:highlight w:val="none"/>
          <w:lang w:eastAsia="zh-CN"/>
        </w:rPr>
        <w:t xml:space="preserve">代理公司</w:t>
      </w:r>
      <w:r>
        <w:rPr>
          <w:rFonts w:hint="eastAsia" w:ascii="仿宋" w:hAnsi="仿宋" w:eastAsia="仿宋" w:cs="仿宋"/>
          <w:color w:val="auto"/>
          <w:sz w:val="24"/>
          <w:szCs w:val="21"/>
          <w:highlight w:val="none"/>
        </w:rPr>
        <w:t xml:space="preserve">工作人员行贿或者提供其他不正当利益的。</w:t>
      </w:r>
      <w:r/>
    </w:p>
    <w:p>
      <w:pPr>
        <w:ind w:firstLine="420"/>
        <w:pageBreakBefore w:val="0"/>
        <w:spacing w:line="36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lang w:eastAsia="zh-CN"/>
        </w:rPr>
        <w:t xml:space="preserve">（</w:t>
      </w:r>
      <w:r>
        <w:rPr>
          <w:rFonts w:hint="eastAsia" w:ascii="仿宋" w:hAnsi="仿宋" w:eastAsia="仿宋" w:cs="仿宋"/>
          <w:color w:val="auto"/>
          <w:sz w:val="24"/>
          <w:szCs w:val="21"/>
          <w:highlight w:val="none"/>
          <w:lang w:val="en-US" w:eastAsia="zh-CN"/>
        </w:rPr>
        <w:t xml:space="preserve">4</w:t>
      </w:r>
      <w:r>
        <w:rPr>
          <w:rFonts w:hint="eastAsia" w:ascii="仿宋" w:hAnsi="仿宋" w:eastAsia="仿宋" w:cs="仿宋"/>
          <w:color w:val="auto"/>
          <w:sz w:val="24"/>
          <w:szCs w:val="21"/>
          <w:highlight w:val="none"/>
          <w:lang w:eastAsia="zh-CN"/>
        </w:rPr>
        <w:t xml:space="preserve">）</w:t>
      </w:r>
      <w:r>
        <w:rPr>
          <w:rFonts w:hint="eastAsia" w:ascii="仿宋" w:hAnsi="仿宋" w:eastAsia="仿宋" w:cs="仿宋"/>
          <w:color w:val="auto"/>
          <w:sz w:val="24"/>
          <w:szCs w:val="21"/>
          <w:highlight w:val="none"/>
        </w:rPr>
        <w:t xml:space="preserve">恶意竞争，最后报价明显低于其自身合理成本且又无法提供证明的。</w:t>
      </w:r>
      <w:r/>
    </w:p>
    <w:p>
      <w:pPr>
        <w:ind w:firstLine="420"/>
        <w:pageBreakBefore w:val="0"/>
        <w:spacing w:line="36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lang w:eastAsia="zh-CN"/>
        </w:rPr>
        <w:t xml:space="preserve">（</w:t>
      </w:r>
      <w:r>
        <w:rPr>
          <w:rFonts w:hint="eastAsia" w:ascii="仿宋" w:hAnsi="仿宋" w:eastAsia="仿宋" w:cs="仿宋"/>
          <w:color w:val="auto"/>
          <w:sz w:val="24"/>
          <w:szCs w:val="21"/>
          <w:highlight w:val="none"/>
          <w:lang w:val="en-US" w:eastAsia="zh-CN"/>
        </w:rPr>
        <w:t xml:space="preserve">5</w:t>
      </w:r>
      <w:r>
        <w:rPr>
          <w:rFonts w:hint="eastAsia" w:ascii="仿宋" w:hAnsi="仿宋" w:eastAsia="仿宋" w:cs="仿宋"/>
          <w:color w:val="auto"/>
          <w:sz w:val="24"/>
          <w:szCs w:val="21"/>
          <w:highlight w:val="none"/>
          <w:lang w:eastAsia="zh-CN"/>
        </w:rPr>
        <w:t xml:space="preserve">）</w:t>
      </w:r>
      <w:r>
        <w:rPr>
          <w:rFonts w:hint="eastAsia" w:ascii="仿宋" w:hAnsi="仿宋" w:eastAsia="仿宋" w:cs="仿宋"/>
          <w:color w:val="auto"/>
          <w:sz w:val="24"/>
          <w:szCs w:val="21"/>
          <w:highlight w:val="none"/>
        </w:rPr>
        <w:t xml:space="preserve">不满足本磋商文件规定的实质性要求，但在评审过程中又未被磋商小组发现的。</w:t>
      </w:r>
      <w:r/>
    </w:p>
    <w:p>
      <w:pPr>
        <w:ind w:firstLine="420"/>
        <w:pageBreakBefore w:val="0"/>
        <w:spacing w:line="36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lang w:eastAsia="zh-CN"/>
        </w:rPr>
        <w:t xml:space="preserve">（</w:t>
      </w:r>
      <w:r>
        <w:rPr>
          <w:rFonts w:hint="eastAsia" w:ascii="仿宋" w:hAnsi="仿宋" w:eastAsia="仿宋" w:cs="仿宋"/>
          <w:color w:val="auto"/>
          <w:sz w:val="24"/>
          <w:szCs w:val="21"/>
          <w:highlight w:val="none"/>
          <w:lang w:val="en-US" w:eastAsia="zh-CN"/>
        </w:rPr>
        <w:t xml:space="preserve">6</w:t>
      </w:r>
      <w:r>
        <w:rPr>
          <w:rFonts w:hint="eastAsia" w:ascii="仿宋" w:hAnsi="仿宋" w:eastAsia="仿宋" w:cs="仿宋"/>
          <w:color w:val="auto"/>
          <w:sz w:val="24"/>
          <w:szCs w:val="21"/>
          <w:highlight w:val="none"/>
          <w:lang w:eastAsia="zh-CN"/>
        </w:rPr>
        <w:t xml:space="preserve">）</w:t>
      </w:r>
      <w:r>
        <w:rPr>
          <w:rFonts w:hint="eastAsia" w:ascii="仿宋" w:hAnsi="仿宋" w:eastAsia="仿宋" w:cs="仿宋"/>
          <w:color w:val="auto"/>
          <w:sz w:val="24"/>
          <w:szCs w:val="21"/>
          <w:highlight w:val="none"/>
        </w:rPr>
        <w:t xml:space="preserve">成交后无正当理由拒不与采购人签订政府采购合同或者未按照磋商文件确定的事项签订政府采购合同的。</w:t>
      </w:r>
      <w:r/>
    </w:p>
    <w:p>
      <w:pPr>
        <w:ind w:firstLine="420"/>
        <w:pageBreakBefore w:val="0"/>
        <w:spacing w:line="360" w:lineRule="exact"/>
        <w:rPr>
          <w:rFonts w:hint="eastAsia" w:ascii="仿宋" w:hAnsi="仿宋" w:eastAsia="仿宋" w:cs="仿宋"/>
          <w:color w:val="auto"/>
          <w:sz w:val="24"/>
          <w:szCs w:val="21"/>
          <w:highlight w:val="none"/>
          <w:lang w:eastAsia="zh-CN"/>
        </w:rPr>
      </w:pPr>
      <w:r>
        <w:rPr>
          <w:rFonts w:hint="eastAsia" w:ascii="仿宋" w:hAnsi="仿宋" w:eastAsia="仿宋" w:cs="仿宋"/>
          <w:color w:val="auto"/>
          <w:sz w:val="24"/>
          <w:szCs w:val="21"/>
          <w:highlight w:val="none"/>
          <w:lang w:eastAsia="zh-CN"/>
        </w:rPr>
        <w:t xml:space="preserve">（</w:t>
      </w:r>
      <w:r>
        <w:rPr>
          <w:rFonts w:hint="eastAsia" w:ascii="仿宋" w:hAnsi="仿宋" w:eastAsia="仿宋" w:cs="仿宋"/>
          <w:color w:val="auto"/>
          <w:sz w:val="24"/>
          <w:szCs w:val="21"/>
          <w:highlight w:val="none"/>
          <w:lang w:val="en-US" w:eastAsia="zh-CN"/>
        </w:rPr>
        <w:t xml:space="preserve">7</w:t>
      </w:r>
      <w:r>
        <w:rPr>
          <w:rFonts w:hint="eastAsia" w:ascii="仿宋" w:hAnsi="仿宋" w:eastAsia="仿宋" w:cs="仿宋"/>
          <w:color w:val="auto"/>
          <w:sz w:val="24"/>
          <w:szCs w:val="21"/>
          <w:highlight w:val="none"/>
          <w:lang w:eastAsia="zh-CN"/>
        </w:rPr>
        <w:t xml:space="preserve">）</w:t>
      </w:r>
      <w:r>
        <w:rPr>
          <w:rFonts w:hint="eastAsia" w:ascii="仿宋" w:hAnsi="仿宋" w:eastAsia="仿宋" w:cs="仿宋"/>
          <w:color w:val="auto"/>
          <w:sz w:val="24"/>
          <w:szCs w:val="21"/>
          <w:highlight w:val="none"/>
        </w:rPr>
        <w:t xml:space="preserve">采取不正当手段诋毁、排挤其他供应商</w:t>
      </w:r>
      <w:r>
        <w:rPr>
          <w:rFonts w:hint="eastAsia" w:ascii="仿宋" w:hAnsi="仿宋" w:eastAsia="仿宋" w:cs="仿宋"/>
          <w:color w:val="auto"/>
          <w:sz w:val="24"/>
          <w:szCs w:val="21"/>
          <w:highlight w:val="none"/>
          <w:lang w:eastAsia="zh-CN"/>
        </w:rPr>
        <w:t xml:space="preserve">。</w:t>
      </w:r>
      <w:r/>
    </w:p>
    <w:p>
      <w:pPr>
        <w:ind w:firstLine="420"/>
        <w:pageBreakBefore w:val="0"/>
        <w:spacing w:line="360" w:lineRule="exact"/>
        <w:rPr>
          <w:rFonts w:hint="eastAsia" w:ascii="仿宋" w:hAnsi="仿宋" w:eastAsia="仿宋" w:cs="仿宋"/>
          <w:color w:val="auto"/>
          <w:sz w:val="24"/>
          <w:szCs w:val="21"/>
          <w:highlight w:val="none"/>
          <w:lang w:val="en-US" w:eastAsia="zh-CN"/>
        </w:rPr>
      </w:pPr>
      <w:r>
        <w:rPr>
          <w:rFonts w:hint="eastAsia" w:ascii="仿宋" w:hAnsi="仿宋" w:eastAsia="仿宋" w:cs="仿宋"/>
          <w:color w:val="auto"/>
          <w:sz w:val="24"/>
          <w:szCs w:val="21"/>
          <w:highlight w:val="none"/>
        </w:rPr>
        <w:t xml:space="preserve">（</w:t>
      </w:r>
      <w:r>
        <w:rPr>
          <w:rFonts w:hint="eastAsia" w:ascii="仿宋" w:hAnsi="仿宋" w:eastAsia="仿宋" w:cs="仿宋"/>
          <w:color w:val="auto"/>
          <w:sz w:val="24"/>
          <w:szCs w:val="21"/>
          <w:highlight w:val="none"/>
          <w:lang w:val="en-US" w:eastAsia="zh-CN"/>
        </w:rPr>
        <w:t xml:space="preserve">8</w:t>
      </w:r>
      <w:r>
        <w:rPr>
          <w:rFonts w:hint="eastAsia" w:ascii="仿宋" w:hAnsi="仿宋" w:eastAsia="仿宋" w:cs="仿宋"/>
          <w:color w:val="auto"/>
          <w:sz w:val="24"/>
          <w:szCs w:val="21"/>
          <w:highlight w:val="none"/>
        </w:rPr>
        <w:t xml:space="preserve">）将政府采购合同转包的。</w:t>
      </w:r>
      <w:r/>
    </w:p>
    <w:p>
      <w:pPr>
        <w:pStyle w:val="1290"/>
        <w:pageBreakBefore w:val="0"/>
        <w:spacing w:line="360" w:lineRule="exact"/>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1</w:t>
      </w:r>
      <w:r>
        <w:rPr>
          <w:rFonts w:hint="eastAsia" w:ascii="仿宋" w:hAnsi="仿宋" w:eastAsia="仿宋" w:cs="仿宋"/>
          <w:color w:val="auto"/>
          <w:szCs w:val="24"/>
          <w:highlight w:val="none"/>
          <w:lang w:val="en-US" w:eastAsia="zh-CN"/>
        </w:rPr>
        <w:t xml:space="preserve">9</w:t>
      </w:r>
      <w:r>
        <w:rPr>
          <w:rFonts w:hint="eastAsia" w:ascii="仿宋" w:hAnsi="仿宋" w:eastAsia="仿宋" w:cs="仿宋"/>
          <w:color w:val="auto"/>
          <w:szCs w:val="24"/>
          <w:highlight w:val="none"/>
        </w:rPr>
        <w:t xml:space="preserve">.4 《成交通知书》对采购人和成交供应商具有同等法律效力。</w:t>
      </w:r>
      <w:r/>
    </w:p>
    <w:p>
      <w:pPr>
        <w:pStyle w:val="1290"/>
        <w:pageBreakBefore w:val="0"/>
        <w:spacing w:line="360" w:lineRule="exact"/>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1</w:t>
      </w:r>
      <w:r>
        <w:rPr>
          <w:rFonts w:hint="eastAsia" w:ascii="仿宋" w:hAnsi="仿宋" w:eastAsia="仿宋" w:cs="仿宋"/>
          <w:color w:val="auto"/>
          <w:szCs w:val="24"/>
          <w:highlight w:val="none"/>
          <w:lang w:val="en-US" w:eastAsia="zh-CN"/>
        </w:rPr>
        <w:t xml:space="preserve">9</w:t>
      </w:r>
      <w:r>
        <w:rPr>
          <w:rFonts w:hint="eastAsia" w:ascii="仿宋" w:hAnsi="仿宋" w:eastAsia="仿宋" w:cs="仿宋"/>
          <w:color w:val="auto"/>
          <w:szCs w:val="24"/>
          <w:highlight w:val="none"/>
        </w:rPr>
        <w:t xml:space="preserve">.5 南京中信对未成交的供应商不作未成交原因的解释。</w:t>
      </w:r>
      <w:r/>
    </w:p>
    <w:p>
      <w:pPr>
        <w:pStyle w:val="1290"/>
        <w:pageBreakBefore w:val="0"/>
        <w:spacing w:line="360" w:lineRule="exact"/>
        <w:rPr>
          <w:rFonts w:hint="eastAsia" w:ascii="仿宋" w:hAnsi="仿宋" w:eastAsia="仿宋" w:cs="仿宋"/>
          <w:b/>
          <w:bCs/>
          <w:color w:val="auto"/>
          <w:szCs w:val="24"/>
          <w:highlight w:val="none"/>
          <w:lang w:val="en-US" w:eastAsia="zh-CN"/>
        </w:rPr>
      </w:pPr>
      <w:r>
        <w:rPr>
          <w:rFonts w:hint="eastAsia" w:ascii="仿宋" w:hAnsi="仿宋" w:eastAsia="仿宋" w:cs="仿宋"/>
          <w:color w:val="auto"/>
          <w:szCs w:val="24"/>
          <w:highlight w:val="none"/>
        </w:rPr>
        <w:t xml:space="preserve">1</w:t>
      </w:r>
      <w:r>
        <w:rPr>
          <w:rFonts w:hint="eastAsia" w:ascii="仿宋" w:hAnsi="仿宋" w:eastAsia="仿宋" w:cs="仿宋"/>
          <w:color w:val="auto"/>
          <w:szCs w:val="24"/>
          <w:highlight w:val="none"/>
          <w:lang w:val="en-US" w:eastAsia="zh-CN"/>
        </w:rPr>
        <w:t xml:space="preserve">9</w:t>
      </w:r>
      <w:r>
        <w:rPr>
          <w:rFonts w:hint="eastAsia" w:ascii="仿宋" w:hAnsi="仿宋" w:eastAsia="仿宋" w:cs="仿宋"/>
          <w:color w:val="auto"/>
          <w:szCs w:val="24"/>
          <w:highlight w:val="none"/>
        </w:rPr>
        <w:t xml:space="preserve">.</w:t>
      </w:r>
      <w:r>
        <w:rPr>
          <w:rFonts w:hint="eastAsia" w:ascii="仿宋" w:hAnsi="仿宋" w:eastAsia="仿宋" w:cs="仿宋"/>
          <w:color w:val="auto"/>
          <w:szCs w:val="24"/>
          <w:highlight w:val="none"/>
          <w:lang w:val="en-US" w:eastAsia="zh-CN"/>
        </w:rPr>
        <w:t xml:space="preserve">6</w:t>
      </w:r>
      <w:r>
        <w:rPr>
          <w:rFonts w:hint="eastAsia" w:ascii="仿宋" w:hAnsi="仿宋" w:eastAsia="仿宋" w:cs="仿宋"/>
          <w:color w:val="auto"/>
          <w:szCs w:val="24"/>
          <w:highlight w:val="none"/>
        </w:rPr>
        <w:t xml:space="preserve"> 成交供应商确定之日起2个工作日内，将发布</w:t>
      </w:r>
      <w:r>
        <w:rPr>
          <w:rFonts w:hint="eastAsia" w:ascii="仿宋" w:hAnsi="仿宋" w:eastAsia="仿宋" w:cs="仿宋"/>
          <w:color w:val="auto"/>
          <w:szCs w:val="24"/>
          <w:highlight w:val="none"/>
          <w:lang w:eastAsia="zh-CN"/>
        </w:rPr>
        <w:t xml:space="preserve">成交</w:t>
      </w:r>
      <w:r>
        <w:rPr>
          <w:rFonts w:hint="eastAsia" w:ascii="仿宋" w:hAnsi="仿宋" w:eastAsia="仿宋" w:cs="仿宋"/>
          <w:color w:val="auto"/>
          <w:szCs w:val="24"/>
          <w:highlight w:val="none"/>
        </w:rPr>
        <w:t xml:space="preserve">公告，成交供应商及时到南京中信领取《成交通知书》。</w:t>
      </w:r>
      <w:r>
        <w:rPr>
          <w:rFonts w:hint="eastAsia" w:ascii="仿宋" w:hAnsi="仿宋" w:eastAsia="仿宋" w:cs="仿宋"/>
          <w:b/>
          <w:bCs/>
          <w:color w:val="auto"/>
          <w:szCs w:val="24"/>
          <w:highlight w:val="none"/>
          <w:lang w:val="en-US" w:eastAsia="zh-CN"/>
        </w:rPr>
        <w:t xml:space="preserve">成交</w:t>
      </w:r>
      <w:r>
        <w:rPr>
          <w:rFonts w:hint="eastAsia" w:ascii="仿宋" w:hAnsi="仿宋" w:eastAsia="仿宋" w:cs="仿宋"/>
          <w:b/>
          <w:bCs/>
          <w:color w:val="auto"/>
          <w:szCs w:val="24"/>
          <w:highlight w:val="none"/>
        </w:rPr>
        <w:t xml:space="preserve">通知书</w:t>
      </w:r>
      <w:r>
        <w:rPr>
          <w:rFonts w:hint="eastAsia" w:ascii="仿宋" w:hAnsi="仿宋" w:eastAsia="仿宋" w:cs="仿宋"/>
          <w:b/>
          <w:bCs/>
          <w:color w:val="auto"/>
          <w:szCs w:val="24"/>
          <w:highlight w:val="none"/>
          <w:lang w:val="en-US" w:eastAsia="zh-CN"/>
        </w:rPr>
        <w:t xml:space="preserve">发放后</w:t>
      </w:r>
      <w:r>
        <w:rPr>
          <w:rFonts w:hint="eastAsia" w:ascii="仿宋" w:hAnsi="仿宋" w:eastAsia="仿宋" w:cs="仿宋"/>
          <w:b/>
          <w:bCs/>
          <w:color w:val="auto"/>
          <w:szCs w:val="24"/>
          <w:highlight w:val="none"/>
          <w:lang w:eastAsia="zh-CN"/>
        </w:rPr>
        <w:t xml:space="preserve">，</w:t>
      </w:r>
      <w:r>
        <w:rPr>
          <w:rFonts w:hint="eastAsia" w:ascii="仿宋" w:hAnsi="仿宋" w:eastAsia="仿宋" w:cs="仿宋"/>
          <w:b/>
          <w:bCs/>
          <w:color w:val="auto"/>
          <w:szCs w:val="24"/>
          <w:highlight w:val="none"/>
          <w:lang w:val="en-US" w:eastAsia="zh-CN"/>
        </w:rPr>
        <w:t xml:space="preserve">供应商须</w:t>
      </w:r>
      <w:r>
        <w:rPr>
          <w:rFonts w:hint="eastAsia" w:ascii="仿宋" w:hAnsi="仿宋" w:eastAsia="仿宋" w:cs="仿宋"/>
          <w:b/>
          <w:bCs/>
          <w:color w:val="auto"/>
          <w:szCs w:val="24"/>
          <w:highlight w:val="none"/>
        </w:rPr>
        <w:t xml:space="preserve">提供</w:t>
      </w:r>
      <w:r>
        <w:rPr>
          <w:rFonts w:hint="eastAsia" w:ascii="仿宋" w:hAnsi="仿宋" w:eastAsia="仿宋" w:cs="仿宋"/>
          <w:b/>
          <w:bCs/>
          <w:color w:val="auto"/>
          <w:szCs w:val="24"/>
          <w:highlight w:val="none"/>
          <w:lang w:val="en-US" w:eastAsia="zh-CN"/>
        </w:rPr>
        <w:t xml:space="preserve">2</w:t>
      </w:r>
      <w:r>
        <w:rPr>
          <w:rFonts w:hint="eastAsia" w:ascii="仿宋" w:hAnsi="仿宋" w:eastAsia="仿宋" w:cs="仿宋"/>
          <w:b/>
          <w:bCs/>
          <w:color w:val="auto"/>
          <w:szCs w:val="24"/>
          <w:highlight w:val="none"/>
        </w:rPr>
        <w:t xml:space="preserve">份纸质版</w:t>
      </w:r>
      <w:r>
        <w:rPr>
          <w:rFonts w:hint="eastAsia" w:ascii="仿宋" w:hAnsi="仿宋" w:eastAsia="仿宋" w:cs="仿宋"/>
          <w:b/>
          <w:bCs/>
          <w:color w:val="auto"/>
          <w:szCs w:val="24"/>
          <w:highlight w:val="none"/>
          <w:lang w:eastAsia="zh-CN"/>
        </w:rPr>
        <w:t xml:space="preserve">响应</w:t>
      </w:r>
      <w:r>
        <w:rPr>
          <w:rFonts w:hint="eastAsia" w:ascii="仿宋" w:hAnsi="仿宋" w:eastAsia="仿宋" w:cs="仿宋"/>
          <w:b/>
          <w:bCs/>
          <w:color w:val="auto"/>
          <w:szCs w:val="24"/>
          <w:highlight w:val="none"/>
        </w:rPr>
        <w:t xml:space="preserve">文件（与系统中提交的电子</w:t>
      </w:r>
      <w:r>
        <w:rPr>
          <w:rFonts w:hint="eastAsia" w:ascii="仿宋" w:hAnsi="仿宋" w:eastAsia="仿宋" w:cs="仿宋"/>
          <w:b/>
          <w:bCs/>
          <w:color w:val="auto"/>
          <w:szCs w:val="24"/>
          <w:highlight w:val="none"/>
          <w:lang w:eastAsia="zh-CN"/>
        </w:rPr>
        <w:t xml:space="preserve">响应</w:t>
      </w:r>
      <w:r>
        <w:rPr>
          <w:rFonts w:hint="eastAsia" w:ascii="仿宋" w:hAnsi="仿宋" w:eastAsia="仿宋" w:cs="仿宋"/>
          <w:b/>
          <w:bCs/>
          <w:color w:val="auto"/>
          <w:szCs w:val="24"/>
          <w:highlight w:val="none"/>
        </w:rPr>
        <w:t xml:space="preserve">文件一致并胶装）</w:t>
      </w:r>
      <w:r>
        <w:rPr>
          <w:rFonts w:hint="eastAsia" w:ascii="仿宋" w:hAnsi="仿宋" w:eastAsia="仿宋" w:cs="仿宋"/>
          <w:b/>
          <w:bCs/>
          <w:color w:val="auto"/>
          <w:szCs w:val="24"/>
          <w:highlight w:val="none"/>
          <w:lang w:val="en-US" w:eastAsia="zh-CN"/>
        </w:rPr>
        <w:t xml:space="preserve">。</w:t>
      </w:r>
      <w:r/>
    </w:p>
    <w:p>
      <w:pPr>
        <w:pStyle w:val="1290"/>
        <w:pageBreakBefore w:val="0"/>
        <w:spacing w:line="360" w:lineRule="exact"/>
        <w:rPr>
          <w:rFonts w:hint="eastAsia" w:ascii="仿宋" w:hAnsi="仿宋" w:eastAsia="仿宋" w:cs="仿宋"/>
          <w:color w:val="auto"/>
          <w:szCs w:val="24"/>
          <w:highlight w:val="none"/>
        </w:rPr>
      </w:pPr>
      <w:r>
        <w:rPr>
          <w:rFonts w:hint="eastAsia" w:ascii="仿宋" w:hAnsi="仿宋" w:eastAsia="仿宋" w:cs="仿宋"/>
          <w:b/>
          <w:bCs/>
          <w:color w:val="auto"/>
          <w:szCs w:val="24"/>
          <w:highlight w:val="none"/>
          <w:lang w:val="en-US" w:eastAsia="zh-CN"/>
        </w:rPr>
        <w:t xml:space="preserve">20</w:t>
      </w:r>
      <w:r>
        <w:rPr>
          <w:rFonts w:hint="eastAsia" w:ascii="仿宋" w:hAnsi="仿宋" w:eastAsia="仿宋" w:cs="仿宋"/>
          <w:b/>
          <w:bCs/>
          <w:color w:val="auto"/>
          <w:szCs w:val="24"/>
          <w:highlight w:val="none"/>
        </w:rPr>
        <w:t xml:space="preserve">.编写评审报告</w:t>
      </w:r>
      <w:r/>
    </w:p>
    <w:p>
      <w:pPr>
        <w:pStyle w:val="1290"/>
        <w:numPr>
          <w:ilvl w:val="0"/>
          <w:numId w:val="0"/>
        </w:numPr>
        <w:pageBreakBefore w:val="0"/>
        <w:spacing w:line="360" w:lineRule="exact"/>
        <w:rPr>
          <w:rFonts w:hint="eastAsia"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20.1</w:t>
      </w:r>
      <w:r>
        <w:rPr>
          <w:rFonts w:hint="eastAsia" w:ascii="仿宋" w:hAnsi="仿宋" w:eastAsia="仿宋" w:cs="仿宋"/>
          <w:color w:val="auto"/>
          <w:szCs w:val="24"/>
          <w:highlight w:val="none"/>
        </w:rPr>
        <w:t xml:space="preserve">磋商小组根据磋商过程和结果编写评审报告。</w:t>
      </w:r>
      <w:r/>
    </w:p>
    <w:p>
      <w:pPr>
        <w:pStyle w:val="1290"/>
        <w:pageBreakBefore w:val="0"/>
        <w:spacing w:line="360" w:lineRule="exact"/>
        <w:rPr>
          <w:rFonts w:hint="eastAsia" w:ascii="仿宋" w:hAnsi="仿宋" w:eastAsia="仿宋" w:cs="仿宋"/>
          <w:color w:val="auto"/>
          <w:szCs w:val="24"/>
          <w:highlight w:val="none"/>
        </w:rPr>
      </w:pPr>
      <w:r>
        <w:rPr>
          <w:rFonts w:hint="eastAsia" w:ascii="仿宋" w:hAnsi="仿宋" w:eastAsia="仿宋" w:cs="仿宋"/>
          <w:b/>
          <w:bCs/>
          <w:color w:val="auto"/>
          <w:szCs w:val="24"/>
          <w:highlight w:val="none"/>
          <w:lang w:val="en-US" w:eastAsia="zh-CN"/>
        </w:rPr>
        <w:t xml:space="preserve">21</w:t>
      </w:r>
      <w:r>
        <w:rPr>
          <w:rFonts w:hint="eastAsia" w:ascii="仿宋" w:hAnsi="仿宋" w:eastAsia="仿宋" w:cs="仿宋"/>
          <w:b/>
          <w:bCs/>
          <w:color w:val="auto"/>
          <w:szCs w:val="24"/>
          <w:highlight w:val="none"/>
        </w:rPr>
        <w:t xml:space="preserve">.签订合同</w:t>
      </w:r>
      <w:r/>
    </w:p>
    <w:p>
      <w:pPr>
        <w:pStyle w:val="1290"/>
        <w:pageBreakBefore w:val="0"/>
        <w:spacing w:line="360" w:lineRule="exact"/>
        <w:rPr>
          <w:rFonts w:hint="eastAsia" w:ascii="仿宋" w:hAnsi="仿宋" w:eastAsia="仿宋" w:cs="仿宋"/>
          <w:color w:val="auto"/>
          <w:szCs w:val="24"/>
          <w:highlight w:val="none"/>
        </w:rPr>
      </w:pPr>
      <w:r>
        <w:rPr>
          <w:rFonts w:hint="eastAsia" w:ascii="仿宋" w:hAnsi="仿宋" w:eastAsia="仿宋" w:cs="仿宋"/>
          <w:b/>
          <w:bCs/>
          <w:color w:val="auto"/>
          <w:szCs w:val="24"/>
          <w:highlight w:val="none"/>
          <w:lang w:val="en-US" w:eastAsia="zh-CN"/>
        </w:rPr>
        <w:t xml:space="preserve">21</w:t>
      </w:r>
      <w:r>
        <w:rPr>
          <w:rFonts w:hint="eastAsia" w:ascii="仿宋" w:hAnsi="仿宋" w:eastAsia="仿宋" w:cs="仿宋"/>
          <w:b/>
          <w:bCs/>
          <w:color w:val="auto"/>
          <w:szCs w:val="24"/>
          <w:highlight w:val="none"/>
        </w:rPr>
        <w:t xml:space="preserve">.1</w:t>
      </w:r>
      <w:r>
        <w:rPr>
          <w:rFonts w:hint="eastAsia" w:ascii="仿宋" w:hAnsi="仿宋" w:eastAsia="仿宋" w:cs="仿宋"/>
          <w:color w:val="auto"/>
          <w:szCs w:val="24"/>
          <w:highlight w:val="none"/>
        </w:rPr>
        <w:t xml:space="preserve"> 成交供应商应当自成交通知书发出之日起三十日内，与采购人签订政府采购合同，所签订的合同不得对磋商文件和响应文件作实质性修改。</w:t>
      </w:r>
      <w:r/>
    </w:p>
    <w:p>
      <w:pPr>
        <w:pStyle w:val="1290"/>
        <w:pageBreakBefore w:val="0"/>
        <w:spacing w:line="360" w:lineRule="exact"/>
        <w:rPr>
          <w:rFonts w:hint="eastAsia" w:ascii="仿宋" w:hAnsi="仿宋" w:eastAsia="仿宋" w:cs="仿宋"/>
          <w:color w:val="auto"/>
          <w:szCs w:val="24"/>
          <w:highlight w:val="none"/>
        </w:rPr>
      </w:pPr>
      <w:r>
        <w:rPr>
          <w:rFonts w:hint="eastAsia" w:ascii="仿宋" w:hAnsi="仿宋" w:eastAsia="仿宋" w:cs="仿宋"/>
          <w:b/>
          <w:bCs/>
          <w:color w:val="auto"/>
          <w:szCs w:val="24"/>
          <w:highlight w:val="none"/>
          <w:lang w:val="en-US" w:eastAsia="zh-CN"/>
        </w:rPr>
        <w:t xml:space="preserve">21</w:t>
      </w:r>
      <w:r>
        <w:rPr>
          <w:rFonts w:hint="eastAsia" w:ascii="仿宋" w:hAnsi="仿宋" w:eastAsia="仿宋" w:cs="仿宋"/>
          <w:b/>
          <w:bCs/>
          <w:color w:val="auto"/>
          <w:szCs w:val="24"/>
          <w:highlight w:val="none"/>
        </w:rPr>
        <w:t xml:space="preserve">.2</w:t>
      </w:r>
      <w:r>
        <w:rPr>
          <w:rFonts w:hint="eastAsia" w:ascii="仿宋" w:hAnsi="仿宋" w:eastAsia="仿宋" w:cs="仿宋"/>
          <w:color w:val="auto"/>
          <w:szCs w:val="24"/>
          <w:highlight w:val="none"/>
        </w:rPr>
        <w:t xml:space="preserve"> 采购人不得向成交供应商提出任何不合理的要求作为签订合同的条件，不得与成交供应商私下订立背离合同实质性内容的协议。</w:t>
      </w:r>
      <w:r/>
    </w:p>
    <w:p>
      <w:pPr>
        <w:pStyle w:val="1290"/>
        <w:pageBreakBefore w:val="0"/>
        <w:spacing w:line="360" w:lineRule="exact"/>
        <w:rPr>
          <w:rFonts w:hint="eastAsia" w:ascii="仿宋" w:hAnsi="仿宋" w:eastAsia="仿宋" w:cs="仿宋"/>
          <w:color w:val="auto"/>
          <w:szCs w:val="24"/>
          <w:highlight w:val="none"/>
        </w:rPr>
      </w:pPr>
      <w:r>
        <w:rPr>
          <w:rFonts w:hint="eastAsia" w:ascii="仿宋" w:hAnsi="仿宋" w:eastAsia="仿宋" w:cs="仿宋"/>
          <w:b/>
          <w:bCs/>
          <w:color w:val="auto"/>
          <w:szCs w:val="24"/>
          <w:highlight w:val="none"/>
          <w:lang w:val="en-US" w:eastAsia="zh-CN"/>
        </w:rPr>
        <w:t xml:space="preserve">21</w:t>
      </w:r>
      <w:r>
        <w:rPr>
          <w:rFonts w:hint="eastAsia" w:ascii="仿宋" w:hAnsi="仿宋" w:eastAsia="仿宋" w:cs="仿宋"/>
          <w:b/>
          <w:bCs/>
          <w:color w:val="auto"/>
          <w:szCs w:val="24"/>
          <w:highlight w:val="none"/>
        </w:rPr>
        <w:t xml:space="preserve">.3 </w:t>
      </w:r>
      <w:r>
        <w:rPr>
          <w:rFonts w:hint="eastAsia" w:ascii="仿宋" w:hAnsi="仿宋" w:eastAsia="仿宋" w:cs="仿宋"/>
          <w:color w:val="auto"/>
          <w:szCs w:val="24"/>
          <w:highlight w:val="none"/>
        </w:rPr>
        <w:t xml:space="preserve">除不可抗力等因素外，成交通知书发出后，采购人改变成交结果，或者成交供应商拒绝签订政府采购合同的，应当承担相应的法律责任。</w:t>
      </w:r>
      <w:r/>
    </w:p>
    <w:p>
      <w:pPr>
        <w:pStyle w:val="1290"/>
        <w:pageBreakBefore w:val="0"/>
        <w:spacing w:line="360" w:lineRule="exact"/>
        <w:rPr>
          <w:rFonts w:hint="eastAsia" w:ascii="仿宋" w:hAnsi="仿宋" w:eastAsia="仿宋" w:cs="仿宋"/>
          <w:color w:val="auto"/>
          <w:szCs w:val="24"/>
          <w:highlight w:val="none"/>
        </w:rPr>
      </w:pPr>
      <w:r>
        <w:rPr>
          <w:rFonts w:hint="eastAsia" w:ascii="仿宋" w:hAnsi="仿宋" w:eastAsia="仿宋" w:cs="仿宋"/>
          <w:b/>
          <w:bCs/>
          <w:color w:val="auto"/>
          <w:szCs w:val="24"/>
          <w:highlight w:val="none"/>
          <w:lang w:val="en-US" w:eastAsia="zh-CN"/>
        </w:rPr>
        <w:t xml:space="preserve">21</w:t>
      </w:r>
      <w:r>
        <w:rPr>
          <w:rFonts w:hint="eastAsia" w:ascii="仿宋" w:hAnsi="仿宋" w:eastAsia="仿宋" w:cs="仿宋"/>
          <w:b/>
          <w:bCs/>
          <w:color w:val="auto"/>
          <w:szCs w:val="24"/>
          <w:highlight w:val="none"/>
        </w:rPr>
        <w:t xml:space="preserve">.4</w:t>
      </w:r>
      <w:r>
        <w:rPr>
          <w:rFonts w:hint="eastAsia" w:ascii="仿宋" w:hAnsi="仿宋" w:eastAsia="仿宋" w:cs="仿宋"/>
          <w:color w:val="auto"/>
          <w:szCs w:val="24"/>
          <w:highlight w:val="none"/>
        </w:rPr>
        <w:t xml:space="preserve"> 成交供应商除发生法律规定的不能预见、不能避免并不能克服的客观情况外不得放弃或拒绝签订合同的。放弃或拒绝签订合同的，财政部门视情将其列入不良行为名单，在一至三年内不得参加南京市政府采购活动。</w:t>
      </w:r>
      <w:r/>
    </w:p>
    <w:p>
      <w:pPr>
        <w:pStyle w:val="1290"/>
        <w:pageBreakBefore w:val="0"/>
        <w:spacing w:line="360" w:lineRule="exact"/>
        <w:rPr>
          <w:rFonts w:hint="eastAsia" w:ascii="仿宋" w:hAnsi="仿宋" w:eastAsia="仿宋" w:cs="仿宋"/>
          <w:color w:val="auto"/>
          <w:szCs w:val="24"/>
          <w:highlight w:val="none"/>
        </w:rPr>
      </w:pPr>
      <w:r>
        <w:rPr>
          <w:rFonts w:hint="eastAsia" w:ascii="仿宋" w:hAnsi="仿宋" w:eastAsia="仿宋" w:cs="仿宋"/>
          <w:b/>
          <w:bCs/>
          <w:color w:val="auto"/>
          <w:szCs w:val="24"/>
          <w:highlight w:val="none"/>
          <w:lang w:val="en-US" w:eastAsia="zh-CN"/>
        </w:rPr>
        <w:t xml:space="preserve">21</w:t>
      </w:r>
      <w:r>
        <w:rPr>
          <w:rFonts w:hint="eastAsia" w:ascii="仿宋" w:hAnsi="仿宋" w:eastAsia="仿宋" w:cs="仿宋"/>
          <w:b/>
          <w:bCs/>
          <w:color w:val="auto"/>
          <w:szCs w:val="24"/>
          <w:highlight w:val="none"/>
        </w:rPr>
        <w:t xml:space="preserve">.5</w:t>
      </w:r>
      <w:r>
        <w:rPr>
          <w:rFonts w:hint="eastAsia" w:ascii="仿宋" w:hAnsi="仿宋" w:eastAsia="仿宋" w:cs="仿宋"/>
          <w:color w:val="auto"/>
          <w:szCs w:val="24"/>
          <w:highlight w:val="none"/>
        </w:rPr>
        <w:t xml:space="preserve">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pStyle w:val="1290"/>
        <w:pageBreakBefore w:val="0"/>
        <w:spacing w:line="360" w:lineRule="exact"/>
        <w:rPr>
          <w:rFonts w:hint="eastAsia" w:ascii="仿宋" w:hAnsi="仿宋" w:eastAsia="仿宋" w:cs="仿宋"/>
          <w:color w:val="auto"/>
          <w:szCs w:val="24"/>
          <w:highlight w:val="none"/>
        </w:rPr>
      </w:pPr>
      <w:r>
        <w:rPr>
          <w:rFonts w:hint="eastAsia" w:ascii="仿宋" w:hAnsi="仿宋" w:eastAsia="仿宋" w:cs="仿宋"/>
          <w:b/>
          <w:bCs/>
          <w:color w:val="auto"/>
          <w:szCs w:val="24"/>
          <w:highlight w:val="none"/>
          <w:lang w:val="en-US" w:eastAsia="zh-CN"/>
        </w:rPr>
        <w:t xml:space="preserve">21</w:t>
      </w:r>
      <w:r>
        <w:rPr>
          <w:rFonts w:hint="eastAsia" w:ascii="仿宋" w:hAnsi="仿宋" w:eastAsia="仿宋" w:cs="仿宋"/>
          <w:b/>
          <w:bCs/>
          <w:color w:val="auto"/>
          <w:szCs w:val="24"/>
          <w:highlight w:val="none"/>
        </w:rPr>
        <w:t xml:space="preserve">.6</w:t>
      </w:r>
      <w:r>
        <w:rPr>
          <w:rFonts w:hint="eastAsia" w:ascii="仿宋" w:hAnsi="仿宋" w:eastAsia="仿宋" w:cs="仿宋"/>
          <w:color w:val="auto"/>
          <w:szCs w:val="24"/>
          <w:highlight w:val="none"/>
        </w:rPr>
        <w:t xml:space="preserve"> 政府采购合同履行中，采购人需追加与合同标的相同的服务的，在不改变合同其他条款的前提下，可以与供应商协商签订补充合同，但所有补充合同的采购金额不得超过原合同采购金额的百分之十。</w:t>
      </w:r>
      <w:r/>
    </w:p>
    <w:p>
      <w:pPr>
        <w:pStyle w:val="881"/>
        <w:numPr>
          <w:ilvl w:val="0"/>
          <w:numId w:val="0"/>
        </w:numPr>
        <w:ind w:left="720" w:hanging="720"/>
        <w:pageBreakBefore w:val="0"/>
        <w:spacing w:line="360" w:lineRule="exact"/>
        <w:rPr>
          <w:rFonts w:hint="eastAsia" w:ascii="仿宋" w:hAnsi="仿宋" w:eastAsia="仿宋" w:cs="仿宋"/>
          <w:color w:val="auto"/>
          <w:sz w:val="24"/>
          <w:highlight w:val="none"/>
        </w:rPr>
      </w:pPr>
      <w:r/>
      <w:bookmarkStart w:id="48" w:name="_Toc13932592"/>
      <w:r/>
      <w:bookmarkStart w:id="49" w:name="_Toc10045202"/>
      <w:r>
        <w:rPr>
          <w:rFonts w:hint="eastAsia" w:ascii="仿宋" w:hAnsi="仿宋" w:eastAsia="仿宋" w:cs="仿宋"/>
          <w:b/>
          <w:bCs/>
          <w:color w:val="auto"/>
          <w:sz w:val="24"/>
          <w:szCs w:val="24"/>
          <w:highlight w:val="none"/>
          <w:lang w:val="en-US" w:eastAsia="zh-CN" w:bidi="ar-SA"/>
        </w:rPr>
        <w:t xml:space="preserve">三、</w:t>
      </w:r>
      <w:r>
        <w:rPr>
          <w:rFonts w:hint="eastAsia" w:ascii="仿宋" w:hAnsi="仿宋" w:eastAsia="仿宋" w:cs="仿宋"/>
          <w:color w:val="auto"/>
          <w:sz w:val="24"/>
          <w:highlight w:val="none"/>
        </w:rPr>
        <w:t xml:space="preserve">询问、质疑、投诉和诚实信用</w:t>
      </w:r>
      <w:bookmarkEnd w:id="48"/>
      <w:r/>
      <w:bookmarkEnd w:id="49"/>
      <w:r/>
      <w:r/>
    </w:p>
    <w:p>
      <w:pPr>
        <w:pStyle w:val="1290"/>
        <w:pageBreakBefore w:val="0"/>
        <w:spacing w:line="360" w:lineRule="exact"/>
        <w:rPr>
          <w:rFonts w:hint="eastAsia" w:ascii="仿宋" w:hAnsi="仿宋" w:eastAsia="仿宋" w:cs="仿宋"/>
          <w:color w:val="auto"/>
          <w:szCs w:val="24"/>
          <w:highlight w:val="none"/>
        </w:rPr>
      </w:pPr>
      <w:r>
        <w:rPr>
          <w:rFonts w:hint="eastAsia" w:ascii="仿宋" w:hAnsi="仿宋" w:eastAsia="仿宋" w:cs="仿宋"/>
          <w:b/>
          <w:bCs/>
          <w:color w:val="auto"/>
          <w:szCs w:val="24"/>
          <w:highlight w:val="none"/>
          <w:lang w:val="en-US" w:eastAsia="zh-CN"/>
        </w:rPr>
        <w:t xml:space="preserve">22</w:t>
      </w:r>
      <w:r>
        <w:rPr>
          <w:rFonts w:hint="eastAsia" w:ascii="仿宋" w:hAnsi="仿宋" w:eastAsia="仿宋" w:cs="仿宋"/>
          <w:b/>
          <w:bCs/>
          <w:color w:val="auto"/>
          <w:szCs w:val="24"/>
          <w:highlight w:val="none"/>
        </w:rPr>
        <w:t xml:space="preserve">.询问</w:t>
      </w:r>
      <w:r/>
    </w:p>
    <w:p>
      <w:pPr>
        <w:pStyle w:val="1290"/>
        <w:pageBreakBefore w:val="0"/>
        <w:spacing w:line="360" w:lineRule="exact"/>
        <w:rPr>
          <w:rFonts w:hint="eastAsia"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22</w:t>
      </w:r>
      <w:r>
        <w:rPr>
          <w:rFonts w:hint="eastAsia" w:ascii="仿宋" w:hAnsi="仿宋" w:eastAsia="仿宋" w:cs="仿宋"/>
          <w:color w:val="auto"/>
          <w:szCs w:val="24"/>
          <w:highlight w:val="none"/>
        </w:rPr>
        <w:t xml:space="preserve">.1 供应商对采购活动事项有疑问的，可以向采购代理提出询问，采购代理将在两个工作日内作出答复，但答复的内容不涉及商业秘密。</w:t>
      </w:r>
      <w:r/>
    </w:p>
    <w:p>
      <w:pPr>
        <w:pStyle w:val="1290"/>
        <w:numPr>
          <w:ilvl w:val="0"/>
          <w:numId w:val="0"/>
        </w:numPr>
        <w:ind w:left="720" w:hanging="720"/>
        <w:pageBreakBefore w:val="0"/>
        <w:spacing w:line="360" w:lineRule="exact"/>
        <w:rPr>
          <w:rFonts w:hint="eastAsia" w:ascii="仿宋" w:hAnsi="仿宋" w:eastAsia="仿宋" w:cs="仿宋"/>
          <w:b/>
          <w:bCs/>
          <w:color w:val="auto"/>
          <w:szCs w:val="24"/>
          <w:highlight w:val="none"/>
        </w:rPr>
      </w:pPr>
      <w:r>
        <w:rPr>
          <w:rFonts w:hint="eastAsia" w:ascii="仿宋" w:hAnsi="仿宋" w:eastAsia="仿宋" w:cs="仿宋"/>
          <w:b/>
          <w:bCs/>
          <w:color w:val="auto"/>
          <w:sz w:val="24"/>
          <w:szCs w:val="24"/>
          <w:highlight w:val="none"/>
          <w:lang w:val="zh-CN" w:eastAsia="zh-CN" w:bidi="ar-SA"/>
        </w:rPr>
        <w:t xml:space="preserve">四、</w:t>
      </w:r>
      <w:r>
        <w:rPr>
          <w:rFonts w:hint="eastAsia" w:ascii="仿宋" w:hAnsi="仿宋" w:eastAsia="仿宋" w:cs="仿宋"/>
          <w:b/>
          <w:bCs/>
          <w:color w:val="auto"/>
          <w:szCs w:val="24"/>
          <w:highlight w:val="none"/>
        </w:rPr>
        <w:t xml:space="preserve">质疑</w:t>
      </w:r>
      <w:r/>
    </w:p>
    <w:p>
      <w:pPr>
        <w:pStyle w:val="1290"/>
        <w:pageBreakBefore w:val="0"/>
        <w:spacing w:line="360" w:lineRule="exact"/>
        <w:rPr>
          <w:rFonts w:hint="eastAsia" w:ascii="仿宋" w:hAnsi="仿宋" w:eastAsia="仿宋" w:cs="仿宋"/>
          <w:color w:val="auto"/>
          <w:szCs w:val="24"/>
          <w:highlight w:val="none"/>
        </w:rPr>
      </w:pPr>
      <w:r>
        <w:rPr>
          <w:rFonts w:hint="eastAsia" w:ascii="仿宋" w:hAnsi="仿宋" w:eastAsia="仿宋" w:cs="仿宋"/>
          <w:b/>
          <w:bCs/>
          <w:color w:val="auto"/>
          <w:szCs w:val="24"/>
          <w:highlight w:val="none"/>
          <w:lang w:val="en-US" w:eastAsia="zh-CN"/>
        </w:rPr>
        <w:t xml:space="preserve">23</w:t>
      </w:r>
      <w:r>
        <w:rPr>
          <w:rFonts w:hint="eastAsia" w:ascii="仿宋" w:hAnsi="仿宋" w:eastAsia="仿宋" w:cs="仿宋"/>
          <w:b/>
          <w:bCs/>
          <w:color w:val="auto"/>
          <w:szCs w:val="24"/>
          <w:highlight w:val="none"/>
        </w:rPr>
        <w:t xml:space="preserve">.1 </w:t>
      </w:r>
      <w:r>
        <w:rPr>
          <w:rFonts w:hint="eastAsia" w:ascii="仿宋" w:hAnsi="仿宋" w:eastAsia="仿宋" w:cs="仿宋"/>
          <w:color w:val="auto"/>
          <w:szCs w:val="24"/>
          <w:highlight w:val="none"/>
        </w:rPr>
        <w:t xml:space="preserve">供应商认为采购文件、采购过程和成交结果使自己的合法权益受到损害的，可以在知道或者应当知道其权益受到损害之日起七个工作日内，将质疑文件原件送达南京中信工程造价有限公司3楼。</w:t>
      </w:r>
      <w:r/>
    </w:p>
    <w:p>
      <w:pPr>
        <w:pStyle w:val="1290"/>
        <w:pageBreakBefore w:val="0"/>
        <w:spacing w:line="360" w:lineRule="exact"/>
        <w:rPr>
          <w:rFonts w:hint="eastAsia" w:ascii="仿宋" w:hAnsi="仿宋" w:eastAsia="仿宋" w:cs="仿宋"/>
          <w:color w:val="auto"/>
          <w:szCs w:val="24"/>
          <w:highlight w:val="none"/>
        </w:rPr>
      </w:pPr>
      <w:r>
        <w:rPr>
          <w:rFonts w:hint="eastAsia" w:ascii="仿宋" w:hAnsi="仿宋" w:eastAsia="仿宋" w:cs="仿宋"/>
          <w:b/>
          <w:bCs/>
          <w:color w:val="auto"/>
          <w:szCs w:val="24"/>
          <w:highlight w:val="none"/>
          <w:lang w:val="en-US" w:eastAsia="zh-CN"/>
        </w:rPr>
        <w:t xml:space="preserve">23</w:t>
      </w:r>
      <w:r>
        <w:rPr>
          <w:rFonts w:hint="eastAsia" w:ascii="仿宋" w:hAnsi="仿宋" w:eastAsia="仿宋" w:cs="仿宋"/>
          <w:b/>
          <w:bCs/>
          <w:color w:val="auto"/>
          <w:szCs w:val="24"/>
          <w:highlight w:val="none"/>
        </w:rPr>
        <w:t xml:space="preserve">.2</w:t>
      </w:r>
      <w:r>
        <w:rPr>
          <w:rFonts w:hint="eastAsia" w:ascii="仿宋" w:hAnsi="仿宋" w:eastAsia="仿宋" w:cs="仿宋"/>
          <w:color w:val="auto"/>
          <w:szCs w:val="24"/>
          <w:highlight w:val="none"/>
        </w:rPr>
        <w:t xml:space="preserve">质疑供应商的质疑行为和质疑函的主要内容应符合财政部94号令相关规定，未参加采购活动的供应商或在采购活动中自身权益未受到损害的供应商所提出的质疑不予受理。</w:t>
      </w:r>
      <w:r/>
    </w:p>
    <w:p>
      <w:pPr>
        <w:pStyle w:val="1290"/>
        <w:pageBreakBefore w:val="0"/>
        <w:spacing w:line="360" w:lineRule="exact"/>
        <w:rPr>
          <w:rFonts w:hint="eastAsia" w:ascii="仿宋" w:hAnsi="仿宋" w:eastAsia="仿宋" w:cs="仿宋"/>
          <w:color w:val="auto"/>
          <w:szCs w:val="24"/>
          <w:highlight w:val="none"/>
        </w:rPr>
      </w:pPr>
      <w:r>
        <w:rPr>
          <w:rFonts w:hint="eastAsia" w:ascii="仿宋" w:hAnsi="仿宋" w:eastAsia="仿宋" w:cs="仿宋"/>
          <w:b/>
          <w:bCs/>
          <w:color w:val="auto"/>
          <w:szCs w:val="24"/>
          <w:highlight w:val="none"/>
          <w:lang w:val="en-US" w:eastAsia="zh-CN"/>
        </w:rPr>
        <w:t xml:space="preserve">23</w:t>
      </w:r>
      <w:r>
        <w:rPr>
          <w:rFonts w:hint="eastAsia" w:ascii="仿宋" w:hAnsi="仿宋" w:eastAsia="仿宋" w:cs="仿宋"/>
          <w:b/>
          <w:bCs/>
          <w:color w:val="auto"/>
          <w:szCs w:val="24"/>
          <w:highlight w:val="none"/>
        </w:rPr>
        <w:t xml:space="preserve">.3</w:t>
      </w:r>
      <w:r>
        <w:rPr>
          <w:rFonts w:hint="eastAsia" w:ascii="仿宋" w:hAnsi="仿宋" w:eastAsia="仿宋" w:cs="仿宋"/>
          <w:color w:val="auto"/>
          <w:szCs w:val="24"/>
          <w:highlight w:val="none"/>
        </w:rPr>
        <w:t xml:space="preserve"> 上述应知其权益受到损害之日是指：</w:t>
      </w:r>
      <w:r/>
    </w:p>
    <w:p>
      <w:pPr>
        <w:pStyle w:val="1290"/>
        <w:pageBreakBefore w:val="0"/>
        <w:spacing w:line="360" w:lineRule="exact"/>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（1）对采购文件提出质疑的，为采购文件公告期限届满之日起计算；</w:t>
      </w:r>
      <w:r/>
    </w:p>
    <w:p>
      <w:pPr>
        <w:pStyle w:val="1290"/>
        <w:pageBreakBefore w:val="0"/>
        <w:spacing w:line="360" w:lineRule="exact"/>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（2）对采购过程提出质疑的，自采购程序环节结束之日起计算；</w:t>
      </w:r>
      <w:r/>
    </w:p>
    <w:p>
      <w:pPr>
        <w:pStyle w:val="1290"/>
        <w:pageBreakBefore w:val="0"/>
        <w:spacing w:line="360" w:lineRule="exact"/>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（3）对采购结果提出质疑的，自采购结果公告期限届满之日起计算。</w:t>
      </w:r>
      <w:r/>
    </w:p>
    <w:p>
      <w:pPr>
        <w:pStyle w:val="1290"/>
        <w:pageBreakBefore w:val="0"/>
        <w:spacing w:line="36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bCs/>
          <w:color w:val="auto"/>
          <w:szCs w:val="24"/>
          <w:highlight w:val="none"/>
          <w:lang w:val="en-US" w:eastAsia="zh-CN"/>
        </w:rPr>
        <w:t xml:space="preserve">23</w:t>
      </w:r>
      <w:r>
        <w:rPr>
          <w:rFonts w:hint="eastAsia" w:ascii="仿宋" w:hAnsi="仿宋" w:eastAsia="仿宋" w:cs="仿宋"/>
          <w:b/>
          <w:bCs/>
          <w:color w:val="auto"/>
          <w:szCs w:val="24"/>
          <w:highlight w:val="none"/>
        </w:rPr>
        <w:t xml:space="preserve">.4 </w:t>
      </w:r>
      <w:r>
        <w:rPr>
          <w:rFonts w:hint="eastAsia" w:ascii="仿宋" w:hAnsi="仿宋" w:eastAsia="仿宋" w:cs="仿宋"/>
          <w:b w:val="0"/>
          <w:bCs w:val="0"/>
          <w:color w:val="auto"/>
          <w:sz w:val="24"/>
          <w:szCs w:val="24"/>
          <w:highlight w:val="none"/>
          <w:lang w:val="en-US" w:eastAsia="zh-CN"/>
        </w:rPr>
        <w:t xml:space="preserve">在法定质疑期内，</w:t>
      </w:r>
      <w:r>
        <w:rPr>
          <w:rFonts w:hint="eastAsia" w:ascii="仿宋" w:hAnsi="仿宋" w:eastAsia="仿宋" w:cs="仿宋"/>
          <w:color w:val="auto"/>
          <w:szCs w:val="24"/>
          <w:highlight w:val="none"/>
        </w:rPr>
        <w:t xml:space="preserve">质疑供应商在法定质疑期内应当一次性提出针对同一采购环节的质疑事项。</w:t>
      </w:r>
      <w:r>
        <w:rPr>
          <w:rFonts w:hint="eastAsia" w:ascii="仿宋" w:hAnsi="仿宋" w:eastAsia="仿宋" w:cs="仿宋"/>
          <w:b w:val="0"/>
          <w:bCs w:val="0"/>
          <w:color w:val="auto"/>
          <w:sz w:val="24"/>
          <w:szCs w:val="24"/>
          <w:highlight w:val="none"/>
        </w:rPr>
        <w:t xml:space="preserve">对一个项目的不同包提出质疑的，应当将各包质疑事项集中在一份质疑函中提出。</w:t>
      </w:r>
      <w:r>
        <w:rPr>
          <w:rFonts w:hint="eastAsia" w:ascii="仿宋" w:hAnsi="仿宋" w:eastAsia="仿宋" w:cs="仿宋"/>
          <w:b w:val="0"/>
          <w:bCs w:val="0"/>
          <w:color w:val="auto"/>
          <w:sz w:val="24"/>
          <w:szCs w:val="24"/>
          <w:highlight w:val="none"/>
          <w:lang w:val="en-US" w:eastAsia="zh-CN"/>
        </w:rPr>
        <w:t xml:space="preserve">质疑供应商需要修改、补充质疑函的，应当在法定质疑有效期内提交修改或补充材料。</w:t>
      </w:r>
      <w:r/>
    </w:p>
    <w:p>
      <w:pPr>
        <w:pStyle w:val="1290"/>
        <w:pageBreakBefore w:val="0"/>
        <w:spacing w:line="36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23.5</w:t>
      </w:r>
      <w:r>
        <w:rPr>
          <w:rFonts w:hint="eastAsia" w:ascii="仿宋" w:hAnsi="仿宋" w:eastAsia="仿宋" w:cs="仿宋"/>
          <w:b w:val="0"/>
          <w:bCs w:val="0"/>
          <w:color w:val="auto"/>
          <w:sz w:val="24"/>
          <w:szCs w:val="24"/>
          <w:highlight w:val="none"/>
          <w:lang w:val="en-US" w:eastAsia="zh-CN"/>
        </w:rPr>
        <w:t xml:space="preserve">提出质疑的供应商应当是参与所质疑项目采购活动的供应商。供应商提出质疑应当提交质疑函和必要的证明材料。关于质疑函，供应商为自然人的，</w:t>
      </w:r>
      <w:r>
        <w:rPr>
          <w:rFonts w:hint="eastAsia" w:ascii="仿宋" w:hAnsi="仿宋" w:eastAsia="仿宋" w:cs="仿宋"/>
          <w:b w:val="0"/>
          <w:bCs w:val="0"/>
          <w:color w:val="auto"/>
          <w:sz w:val="24"/>
          <w:szCs w:val="24"/>
          <w:highlight w:val="none"/>
          <w:lang w:val="en-US" w:eastAsia="zh-CN"/>
        </w:rPr>
        <w:t xml:space="preserve">应当由本人签字；供应商为法人或者其他组织的，应当由法定代表人、主要负责人，或者其授权代表签字或者盖章，并加盖公章。供应商委托代理人进行质疑时，应当提交质疑供应商的授权委托书，授权委托书应当载明代理人的姓名或者名称、代理事项、具体权限、期限和相关事项。供应商为自然人的，应当由本人签字；供应商为法人或者其他组织的，应当由法定代表人、主要负责人签字或者盖章，并加盖公章。质疑函通过现场提交至采购代理机构联系人处的，提交时应出示有效身份证明。以联合体形式参加政府采购活动的，其投诉应当由组成联合体的所有供应商共同提出。</w:t>
      </w:r>
      <w:r/>
    </w:p>
    <w:p>
      <w:pPr>
        <w:pStyle w:val="1290"/>
        <w:pageBreakBefore w:val="0"/>
        <w:spacing w:line="36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23.6</w:t>
      </w:r>
      <w:r>
        <w:rPr>
          <w:rFonts w:hint="eastAsia" w:ascii="仿宋" w:hAnsi="仿宋" w:eastAsia="仿宋" w:cs="仿宋"/>
          <w:b w:val="0"/>
          <w:bCs w:val="0"/>
          <w:color w:val="auto"/>
          <w:sz w:val="24"/>
          <w:szCs w:val="24"/>
          <w:highlight w:val="none"/>
          <w:lang w:val="en-US" w:eastAsia="zh-CN"/>
        </w:rPr>
        <w:t xml:space="preserve">质疑函存在以下情形的，代理机构不予受理：</w:t>
      </w:r>
      <w:r/>
    </w:p>
    <w:p>
      <w:pPr>
        <w:pStyle w:val="1290"/>
        <w:pageBreakBefore w:val="0"/>
        <w:spacing w:line="36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（一）质疑主体不满足《政府采购质疑和投诉办法》第十一条规定的；</w:t>
      </w:r>
      <w:r/>
    </w:p>
    <w:p>
      <w:pPr>
        <w:pStyle w:val="1290"/>
        <w:pageBreakBefore w:val="0"/>
        <w:spacing w:line="36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（二）供应商自身权益未受到损害的；</w:t>
      </w:r>
      <w:r/>
    </w:p>
    <w:p>
      <w:pPr>
        <w:pStyle w:val="1290"/>
        <w:pageBreakBefore w:val="0"/>
        <w:spacing w:line="36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（三）供应商超过法定质疑期提出质疑的；</w:t>
      </w:r>
      <w:r/>
    </w:p>
    <w:p>
      <w:pPr>
        <w:pStyle w:val="1290"/>
        <w:pageBreakBefore w:val="0"/>
        <w:spacing w:line="36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（四）质疑函未按要求签署或盖章的；</w:t>
      </w:r>
      <w:r/>
    </w:p>
    <w:p>
      <w:pPr>
        <w:pStyle w:val="1290"/>
        <w:pageBreakBefore w:val="0"/>
        <w:spacing w:line="360" w:lineRule="exact"/>
        <w:rPr>
          <w:rFonts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（五）其它不符合受理条件情形的。</w:t>
      </w:r>
      <w:r/>
    </w:p>
    <w:p>
      <w:pPr>
        <w:pStyle w:val="1290"/>
        <w:pageBreakBefore w:val="0"/>
        <w:spacing w:line="360" w:lineRule="exact"/>
        <w:rPr>
          <w:rFonts w:hint="eastAsia" w:ascii="仿宋" w:hAnsi="仿宋" w:eastAsia="仿宋" w:cs="仿宋"/>
          <w:color w:val="auto"/>
          <w:szCs w:val="24"/>
          <w:highlight w:val="none"/>
        </w:rPr>
      </w:pPr>
      <w:r>
        <w:rPr>
          <w:rFonts w:hint="eastAsia" w:ascii="仿宋" w:hAnsi="仿宋" w:eastAsia="仿宋" w:cs="仿宋"/>
          <w:b/>
          <w:bCs/>
          <w:color w:val="auto"/>
          <w:szCs w:val="24"/>
          <w:highlight w:val="none"/>
          <w:lang w:val="en-US" w:eastAsia="zh-CN"/>
        </w:rPr>
        <w:t xml:space="preserve">23</w:t>
      </w:r>
      <w:r>
        <w:rPr>
          <w:rFonts w:hint="eastAsia" w:ascii="仿宋" w:hAnsi="仿宋" w:eastAsia="仿宋" w:cs="仿宋"/>
          <w:b/>
          <w:bCs/>
          <w:color w:val="auto"/>
          <w:szCs w:val="24"/>
          <w:highlight w:val="none"/>
        </w:rPr>
        <w:t xml:space="preserve">.</w:t>
      </w:r>
      <w:r>
        <w:rPr>
          <w:rFonts w:hint="eastAsia" w:ascii="仿宋" w:hAnsi="仿宋" w:eastAsia="仿宋" w:cs="仿宋"/>
          <w:b/>
          <w:bCs/>
          <w:color w:val="auto"/>
          <w:szCs w:val="24"/>
          <w:highlight w:val="none"/>
          <w:lang w:val="en-US" w:eastAsia="zh-CN"/>
        </w:rPr>
        <w:t xml:space="preserve">7</w:t>
      </w:r>
      <w:r>
        <w:rPr>
          <w:rFonts w:hint="eastAsia" w:ascii="仿宋" w:hAnsi="仿宋" w:eastAsia="仿宋" w:cs="仿宋"/>
          <w:color w:val="auto"/>
          <w:szCs w:val="24"/>
          <w:highlight w:val="none"/>
        </w:rPr>
        <w:t xml:space="preserve">质疑文件应包括以下主要内容，并按照“谁主张、谁举证”的原则，附上相关证明材料。否则，南京中信或采购人不予受理：</w:t>
      </w:r>
      <w:r/>
    </w:p>
    <w:p>
      <w:pPr>
        <w:pStyle w:val="1290"/>
        <w:pageBreakBefore w:val="0"/>
        <w:spacing w:line="360" w:lineRule="exact"/>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w:t>
      </w:r>
      <w:r>
        <w:rPr>
          <w:rFonts w:hint="eastAsia" w:ascii="仿宋" w:hAnsi="仿宋" w:eastAsia="仿宋" w:cs="仿宋"/>
          <w:color w:val="auto"/>
          <w:szCs w:val="24"/>
          <w:highlight w:val="none"/>
          <w:lang w:val="en-US"/>
        </w:rPr>
        <w:t xml:space="preserve">1</w:t>
      </w:r>
      <w:r>
        <w:rPr>
          <w:rFonts w:hint="eastAsia" w:ascii="仿宋" w:hAnsi="仿宋" w:eastAsia="仿宋" w:cs="仿宋"/>
          <w:color w:val="auto"/>
          <w:szCs w:val="24"/>
          <w:highlight w:val="none"/>
        </w:rPr>
        <w:t xml:space="preserve">）质疑项目名称、</w:t>
      </w:r>
      <w:r>
        <w:rPr>
          <w:rFonts w:hint="eastAsia" w:ascii="仿宋" w:hAnsi="仿宋" w:eastAsia="仿宋" w:cs="仿宋"/>
          <w:color w:val="auto"/>
          <w:szCs w:val="24"/>
          <w:highlight w:val="none"/>
          <w:lang w:eastAsia="zh-CN"/>
        </w:rPr>
        <w:t xml:space="preserve">项目编号及采购包号</w:t>
      </w:r>
      <w:r>
        <w:rPr>
          <w:rFonts w:hint="eastAsia" w:ascii="仿宋" w:hAnsi="仿宋" w:eastAsia="仿宋" w:cs="仿宋"/>
          <w:color w:val="auto"/>
          <w:szCs w:val="24"/>
          <w:highlight w:val="none"/>
        </w:rPr>
        <w:t xml:space="preserve">、</w:t>
      </w:r>
      <w:r>
        <w:rPr>
          <w:rFonts w:hint="eastAsia" w:ascii="仿宋" w:hAnsi="仿宋" w:eastAsia="仿宋" w:cs="仿宋"/>
          <w:color w:val="auto"/>
          <w:szCs w:val="24"/>
          <w:highlight w:val="none"/>
          <w:lang w:eastAsia="zh-CN"/>
        </w:rPr>
        <w:t xml:space="preserve">磋商</w:t>
      </w:r>
      <w:r>
        <w:rPr>
          <w:rFonts w:hint="eastAsia" w:ascii="仿宋" w:hAnsi="仿宋" w:eastAsia="仿宋" w:cs="仿宋"/>
          <w:color w:val="auto"/>
          <w:szCs w:val="24"/>
          <w:highlight w:val="none"/>
        </w:rPr>
        <w:t xml:space="preserve">公告发布时间、开标时间；</w:t>
      </w:r>
      <w:r/>
    </w:p>
    <w:p>
      <w:pPr>
        <w:pStyle w:val="1290"/>
        <w:pageBreakBefore w:val="0"/>
        <w:spacing w:line="360" w:lineRule="exact"/>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（2）提起质疑的日期、具体的质疑事项及事实根据（具体条款）；</w:t>
      </w:r>
      <w:r/>
    </w:p>
    <w:p>
      <w:pPr>
        <w:pStyle w:val="1290"/>
        <w:pageBreakBefore w:val="0"/>
        <w:spacing w:line="360" w:lineRule="exact"/>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3）认为自己合法权益受到损害或可能受到损害的相关证据材料。质疑相关证明材料中如涉及到产品功能或技术指标的，应出具相关制造商的证明文件（友情提示：供应商全部产品线中没有满足技术需求要求的产品才可以对</w:t>
      </w:r>
      <w:r>
        <w:rPr>
          <w:rFonts w:hint="eastAsia" w:ascii="仿宋" w:hAnsi="仿宋" w:eastAsia="仿宋" w:cs="仿宋"/>
          <w:color w:val="auto"/>
          <w:szCs w:val="24"/>
          <w:highlight w:val="none"/>
          <w:lang w:eastAsia="zh-CN"/>
        </w:rPr>
        <w:t xml:space="preserve">磋商</w:t>
      </w:r>
      <w:r>
        <w:rPr>
          <w:rFonts w:hint="eastAsia" w:ascii="仿宋" w:hAnsi="仿宋" w:eastAsia="仿宋" w:cs="仿宋"/>
          <w:color w:val="auto"/>
          <w:szCs w:val="24"/>
          <w:highlight w:val="none"/>
        </w:rPr>
        <w:t xml:space="preserve">产品提出质疑，并提出修改理由和修改建议）；</w:t>
      </w:r>
      <w:r/>
    </w:p>
    <w:p>
      <w:pPr>
        <w:pStyle w:val="1290"/>
        <w:pageBreakBefore w:val="0"/>
        <w:spacing w:line="360" w:lineRule="exact"/>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（4）质疑供应商名称、地址、邮编、联系人、联系电话（包括座机、手机、传真号码等）；</w:t>
      </w:r>
      <w:r/>
    </w:p>
    <w:p>
      <w:pPr>
        <w:pStyle w:val="1290"/>
        <w:pageBreakBefore w:val="0"/>
        <w:spacing w:line="360" w:lineRule="exact"/>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（5）质疑文件应当署名，质疑人为自然人的，应当由本人签字并附有效身份证明；质疑人为法人或其他组织的，应当由法定代表人签字并加盖单位公章。</w:t>
      </w:r>
      <w:r/>
    </w:p>
    <w:p>
      <w:pPr>
        <w:pStyle w:val="1290"/>
        <w:pageBreakBefore w:val="0"/>
        <w:spacing w:line="360" w:lineRule="exact"/>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（6）供应商委托代理质疑的，应当向被质疑人提交授权委托书，并载明委托代理的具体权限和事项。</w:t>
      </w:r>
      <w:r/>
    </w:p>
    <w:p>
      <w:pPr>
        <w:pStyle w:val="1290"/>
        <w:pageBreakBefore w:val="0"/>
        <w:spacing w:line="360" w:lineRule="exact"/>
        <w:rPr>
          <w:rFonts w:ascii="仿宋" w:hAnsi="仿宋" w:eastAsia="仿宋" w:cs="仿宋"/>
          <w:color w:val="auto"/>
          <w:szCs w:val="24"/>
          <w:highlight w:val="none"/>
          <w:lang w:val="en-US" w:eastAsia="zh-CN"/>
        </w:rPr>
      </w:pPr>
      <w:r>
        <w:rPr>
          <w:rFonts w:hint="eastAsia" w:ascii="仿宋" w:hAnsi="仿宋" w:eastAsia="仿宋" w:cs="仿宋"/>
          <w:b/>
          <w:bCs/>
          <w:color w:val="auto"/>
          <w:szCs w:val="24"/>
          <w:highlight w:val="none"/>
          <w:lang w:val="en-US" w:eastAsia="zh-CN"/>
        </w:rPr>
        <w:t xml:space="preserve">23.8</w:t>
      </w:r>
      <w:r>
        <w:rPr>
          <w:rFonts w:ascii="仿宋" w:hAnsi="仿宋" w:eastAsia="仿宋" w:cs="仿宋"/>
          <w:b w:val="0"/>
          <w:bCs w:val="0"/>
          <w:color w:val="auto"/>
          <w:sz w:val="24"/>
          <w:szCs w:val="24"/>
          <w:highlight w:val="none"/>
          <w:lang w:val="en-US" w:eastAsia="zh-CN"/>
        </w:rPr>
        <w:t xml:space="preserve">供应商以质疑函形式递交，但无具体、明确质疑事项，实质内容为询问的，代理机构可视为书面询问受理，后续事宜按照询问答复流程办理</w:t>
      </w:r>
      <w:r>
        <w:rPr>
          <w:rFonts w:hint="eastAsia" w:ascii="仿宋" w:hAnsi="仿宋" w:eastAsia="仿宋" w:cs="仿宋"/>
          <w:b w:val="0"/>
          <w:bCs w:val="0"/>
          <w:color w:val="auto"/>
          <w:sz w:val="24"/>
          <w:szCs w:val="24"/>
          <w:highlight w:val="none"/>
          <w:lang w:val="en-US" w:eastAsia="zh-CN"/>
        </w:rPr>
        <w:t xml:space="preserve">。</w:t>
      </w:r>
      <w:r/>
    </w:p>
    <w:p>
      <w:pPr>
        <w:pStyle w:val="1290"/>
        <w:pageBreakBefore w:val="0"/>
        <w:spacing w:line="360" w:lineRule="exact"/>
        <w:rPr>
          <w:rFonts w:hint="eastAsia" w:ascii="仿宋" w:hAnsi="仿宋" w:eastAsia="仿宋" w:cs="仿宋"/>
          <w:color w:val="auto"/>
          <w:szCs w:val="24"/>
          <w:highlight w:val="none"/>
          <w:lang w:val="en-US"/>
        </w:rPr>
      </w:pPr>
      <w:r>
        <w:rPr>
          <w:rFonts w:hint="eastAsia" w:ascii="仿宋" w:hAnsi="仿宋" w:eastAsia="仿宋" w:cs="仿宋"/>
          <w:b/>
          <w:bCs/>
          <w:color w:val="auto"/>
          <w:szCs w:val="24"/>
          <w:highlight w:val="none"/>
          <w:lang w:val="en-US" w:eastAsia="zh-CN"/>
        </w:rPr>
        <w:t xml:space="preserve">23</w:t>
      </w:r>
      <w:r>
        <w:rPr>
          <w:rFonts w:hint="eastAsia" w:ascii="仿宋" w:hAnsi="仿宋" w:eastAsia="仿宋" w:cs="仿宋"/>
          <w:b/>
          <w:bCs/>
          <w:color w:val="auto"/>
          <w:szCs w:val="24"/>
          <w:highlight w:val="none"/>
        </w:rPr>
        <w:t xml:space="preserve">.</w:t>
      </w:r>
      <w:r>
        <w:rPr>
          <w:rFonts w:hint="eastAsia" w:ascii="仿宋" w:hAnsi="仿宋" w:eastAsia="仿宋" w:cs="仿宋"/>
          <w:b/>
          <w:bCs/>
          <w:color w:val="auto"/>
          <w:szCs w:val="24"/>
          <w:highlight w:val="none"/>
          <w:lang w:val="en-US" w:eastAsia="zh-CN"/>
        </w:rPr>
        <w:t xml:space="preserve">9</w:t>
      </w:r>
      <w:r>
        <w:rPr>
          <w:rFonts w:hint="eastAsia" w:ascii="仿宋" w:hAnsi="仿宋" w:eastAsia="仿宋" w:cs="仿宋"/>
          <w:color w:val="auto"/>
          <w:szCs w:val="24"/>
          <w:highlight w:val="none"/>
          <w:lang w:val="en-US"/>
        </w:rPr>
        <w:t xml:space="preserve">南京中信或采购人在收到供应商的书面质疑后，南京中信将及时配合采购人进行调查核实，在七个工作日内作出答复，并以书面或在网站公告形式通知质疑供应商和其他有关供应商，答复的内容不涉及商业秘密。</w:t>
      </w:r>
      <w:r/>
    </w:p>
    <w:p>
      <w:pPr>
        <w:pStyle w:val="1290"/>
        <w:pageBreakBefore w:val="0"/>
        <w:spacing w:line="360" w:lineRule="exact"/>
        <w:rPr>
          <w:rFonts w:hint="eastAsia" w:ascii="仿宋" w:hAnsi="仿宋" w:eastAsia="仿宋" w:cs="仿宋"/>
          <w:color w:val="auto"/>
          <w:szCs w:val="24"/>
          <w:highlight w:val="none"/>
          <w:lang w:val="en-US"/>
        </w:rPr>
      </w:pPr>
      <w:r>
        <w:rPr>
          <w:rFonts w:hint="eastAsia" w:ascii="仿宋" w:hAnsi="仿宋" w:eastAsia="仿宋" w:cs="仿宋"/>
          <w:b/>
          <w:bCs/>
          <w:color w:val="auto"/>
          <w:szCs w:val="24"/>
          <w:highlight w:val="none"/>
          <w:lang w:val="en-US" w:eastAsia="zh-CN"/>
        </w:rPr>
        <w:t xml:space="preserve">23</w:t>
      </w:r>
      <w:r>
        <w:rPr>
          <w:rFonts w:hint="eastAsia" w:ascii="仿宋" w:hAnsi="仿宋" w:eastAsia="仿宋" w:cs="仿宋"/>
          <w:b/>
          <w:bCs/>
          <w:color w:val="auto"/>
          <w:szCs w:val="24"/>
          <w:highlight w:val="none"/>
        </w:rPr>
        <w:t xml:space="preserve">.</w:t>
      </w:r>
      <w:r>
        <w:rPr>
          <w:rFonts w:hint="eastAsia" w:ascii="仿宋" w:hAnsi="仿宋" w:eastAsia="仿宋" w:cs="仿宋"/>
          <w:b/>
          <w:bCs/>
          <w:color w:val="auto"/>
          <w:szCs w:val="24"/>
          <w:highlight w:val="none"/>
          <w:lang w:val="en-US" w:eastAsia="zh-CN"/>
        </w:rPr>
        <w:t xml:space="preserve">10</w:t>
      </w:r>
      <w:r>
        <w:rPr>
          <w:rFonts w:hint="eastAsia" w:ascii="仿宋" w:hAnsi="仿宋" w:eastAsia="仿宋" w:cs="仿宋"/>
          <w:color w:val="auto"/>
          <w:szCs w:val="24"/>
          <w:highlight w:val="none"/>
          <w:lang w:val="en-US"/>
        </w:rPr>
        <w:t xml:space="preserve">南京中信或采购人遵循“谁过错谁负担”的原则，有过错的一方承担调查论证费用。违规质疑或多次质疑不成立的，将被列入不良行为记录。</w:t>
      </w:r>
      <w:r/>
    </w:p>
    <w:p>
      <w:pPr>
        <w:pStyle w:val="1290"/>
        <w:numPr>
          <w:ilvl w:val="0"/>
          <w:numId w:val="0"/>
        </w:numPr>
        <w:ind w:left="720" w:hanging="720"/>
        <w:pageBreakBefore w:val="0"/>
        <w:spacing w:line="360" w:lineRule="exact"/>
        <w:rPr>
          <w:rFonts w:hint="eastAsia" w:ascii="仿宋" w:hAnsi="仿宋" w:eastAsia="仿宋" w:cs="仿宋"/>
          <w:b/>
          <w:bCs/>
          <w:color w:val="auto"/>
          <w:szCs w:val="24"/>
          <w:highlight w:val="none"/>
        </w:rPr>
      </w:pPr>
      <w:r>
        <w:rPr>
          <w:rFonts w:hint="eastAsia" w:ascii="仿宋" w:hAnsi="仿宋" w:eastAsia="仿宋" w:cs="仿宋"/>
          <w:b/>
          <w:bCs/>
          <w:color w:val="auto"/>
          <w:sz w:val="24"/>
          <w:szCs w:val="24"/>
          <w:highlight w:val="none"/>
          <w:lang w:val="zh-CN" w:eastAsia="zh-CN" w:bidi="ar-SA"/>
        </w:rPr>
        <w:t xml:space="preserve">五、</w:t>
      </w:r>
      <w:r>
        <w:rPr>
          <w:rFonts w:hint="eastAsia" w:ascii="仿宋" w:hAnsi="仿宋" w:eastAsia="仿宋" w:cs="仿宋"/>
          <w:b/>
          <w:bCs/>
          <w:color w:val="auto"/>
          <w:szCs w:val="24"/>
          <w:highlight w:val="none"/>
        </w:rPr>
        <w:t xml:space="preserve">投诉</w:t>
      </w:r>
      <w:r/>
    </w:p>
    <w:p>
      <w:pPr>
        <w:pStyle w:val="1290"/>
        <w:pageBreakBefore w:val="0"/>
        <w:spacing w:line="360" w:lineRule="exact"/>
        <w:rPr>
          <w:rFonts w:hint="eastAsia" w:ascii="仿宋" w:hAnsi="仿宋" w:eastAsia="仿宋" w:cs="仿宋"/>
          <w:color w:val="auto"/>
          <w:szCs w:val="24"/>
          <w:highlight w:val="none"/>
        </w:rPr>
      </w:pPr>
      <w:r>
        <w:rPr>
          <w:rFonts w:hint="eastAsia" w:ascii="仿宋" w:hAnsi="仿宋" w:eastAsia="仿宋" w:cs="仿宋"/>
          <w:b/>
          <w:bCs/>
          <w:color w:val="auto"/>
          <w:szCs w:val="24"/>
          <w:highlight w:val="none"/>
        </w:rPr>
        <w:t xml:space="preserve">2</w:t>
      </w:r>
      <w:r>
        <w:rPr>
          <w:rFonts w:hint="eastAsia" w:ascii="仿宋" w:hAnsi="仿宋" w:eastAsia="仿宋" w:cs="仿宋"/>
          <w:b/>
          <w:bCs/>
          <w:color w:val="auto"/>
          <w:szCs w:val="24"/>
          <w:highlight w:val="none"/>
          <w:lang w:val="en-US" w:eastAsia="zh-CN"/>
        </w:rPr>
        <w:t xml:space="preserve">4</w:t>
      </w:r>
      <w:r>
        <w:rPr>
          <w:rFonts w:hint="eastAsia" w:ascii="仿宋" w:hAnsi="仿宋" w:eastAsia="仿宋" w:cs="仿宋"/>
          <w:b/>
          <w:bCs/>
          <w:color w:val="auto"/>
          <w:szCs w:val="24"/>
          <w:highlight w:val="none"/>
        </w:rPr>
        <w:t xml:space="preserve">.1</w:t>
      </w:r>
      <w:r>
        <w:rPr>
          <w:rFonts w:hint="eastAsia" w:ascii="仿宋" w:hAnsi="仿宋" w:eastAsia="仿宋" w:cs="仿宋"/>
          <w:color w:val="auto"/>
          <w:szCs w:val="24"/>
          <w:highlight w:val="none"/>
        </w:rPr>
        <w:t xml:space="preserve"> 质疑供应商对采购代理的答复不满意，或采购代理未在规定的时间内作出答复的，可以在答复期满后</w:t>
      </w:r>
      <w:r>
        <w:rPr>
          <w:rFonts w:hint="eastAsia" w:ascii="仿宋" w:hAnsi="仿宋" w:eastAsia="仿宋" w:cs="仿宋"/>
          <w:bCs/>
          <w:color w:val="auto"/>
          <w:szCs w:val="24"/>
          <w:highlight w:val="none"/>
        </w:rPr>
        <w:t xml:space="preserve">十五个工作日内</w:t>
      </w:r>
      <w:r>
        <w:rPr>
          <w:rFonts w:hint="eastAsia" w:ascii="仿宋" w:hAnsi="仿宋" w:eastAsia="仿宋" w:cs="仿宋"/>
          <w:color w:val="auto"/>
          <w:szCs w:val="24"/>
          <w:highlight w:val="none"/>
        </w:rPr>
        <w:t xml:space="preserve">向采购项目同级财政部门投诉。</w:t>
      </w:r>
      <w:r/>
    </w:p>
    <w:p>
      <w:pPr>
        <w:pStyle w:val="1290"/>
        <w:numPr>
          <w:ilvl w:val="0"/>
          <w:numId w:val="0"/>
        </w:numPr>
        <w:ind w:left="720" w:hanging="720"/>
        <w:pageBreakBefore w:val="0"/>
        <w:spacing w:line="360" w:lineRule="exact"/>
        <w:rPr>
          <w:rFonts w:hint="eastAsia" w:ascii="仿宋" w:hAnsi="仿宋" w:eastAsia="仿宋" w:cs="仿宋"/>
          <w:b/>
          <w:bCs/>
          <w:color w:val="auto"/>
          <w:szCs w:val="24"/>
          <w:highlight w:val="none"/>
        </w:rPr>
      </w:pPr>
      <w:r>
        <w:rPr>
          <w:rFonts w:hint="eastAsia" w:ascii="仿宋" w:hAnsi="仿宋" w:eastAsia="仿宋" w:cs="仿宋"/>
          <w:b/>
          <w:bCs/>
          <w:color w:val="auto"/>
          <w:sz w:val="24"/>
          <w:szCs w:val="24"/>
          <w:highlight w:val="none"/>
          <w:lang w:val="zh-CN" w:eastAsia="zh-CN" w:bidi="ar-SA"/>
        </w:rPr>
        <w:t xml:space="preserve">六、</w:t>
      </w:r>
      <w:r>
        <w:rPr>
          <w:rFonts w:hint="eastAsia" w:ascii="仿宋" w:hAnsi="仿宋" w:eastAsia="仿宋" w:cs="仿宋"/>
          <w:b/>
          <w:bCs/>
          <w:color w:val="auto"/>
          <w:szCs w:val="24"/>
          <w:highlight w:val="none"/>
        </w:rPr>
        <w:t xml:space="preserve">诚实信用</w:t>
      </w:r>
      <w:r/>
    </w:p>
    <w:p>
      <w:pPr>
        <w:pStyle w:val="1290"/>
        <w:pageBreakBefore w:val="0"/>
        <w:spacing w:line="360" w:lineRule="exact"/>
        <w:rPr>
          <w:rFonts w:hint="eastAsia" w:ascii="仿宋" w:hAnsi="仿宋" w:eastAsia="仿宋" w:cs="仿宋"/>
          <w:color w:val="auto"/>
          <w:szCs w:val="24"/>
          <w:highlight w:val="none"/>
        </w:rPr>
      </w:pPr>
      <w:r>
        <w:rPr>
          <w:rFonts w:hint="eastAsia" w:ascii="仿宋" w:hAnsi="仿宋" w:eastAsia="仿宋" w:cs="仿宋"/>
          <w:b/>
          <w:bCs/>
          <w:color w:val="auto"/>
          <w:szCs w:val="24"/>
          <w:highlight w:val="none"/>
        </w:rPr>
        <w:t xml:space="preserve">2</w:t>
      </w:r>
      <w:r>
        <w:rPr>
          <w:rFonts w:hint="eastAsia" w:ascii="仿宋" w:hAnsi="仿宋" w:eastAsia="仿宋" w:cs="仿宋"/>
          <w:b/>
          <w:bCs/>
          <w:color w:val="auto"/>
          <w:szCs w:val="24"/>
          <w:highlight w:val="none"/>
          <w:lang w:val="en-US" w:eastAsia="zh-CN"/>
        </w:rPr>
        <w:t xml:space="preserve">5</w:t>
      </w:r>
      <w:r>
        <w:rPr>
          <w:rFonts w:hint="eastAsia" w:ascii="仿宋" w:hAnsi="仿宋" w:eastAsia="仿宋" w:cs="仿宋"/>
          <w:b/>
          <w:bCs/>
          <w:color w:val="auto"/>
          <w:szCs w:val="24"/>
          <w:highlight w:val="none"/>
        </w:rPr>
        <w:t xml:space="preserve">.1</w:t>
      </w:r>
      <w:r>
        <w:rPr>
          <w:rFonts w:hint="eastAsia" w:ascii="仿宋" w:hAnsi="仿宋" w:eastAsia="仿宋" w:cs="仿宋"/>
          <w:color w:val="auto"/>
          <w:szCs w:val="24"/>
          <w:highlight w:val="none"/>
        </w:rPr>
        <w:t xml:space="preserve">供应商之间不得相互串通报价，不得妨碍其他供应商的公平竞争，不得损害采购人和其他供应商的合法权益。</w:t>
      </w:r>
      <w:r/>
    </w:p>
    <w:p>
      <w:pPr>
        <w:pStyle w:val="1290"/>
        <w:pageBreakBefore w:val="0"/>
        <w:spacing w:line="360" w:lineRule="exact"/>
        <w:rPr>
          <w:rFonts w:hint="eastAsia" w:ascii="仿宋" w:hAnsi="仿宋" w:eastAsia="仿宋" w:cs="仿宋"/>
          <w:color w:val="auto"/>
          <w:szCs w:val="24"/>
          <w:highlight w:val="none"/>
        </w:rPr>
      </w:pPr>
      <w:r>
        <w:rPr>
          <w:rFonts w:hint="eastAsia" w:ascii="仿宋" w:hAnsi="仿宋" w:eastAsia="仿宋" w:cs="仿宋"/>
          <w:b/>
          <w:bCs/>
          <w:color w:val="auto"/>
          <w:szCs w:val="24"/>
          <w:highlight w:val="none"/>
        </w:rPr>
        <w:t xml:space="preserve">2</w:t>
      </w:r>
      <w:r>
        <w:rPr>
          <w:rFonts w:hint="eastAsia" w:ascii="仿宋" w:hAnsi="仿宋" w:eastAsia="仿宋" w:cs="仿宋"/>
          <w:b/>
          <w:bCs/>
          <w:color w:val="auto"/>
          <w:szCs w:val="24"/>
          <w:highlight w:val="none"/>
          <w:lang w:val="en-US" w:eastAsia="zh-CN"/>
        </w:rPr>
        <w:t xml:space="preserve">5</w:t>
      </w:r>
      <w:r>
        <w:rPr>
          <w:rFonts w:hint="eastAsia" w:ascii="仿宋" w:hAnsi="仿宋" w:eastAsia="仿宋" w:cs="仿宋"/>
          <w:b/>
          <w:bCs/>
          <w:color w:val="auto"/>
          <w:szCs w:val="24"/>
          <w:highlight w:val="none"/>
        </w:rPr>
        <w:t xml:space="preserve">.2</w:t>
      </w:r>
      <w:r>
        <w:rPr>
          <w:rFonts w:hint="eastAsia" w:ascii="仿宋" w:hAnsi="仿宋" w:eastAsia="仿宋" w:cs="仿宋"/>
          <w:color w:val="auto"/>
          <w:szCs w:val="24"/>
          <w:highlight w:val="none"/>
        </w:rPr>
        <w:t xml:space="preserve"> 供应商不得以向采购代理工作人员、磋商小组成员行贿或者采取其他不正当手段谋取成交。经查实供应商有此行为的，政府采购管理部门将供应商列入不良行为记录名单，按照《政府采购法》有关规定处理。</w:t>
      </w:r>
      <w:r/>
    </w:p>
    <w:p>
      <w:pPr>
        <w:pStyle w:val="1290"/>
        <w:pageBreakBefore w:val="0"/>
        <w:spacing w:line="360" w:lineRule="exact"/>
        <w:rPr>
          <w:rFonts w:hint="eastAsia" w:ascii="仿宋" w:hAnsi="仿宋" w:eastAsia="仿宋" w:cs="仿宋"/>
          <w:color w:val="auto"/>
          <w:szCs w:val="24"/>
          <w:highlight w:val="none"/>
        </w:rPr>
      </w:pPr>
      <w:r>
        <w:rPr>
          <w:rFonts w:hint="eastAsia" w:ascii="仿宋" w:hAnsi="仿宋" w:eastAsia="仿宋" w:cs="仿宋"/>
          <w:b/>
          <w:bCs/>
          <w:color w:val="auto"/>
          <w:szCs w:val="24"/>
          <w:highlight w:val="none"/>
        </w:rPr>
        <w:t xml:space="preserve">2</w:t>
      </w:r>
      <w:r>
        <w:rPr>
          <w:rFonts w:hint="eastAsia" w:ascii="仿宋" w:hAnsi="仿宋" w:eastAsia="仿宋" w:cs="仿宋"/>
          <w:b/>
          <w:bCs/>
          <w:color w:val="auto"/>
          <w:szCs w:val="24"/>
          <w:highlight w:val="none"/>
          <w:lang w:val="en-US" w:eastAsia="zh-CN"/>
        </w:rPr>
        <w:t xml:space="preserve">5</w:t>
      </w:r>
      <w:r>
        <w:rPr>
          <w:rFonts w:hint="eastAsia" w:ascii="仿宋" w:hAnsi="仿宋" w:eastAsia="仿宋" w:cs="仿宋"/>
          <w:b/>
          <w:bCs/>
          <w:color w:val="auto"/>
          <w:szCs w:val="24"/>
          <w:highlight w:val="none"/>
        </w:rPr>
        <w:t xml:space="preserve">.3</w:t>
      </w:r>
      <w:r>
        <w:rPr>
          <w:rFonts w:hint="eastAsia" w:ascii="仿宋" w:hAnsi="仿宋" w:eastAsia="仿宋" w:cs="仿宋"/>
          <w:color w:val="auto"/>
          <w:szCs w:val="24"/>
          <w:highlight w:val="none"/>
        </w:rPr>
        <w:t xml:space="preserve"> 供应商不得虚假质疑和恶意质疑，并对质疑内容的真实性承担责任。供应商或者其他利害关系人通过捏造事实、伪造证明材料等方式提出异议或投诉，阻碍政府采购活动正常进行的，属于严重不良行为，采购代理将提请财政部门将其列入不良行为记录名单，并依法予以处罚。</w:t>
      </w:r>
      <w:r/>
    </w:p>
    <w:p>
      <w:pPr>
        <w:pStyle w:val="1290"/>
        <w:pageBreakBefore w:val="0"/>
        <w:spacing w:line="360" w:lineRule="exact"/>
        <w:rPr>
          <w:rFonts w:hint="eastAsia" w:ascii="仿宋" w:hAnsi="仿宋" w:eastAsia="仿宋" w:cs="仿宋"/>
          <w:color w:val="auto"/>
          <w:szCs w:val="24"/>
          <w:highlight w:val="none"/>
        </w:rPr>
      </w:pPr>
      <w:r>
        <w:rPr>
          <w:rFonts w:hint="eastAsia" w:ascii="仿宋" w:hAnsi="仿宋" w:eastAsia="仿宋" w:cs="仿宋"/>
          <w:b/>
          <w:bCs/>
          <w:color w:val="auto"/>
          <w:szCs w:val="24"/>
          <w:highlight w:val="none"/>
        </w:rPr>
        <w:t xml:space="preserve">2</w:t>
      </w:r>
      <w:r>
        <w:rPr>
          <w:rFonts w:hint="eastAsia" w:ascii="仿宋" w:hAnsi="仿宋" w:eastAsia="仿宋" w:cs="仿宋"/>
          <w:b/>
          <w:bCs/>
          <w:color w:val="auto"/>
          <w:szCs w:val="24"/>
          <w:highlight w:val="none"/>
          <w:lang w:val="en-US" w:eastAsia="zh-CN"/>
        </w:rPr>
        <w:t xml:space="preserve">5</w:t>
      </w:r>
      <w:r>
        <w:rPr>
          <w:rFonts w:hint="eastAsia" w:ascii="仿宋" w:hAnsi="仿宋" w:eastAsia="仿宋" w:cs="仿宋"/>
          <w:b/>
          <w:bCs/>
          <w:color w:val="auto"/>
          <w:szCs w:val="24"/>
          <w:highlight w:val="none"/>
        </w:rPr>
        <w:t xml:space="preserve">.4</w:t>
      </w:r>
      <w:r>
        <w:rPr>
          <w:rFonts w:hint="eastAsia" w:ascii="仿宋" w:hAnsi="仿宋" w:eastAsia="仿宋" w:cs="仿宋"/>
          <w:color w:val="auto"/>
          <w:szCs w:val="24"/>
          <w:highlight w:val="none"/>
        </w:rPr>
        <w:t xml:space="preserve">供应商不得虚假承诺，否则，按照提供虚假材料谋取成交处理。</w:t>
      </w:r>
      <w:r/>
    </w:p>
    <w:p>
      <w:pPr>
        <w:jc w:val="left"/>
        <w:pageBreakBefore w:val="0"/>
        <w:spacing w:line="360" w:lineRule="exact"/>
        <w:rPr>
          <w:rFonts w:hint="eastAsia" w:ascii="仿宋" w:hAnsi="仿宋" w:eastAsia="仿宋" w:cs="仿宋"/>
          <w:color w:val="auto"/>
          <w:sz w:val="24"/>
          <w:szCs w:val="24"/>
          <w:highlight w:val="none"/>
        </w:rPr>
      </w:pPr>
      <w:r>
        <w:rPr>
          <w:rFonts w:ascii="仿宋" w:hAnsi="仿宋" w:eastAsia="仿宋" w:cs="仿宋"/>
          <w:b/>
          <w:bCs/>
          <w:color w:val="auto"/>
          <w:sz w:val="24"/>
          <w:szCs w:val="24"/>
          <w:highlight w:val="none"/>
        </w:rPr>
        <w:t xml:space="preserve">2</w:t>
      </w:r>
      <w:r>
        <w:rPr>
          <w:rFonts w:hint="eastAsia" w:ascii="仿宋" w:hAnsi="仿宋" w:eastAsia="仿宋" w:cs="仿宋"/>
          <w:b/>
          <w:bCs/>
          <w:color w:val="auto"/>
          <w:sz w:val="24"/>
          <w:szCs w:val="24"/>
          <w:highlight w:val="none"/>
          <w:lang w:val="en-US" w:eastAsia="zh-CN"/>
        </w:rPr>
        <w:t xml:space="preserve">5</w:t>
      </w:r>
      <w:r>
        <w:rPr>
          <w:rFonts w:ascii="仿宋" w:hAnsi="仿宋" w:eastAsia="仿宋" w:cs="仿宋"/>
          <w:b/>
          <w:bCs/>
          <w:color w:val="auto"/>
          <w:sz w:val="24"/>
          <w:szCs w:val="24"/>
          <w:highlight w:val="none"/>
        </w:rPr>
        <w:t xml:space="preserve">.5</w:t>
      </w:r>
      <w:r>
        <w:rPr>
          <w:rFonts w:hint="eastAsia" w:ascii="仿宋" w:hAnsi="仿宋" w:eastAsia="仿宋" w:cs="仿宋"/>
          <w:color w:val="auto"/>
          <w:sz w:val="24"/>
          <w:szCs w:val="24"/>
          <w:highlight w:val="none"/>
        </w:rPr>
        <w:t xml:space="preserve">供应商应自觉遵守磋商、评审纪律，扰乱磋商、评审现场秩序的，属于失信行为，根据《江苏省政府采购供应商监督管理暂行办法》，失信行为将被记入供应商诚信档案。</w:t>
      </w:r>
      <w:r/>
    </w:p>
    <w:p>
      <w:pPr>
        <w:pStyle w:val="1290"/>
        <w:rPr>
          <w:rFonts w:hint="eastAsia" w:ascii="仿宋" w:hAnsi="仿宋" w:eastAsia="仿宋" w:cs="仿宋"/>
          <w:color w:val="auto"/>
          <w:szCs w:val="24"/>
          <w:highlight w:val="none"/>
        </w:rPr>
      </w:pPr>
      <w:r>
        <w:rPr>
          <w:rFonts w:hint="eastAsia" w:ascii="仿宋" w:hAnsi="仿宋" w:eastAsia="仿宋" w:cs="仿宋"/>
          <w:color w:val="auto"/>
          <w:szCs w:val="24"/>
          <w:highlight w:val="none"/>
        </w:rPr>
      </w:r>
      <w:r/>
    </w:p>
    <w:p>
      <w:pPr>
        <w:numPr>
          <w:ilvl w:val="0"/>
          <w:numId w:val="0"/>
        </w:numPr>
        <w:jc w:val="center"/>
        <w:rPr>
          <w:rFonts w:hint="eastAsia" w:ascii="黑体" w:hAnsi="黑体" w:eastAsia="黑体" w:cs="黑体"/>
          <w:color w:val="auto"/>
          <w:sz w:val="32"/>
          <w:szCs w:val="32"/>
          <w:highlight w:val="none"/>
          <w:lang w:val="zh-CN" w:eastAsia="zh-CN" w:bidi="ar-SA"/>
        </w:rPr>
      </w:pPr>
      <w:r>
        <w:rPr>
          <w:rFonts w:hint="eastAsia" w:ascii="黑体" w:hAnsi="黑体" w:eastAsia="黑体" w:cs="黑体"/>
          <w:color w:val="auto"/>
          <w:sz w:val="32"/>
          <w:szCs w:val="32"/>
          <w:highlight w:val="none"/>
          <w:lang w:val="zh-CN" w:eastAsia="zh-CN" w:bidi="ar-SA"/>
        </w:rPr>
      </w:r>
      <w:r/>
    </w:p>
    <w:p>
      <w:pPr>
        <w:numPr>
          <w:ilvl w:val="0"/>
          <w:numId w:val="0"/>
        </w:numPr>
        <w:jc w:val="center"/>
        <w:rPr>
          <w:rFonts w:hint="eastAsia" w:ascii="黑体" w:hAnsi="黑体" w:eastAsia="黑体" w:cs="黑体"/>
          <w:color w:val="auto"/>
          <w:sz w:val="32"/>
          <w:szCs w:val="32"/>
          <w:highlight w:val="none"/>
          <w:lang w:val="zh-CN" w:eastAsia="zh-CN" w:bidi="ar-SA"/>
        </w:rPr>
      </w:pPr>
      <w:r>
        <w:rPr>
          <w:rFonts w:hint="eastAsia" w:ascii="黑体" w:hAnsi="黑体" w:eastAsia="黑体" w:cs="黑体"/>
          <w:color w:val="auto"/>
          <w:sz w:val="32"/>
          <w:szCs w:val="32"/>
          <w:highlight w:val="none"/>
          <w:lang w:val="zh-CN" w:eastAsia="zh-CN" w:bidi="ar-SA"/>
        </w:rPr>
      </w:r>
      <w:r/>
    </w:p>
    <w:p>
      <w:pPr>
        <w:numPr>
          <w:ilvl w:val="0"/>
          <w:numId w:val="0"/>
        </w:numPr>
        <w:jc w:val="center"/>
        <w:rPr>
          <w:rFonts w:hint="eastAsia" w:ascii="黑体" w:hAnsi="黑体" w:eastAsia="黑体" w:cs="黑体"/>
          <w:color w:val="auto"/>
          <w:sz w:val="32"/>
          <w:szCs w:val="32"/>
          <w:highlight w:val="none"/>
          <w:lang w:val="zh-CN" w:eastAsia="zh-CN" w:bidi="ar-SA"/>
        </w:rPr>
      </w:pPr>
      <w:r>
        <w:rPr>
          <w:rFonts w:hint="eastAsia" w:ascii="黑体" w:hAnsi="黑体" w:eastAsia="黑体" w:cs="黑体"/>
          <w:color w:val="auto"/>
          <w:sz w:val="32"/>
          <w:szCs w:val="32"/>
          <w:highlight w:val="none"/>
          <w:lang w:val="zh-CN" w:eastAsia="zh-CN" w:bidi="ar-SA"/>
        </w:rPr>
      </w:r>
      <w:r/>
    </w:p>
    <w:p>
      <w:pPr>
        <w:numPr>
          <w:ilvl w:val="0"/>
          <w:numId w:val="0"/>
        </w:numPr>
        <w:jc w:val="center"/>
        <w:rPr>
          <w:rFonts w:hint="eastAsia" w:ascii="黑体" w:hAnsi="黑体" w:eastAsia="黑体" w:cs="黑体"/>
          <w:color w:val="auto"/>
          <w:sz w:val="32"/>
          <w:szCs w:val="32"/>
          <w:highlight w:val="none"/>
          <w:lang w:val="zh-CN" w:eastAsia="zh-CN" w:bidi="ar-SA"/>
        </w:rPr>
      </w:pPr>
      <w:r>
        <w:rPr>
          <w:rFonts w:hint="eastAsia" w:ascii="黑体" w:hAnsi="黑体" w:eastAsia="黑体" w:cs="黑体"/>
          <w:color w:val="auto"/>
          <w:sz w:val="32"/>
          <w:szCs w:val="32"/>
          <w:highlight w:val="none"/>
          <w:lang w:val="zh-CN" w:eastAsia="zh-CN" w:bidi="ar-SA"/>
        </w:rPr>
      </w:r>
      <w:r/>
    </w:p>
    <w:p>
      <w:pPr>
        <w:numPr>
          <w:ilvl w:val="0"/>
          <w:numId w:val="0"/>
        </w:numPr>
        <w:jc w:val="center"/>
        <w:rPr>
          <w:rFonts w:hint="eastAsia" w:ascii="黑体" w:hAnsi="黑体" w:eastAsia="黑体" w:cs="黑体"/>
          <w:color w:val="auto"/>
          <w:sz w:val="32"/>
          <w:szCs w:val="32"/>
          <w:highlight w:val="none"/>
          <w:lang w:val="zh-CN" w:eastAsia="zh-CN" w:bidi="ar-SA"/>
        </w:rPr>
      </w:pPr>
      <w:r>
        <w:rPr>
          <w:rFonts w:hint="eastAsia" w:ascii="黑体" w:hAnsi="黑体" w:eastAsia="黑体" w:cs="黑体"/>
          <w:color w:val="auto"/>
          <w:sz w:val="32"/>
          <w:szCs w:val="32"/>
          <w:highlight w:val="none"/>
          <w:lang w:val="zh-CN" w:eastAsia="zh-CN" w:bidi="ar-SA"/>
        </w:rPr>
      </w:r>
      <w:r/>
    </w:p>
    <w:p>
      <w:pPr>
        <w:numPr>
          <w:ilvl w:val="0"/>
          <w:numId w:val="0"/>
        </w:numPr>
        <w:jc w:val="center"/>
        <w:rPr>
          <w:rFonts w:hint="eastAsia" w:ascii="黑体" w:hAnsi="黑体" w:eastAsia="黑体" w:cs="黑体"/>
          <w:color w:val="auto"/>
          <w:sz w:val="32"/>
          <w:szCs w:val="32"/>
          <w:highlight w:val="none"/>
          <w:lang w:val="zh-CN" w:eastAsia="zh-CN" w:bidi="ar-SA"/>
        </w:rPr>
      </w:pPr>
      <w:r>
        <w:rPr>
          <w:rFonts w:hint="eastAsia" w:ascii="黑体" w:hAnsi="黑体" w:eastAsia="黑体" w:cs="黑体"/>
          <w:color w:val="auto"/>
          <w:sz w:val="32"/>
          <w:szCs w:val="32"/>
          <w:highlight w:val="none"/>
          <w:lang w:val="zh-CN" w:eastAsia="zh-CN" w:bidi="ar-SA"/>
        </w:rPr>
      </w:r>
      <w:r/>
    </w:p>
    <w:p>
      <w:pPr>
        <w:numPr>
          <w:ilvl w:val="0"/>
          <w:numId w:val="0"/>
        </w:numPr>
        <w:jc w:val="center"/>
        <w:rPr>
          <w:rFonts w:hint="eastAsia" w:ascii="仿宋" w:hAnsi="仿宋" w:eastAsia="仿宋" w:cs="仿宋"/>
          <w:b/>
          <w:bCs/>
          <w:color w:val="auto"/>
          <w:sz w:val="28"/>
          <w:szCs w:val="28"/>
          <w:highlight w:val="none"/>
          <w:lang w:val="zh-CN" w:eastAsia="zh-CN" w:bidi="ar-SA"/>
        </w:rPr>
      </w:pPr>
      <w:r>
        <w:rPr>
          <w:rFonts w:hint="eastAsia" w:ascii="仿宋" w:hAnsi="仿宋" w:eastAsia="仿宋" w:cs="仿宋"/>
          <w:b/>
          <w:bCs/>
          <w:color w:val="auto"/>
          <w:sz w:val="28"/>
          <w:szCs w:val="28"/>
          <w:highlight w:val="none"/>
          <w:lang w:val="zh-CN" w:eastAsia="zh-CN" w:bidi="ar-SA"/>
        </w:rPr>
      </w:r>
      <w:r/>
    </w:p>
    <w:p>
      <w:pPr>
        <w:numPr>
          <w:ilvl w:val="0"/>
          <w:numId w:val="0"/>
        </w:numPr>
        <w:jc w:val="center"/>
        <w:rPr>
          <w:rFonts w:hint="eastAsia" w:ascii="仿宋" w:hAnsi="仿宋" w:eastAsia="仿宋" w:cs="仿宋"/>
          <w:b/>
          <w:bCs/>
          <w:color w:val="auto"/>
          <w:sz w:val="28"/>
          <w:szCs w:val="28"/>
          <w:highlight w:val="none"/>
          <w:lang w:val="zh-CN" w:eastAsia="zh-CN" w:bidi="ar-SA"/>
        </w:rPr>
      </w:pPr>
      <w:r>
        <w:rPr>
          <w:rFonts w:hint="eastAsia" w:ascii="仿宋" w:hAnsi="仿宋" w:eastAsia="仿宋" w:cs="仿宋"/>
          <w:b/>
          <w:bCs/>
          <w:color w:val="auto"/>
          <w:sz w:val="28"/>
          <w:szCs w:val="28"/>
          <w:highlight w:val="none"/>
          <w:lang w:val="zh-CN" w:eastAsia="zh-CN" w:bidi="ar-SA"/>
        </w:rPr>
      </w:r>
      <w:r/>
    </w:p>
    <w:p>
      <w:pPr>
        <w:numPr>
          <w:ilvl w:val="0"/>
          <w:numId w:val="0"/>
        </w:numPr>
        <w:jc w:val="center"/>
        <w:rPr>
          <w:rFonts w:hint="eastAsia" w:ascii="黑体" w:hAnsi="黑体" w:eastAsia="黑体" w:cs="黑体"/>
          <w:color w:val="auto"/>
          <w:sz w:val="32"/>
          <w:szCs w:val="32"/>
          <w:highlight w:val="none"/>
          <w:lang w:val="zh-CN"/>
        </w:rPr>
      </w:pPr>
      <w:r>
        <w:rPr>
          <w:rFonts w:hint="eastAsia" w:ascii="仿宋" w:hAnsi="仿宋" w:eastAsia="仿宋" w:cs="仿宋"/>
          <w:b/>
          <w:bCs/>
          <w:color w:val="auto"/>
          <w:sz w:val="28"/>
          <w:szCs w:val="28"/>
          <w:highlight w:val="none"/>
          <w:lang w:val="zh-CN" w:eastAsia="zh-CN" w:bidi="ar-SA"/>
        </w:rPr>
        <w:t xml:space="preserve">第三章</w:t>
      </w:r>
      <w:r>
        <w:rPr>
          <w:rFonts w:hint="eastAsia" w:ascii="仿宋" w:hAnsi="仿宋" w:eastAsia="仿宋" w:cs="仿宋"/>
          <w:b/>
          <w:bCs/>
          <w:color w:val="auto"/>
          <w:sz w:val="28"/>
          <w:szCs w:val="28"/>
          <w:highlight w:val="none"/>
          <w:lang w:val="en-US" w:eastAsia="zh-CN" w:bidi="ar-SA"/>
        </w:rPr>
        <w:t xml:space="preserve"> </w:t>
      </w:r>
      <w:r>
        <w:rPr>
          <w:rFonts w:hint="eastAsia" w:ascii="仿宋" w:hAnsi="仿宋" w:eastAsia="仿宋" w:cs="仿宋"/>
          <w:b/>
          <w:bCs/>
          <w:color w:val="auto"/>
          <w:sz w:val="28"/>
          <w:szCs w:val="28"/>
          <w:highlight w:val="none"/>
          <w:lang w:val="zh-CN"/>
        </w:rPr>
        <w:t xml:space="preserve">评审方法与评审标准</w:t>
      </w:r>
      <w:r/>
    </w:p>
    <w:p>
      <w:pPr>
        <w:pStyle w:val="1312"/>
        <w:numPr>
          <w:ilvl w:val="0"/>
          <w:numId w:val="0"/>
        </w:numPr>
        <w:ind w:firstLine="482"/>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bidi="ar-SA"/>
        </w:rPr>
        <w:t xml:space="preserve">一、</w:t>
      </w:r>
      <w:r>
        <w:rPr>
          <w:rFonts w:hint="eastAsia" w:ascii="仿宋" w:hAnsi="仿宋" w:eastAsia="仿宋" w:cs="仿宋"/>
          <w:b/>
          <w:bCs/>
          <w:color w:val="auto"/>
          <w:sz w:val="24"/>
          <w:szCs w:val="24"/>
          <w:highlight w:val="none"/>
          <w:lang w:val="en-US" w:eastAsia="zh-CN"/>
        </w:rPr>
        <w:t xml:space="preserve">评</w:t>
      </w:r>
      <w:r>
        <w:rPr>
          <w:rFonts w:hint="eastAsia" w:ascii="仿宋" w:hAnsi="仿宋" w:eastAsia="仿宋" w:cs="仿宋"/>
          <w:b/>
          <w:bCs/>
          <w:color w:val="auto"/>
          <w:sz w:val="24"/>
          <w:szCs w:val="24"/>
          <w:highlight w:val="none"/>
        </w:rPr>
        <w:t xml:space="preserve">审方法</w:t>
      </w:r>
      <w:r>
        <w:rPr>
          <w:rFonts w:hint="eastAsia" w:ascii="仿宋" w:hAnsi="仿宋" w:eastAsia="仿宋" w:cs="仿宋"/>
          <w:b/>
          <w:bCs/>
          <w:color w:val="auto"/>
          <w:sz w:val="24"/>
          <w:szCs w:val="24"/>
          <w:highlight w:val="none"/>
          <w:lang w:val="en-US" w:eastAsia="zh-CN"/>
        </w:rPr>
        <w:t xml:space="preserve">：</w:t>
      </w:r>
      <w:r/>
    </w:p>
    <w:p>
      <w:pPr>
        <w:numPr>
          <w:ilvl w:val="0"/>
          <w:numId w:val="0"/>
        </w:numPr>
        <w:ind w:firstLine="480"/>
        <w:jc w:val="both"/>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采用综合评分法，对满足磋商文件全部实质性要求的响应文件按评审因素的量化指标评审总分对供应商进行排序。</w:t>
      </w:r>
      <w:r/>
    </w:p>
    <w:p>
      <w:pPr>
        <w:numPr>
          <w:ilvl w:val="0"/>
          <w:numId w:val="0"/>
        </w:numPr>
        <w:ind w:firstLine="480"/>
        <w:jc w:val="both"/>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经磋商确定最终采购需求和提交最后报价的供应商后，磋商小组成员采用综合评分法独立对提交最后报价的供应商的响应文件和最后报价进行综合评分。</w:t>
      </w:r>
      <w:r/>
    </w:p>
    <w:p>
      <w:pPr>
        <w:numPr>
          <w:ilvl w:val="0"/>
          <w:numId w:val="0"/>
        </w:numPr>
        <w:ind w:firstLine="480"/>
        <w:jc w:val="both"/>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磋商小组按照评审总分由高到低顺序推荐3名成交候选供应商，并编写评审报告。评审得分相同的，按照最后报价由低到高的顺序推荐。评审得分且最后报价相同的，按照“技术部分”得分由高到低顺序推荐。</w:t>
      </w:r>
      <w:r/>
    </w:p>
    <w:p>
      <w:pPr>
        <w:numPr>
          <w:ilvl w:val="0"/>
          <w:numId w:val="0"/>
        </w:numPr>
        <w:ind w:firstLine="482"/>
        <w:jc w:val="both"/>
        <w:spacing w:line="360" w:lineRule="auto"/>
        <w:widowControl w:val="off"/>
        <w:rPr>
          <w:rFonts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二、政府采购政策功能落实:</w:t>
      </w:r>
      <w:r/>
    </w:p>
    <w:p>
      <w:pPr>
        <w:numPr>
          <w:ilvl w:val="0"/>
          <w:numId w:val="0"/>
        </w:numPr>
        <w:ind w:firstLine="480"/>
        <w:jc w:val="both"/>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1.对小微企业提供的服务给予投标价的10%价格扣除，用扣除后的价格参与评审。</w:t>
      </w:r>
      <w:r/>
    </w:p>
    <w:p>
      <w:pPr>
        <w:numPr>
          <w:ilvl w:val="0"/>
          <w:numId w:val="0"/>
        </w:numPr>
        <w:ind w:firstLine="480"/>
        <w:jc w:val="both"/>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小企业（含小型、微型企业）应当同时符合以下条件：</w:t>
      </w:r>
      <w:r/>
    </w:p>
    <w:p>
      <w:pPr>
        <w:numPr>
          <w:ilvl w:val="0"/>
          <w:numId w:val="0"/>
        </w:numPr>
        <w:ind w:firstLine="480"/>
        <w:jc w:val="both"/>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（1）供应商（制造商）为小企业，且符合中小企业划分标准；</w:t>
      </w:r>
      <w:r/>
    </w:p>
    <w:p>
      <w:pPr>
        <w:numPr>
          <w:ilvl w:val="0"/>
          <w:numId w:val="0"/>
        </w:numPr>
        <w:ind w:firstLine="480"/>
        <w:jc w:val="both"/>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（2）提供本企业制造的货物、承担的工程或者服务，或者提供其他小企业制造的货物。如果提供的货物为大中型企业注册商标的货物，视同大中型企业。</w:t>
      </w:r>
      <w:r/>
    </w:p>
    <w:p>
      <w:pPr>
        <w:numPr>
          <w:ilvl w:val="0"/>
          <w:numId w:val="0"/>
        </w:numPr>
        <w:ind w:firstLine="480"/>
        <w:jc w:val="both"/>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2.监狱和戒毒企业的价格扣除</w:t>
      </w:r>
      <w:r/>
    </w:p>
    <w:p>
      <w:pPr>
        <w:numPr>
          <w:ilvl w:val="0"/>
          <w:numId w:val="0"/>
        </w:numPr>
        <w:ind w:firstLine="480"/>
        <w:jc w:val="both"/>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（1）本项目对监狱和戒毒企业（简称监狱企业），给予10%的价格扣除，用扣除后的价格参与评审。 </w:t>
      </w:r>
      <w:r/>
    </w:p>
    <w:p>
      <w:pPr>
        <w:numPr>
          <w:ilvl w:val="0"/>
          <w:numId w:val="0"/>
        </w:numPr>
        <w:ind w:firstLine="480"/>
        <w:jc w:val="both"/>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（2）监狱企业需提供由省级以上监狱管理局、戒毒管理局（含新疆生产建设兵团）出具的属于监狱企业的证明文件。 </w:t>
      </w:r>
      <w:r/>
    </w:p>
    <w:p>
      <w:pPr>
        <w:numPr>
          <w:ilvl w:val="0"/>
          <w:numId w:val="0"/>
        </w:numPr>
        <w:ind w:firstLine="480"/>
        <w:jc w:val="both"/>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（3）监狱企业标准请参照《关于政府采购支持监狱企业发展有关问题的通知》（财库[2014]68号）。 </w:t>
      </w:r>
      <w:r/>
    </w:p>
    <w:p>
      <w:pPr>
        <w:numPr>
          <w:ilvl w:val="0"/>
          <w:numId w:val="0"/>
        </w:numPr>
        <w:ind w:firstLine="480"/>
        <w:jc w:val="both"/>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3.残疾人福利性单位的价格扣除</w:t>
      </w:r>
      <w:r/>
    </w:p>
    <w:p>
      <w:pPr>
        <w:numPr>
          <w:ilvl w:val="0"/>
          <w:numId w:val="0"/>
        </w:numPr>
        <w:ind w:firstLine="480"/>
        <w:jc w:val="both"/>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（1）本项目对残疾人福利性单位，给予10%的价格扣除，用扣除后的价格参与评审。</w:t>
      </w:r>
      <w:r/>
    </w:p>
    <w:p>
      <w:pPr>
        <w:numPr>
          <w:ilvl w:val="0"/>
          <w:numId w:val="0"/>
        </w:numPr>
        <w:ind w:firstLine="480"/>
        <w:jc w:val="both"/>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（2）残疾人福利单位需按照采购文件的要求提供《残疾人福利性单位声明函》。 </w:t>
      </w:r>
      <w:r/>
    </w:p>
    <w:p>
      <w:pPr>
        <w:numPr>
          <w:ilvl w:val="0"/>
          <w:numId w:val="0"/>
        </w:numPr>
        <w:ind w:firstLine="480"/>
        <w:jc w:val="both"/>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（3）残疾人福利单位标准请参照《关于促进残疾人就业政府采购政策的通知》（财库〔2017〕141号）。 </w:t>
      </w:r>
      <w:r/>
    </w:p>
    <w:p>
      <w:pPr>
        <w:numPr>
          <w:ilvl w:val="0"/>
          <w:numId w:val="0"/>
        </w:numPr>
        <w:ind w:firstLine="480"/>
        <w:jc w:val="both"/>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4.监狱企业、残疾人福利单位属于小型、微型企业的，不重复享受政策。</w:t>
      </w:r>
      <w:r>
        <w:rPr>
          <w:rFonts w:hint="eastAsia" w:ascii="仿宋" w:hAnsi="仿宋" w:eastAsia="仿宋" w:cs="仿宋"/>
          <w:b/>
          <w:bCs/>
          <w:color w:val="auto"/>
          <w:sz w:val="24"/>
          <w:szCs w:val="24"/>
          <w:highlight w:val="none"/>
          <w:lang w:val="en-US" w:eastAsia="zh-CN"/>
        </w:rPr>
        <w:t xml:space="preserve">上述价格扣除政策仅适用“不专门面向中小微企业采购项目”。</w:t>
      </w:r>
      <w:r/>
    </w:p>
    <w:p>
      <w:pPr>
        <w:numPr>
          <w:ilvl w:val="0"/>
          <w:numId w:val="0"/>
        </w:numPr>
        <w:ind w:firstLine="482"/>
        <w:jc w:val="both"/>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三、异常低价响应审查程序启动:</w:t>
      </w:r>
      <w:r/>
    </w:p>
    <w:p>
      <w:pPr>
        <w:numPr>
          <w:ilvl w:val="0"/>
          <w:numId w:val="0"/>
        </w:numPr>
        <w:ind w:firstLine="480"/>
        <w:jc w:val="both"/>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评审过程中出现下列情形之一的，磋商小组启动异常低价响应审查程序:</w:t>
      </w:r>
      <w:r/>
    </w:p>
    <w:p>
      <w:pPr>
        <w:numPr>
          <w:ilvl w:val="0"/>
          <w:numId w:val="0"/>
        </w:numPr>
        <w:ind w:firstLine="480"/>
        <w:jc w:val="both"/>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（1）响应报价低于采购项目预算50%的，即响应报价＜采购项目预算*50%；</w:t>
      </w:r>
      <w:r/>
    </w:p>
    <w:p>
      <w:pPr>
        <w:numPr>
          <w:ilvl w:val="0"/>
          <w:numId w:val="0"/>
        </w:numPr>
        <w:ind w:firstLine="480"/>
        <w:jc w:val="both"/>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（2）响应报价低于采购项目最高限价45%的，即响应报价＜采购项目最高限价*45%；</w:t>
      </w:r>
      <w:r/>
    </w:p>
    <w:p>
      <w:pPr>
        <w:numPr>
          <w:ilvl w:val="0"/>
          <w:numId w:val="0"/>
        </w:numPr>
        <w:ind w:firstLine="480"/>
        <w:jc w:val="both"/>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（3）磋商小组认定的供应商报价过低、有可能影响产品质量或者不能诚信履约的其他情形。</w:t>
      </w:r>
      <w:r/>
    </w:p>
    <w:p>
      <w:pPr>
        <w:numPr>
          <w:ilvl w:val="0"/>
          <w:numId w:val="0"/>
        </w:numPr>
        <w:ind w:firstLine="482"/>
        <w:jc w:val="both"/>
        <w:spacing w:line="360" w:lineRule="auto"/>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启动异常低价响应审查后，磋商小组要求相关供应商在评标现场合理的时间内，提供项目具体成本测算等与报价合理性相关的书面说明及相关证明材料，对响应价格作出解释。供应商不提供书面说明、证明材料，或者提供的书面说明、证明材料不能证明其报价合理性的，磋商小组应当将其作为无效投标处理。</w:t>
      </w:r>
      <w:r/>
    </w:p>
    <w:p>
      <w:pPr>
        <w:numPr>
          <w:ilvl w:val="0"/>
          <w:numId w:val="0"/>
        </w:numPr>
        <w:ind w:firstLine="482"/>
        <w:jc w:val="both"/>
        <w:spacing w:line="360" w:lineRule="auto"/>
        <w:widowControl w:val="off"/>
        <w:rPr>
          <w:rFonts w:hint="default"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四、评分标准：</w:t>
      </w:r>
      <w:r/>
    </w:p>
    <w:tbl>
      <w:tblPr>
        <w:tblStyle w:val="705"/>
        <w:tblW w:w="97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941"/>
        <w:gridCol w:w="7423"/>
        <w:gridCol w:w="708"/>
      </w:tblGrid>
      <w:tr>
        <w:trPr>
          <w:jc w:val="center"/>
          <w:trHeight w:val="90"/>
        </w:trPr>
        <w:tc>
          <w:tcPr>
            <w:shd w:val="clear" w:color="auto" w:fill="auto"/>
            <w:tcW w:w="675"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序号</w:t>
            </w:r>
            <w:r/>
          </w:p>
        </w:tc>
        <w:tc>
          <w:tcPr>
            <w:shd w:val="clear" w:color="auto" w:fill="auto"/>
            <w:tcW w:w="941"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评分</w:t>
            </w:r>
            <w:r/>
          </w:p>
          <w:p>
            <w:pPr>
              <w:jc w:val="cente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因素</w:t>
            </w:r>
            <w:r/>
          </w:p>
        </w:tc>
        <w:tc>
          <w:tcPr>
            <w:shd w:val="clear" w:color="auto" w:fill="auto"/>
            <w:tcW w:w="7423"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评审标准</w:t>
            </w:r>
            <w:r/>
          </w:p>
        </w:tc>
        <w:tc>
          <w:tcPr>
            <w:shd w:val="clear" w:color="auto" w:fill="auto"/>
            <w:tcW w:w="708"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分值</w:t>
            </w:r>
            <w:r/>
          </w:p>
        </w:tc>
      </w:tr>
      <w:tr>
        <w:trPr>
          <w:jc w:val="center"/>
          <w:trHeight w:val="555"/>
        </w:trPr>
        <w:tc>
          <w:tcPr>
            <w:gridSpan w:val="4"/>
            <w:shd w:val="clear" w:color="auto" w:fill="auto"/>
            <w:tcW w:w="9747" w:type="dxa"/>
            <w:vAlign w:val="center"/>
            <w:textDirection w:val="lrTb"/>
            <w:noWrap w:val="false"/>
          </w:tcPr>
          <w:p>
            <w:pPr>
              <w:jc w:val="left"/>
              <w:keepLines w:val="0"/>
              <w:keepNext w:val="0"/>
              <w:pageBreakBefore w:val="0"/>
              <w:spacing w:line="400" w:lineRule="exact"/>
              <w:widowControl w:val="off"/>
              <w:rPr>
                <w:rFonts w:hint="default" w:ascii="仿宋" w:hAnsi="仿宋" w:eastAsia="仿宋" w:cs="仿宋"/>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响应报价</w:t>
            </w:r>
            <w:r/>
          </w:p>
        </w:tc>
      </w:tr>
      <w:tr>
        <w:trPr>
          <w:jc w:val="center"/>
          <w:trHeight w:val="136"/>
        </w:trPr>
        <w:tc>
          <w:tcPr>
            <w:shd w:val="clear" w:color="auto" w:fill="auto"/>
            <w:tcBorders>
              <w:top w:val="single" w:color="auto" w:sz="4" w:space="0"/>
              <w:left w:val="single" w:color="auto" w:sz="4" w:space="0"/>
              <w:right w:val="single" w:color="auto" w:sz="4" w:space="0"/>
            </w:tcBorders>
            <w:tcW w:w="675"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w:t>
            </w:r>
            <w:r/>
          </w:p>
        </w:tc>
        <w:tc>
          <w:tcPr>
            <w:shd w:val="clear" w:color="auto" w:fill="auto"/>
            <w:tcBorders>
              <w:top w:val="single" w:color="auto" w:sz="4" w:space="0"/>
              <w:left w:val="single" w:color="auto" w:sz="4" w:space="0"/>
              <w:right w:val="single" w:color="auto" w:sz="4" w:space="0"/>
            </w:tcBorders>
            <w:tcW w:w="941" w:type="dxa"/>
            <w:vAlign w:val="center"/>
            <w:textDirection w:val="lrTb"/>
            <w:noWrap w:val="false"/>
          </w:tcPr>
          <w:p>
            <w:pP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价格分</w:t>
            </w:r>
            <w:r/>
          </w:p>
        </w:tc>
        <w:tc>
          <w:tcPr>
            <w:shd w:val="clear" w:color="auto" w:fill="auto"/>
            <w:tcBorders>
              <w:top w:val="single" w:color="auto" w:sz="4" w:space="0"/>
              <w:left w:val="single" w:color="auto" w:sz="4" w:space="0"/>
              <w:right w:val="single" w:color="auto" w:sz="4" w:space="0"/>
            </w:tcBorders>
            <w:tcW w:w="7423" w:type="dxa"/>
            <w:vAlign w:val="center"/>
            <w:textDirection w:val="lrTb"/>
            <w:noWrap w:val="false"/>
          </w:tcPr>
          <w:p>
            <w:pP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满足磋商文件要求且响应报价最低的为评标基准价，其价格分为满分。其他供应商的价格分统一按照下列公式计算：</w:t>
            </w:r>
            <w:r/>
          </w:p>
          <w:p>
            <w:pP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响应报价得分=(评标基准价／响应报价)×15，结果保留两位小数。</w:t>
            </w:r>
            <w:r/>
          </w:p>
        </w:tc>
        <w:tc>
          <w:tcPr>
            <w:shd w:val="clear" w:color="auto" w:fill="auto"/>
            <w:tcBorders>
              <w:top w:val="single" w:color="auto" w:sz="4" w:space="0"/>
              <w:left w:val="single" w:color="auto" w:sz="4" w:space="0"/>
              <w:right w:val="single" w:color="auto" w:sz="4" w:space="0"/>
            </w:tcBorders>
            <w:tcW w:w="708"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15分</w:t>
            </w:r>
            <w:r/>
          </w:p>
        </w:tc>
      </w:tr>
      <w:tr>
        <w:trPr>
          <w:jc w:val="center"/>
          <w:trHeight w:val="595"/>
        </w:trPr>
        <w:tc>
          <w:tcPr>
            <w:gridSpan w:val="4"/>
            <w:shd w:val="clear" w:color="auto" w:fill="auto"/>
            <w:tcBorders>
              <w:top w:val="single" w:color="auto" w:sz="4" w:space="0"/>
              <w:left w:val="single" w:color="auto" w:sz="4" w:space="0"/>
              <w:right w:val="single" w:color="auto" w:sz="4" w:space="0"/>
            </w:tcBorders>
            <w:tcW w:w="9747" w:type="dxa"/>
            <w:vAlign w:val="center"/>
            <w:textDirection w:val="lrTb"/>
            <w:noWrap w:val="false"/>
          </w:tcPr>
          <w:p>
            <w:pPr>
              <w:jc w:val="left"/>
              <w:keepLines w:val="0"/>
              <w:keepNext w:val="0"/>
              <w:pageBreakBefore w:val="0"/>
              <w:spacing w:line="400" w:lineRule="exact"/>
              <w:widowControl w:val="off"/>
              <w:rPr>
                <w:rFonts w:hint="default" w:ascii="仿宋" w:hAnsi="仿宋" w:eastAsia="仿宋" w:cs="仿宋"/>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商务部分</w:t>
            </w:r>
            <w:r/>
          </w:p>
        </w:tc>
      </w:tr>
      <w:tr>
        <w:trPr>
          <w:jc w:val="center"/>
          <w:trHeight w:val="136"/>
        </w:trPr>
        <w:tc>
          <w:tcPr>
            <w:shd w:val="clear" w:color="auto" w:fill="auto"/>
            <w:tcBorders>
              <w:top w:val="single" w:color="auto" w:sz="4" w:space="0"/>
              <w:left w:val="single" w:color="auto" w:sz="4" w:space="0"/>
              <w:right w:val="single" w:color="auto" w:sz="4" w:space="0"/>
            </w:tcBorders>
            <w:tcW w:w="675"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w:t>
            </w:r>
            <w:r/>
          </w:p>
        </w:tc>
        <w:tc>
          <w:tcPr>
            <w:shd w:val="clear" w:color="auto" w:fill="auto"/>
            <w:tcBorders>
              <w:top w:val="single" w:color="auto" w:sz="4" w:space="0"/>
              <w:left w:val="single" w:color="auto" w:sz="4" w:space="0"/>
              <w:right w:val="single" w:color="auto" w:sz="4" w:space="0"/>
            </w:tcBorders>
            <w:tcW w:w="941" w:type="dxa"/>
            <w:vAlign w:val="center"/>
            <w:textDirection w:val="lrTb"/>
            <w:noWrap w:val="false"/>
          </w:tcPr>
          <w:p>
            <w:pP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企业业 绩</w:t>
            </w:r>
            <w:r/>
          </w:p>
        </w:tc>
        <w:tc>
          <w:tcPr>
            <w:shd w:val="clear" w:color="auto" w:fill="auto"/>
            <w:tcBorders>
              <w:top w:val="single" w:color="auto" w:sz="4" w:space="0"/>
              <w:left w:val="single" w:color="auto" w:sz="4" w:space="0"/>
              <w:right w:val="single" w:color="auto" w:sz="4" w:space="0"/>
            </w:tcBorders>
            <w:tcW w:w="7423" w:type="dxa"/>
            <w:vAlign w:val="center"/>
            <w:textDirection w:val="lrTb"/>
            <w:noWrap w:val="false"/>
          </w:tcPr>
          <w:p>
            <w:pP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2022年12月01日以来供应商承担过类似养老服务项目的，每提供一个得3分，最多得9分。</w:t>
            </w:r>
            <w:r/>
          </w:p>
          <w:p>
            <w:pP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（提供合同，合同应能反映相关信息，否则视为未提供。）</w:t>
            </w:r>
            <w:r/>
          </w:p>
        </w:tc>
        <w:tc>
          <w:tcPr>
            <w:shd w:val="clear" w:color="auto" w:fill="auto"/>
            <w:tcBorders>
              <w:top w:val="single" w:color="auto" w:sz="4" w:space="0"/>
              <w:left w:val="single" w:color="auto" w:sz="4" w:space="0"/>
              <w:right w:val="single" w:color="auto" w:sz="4" w:space="0"/>
            </w:tcBorders>
            <w:tcW w:w="708"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9分</w:t>
            </w:r>
            <w:r/>
          </w:p>
        </w:tc>
      </w:tr>
      <w:tr>
        <w:trPr>
          <w:jc w:val="center"/>
          <w:trHeight w:val="1126"/>
        </w:trPr>
        <w:tc>
          <w:tcPr>
            <w:shd w:val="clear" w:color="auto" w:fill="auto"/>
            <w:tcBorders>
              <w:top w:val="single" w:color="auto" w:sz="4" w:space="0"/>
              <w:left w:val="single" w:color="auto" w:sz="4" w:space="0"/>
              <w:right w:val="single" w:color="auto" w:sz="4" w:space="0"/>
            </w:tcBorders>
            <w:tcW w:w="675" w:type="dxa"/>
            <w:vAlign w:val="center"/>
            <w:vMerge w:val="restart"/>
            <w:textDirection w:val="lrTb"/>
            <w:noWrap w:val="false"/>
          </w:tcPr>
          <w:p>
            <w:pPr>
              <w:jc w:val="cente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w:t>
            </w:r>
            <w:r/>
          </w:p>
        </w:tc>
        <w:tc>
          <w:tcPr>
            <w:shd w:val="clear" w:color="auto" w:fill="auto"/>
            <w:tcBorders>
              <w:top w:val="single" w:color="auto" w:sz="4" w:space="0"/>
              <w:left w:val="single" w:color="auto" w:sz="4" w:space="0"/>
              <w:right w:val="single" w:color="auto" w:sz="4" w:space="0"/>
            </w:tcBorders>
            <w:tcW w:w="941" w:type="dxa"/>
            <w:vAlign w:val="center"/>
            <w:vMerge w:val="restart"/>
            <w:textDirection w:val="lrTb"/>
            <w:noWrap w:val="false"/>
          </w:tcPr>
          <w:p>
            <w:pP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人员配 备</w:t>
            </w:r>
            <w:r/>
          </w:p>
        </w:tc>
        <w:tc>
          <w:tcPr>
            <w:shd w:val="clear" w:color="auto" w:fill="auto"/>
            <w:tcBorders>
              <w:top w:val="single" w:color="auto" w:sz="4" w:space="0"/>
              <w:left w:val="single" w:color="auto" w:sz="4" w:space="0"/>
              <w:bottom w:val="single" w:color="auto" w:sz="4" w:space="0"/>
              <w:right w:val="single" w:color="auto" w:sz="4" w:space="0"/>
            </w:tcBorders>
            <w:tcW w:w="7423" w:type="dxa"/>
            <w:vAlign w:val="center"/>
            <w:textDirection w:val="lrTb"/>
            <w:noWrap w:val="false"/>
          </w:tcPr>
          <w:p>
            <w:pPr>
              <w:keepLines w:val="0"/>
              <w:keepNext w:val="0"/>
              <w:pageBreakBefore w:val="0"/>
              <w:spacing w:line="400" w:lineRule="exact"/>
              <w:widowControl w:val="off"/>
              <w:rPr>
                <w:rFonts w:hint="eastAsia" w:ascii="仿宋" w:hAnsi="仿宋" w:eastAsia="仿宋" w:cs="仿宋"/>
                <w:b w:val="0"/>
                <w:bCs w:val="0"/>
                <w:color w:val="auto"/>
                <w:sz w:val="24"/>
                <w:szCs w:val="24"/>
                <w:highlight w:val="none"/>
                <w:lang w:val="zh-CN" w:eastAsia="zh-CN" w:bidi="ar-SA"/>
              </w:rPr>
            </w:pPr>
            <w:r>
              <w:rPr>
                <w:rFonts w:hint="eastAsia" w:ascii="仿宋" w:hAnsi="仿宋" w:eastAsia="仿宋" w:cs="仿宋"/>
                <w:b w:val="0"/>
                <w:bCs w:val="0"/>
                <w:color w:val="auto"/>
                <w:sz w:val="24"/>
                <w:szCs w:val="24"/>
                <w:highlight w:val="none"/>
                <w:lang w:val="zh-CN" w:eastAsia="zh-CN" w:bidi="ar-SA"/>
              </w:rPr>
              <w:t xml:space="preserve">拟投入本项目的项目负责人：</w:t>
            </w:r>
            <w:r/>
          </w:p>
          <w:p>
            <w:pPr>
              <w:keepLines w:val="0"/>
              <w:keepNext w:val="0"/>
              <w:pageBreakBefore w:val="0"/>
              <w:spacing w:line="400" w:lineRule="exact"/>
              <w:widowControl w:val="off"/>
              <w:rPr>
                <w:rFonts w:hint="eastAsia" w:ascii="仿宋" w:hAnsi="仿宋" w:eastAsia="仿宋" w:cs="仿宋"/>
                <w:b w:val="0"/>
                <w:bCs w:val="0"/>
                <w:color w:val="auto"/>
                <w:sz w:val="24"/>
                <w:szCs w:val="24"/>
                <w:highlight w:val="none"/>
                <w:lang w:val="zh-CN" w:eastAsia="zh-CN" w:bidi="ar-SA"/>
              </w:rPr>
            </w:pPr>
            <w:r>
              <w:rPr>
                <w:rFonts w:hint="eastAsia" w:ascii="仿宋" w:hAnsi="仿宋" w:eastAsia="仿宋" w:cs="仿宋"/>
                <w:b w:val="0"/>
                <w:bCs w:val="0"/>
                <w:color w:val="auto"/>
                <w:sz w:val="24"/>
                <w:szCs w:val="24"/>
                <w:highlight w:val="none"/>
                <w:lang w:val="zh-CN" w:eastAsia="zh-CN" w:bidi="ar-SA"/>
              </w:rPr>
              <w:t xml:space="preserve">（</w:t>
            </w:r>
            <w:r>
              <w:rPr>
                <w:rFonts w:hint="eastAsia" w:ascii="仿宋" w:hAnsi="仿宋" w:eastAsia="仿宋" w:cs="仿宋"/>
                <w:b w:val="0"/>
                <w:bCs w:val="0"/>
                <w:color w:val="auto"/>
                <w:sz w:val="24"/>
                <w:szCs w:val="24"/>
                <w:highlight w:val="none"/>
                <w:lang w:val="en-US" w:eastAsia="zh-CN" w:bidi="ar-SA"/>
              </w:rPr>
              <w:t xml:space="preserve">1</w:t>
            </w:r>
            <w:r>
              <w:rPr>
                <w:rFonts w:hint="eastAsia" w:ascii="仿宋" w:hAnsi="仿宋" w:eastAsia="仿宋" w:cs="仿宋"/>
                <w:b w:val="0"/>
                <w:bCs w:val="0"/>
                <w:color w:val="auto"/>
                <w:sz w:val="24"/>
                <w:szCs w:val="24"/>
                <w:highlight w:val="none"/>
                <w:lang w:val="zh-CN" w:eastAsia="zh-CN" w:bidi="ar-SA"/>
              </w:rPr>
              <w:t xml:space="preserve">）</w:t>
            </w:r>
            <w:r>
              <w:rPr>
                <w:rFonts w:hint="eastAsia" w:ascii="仿宋" w:hAnsi="仿宋" w:eastAsia="仿宋" w:cs="仿宋"/>
                <w:b w:val="0"/>
                <w:bCs w:val="0"/>
                <w:color w:val="auto"/>
                <w:sz w:val="24"/>
                <w:szCs w:val="24"/>
                <w:highlight w:val="none"/>
                <w:lang w:val="en-US" w:eastAsia="zh-CN" w:bidi="ar-SA"/>
              </w:rPr>
              <w:t xml:space="preserve">自</w:t>
            </w:r>
            <w:r>
              <w:rPr>
                <w:rFonts w:hint="eastAsia" w:ascii="仿宋" w:hAnsi="仿宋" w:eastAsia="仿宋" w:cs="仿宋"/>
                <w:color w:val="auto"/>
                <w:sz w:val="24"/>
                <w:szCs w:val="24"/>
                <w:highlight w:val="none"/>
                <w:lang w:val="en-US" w:eastAsia="zh-CN" w:bidi="ar-SA"/>
              </w:rPr>
              <w:t xml:space="preserve">2022年12月01日以来，</w:t>
            </w:r>
            <w:r>
              <w:rPr>
                <w:rFonts w:hint="eastAsia" w:ascii="仿宋" w:hAnsi="仿宋" w:eastAsia="仿宋" w:cs="仿宋"/>
                <w:b w:val="0"/>
                <w:bCs w:val="0"/>
                <w:color w:val="auto"/>
                <w:sz w:val="24"/>
                <w:szCs w:val="24"/>
                <w:highlight w:val="none"/>
                <w:lang w:val="zh-CN" w:eastAsia="zh-CN" w:bidi="ar-SA"/>
              </w:rPr>
              <w:t xml:space="preserve">具有居家养老</w:t>
            </w:r>
            <w:r>
              <w:rPr>
                <w:rFonts w:hint="eastAsia" w:ascii="仿宋" w:hAnsi="仿宋" w:eastAsia="仿宋" w:cs="仿宋"/>
                <w:b w:val="0"/>
                <w:bCs w:val="0"/>
                <w:color w:val="auto"/>
                <w:sz w:val="24"/>
                <w:szCs w:val="24"/>
                <w:highlight w:val="none"/>
                <w:lang w:val="en-US" w:eastAsia="zh-CN" w:bidi="ar-SA"/>
              </w:rPr>
              <w:t xml:space="preserve">服务业绩</w:t>
            </w:r>
            <w:r>
              <w:rPr>
                <w:rFonts w:hint="eastAsia" w:ascii="仿宋" w:hAnsi="仿宋" w:eastAsia="仿宋" w:cs="仿宋"/>
                <w:b w:val="0"/>
                <w:bCs w:val="0"/>
                <w:color w:val="auto"/>
                <w:sz w:val="24"/>
                <w:szCs w:val="24"/>
                <w:highlight w:val="none"/>
                <w:lang w:val="zh-CN" w:eastAsia="zh-CN" w:bidi="ar-SA"/>
              </w:rPr>
              <w:t xml:space="preserve">经验的，</w:t>
            </w:r>
            <w:r>
              <w:rPr>
                <w:rFonts w:hint="eastAsia" w:ascii="仿宋" w:hAnsi="仿宋" w:eastAsia="仿宋" w:cs="仿宋"/>
                <w:b w:val="0"/>
                <w:bCs w:val="0"/>
                <w:color w:val="auto"/>
                <w:sz w:val="24"/>
                <w:szCs w:val="24"/>
                <w:highlight w:val="none"/>
                <w:lang w:val="en-US" w:eastAsia="zh-CN" w:bidi="ar-SA"/>
              </w:rPr>
              <w:t xml:space="preserve">有一个得3分，最多</w:t>
            </w:r>
            <w:r>
              <w:rPr>
                <w:rFonts w:hint="eastAsia" w:ascii="仿宋" w:hAnsi="仿宋" w:eastAsia="仿宋" w:cs="仿宋"/>
                <w:b w:val="0"/>
                <w:bCs w:val="0"/>
                <w:color w:val="auto"/>
                <w:sz w:val="24"/>
                <w:szCs w:val="24"/>
                <w:highlight w:val="none"/>
                <w:lang w:val="zh-CN" w:eastAsia="zh-CN" w:bidi="ar-SA"/>
              </w:rPr>
              <w:t xml:space="preserve">得</w:t>
            </w:r>
            <w:r>
              <w:rPr>
                <w:rFonts w:hint="eastAsia" w:ascii="仿宋" w:hAnsi="仿宋" w:eastAsia="仿宋" w:cs="仿宋"/>
                <w:b w:val="0"/>
                <w:bCs w:val="0"/>
                <w:color w:val="auto"/>
                <w:sz w:val="24"/>
                <w:szCs w:val="24"/>
                <w:highlight w:val="none"/>
                <w:lang w:val="en-US" w:eastAsia="zh-CN" w:bidi="ar-SA"/>
              </w:rPr>
              <w:t xml:space="preserve">9</w:t>
            </w:r>
            <w:r>
              <w:rPr>
                <w:rFonts w:hint="eastAsia" w:ascii="仿宋" w:hAnsi="仿宋" w:eastAsia="仿宋" w:cs="仿宋"/>
                <w:b w:val="0"/>
                <w:bCs w:val="0"/>
                <w:color w:val="auto"/>
                <w:sz w:val="24"/>
                <w:szCs w:val="24"/>
                <w:highlight w:val="none"/>
                <w:lang w:val="zh-CN" w:eastAsia="zh-CN" w:bidi="ar-SA"/>
              </w:rPr>
              <w:t xml:space="preserve">分；</w:t>
            </w:r>
            <w:r/>
          </w:p>
          <w:p>
            <w:pPr>
              <w:keepLines w:val="0"/>
              <w:keepNext w:val="0"/>
              <w:pageBreakBefore w:val="0"/>
              <w:spacing w:line="400" w:lineRule="exact"/>
              <w:widowControl w:val="off"/>
              <w:rPr>
                <w:rFonts w:hint="eastAsia" w:ascii="仿宋" w:hAnsi="仿宋" w:eastAsia="仿宋" w:cs="仿宋"/>
                <w:b w:val="0"/>
                <w:bCs w:val="0"/>
                <w:color w:val="auto"/>
                <w:sz w:val="24"/>
                <w:szCs w:val="24"/>
                <w:highlight w:val="none"/>
                <w:lang w:val="zh-CN" w:eastAsia="zh-CN" w:bidi="ar-SA"/>
              </w:rPr>
            </w:pPr>
            <w:r>
              <w:rPr>
                <w:rFonts w:hint="eastAsia" w:ascii="仿宋" w:hAnsi="仿宋" w:eastAsia="仿宋" w:cs="仿宋"/>
                <w:b w:val="0"/>
                <w:bCs w:val="0"/>
                <w:color w:val="auto"/>
                <w:sz w:val="24"/>
                <w:szCs w:val="24"/>
                <w:highlight w:val="none"/>
                <w:lang w:val="zh-CN" w:eastAsia="zh-CN" w:bidi="ar-SA"/>
              </w:rPr>
              <w:t xml:space="preserve">（</w:t>
            </w:r>
            <w:r>
              <w:rPr>
                <w:rFonts w:hint="eastAsia" w:ascii="仿宋" w:hAnsi="仿宋" w:eastAsia="仿宋" w:cs="仿宋"/>
                <w:b w:val="0"/>
                <w:bCs w:val="0"/>
                <w:color w:val="auto"/>
                <w:sz w:val="24"/>
                <w:szCs w:val="24"/>
                <w:highlight w:val="none"/>
                <w:lang w:val="en-US" w:eastAsia="zh-CN" w:bidi="ar-SA"/>
              </w:rPr>
              <w:t xml:space="preserve">2</w:t>
            </w:r>
            <w:r>
              <w:rPr>
                <w:rFonts w:hint="eastAsia" w:ascii="仿宋" w:hAnsi="仿宋" w:eastAsia="仿宋" w:cs="仿宋"/>
                <w:b w:val="0"/>
                <w:bCs w:val="0"/>
                <w:color w:val="auto"/>
                <w:sz w:val="24"/>
                <w:szCs w:val="24"/>
                <w:highlight w:val="none"/>
                <w:lang w:val="zh-CN" w:eastAsia="zh-CN" w:bidi="ar-SA"/>
              </w:rPr>
              <w:t xml:space="preserve">）持有中级养老护理员证书或社会工作师证书的得</w:t>
            </w:r>
            <w:r>
              <w:rPr>
                <w:rFonts w:hint="eastAsia" w:ascii="仿宋" w:hAnsi="仿宋" w:eastAsia="仿宋" w:cs="仿宋"/>
                <w:b w:val="0"/>
                <w:bCs w:val="0"/>
                <w:color w:val="auto"/>
                <w:sz w:val="24"/>
                <w:szCs w:val="24"/>
                <w:highlight w:val="none"/>
                <w:lang w:val="en-US" w:eastAsia="zh-CN" w:bidi="ar-SA"/>
              </w:rPr>
              <w:t xml:space="preserve">5</w:t>
            </w:r>
            <w:r>
              <w:rPr>
                <w:rFonts w:hint="eastAsia" w:ascii="仿宋" w:hAnsi="仿宋" w:eastAsia="仿宋" w:cs="仿宋"/>
                <w:b w:val="0"/>
                <w:bCs w:val="0"/>
                <w:color w:val="auto"/>
                <w:sz w:val="24"/>
                <w:szCs w:val="24"/>
                <w:highlight w:val="none"/>
                <w:lang w:val="zh-CN" w:eastAsia="zh-CN" w:bidi="ar-SA"/>
              </w:rPr>
              <w:t xml:space="preserve">分；</w:t>
            </w:r>
            <w:r/>
          </w:p>
          <w:p>
            <w:pP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b/>
                <w:bCs/>
                <w:color w:val="auto"/>
                <w:sz w:val="24"/>
                <w:szCs w:val="24"/>
                <w:highlight w:val="none"/>
                <w:lang w:val="zh-CN" w:eastAsia="zh-CN" w:bidi="ar-SA"/>
              </w:rPr>
              <w:t xml:space="preserve">（提供</w:t>
            </w:r>
            <w:r>
              <w:rPr>
                <w:rFonts w:hint="eastAsia" w:ascii="仿宋" w:hAnsi="仿宋" w:eastAsia="仿宋" w:cs="仿宋"/>
                <w:b/>
                <w:bCs/>
                <w:color w:val="auto"/>
                <w:sz w:val="24"/>
                <w:szCs w:val="24"/>
                <w:highlight w:val="none"/>
                <w:lang w:val="en-US" w:eastAsia="zh-CN" w:bidi="ar-SA"/>
              </w:rPr>
              <w:t xml:space="preserve">劳动合同、业绩合同、相关证书</w:t>
            </w:r>
            <w:r>
              <w:rPr>
                <w:rFonts w:hint="eastAsia" w:ascii="仿宋" w:hAnsi="仿宋" w:eastAsia="仿宋" w:cs="仿宋"/>
                <w:b/>
                <w:bCs/>
                <w:color w:val="auto"/>
                <w:sz w:val="24"/>
                <w:szCs w:val="24"/>
                <w:highlight w:val="none"/>
                <w:lang w:val="zh-CN" w:eastAsia="zh-CN" w:bidi="ar-SA"/>
              </w:rPr>
              <w:t xml:space="preserve">，</w:t>
            </w:r>
            <w:r>
              <w:rPr>
                <w:rFonts w:hint="eastAsia" w:ascii="仿宋" w:hAnsi="仿宋" w:eastAsia="仿宋" w:cs="仿宋"/>
                <w:b/>
                <w:bCs/>
                <w:color w:val="auto"/>
                <w:sz w:val="24"/>
                <w:szCs w:val="24"/>
                <w:highlight w:val="none"/>
                <w:lang w:val="en-US" w:eastAsia="zh-CN" w:bidi="ar-SA"/>
              </w:rPr>
              <w:t xml:space="preserve">及近六个月（2025年06月至2025年11月）任意一个月供应商为其连续缴纳的社保缴费证明【加盖社保公章或具有可验证的二维码（或验证码）】，项目负责人业绩与企业业绩可以重复</w:t>
            </w:r>
            <w:r>
              <w:rPr>
                <w:rFonts w:hint="eastAsia" w:ascii="仿宋" w:hAnsi="仿宋" w:eastAsia="仿宋" w:cs="仿宋"/>
                <w:b/>
                <w:bCs/>
                <w:color w:val="auto"/>
                <w:sz w:val="24"/>
                <w:szCs w:val="24"/>
                <w:highlight w:val="none"/>
                <w:lang w:val="zh-CN" w:eastAsia="zh-CN" w:bidi="ar-SA"/>
              </w:rPr>
              <w:t xml:space="preserve">）</w:t>
            </w:r>
            <w:r/>
          </w:p>
        </w:tc>
        <w:tc>
          <w:tcPr>
            <w:shd w:val="clear" w:color="auto" w:fill="auto"/>
            <w:tcBorders>
              <w:left w:val="single" w:color="auto" w:sz="4" w:space="0"/>
              <w:right w:val="single" w:color="auto" w:sz="4" w:space="0"/>
            </w:tcBorders>
            <w:tcW w:w="708"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14分</w:t>
            </w:r>
            <w:r/>
          </w:p>
        </w:tc>
      </w:tr>
      <w:tr>
        <w:trPr>
          <w:jc w:val="center"/>
          <w:trHeight w:val="287"/>
        </w:trPr>
        <w:tc>
          <w:tcPr>
            <w:shd w:val="clear" w:color="auto" w:fill="auto"/>
            <w:tcBorders>
              <w:left w:val="single" w:color="auto" w:sz="4" w:space="0"/>
              <w:bottom w:val="single" w:color="auto" w:sz="4" w:space="0"/>
              <w:right w:val="single" w:color="auto" w:sz="4" w:space="0"/>
            </w:tcBorders>
            <w:tcW w:w="675" w:type="dxa"/>
            <w:vAlign w:val="center"/>
            <w:vMerge w:val="continue"/>
            <w:textDirection w:val="lrTb"/>
            <w:noWrap w:val="false"/>
          </w:tcPr>
          <w:p>
            <w:pPr>
              <w:ind w:firstLine="480"/>
              <w:jc w:val="cente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shd w:val="clear" w:color="auto" w:fill="auto"/>
            <w:tcBorders>
              <w:left w:val="single" w:color="auto" w:sz="4" w:space="0"/>
              <w:bottom w:val="single" w:color="auto" w:sz="4" w:space="0"/>
              <w:right w:val="single" w:color="auto" w:sz="4" w:space="0"/>
            </w:tcBorders>
            <w:tcW w:w="941" w:type="dxa"/>
            <w:vAlign w:val="center"/>
            <w:vMerge w:val="continue"/>
            <w:textDirection w:val="lrTb"/>
            <w:noWrap w:val="false"/>
          </w:tcPr>
          <w:p>
            <w:pPr>
              <w:ind w:firstLine="480"/>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7423" w:type="dxa"/>
            <w:vAlign w:val="center"/>
            <w:textDirection w:val="lrTb"/>
            <w:noWrap w:val="false"/>
          </w:tcPr>
          <w:p>
            <w:pPr>
              <w:keepLines w:val="0"/>
              <w:keepNext w:val="0"/>
              <w:pageBreakBefore w:val="0"/>
              <w:spacing w:line="400" w:lineRule="exact"/>
              <w:widowControl w:val="off"/>
              <w:rPr>
                <w:rFonts w:hint="eastAsia" w:ascii="仿宋" w:hAnsi="仿宋" w:eastAsia="仿宋" w:cs="仿宋"/>
                <w:b w:val="0"/>
                <w:bCs w:val="0"/>
                <w:color w:val="auto"/>
                <w:sz w:val="24"/>
                <w:szCs w:val="24"/>
                <w:highlight w:val="none"/>
                <w:lang w:val="zh-CN" w:eastAsia="zh-CN" w:bidi="ar-SA"/>
              </w:rPr>
            </w:pPr>
            <w:r>
              <w:rPr>
                <w:rFonts w:hint="eastAsia" w:ascii="仿宋" w:hAnsi="仿宋" w:eastAsia="仿宋" w:cs="仿宋"/>
                <w:b w:val="0"/>
                <w:bCs w:val="0"/>
                <w:color w:val="auto"/>
                <w:sz w:val="24"/>
                <w:szCs w:val="24"/>
                <w:highlight w:val="none"/>
                <w:lang w:val="zh-CN" w:eastAsia="zh-CN" w:bidi="ar-SA"/>
              </w:rPr>
              <w:t xml:space="preserve">拟投入本项目的项目组成员：</w:t>
            </w:r>
            <w:r/>
          </w:p>
          <w:p>
            <w:pPr>
              <w:keepLines w:val="0"/>
              <w:keepNext w:val="0"/>
              <w:pageBreakBefore w:val="0"/>
              <w:spacing w:line="400" w:lineRule="exact"/>
              <w:widowControl w:val="off"/>
              <w:rPr>
                <w:rFonts w:hint="eastAsia" w:ascii="仿宋" w:hAnsi="仿宋" w:eastAsia="仿宋" w:cs="仿宋"/>
                <w:b w:val="0"/>
                <w:bCs w:val="0"/>
                <w:color w:val="auto"/>
                <w:sz w:val="24"/>
                <w:szCs w:val="24"/>
                <w:highlight w:val="none"/>
                <w:lang w:val="zh-CN" w:eastAsia="zh-CN" w:bidi="ar-SA"/>
              </w:rPr>
            </w:pPr>
            <w:r>
              <w:rPr>
                <w:rFonts w:hint="eastAsia" w:ascii="仿宋" w:hAnsi="仿宋" w:eastAsia="仿宋" w:cs="仿宋"/>
                <w:b w:val="0"/>
                <w:bCs w:val="0"/>
                <w:color w:val="auto"/>
                <w:sz w:val="24"/>
                <w:szCs w:val="24"/>
                <w:highlight w:val="none"/>
                <w:lang w:val="zh-CN" w:eastAsia="zh-CN" w:bidi="ar-SA"/>
              </w:rPr>
              <w:t xml:space="preserve">具有养老护理员证</w:t>
            </w:r>
            <w:r>
              <w:rPr>
                <w:rFonts w:hint="eastAsia" w:ascii="仿宋" w:hAnsi="仿宋" w:eastAsia="仿宋" w:cs="仿宋"/>
                <w:b w:val="0"/>
                <w:bCs w:val="0"/>
                <w:color w:val="auto"/>
                <w:sz w:val="24"/>
                <w:szCs w:val="24"/>
                <w:highlight w:val="none"/>
                <w:lang w:val="en-US" w:eastAsia="zh-CN" w:bidi="ar-SA"/>
              </w:rPr>
              <w:t xml:space="preserve">书</w:t>
            </w:r>
            <w:r>
              <w:rPr>
                <w:rFonts w:hint="eastAsia" w:ascii="仿宋" w:hAnsi="仿宋" w:eastAsia="仿宋" w:cs="仿宋"/>
                <w:b w:val="0"/>
                <w:bCs w:val="0"/>
                <w:color w:val="auto"/>
                <w:sz w:val="24"/>
                <w:szCs w:val="24"/>
                <w:highlight w:val="none"/>
                <w:lang w:val="zh-CN" w:eastAsia="zh-CN" w:bidi="ar-SA"/>
              </w:rPr>
              <w:t xml:space="preserve">或</w:t>
            </w:r>
            <w:r>
              <w:rPr>
                <w:rFonts w:hint="eastAsia" w:ascii="仿宋" w:hAnsi="仿宋" w:eastAsia="仿宋" w:cs="仿宋"/>
                <w:b w:val="0"/>
                <w:bCs w:val="0"/>
                <w:color w:val="auto"/>
                <w:sz w:val="24"/>
                <w:szCs w:val="24"/>
                <w:highlight w:val="none"/>
                <w:lang w:val="en-US" w:eastAsia="zh-CN" w:bidi="ar-SA"/>
              </w:rPr>
              <w:t xml:space="preserve">助理</w:t>
            </w:r>
            <w:r>
              <w:rPr>
                <w:rFonts w:hint="eastAsia" w:ascii="仿宋" w:hAnsi="仿宋" w:eastAsia="仿宋" w:cs="仿宋"/>
                <w:b w:val="0"/>
                <w:bCs w:val="0"/>
                <w:color w:val="auto"/>
                <w:sz w:val="24"/>
                <w:szCs w:val="24"/>
                <w:highlight w:val="none"/>
                <w:lang w:val="zh-CN" w:eastAsia="zh-CN" w:bidi="ar-SA"/>
              </w:rPr>
              <w:t xml:space="preserve">社会工作师</w:t>
            </w:r>
            <w:r>
              <w:rPr>
                <w:rFonts w:hint="eastAsia" w:ascii="仿宋" w:hAnsi="仿宋" w:eastAsia="仿宋" w:cs="仿宋"/>
                <w:b w:val="0"/>
                <w:bCs w:val="0"/>
                <w:color w:val="auto"/>
                <w:sz w:val="24"/>
                <w:szCs w:val="24"/>
                <w:highlight w:val="none"/>
                <w:lang w:val="en-US" w:eastAsia="zh-CN" w:bidi="ar-SA"/>
              </w:rPr>
              <w:t xml:space="preserve">及以上</w:t>
            </w:r>
            <w:r>
              <w:rPr>
                <w:rFonts w:hint="eastAsia" w:ascii="仿宋" w:hAnsi="仿宋" w:eastAsia="仿宋" w:cs="仿宋"/>
                <w:b w:val="0"/>
                <w:bCs w:val="0"/>
                <w:color w:val="auto"/>
                <w:sz w:val="24"/>
                <w:szCs w:val="24"/>
                <w:highlight w:val="none"/>
                <w:lang w:val="zh-CN" w:eastAsia="zh-CN" w:bidi="ar-SA"/>
              </w:rPr>
              <w:t xml:space="preserve">证书的，有一个得</w:t>
            </w:r>
            <w:r>
              <w:rPr>
                <w:rFonts w:hint="eastAsia" w:ascii="仿宋" w:hAnsi="仿宋" w:eastAsia="仿宋" w:cs="仿宋"/>
                <w:b w:val="0"/>
                <w:bCs w:val="0"/>
                <w:color w:val="auto"/>
                <w:sz w:val="24"/>
                <w:szCs w:val="24"/>
                <w:highlight w:val="none"/>
                <w:lang w:val="en-US" w:eastAsia="zh-CN" w:bidi="ar-SA"/>
              </w:rPr>
              <w:t xml:space="preserve">2</w:t>
            </w:r>
            <w:r>
              <w:rPr>
                <w:rFonts w:hint="eastAsia" w:ascii="仿宋" w:hAnsi="仿宋" w:eastAsia="仿宋" w:cs="仿宋"/>
                <w:b w:val="0"/>
                <w:bCs w:val="0"/>
                <w:color w:val="auto"/>
                <w:sz w:val="24"/>
                <w:szCs w:val="24"/>
                <w:highlight w:val="none"/>
                <w:lang w:val="zh-CN" w:eastAsia="zh-CN" w:bidi="ar-SA"/>
              </w:rPr>
              <w:t xml:space="preserve">分，满分</w:t>
            </w:r>
            <w:r>
              <w:rPr>
                <w:rFonts w:hint="eastAsia" w:ascii="仿宋" w:hAnsi="仿宋" w:eastAsia="仿宋" w:cs="仿宋"/>
                <w:b w:val="0"/>
                <w:bCs w:val="0"/>
                <w:color w:val="auto"/>
                <w:sz w:val="24"/>
                <w:szCs w:val="24"/>
                <w:highlight w:val="none"/>
                <w:lang w:val="en-US" w:eastAsia="zh-CN" w:bidi="ar-SA"/>
              </w:rPr>
              <w:t xml:space="preserve">14</w:t>
            </w:r>
            <w:r>
              <w:rPr>
                <w:rFonts w:hint="eastAsia" w:ascii="仿宋" w:hAnsi="仿宋" w:eastAsia="仿宋" w:cs="仿宋"/>
                <w:b w:val="0"/>
                <w:bCs w:val="0"/>
                <w:color w:val="auto"/>
                <w:sz w:val="24"/>
                <w:szCs w:val="24"/>
                <w:highlight w:val="none"/>
                <w:lang w:val="zh-CN" w:eastAsia="zh-CN" w:bidi="ar-SA"/>
              </w:rPr>
              <w:t xml:space="preserve">分；</w:t>
            </w:r>
            <w:r/>
          </w:p>
          <w:p>
            <w:pP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b/>
                <w:bCs/>
                <w:color w:val="auto"/>
                <w:sz w:val="24"/>
                <w:szCs w:val="24"/>
                <w:highlight w:val="none"/>
                <w:lang w:val="zh-CN" w:eastAsia="zh-CN" w:bidi="ar-SA"/>
              </w:rPr>
              <w:t xml:space="preserve">（提供国家通用</w:t>
            </w:r>
            <w:r>
              <w:rPr>
                <w:rFonts w:hint="eastAsia" w:ascii="仿宋" w:hAnsi="仿宋" w:eastAsia="仿宋" w:cs="仿宋"/>
                <w:b/>
                <w:bCs/>
                <w:color w:val="auto"/>
                <w:sz w:val="24"/>
                <w:szCs w:val="24"/>
                <w:highlight w:val="none"/>
                <w:lang w:val="en-US" w:eastAsia="zh-CN" w:bidi="ar-SA"/>
              </w:rPr>
              <w:t xml:space="preserve">证书复印件加盖供应商公章</w:t>
            </w:r>
            <w:r>
              <w:rPr>
                <w:rFonts w:hint="eastAsia" w:ascii="仿宋" w:hAnsi="仿宋" w:eastAsia="仿宋" w:cs="仿宋"/>
                <w:b/>
                <w:bCs/>
                <w:color w:val="auto"/>
                <w:sz w:val="24"/>
                <w:szCs w:val="24"/>
                <w:highlight w:val="none"/>
                <w:lang w:val="zh-CN" w:eastAsia="zh-CN" w:bidi="ar-SA"/>
              </w:rPr>
              <w:t xml:space="preserve">，</w:t>
            </w:r>
            <w:r>
              <w:rPr>
                <w:rFonts w:hint="eastAsia" w:ascii="仿宋" w:hAnsi="仿宋" w:eastAsia="仿宋" w:cs="仿宋"/>
                <w:b/>
                <w:bCs/>
                <w:color w:val="auto"/>
                <w:sz w:val="24"/>
                <w:szCs w:val="24"/>
                <w:highlight w:val="none"/>
                <w:lang w:val="en-US" w:eastAsia="zh-CN" w:bidi="ar-SA"/>
              </w:rPr>
              <w:t xml:space="preserve">及近六个月（2025年06月至2025年11月）任意一个月供应商为其连续缴纳的社保缴费证明【加盖社保公章或具有可验证的二维码（或验证码）】，一人多证不重复计分</w:t>
            </w:r>
            <w:r>
              <w:rPr>
                <w:rFonts w:hint="eastAsia" w:ascii="仿宋" w:hAnsi="仿宋" w:eastAsia="仿宋" w:cs="仿宋"/>
                <w:b/>
                <w:bCs/>
                <w:color w:val="auto"/>
                <w:sz w:val="24"/>
                <w:szCs w:val="24"/>
                <w:highlight w:val="none"/>
                <w:lang w:val="zh-CN" w:eastAsia="zh-CN" w:bidi="ar-SA"/>
              </w:rPr>
              <w:t xml:space="preserve">）</w:t>
            </w:r>
            <w:r/>
          </w:p>
        </w:tc>
        <w:tc>
          <w:tcPr>
            <w:shd w:val="clear" w:color="auto" w:fill="auto"/>
            <w:tcBorders>
              <w:left w:val="single" w:color="auto" w:sz="4" w:space="0"/>
              <w:right w:val="single" w:color="auto" w:sz="4" w:space="0"/>
            </w:tcBorders>
            <w:tcW w:w="708"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14分</w:t>
            </w:r>
            <w:r/>
          </w:p>
        </w:tc>
      </w:tr>
      <w:tr>
        <w:trPr>
          <w:jc w:val="center"/>
          <w:trHeight w:val="575"/>
        </w:trPr>
        <w:tc>
          <w:tcPr>
            <w:gridSpan w:val="4"/>
            <w:shd w:val="clear" w:color="auto" w:fill="auto"/>
            <w:tcBorders>
              <w:left w:val="single" w:color="auto" w:sz="4" w:space="0"/>
              <w:bottom w:val="single" w:color="auto" w:sz="4" w:space="0"/>
              <w:right w:val="single" w:color="auto" w:sz="4" w:space="0"/>
            </w:tcBorders>
            <w:tcW w:w="9747" w:type="dxa"/>
            <w:vAlign w:val="center"/>
            <w:textDirection w:val="lrTb"/>
            <w:noWrap w:val="false"/>
          </w:tcPr>
          <w:p>
            <w:pPr>
              <w:jc w:val="left"/>
              <w:keepLines w:val="0"/>
              <w:keepNext w:val="0"/>
              <w:pageBreakBefore w:val="0"/>
              <w:spacing w:line="400" w:lineRule="exact"/>
              <w:widowControl w:val="off"/>
              <w:rPr>
                <w:rFonts w:hint="default" w:ascii="仿宋" w:hAnsi="仿宋" w:eastAsia="仿宋" w:cs="仿宋"/>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技术部分</w:t>
            </w:r>
            <w:r/>
          </w:p>
        </w:tc>
      </w:tr>
      <w:tr>
        <w:trPr>
          <w:jc w:val="center"/>
        </w:trPr>
        <w:tc>
          <w:tcPr>
            <w:shd w:val="clear" w:color="auto" w:fill="auto"/>
            <w:tcW w:w="675"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4</w:t>
            </w:r>
            <w:r/>
          </w:p>
        </w:tc>
        <w:tc>
          <w:tcPr>
            <w:shd w:val="clear" w:color="auto" w:fill="auto"/>
            <w:tcW w:w="941" w:type="dxa"/>
            <w:vAlign w:val="center"/>
            <w:textDirection w:val="lrTb"/>
            <w:noWrap w:val="false"/>
          </w:tcPr>
          <w:p>
            <w:pPr>
              <w:jc w:val="left"/>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针对性服务方案</w:t>
            </w:r>
            <w:r/>
          </w:p>
        </w:tc>
        <w:tc>
          <w:tcPr>
            <w:shd w:val="clear" w:color="auto" w:fill="auto"/>
            <w:tcBorders>
              <w:top w:val="single" w:color="auto" w:sz="4" w:space="0"/>
              <w:left w:val="single" w:color="auto" w:sz="4" w:space="0"/>
              <w:bottom w:val="single" w:color="auto" w:sz="4" w:space="0"/>
              <w:right w:val="single" w:color="auto" w:sz="4" w:space="0"/>
            </w:tcBorders>
            <w:tcW w:w="7423" w:type="dxa"/>
            <w:vAlign w:val="center"/>
            <w:textDirection w:val="lrTb"/>
            <w:noWrap w:val="false"/>
          </w:tcPr>
          <w:p>
            <w:pP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供应商根据不同村（社）特点合理制定具有针对性的实施方案，提供个性化、专业化的服务等进行评审：</w:t>
            </w:r>
            <w:r/>
          </w:p>
          <w:p>
            <w:pP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（1）服务方案具体详尽，对应村（社）针对性强，重点难点分析准确，措施、建议及工作合理、服务安排详细的得8分；</w:t>
            </w:r>
            <w:r/>
          </w:p>
          <w:p>
            <w:pP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（2）服务方案尚可，有一定针对性，措施、建议及工作基本合理、服务安排组织不太细致合理的得5分；</w:t>
            </w:r>
            <w:r/>
          </w:p>
          <w:p>
            <w:pP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（3）有服务方案但较简单，未体现各社区亮点，措施、建议及工作合理性一般的得2分；</w:t>
            </w:r>
            <w:r/>
          </w:p>
          <w:p>
            <w:pP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（4）未提供服务方案的不得分。</w:t>
            </w:r>
            <w:r/>
          </w:p>
        </w:tc>
        <w:tc>
          <w:tcPr>
            <w:shd w:val="clear" w:color="auto" w:fill="auto"/>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8分</w:t>
            </w:r>
            <w:r/>
          </w:p>
        </w:tc>
      </w:tr>
      <w:tr>
        <w:trPr>
          <w:jc w:val="center"/>
        </w:trPr>
        <w:tc>
          <w:tcPr>
            <w:shd w:val="clear" w:color="auto" w:fill="auto"/>
            <w:tcW w:w="675"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w:t>
            </w:r>
            <w:r/>
          </w:p>
        </w:tc>
        <w:tc>
          <w:tcPr>
            <w:shd w:val="clear" w:color="auto" w:fill="auto"/>
            <w:tcW w:w="941" w:type="dxa"/>
            <w:vAlign w:val="center"/>
            <w:textDirection w:val="lrTb"/>
            <w:noWrap w:val="false"/>
          </w:tcPr>
          <w:p>
            <w:pPr>
              <w:jc w:val="left"/>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人员配备</w:t>
            </w:r>
            <w:r/>
          </w:p>
        </w:tc>
        <w:tc>
          <w:tcPr>
            <w:shd w:val="clear" w:color="auto" w:fill="auto"/>
            <w:tcBorders>
              <w:top w:val="single" w:color="auto" w:sz="4" w:space="0"/>
              <w:left w:val="single" w:color="auto" w:sz="4" w:space="0"/>
              <w:bottom w:val="single" w:color="auto" w:sz="4" w:space="0"/>
              <w:right w:val="single" w:color="auto" w:sz="4" w:space="0"/>
            </w:tcBorders>
            <w:tcW w:w="7423" w:type="dxa"/>
            <w:vAlign w:val="center"/>
            <w:textDirection w:val="lrTb"/>
            <w:noWrap w:val="false"/>
          </w:tcPr>
          <w:p>
            <w:pP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供应商根据村（社）提供的专业化人员配备情况（人员配备是否充足，分工是否明确、分配是否合理、经验是否丰富等）进行评审：</w:t>
            </w:r>
            <w:r/>
          </w:p>
          <w:p>
            <w:pP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（1）拟投入本项目人员配置合理、数量充足，对类似服务经验丰富，人员素质强，岗位职责明确的得8分；</w:t>
            </w:r>
            <w:r/>
          </w:p>
          <w:p>
            <w:pP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（2）拟投入本项目人员配置较合理、数量较充足，对类似服务经验较丰富，人员素质较强，岗位职责较明确的得5分；</w:t>
            </w:r>
            <w:r/>
          </w:p>
          <w:p>
            <w:pP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（3）拟投入本项目人员配置欠明确，对类似服务经验较少的得2分；</w:t>
            </w:r>
            <w:r/>
          </w:p>
          <w:p>
            <w:pP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（4）未提供服务方案的不得分。</w:t>
            </w:r>
            <w:r/>
          </w:p>
        </w:tc>
        <w:tc>
          <w:tcPr>
            <w:shd w:val="clear" w:color="auto" w:fill="auto"/>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8分</w:t>
            </w:r>
            <w:r/>
          </w:p>
        </w:tc>
      </w:tr>
      <w:tr>
        <w:trPr>
          <w:jc w:val="center"/>
        </w:trPr>
        <w:tc>
          <w:tcPr>
            <w:shd w:val="clear" w:color="auto" w:fill="auto"/>
            <w:tcW w:w="675" w:type="dxa"/>
            <w:vAlign w:val="center"/>
            <w:textDirection w:val="lrTb"/>
            <w:noWrap w:val="false"/>
          </w:tcPr>
          <w:p>
            <w:pPr>
              <w:ind w:firstLine="0"/>
              <w:jc w:val="cente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6</w:t>
            </w:r>
            <w:r/>
          </w:p>
        </w:tc>
        <w:tc>
          <w:tcPr>
            <w:shd w:val="clear" w:color="auto" w:fill="auto"/>
            <w:tcW w:w="941" w:type="dxa"/>
            <w:vAlign w:val="center"/>
            <w:textDirection w:val="lrTb"/>
            <w:noWrap w:val="false"/>
          </w:tcPr>
          <w:p>
            <w:pPr>
              <w:jc w:val="left"/>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服务管理制度</w:t>
            </w:r>
            <w:r/>
          </w:p>
        </w:tc>
        <w:tc>
          <w:tcPr>
            <w:shd w:val="clear" w:color="auto" w:fill="auto"/>
            <w:tcBorders>
              <w:top w:val="single" w:color="auto" w:sz="4" w:space="0"/>
              <w:left w:val="single" w:color="auto" w:sz="4" w:space="0"/>
              <w:bottom w:val="single" w:color="auto" w:sz="4" w:space="0"/>
              <w:right w:val="single" w:color="auto" w:sz="4" w:space="0"/>
            </w:tcBorders>
            <w:tcW w:w="7423" w:type="dxa"/>
            <w:textDirection w:val="lrTb"/>
            <w:noWrap w:val="false"/>
          </w:tcPr>
          <w:p>
            <w:pP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供应商提供针对各采购包制定相应的服务管理制度，包含服务质量管理制度、服务反馈制度、服务考核奖惩、服务承诺制度、服务对象档案管理制度、工作人员守则等内容进行评审：</w:t>
            </w:r>
            <w:r/>
          </w:p>
          <w:p>
            <w:pP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（1）各项服务规章制度合理、规范、全面，完全匹配采购需求的得8分；</w:t>
            </w:r>
            <w:r/>
          </w:p>
          <w:p>
            <w:pP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（2）各项服务规章制度较合理、较规范、较全面，基本满足采购需求的得5分；</w:t>
            </w:r>
            <w:r/>
          </w:p>
          <w:p>
            <w:pP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（3）各项服务规章制度描述简单，有缺漏的得2分；</w:t>
            </w:r>
            <w:r/>
          </w:p>
          <w:p>
            <w:pP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（4）未提供方案的不得分。</w:t>
            </w:r>
            <w:r/>
          </w:p>
        </w:tc>
        <w:tc>
          <w:tcPr>
            <w:shd w:val="clear" w:color="auto" w:fill="auto"/>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p>
            <w:pPr>
              <w:jc w:val="cente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p>
            <w:pPr>
              <w:jc w:val="cente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p>
            <w:pPr>
              <w:jc w:val="cente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p>
            <w:pPr>
              <w:jc w:val="cente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8分</w:t>
            </w:r>
            <w:r/>
          </w:p>
        </w:tc>
      </w:tr>
      <w:tr>
        <w:trPr>
          <w:jc w:val="center"/>
        </w:trPr>
        <w:tc>
          <w:tcPr>
            <w:shd w:val="clear" w:color="auto" w:fill="auto"/>
            <w:tcW w:w="675" w:type="dxa"/>
            <w:vAlign w:val="center"/>
            <w:textDirection w:val="lrTb"/>
            <w:noWrap w:val="false"/>
          </w:tcPr>
          <w:p>
            <w:pPr>
              <w:ind w:firstLine="0"/>
              <w:jc w:val="cente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p>
            <w:pPr>
              <w:ind w:firstLine="0"/>
              <w:jc w:val="cente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p>
            <w:pPr>
              <w:ind w:firstLine="0"/>
              <w:jc w:val="cente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7</w:t>
            </w:r>
            <w:r/>
          </w:p>
        </w:tc>
        <w:tc>
          <w:tcPr>
            <w:shd w:val="clear" w:color="auto" w:fill="auto"/>
            <w:tcW w:w="941" w:type="dxa"/>
            <w:vAlign w:val="center"/>
            <w:textDirection w:val="lrTb"/>
            <w:noWrap w:val="false"/>
          </w:tcPr>
          <w:p>
            <w:pP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项目重难点分析</w:t>
            </w:r>
            <w:r/>
          </w:p>
        </w:tc>
        <w:tc>
          <w:tcPr>
            <w:shd w:val="clear" w:color="auto" w:fill="auto"/>
            <w:tcW w:w="7423" w:type="dxa"/>
            <w:textDirection w:val="lrTb"/>
            <w:noWrap w:val="false"/>
          </w:tcPr>
          <w:p>
            <w:pP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供应商根据本项目实施过程中可能遇到的各种重、难点（上门沟通、老人配合程度、服务对象前期调研等）、风险点把控及应对措施是否准确，应对措施是否切实可行，进行评审：</w:t>
            </w:r>
            <w:r/>
          </w:p>
          <w:p>
            <w:pPr>
              <w:numPr>
                <w:ilvl w:val="0"/>
                <w:numId w:val="0"/>
              </w:numP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（1）重、难点分析透彻，应对措施得当且有利于项目开展和实施、内容合理细致得8分；</w:t>
            </w:r>
            <w:r/>
          </w:p>
          <w:p>
            <w:pPr>
              <w:numPr>
                <w:ilvl w:val="0"/>
                <w:numId w:val="0"/>
              </w:numP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（2）重、难点分析较准确、有应对措施，内容较细致得5分；</w:t>
            </w:r>
            <w:r/>
          </w:p>
          <w:p>
            <w:pPr>
              <w:numPr>
                <w:ilvl w:val="0"/>
                <w:numId w:val="0"/>
              </w:numP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（3）重难点描述基本准确，有一定的风险把握，应对措施合理性、操作性一般得2分；</w:t>
            </w:r>
            <w:r/>
          </w:p>
          <w:p>
            <w:pPr>
              <w:numPr>
                <w:ilvl w:val="0"/>
                <w:numId w:val="0"/>
              </w:numP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（4）未提供方案的不得分。</w:t>
            </w:r>
            <w:r/>
          </w:p>
        </w:tc>
        <w:tc>
          <w:tcPr>
            <w:shd w:val="clear" w:color="auto" w:fill="auto"/>
            <w:tcW w:w="708"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8分</w:t>
            </w:r>
            <w:r/>
          </w:p>
        </w:tc>
      </w:tr>
      <w:tr>
        <w:trPr>
          <w:jc w:val="center"/>
        </w:trPr>
        <w:tc>
          <w:tcPr>
            <w:shd w:val="clear" w:color="auto" w:fill="auto"/>
            <w:tcW w:w="675" w:type="dxa"/>
            <w:textDirection w:val="lrTb"/>
            <w:noWrap w:val="false"/>
          </w:tcPr>
          <w:p>
            <w:pPr>
              <w:ind w:firstLine="0"/>
              <w:jc w:val="cente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p>
            <w:pPr>
              <w:ind w:firstLine="0"/>
              <w:jc w:val="cente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p>
            <w:pPr>
              <w:ind w:firstLine="0"/>
              <w:jc w:val="cente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p>
            <w:pPr>
              <w:ind w:firstLine="0"/>
              <w:jc w:val="cente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p>
            <w:pPr>
              <w:ind w:firstLine="0"/>
              <w:jc w:val="cente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p>
            <w:pPr>
              <w:ind w:firstLine="0"/>
              <w:jc w:val="cente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8</w:t>
            </w:r>
            <w:r/>
          </w:p>
        </w:tc>
        <w:tc>
          <w:tcPr>
            <w:shd w:val="clear" w:color="auto" w:fill="auto"/>
            <w:tcW w:w="941" w:type="dxa"/>
            <w:vAlign w:val="center"/>
            <w:textDirection w:val="lrTb"/>
            <w:noWrap w:val="false"/>
          </w:tcPr>
          <w:p>
            <w:pPr>
              <w:jc w:val="left"/>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服务质量把控</w:t>
            </w:r>
            <w:r/>
          </w:p>
        </w:tc>
        <w:tc>
          <w:tcPr>
            <w:shd w:val="clear" w:color="auto" w:fill="auto"/>
            <w:tcBorders>
              <w:top w:val="single" w:color="auto" w:sz="4" w:space="0"/>
              <w:left w:val="single" w:color="auto" w:sz="4" w:space="0"/>
              <w:bottom w:val="single" w:color="auto" w:sz="4" w:space="0"/>
              <w:right w:val="single" w:color="auto" w:sz="4" w:space="0"/>
            </w:tcBorders>
            <w:tcW w:w="7423" w:type="dxa"/>
            <w:textDirection w:val="lrTb"/>
            <w:noWrap w:val="false"/>
          </w:tcPr>
          <w:p>
            <w:pP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供应商根据以往经验，针对服务人员服务质量参差不齐、产生违规工单、服务人员通过虚假服务骗取服务补贴等相关风险对其预测及应对方案的合理性、可行性进行评审：</w:t>
            </w:r>
            <w:r/>
          </w:p>
          <w:p>
            <w:pP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（1）对项目实施中可能遇到的风险有预测，应对方案完全合理可行的得8分；</w:t>
            </w:r>
            <w:r/>
          </w:p>
          <w:p>
            <w:pP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（2）对项目实施中可能遇到的风险有预测，应对方案较合理可行的得5分；</w:t>
            </w:r>
            <w:r/>
          </w:p>
          <w:p>
            <w:pP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（3）对项目实施中可能遇到的风险有预测，应对方案基本可行的得2分；</w:t>
            </w:r>
            <w:r/>
          </w:p>
          <w:p>
            <w:pP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（4）未提供方案的不得分。</w:t>
            </w:r>
            <w:r/>
          </w:p>
        </w:tc>
        <w:tc>
          <w:tcPr>
            <w:shd w:val="clear" w:color="auto" w:fill="auto"/>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8分</w:t>
            </w:r>
            <w:r/>
          </w:p>
        </w:tc>
      </w:tr>
      <w:tr>
        <w:trPr>
          <w:jc w:val="center"/>
        </w:trPr>
        <w:tc>
          <w:tcPr>
            <w:shd w:val="clear" w:color="auto" w:fill="auto"/>
            <w:tcW w:w="675" w:type="dxa"/>
            <w:textDirection w:val="lrTb"/>
            <w:noWrap w:val="false"/>
          </w:tcPr>
          <w:p>
            <w:pPr>
              <w:ind w:firstLine="0"/>
              <w:jc w:val="cente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p>
            <w:pPr>
              <w:ind w:firstLine="0"/>
              <w:jc w:val="cente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p>
            <w:pPr>
              <w:ind w:firstLine="0"/>
              <w:jc w:val="cente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p>
            <w:pPr>
              <w:ind w:firstLine="0"/>
              <w:jc w:val="cente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p>
            <w:pPr>
              <w:ind w:firstLine="0"/>
              <w:jc w:val="cente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9</w:t>
            </w:r>
            <w:r/>
          </w:p>
        </w:tc>
        <w:tc>
          <w:tcPr>
            <w:shd w:val="clear" w:color="auto" w:fill="auto"/>
            <w:tcW w:w="941" w:type="dxa"/>
            <w:vAlign w:val="center"/>
            <w:textDirection w:val="lrTb"/>
            <w:noWrap w:val="false"/>
          </w:tcPr>
          <w:p>
            <w:pP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项目沟通机制</w:t>
            </w:r>
            <w:r/>
          </w:p>
        </w:tc>
        <w:tc>
          <w:tcPr>
            <w:shd w:val="clear" w:color="auto" w:fill="auto"/>
            <w:tcBorders>
              <w:top w:val="single" w:color="auto" w:sz="4" w:space="0"/>
              <w:left w:val="single" w:color="auto" w:sz="4" w:space="0"/>
              <w:bottom w:val="single" w:color="auto" w:sz="4" w:space="0"/>
              <w:right w:val="single" w:color="auto" w:sz="4" w:space="0"/>
            </w:tcBorders>
            <w:tcW w:w="7423" w:type="dxa"/>
            <w:textDirection w:val="lrTb"/>
            <w:noWrap w:val="false"/>
          </w:tcPr>
          <w:p>
            <w:pP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供应商根据各村（社）需求，制定服务沟通机制，包括实施进度反馈、财务账目透明化、人员管理和满意度回访机制等进行综合评分：</w:t>
            </w:r>
            <w:r/>
          </w:p>
          <w:p>
            <w:pP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（1）方案完善，对于项目实施进度及情况有专人负责固定时间节点主动向采购人系统性汇报并闭环改进的得8分；</w:t>
            </w:r>
            <w:r/>
          </w:p>
          <w:p>
            <w:pP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（2）方案较完善，项目实施中遇到情况时能及时向采购人汇报，完善改进制度较全面的得5分；</w:t>
            </w:r>
            <w:r/>
          </w:p>
          <w:p>
            <w:pP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（3）方案简单，制定并落实的改进措施仍需完善的得2分；</w:t>
            </w:r>
            <w:r/>
          </w:p>
          <w:p>
            <w:pP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（4）未提供方案的不得分。</w:t>
            </w:r>
            <w:r/>
          </w:p>
        </w:tc>
        <w:tc>
          <w:tcPr>
            <w:shd w:val="clear" w:color="auto" w:fill="auto"/>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8分</w:t>
            </w:r>
            <w:r/>
          </w:p>
        </w:tc>
      </w:tr>
      <w:tr>
        <w:trPr>
          <w:jc w:val="center"/>
          <w:trHeight w:val="696"/>
        </w:trPr>
        <w:tc>
          <w:tcPr>
            <w:gridSpan w:val="3"/>
            <w:shd w:val="clear" w:color="auto" w:fill="auto"/>
            <w:tcBorders>
              <w:right w:val="single" w:color="auto" w:sz="4" w:space="0"/>
            </w:tcBorders>
            <w:tcW w:w="9039"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合计</w:t>
            </w:r>
            <w:r/>
          </w:p>
        </w:tc>
        <w:tc>
          <w:tcPr>
            <w:shd w:val="clear" w:color="auto" w:fill="auto"/>
            <w:tcBorders>
              <w:top w:val="single" w:color="auto" w:sz="4" w:space="0"/>
              <w:left w:val="single" w:color="auto" w:sz="4" w:space="0"/>
              <w:right w:val="single" w:color="auto" w:sz="4" w:space="0"/>
            </w:tcBorders>
            <w:tcW w:w="708" w:type="dxa"/>
            <w:vAlign w:val="center"/>
            <w:textDirection w:val="lrTb"/>
            <w:noWrap w:val="false"/>
          </w:tcPr>
          <w:p>
            <w:pPr>
              <w:keepLines w:val="0"/>
              <w:keepNext w:val="0"/>
              <w:pageBreakBefore w:val="0"/>
              <w:spacing w:line="40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100</w:t>
            </w:r>
            <w:r/>
          </w:p>
        </w:tc>
      </w:tr>
    </w:tbl>
    <w:p>
      <w:pPr>
        <w:spacing w:line="300" w:lineRule="exact"/>
        <w:tabs>
          <w:tab w:val="left" w:pos="1630" w:leader="none"/>
        </w:tabs>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pStyle w:val="1233"/>
        <w:ind w:firstLine="0"/>
        <w:jc w:val="both"/>
        <w:spacing w:line="360" w:lineRule="auto"/>
        <w:rPr>
          <w:rFonts w:hint="eastAsia" w:eastAsia="黑体"/>
          <w:b/>
          <w:color w:val="auto"/>
          <w:sz w:val="32"/>
          <w:szCs w:val="32"/>
          <w:highlight w:val="none"/>
        </w:rPr>
        <w:sectPr>
          <w:headerReference w:type="default" r:id="rId9"/>
          <w:footerReference w:type="default" r:id="rId11"/>
          <w:footnotePr/>
          <w:endnotePr/>
          <w:type w:val="nextPage"/>
          <w:pgSz w:w="11906" w:h="16838" w:orient="portrait"/>
          <w:pgMar w:top="720" w:right="1383" w:bottom="720" w:left="1281" w:header="851" w:footer="992" w:gutter="0"/>
          <w:cols w:num="1" w:sep="0" w:space="1701" w:equalWidth="1"/>
          <w:docGrid w:linePitch="360"/>
        </w:sectPr>
      </w:pPr>
      <w:r/>
      <w:bookmarkStart w:id="50" w:name="_Toc13932595"/>
      <w:r/>
      <w:bookmarkStart w:id="51" w:name="_Toc10045205"/>
      <w:r/>
      <w:bookmarkEnd w:id="50"/>
      <w:bookmarkEnd w:id="51"/>
      <w:r/>
    </w:p>
    <w:p>
      <w:pPr>
        <w:pStyle w:val="883"/>
        <w:jc w:val="center"/>
        <w:keepLines/>
        <w:keepNext/>
        <w:pageBreakBefore w:val="0"/>
        <w:spacing w:before="0" w:after="0" w:line="240" w:lineRule="auto"/>
        <w:widowControl w:val="off"/>
        <w:rPr>
          <w:rFonts w:hint="eastAsia" w:ascii="黑体" w:hAnsi="黑体" w:eastAsia="黑体" w:cs="黑体"/>
          <w:b w:val="0"/>
          <w:color w:val="auto"/>
          <w:sz w:val="32"/>
          <w:szCs w:val="32"/>
          <w:highlight w:val="none"/>
          <w:lang w:val="en-US" w:eastAsia="zh-CN" w:bidi="ar-SA"/>
        </w:rPr>
      </w:pPr>
      <w:r>
        <w:rPr>
          <w:rFonts w:hint="eastAsia" w:ascii="黑体" w:hAnsi="黑体" w:eastAsia="黑体" w:cs="黑体"/>
          <w:b w:val="0"/>
          <w:color w:val="auto"/>
          <w:sz w:val="32"/>
          <w:szCs w:val="32"/>
          <w:highlight w:val="none"/>
          <w:lang w:val="en-US" w:eastAsia="zh-CN" w:bidi="ar-SA"/>
        </w:rPr>
        <w:t xml:space="preserve">第四章 </w:t>
      </w:r>
      <w:r>
        <w:rPr>
          <w:rFonts w:hint="eastAsia" w:ascii="黑体" w:hAnsi="黑体" w:cs="黑体"/>
          <w:b w:val="0"/>
          <w:color w:val="auto"/>
          <w:sz w:val="32"/>
          <w:szCs w:val="32"/>
          <w:highlight w:val="none"/>
          <w:lang w:val="en-US" w:eastAsia="zh-CN" w:bidi="ar-SA"/>
        </w:rPr>
        <w:t xml:space="preserve">采购需求</w:t>
      </w:r>
      <w:r/>
    </w:p>
    <w:p>
      <w:pPr>
        <w:ind w:left="0" w:firstLine="0"/>
        <w:spacing w:line="500" w:lineRule="exac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一、项目概况：</w:t>
      </w:r>
      <w:r/>
    </w:p>
    <w:p>
      <w:pPr>
        <w:ind w:firstLine="48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1、白马镇10</w:t>
      </w:r>
      <w:r>
        <w:rPr>
          <w:rFonts w:hint="eastAsia" w:ascii="仿宋" w:hAnsi="仿宋" w:eastAsia="仿宋" w:cs="仿宋"/>
          <w:b/>
          <w:bCs/>
          <w:color w:val="auto"/>
          <w:sz w:val="24"/>
          <w:szCs w:val="24"/>
          <w:highlight w:val="none"/>
        </w:rPr>
        <w:t xml:space="preserve">个村（社区）划分为</w:t>
      </w:r>
      <w:r>
        <w:rPr>
          <w:rFonts w:hint="eastAsia" w:ascii="仿宋" w:hAnsi="仿宋" w:eastAsia="仿宋" w:cs="仿宋"/>
          <w:b/>
          <w:bCs/>
          <w:color w:val="auto"/>
          <w:sz w:val="24"/>
          <w:szCs w:val="24"/>
          <w:highlight w:val="none"/>
          <w:lang w:val="en-US" w:eastAsia="zh-CN"/>
        </w:rPr>
        <w:t xml:space="preserve">3</w:t>
      </w:r>
      <w:r>
        <w:rPr>
          <w:rFonts w:hint="eastAsia" w:ascii="仿宋" w:hAnsi="仿宋" w:eastAsia="仿宋" w:cs="仿宋"/>
          <w:b/>
          <w:bCs/>
          <w:color w:val="auto"/>
          <w:sz w:val="24"/>
          <w:szCs w:val="24"/>
          <w:highlight w:val="none"/>
        </w:rPr>
        <w:t xml:space="preserve">个</w:t>
      </w:r>
      <w:r>
        <w:rPr>
          <w:rFonts w:hint="eastAsia" w:ascii="仿宋" w:hAnsi="仿宋" w:eastAsia="仿宋" w:cs="仿宋"/>
          <w:b/>
          <w:bCs/>
          <w:color w:val="auto"/>
          <w:sz w:val="24"/>
          <w:szCs w:val="24"/>
          <w:highlight w:val="none"/>
          <w:lang w:val="en-US" w:eastAsia="zh-CN"/>
        </w:rPr>
        <w:t xml:space="preserve">采购包</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每个采购包由</w:t>
      </w:r>
      <w:r>
        <w:rPr>
          <w:rFonts w:hint="eastAsia" w:ascii="仿宋" w:hAnsi="仿宋" w:eastAsia="仿宋" w:cs="仿宋"/>
          <w:b/>
          <w:bCs/>
          <w:color w:val="auto"/>
          <w:sz w:val="24"/>
          <w:szCs w:val="24"/>
          <w:highlight w:val="none"/>
        </w:rPr>
        <w:t xml:space="preserve">一家服务机构</w:t>
      </w:r>
      <w:r>
        <w:rPr>
          <w:rFonts w:hint="eastAsia" w:ascii="仿宋" w:hAnsi="仿宋" w:eastAsia="仿宋" w:cs="仿宋"/>
          <w:b/>
          <w:bCs/>
          <w:color w:val="auto"/>
          <w:sz w:val="24"/>
          <w:szCs w:val="24"/>
          <w:highlight w:val="none"/>
          <w:lang w:val="en-US" w:eastAsia="zh-CN"/>
        </w:rPr>
        <w:t xml:space="preserve">提供</w:t>
      </w:r>
      <w:r>
        <w:rPr>
          <w:rFonts w:hint="eastAsia" w:ascii="仿宋" w:hAnsi="仿宋" w:eastAsia="仿宋" w:cs="仿宋"/>
          <w:b/>
          <w:bCs/>
          <w:color w:val="auto"/>
          <w:sz w:val="24"/>
          <w:szCs w:val="24"/>
          <w:highlight w:val="none"/>
          <w:lang w:val="zh-CN"/>
        </w:rPr>
        <w:t xml:space="preserve">居家养老服务中心（睦邻点、助餐点）的运营</w:t>
      </w:r>
      <w:r>
        <w:rPr>
          <w:rFonts w:hint="eastAsia" w:ascii="仿宋" w:hAnsi="仿宋" w:eastAsia="仿宋" w:cs="仿宋"/>
          <w:b/>
          <w:bCs/>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其中：</w:t>
      </w:r>
      <w:r/>
    </w:p>
    <w:p>
      <w:pPr>
        <w:ind w:firstLine="48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采购包1：含朱家边社区、白龙社区、浮山村、革新社区等居家养老服务中心4个；浮山村东岗自然村省级睦邻点1个，白龙社区北城自然村标准化睦邻点1个。</w:t>
      </w:r>
      <w:r/>
    </w:p>
    <w:p>
      <w:pPr>
        <w:ind w:firstLine="48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采购包2：含石头寨村、曹家桥村、大树下村等居家养老服务中心4个；石头寨新社区、曹家桥村南朝、大树下李家边省级睦邻点3个；曹家桥杨家边、大树下村陈笪自然村标准化睦邻点2个，石头寨独立助餐点1个。</w:t>
      </w:r>
      <w:r/>
    </w:p>
    <w:p>
      <w:pPr>
        <w:ind w:firstLine="48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采购包3：含金谷社区、白马社区、上洋社区村（社区）居家养老服务中心4个；金谷五期示省级睦邻点1个。</w:t>
      </w:r>
      <w:r/>
    </w:p>
    <w:p>
      <w:pPr>
        <w:ind w:left="0" w:firstLine="480"/>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同一投标人可以参与其中一个或多个采购包，但最多只能在其中一个采购包中被推荐为第一成交候选人。本次开标顺序依次为采购包1、采购包2、采购包3。同一投标人参与多个采购包时，在前面一个采购包中被推荐为排名第一的成交候选人后，不再被推荐为后续采购包的首位中标候选人。</w:t>
      </w:r>
      <w:r/>
    </w:p>
    <w:p>
      <w:pPr>
        <w:ind w:left="0" w:firstLine="482"/>
        <w:spacing w:line="500" w:lineRule="exac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2、项目依据（包括但不仅限于）：</w:t>
      </w:r>
      <w:r/>
    </w:p>
    <w:p>
      <w:pPr>
        <w:ind w:left="0" w:firstLine="480"/>
        <w:spacing w:line="500" w:lineRule="exact"/>
        <w:rPr>
          <w:rFonts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关于印发《溧水区为老助餐提升实施方案的通知》溧政办发〔2024〕15 号；关于印发《溧水区政府购买社区服务实施办法 （试行）》《溧水区政府购买社区服务第一批指导性目录》《溧水区政府购买社区服务资金管理办法（试行）》通知 溧委办发〔2020〕76 号。</w:t>
      </w:r>
      <w:r/>
    </w:p>
    <w:p>
      <w:pPr>
        <w:ind w:left="0" w:firstLine="0"/>
        <w:spacing w:line="500" w:lineRule="exac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二、采购内容：</w:t>
      </w:r>
      <w:r/>
    </w:p>
    <w:p>
      <w:pPr>
        <w:pStyle w:val="1313"/>
        <w:ind w:left="0" w:firstLine="0"/>
        <w:jc w:val="left"/>
        <w:rPr>
          <w:color w:val="auto"/>
          <w:highlight w:val="none"/>
          <w:lang w:val="en-US" w:eastAsia="zh-CN"/>
        </w:rPr>
      </w:pPr>
      <w:r>
        <w:rPr>
          <w:rFonts w:hint="eastAsia" w:ascii="仿宋" w:hAnsi="仿宋" w:eastAsia="仿宋" w:cs="仿宋"/>
          <w:color w:val="auto"/>
          <w:sz w:val="24"/>
          <w:szCs w:val="24"/>
          <w:highlight w:val="none"/>
          <w:lang w:val="en-US" w:eastAsia="zh-CN"/>
        </w:rPr>
        <w:t xml:space="preserve">采购包1：</w:t>
      </w:r>
      <w:r/>
    </w:p>
    <w:tbl>
      <w:tblPr>
        <w:tblStyle w:val="964"/>
        <w:tblW w:w="0" w:type="auto"/>
        <w:tblInd w:w="4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4222"/>
        <w:gridCol w:w="742"/>
        <w:gridCol w:w="701"/>
        <w:gridCol w:w="1912"/>
        <w:gridCol w:w="807"/>
      </w:tblGrid>
      <w:tr>
        <w:trPr>
          <w:trHeight w:val="735"/>
        </w:trPr>
        <w:tc>
          <w:tcPr>
            <w:tcW w:w="750" w:type="dxa"/>
            <w:vAlign w:val="center"/>
            <w:textDirection w:val="lrTb"/>
            <w:noWrap w:val="false"/>
          </w:tcPr>
          <w:p>
            <w:pPr>
              <w:ind w:left="0" w:firstLine="0"/>
              <w:jc w:val="center"/>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序号</w:t>
            </w:r>
            <w:r/>
          </w:p>
        </w:tc>
        <w:tc>
          <w:tcPr>
            <w:tcW w:w="4222" w:type="dxa"/>
            <w:vAlign w:val="center"/>
            <w:textDirection w:val="lrTb"/>
            <w:noWrap w:val="false"/>
          </w:tcPr>
          <w:p>
            <w:pPr>
              <w:ind w:left="0" w:firstLine="0"/>
              <w:jc w:val="center"/>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内容</w:t>
            </w:r>
            <w:r/>
          </w:p>
        </w:tc>
        <w:tc>
          <w:tcPr>
            <w:tcW w:w="742" w:type="dxa"/>
            <w:vAlign w:val="center"/>
            <w:textDirection w:val="lrTb"/>
            <w:noWrap w:val="false"/>
          </w:tcPr>
          <w:p>
            <w:pPr>
              <w:ind w:left="0" w:firstLine="0"/>
              <w:jc w:val="center"/>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单位</w:t>
            </w:r>
            <w:r/>
          </w:p>
        </w:tc>
        <w:tc>
          <w:tcPr>
            <w:tcW w:w="701" w:type="dxa"/>
            <w:vAlign w:val="center"/>
            <w:textDirection w:val="lrTb"/>
            <w:noWrap w:val="false"/>
          </w:tcPr>
          <w:p>
            <w:pPr>
              <w:ind w:left="0" w:firstLine="0"/>
              <w:jc w:val="center"/>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数量</w:t>
            </w:r>
            <w:r/>
          </w:p>
        </w:tc>
        <w:tc>
          <w:tcPr>
            <w:tcW w:w="1912" w:type="dxa"/>
            <w:vAlign w:val="center"/>
            <w:textDirection w:val="lrTb"/>
            <w:noWrap w:val="false"/>
          </w:tcPr>
          <w:p>
            <w:pPr>
              <w:ind w:left="0" w:firstLine="0"/>
              <w:jc w:val="center"/>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所属行业类型</w:t>
            </w:r>
            <w:r/>
          </w:p>
        </w:tc>
        <w:tc>
          <w:tcPr>
            <w:tcW w:w="807" w:type="dxa"/>
            <w:vAlign w:val="center"/>
            <w:textDirection w:val="lrTb"/>
            <w:noWrap w:val="false"/>
          </w:tcPr>
          <w:p>
            <w:pPr>
              <w:ind w:left="0" w:firstLine="0"/>
              <w:jc w:val="center"/>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属性</w:t>
            </w:r>
            <w:r/>
          </w:p>
        </w:tc>
      </w:tr>
      <w:tr>
        <w:trPr>
          <w:trHeight w:val="878"/>
        </w:trPr>
        <w:tc>
          <w:tcPr>
            <w:tcW w:w="750" w:type="dxa"/>
            <w:vAlign w:val="center"/>
            <w:textDirection w:val="lrTb"/>
            <w:noWrap w:val="false"/>
          </w:tcPr>
          <w:p>
            <w:pPr>
              <w:ind w:left="0" w:firstLine="0"/>
              <w:jc w:val="center"/>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w:t>
            </w:r>
            <w:r/>
          </w:p>
        </w:tc>
        <w:tc>
          <w:tcPr>
            <w:tcW w:w="4222" w:type="dxa"/>
            <w:vAlign w:val="center"/>
            <w:textDirection w:val="lrTb"/>
            <w:noWrap w:val="false"/>
          </w:tcPr>
          <w:p>
            <w:pPr>
              <w:ind w:left="0" w:firstLine="0"/>
              <w:spacing w:line="500" w:lineRule="exact"/>
              <w:rPr>
                <w:rFonts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采购包1：朱家边社区、白龙社区、浮山村、革新社区4个村（社区）</w:t>
            </w:r>
            <w:r/>
          </w:p>
        </w:tc>
        <w:tc>
          <w:tcPr>
            <w:tcW w:w="742" w:type="dxa"/>
            <w:vAlign w:val="center"/>
            <w:textDirection w:val="lrTb"/>
            <w:noWrap w:val="false"/>
          </w:tcPr>
          <w:p>
            <w:pPr>
              <w:ind w:left="0" w:firstLine="0"/>
              <w:jc w:val="center"/>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项</w:t>
            </w:r>
            <w:r/>
          </w:p>
        </w:tc>
        <w:tc>
          <w:tcPr>
            <w:tcW w:w="701" w:type="dxa"/>
            <w:vAlign w:val="center"/>
            <w:textDirection w:val="lrTb"/>
            <w:noWrap w:val="false"/>
          </w:tcPr>
          <w:p>
            <w:pPr>
              <w:ind w:left="0" w:firstLine="0"/>
              <w:jc w:val="center"/>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w:t>
            </w:r>
            <w:r/>
          </w:p>
        </w:tc>
        <w:tc>
          <w:tcPr>
            <w:tcW w:w="1912" w:type="dxa"/>
            <w:vAlign w:val="center"/>
            <w:textDirection w:val="lrTb"/>
            <w:noWrap w:val="false"/>
          </w:tcPr>
          <w:p>
            <w:pPr>
              <w:ind w:left="0" w:firstLine="0"/>
              <w:jc w:val="center"/>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其他未列明行业</w:t>
            </w:r>
            <w:r/>
          </w:p>
        </w:tc>
        <w:tc>
          <w:tcPr>
            <w:tcW w:w="807" w:type="dxa"/>
            <w:vAlign w:val="center"/>
            <w:textDirection w:val="lrTb"/>
            <w:noWrap w:val="false"/>
          </w:tcPr>
          <w:p>
            <w:pPr>
              <w:ind w:left="0" w:firstLine="0"/>
              <w:jc w:val="center"/>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服务</w:t>
            </w:r>
            <w:r/>
          </w:p>
        </w:tc>
      </w:tr>
    </w:tbl>
    <w:p>
      <w:pPr>
        <w:pStyle w:val="1313"/>
        <w:ind w:left="0" w:firstLine="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pStyle w:val="1313"/>
        <w:ind w:left="0" w:firstLine="0"/>
        <w:jc w:val="left"/>
        <w:rPr>
          <w:color w:val="auto"/>
          <w:highlight w:val="none"/>
          <w:lang w:val="en-US" w:eastAsia="zh-CN"/>
        </w:rPr>
      </w:pPr>
      <w:r>
        <w:rPr>
          <w:rFonts w:hint="eastAsia" w:ascii="仿宋" w:hAnsi="仿宋" w:eastAsia="仿宋" w:cs="仿宋"/>
          <w:color w:val="auto"/>
          <w:sz w:val="24"/>
          <w:szCs w:val="24"/>
          <w:highlight w:val="none"/>
          <w:lang w:val="en-US" w:eastAsia="zh-CN"/>
        </w:rPr>
        <w:t xml:space="preserve">采购包2：</w:t>
      </w:r>
      <w:r/>
    </w:p>
    <w:tbl>
      <w:tblPr>
        <w:tblStyle w:val="964"/>
        <w:tblW w:w="0" w:type="auto"/>
        <w:tblInd w:w="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6"/>
        <w:gridCol w:w="4258"/>
        <w:gridCol w:w="751"/>
        <w:gridCol w:w="711"/>
        <w:gridCol w:w="1941"/>
        <w:gridCol w:w="820"/>
      </w:tblGrid>
      <w:tr>
        <w:trPr>
          <w:trHeight w:val="884"/>
        </w:trPr>
        <w:tc>
          <w:tcPr>
            <w:tcW w:w="756" w:type="dxa"/>
            <w:vAlign w:val="center"/>
            <w:textDirection w:val="lrTb"/>
            <w:noWrap w:val="false"/>
          </w:tcPr>
          <w:p>
            <w:pPr>
              <w:ind w:left="0" w:firstLine="0"/>
              <w:jc w:val="center"/>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序号</w:t>
            </w:r>
            <w:r/>
          </w:p>
        </w:tc>
        <w:tc>
          <w:tcPr>
            <w:tcW w:w="4258" w:type="dxa"/>
            <w:vAlign w:val="center"/>
            <w:textDirection w:val="lrTb"/>
            <w:noWrap w:val="false"/>
          </w:tcPr>
          <w:p>
            <w:pPr>
              <w:ind w:left="0" w:firstLine="0"/>
              <w:jc w:val="center"/>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内容</w:t>
            </w:r>
            <w:r/>
          </w:p>
        </w:tc>
        <w:tc>
          <w:tcPr>
            <w:tcW w:w="751" w:type="dxa"/>
            <w:vAlign w:val="center"/>
            <w:textDirection w:val="lrTb"/>
            <w:noWrap w:val="false"/>
          </w:tcPr>
          <w:p>
            <w:pPr>
              <w:ind w:left="0" w:firstLine="0"/>
              <w:jc w:val="center"/>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单位</w:t>
            </w:r>
            <w:r/>
          </w:p>
        </w:tc>
        <w:tc>
          <w:tcPr>
            <w:tcW w:w="711" w:type="dxa"/>
            <w:vAlign w:val="center"/>
            <w:textDirection w:val="lrTb"/>
            <w:noWrap w:val="false"/>
          </w:tcPr>
          <w:p>
            <w:pPr>
              <w:ind w:left="0" w:firstLine="0"/>
              <w:jc w:val="center"/>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数量</w:t>
            </w:r>
            <w:r/>
          </w:p>
        </w:tc>
        <w:tc>
          <w:tcPr>
            <w:tcW w:w="1941" w:type="dxa"/>
            <w:vAlign w:val="center"/>
            <w:textDirection w:val="lrTb"/>
            <w:noWrap w:val="false"/>
          </w:tcPr>
          <w:p>
            <w:pPr>
              <w:ind w:left="0" w:firstLine="0"/>
              <w:jc w:val="center"/>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所属行业类型</w:t>
            </w:r>
            <w:r/>
          </w:p>
        </w:tc>
        <w:tc>
          <w:tcPr>
            <w:tcW w:w="820" w:type="dxa"/>
            <w:vAlign w:val="center"/>
            <w:textDirection w:val="lrTb"/>
            <w:noWrap w:val="false"/>
          </w:tcPr>
          <w:p>
            <w:pPr>
              <w:ind w:left="0" w:firstLine="0"/>
              <w:jc w:val="center"/>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属性</w:t>
            </w:r>
            <w:r/>
          </w:p>
        </w:tc>
      </w:tr>
      <w:tr>
        <w:trPr>
          <w:trHeight w:val="831"/>
        </w:trPr>
        <w:tc>
          <w:tcPr>
            <w:tcW w:w="756" w:type="dxa"/>
            <w:vAlign w:val="center"/>
            <w:textDirection w:val="lrTb"/>
            <w:noWrap w:val="false"/>
          </w:tcPr>
          <w:p>
            <w:pPr>
              <w:ind w:left="0" w:firstLine="0"/>
              <w:jc w:val="center"/>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w:t>
            </w:r>
            <w:r/>
          </w:p>
        </w:tc>
        <w:tc>
          <w:tcPr>
            <w:tcW w:w="4258" w:type="dxa"/>
            <w:vAlign w:val="center"/>
            <w:textDirection w:val="lrTb"/>
            <w:noWrap w:val="false"/>
          </w:tcPr>
          <w:p>
            <w:pPr>
              <w:ind w:left="0" w:firstLine="0"/>
              <w:spacing w:line="500" w:lineRule="exact"/>
              <w:rPr>
                <w:rFonts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采购包2：石头寨村、曹家桥村、大树下村3个村</w:t>
            </w:r>
            <w:r/>
          </w:p>
        </w:tc>
        <w:tc>
          <w:tcPr>
            <w:tcW w:w="751" w:type="dxa"/>
            <w:vAlign w:val="center"/>
            <w:textDirection w:val="lrTb"/>
            <w:noWrap w:val="false"/>
          </w:tcPr>
          <w:p>
            <w:pPr>
              <w:ind w:left="0" w:firstLine="0"/>
              <w:jc w:val="center"/>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项</w:t>
            </w:r>
            <w:r/>
          </w:p>
        </w:tc>
        <w:tc>
          <w:tcPr>
            <w:tcW w:w="711" w:type="dxa"/>
            <w:vAlign w:val="center"/>
            <w:textDirection w:val="lrTb"/>
            <w:noWrap w:val="false"/>
          </w:tcPr>
          <w:p>
            <w:pPr>
              <w:ind w:left="0" w:firstLine="0"/>
              <w:jc w:val="center"/>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w:t>
            </w:r>
            <w:r/>
          </w:p>
        </w:tc>
        <w:tc>
          <w:tcPr>
            <w:tcW w:w="1941" w:type="dxa"/>
            <w:vAlign w:val="center"/>
            <w:textDirection w:val="lrTb"/>
            <w:noWrap w:val="false"/>
          </w:tcPr>
          <w:p>
            <w:pPr>
              <w:ind w:left="0" w:firstLine="0"/>
              <w:jc w:val="center"/>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其他未列明行业</w:t>
            </w:r>
            <w:r/>
          </w:p>
        </w:tc>
        <w:tc>
          <w:tcPr>
            <w:tcW w:w="820" w:type="dxa"/>
            <w:vAlign w:val="center"/>
            <w:textDirection w:val="lrTb"/>
            <w:noWrap w:val="false"/>
          </w:tcPr>
          <w:p>
            <w:pPr>
              <w:ind w:left="0" w:firstLine="0"/>
              <w:jc w:val="center"/>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服务</w:t>
            </w:r>
            <w:r/>
          </w:p>
        </w:tc>
      </w:tr>
    </w:tbl>
    <w:p>
      <w:pPr>
        <w:pStyle w:val="1313"/>
        <w:ind w:left="0" w:firstLine="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pStyle w:val="1313"/>
        <w:ind w:left="0" w:firstLine="0"/>
        <w:jc w:val="left"/>
        <w:rPr>
          <w:color w:val="auto"/>
          <w:highlight w:val="none"/>
          <w:lang w:val="en-US" w:eastAsia="zh-CN"/>
        </w:rPr>
      </w:pPr>
      <w:r>
        <w:rPr>
          <w:rFonts w:hint="eastAsia" w:ascii="仿宋" w:hAnsi="仿宋" w:eastAsia="仿宋" w:cs="仿宋"/>
          <w:color w:val="auto"/>
          <w:sz w:val="24"/>
          <w:szCs w:val="24"/>
          <w:highlight w:val="none"/>
          <w:lang w:val="en-US" w:eastAsia="zh-CN"/>
        </w:rPr>
        <w:t xml:space="preserve">采购包3：</w:t>
      </w:r>
      <w:r/>
    </w:p>
    <w:tbl>
      <w:tblPr>
        <w:tblStyle w:val="964"/>
        <w:tblW w:w="9296" w:type="dxa"/>
        <w:tblInd w:w="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1"/>
        <w:gridCol w:w="4285"/>
        <w:gridCol w:w="756"/>
        <w:gridCol w:w="716"/>
        <w:gridCol w:w="1953"/>
        <w:gridCol w:w="825"/>
      </w:tblGrid>
      <w:tr>
        <w:trPr>
          <w:trHeight w:val="879"/>
        </w:trPr>
        <w:tc>
          <w:tcPr>
            <w:tcW w:w="761" w:type="dxa"/>
            <w:vAlign w:val="center"/>
            <w:textDirection w:val="lrTb"/>
            <w:noWrap w:val="false"/>
          </w:tcPr>
          <w:p>
            <w:pPr>
              <w:ind w:left="0" w:firstLine="0"/>
              <w:jc w:val="center"/>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序号</w:t>
            </w:r>
            <w:r/>
          </w:p>
        </w:tc>
        <w:tc>
          <w:tcPr>
            <w:tcW w:w="4285" w:type="dxa"/>
            <w:vAlign w:val="center"/>
            <w:textDirection w:val="lrTb"/>
            <w:noWrap w:val="false"/>
          </w:tcPr>
          <w:p>
            <w:pPr>
              <w:ind w:left="0" w:firstLine="0"/>
              <w:jc w:val="center"/>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内容</w:t>
            </w:r>
            <w:r/>
          </w:p>
        </w:tc>
        <w:tc>
          <w:tcPr>
            <w:tcW w:w="756" w:type="dxa"/>
            <w:vAlign w:val="center"/>
            <w:textDirection w:val="lrTb"/>
            <w:noWrap w:val="false"/>
          </w:tcPr>
          <w:p>
            <w:pPr>
              <w:ind w:left="0" w:firstLine="0"/>
              <w:jc w:val="center"/>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单位</w:t>
            </w:r>
            <w:r/>
          </w:p>
        </w:tc>
        <w:tc>
          <w:tcPr>
            <w:tcW w:w="716" w:type="dxa"/>
            <w:vAlign w:val="center"/>
            <w:textDirection w:val="lrTb"/>
            <w:noWrap w:val="false"/>
          </w:tcPr>
          <w:p>
            <w:pPr>
              <w:ind w:left="0" w:firstLine="0"/>
              <w:jc w:val="center"/>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数量</w:t>
            </w:r>
            <w:r/>
          </w:p>
        </w:tc>
        <w:tc>
          <w:tcPr>
            <w:tcW w:w="1953" w:type="dxa"/>
            <w:vAlign w:val="center"/>
            <w:textDirection w:val="lrTb"/>
            <w:noWrap w:val="false"/>
          </w:tcPr>
          <w:p>
            <w:pPr>
              <w:ind w:left="0" w:firstLine="0"/>
              <w:jc w:val="center"/>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所属行业类型</w:t>
            </w:r>
            <w:r/>
          </w:p>
        </w:tc>
        <w:tc>
          <w:tcPr>
            <w:tcW w:w="825" w:type="dxa"/>
            <w:vAlign w:val="center"/>
            <w:textDirection w:val="lrTb"/>
            <w:noWrap w:val="false"/>
          </w:tcPr>
          <w:p>
            <w:pPr>
              <w:ind w:left="0" w:firstLine="0"/>
              <w:jc w:val="center"/>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属性</w:t>
            </w:r>
            <w:r/>
          </w:p>
        </w:tc>
      </w:tr>
      <w:tr>
        <w:trPr>
          <w:trHeight w:val="938"/>
        </w:trPr>
        <w:tc>
          <w:tcPr>
            <w:tcW w:w="761" w:type="dxa"/>
            <w:vAlign w:val="center"/>
            <w:textDirection w:val="lrTb"/>
            <w:noWrap w:val="false"/>
          </w:tcPr>
          <w:p>
            <w:pPr>
              <w:ind w:left="0" w:firstLine="0"/>
              <w:jc w:val="center"/>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w:t>
            </w:r>
            <w:r/>
          </w:p>
        </w:tc>
        <w:tc>
          <w:tcPr>
            <w:tcW w:w="4285" w:type="dxa"/>
            <w:vAlign w:val="center"/>
            <w:textDirection w:val="lrTb"/>
            <w:noWrap w:val="false"/>
          </w:tcPr>
          <w:p>
            <w:pPr>
              <w:ind w:left="0" w:firstLine="0"/>
              <w:spacing w:line="500" w:lineRule="exact"/>
              <w:rPr>
                <w:rFonts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采购包3：金谷社区、白马社区、上洋社区3个社区</w:t>
            </w:r>
            <w:r/>
          </w:p>
        </w:tc>
        <w:tc>
          <w:tcPr>
            <w:tcW w:w="756" w:type="dxa"/>
            <w:vAlign w:val="center"/>
            <w:textDirection w:val="lrTb"/>
            <w:noWrap w:val="false"/>
          </w:tcPr>
          <w:p>
            <w:pPr>
              <w:ind w:left="0" w:firstLine="0"/>
              <w:jc w:val="center"/>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项</w:t>
            </w:r>
            <w:r/>
          </w:p>
        </w:tc>
        <w:tc>
          <w:tcPr>
            <w:tcW w:w="716" w:type="dxa"/>
            <w:vAlign w:val="center"/>
            <w:textDirection w:val="lrTb"/>
            <w:noWrap w:val="false"/>
          </w:tcPr>
          <w:p>
            <w:pPr>
              <w:ind w:left="0" w:firstLine="0"/>
              <w:jc w:val="center"/>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w:t>
            </w:r>
            <w:r/>
          </w:p>
        </w:tc>
        <w:tc>
          <w:tcPr>
            <w:tcW w:w="1953" w:type="dxa"/>
            <w:vAlign w:val="center"/>
            <w:textDirection w:val="lrTb"/>
            <w:noWrap w:val="false"/>
          </w:tcPr>
          <w:p>
            <w:pPr>
              <w:ind w:left="0" w:firstLine="0"/>
              <w:jc w:val="center"/>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其他未列明行业</w:t>
            </w:r>
            <w:r/>
          </w:p>
        </w:tc>
        <w:tc>
          <w:tcPr>
            <w:tcW w:w="825" w:type="dxa"/>
            <w:vAlign w:val="center"/>
            <w:textDirection w:val="lrTb"/>
            <w:noWrap w:val="false"/>
          </w:tcPr>
          <w:p>
            <w:pPr>
              <w:ind w:left="0" w:firstLine="0"/>
              <w:jc w:val="center"/>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服务</w:t>
            </w:r>
            <w:r/>
          </w:p>
        </w:tc>
      </w:tr>
    </w:tbl>
    <w:p>
      <w:pPr>
        <w:ind w:left="0" w:firstLine="0"/>
        <w:spacing w:line="500" w:lineRule="exac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三、拟采购标的需要满足的技术要求（适用所有采购包）：</w:t>
      </w:r>
      <w:r/>
    </w:p>
    <w:p>
      <w:pPr>
        <w:pStyle w:val="730"/>
        <w:keepLines w:val="0"/>
        <w:keepNext w:val="0"/>
        <w:pageBreakBefore w:val="0"/>
        <w:spacing w:line="360" w:lineRule="exact"/>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★1、项目服务要求：</w:t>
      </w:r>
      <w:r/>
    </w:p>
    <w:p>
      <w:pPr>
        <w:pStyle w:val="730"/>
        <w:numPr>
          <w:ilvl w:val="0"/>
          <w:numId w:val="0"/>
        </w:numPr>
        <w:ind w:firstLine="480"/>
        <w:keepLines w:val="0"/>
        <w:keepNext w:val="0"/>
        <w:pageBreakBefore w:val="0"/>
        <w:spacing w:line="360" w:lineRule="exact"/>
        <w:widowControl w:val="off"/>
        <w:rPr>
          <w:rFonts w:hint="eastAsia" w:ascii="仿宋" w:hAnsi="仿宋" w:eastAsia="仿宋" w:cs="仿宋"/>
          <w:b w:val="0"/>
          <w:bCs w:val="0"/>
          <w:strike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w:t>
      </w:r>
      <w:r>
        <w:rPr>
          <w:rFonts w:hint="default" w:ascii="仿宋" w:hAnsi="仿宋" w:eastAsia="仿宋" w:cs="仿宋"/>
          <w:b w:val="0"/>
          <w:bCs w:val="0"/>
          <w:color w:val="auto"/>
          <w:sz w:val="24"/>
          <w:szCs w:val="24"/>
          <w:highlight w:val="none"/>
          <w:lang w:val="en-US" w:eastAsia="zh-CN"/>
        </w:rPr>
        <w:t xml:space="preserve">服务站点运营。</w:t>
      </w:r>
      <w:r>
        <w:rPr>
          <w:rFonts w:hint="eastAsia" w:ascii="仿宋" w:hAnsi="仿宋" w:eastAsia="仿宋" w:cs="仿宋"/>
          <w:b w:val="0"/>
          <w:bCs w:val="0"/>
          <w:strike w:val="0"/>
          <w:color w:val="auto"/>
          <w:sz w:val="24"/>
          <w:szCs w:val="24"/>
          <w:highlight w:val="none"/>
          <w:lang w:val="en-US" w:eastAsia="zh-CN"/>
        </w:rPr>
        <w:t xml:space="preserve">村（居）无偿提供社区居家养老服务中心、睦邻点（含助餐点）给服务方，</w:t>
      </w:r>
      <w:r>
        <w:rPr>
          <w:rFonts w:hint="default" w:ascii="仿宋" w:hAnsi="仿宋" w:eastAsia="仿宋" w:cs="仿宋"/>
          <w:b w:val="0"/>
          <w:bCs w:val="0"/>
          <w:color w:val="auto"/>
          <w:sz w:val="24"/>
          <w:szCs w:val="24"/>
          <w:highlight w:val="none"/>
          <w:lang w:val="en-US" w:eastAsia="zh-CN"/>
        </w:rPr>
        <w:t xml:space="preserve">各养老站点功能室专人管理，</w:t>
      </w:r>
      <w:r>
        <w:rPr>
          <w:rFonts w:hint="eastAsia" w:ascii="仿宋" w:hAnsi="仿宋" w:eastAsia="仿宋" w:cs="仿宋"/>
          <w:b w:val="0"/>
          <w:bCs w:val="0"/>
          <w:color w:val="auto"/>
          <w:sz w:val="24"/>
          <w:szCs w:val="24"/>
          <w:highlight w:val="none"/>
          <w:lang w:val="en-US" w:eastAsia="zh-CN"/>
        </w:rPr>
        <w:t xml:space="preserve">按时</w:t>
      </w:r>
      <w:r>
        <w:rPr>
          <w:rFonts w:hint="default" w:ascii="仿宋" w:hAnsi="仿宋" w:eastAsia="仿宋" w:cs="仿宋"/>
          <w:b w:val="0"/>
          <w:bCs w:val="0"/>
          <w:color w:val="auto"/>
          <w:sz w:val="24"/>
          <w:szCs w:val="24"/>
          <w:highlight w:val="none"/>
          <w:lang w:val="en-US" w:eastAsia="zh-CN"/>
        </w:rPr>
        <w:t xml:space="preserve">开放服务，定期安排活动，积极主动为服务区域内的困难老人开展助餐、理发、助娱、助洁等服务，</w:t>
      </w:r>
      <w:r>
        <w:rPr>
          <w:rFonts w:hint="eastAsia" w:ascii="仿宋" w:hAnsi="仿宋" w:eastAsia="仿宋" w:cs="仿宋"/>
          <w:b w:val="0"/>
          <w:bCs w:val="0"/>
          <w:strike w:val="0"/>
          <w:color w:val="auto"/>
          <w:sz w:val="24"/>
          <w:szCs w:val="24"/>
          <w:highlight w:val="none"/>
          <w:lang w:val="en-US" w:eastAsia="zh-CN"/>
        </w:rPr>
        <w:t xml:space="preserve">服务质量接受村（社）、镇民政办、区民政局监管，</w:t>
      </w:r>
      <w:r>
        <w:rPr>
          <w:rFonts w:hint="default" w:ascii="仿宋" w:hAnsi="仿宋" w:eastAsia="仿宋" w:cs="仿宋"/>
          <w:b w:val="0"/>
          <w:bCs w:val="0"/>
          <w:strike w:val="0"/>
          <w:color w:val="auto"/>
          <w:sz w:val="24"/>
          <w:szCs w:val="24"/>
          <w:highlight w:val="none"/>
          <w:lang w:val="en-US" w:eastAsia="zh-CN"/>
        </w:rPr>
        <w:t xml:space="preserve">自负盈亏，</w:t>
      </w:r>
      <w:r>
        <w:rPr>
          <w:rFonts w:hint="eastAsia" w:ascii="仿宋" w:hAnsi="仿宋" w:eastAsia="仿宋" w:cs="仿宋"/>
          <w:b w:val="0"/>
          <w:bCs w:val="0"/>
          <w:strike w:val="0"/>
          <w:color w:val="auto"/>
          <w:sz w:val="24"/>
          <w:szCs w:val="24"/>
          <w:highlight w:val="none"/>
          <w:lang w:val="en-US" w:eastAsia="zh-CN"/>
        </w:rPr>
        <w:t xml:space="preserve">涉及社区居家养老服务中心、睦邻点（含助餐点）奖补政策依据《关于进一步完善养老服务奖补政策的通知》（宁民养老〔2023〕149 号）、《关于健全完善溧水区养老服务奖补政策的通知》（溧民发〔2024〕16号）执行，</w:t>
      </w:r>
      <w:r>
        <w:rPr>
          <w:rFonts w:hint="default" w:ascii="仿宋" w:hAnsi="仿宋" w:eastAsia="仿宋" w:cs="仿宋"/>
          <w:b w:val="0"/>
          <w:bCs w:val="0"/>
          <w:strike w:val="0"/>
          <w:color w:val="auto"/>
          <w:sz w:val="24"/>
          <w:szCs w:val="24"/>
          <w:highlight w:val="none"/>
          <w:lang w:val="en-US" w:eastAsia="zh-CN"/>
        </w:rPr>
        <w:t xml:space="preserve">不在本招标金额内</w:t>
      </w:r>
      <w:r>
        <w:rPr>
          <w:rFonts w:hint="eastAsia" w:ascii="仿宋" w:hAnsi="仿宋" w:eastAsia="仿宋" w:cs="仿宋"/>
          <w:b w:val="0"/>
          <w:bCs w:val="0"/>
          <w:strike w:val="0"/>
          <w:color w:val="auto"/>
          <w:sz w:val="24"/>
          <w:szCs w:val="24"/>
          <w:highlight w:val="none"/>
          <w:lang w:val="en-US" w:eastAsia="zh-CN"/>
        </w:rPr>
        <w:t xml:space="preserve">。</w:t>
      </w:r>
      <w:r/>
    </w:p>
    <w:p>
      <w:pPr>
        <w:pStyle w:val="730"/>
        <w:keepLines w:val="0"/>
        <w:keepNext w:val="0"/>
        <w:pageBreakBefore w:val="0"/>
        <w:spacing w:line="360" w:lineRule="exact"/>
        <w:widowControl w:val="off"/>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（2）</w:t>
      </w:r>
      <w:r>
        <w:rPr>
          <w:rFonts w:hint="default" w:ascii="仿宋" w:hAnsi="仿宋" w:eastAsia="仿宋" w:cs="仿宋"/>
          <w:b w:val="0"/>
          <w:bCs w:val="0"/>
          <w:color w:val="auto"/>
          <w:sz w:val="24"/>
          <w:szCs w:val="24"/>
          <w:highlight w:val="none"/>
          <w:lang w:val="en-US" w:eastAsia="zh-CN"/>
        </w:rPr>
        <w:t xml:space="preserve">提供老年人助餐服务。居家养老服务中心、睦邻点、独立助餐点为居住辖区内60周岁以上老年人提供助餐服务。</w:t>
      </w:r>
      <w:r>
        <w:rPr>
          <w:rFonts w:hint="eastAsia" w:ascii="仿宋" w:hAnsi="仿宋" w:eastAsia="仿宋" w:cs="仿宋"/>
          <w:b w:val="0"/>
          <w:bCs w:val="0"/>
          <w:color w:val="auto"/>
          <w:sz w:val="24"/>
          <w:szCs w:val="24"/>
          <w:highlight w:val="none"/>
          <w:lang w:val="en-US" w:eastAsia="zh-CN"/>
        </w:rPr>
        <w:t xml:space="preserve">给予老人区、镇、村（社）三级助餐减免（仅限午餐），</w:t>
      </w:r>
      <w:r>
        <w:rPr>
          <w:rFonts w:hint="default" w:ascii="仿宋" w:hAnsi="仿宋" w:eastAsia="仿宋" w:cs="仿宋"/>
          <w:b w:val="0"/>
          <w:bCs w:val="0"/>
          <w:color w:val="auto"/>
          <w:sz w:val="24"/>
          <w:szCs w:val="24"/>
          <w:highlight w:val="none"/>
          <w:lang w:val="en-US" w:eastAsia="zh-CN"/>
        </w:rPr>
        <w:t xml:space="preserve">按实际发生额另行结算，不在本招标金额内。</w:t>
      </w:r>
      <w:r/>
    </w:p>
    <w:p>
      <w:pPr>
        <w:pStyle w:val="730"/>
        <w:keepLines w:val="0"/>
        <w:keepNext w:val="0"/>
        <w:pageBreakBefore w:val="0"/>
        <w:spacing w:line="360" w:lineRule="exact"/>
        <w:widowControl w:val="off"/>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（3）</w:t>
      </w:r>
      <w:r>
        <w:rPr>
          <w:rFonts w:hint="default" w:ascii="仿宋" w:hAnsi="仿宋" w:eastAsia="仿宋" w:cs="仿宋"/>
          <w:b w:val="0"/>
          <w:bCs w:val="0"/>
          <w:color w:val="auto"/>
          <w:sz w:val="24"/>
          <w:szCs w:val="24"/>
          <w:highlight w:val="none"/>
          <w:lang w:val="en-US" w:eastAsia="zh-CN"/>
        </w:rPr>
        <w:t xml:space="preserve">养老服务互助时间平台管理。完成志愿者、老人注册、服务接单、活动开展、信息报道、先进申报等站点所有服务目标任务。</w:t>
      </w:r>
      <w:r/>
    </w:p>
    <w:p>
      <w:pPr>
        <w:pStyle w:val="730"/>
        <w:keepLines w:val="0"/>
        <w:keepNext w:val="0"/>
        <w:pageBreakBefore w:val="0"/>
        <w:spacing w:line="360" w:lineRule="exact"/>
        <w:widowControl w:val="off"/>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（4）</w:t>
      </w:r>
      <w:r>
        <w:rPr>
          <w:rFonts w:hint="default" w:ascii="仿宋" w:hAnsi="仿宋" w:eastAsia="仿宋" w:cs="仿宋"/>
          <w:b w:val="0"/>
          <w:bCs w:val="0"/>
          <w:color w:val="auto"/>
          <w:sz w:val="24"/>
          <w:szCs w:val="24"/>
          <w:highlight w:val="none"/>
          <w:lang w:val="en-US" w:eastAsia="zh-CN"/>
        </w:rPr>
        <w:t xml:space="preserve">设立“银发顾问”服务窗口。村（社区）居家养老服务中心必须设立“银发顾问”服务窗口，配备1名银发顾问，为空巢独居、失能、失智及高龄老年人提供政策咨询、办事指南、养老推荐等服务。</w:t>
      </w:r>
      <w:r/>
    </w:p>
    <w:p>
      <w:pPr>
        <w:pStyle w:val="730"/>
        <w:keepLines w:val="0"/>
        <w:keepNext w:val="0"/>
        <w:pageBreakBefore w:val="0"/>
        <w:spacing w:line="360" w:lineRule="exact"/>
        <w:widowControl w:val="off"/>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（5）</w:t>
      </w:r>
      <w:r>
        <w:rPr>
          <w:rFonts w:hint="default" w:ascii="仿宋" w:hAnsi="仿宋" w:eastAsia="仿宋" w:cs="仿宋"/>
          <w:b w:val="0"/>
          <w:bCs w:val="0"/>
          <w:color w:val="auto"/>
          <w:sz w:val="24"/>
          <w:szCs w:val="24"/>
          <w:highlight w:val="none"/>
          <w:lang w:val="en-US" w:eastAsia="zh-CN"/>
        </w:rPr>
        <w:t xml:space="preserve">开展老年人文化娱乐生活。搭建老年人综合健康娱乐平台，各养老站点开展各类老年人主体活动。</w:t>
      </w:r>
      <w:r/>
    </w:p>
    <w:p>
      <w:pPr>
        <w:pStyle w:val="730"/>
        <w:keepLines w:val="0"/>
        <w:keepNext w:val="0"/>
        <w:pageBreakBefore w:val="0"/>
        <w:spacing w:line="360" w:lineRule="exact"/>
        <w:widowControl w:val="off"/>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（6）</w:t>
      </w:r>
      <w:r>
        <w:rPr>
          <w:rFonts w:hint="default" w:ascii="仿宋" w:hAnsi="仿宋" w:eastAsia="仿宋" w:cs="仿宋"/>
          <w:b w:val="0"/>
          <w:bCs w:val="0"/>
          <w:color w:val="auto"/>
          <w:sz w:val="24"/>
          <w:szCs w:val="24"/>
          <w:highlight w:val="none"/>
          <w:lang w:val="en-US" w:eastAsia="zh-CN"/>
        </w:rPr>
        <w:t xml:space="preserve">提供老年人理发服务。为辖区内老人提供免费理发服务。</w:t>
      </w:r>
      <w:r/>
    </w:p>
    <w:p>
      <w:pPr>
        <w:pStyle w:val="730"/>
        <w:keepLines w:val="0"/>
        <w:keepNext w:val="0"/>
        <w:pageBreakBefore w:val="0"/>
        <w:spacing w:line="360" w:lineRule="exact"/>
        <w:widowControl w:val="off"/>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（7）</w:t>
      </w:r>
      <w:r>
        <w:rPr>
          <w:rFonts w:hint="default" w:ascii="仿宋" w:hAnsi="仿宋" w:eastAsia="仿宋" w:cs="仿宋"/>
          <w:b w:val="0"/>
          <w:bCs w:val="0"/>
          <w:color w:val="auto"/>
          <w:sz w:val="24"/>
          <w:szCs w:val="24"/>
          <w:highlight w:val="none"/>
          <w:lang w:val="en-US" w:eastAsia="zh-CN"/>
        </w:rPr>
        <w:t xml:space="preserve">完成重点困难老年人关爱探访工作。对社区内孤寡、独居、空巢老人，特困、低保老人，失能、半失能老人等各类重点困难老年人，按上级目标任务完成关爱探访工作（名单由村社提供）。</w:t>
      </w:r>
      <w:r/>
    </w:p>
    <w:p>
      <w:pPr>
        <w:pStyle w:val="730"/>
        <w:keepLines w:val="0"/>
        <w:keepNext w:val="0"/>
        <w:pageBreakBefore w:val="0"/>
        <w:spacing w:line="360" w:lineRule="exact"/>
        <w:widowControl w:val="off"/>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（8）</w:t>
      </w:r>
      <w:r>
        <w:rPr>
          <w:rFonts w:hint="default" w:ascii="仿宋" w:hAnsi="仿宋" w:eastAsia="仿宋" w:cs="仿宋"/>
          <w:b w:val="0"/>
          <w:bCs w:val="0"/>
          <w:color w:val="auto"/>
          <w:sz w:val="24"/>
          <w:szCs w:val="24"/>
          <w:highlight w:val="none"/>
          <w:lang w:val="en-US" w:eastAsia="zh-CN"/>
        </w:rPr>
        <w:t xml:space="preserve">开展志愿服务。承接社会组织在各服务点组建1支不少于5人的养老服务志愿者队伍，积极开展为老服务志愿活动，协助村（社区）完成其他为老服务工作任务及社会志愿服务活动。</w:t>
      </w:r>
      <w:r/>
    </w:p>
    <w:p>
      <w:pPr>
        <w:pStyle w:val="730"/>
        <w:keepLines w:val="0"/>
        <w:keepNext w:val="0"/>
        <w:pageBreakBefore w:val="0"/>
        <w:spacing w:line="360" w:lineRule="exact"/>
        <w:widowControl w:val="off"/>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（9）</w:t>
      </w:r>
      <w:r>
        <w:rPr>
          <w:rFonts w:hint="default" w:ascii="仿宋" w:hAnsi="仿宋" w:eastAsia="仿宋" w:cs="仿宋"/>
          <w:b w:val="0"/>
          <w:bCs w:val="0"/>
          <w:color w:val="auto"/>
          <w:sz w:val="24"/>
          <w:szCs w:val="24"/>
          <w:highlight w:val="none"/>
          <w:lang w:val="en-US" w:eastAsia="zh-CN"/>
        </w:rPr>
        <w:t xml:space="preserve">加强宣传报道。站点撰写上报为老服务宣传稿。</w:t>
      </w:r>
      <w:r/>
    </w:p>
    <w:p>
      <w:pPr>
        <w:ind w:firstLine="480"/>
        <w:keepLines w:val="0"/>
        <w:keepNext w:val="0"/>
        <w:pageBreakBefore w:val="0"/>
        <w:spacing w:line="360" w:lineRule="exact"/>
        <w:widowControl w:val="off"/>
        <w:rPr>
          <w:rFonts w:hint="default"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2、各村社服务需求和内容（详见下表）</w:t>
      </w:r>
      <w:r/>
    </w:p>
    <w:p>
      <w:pPr>
        <w:ind w:firstLine="562"/>
        <w:keepLines w:val="0"/>
        <w:keepNext w:val="0"/>
        <w:pageBreakBefore w:val="0"/>
        <w:spacing w:line="500" w:lineRule="exact"/>
        <w:widowControl w:val="off"/>
        <w:rPr>
          <w:rFonts w:hint="eastAsia" w:ascii="仿宋" w:hAnsi="仿宋" w:eastAsia="仿宋" w:cs="仿宋"/>
          <w:b/>
          <w:bCs/>
          <w:color w:val="auto"/>
          <w:sz w:val="28"/>
          <w:szCs w:val="28"/>
          <w:highlight w:val="none"/>
          <w:lang w:val="en-US" w:eastAsia="zh-CN" w:bidi="ar-SA"/>
        </w:rPr>
        <w:sectPr>
          <w:headerReference w:type="default" r:id="rId10"/>
          <w:footerReference w:type="default" r:id="rId12"/>
          <w:footerReference w:type="even" r:id="rId13"/>
          <w:footnotePr/>
          <w:endnotePr/>
          <w:type w:val="nextPage"/>
          <w:pgSz w:w="11906" w:h="16838" w:orient="portrait"/>
          <w:pgMar w:top="1418" w:right="1418" w:bottom="1418" w:left="1418" w:header="851" w:footer="680" w:gutter="0"/>
          <w:cols w:num="1" w:sep="0" w:space="1701" w:equalWidth="1"/>
          <w:docGrid w:linePitch="360"/>
        </w:sectPr>
      </w:pPr>
      <w:r>
        <w:rPr>
          <w:rFonts w:hint="eastAsia" w:ascii="仿宋" w:hAnsi="仿宋" w:eastAsia="仿宋" w:cs="仿宋"/>
          <w:b/>
          <w:bCs/>
          <w:color w:val="auto"/>
          <w:sz w:val="28"/>
          <w:szCs w:val="28"/>
          <w:highlight w:val="none"/>
          <w:lang w:val="en-US" w:eastAsia="zh-CN" w:bidi="ar-SA"/>
        </w:rPr>
      </w:r>
      <w:r/>
    </w:p>
    <w:tbl>
      <w:tblPr>
        <w:tblStyle w:val="705"/>
        <w:tblW w:w="15995" w:type="dxa"/>
        <w:tblInd w:w="-80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30"/>
        <w:gridCol w:w="1095"/>
        <w:gridCol w:w="2400"/>
        <w:gridCol w:w="975"/>
        <w:gridCol w:w="1080"/>
        <w:gridCol w:w="1184"/>
        <w:gridCol w:w="1078"/>
        <w:gridCol w:w="948"/>
        <w:gridCol w:w="915"/>
        <w:gridCol w:w="1680"/>
        <w:gridCol w:w="1275"/>
        <w:gridCol w:w="795"/>
        <w:gridCol w:w="870"/>
        <w:gridCol w:w="1070"/>
      </w:tblGrid>
      <w:tr>
        <w:trPr>
          <w:trHeight w:val="90"/>
        </w:trPr>
        <w:tc>
          <w:tcPr>
            <w:gridSpan w:val="14"/>
            <w:shd w:val="clear" w:color="auto" w:fill="auto"/>
            <w:tcBorders>
              <w:top w:val="none" w:color="000000" w:sz="4" w:space="0"/>
              <w:left w:val="none" w:color="000000" w:sz="4" w:space="0"/>
              <w:bottom w:val="none" w:color="000000" w:sz="4" w:space="0"/>
              <w:right w:val="none" w:color="000000" w:sz="4" w:space="0"/>
            </w:tcBorders>
            <w:tcW w:w="15995" w:type="dxa"/>
            <w:vAlign w:val="center"/>
            <w:textDirection w:val="lrTb"/>
            <w:noWrap w:val="false"/>
          </w:tcPr>
          <w:p>
            <w:pPr>
              <w:jc w:val="center"/>
              <w:keepLines w:val="0"/>
              <w:keepNext w:val="0"/>
              <w:pageBreakBefore w:val="0"/>
              <w:spacing w:line="260" w:lineRule="exact"/>
              <w:widowControl/>
              <w:rPr>
                <w:rFonts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各村社服务需求和内容</w:t>
            </w:r>
            <w:r/>
          </w:p>
        </w:tc>
      </w:tr>
      <w:tr>
        <w:trPr>
          <w:trHeight w:val="94"/>
        </w:trPr>
        <w:tc>
          <w:tcPr>
            <w:shd w:val="clear" w:color="auto" w:fill="auto"/>
            <w:tcBorders>
              <w:top w:val="single" w:color="000000" w:sz="8" w:space="0"/>
              <w:left w:val="single" w:color="000000" w:sz="8" w:space="0"/>
              <w:bottom w:val="single" w:color="000000" w:sz="8" w:space="0"/>
              <w:right w:val="single" w:color="000000" w:sz="8" w:space="0"/>
            </w:tcBorders>
            <w:tcW w:w="630" w:type="dxa"/>
            <w:vAlign w:val="center"/>
            <w:vMerge w:val="restart"/>
            <w:textDirection w:val="lrTb"/>
            <w:noWrap w:val="false"/>
          </w:tcPr>
          <w:p>
            <w:pPr>
              <w:jc w:val="center"/>
              <w:keepLines w:val="0"/>
              <w:keepNext w:val="0"/>
              <w:pageBreakBefore w:val="0"/>
              <w:spacing w:line="260" w:lineRule="exact"/>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1095" w:type="dxa"/>
            <w:vAlign w:val="center"/>
            <w:vMerge w:val="restart"/>
            <w:textDirection w:val="lrTb"/>
            <w:noWrap w:val="false"/>
          </w:tcPr>
          <w:p>
            <w:pPr>
              <w:jc w:val="center"/>
              <w:keepLines w:val="0"/>
              <w:keepNext w:val="0"/>
              <w:pageBreakBefore w:val="0"/>
              <w:spacing w:line="260" w:lineRule="exact"/>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养老服务需求</w:t>
            </w:r>
            <w:r/>
          </w:p>
        </w:tc>
        <w:tc>
          <w:tcPr>
            <w:shd w:val="clear" w:color="auto" w:fill="auto"/>
            <w:tcBorders>
              <w:top w:val="single" w:color="000000" w:sz="8" w:space="0"/>
              <w:left w:val="none" w:color="000000" w:sz="4" w:space="0"/>
              <w:bottom w:val="single" w:color="000000" w:sz="8" w:space="0"/>
              <w:right w:val="single" w:color="000000" w:sz="8" w:space="0"/>
            </w:tcBorders>
            <w:tcW w:w="2400" w:type="dxa"/>
            <w:vAlign w:val="center"/>
            <w:vMerge w:val="restart"/>
            <w:textDirection w:val="lrTb"/>
            <w:noWrap w:val="false"/>
          </w:tcPr>
          <w:p>
            <w:pPr>
              <w:jc w:val="center"/>
              <w:keepLines w:val="0"/>
              <w:keepNext w:val="0"/>
              <w:pageBreakBefore w:val="0"/>
              <w:spacing w:line="260" w:lineRule="exact"/>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基本内容</w:t>
            </w:r>
            <w:r/>
          </w:p>
        </w:tc>
        <w:tc>
          <w:tcPr>
            <w:shd w:val="clear" w:color="auto" w:fill="auto"/>
            <w:tcBorders>
              <w:top w:val="single" w:color="000000" w:sz="8" w:space="0"/>
              <w:left w:val="none" w:color="000000" w:sz="4" w:space="0"/>
              <w:bottom w:val="single" w:color="000000" w:sz="8" w:space="0"/>
              <w:right w:val="single" w:color="auto" w:sz="4" w:space="0"/>
            </w:tcBorders>
            <w:tcW w:w="975" w:type="dxa"/>
            <w:vAlign w:val="center"/>
            <w:vMerge w:val="restart"/>
            <w:textDirection w:val="lrTb"/>
            <w:noWrap w:val="false"/>
          </w:tcPr>
          <w:p>
            <w:pPr>
              <w:jc w:val="center"/>
              <w:keepLines w:val="0"/>
              <w:keepNext w:val="0"/>
              <w:pageBreakBefore w:val="0"/>
              <w:spacing w:line="260" w:lineRule="exact"/>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资金来源</w:t>
            </w:r>
            <w:r/>
          </w:p>
        </w:tc>
        <w:tc>
          <w:tcPr>
            <w:gridSpan w:val="10"/>
            <w:shd w:val="clear" w:color="auto" w:fill="auto"/>
            <w:tcBorders>
              <w:top w:val="single" w:color="auto" w:sz="4" w:space="0"/>
              <w:left w:val="single" w:color="auto" w:sz="4" w:space="0"/>
              <w:bottom w:val="single" w:color="auto" w:sz="4" w:space="0"/>
              <w:right w:val="single" w:color="auto" w:sz="4" w:space="0"/>
            </w:tcBorders>
            <w:tcW w:w="10895" w:type="dxa"/>
            <w:vAlign w:val="center"/>
            <w:textDirection w:val="lrTb"/>
            <w:noWrap w:val="false"/>
          </w:tcPr>
          <w:p>
            <w:pPr>
              <w:jc w:val="center"/>
              <w:keepLines w:val="0"/>
              <w:keepNext w:val="0"/>
              <w:pageBreakBefore w:val="0"/>
              <w:spacing w:line="260" w:lineRule="exact"/>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各村（社区）具体要求及各项每年最高限单价</w:t>
            </w:r>
            <w:r/>
          </w:p>
        </w:tc>
      </w:tr>
      <w:tr>
        <w:trPr>
          <w:trHeight w:val="94"/>
        </w:trPr>
        <w:tc>
          <w:tcPr>
            <w:shd w:val="clear" w:color="auto" w:fill="auto"/>
            <w:tcBorders>
              <w:top w:val="single" w:color="000000" w:sz="8" w:space="0"/>
              <w:left w:val="single" w:color="000000" w:sz="8" w:space="0"/>
              <w:bottom w:val="single" w:color="000000" w:sz="8" w:space="0"/>
              <w:right w:val="single" w:color="000000" w:sz="8" w:space="0"/>
            </w:tcBorders>
            <w:tcW w:w="630" w:type="dxa"/>
            <w:vAlign w:val="center"/>
            <w:vMerge w:val="continue"/>
            <w:textDirection w:val="lrTb"/>
            <w:noWrap w:val="false"/>
          </w:tcPr>
          <w:p>
            <w:pPr>
              <w:jc w:val="center"/>
              <w:keepLines w:val="0"/>
              <w:keepNext w:val="0"/>
              <w:pageBreakBefore w:val="0"/>
              <w:spacing w:line="260" w:lineRule="exact"/>
              <w:widowControl/>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sz w:val="24"/>
                <w:szCs w:val="24"/>
                <w:highlight w:val="none"/>
                <w:u w:val="none"/>
              </w:rPr>
            </w:r>
            <w:r/>
          </w:p>
        </w:tc>
        <w:tc>
          <w:tcPr>
            <w:shd w:val="clear" w:color="auto" w:fill="auto"/>
            <w:tcBorders>
              <w:top w:val="single" w:color="000000" w:sz="8" w:space="0"/>
              <w:left w:val="none" w:color="000000" w:sz="4" w:space="0"/>
              <w:bottom w:val="single" w:color="000000" w:sz="8" w:space="0"/>
              <w:right w:val="single" w:color="000000" w:sz="8" w:space="0"/>
            </w:tcBorders>
            <w:tcW w:w="1095" w:type="dxa"/>
            <w:vAlign w:val="center"/>
            <w:vMerge w:val="continue"/>
            <w:textDirection w:val="lrTb"/>
            <w:noWrap w:val="false"/>
          </w:tcPr>
          <w:p>
            <w:pPr>
              <w:jc w:val="center"/>
              <w:keepLines w:val="0"/>
              <w:keepNext w:val="0"/>
              <w:pageBreakBefore w:val="0"/>
              <w:spacing w:line="260" w:lineRule="exact"/>
              <w:widowControl/>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sz w:val="24"/>
                <w:szCs w:val="24"/>
                <w:highlight w:val="none"/>
                <w:u w:val="none"/>
              </w:rPr>
            </w:r>
            <w:r/>
          </w:p>
        </w:tc>
        <w:tc>
          <w:tcPr>
            <w:shd w:val="clear" w:color="auto" w:fill="auto"/>
            <w:tcBorders>
              <w:top w:val="single" w:color="000000" w:sz="8" w:space="0"/>
              <w:left w:val="none" w:color="000000" w:sz="4" w:space="0"/>
              <w:bottom w:val="single" w:color="000000" w:sz="8" w:space="0"/>
              <w:right w:val="single" w:color="000000" w:sz="8" w:space="0"/>
            </w:tcBorders>
            <w:tcW w:w="2400" w:type="dxa"/>
            <w:vAlign w:val="center"/>
            <w:vMerge w:val="continue"/>
            <w:textDirection w:val="lrTb"/>
            <w:noWrap w:val="false"/>
          </w:tcPr>
          <w:p>
            <w:pPr>
              <w:jc w:val="center"/>
              <w:keepLines w:val="0"/>
              <w:keepNext w:val="0"/>
              <w:pageBreakBefore w:val="0"/>
              <w:spacing w:line="260" w:lineRule="exact"/>
              <w:widowControl/>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sz w:val="24"/>
                <w:szCs w:val="24"/>
                <w:highlight w:val="none"/>
                <w:u w:val="none"/>
              </w:rPr>
            </w:r>
            <w:r/>
          </w:p>
        </w:tc>
        <w:tc>
          <w:tcPr>
            <w:shd w:val="clear" w:color="auto" w:fill="auto"/>
            <w:tcBorders>
              <w:top w:val="single" w:color="000000" w:sz="8" w:space="0"/>
              <w:left w:val="none" w:color="000000" w:sz="4" w:space="0"/>
              <w:bottom w:val="single" w:color="000000" w:sz="8" w:space="0"/>
              <w:right w:val="single" w:color="000000" w:sz="8" w:space="0"/>
            </w:tcBorders>
            <w:tcW w:w="975" w:type="dxa"/>
            <w:vAlign w:val="center"/>
            <w:vMerge w:val="continue"/>
            <w:textDirection w:val="lrTb"/>
            <w:noWrap w:val="false"/>
          </w:tcPr>
          <w:p>
            <w:pPr>
              <w:jc w:val="center"/>
              <w:keepLines w:val="0"/>
              <w:keepNext w:val="0"/>
              <w:pageBreakBefore w:val="0"/>
              <w:spacing w:line="260" w:lineRule="exact"/>
              <w:widowControl/>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sz w:val="24"/>
                <w:szCs w:val="24"/>
                <w:highlight w:val="none"/>
                <w:u w:val="none"/>
              </w:rPr>
            </w:r>
            <w:r/>
          </w:p>
        </w:tc>
        <w:tc>
          <w:tcPr>
            <w:gridSpan w:val="4"/>
            <w:shd w:val="clear" w:color="auto" w:fill="auto"/>
            <w:tcBorders>
              <w:top w:val="single" w:color="auto" w:sz="4" w:space="0"/>
              <w:left w:val="none" w:color="000000" w:sz="4" w:space="0"/>
              <w:bottom w:val="single" w:color="000000" w:sz="8" w:space="0"/>
              <w:right w:val="single" w:color="000000" w:sz="8" w:space="0"/>
            </w:tcBorders>
            <w:tcW w:w="4290" w:type="dxa"/>
            <w:vAlign w:val="center"/>
            <w:textDirection w:val="lrTb"/>
            <w:noWrap w:val="false"/>
          </w:tcPr>
          <w:p>
            <w:pPr>
              <w:jc w:val="center"/>
              <w:keepLines w:val="0"/>
              <w:keepNext w:val="0"/>
              <w:pageBreakBefore w:val="0"/>
              <w:spacing w:line="260" w:lineRule="exact"/>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采购包1</w:t>
            </w:r>
            <w:r/>
          </w:p>
        </w:tc>
        <w:tc>
          <w:tcPr>
            <w:gridSpan w:val="3"/>
            <w:shd w:val="clear" w:color="auto" w:fill="auto"/>
            <w:tcBorders>
              <w:top w:val="single" w:color="auto" w:sz="4" w:space="0"/>
              <w:left w:val="none" w:color="000000" w:sz="4" w:space="0"/>
              <w:bottom w:val="single" w:color="000000" w:sz="8" w:space="0"/>
              <w:right w:val="single" w:color="000000" w:sz="8" w:space="0"/>
            </w:tcBorders>
            <w:tcW w:w="3870" w:type="dxa"/>
            <w:vAlign w:val="center"/>
            <w:textDirection w:val="lrTb"/>
            <w:noWrap w:val="false"/>
          </w:tcPr>
          <w:p>
            <w:pPr>
              <w:jc w:val="center"/>
              <w:keepLines w:val="0"/>
              <w:keepNext w:val="0"/>
              <w:pageBreakBefore w:val="0"/>
              <w:spacing w:line="260" w:lineRule="exact"/>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采购包2</w:t>
            </w:r>
            <w:r/>
          </w:p>
        </w:tc>
        <w:tc>
          <w:tcPr>
            <w:gridSpan w:val="3"/>
            <w:shd w:val="clear" w:color="auto" w:fill="auto"/>
            <w:tcBorders>
              <w:top w:val="single" w:color="auto" w:sz="4" w:space="0"/>
              <w:left w:val="none" w:color="000000" w:sz="4" w:space="0"/>
              <w:bottom w:val="single" w:color="000000" w:sz="8" w:space="0"/>
              <w:right w:val="single" w:color="000000" w:sz="8" w:space="0"/>
            </w:tcBorders>
            <w:tcW w:w="2735" w:type="dxa"/>
            <w:vAlign w:val="center"/>
            <w:textDirection w:val="lrTb"/>
            <w:noWrap w:val="false"/>
          </w:tcPr>
          <w:p>
            <w:pPr>
              <w:jc w:val="center"/>
              <w:keepLines w:val="0"/>
              <w:keepNext w:val="0"/>
              <w:pageBreakBefore w:val="0"/>
              <w:spacing w:line="260" w:lineRule="exact"/>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采购包3</w:t>
            </w:r>
            <w:r/>
          </w:p>
        </w:tc>
      </w:tr>
      <w:tr>
        <w:trPr>
          <w:trHeight w:val="93"/>
        </w:trPr>
        <w:tc>
          <w:tcPr>
            <w:shd w:val="clear" w:color="auto" w:fill="auto"/>
            <w:tcBorders>
              <w:top w:val="single" w:color="000000" w:sz="8" w:space="0"/>
              <w:left w:val="single" w:color="000000" w:sz="8" w:space="0"/>
              <w:bottom w:val="single" w:color="000000" w:sz="8" w:space="0"/>
              <w:right w:val="single" w:color="000000" w:sz="8" w:space="0"/>
            </w:tcBorders>
            <w:tcW w:w="630" w:type="dxa"/>
            <w:vAlign w:val="center"/>
            <w:vMerge w:val="continue"/>
            <w:textDirection w:val="lrTb"/>
            <w:noWrap w:val="false"/>
          </w:tcPr>
          <w:p>
            <w:pPr>
              <w:jc w:val="center"/>
              <w:keepLines w:val="0"/>
              <w:keepNext w:val="0"/>
              <w:pageBreakBefore w:val="0"/>
              <w:spacing w:line="260" w:lineRule="exact"/>
              <w:widowControl/>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sz w:val="24"/>
                <w:szCs w:val="24"/>
                <w:highlight w:val="none"/>
                <w:u w:val="none"/>
              </w:rPr>
            </w:r>
            <w:r/>
          </w:p>
        </w:tc>
        <w:tc>
          <w:tcPr>
            <w:shd w:val="clear" w:color="auto" w:fill="auto"/>
            <w:tcBorders>
              <w:top w:val="single" w:color="000000" w:sz="8" w:space="0"/>
              <w:left w:val="none" w:color="000000" w:sz="4" w:space="0"/>
              <w:bottom w:val="single" w:color="000000" w:sz="8" w:space="0"/>
              <w:right w:val="single" w:color="000000" w:sz="8" w:space="0"/>
            </w:tcBorders>
            <w:tcW w:w="1095" w:type="dxa"/>
            <w:vAlign w:val="center"/>
            <w:vMerge w:val="continue"/>
            <w:textDirection w:val="lrTb"/>
            <w:noWrap w:val="false"/>
          </w:tcPr>
          <w:p>
            <w:pPr>
              <w:jc w:val="center"/>
              <w:keepLines w:val="0"/>
              <w:keepNext w:val="0"/>
              <w:pageBreakBefore w:val="0"/>
              <w:spacing w:line="260" w:lineRule="exact"/>
              <w:widowControl/>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sz w:val="24"/>
                <w:szCs w:val="24"/>
                <w:highlight w:val="none"/>
                <w:u w:val="none"/>
              </w:rPr>
            </w:r>
            <w:r/>
          </w:p>
        </w:tc>
        <w:tc>
          <w:tcPr>
            <w:shd w:val="clear" w:color="auto" w:fill="auto"/>
            <w:tcBorders>
              <w:top w:val="single" w:color="000000" w:sz="8" w:space="0"/>
              <w:left w:val="none" w:color="000000" w:sz="4" w:space="0"/>
              <w:bottom w:val="single" w:color="000000" w:sz="8" w:space="0"/>
              <w:right w:val="single" w:color="000000" w:sz="8" w:space="0"/>
            </w:tcBorders>
            <w:tcW w:w="2400" w:type="dxa"/>
            <w:vAlign w:val="center"/>
            <w:vMerge w:val="continue"/>
            <w:textDirection w:val="lrTb"/>
            <w:noWrap w:val="false"/>
          </w:tcPr>
          <w:p>
            <w:pPr>
              <w:jc w:val="center"/>
              <w:keepLines w:val="0"/>
              <w:keepNext w:val="0"/>
              <w:pageBreakBefore w:val="0"/>
              <w:spacing w:line="260" w:lineRule="exact"/>
              <w:widowControl/>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sz w:val="24"/>
                <w:szCs w:val="24"/>
                <w:highlight w:val="none"/>
                <w:u w:val="none"/>
              </w:rPr>
            </w:r>
            <w:r/>
          </w:p>
        </w:tc>
        <w:tc>
          <w:tcPr>
            <w:shd w:val="clear" w:color="auto" w:fill="auto"/>
            <w:tcBorders>
              <w:top w:val="single" w:color="000000" w:sz="8" w:space="0"/>
              <w:left w:val="none" w:color="000000" w:sz="4" w:space="0"/>
              <w:bottom w:val="single" w:color="000000" w:sz="8" w:space="0"/>
              <w:right w:val="single" w:color="000000" w:sz="8" w:space="0"/>
            </w:tcBorders>
            <w:tcW w:w="975" w:type="dxa"/>
            <w:vAlign w:val="center"/>
            <w:vMerge w:val="continue"/>
            <w:textDirection w:val="lrTb"/>
            <w:noWrap w:val="false"/>
          </w:tcPr>
          <w:p>
            <w:pPr>
              <w:jc w:val="center"/>
              <w:keepLines w:val="0"/>
              <w:keepNext w:val="0"/>
              <w:pageBreakBefore w:val="0"/>
              <w:spacing w:line="260" w:lineRule="exact"/>
              <w:widowControl/>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keepLines w:val="0"/>
              <w:keepNext w:val="0"/>
              <w:pageBreakBefore w:val="0"/>
              <w:spacing w:line="260" w:lineRule="exact"/>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革新</w:t>
            </w:r>
            <w:r/>
          </w:p>
        </w:tc>
        <w:tc>
          <w:tcPr>
            <w:shd w:val="clear" w:color="auto" w:fill="auto"/>
            <w:tcBorders>
              <w:top w:val="none" w:color="000000" w:sz="4" w:space="0"/>
              <w:left w:val="none" w:color="000000" w:sz="4" w:space="0"/>
              <w:bottom w:val="single" w:color="000000" w:sz="8" w:space="0"/>
              <w:right w:val="single" w:color="000000" w:sz="8" w:space="0"/>
            </w:tcBorders>
            <w:tcW w:w="1184" w:type="dxa"/>
            <w:vAlign w:val="center"/>
            <w:textDirection w:val="lrTb"/>
            <w:noWrap w:val="false"/>
          </w:tcPr>
          <w:p>
            <w:pPr>
              <w:jc w:val="center"/>
              <w:keepLines w:val="0"/>
              <w:keepNext w:val="0"/>
              <w:pageBreakBefore w:val="0"/>
              <w:spacing w:line="260" w:lineRule="exact"/>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朱家边</w:t>
            </w:r>
            <w:r/>
          </w:p>
        </w:tc>
        <w:tc>
          <w:tcPr>
            <w:shd w:val="clear" w:color="auto" w:fill="auto"/>
            <w:tcBorders>
              <w:top w:val="none" w:color="000000" w:sz="4" w:space="0"/>
              <w:left w:val="none" w:color="000000" w:sz="4" w:space="0"/>
              <w:bottom w:val="single" w:color="000000" w:sz="8" w:space="0"/>
              <w:right w:val="single" w:color="000000" w:sz="8" w:space="0"/>
            </w:tcBorders>
            <w:tcW w:w="1078" w:type="dxa"/>
            <w:vAlign w:val="center"/>
            <w:textDirection w:val="lrTb"/>
            <w:noWrap w:val="false"/>
          </w:tcPr>
          <w:p>
            <w:pPr>
              <w:jc w:val="center"/>
              <w:keepLines w:val="0"/>
              <w:keepNext w:val="0"/>
              <w:pageBreakBefore w:val="0"/>
              <w:spacing w:line="260" w:lineRule="exact"/>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白龙</w:t>
            </w:r>
            <w:r/>
          </w:p>
        </w:tc>
        <w:tc>
          <w:tcPr>
            <w:shd w:val="clear" w:color="auto" w:fill="auto"/>
            <w:tcBorders>
              <w:top w:val="none" w:color="000000" w:sz="4" w:space="0"/>
              <w:left w:val="none" w:color="000000" w:sz="4" w:space="0"/>
              <w:bottom w:val="single" w:color="000000" w:sz="8" w:space="0"/>
              <w:right w:val="single" w:color="000000" w:sz="8" w:space="0"/>
            </w:tcBorders>
            <w:tcW w:w="948" w:type="dxa"/>
            <w:vAlign w:val="center"/>
            <w:textDirection w:val="lrTb"/>
            <w:noWrap w:val="false"/>
          </w:tcPr>
          <w:p>
            <w:pPr>
              <w:jc w:val="center"/>
              <w:keepLines w:val="0"/>
              <w:keepNext w:val="0"/>
              <w:pageBreakBefore w:val="0"/>
              <w:spacing w:line="260" w:lineRule="exact"/>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浮山</w:t>
            </w:r>
            <w:r/>
          </w:p>
        </w:tc>
        <w:tc>
          <w:tcPr>
            <w:shd w:val="clear" w:color="auto" w:fill="auto"/>
            <w:tcBorders>
              <w:top w:val="none" w:color="000000" w:sz="4" w:space="0"/>
              <w:left w:val="none" w:color="000000" w:sz="4" w:space="0"/>
              <w:bottom w:val="single" w:color="000000" w:sz="8" w:space="0"/>
              <w:right w:val="single" w:color="000000" w:sz="8" w:space="0"/>
            </w:tcBorders>
            <w:tcW w:w="915" w:type="dxa"/>
            <w:vAlign w:val="center"/>
            <w:textDirection w:val="lrTb"/>
            <w:noWrap w:val="false"/>
          </w:tcPr>
          <w:p>
            <w:pPr>
              <w:jc w:val="center"/>
              <w:keepLines w:val="0"/>
              <w:keepNext w:val="0"/>
              <w:pageBreakBefore w:val="0"/>
              <w:spacing w:line="260" w:lineRule="exact"/>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石头寨</w:t>
            </w:r>
            <w:r/>
          </w:p>
        </w:tc>
        <w:tc>
          <w:tcPr>
            <w:shd w:val="clear" w:color="auto" w:fill="auto"/>
            <w:tcBorders>
              <w:top w:val="none" w:color="000000" w:sz="4" w:space="0"/>
              <w:left w:val="none" w:color="000000" w:sz="4" w:space="0"/>
              <w:bottom w:val="single" w:color="000000" w:sz="8" w:space="0"/>
              <w:right w:val="single" w:color="000000" w:sz="8" w:space="0"/>
            </w:tcBorders>
            <w:tcW w:w="1680" w:type="dxa"/>
            <w:vAlign w:val="center"/>
            <w:textDirection w:val="lrTb"/>
            <w:noWrap w:val="false"/>
          </w:tcPr>
          <w:p>
            <w:pPr>
              <w:jc w:val="center"/>
              <w:keepLines w:val="0"/>
              <w:keepNext w:val="0"/>
              <w:pageBreakBefore w:val="0"/>
              <w:spacing w:line="260" w:lineRule="exact"/>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曹家桥</w:t>
            </w:r>
            <w:r/>
          </w:p>
        </w:tc>
        <w:tc>
          <w:tcPr>
            <w:shd w:val="clear" w:color="auto" w:fill="auto"/>
            <w:tcBorders>
              <w:top w:val="none" w:color="000000" w:sz="4" w:space="0"/>
              <w:left w:val="none" w:color="000000" w:sz="4" w:space="0"/>
              <w:bottom w:val="single" w:color="000000" w:sz="8" w:space="0"/>
              <w:right w:val="single" w:color="000000" w:sz="8" w:space="0"/>
            </w:tcBorders>
            <w:tcW w:w="1275" w:type="dxa"/>
            <w:vAlign w:val="center"/>
            <w:textDirection w:val="lrTb"/>
            <w:noWrap w:val="false"/>
          </w:tcPr>
          <w:p>
            <w:pPr>
              <w:jc w:val="center"/>
              <w:keepLines w:val="0"/>
              <w:keepNext w:val="0"/>
              <w:pageBreakBefore w:val="0"/>
              <w:spacing w:line="260" w:lineRule="exact"/>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大树下</w:t>
            </w:r>
            <w:r/>
          </w:p>
        </w:tc>
        <w:tc>
          <w:tcPr>
            <w:shd w:val="clear" w:color="auto" w:fill="auto"/>
            <w:tcBorders>
              <w:top w:val="none" w:color="000000" w:sz="4" w:space="0"/>
              <w:left w:val="none" w:color="000000" w:sz="4" w:space="0"/>
              <w:bottom w:val="single" w:color="000000" w:sz="8" w:space="0"/>
              <w:right w:val="single" w:color="000000" w:sz="8" w:space="0"/>
            </w:tcBorders>
            <w:tcW w:w="795" w:type="dxa"/>
            <w:vAlign w:val="center"/>
            <w:textDirection w:val="lrTb"/>
            <w:noWrap w:val="false"/>
          </w:tcPr>
          <w:p>
            <w:pPr>
              <w:jc w:val="center"/>
              <w:keepLines w:val="0"/>
              <w:keepNext w:val="0"/>
              <w:pageBreakBefore w:val="0"/>
              <w:spacing w:line="260" w:lineRule="exact"/>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金谷</w:t>
            </w:r>
            <w:r/>
          </w:p>
        </w:tc>
        <w:tc>
          <w:tcPr>
            <w:shd w:val="clear" w:color="auto" w:fill="auto"/>
            <w:tcBorders>
              <w:top w:val="none" w:color="000000" w:sz="4" w:space="0"/>
              <w:left w:val="none" w:color="000000" w:sz="4" w:space="0"/>
              <w:bottom w:val="single" w:color="000000" w:sz="8" w:space="0"/>
              <w:right w:val="single" w:color="000000" w:sz="8" w:space="0"/>
            </w:tcBorders>
            <w:tcW w:w="870" w:type="dxa"/>
            <w:vAlign w:val="center"/>
            <w:textDirection w:val="lrTb"/>
            <w:noWrap w:val="false"/>
          </w:tcPr>
          <w:p>
            <w:pPr>
              <w:jc w:val="center"/>
              <w:keepLines w:val="0"/>
              <w:keepNext w:val="0"/>
              <w:pageBreakBefore w:val="0"/>
              <w:spacing w:line="260" w:lineRule="exact"/>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上洋</w:t>
            </w:r>
            <w:r/>
          </w:p>
        </w:tc>
        <w:tc>
          <w:tcPr>
            <w:shd w:val="clear" w:color="auto" w:fill="auto"/>
            <w:tcBorders>
              <w:top w:val="none" w:color="000000" w:sz="4" w:space="0"/>
              <w:left w:val="none" w:color="000000" w:sz="4" w:space="0"/>
              <w:bottom w:val="single" w:color="000000" w:sz="8" w:space="0"/>
              <w:right w:val="single" w:color="000000" w:sz="8" w:space="0"/>
            </w:tcBorders>
            <w:tcW w:w="1070" w:type="dxa"/>
            <w:vAlign w:val="center"/>
            <w:textDirection w:val="lrTb"/>
            <w:noWrap w:val="false"/>
          </w:tcPr>
          <w:p>
            <w:pPr>
              <w:jc w:val="center"/>
              <w:keepLines w:val="0"/>
              <w:keepNext w:val="0"/>
              <w:pageBreakBefore w:val="0"/>
              <w:spacing w:line="260" w:lineRule="exact"/>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白马</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30" w:type="dxa"/>
            <w:vAlign w:val="center"/>
            <w:textDirection w:val="lrTb"/>
            <w:noWrap w:val="false"/>
          </w:tcPr>
          <w:p>
            <w:pPr>
              <w:jc w:val="center"/>
              <w:keepLines w:val="0"/>
              <w:keepNext w:val="0"/>
              <w:pageBreakBefore w:val="0"/>
              <w:spacing w:line="2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095" w:type="dxa"/>
            <w:vAlign w:val="center"/>
            <w:textDirection w:val="lrTb"/>
            <w:noWrap w:val="false"/>
          </w:tcPr>
          <w:p>
            <w:pPr>
              <w:jc w:val="center"/>
              <w:keepLines w:val="0"/>
              <w:keepNext w:val="0"/>
              <w:pageBreakBefore w:val="0"/>
              <w:spacing w:line="2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为老助餐</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keepLines w:val="0"/>
              <w:keepNext w:val="0"/>
              <w:pageBreakBefore w:val="0"/>
              <w:spacing w:line="2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助餐补贴按老人刷卡量实际另外结算，餐标为10元，其中对60-69周岁老人补6元/餐（区补2元，镇2元，村社补2元，老人自费4元），70-79周岁补7元/餐（区补2元，镇补2元，村社补3元，老人自费3元），80-89周岁补8元/餐（区补3元，镇补3元，村社补2元，老人自费2元），90周岁补10元/餐（区补3元，镇补3元，村社补4元，老人自费0元）；为"五类老年人"中的失能、半失能老年人提供上门送餐服务（区补3元/次，限午餐）</w:t>
            </w:r>
            <w:r/>
          </w:p>
        </w:tc>
        <w:tc>
          <w:tcPr>
            <w:shd w:val="clear" w:color="auto" w:fill="auto"/>
            <w:tcBorders>
              <w:top w:val="none" w:color="000000" w:sz="4" w:space="0"/>
              <w:left w:val="none" w:color="000000" w:sz="4" w:space="0"/>
              <w:bottom w:val="single" w:color="000000" w:sz="8" w:space="0"/>
              <w:right w:val="single" w:color="000000" w:sz="8" w:space="0"/>
            </w:tcBorders>
            <w:tcW w:w="975" w:type="dxa"/>
            <w:vAlign w:val="center"/>
            <w:textDirection w:val="lrTb"/>
            <w:noWrap w:val="false"/>
          </w:tcPr>
          <w:p>
            <w:pPr>
              <w:jc w:val="center"/>
              <w:keepLines w:val="0"/>
              <w:keepNext w:val="0"/>
              <w:pageBreakBefore w:val="0"/>
              <w:spacing w:line="2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区、镇、村社三级承担。纳入本次采购服务内容，助餐补贴按老人刷卡量据实结算，不计入本次采购预算金额</w:t>
            </w:r>
            <w:r/>
          </w:p>
        </w:tc>
        <w:tc>
          <w:tcPr>
            <w:shd w:val="clear" w:color="auto" w:fill="auto"/>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keepLines w:val="0"/>
              <w:keepNext w:val="0"/>
              <w:pageBreakBefore w:val="0"/>
              <w:spacing w:line="2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1184" w:type="dxa"/>
            <w:vAlign w:val="center"/>
            <w:textDirection w:val="lrTb"/>
            <w:noWrap w:val="false"/>
          </w:tcPr>
          <w:p>
            <w:pPr>
              <w:jc w:val="center"/>
              <w:keepLines w:val="0"/>
              <w:keepNext w:val="0"/>
              <w:pageBreakBefore w:val="0"/>
              <w:spacing w:line="2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1078" w:type="dxa"/>
            <w:vAlign w:val="center"/>
            <w:textDirection w:val="lrTb"/>
            <w:noWrap w:val="false"/>
          </w:tcPr>
          <w:p>
            <w:pPr>
              <w:jc w:val="center"/>
              <w:keepLines w:val="0"/>
              <w:keepNext w:val="0"/>
              <w:pageBreakBefore w:val="0"/>
              <w:spacing w:line="2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948" w:type="dxa"/>
            <w:vAlign w:val="center"/>
            <w:textDirection w:val="lrTb"/>
            <w:noWrap w:val="false"/>
          </w:tcPr>
          <w:p>
            <w:pPr>
              <w:jc w:val="center"/>
              <w:keepLines w:val="0"/>
              <w:keepNext w:val="0"/>
              <w:pageBreakBefore w:val="0"/>
              <w:spacing w:line="2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915" w:type="dxa"/>
            <w:vAlign w:val="center"/>
            <w:textDirection w:val="lrTb"/>
            <w:noWrap w:val="false"/>
          </w:tcPr>
          <w:p>
            <w:pPr>
              <w:jc w:val="center"/>
              <w:keepLines w:val="0"/>
              <w:keepNext w:val="0"/>
              <w:pageBreakBefore w:val="0"/>
              <w:spacing w:line="2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1680" w:type="dxa"/>
            <w:vAlign w:val="center"/>
            <w:textDirection w:val="lrTb"/>
            <w:noWrap w:val="false"/>
          </w:tcPr>
          <w:p>
            <w:pPr>
              <w:jc w:val="center"/>
              <w:keepLines w:val="0"/>
              <w:keepNext w:val="0"/>
              <w:pageBreakBefore w:val="0"/>
              <w:spacing w:line="2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1275" w:type="dxa"/>
            <w:vAlign w:val="center"/>
            <w:textDirection w:val="lrTb"/>
            <w:noWrap w:val="false"/>
          </w:tcPr>
          <w:p>
            <w:pPr>
              <w:jc w:val="center"/>
              <w:keepLines w:val="0"/>
              <w:keepNext w:val="0"/>
              <w:pageBreakBefore w:val="0"/>
              <w:spacing w:line="2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795" w:type="dxa"/>
            <w:vAlign w:val="center"/>
            <w:textDirection w:val="lrTb"/>
            <w:noWrap w:val="false"/>
          </w:tcPr>
          <w:p>
            <w:pPr>
              <w:jc w:val="center"/>
              <w:keepLines w:val="0"/>
              <w:keepNext w:val="0"/>
              <w:pageBreakBefore w:val="0"/>
              <w:spacing w:line="2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870" w:type="dxa"/>
            <w:vAlign w:val="center"/>
            <w:textDirection w:val="lrTb"/>
            <w:noWrap w:val="false"/>
          </w:tcPr>
          <w:p>
            <w:pPr>
              <w:jc w:val="center"/>
              <w:keepLines w:val="0"/>
              <w:keepNext w:val="0"/>
              <w:pageBreakBefore w:val="0"/>
              <w:spacing w:line="2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1070" w:type="dxa"/>
            <w:vAlign w:val="center"/>
            <w:textDirection w:val="lrTb"/>
            <w:noWrap w:val="false"/>
          </w:tcPr>
          <w:p>
            <w:pPr>
              <w:jc w:val="center"/>
              <w:keepLines w:val="0"/>
              <w:keepNext w:val="0"/>
              <w:pageBreakBefore w:val="0"/>
              <w:spacing w:line="2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30" w:type="dxa"/>
            <w:vAlign w:val="center"/>
            <w:textDirection w:val="lrTb"/>
            <w:noWrap w:val="false"/>
          </w:tcPr>
          <w:p>
            <w:pPr>
              <w:jc w:val="center"/>
              <w:keepLines w:val="0"/>
              <w:keepNext w:val="0"/>
              <w:pageBreakBefore w:val="0"/>
              <w:spacing w:line="2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095" w:type="dxa"/>
            <w:vAlign w:val="center"/>
            <w:textDirection w:val="lrTb"/>
            <w:noWrap w:val="false"/>
          </w:tcPr>
          <w:p>
            <w:pPr>
              <w:jc w:val="center"/>
              <w:keepLines w:val="0"/>
              <w:keepNext w:val="0"/>
              <w:pageBreakBefore w:val="0"/>
              <w:spacing w:line="2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养老互助平台及银发顾问</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keepLines w:val="0"/>
              <w:keepNext w:val="0"/>
              <w:pageBreakBefore w:val="0"/>
              <w:spacing w:line="2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养老互助平台服务点管理，完成区年度志愿者、服务对象注册，接单量，活动场次、信息报道、先进申报等目标任务；各村社配备1名银发顾问，定人、定岗、定位，熟悉掌握相关养老政策。</w:t>
            </w:r>
            <w:r/>
          </w:p>
        </w:tc>
        <w:tc>
          <w:tcPr>
            <w:shd w:val="clear" w:color="auto" w:fill="auto"/>
            <w:tcBorders>
              <w:top w:val="none" w:color="000000" w:sz="4" w:space="0"/>
              <w:left w:val="none" w:color="000000" w:sz="4" w:space="0"/>
              <w:bottom w:val="single" w:color="000000" w:sz="8" w:space="0"/>
              <w:right w:val="single" w:color="000000" w:sz="8" w:space="0"/>
            </w:tcBorders>
            <w:tcW w:w="975" w:type="dxa"/>
            <w:vAlign w:val="center"/>
            <w:textDirection w:val="lrTb"/>
            <w:noWrap w:val="false"/>
          </w:tcPr>
          <w:p>
            <w:pPr>
              <w:jc w:val="center"/>
              <w:keepLines w:val="0"/>
              <w:keepNext w:val="0"/>
              <w:pageBreakBefore w:val="0"/>
              <w:spacing w:line="2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村社</w:t>
            </w:r>
            <w:r/>
          </w:p>
        </w:tc>
        <w:tc>
          <w:tcPr>
            <w:shd w:val="clear" w:color="auto" w:fill="auto"/>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keepLines w:val="0"/>
              <w:keepNext w:val="0"/>
              <w:pageBreakBefore w:val="0"/>
              <w:spacing w:line="2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1万元</w:t>
            </w:r>
            <w:r/>
          </w:p>
        </w:tc>
        <w:tc>
          <w:tcPr>
            <w:shd w:val="clear" w:color="auto" w:fill="auto"/>
            <w:tcBorders>
              <w:top w:val="none" w:color="000000" w:sz="4" w:space="0"/>
              <w:left w:val="none" w:color="000000" w:sz="4" w:space="0"/>
              <w:bottom w:val="single" w:color="000000" w:sz="8" w:space="0"/>
              <w:right w:val="single" w:color="000000" w:sz="8" w:space="0"/>
            </w:tcBorders>
            <w:tcW w:w="1184" w:type="dxa"/>
            <w:vAlign w:val="center"/>
            <w:textDirection w:val="lrTb"/>
            <w:noWrap w:val="false"/>
          </w:tcPr>
          <w:p>
            <w:pPr>
              <w:jc w:val="center"/>
              <w:keepLines w:val="0"/>
              <w:keepNext w:val="0"/>
              <w:pageBreakBefore w:val="0"/>
              <w:spacing w:line="2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1万元</w:t>
            </w:r>
            <w:r/>
          </w:p>
        </w:tc>
        <w:tc>
          <w:tcPr>
            <w:shd w:val="clear" w:color="auto" w:fill="auto"/>
            <w:tcBorders>
              <w:top w:val="none" w:color="000000" w:sz="4" w:space="0"/>
              <w:left w:val="none" w:color="000000" w:sz="4" w:space="0"/>
              <w:bottom w:val="single" w:color="000000" w:sz="8" w:space="0"/>
              <w:right w:val="single" w:color="000000" w:sz="8" w:space="0"/>
            </w:tcBorders>
            <w:tcW w:w="1078" w:type="dxa"/>
            <w:vAlign w:val="center"/>
            <w:textDirection w:val="lrTb"/>
            <w:noWrap w:val="false"/>
          </w:tcPr>
          <w:p>
            <w:pPr>
              <w:jc w:val="center"/>
              <w:keepLines w:val="0"/>
              <w:keepNext w:val="0"/>
              <w:pageBreakBefore w:val="0"/>
              <w:spacing w:line="2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1万元</w:t>
            </w:r>
            <w:r/>
          </w:p>
        </w:tc>
        <w:tc>
          <w:tcPr>
            <w:shd w:val="clear" w:color="auto" w:fill="auto"/>
            <w:tcBorders>
              <w:top w:val="none" w:color="000000" w:sz="4" w:space="0"/>
              <w:left w:val="none" w:color="000000" w:sz="4" w:space="0"/>
              <w:bottom w:val="single" w:color="000000" w:sz="8" w:space="0"/>
              <w:right w:val="single" w:color="000000" w:sz="8" w:space="0"/>
            </w:tcBorders>
            <w:tcW w:w="948" w:type="dxa"/>
            <w:vAlign w:val="center"/>
            <w:textDirection w:val="lrTb"/>
            <w:noWrap w:val="false"/>
          </w:tcPr>
          <w:p>
            <w:pPr>
              <w:jc w:val="center"/>
              <w:keepLines w:val="0"/>
              <w:keepNext w:val="0"/>
              <w:pageBreakBefore w:val="0"/>
              <w:spacing w:line="2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1万元</w:t>
            </w:r>
            <w:r/>
          </w:p>
        </w:tc>
        <w:tc>
          <w:tcPr>
            <w:shd w:val="clear" w:color="auto" w:fill="auto"/>
            <w:tcBorders>
              <w:top w:val="none" w:color="000000" w:sz="4" w:space="0"/>
              <w:left w:val="none" w:color="000000" w:sz="4" w:space="0"/>
              <w:bottom w:val="single" w:color="000000" w:sz="8" w:space="0"/>
              <w:right w:val="single" w:color="000000" w:sz="8" w:space="0"/>
            </w:tcBorders>
            <w:tcW w:w="915" w:type="dxa"/>
            <w:vAlign w:val="center"/>
            <w:textDirection w:val="lrTb"/>
            <w:noWrap w:val="false"/>
          </w:tcPr>
          <w:p>
            <w:pPr>
              <w:jc w:val="center"/>
              <w:keepLines w:val="0"/>
              <w:keepNext w:val="0"/>
              <w:pageBreakBefore w:val="0"/>
              <w:spacing w:line="2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1万元</w:t>
            </w:r>
            <w:r/>
          </w:p>
        </w:tc>
        <w:tc>
          <w:tcPr>
            <w:shd w:val="clear" w:color="auto" w:fill="auto"/>
            <w:tcBorders>
              <w:top w:val="none" w:color="000000" w:sz="4" w:space="0"/>
              <w:left w:val="none" w:color="000000" w:sz="4" w:space="0"/>
              <w:bottom w:val="single" w:color="000000" w:sz="8" w:space="0"/>
              <w:right w:val="single" w:color="000000" w:sz="8" w:space="0"/>
            </w:tcBorders>
            <w:tcW w:w="1680" w:type="dxa"/>
            <w:vAlign w:val="center"/>
            <w:textDirection w:val="lrTb"/>
            <w:noWrap w:val="false"/>
          </w:tcPr>
          <w:p>
            <w:pPr>
              <w:jc w:val="center"/>
              <w:keepLines w:val="0"/>
              <w:keepNext w:val="0"/>
              <w:pageBreakBefore w:val="0"/>
              <w:spacing w:line="2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1万元</w:t>
            </w:r>
            <w:r/>
          </w:p>
        </w:tc>
        <w:tc>
          <w:tcPr>
            <w:shd w:val="clear" w:color="auto" w:fill="auto"/>
            <w:tcBorders>
              <w:top w:val="none" w:color="000000" w:sz="4" w:space="0"/>
              <w:left w:val="none" w:color="000000" w:sz="4" w:space="0"/>
              <w:bottom w:val="single" w:color="000000" w:sz="8" w:space="0"/>
              <w:right w:val="single" w:color="000000" w:sz="8" w:space="0"/>
            </w:tcBorders>
            <w:tcW w:w="1275" w:type="dxa"/>
            <w:vAlign w:val="center"/>
            <w:textDirection w:val="lrTb"/>
            <w:noWrap w:val="false"/>
          </w:tcPr>
          <w:p>
            <w:pPr>
              <w:jc w:val="center"/>
              <w:keepLines w:val="0"/>
              <w:keepNext w:val="0"/>
              <w:pageBreakBefore w:val="0"/>
              <w:spacing w:line="2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1万元</w:t>
            </w:r>
            <w:r/>
          </w:p>
        </w:tc>
        <w:tc>
          <w:tcPr>
            <w:shd w:val="clear" w:color="auto" w:fill="auto"/>
            <w:tcBorders>
              <w:top w:val="none" w:color="000000" w:sz="4" w:space="0"/>
              <w:left w:val="none" w:color="000000" w:sz="4" w:space="0"/>
              <w:bottom w:val="single" w:color="000000" w:sz="8" w:space="0"/>
              <w:right w:val="single" w:color="000000" w:sz="8" w:space="0"/>
            </w:tcBorders>
            <w:tcW w:w="795" w:type="dxa"/>
            <w:vAlign w:val="center"/>
            <w:textDirection w:val="lrTb"/>
            <w:noWrap w:val="false"/>
          </w:tcPr>
          <w:p>
            <w:pPr>
              <w:jc w:val="center"/>
              <w:keepLines w:val="0"/>
              <w:keepNext w:val="0"/>
              <w:pageBreakBefore w:val="0"/>
              <w:spacing w:line="2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1万元</w:t>
            </w:r>
            <w:r/>
          </w:p>
        </w:tc>
        <w:tc>
          <w:tcPr>
            <w:shd w:val="clear" w:color="auto" w:fill="auto"/>
            <w:tcBorders>
              <w:top w:val="none" w:color="000000" w:sz="4" w:space="0"/>
              <w:left w:val="none" w:color="000000" w:sz="4" w:space="0"/>
              <w:bottom w:val="single" w:color="000000" w:sz="8" w:space="0"/>
              <w:right w:val="single" w:color="000000" w:sz="8" w:space="0"/>
            </w:tcBorders>
            <w:tcW w:w="870" w:type="dxa"/>
            <w:vAlign w:val="center"/>
            <w:textDirection w:val="lrTb"/>
            <w:noWrap w:val="false"/>
          </w:tcPr>
          <w:p>
            <w:pPr>
              <w:jc w:val="center"/>
              <w:keepLines w:val="0"/>
              <w:keepNext w:val="0"/>
              <w:pageBreakBefore w:val="0"/>
              <w:spacing w:line="2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1万元</w:t>
            </w:r>
            <w:r/>
          </w:p>
        </w:tc>
        <w:tc>
          <w:tcPr>
            <w:shd w:val="clear" w:color="auto" w:fill="auto"/>
            <w:tcBorders>
              <w:top w:val="none" w:color="000000" w:sz="4" w:space="0"/>
              <w:left w:val="none" w:color="000000" w:sz="4" w:space="0"/>
              <w:bottom w:val="single" w:color="000000" w:sz="8" w:space="0"/>
              <w:right w:val="single" w:color="000000" w:sz="8" w:space="0"/>
            </w:tcBorders>
            <w:tcW w:w="1070" w:type="dxa"/>
            <w:vAlign w:val="center"/>
            <w:textDirection w:val="lrTb"/>
            <w:noWrap w:val="false"/>
          </w:tcPr>
          <w:p>
            <w:pPr>
              <w:jc w:val="center"/>
              <w:keepLines w:val="0"/>
              <w:keepNext w:val="0"/>
              <w:pageBreakBefore w:val="0"/>
              <w:spacing w:line="2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1万元</w:t>
            </w:r>
            <w:r/>
          </w:p>
        </w:tc>
      </w:tr>
      <w:tr>
        <w:trPr>
          <w:trHeight w:val="600"/>
        </w:trPr>
        <w:tc>
          <w:tcPr>
            <w:shd w:val="clear" w:color="auto" w:fill="auto"/>
            <w:tcBorders>
              <w:top w:val="none" w:color="000000" w:sz="4" w:space="0"/>
              <w:left w:val="single" w:color="000000" w:sz="8" w:space="0"/>
              <w:bottom w:val="single" w:color="000000" w:sz="8" w:space="0"/>
              <w:right w:val="single" w:color="000000" w:sz="8" w:space="0"/>
            </w:tcBorders>
            <w:tcW w:w="630" w:type="dxa"/>
            <w:vAlign w:val="center"/>
            <w:textDirection w:val="lrTb"/>
            <w:noWrap w:val="false"/>
          </w:tcPr>
          <w:p>
            <w:pPr>
              <w:jc w:val="center"/>
              <w:keepLines w:val="0"/>
              <w:keepNext w:val="0"/>
              <w:pageBreakBefore w:val="0"/>
              <w:spacing w:line="2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1095" w:type="dxa"/>
            <w:vAlign w:val="center"/>
            <w:textDirection w:val="lrTb"/>
            <w:noWrap w:val="false"/>
          </w:tcPr>
          <w:p>
            <w:pPr>
              <w:jc w:val="center"/>
              <w:keepLines w:val="0"/>
              <w:keepNext w:val="0"/>
              <w:pageBreakBefore w:val="0"/>
              <w:spacing w:line="2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为老服务活动</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keepLines w:val="0"/>
              <w:keepNext w:val="0"/>
              <w:pageBreakBefore w:val="0"/>
              <w:spacing w:line="2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小型活动12场(每月1场)：0.1万/场,其中大型活动4场（春节、端午、中秋、重阳等）0.8万/场，撰写上报为老服务宣传稿。</w:t>
            </w:r>
            <w:r/>
          </w:p>
        </w:tc>
        <w:tc>
          <w:tcPr>
            <w:shd w:val="clear" w:color="auto" w:fill="auto"/>
            <w:tcBorders>
              <w:top w:val="none" w:color="000000" w:sz="4" w:space="0"/>
              <w:left w:val="none" w:color="000000" w:sz="4" w:space="0"/>
              <w:bottom w:val="single" w:color="000000" w:sz="8" w:space="0"/>
              <w:right w:val="single" w:color="000000" w:sz="8" w:space="0"/>
            </w:tcBorders>
            <w:tcW w:w="975" w:type="dxa"/>
            <w:vAlign w:val="center"/>
            <w:textDirection w:val="lrTb"/>
            <w:noWrap w:val="false"/>
          </w:tcPr>
          <w:p>
            <w:pPr>
              <w:jc w:val="center"/>
              <w:keepLines w:val="0"/>
              <w:keepNext w:val="0"/>
              <w:pageBreakBefore w:val="0"/>
              <w:spacing w:line="2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村社</w:t>
            </w:r>
            <w:r/>
          </w:p>
        </w:tc>
        <w:tc>
          <w:tcPr>
            <w:shd w:val="clear" w:color="auto" w:fill="auto"/>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keepLines w:val="0"/>
              <w:keepNext w:val="0"/>
              <w:pageBreakBefore w:val="0"/>
              <w:spacing w:line="2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4.4万元(大型活动4场，小型活动12场）</w:t>
            </w:r>
            <w:r/>
          </w:p>
        </w:tc>
        <w:tc>
          <w:tcPr>
            <w:shd w:val="clear" w:color="auto" w:fill="auto"/>
            <w:tcBorders>
              <w:top w:val="none" w:color="000000" w:sz="4" w:space="0"/>
              <w:left w:val="none" w:color="000000" w:sz="4" w:space="0"/>
              <w:bottom w:val="single" w:color="000000" w:sz="8" w:space="0"/>
              <w:right w:val="single" w:color="000000" w:sz="8" w:space="0"/>
            </w:tcBorders>
            <w:tcW w:w="1184" w:type="dxa"/>
            <w:vAlign w:val="center"/>
            <w:textDirection w:val="lrTb"/>
            <w:noWrap w:val="false"/>
          </w:tcPr>
          <w:p>
            <w:pPr>
              <w:jc w:val="center"/>
              <w:keepLines w:val="0"/>
              <w:keepNext w:val="0"/>
              <w:pageBreakBefore w:val="0"/>
              <w:spacing w:line="2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2万元（大型活动2场，小型活动10场）</w:t>
            </w:r>
            <w:r/>
          </w:p>
        </w:tc>
        <w:tc>
          <w:tcPr>
            <w:shd w:val="clear" w:color="auto" w:fill="auto"/>
            <w:tcBorders>
              <w:top w:val="none" w:color="000000" w:sz="4" w:space="0"/>
              <w:left w:val="none" w:color="000000" w:sz="4" w:space="0"/>
              <w:bottom w:val="single" w:color="000000" w:sz="8" w:space="0"/>
              <w:right w:val="single" w:color="000000" w:sz="8" w:space="0"/>
            </w:tcBorders>
            <w:tcW w:w="1078" w:type="dxa"/>
            <w:vAlign w:val="center"/>
            <w:textDirection w:val="lrTb"/>
            <w:noWrap w:val="false"/>
          </w:tcPr>
          <w:p>
            <w:pPr>
              <w:jc w:val="center"/>
              <w:keepLines w:val="0"/>
              <w:keepNext w:val="0"/>
              <w:pageBreakBefore w:val="0"/>
              <w:spacing w:line="2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2万元（大型活动3场，小活动4场）</w:t>
            </w:r>
            <w:r/>
          </w:p>
        </w:tc>
        <w:tc>
          <w:tcPr>
            <w:shd w:val="clear" w:color="auto" w:fill="auto"/>
            <w:tcBorders>
              <w:top w:val="none" w:color="000000" w:sz="4" w:space="0"/>
              <w:left w:val="none" w:color="000000" w:sz="4" w:space="0"/>
              <w:bottom w:val="single" w:color="000000" w:sz="8" w:space="0"/>
              <w:right w:val="single" w:color="000000" w:sz="8" w:space="0"/>
            </w:tcBorders>
            <w:tcW w:w="948" w:type="dxa"/>
            <w:vAlign w:val="center"/>
            <w:textDirection w:val="lrTb"/>
            <w:noWrap w:val="false"/>
          </w:tcPr>
          <w:p>
            <w:pPr>
              <w:jc w:val="center"/>
              <w:keepLines w:val="0"/>
              <w:keepNext w:val="0"/>
              <w:pageBreakBefore w:val="0"/>
              <w:spacing w:line="2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2.3万元（大型活动3场，小型活动5场）</w:t>
            </w:r>
            <w:r/>
          </w:p>
        </w:tc>
        <w:tc>
          <w:tcPr>
            <w:shd w:val="clear" w:color="auto" w:fill="auto"/>
            <w:tcBorders>
              <w:top w:val="none" w:color="000000" w:sz="4" w:space="0"/>
              <w:left w:val="none" w:color="000000" w:sz="4" w:space="0"/>
              <w:bottom w:val="single" w:color="000000" w:sz="8" w:space="0"/>
              <w:right w:val="single" w:color="000000" w:sz="8" w:space="0"/>
            </w:tcBorders>
            <w:tcW w:w="915" w:type="dxa"/>
            <w:vAlign w:val="center"/>
            <w:textDirection w:val="lrTb"/>
            <w:noWrap w:val="false"/>
          </w:tcPr>
          <w:p>
            <w:pPr>
              <w:jc w:val="center"/>
              <w:keepLines w:val="0"/>
              <w:keepNext w:val="0"/>
              <w:pageBreakBefore w:val="0"/>
              <w:spacing w:line="2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4.4万元(大型活动4场，小型活动12场）</w:t>
            </w:r>
            <w:r/>
          </w:p>
        </w:tc>
        <w:tc>
          <w:tcPr>
            <w:shd w:val="clear" w:color="auto" w:fill="auto"/>
            <w:tcBorders>
              <w:top w:val="none" w:color="000000" w:sz="4" w:space="0"/>
              <w:left w:val="none" w:color="000000" w:sz="4" w:space="0"/>
              <w:bottom w:val="single" w:color="000000" w:sz="8" w:space="0"/>
              <w:right w:val="single" w:color="000000" w:sz="8" w:space="0"/>
            </w:tcBorders>
            <w:tcW w:w="1680" w:type="dxa"/>
            <w:vAlign w:val="center"/>
            <w:textDirection w:val="lrTb"/>
            <w:noWrap w:val="false"/>
          </w:tcPr>
          <w:p>
            <w:pPr>
              <w:jc w:val="center"/>
              <w:keepLines w:val="0"/>
              <w:keepNext w:val="0"/>
              <w:pageBreakBefore w:val="0"/>
              <w:spacing w:line="2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4.4万元(大型活动4场，小型活动12场）</w:t>
            </w:r>
            <w:r/>
          </w:p>
        </w:tc>
        <w:tc>
          <w:tcPr>
            <w:shd w:val="clear" w:color="auto" w:fill="auto"/>
            <w:tcBorders>
              <w:top w:val="none" w:color="000000" w:sz="4" w:space="0"/>
              <w:left w:val="none" w:color="000000" w:sz="4" w:space="0"/>
              <w:bottom w:val="single" w:color="000000" w:sz="8" w:space="0"/>
              <w:right w:val="single" w:color="000000" w:sz="8" w:space="0"/>
            </w:tcBorders>
            <w:tcW w:w="1275" w:type="dxa"/>
            <w:vAlign w:val="center"/>
            <w:textDirection w:val="lrTb"/>
            <w:noWrap w:val="false"/>
          </w:tcPr>
          <w:p>
            <w:pPr>
              <w:jc w:val="center"/>
              <w:keepLines w:val="0"/>
              <w:keepNext w:val="0"/>
              <w:pageBreakBefore w:val="0"/>
              <w:spacing w:line="2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2万元（活动场次9场，其中重大节日春节、端午、中秋、重阳各开展1场活动，小型活动5场）</w:t>
            </w:r>
            <w:r/>
          </w:p>
        </w:tc>
        <w:tc>
          <w:tcPr>
            <w:shd w:val="clear" w:color="auto" w:fill="auto"/>
            <w:tcBorders>
              <w:top w:val="none" w:color="000000" w:sz="4" w:space="0"/>
              <w:left w:val="none" w:color="000000" w:sz="4" w:space="0"/>
              <w:bottom w:val="single" w:color="000000" w:sz="8" w:space="0"/>
              <w:right w:val="single" w:color="000000" w:sz="8" w:space="0"/>
            </w:tcBorders>
            <w:tcW w:w="795" w:type="dxa"/>
            <w:vAlign w:val="center"/>
            <w:textDirection w:val="lrTb"/>
            <w:noWrap w:val="false"/>
          </w:tcPr>
          <w:p>
            <w:pPr>
              <w:jc w:val="center"/>
              <w:keepLines w:val="0"/>
              <w:keepNext w:val="0"/>
              <w:pageBreakBefore w:val="0"/>
              <w:spacing w:line="2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4.4万元(大型活动4场，小型活动12场）</w:t>
            </w:r>
            <w:r/>
          </w:p>
        </w:tc>
        <w:tc>
          <w:tcPr>
            <w:shd w:val="clear" w:color="auto" w:fill="auto"/>
            <w:tcBorders>
              <w:top w:val="none" w:color="000000" w:sz="4" w:space="0"/>
              <w:left w:val="none" w:color="000000" w:sz="4" w:space="0"/>
              <w:bottom w:val="single" w:color="000000" w:sz="8" w:space="0"/>
              <w:right w:val="single" w:color="000000" w:sz="8" w:space="0"/>
            </w:tcBorders>
            <w:tcW w:w="870" w:type="dxa"/>
            <w:vAlign w:val="center"/>
            <w:textDirection w:val="lrTb"/>
            <w:noWrap w:val="false"/>
          </w:tcPr>
          <w:p>
            <w:pPr>
              <w:jc w:val="center"/>
              <w:keepLines w:val="0"/>
              <w:keepNext w:val="0"/>
              <w:pageBreakBefore w:val="0"/>
              <w:spacing w:line="2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2.8万元（大型活动2场，小型活动12场）</w:t>
            </w:r>
            <w:r/>
          </w:p>
        </w:tc>
        <w:tc>
          <w:tcPr>
            <w:shd w:val="clear" w:color="auto" w:fill="auto"/>
            <w:tcBorders>
              <w:top w:val="none" w:color="000000" w:sz="4" w:space="0"/>
              <w:left w:val="none" w:color="000000" w:sz="4" w:space="0"/>
              <w:bottom w:val="single" w:color="000000" w:sz="8" w:space="0"/>
              <w:right w:val="single" w:color="000000" w:sz="8" w:space="0"/>
            </w:tcBorders>
            <w:tcW w:w="1070" w:type="dxa"/>
            <w:vAlign w:val="center"/>
            <w:textDirection w:val="lrTb"/>
            <w:noWrap w:val="false"/>
          </w:tcPr>
          <w:p>
            <w:pPr>
              <w:jc w:val="center"/>
              <w:keepLines w:val="0"/>
              <w:keepNext w:val="0"/>
              <w:pageBreakBefore w:val="0"/>
              <w:spacing w:line="2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3万元（大型活动4场，小型活动12场）</w:t>
            </w:r>
            <w:r/>
          </w:p>
        </w:tc>
      </w:tr>
      <w:tr>
        <w:trPr>
          <w:trHeight w:val="850"/>
        </w:trPr>
        <w:tc>
          <w:tcPr>
            <w:shd w:val="clear" w:color="auto" w:fill="auto"/>
            <w:tcBorders>
              <w:top w:val="none" w:color="000000" w:sz="4" w:space="0"/>
              <w:left w:val="single" w:color="000000" w:sz="8" w:space="0"/>
              <w:bottom w:val="single" w:color="000000" w:sz="8" w:space="0"/>
              <w:right w:val="single" w:color="000000" w:sz="8" w:space="0"/>
            </w:tcBorders>
            <w:tcW w:w="630" w:type="dxa"/>
            <w:vAlign w:val="center"/>
            <w:textDirection w:val="lrTb"/>
            <w:noWrap w:val="false"/>
          </w:tcPr>
          <w:p>
            <w:pPr>
              <w:jc w:val="center"/>
              <w:keepLines w:val="0"/>
              <w:keepNext w:val="0"/>
              <w:pageBreakBefore w:val="0"/>
              <w:spacing w:line="2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1095" w:type="dxa"/>
            <w:vAlign w:val="center"/>
            <w:textDirection w:val="lrTb"/>
            <w:noWrap w:val="false"/>
          </w:tcPr>
          <w:p>
            <w:pPr>
              <w:jc w:val="center"/>
              <w:keepLines w:val="0"/>
              <w:keepNext w:val="0"/>
              <w:pageBreakBefore w:val="0"/>
              <w:spacing w:line="2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老年人免费理发</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keepLines w:val="0"/>
              <w:keepNext w:val="0"/>
              <w:pageBreakBefore w:val="0"/>
              <w:spacing w:line="2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村社60周岁及以上老年人免费理发，各村社根据人数和需求情况安排。各村社根据群众实际需求可安排固定点；也可结合开展活动，到各自然村上门服务。理发师固定工资3000元/月（3.6万元/年）或按10元/人据实到村社结算。理发时间由各村（村社）另行约定。</w:t>
            </w:r>
            <w:r/>
          </w:p>
        </w:tc>
        <w:tc>
          <w:tcPr>
            <w:shd w:val="clear" w:color="auto" w:fill="auto"/>
            <w:tcBorders>
              <w:top w:val="none" w:color="000000" w:sz="4" w:space="0"/>
              <w:left w:val="none" w:color="000000" w:sz="4" w:space="0"/>
              <w:bottom w:val="single" w:color="000000" w:sz="8" w:space="0"/>
              <w:right w:val="single" w:color="000000" w:sz="8" w:space="0"/>
            </w:tcBorders>
            <w:tcW w:w="975" w:type="dxa"/>
            <w:vAlign w:val="center"/>
            <w:textDirection w:val="lrTb"/>
            <w:noWrap w:val="false"/>
          </w:tcPr>
          <w:p>
            <w:pPr>
              <w:jc w:val="center"/>
              <w:keepLines w:val="0"/>
              <w:keepNext w:val="0"/>
              <w:pageBreakBefore w:val="0"/>
              <w:spacing w:line="2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村社</w:t>
            </w:r>
            <w:r/>
          </w:p>
        </w:tc>
        <w:tc>
          <w:tcPr>
            <w:shd w:val="clear" w:color="auto" w:fill="auto"/>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keepLines w:val="0"/>
              <w:keepNext w:val="0"/>
              <w:pageBreakBefore w:val="0"/>
              <w:spacing w:line="2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1万元/年</w:t>
            </w:r>
            <w:r/>
          </w:p>
        </w:tc>
        <w:tc>
          <w:tcPr>
            <w:shd w:val="clear" w:color="auto" w:fill="auto"/>
            <w:tcBorders>
              <w:top w:val="none" w:color="000000" w:sz="4" w:space="0"/>
              <w:left w:val="none" w:color="000000" w:sz="4" w:space="0"/>
              <w:bottom w:val="single" w:color="000000" w:sz="8" w:space="0"/>
              <w:right w:val="single" w:color="000000" w:sz="8" w:space="0"/>
            </w:tcBorders>
            <w:tcW w:w="1184" w:type="dxa"/>
            <w:vAlign w:val="center"/>
            <w:textDirection w:val="lrTb"/>
            <w:noWrap w:val="false"/>
          </w:tcPr>
          <w:p>
            <w:pPr>
              <w:jc w:val="center"/>
              <w:keepLines w:val="0"/>
              <w:keepNext w:val="0"/>
              <w:pageBreakBefore w:val="0"/>
              <w:spacing w:line="2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4.1万元（10元/人，据实结算）</w:t>
            </w:r>
            <w:r/>
          </w:p>
        </w:tc>
        <w:tc>
          <w:tcPr>
            <w:shd w:val="clear" w:color="auto" w:fill="auto"/>
            <w:tcBorders>
              <w:top w:val="none" w:color="000000" w:sz="4" w:space="0"/>
              <w:left w:val="none" w:color="000000" w:sz="4" w:space="0"/>
              <w:bottom w:val="single" w:color="000000" w:sz="8" w:space="0"/>
              <w:right w:val="single" w:color="000000" w:sz="8" w:space="0"/>
            </w:tcBorders>
            <w:tcW w:w="1078" w:type="dxa"/>
            <w:vAlign w:val="center"/>
            <w:textDirection w:val="lrTb"/>
            <w:noWrap w:val="false"/>
          </w:tcPr>
          <w:p>
            <w:pPr>
              <w:jc w:val="center"/>
              <w:keepLines w:val="0"/>
              <w:keepNext w:val="0"/>
              <w:pageBreakBefore w:val="0"/>
              <w:spacing w:line="2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3.6万元（10元/人，据实结算）</w:t>
            </w:r>
            <w:r/>
          </w:p>
        </w:tc>
        <w:tc>
          <w:tcPr>
            <w:shd w:val="clear" w:color="auto" w:fill="auto"/>
            <w:tcBorders>
              <w:top w:val="none" w:color="000000" w:sz="4" w:space="0"/>
              <w:left w:val="none" w:color="000000" w:sz="4" w:space="0"/>
              <w:bottom w:val="single" w:color="000000" w:sz="8" w:space="0"/>
              <w:right w:val="single" w:color="000000" w:sz="8" w:space="0"/>
            </w:tcBorders>
            <w:tcW w:w="948" w:type="dxa"/>
            <w:vAlign w:val="center"/>
            <w:textDirection w:val="lrTb"/>
            <w:noWrap w:val="false"/>
          </w:tcPr>
          <w:p>
            <w:pPr>
              <w:jc w:val="center"/>
              <w:keepLines w:val="0"/>
              <w:keepNext w:val="0"/>
              <w:pageBreakBefore w:val="0"/>
              <w:spacing w:line="2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3.6万元/年</w:t>
            </w:r>
            <w:r/>
          </w:p>
        </w:tc>
        <w:tc>
          <w:tcPr>
            <w:shd w:val="clear" w:color="auto" w:fill="auto"/>
            <w:tcBorders>
              <w:top w:val="none" w:color="000000" w:sz="4" w:space="0"/>
              <w:left w:val="none" w:color="000000" w:sz="4" w:space="0"/>
              <w:bottom w:val="single" w:color="000000" w:sz="8" w:space="0"/>
              <w:right w:val="single" w:color="000000" w:sz="8" w:space="0"/>
            </w:tcBorders>
            <w:tcW w:w="915" w:type="dxa"/>
            <w:vAlign w:val="center"/>
            <w:textDirection w:val="lrTb"/>
            <w:noWrap w:val="false"/>
          </w:tcPr>
          <w:p>
            <w:pPr>
              <w:jc w:val="center"/>
              <w:keepLines w:val="0"/>
              <w:keepNext w:val="0"/>
              <w:pageBreakBefore w:val="0"/>
              <w:spacing w:line="2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不涉及</w:t>
            </w:r>
            <w:r/>
          </w:p>
        </w:tc>
        <w:tc>
          <w:tcPr>
            <w:shd w:val="clear" w:color="auto" w:fill="auto"/>
            <w:tcBorders>
              <w:top w:val="none" w:color="000000" w:sz="4" w:space="0"/>
              <w:left w:val="none" w:color="000000" w:sz="4" w:space="0"/>
              <w:bottom w:val="single" w:color="000000" w:sz="8" w:space="0"/>
              <w:right w:val="single" w:color="000000" w:sz="8" w:space="0"/>
            </w:tcBorders>
            <w:tcW w:w="1680" w:type="dxa"/>
            <w:vAlign w:val="center"/>
            <w:textDirection w:val="lrTb"/>
            <w:noWrap w:val="false"/>
          </w:tcPr>
          <w:p>
            <w:pPr>
              <w:jc w:val="center"/>
              <w:keepLines w:val="0"/>
              <w:keepNext w:val="0"/>
              <w:pageBreakBefore w:val="0"/>
              <w:spacing w:line="2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不涉及</w:t>
            </w:r>
            <w:r/>
          </w:p>
        </w:tc>
        <w:tc>
          <w:tcPr>
            <w:shd w:val="clear" w:color="auto" w:fill="auto"/>
            <w:tcBorders>
              <w:top w:val="none" w:color="000000" w:sz="4" w:space="0"/>
              <w:left w:val="none" w:color="000000" w:sz="4" w:space="0"/>
              <w:bottom w:val="single" w:color="000000" w:sz="8" w:space="0"/>
              <w:right w:val="single" w:color="000000" w:sz="8" w:space="0"/>
            </w:tcBorders>
            <w:tcW w:w="1275" w:type="dxa"/>
            <w:vAlign w:val="center"/>
            <w:textDirection w:val="lrTb"/>
            <w:noWrap w:val="false"/>
          </w:tcPr>
          <w:p>
            <w:pPr>
              <w:jc w:val="center"/>
              <w:keepLines w:val="0"/>
              <w:keepNext w:val="0"/>
              <w:pageBreakBefore w:val="0"/>
              <w:spacing w:line="2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3.2万元/年</w:t>
            </w:r>
            <w:r/>
          </w:p>
        </w:tc>
        <w:tc>
          <w:tcPr>
            <w:shd w:val="clear" w:color="auto" w:fill="auto"/>
            <w:tcBorders>
              <w:top w:val="none" w:color="000000" w:sz="4" w:space="0"/>
              <w:left w:val="none" w:color="000000" w:sz="4" w:space="0"/>
              <w:bottom w:val="single" w:color="000000" w:sz="8" w:space="0"/>
              <w:right w:val="single" w:color="000000" w:sz="8" w:space="0"/>
            </w:tcBorders>
            <w:tcW w:w="795" w:type="dxa"/>
            <w:vAlign w:val="center"/>
            <w:textDirection w:val="lrTb"/>
            <w:noWrap w:val="false"/>
          </w:tcPr>
          <w:p>
            <w:pPr>
              <w:jc w:val="center"/>
              <w:keepLines w:val="0"/>
              <w:keepNext w:val="0"/>
              <w:pageBreakBefore w:val="0"/>
              <w:spacing w:line="2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4.6万元/年</w:t>
            </w:r>
            <w:r/>
          </w:p>
        </w:tc>
        <w:tc>
          <w:tcPr>
            <w:shd w:val="clear" w:color="auto" w:fill="auto"/>
            <w:tcBorders>
              <w:top w:val="none" w:color="000000" w:sz="4" w:space="0"/>
              <w:left w:val="none" w:color="000000" w:sz="4" w:space="0"/>
              <w:bottom w:val="single" w:color="000000" w:sz="8" w:space="0"/>
              <w:right w:val="single" w:color="000000" w:sz="8" w:space="0"/>
            </w:tcBorders>
            <w:tcW w:w="870" w:type="dxa"/>
            <w:vAlign w:val="center"/>
            <w:textDirection w:val="lrTb"/>
            <w:noWrap w:val="false"/>
          </w:tcPr>
          <w:p>
            <w:pPr>
              <w:jc w:val="center"/>
              <w:keepLines w:val="0"/>
              <w:keepNext w:val="0"/>
              <w:pageBreakBefore w:val="0"/>
              <w:spacing w:line="2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5万元/年</w:t>
            </w:r>
            <w:r/>
          </w:p>
        </w:tc>
        <w:tc>
          <w:tcPr>
            <w:shd w:val="clear" w:color="auto" w:fill="auto"/>
            <w:tcBorders>
              <w:top w:val="none" w:color="000000" w:sz="4" w:space="0"/>
              <w:left w:val="none" w:color="000000" w:sz="4" w:space="0"/>
              <w:bottom w:val="single" w:color="000000" w:sz="8" w:space="0"/>
              <w:right w:val="single" w:color="000000" w:sz="8" w:space="0"/>
            </w:tcBorders>
            <w:tcW w:w="1070" w:type="dxa"/>
            <w:vAlign w:val="center"/>
            <w:textDirection w:val="lrTb"/>
            <w:noWrap w:val="false"/>
          </w:tcPr>
          <w:p>
            <w:pPr>
              <w:jc w:val="center"/>
              <w:keepLines w:val="0"/>
              <w:keepNext w:val="0"/>
              <w:pageBreakBefore w:val="0"/>
              <w:spacing w:line="2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3.6万元/年</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30" w:type="dxa"/>
            <w:vAlign w:val="center"/>
            <w:textDirection w:val="lrTb"/>
            <w:noWrap w:val="false"/>
          </w:tcPr>
          <w:p>
            <w:pPr>
              <w:jc w:val="center"/>
              <w:keepLines w:val="0"/>
              <w:keepNext w:val="0"/>
              <w:pageBreakBefore w:val="0"/>
              <w:spacing w:line="2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1095" w:type="dxa"/>
            <w:vAlign w:val="center"/>
            <w:textDirection w:val="lrTb"/>
            <w:noWrap w:val="false"/>
          </w:tcPr>
          <w:p>
            <w:pPr>
              <w:jc w:val="center"/>
              <w:keepLines w:val="0"/>
              <w:keepNext w:val="0"/>
              <w:pageBreakBefore w:val="0"/>
              <w:spacing w:line="2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特殊人群关爱探访、紧急呼叫处置等志愿服务</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keepLines w:val="0"/>
              <w:keepNext w:val="0"/>
              <w:pageBreakBefore w:val="0"/>
              <w:spacing w:line="2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协助社区做好特殊困难群体探访关爱、困难老年人紧急呼叫报警信息的上门处置等工作（名单由村社区提供）。</w:t>
            </w:r>
            <w:r/>
          </w:p>
        </w:tc>
        <w:tc>
          <w:tcPr>
            <w:shd w:val="clear" w:color="auto" w:fill="auto"/>
            <w:tcBorders>
              <w:top w:val="none" w:color="000000" w:sz="4" w:space="0"/>
              <w:left w:val="none" w:color="000000" w:sz="4" w:space="0"/>
              <w:bottom w:val="single" w:color="000000" w:sz="8" w:space="0"/>
              <w:right w:val="single" w:color="000000" w:sz="8" w:space="0"/>
            </w:tcBorders>
            <w:tcW w:w="975" w:type="dxa"/>
            <w:vAlign w:val="center"/>
            <w:textDirection w:val="lrTb"/>
            <w:noWrap w:val="false"/>
          </w:tcPr>
          <w:p>
            <w:pPr>
              <w:jc w:val="center"/>
              <w:keepLines w:val="0"/>
              <w:keepNext w:val="0"/>
              <w:pageBreakBefore w:val="0"/>
              <w:spacing w:line="2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村社</w:t>
            </w:r>
            <w:r/>
          </w:p>
        </w:tc>
        <w:tc>
          <w:tcPr>
            <w:shd w:val="clear" w:color="auto" w:fill="auto"/>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keepLines w:val="0"/>
              <w:keepNext w:val="0"/>
              <w:pageBreakBefore w:val="0"/>
              <w:spacing w:line="2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2万元</w:t>
            </w:r>
            <w:r/>
          </w:p>
        </w:tc>
        <w:tc>
          <w:tcPr>
            <w:shd w:val="clear" w:color="auto" w:fill="auto"/>
            <w:tcBorders>
              <w:top w:val="none" w:color="000000" w:sz="4" w:space="0"/>
              <w:left w:val="none" w:color="000000" w:sz="4" w:space="0"/>
              <w:bottom w:val="single" w:color="000000" w:sz="8" w:space="0"/>
              <w:right w:val="single" w:color="000000" w:sz="8" w:space="0"/>
            </w:tcBorders>
            <w:tcW w:w="1184" w:type="dxa"/>
            <w:vAlign w:val="center"/>
            <w:textDirection w:val="lrTb"/>
            <w:noWrap w:val="false"/>
          </w:tcPr>
          <w:p>
            <w:pPr>
              <w:jc w:val="center"/>
              <w:keepLines w:val="0"/>
              <w:keepNext w:val="0"/>
              <w:pageBreakBefore w:val="0"/>
              <w:spacing w:line="2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1万元</w:t>
            </w:r>
            <w:r/>
          </w:p>
        </w:tc>
        <w:tc>
          <w:tcPr>
            <w:shd w:val="clear" w:color="auto" w:fill="auto"/>
            <w:tcBorders>
              <w:top w:val="none" w:color="000000" w:sz="4" w:space="0"/>
              <w:left w:val="none" w:color="000000" w:sz="4" w:space="0"/>
              <w:bottom w:val="single" w:color="000000" w:sz="8" w:space="0"/>
              <w:right w:val="single" w:color="000000" w:sz="8" w:space="0"/>
            </w:tcBorders>
            <w:tcW w:w="1078" w:type="dxa"/>
            <w:vAlign w:val="center"/>
            <w:textDirection w:val="lrTb"/>
            <w:noWrap w:val="false"/>
          </w:tcPr>
          <w:p>
            <w:pPr>
              <w:jc w:val="center"/>
              <w:keepLines w:val="0"/>
              <w:keepNext w:val="0"/>
              <w:pageBreakBefore w:val="0"/>
              <w:spacing w:line="2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1万元</w:t>
            </w:r>
            <w:r/>
          </w:p>
        </w:tc>
        <w:tc>
          <w:tcPr>
            <w:shd w:val="clear" w:color="auto" w:fill="auto"/>
            <w:tcBorders>
              <w:top w:val="none" w:color="000000" w:sz="4" w:space="0"/>
              <w:left w:val="none" w:color="000000" w:sz="4" w:space="0"/>
              <w:bottom w:val="single" w:color="000000" w:sz="8" w:space="0"/>
              <w:right w:val="single" w:color="000000" w:sz="8" w:space="0"/>
            </w:tcBorders>
            <w:tcW w:w="948" w:type="dxa"/>
            <w:vAlign w:val="center"/>
            <w:textDirection w:val="lrTb"/>
            <w:noWrap w:val="false"/>
          </w:tcPr>
          <w:p>
            <w:pPr>
              <w:jc w:val="center"/>
              <w:keepLines w:val="0"/>
              <w:keepNext w:val="0"/>
              <w:pageBreakBefore w:val="0"/>
              <w:spacing w:line="2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2万元</w:t>
            </w:r>
            <w:r/>
          </w:p>
        </w:tc>
        <w:tc>
          <w:tcPr>
            <w:shd w:val="clear" w:color="auto" w:fill="auto"/>
            <w:tcBorders>
              <w:top w:val="none" w:color="000000" w:sz="4" w:space="0"/>
              <w:left w:val="none" w:color="000000" w:sz="4" w:space="0"/>
              <w:bottom w:val="single" w:color="000000" w:sz="8" w:space="0"/>
              <w:right w:val="single" w:color="000000" w:sz="8" w:space="0"/>
            </w:tcBorders>
            <w:tcW w:w="915" w:type="dxa"/>
            <w:vAlign w:val="center"/>
            <w:textDirection w:val="lrTb"/>
            <w:noWrap w:val="false"/>
          </w:tcPr>
          <w:p>
            <w:pPr>
              <w:jc w:val="center"/>
              <w:keepLines w:val="0"/>
              <w:keepNext w:val="0"/>
              <w:pageBreakBefore w:val="0"/>
              <w:spacing w:line="2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2万元</w:t>
            </w:r>
            <w:r/>
          </w:p>
        </w:tc>
        <w:tc>
          <w:tcPr>
            <w:shd w:val="clear" w:color="auto" w:fill="auto"/>
            <w:tcBorders>
              <w:top w:val="none" w:color="000000" w:sz="4" w:space="0"/>
              <w:left w:val="none" w:color="000000" w:sz="4" w:space="0"/>
              <w:bottom w:val="single" w:color="000000" w:sz="8" w:space="0"/>
              <w:right w:val="single" w:color="000000" w:sz="8" w:space="0"/>
            </w:tcBorders>
            <w:tcW w:w="1680" w:type="dxa"/>
            <w:vAlign w:val="center"/>
            <w:textDirection w:val="lrTb"/>
            <w:noWrap w:val="false"/>
          </w:tcPr>
          <w:p>
            <w:pPr>
              <w:jc w:val="center"/>
              <w:keepLines w:val="0"/>
              <w:keepNext w:val="0"/>
              <w:pageBreakBefore w:val="0"/>
              <w:spacing w:line="2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2万元</w:t>
            </w:r>
            <w:r/>
          </w:p>
        </w:tc>
        <w:tc>
          <w:tcPr>
            <w:shd w:val="clear" w:color="auto" w:fill="auto"/>
            <w:tcBorders>
              <w:top w:val="none" w:color="000000" w:sz="4" w:space="0"/>
              <w:left w:val="none" w:color="000000" w:sz="4" w:space="0"/>
              <w:bottom w:val="single" w:color="000000" w:sz="8" w:space="0"/>
              <w:right w:val="single" w:color="000000" w:sz="8" w:space="0"/>
            </w:tcBorders>
            <w:tcW w:w="1275" w:type="dxa"/>
            <w:vAlign w:val="center"/>
            <w:textDirection w:val="lrTb"/>
            <w:noWrap w:val="false"/>
          </w:tcPr>
          <w:p>
            <w:pPr>
              <w:jc w:val="center"/>
              <w:keepLines w:val="0"/>
              <w:keepNext w:val="0"/>
              <w:pageBreakBefore w:val="0"/>
              <w:spacing w:line="2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1万元</w:t>
            </w:r>
            <w:r/>
          </w:p>
        </w:tc>
        <w:tc>
          <w:tcPr>
            <w:shd w:val="clear" w:color="auto" w:fill="auto"/>
            <w:tcBorders>
              <w:top w:val="none" w:color="000000" w:sz="4" w:space="0"/>
              <w:left w:val="none" w:color="000000" w:sz="4" w:space="0"/>
              <w:bottom w:val="single" w:color="000000" w:sz="8" w:space="0"/>
              <w:right w:val="single" w:color="000000" w:sz="8" w:space="0"/>
            </w:tcBorders>
            <w:tcW w:w="795" w:type="dxa"/>
            <w:vAlign w:val="center"/>
            <w:textDirection w:val="lrTb"/>
            <w:noWrap w:val="false"/>
          </w:tcPr>
          <w:p>
            <w:pPr>
              <w:jc w:val="center"/>
              <w:keepLines w:val="0"/>
              <w:keepNext w:val="0"/>
              <w:pageBreakBefore w:val="0"/>
              <w:spacing w:line="2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1.5万元</w:t>
            </w:r>
            <w:r/>
          </w:p>
        </w:tc>
        <w:tc>
          <w:tcPr>
            <w:shd w:val="clear" w:color="auto" w:fill="auto"/>
            <w:tcBorders>
              <w:top w:val="none" w:color="000000" w:sz="4" w:space="0"/>
              <w:left w:val="none" w:color="000000" w:sz="4" w:space="0"/>
              <w:bottom w:val="single" w:color="000000" w:sz="8" w:space="0"/>
              <w:right w:val="single" w:color="000000" w:sz="8" w:space="0"/>
            </w:tcBorders>
            <w:tcW w:w="870" w:type="dxa"/>
            <w:vAlign w:val="center"/>
            <w:textDirection w:val="lrTb"/>
            <w:noWrap w:val="false"/>
          </w:tcPr>
          <w:p>
            <w:pPr>
              <w:jc w:val="center"/>
              <w:keepLines w:val="0"/>
              <w:keepNext w:val="0"/>
              <w:pageBreakBefore w:val="0"/>
              <w:spacing w:line="2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1万元</w:t>
            </w:r>
            <w:r/>
          </w:p>
        </w:tc>
        <w:tc>
          <w:tcPr>
            <w:shd w:val="clear" w:color="auto" w:fill="auto"/>
            <w:tcBorders>
              <w:top w:val="none" w:color="000000" w:sz="4" w:space="0"/>
              <w:left w:val="none" w:color="000000" w:sz="4" w:space="0"/>
              <w:bottom w:val="single" w:color="000000" w:sz="8" w:space="0"/>
              <w:right w:val="single" w:color="000000" w:sz="8" w:space="0"/>
            </w:tcBorders>
            <w:tcW w:w="1070" w:type="dxa"/>
            <w:vAlign w:val="center"/>
            <w:textDirection w:val="lrTb"/>
            <w:noWrap w:val="false"/>
          </w:tcPr>
          <w:p>
            <w:pPr>
              <w:jc w:val="center"/>
              <w:keepLines w:val="0"/>
              <w:keepNext w:val="0"/>
              <w:pageBreakBefore w:val="0"/>
              <w:spacing w:line="2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1万元</w:t>
            </w:r>
            <w:r/>
          </w:p>
        </w:tc>
      </w:tr>
      <w:tr>
        <w:trPr>
          <w:trHeight w:val="235"/>
        </w:trPr>
        <w:tc>
          <w:tcPr>
            <w:shd w:val="clear" w:color="auto" w:fill="auto"/>
            <w:tcBorders>
              <w:top w:val="none" w:color="000000" w:sz="4" w:space="0"/>
              <w:left w:val="single" w:color="000000" w:sz="8" w:space="0"/>
              <w:bottom w:val="single" w:color="auto" w:sz="4" w:space="0"/>
              <w:right w:val="single" w:color="000000" w:sz="8" w:space="0"/>
            </w:tcBorders>
            <w:tcW w:w="630" w:type="dxa"/>
            <w:vAlign w:val="center"/>
            <w:textDirection w:val="lrTb"/>
            <w:noWrap w:val="false"/>
          </w:tcPr>
          <w:p>
            <w:pPr>
              <w:jc w:val="center"/>
              <w:keepLines w:val="0"/>
              <w:keepNext w:val="0"/>
              <w:pageBreakBefore w:val="0"/>
              <w:spacing w:line="2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6</w:t>
            </w:r>
            <w:r/>
          </w:p>
        </w:tc>
        <w:tc>
          <w:tcPr>
            <w:shd w:val="clear" w:color="auto" w:fill="auto"/>
            <w:tcBorders>
              <w:top w:val="none" w:color="000000" w:sz="4" w:space="0"/>
              <w:left w:val="none" w:color="000000" w:sz="4" w:space="0"/>
              <w:bottom w:val="single" w:color="auto" w:sz="4" w:space="0"/>
              <w:right w:val="single" w:color="000000" w:sz="8" w:space="0"/>
            </w:tcBorders>
            <w:tcW w:w="1095" w:type="dxa"/>
            <w:vAlign w:val="center"/>
            <w:textDirection w:val="lrTb"/>
            <w:noWrap w:val="false"/>
          </w:tcPr>
          <w:p>
            <w:pPr>
              <w:jc w:val="center"/>
              <w:keepLines w:val="0"/>
              <w:keepNext w:val="0"/>
              <w:pageBreakBefore w:val="0"/>
              <w:spacing w:line="2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协助社区开展社会服务工作</w:t>
            </w:r>
            <w:r/>
          </w:p>
        </w:tc>
        <w:tc>
          <w:tcPr>
            <w:shd w:val="clear" w:color="auto" w:fill="auto"/>
            <w:tcBorders>
              <w:top w:val="none" w:color="000000" w:sz="4" w:space="0"/>
              <w:left w:val="none" w:color="000000" w:sz="4" w:space="0"/>
              <w:bottom w:val="single" w:color="auto" w:sz="4" w:space="0"/>
              <w:right w:val="single" w:color="000000" w:sz="8" w:space="0"/>
            </w:tcBorders>
            <w:tcW w:w="2400" w:type="dxa"/>
            <w:vAlign w:val="center"/>
            <w:textDirection w:val="lrTb"/>
            <w:noWrap w:val="false"/>
          </w:tcPr>
          <w:p>
            <w:pPr>
              <w:jc w:val="center"/>
              <w:keepLines w:val="0"/>
              <w:keepNext w:val="0"/>
              <w:pageBreakBefore w:val="0"/>
              <w:spacing w:line="2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协助社区开展志愿服务工作。</w:t>
            </w:r>
            <w:r/>
          </w:p>
        </w:tc>
        <w:tc>
          <w:tcPr>
            <w:shd w:val="clear" w:color="auto" w:fill="auto"/>
            <w:tcBorders>
              <w:top w:val="none" w:color="000000" w:sz="4" w:space="0"/>
              <w:left w:val="none" w:color="000000" w:sz="4" w:space="0"/>
              <w:bottom w:val="single" w:color="auto" w:sz="4" w:space="0"/>
              <w:right w:val="single" w:color="000000" w:sz="8" w:space="0"/>
            </w:tcBorders>
            <w:tcW w:w="975" w:type="dxa"/>
            <w:vAlign w:val="center"/>
            <w:textDirection w:val="lrTb"/>
            <w:noWrap w:val="false"/>
          </w:tcPr>
          <w:p>
            <w:pPr>
              <w:jc w:val="center"/>
              <w:keepLines w:val="0"/>
              <w:keepNext w:val="0"/>
              <w:pageBreakBefore w:val="0"/>
              <w:spacing w:line="2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村社</w:t>
            </w:r>
            <w:r/>
          </w:p>
        </w:tc>
        <w:tc>
          <w:tcPr>
            <w:shd w:val="clear" w:color="auto" w:fill="auto"/>
            <w:tcBorders>
              <w:top w:val="none" w:color="000000" w:sz="4" w:space="0"/>
              <w:left w:val="none" w:color="000000" w:sz="4" w:space="0"/>
              <w:bottom w:val="single" w:color="auto" w:sz="4" w:space="0"/>
              <w:right w:val="single" w:color="000000" w:sz="8" w:space="0"/>
            </w:tcBorders>
            <w:tcW w:w="1080" w:type="dxa"/>
            <w:vAlign w:val="center"/>
            <w:textDirection w:val="lrTb"/>
            <w:noWrap w:val="false"/>
          </w:tcPr>
          <w:p>
            <w:pPr>
              <w:jc w:val="center"/>
              <w:keepLines w:val="0"/>
              <w:keepNext w:val="0"/>
              <w:pageBreakBefore w:val="0"/>
              <w:spacing w:line="2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费用含在总报价内，此项不单独报价</w:t>
            </w:r>
            <w:r/>
          </w:p>
        </w:tc>
        <w:tc>
          <w:tcPr>
            <w:shd w:val="clear" w:color="auto" w:fill="auto"/>
            <w:tcBorders>
              <w:top w:val="none" w:color="000000" w:sz="4" w:space="0"/>
              <w:left w:val="none" w:color="000000" w:sz="4" w:space="0"/>
              <w:bottom w:val="single" w:color="auto" w:sz="4" w:space="0"/>
              <w:right w:val="single" w:color="000000" w:sz="8" w:space="0"/>
            </w:tcBorders>
            <w:tcW w:w="1184" w:type="dxa"/>
            <w:vAlign w:val="center"/>
            <w:textDirection w:val="lrTb"/>
            <w:noWrap w:val="false"/>
          </w:tcPr>
          <w:p>
            <w:pPr>
              <w:jc w:val="center"/>
              <w:keepLines w:val="0"/>
              <w:keepNext w:val="0"/>
              <w:pageBreakBefore w:val="0"/>
              <w:spacing w:line="2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1万元</w:t>
            </w:r>
            <w:r/>
          </w:p>
        </w:tc>
        <w:tc>
          <w:tcPr>
            <w:shd w:val="clear" w:color="auto" w:fill="auto"/>
            <w:tcBorders>
              <w:top w:val="none" w:color="000000" w:sz="4" w:space="0"/>
              <w:left w:val="none" w:color="000000" w:sz="4" w:space="0"/>
              <w:bottom w:val="single" w:color="auto" w:sz="4" w:space="0"/>
              <w:right w:val="single" w:color="000000" w:sz="8" w:space="0"/>
            </w:tcBorders>
            <w:tcW w:w="1078" w:type="dxa"/>
            <w:vAlign w:val="center"/>
            <w:textDirection w:val="lrTb"/>
            <w:noWrap w:val="false"/>
          </w:tcPr>
          <w:p>
            <w:pPr>
              <w:jc w:val="center"/>
              <w:keepLines w:val="0"/>
              <w:keepNext w:val="0"/>
              <w:pageBreakBefore w:val="0"/>
              <w:spacing w:line="2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1万元</w:t>
            </w:r>
            <w:r/>
          </w:p>
        </w:tc>
        <w:tc>
          <w:tcPr>
            <w:shd w:val="clear" w:color="auto" w:fill="auto"/>
            <w:tcBorders>
              <w:top w:val="none" w:color="000000" w:sz="4" w:space="0"/>
              <w:left w:val="none" w:color="000000" w:sz="4" w:space="0"/>
              <w:bottom w:val="single" w:color="auto" w:sz="4" w:space="0"/>
              <w:right w:val="single" w:color="000000" w:sz="8" w:space="0"/>
            </w:tcBorders>
            <w:tcW w:w="948" w:type="dxa"/>
            <w:vAlign w:val="center"/>
            <w:textDirection w:val="lrTb"/>
            <w:noWrap w:val="false"/>
          </w:tcPr>
          <w:p>
            <w:pPr>
              <w:jc w:val="center"/>
              <w:keepLines w:val="0"/>
              <w:keepNext w:val="0"/>
              <w:pageBreakBefore w:val="0"/>
              <w:spacing w:line="2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费用含在总报价内，此项不单独报价</w:t>
            </w:r>
            <w:r/>
          </w:p>
        </w:tc>
        <w:tc>
          <w:tcPr>
            <w:shd w:val="clear" w:color="auto" w:fill="auto"/>
            <w:tcBorders>
              <w:top w:val="none" w:color="000000" w:sz="4" w:space="0"/>
              <w:left w:val="none" w:color="000000" w:sz="4" w:space="0"/>
              <w:bottom w:val="single" w:color="auto" w:sz="4" w:space="0"/>
              <w:right w:val="single" w:color="000000" w:sz="8" w:space="0"/>
            </w:tcBorders>
            <w:tcW w:w="915" w:type="dxa"/>
            <w:vAlign w:val="center"/>
            <w:textDirection w:val="lrTb"/>
            <w:noWrap w:val="false"/>
          </w:tcPr>
          <w:p>
            <w:pPr>
              <w:jc w:val="center"/>
              <w:keepLines w:val="0"/>
              <w:keepNext w:val="0"/>
              <w:pageBreakBefore w:val="0"/>
              <w:spacing w:line="2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2万元</w:t>
            </w:r>
            <w:r/>
          </w:p>
        </w:tc>
        <w:tc>
          <w:tcPr>
            <w:shd w:val="clear" w:color="auto" w:fill="auto"/>
            <w:tcBorders>
              <w:top w:val="none" w:color="000000" w:sz="4" w:space="0"/>
              <w:left w:val="none" w:color="000000" w:sz="4" w:space="0"/>
              <w:bottom w:val="single" w:color="auto" w:sz="4" w:space="0"/>
              <w:right w:val="single" w:color="000000" w:sz="8" w:space="0"/>
            </w:tcBorders>
            <w:tcW w:w="1680" w:type="dxa"/>
            <w:vAlign w:val="center"/>
            <w:textDirection w:val="lrTb"/>
            <w:noWrap w:val="false"/>
          </w:tcPr>
          <w:p>
            <w:pPr>
              <w:jc w:val="center"/>
              <w:keepLines w:val="0"/>
              <w:keepNext w:val="0"/>
              <w:pageBreakBefore w:val="0"/>
              <w:spacing w:line="2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费用含在总报价内，此项不单独报价</w:t>
            </w:r>
            <w:r/>
          </w:p>
        </w:tc>
        <w:tc>
          <w:tcPr>
            <w:shd w:val="clear" w:color="auto" w:fill="auto"/>
            <w:tcBorders>
              <w:top w:val="none" w:color="000000" w:sz="4" w:space="0"/>
              <w:left w:val="none" w:color="000000" w:sz="4" w:space="0"/>
              <w:bottom w:val="single" w:color="auto" w:sz="4" w:space="0"/>
              <w:right w:val="single" w:color="000000" w:sz="8" w:space="0"/>
            </w:tcBorders>
            <w:tcW w:w="1275" w:type="dxa"/>
            <w:vAlign w:val="center"/>
            <w:textDirection w:val="lrTb"/>
            <w:noWrap w:val="false"/>
          </w:tcPr>
          <w:p>
            <w:pPr>
              <w:jc w:val="center"/>
              <w:keepLines w:val="0"/>
              <w:keepNext w:val="0"/>
              <w:pageBreakBefore w:val="0"/>
              <w:spacing w:line="2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费用含在总报价内，此项不单独报价</w:t>
            </w:r>
            <w:r/>
          </w:p>
        </w:tc>
        <w:tc>
          <w:tcPr>
            <w:shd w:val="clear" w:color="auto" w:fill="auto"/>
            <w:tcBorders>
              <w:top w:val="none" w:color="000000" w:sz="4" w:space="0"/>
              <w:left w:val="none" w:color="000000" w:sz="4" w:space="0"/>
              <w:bottom w:val="single" w:color="auto" w:sz="4" w:space="0"/>
              <w:right w:val="single" w:color="000000" w:sz="8" w:space="0"/>
            </w:tcBorders>
            <w:tcW w:w="795" w:type="dxa"/>
            <w:vAlign w:val="center"/>
            <w:textDirection w:val="lrTb"/>
            <w:noWrap w:val="false"/>
          </w:tcPr>
          <w:p>
            <w:pPr>
              <w:jc w:val="center"/>
              <w:keepLines w:val="0"/>
              <w:keepNext w:val="0"/>
              <w:pageBreakBefore w:val="0"/>
              <w:spacing w:line="2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0.5万元</w:t>
            </w:r>
            <w:r/>
          </w:p>
        </w:tc>
        <w:tc>
          <w:tcPr>
            <w:shd w:val="clear" w:color="auto" w:fill="auto"/>
            <w:tcBorders>
              <w:top w:val="none" w:color="000000" w:sz="4" w:space="0"/>
              <w:left w:val="none" w:color="000000" w:sz="4" w:space="0"/>
              <w:bottom w:val="single" w:color="auto" w:sz="4" w:space="0"/>
              <w:right w:val="single" w:color="000000" w:sz="8" w:space="0"/>
            </w:tcBorders>
            <w:tcW w:w="870" w:type="dxa"/>
            <w:vAlign w:val="center"/>
            <w:textDirection w:val="lrTb"/>
            <w:noWrap w:val="false"/>
          </w:tcPr>
          <w:p>
            <w:pPr>
              <w:jc w:val="center"/>
              <w:keepLines w:val="0"/>
              <w:keepNext w:val="0"/>
              <w:pageBreakBefore w:val="0"/>
              <w:spacing w:line="2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1万元</w:t>
            </w:r>
            <w:r/>
          </w:p>
        </w:tc>
        <w:tc>
          <w:tcPr>
            <w:shd w:val="clear" w:color="auto" w:fill="auto"/>
            <w:tcBorders>
              <w:top w:val="none" w:color="000000" w:sz="4" w:space="0"/>
              <w:left w:val="none" w:color="000000" w:sz="4" w:space="0"/>
              <w:bottom w:val="single" w:color="auto" w:sz="4" w:space="0"/>
              <w:right w:val="single" w:color="000000" w:sz="8" w:space="0"/>
            </w:tcBorders>
            <w:tcW w:w="1070" w:type="dxa"/>
            <w:vAlign w:val="center"/>
            <w:textDirection w:val="lrTb"/>
            <w:noWrap w:val="false"/>
          </w:tcPr>
          <w:p>
            <w:pPr>
              <w:jc w:val="center"/>
              <w:keepLines w:val="0"/>
              <w:keepNext w:val="0"/>
              <w:pageBreakBefore w:val="0"/>
              <w:spacing w:line="2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费用含在总报价内，此项不单独报价</w:t>
            </w:r>
            <w:r/>
          </w:p>
        </w:tc>
      </w:tr>
      <w:tr>
        <w:trPr>
          <w:trHeight w:val="90"/>
        </w:trPr>
        <w:tc>
          <w:tcPr>
            <w:shd w:val="clear" w:color="auto" w:fill="auto"/>
            <w:tcBorders>
              <w:top w:val="single" w:color="auto" w:sz="4" w:space="0"/>
              <w:left w:val="single" w:color="auto" w:sz="4" w:space="0"/>
              <w:bottom w:val="single" w:color="000000" w:sz="8" w:space="0"/>
              <w:right w:val="single" w:color="000000" w:sz="8" w:space="0"/>
            </w:tcBorders>
            <w:tcW w:w="630" w:type="dxa"/>
            <w:vAlign w:val="center"/>
            <w:textDirection w:val="lrTb"/>
            <w:noWrap w:val="false"/>
          </w:tcPr>
          <w:p>
            <w:pPr>
              <w:jc w:val="center"/>
              <w:keepLines w:val="0"/>
              <w:keepNext w:val="0"/>
              <w:pageBreakBefore w:val="0"/>
              <w:spacing w:line="2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7</w:t>
            </w:r>
            <w:r/>
          </w:p>
        </w:tc>
        <w:tc>
          <w:tcPr>
            <w:shd w:val="clear" w:color="auto" w:fill="auto"/>
            <w:tcBorders>
              <w:top w:val="single" w:color="auto" w:sz="4" w:space="0"/>
              <w:left w:val="none" w:color="000000" w:sz="4" w:space="0"/>
              <w:bottom w:val="single" w:color="000000" w:sz="8" w:space="0"/>
              <w:right w:val="single" w:color="000000" w:sz="8" w:space="0"/>
            </w:tcBorders>
            <w:tcW w:w="1095" w:type="dxa"/>
            <w:vAlign w:val="center"/>
            <w:textDirection w:val="lrTb"/>
            <w:noWrap w:val="false"/>
          </w:tcPr>
          <w:p>
            <w:pPr>
              <w:jc w:val="center"/>
              <w:keepLines w:val="0"/>
              <w:keepNext w:val="0"/>
              <w:pageBreakBefore w:val="0"/>
              <w:spacing w:line="2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其他</w:t>
            </w:r>
            <w:r/>
          </w:p>
        </w:tc>
        <w:tc>
          <w:tcPr>
            <w:shd w:val="clear" w:color="auto" w:fill="auto"/>
            <w:tcBorders>
              <w:top w:val="single" w:color="auto" w:sz="4" w:space="0"/>
              <w:left w:val="none" w:color="000000" w:sz="4" w:space="0"/>
              <w:bottom w:val="single" w:color="000000" w:sz="8" w:space="0"/>
              <w:right w:val="single" w:color="000000" w:sz="8" w:space="0"/>
            </w:tcBorders>
            <w:tcW w:w="2400" w:type="dxa"/>
            <w:vAlign w:val="center"/>
            <w:textDirection w:val="lrTb"/>
            <w:noWrap w:val="false"/>
          </w:tcPr>
          <w:p>
            <w:pPr>
              <w:jc w:val="center"/>
              <w:keepLines w:val="0"/>
              <w:keepNext w:val="0"/>
              <w:pageBreakBefore w:val="0"/>
              <w:spacing w:line="2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为村社提供其他养老服务</w:t>
            </w:r>
            <w:r/>
          </w:p>
        </w:tc>
        <w:tc>
          <w:tcPr>
            <w:shd w:val="clear" w:color="auto" w:fill="auto"/>
            <w:tcBorders>
              <w:top w:val="single" w:color="auto" w:sz="4" w:space="0"/>
              <w:left w:val="none" w:color="000000" w:sz="4" w:space="0"/>
              <w:bottom w:val="single" w:color="000000" w:sz="8" w:space="0"/>
              <w:right w:val="single" w:color="000000" w:sz="8" w:space="0"/>
            </w:tcBorders>
            <w:tcW w:w="975" w:type="dxa"/>
            <w:vAlign w:val="center"/>
            <w:textDirection w:val="lrTb"/>
            <w:noWrap w:val="false"/>
          </w:tcPr>
          <w:p>
            <w:pPr>
              <w:jc w:val="center"/>
              <w:keepLines w:val="0"/>
              <w:keepNext w:val="0"/>
              <w:pageBreakBefore w:val="0"/>
              <w:spacing w:line="2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村社</w:t>
            </w:r>
            <w:r/>
          </w:p>
        </w:tc>
        <w:tc>
          <w:tcPr>
            <w:shd w:val="clear" w:color="auto" w:fill="auto"/>
            <w:tcBorders>
              <w:top w:val="single" w:color="auto" w:sz="4" w:space="0"/>
              <w:left w:val="none" w:color="000000" w:sz="4" w:space="0"/>
              <w:bottom w:val="single" w:color="000000" w:sz="8" w:space="0"/>
              <w:right w:val="single" w:color="000000" w:sz="8" w:space="0"/>
            </w:tcBorders>
            <w:tcW w:w="1080" w:type="dxa"/>
            <w:vAlign w:val="center"/>
            <w:textDirection w:val="lrTb"/>
            <w:noWrap w:val="false"/>
          </w:tcPr>
          <w:p>
            <w:pPr>
              <w:jc w:val="center"/>
              <w:keepLines w:val="0"/>
              <w:keepNext w:val="0"/>
              <w:pageBreakBefore w:val="0"/>
              <w:spacing w:line="2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不涉及</w:t>
            </w:r>
            <w:r/>
          </w:p>
        </w:tc>
        <w:tc>
          <w:tcPr>
            <w:shd w:val="clear" w:color="auto" w:fill="auto"/>
            <w:tcBorders>
              <w:top w:val="single" w:color="auto" w:sz="4" w:space="0"/>
              <w:left w:val="none" w:color="000000" w:sz="4" w:space="0"/>
              <w:bottom w:val="single" w:color="000000" w:sz="8" w:space="0"/>
              <w:right w:val="single" w:color="000000" w:sz="8" w:space="0"/>
            </w:tcBorders>
            <w:tcW w:w="1184" w:type="dxa"/>
            <w:vAlign w:val="center"/>
            <w:textDirection w:val="lrTb"/>
            <w:noWrap w:val="false"/>
          </w:tcPr>
          <w:p>
            <w:pPr>
              <w:jc w:val="center"/>
              <w:keepLines w:val="0"/>
              <w:keepNext w:val="0"/>
              <w:pageBreakBefore w:val="0"/>
              <w:spacing w:line="2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不涉及</w:t>
            </w:r>
            <w:r/>
          </w:p>
        </w:tc>
        <w:tc>
          <w:tcPr>
            <w:shd w:val="clear" w:color="auto" w:fill="auto"/>
            <w:tcBorders>
              <w:top w:val="single" w:color="auto" w:sz="4" w:space="0"/>
              <w:left w:val="none" w:color="000000" w:sz="4" w:space="0"/>
              <w:bottom w:val="single" w:color="000000" w:sz="8" w:space="0"/>
              <w:right w:val="single" w:color="000000" w:sz="8" w:space="0"/>
            </w:tcBorders>
            <w:tcW w:w="1078" w:type="dxa"/>
            <w:vAlign w:val="center"/>
            <w:textDirection w:val="lrTb"/>
            <w:noWrap w:val="false"/>
          </w:tcPr>
          <w:p>
            <w:pPr>
              <w:jc w:val="center"/>
              <w:keepLines w:val="0"/>
              <w:keepNext w:val="0"/>
              <w:pageBreakBefore w:val="0"/>
              <w:spacing w:line="2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不涉及</w:t>
            </w:r>
            <w:r/>
          </w:p>
        </w:tc>
        <w:tc>
          <w:tcPr>
            <w:shd w:val="clear" w:color="auto" w:fill="auto"/>
            <w:tcBorders>
              <w:top w:val="single" w:color="auto" w:sz="4" w:space="0"/>
              <w:left w:val="none" w:color="000000" w:sz="4" w:space="0"/>
              <w:bottom w:val="single" w:color="000000" w:sz="8" w:space="0"/>
              <w:right w:val="single" w:color="000000" w:sz="8" w:space="0"/>
            </w:tcBorders>
            <w:tcW w:w="948" w:type="dxa"/>
            <w:vAlign w:val="center"/>
            <w:textDirection w:val="lrTb"/>
            <w:noWrap w:val="false"/>
          </w:tcPr>
          <w:p>
            <w:pPr>
              <w:jc w:val="center"/>
              <w:keepLines w:val="0"/>
              <w:keepNext w:val="0"/>
              <w:pageBreakBefore w:val="0"/>
              <w:spacing w:line="2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不涉及</w:t>
            </w:r>
            <w:r/>
          </w:p>
        </w:tc>
        <w:tc>
          <w:tcPr>
            <w:shd w:val="clear" w:color="auto" w:fill="auto"/>
            <w:tcBorders>
              <w:top w:val="single" w:color="auto" w:sz="4" w:space="0"/>
              <w:left w:val="none" w:color="000000" w:sz="4" w:space="0"/>
              <w:bottom w:val="single" w:color="000000" w:sz="8" w:space="0"/>
              <w:right w:val="single" w:color="000000" w:sz="8" w:space="0"/>
            </w:tcBorders>
            <w:tcW w:w="915" w:type="dxa"/>
            <w:vAlign w:val="center"/>
            <w:textDirection w:val="lrTb"/>
            <w:noWrap w:val="false"/>
          </w:tcPr>
          <w:p>
            <w:pPr>
              <w:jc w:val="center"/>
              <w:keepLines w:val="0"/>
              <w:keepNext w:val="0"/>
              <w:pageBreakBefore w:val="0"/>
              <w:spacing w:line="2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3万元(老年人大学志愿服务)</w:t>
            </w:r>
            <w:r/>
          </w:p>
        </w:tc>
        <w:tc>
          <w:tcPr>
            <w:shd w:val="clear" w:color="auto" w:fill="auto"/>
            <w:tcBorders>
              <w:top w:val="single" w:color="auto" w:sz="4" w:space="0"/>
              <w:left w:val="none" w:color="000000" w:sz="4" w:space="0"/>
              <w:bottom w:val="single" w:color="000000" w:sz="8" w:space="0"/>
              <w:right w:val="single" w:color="000000" w:sz="8" w:space="0"/>
            </w:tcBorders>
            <w:tcW w:w="1680" w:type="dxa"/>
            <w:vAlign w:val="center"/>
            <w:textDirection w:val="lrTb"/>
            <w:noWrap w:val="false"/>
          </w:tcPr>
          <w:p>
            <w:pPr>
              <w:jc w:val="center"/>
              <w:keepLines w:val="0"/>
              <w:keepNext w:val="0"/>
              <w:pageBreakBefore w:val="0"/>
              <w:spacing w:line="2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2.8万元（南朝睦邻点需提供点上生食加工服务）        2万元（为杨家边助餐点提供送餐服务）</w:t>
            </w:r>
            <w:r/>
          </w:p>
        </w:tc>
        <w:tc>
          <w:tcPr>
            <w:shd w:val="clear" w:color="auto" w:fill="auto"/>
            <w:tcBorders>
              <w:top w:val="single" w:color="auto" w:sz="4" w:space="0"/>
              <w:left w:val="none" w:color="000000" w:sz="4" w:space="0"/>
              <w:bottom w:val="single" w:color="000000" w:sz="8" w:space="0"/>
              <w:right w:val="single" w:color="000000" w:sz="8" w:space="0"/>
            </w:tcBorders>
            <w:tcW w:w="1275" w:type="dxa"/>
            <w:vAlign w:val="center"/>
            <w:textDirection w:val="lrTb"/>
            <w:noWrap w:val="false"/>
          </w:tcPr>
          <w:p>
            <w:pPr>
              <w:jc w:val="center"/>
              <w:keepLines w:val="0"/>
              <w:keepNext w:val="0"/>
              <w:pageBreakBefore w:val="0"/>
              <w:spacing w:line="2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1.2万元（提供张家山、陈笪片区送餐服务）</w:t>
            </w:r>
            <w:r/>
          </w:p>
        </w:tc>
        <w:tc>
          <w:tcPr>
            <w:shd w:val="clear" w:color="auto" w:fill="auto"/>
            <w:tcBorders>
              <w:top w:val="single" w:color="auto" w:sz="4" w:space="0"/>
              <w:left w:val="none" w:color="000000" w:sz="4" w:space="0"/>
              <w:bottom w:val="single" w:color="000000" w:sz="8" w:space="0"/>
              <w:right w:val="single" w:color="000000" w:sz="8" w:space="0"/>
            </w:tcBorders>
            <w:tcW w:w="795" w:type="dxa"/>
            <w:vAlign w:val="center"/>
            <w:textDirection w:val="lrTb"/>
            <w:noWrap w:val="false"/>
          </w:tcPr>
          <w:p>
            <w:pPr>
              <w:jc w:val="center"/>
              <w:keepLines w:val="0"/>
              <w:keepNext w:val="0"/>
              <w:pageBreakBefore w:val="0"/>
              <w:spacing w:line="2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不涉及</w:t>
            </w:r>
            <w:r/>
          </w:p>
        </w:tc>
        <w:tc>
          <w:tcPr>
            <w:shd w:val="clear" w:color="auto" w:fill="auto"/>
            <w:tcBorders>
              <w:top w:val="single" w:color="auto" w:sz="4" w:space="0"/>
              <w:left w:val="none" w:color="000000" w:sz="4" w:space="0"/>
              <w:bottom w:val="single" w:color="000000" w:sz="8" w:space="0"/>
              <w:right w:val="single" w:color="000000" w:sz="8" w:space="0"/>
            </w:tcBorders>
            <w:tcW w:w="870" w:type="dxa"/>
            <w:vAlign w:val="center"/>
            <w:textDirection w:val="lrTb"/>
            <w:noWrap w:val="false"/>
          </w:tcPr>
          <w:p>
            <w:pPr>
              <w:jc w:val="center"/>
              <w:keepLines w:val="0"/>
              <w:keepNext w:val="0"/>
              <w:pageBreakBefore w:val="0"/>
              <w:spacing w:line="2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不涉及</w:t>
            </w:r>
            <w:r/>
          </w:p>
        </w:tc>
        <w:tc>
          <w:tcPr>
            <w:shd w:val="clear" w:color="auto" w:fill="auto"/>
            <w:tcBorders>
              <w:top w:val="single" w:color="auto" w:sz="4" w:space="0"/>
              <w:left w:val="none" w:color="000000" w:sz="4" w:space="0"/>
              <w:bottom w:val="single" w:color="000000" w:sz="8" w:space="0"/>
              <w:right w:val="single" w:color="auto" w:sz="4" w:space="0"/>
            </w:tcBorders>
            <w:tcW w:w="1070" w:type="dxa"/>
            <w:vAlign w:val="center"/>
            <w:textDirection w:val="lrTb"/>
            <w:noWrap w:val="false"/>
          </w:tcPr>
          <w:p>
            <w:pPr>
              <w:jc w:val="center"/>
              <w:keepLines w:val="0"/>
              <w:keepNext w:val="0"/>
              <w:pageBreakBefore w:val="0"/>
              <w:spacing w:line="2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不涉及</w:t>
            </w:r>
            <w:r/>
          </w:p>
        </w:tc>
      </w:tr>
      <w:tr>
        <w:trPr>
          <w:trHeight w:val="816"/>
        </w:trPr>
        <w:tc>
          <w:tcPr>
            <w:shd w:val="clear" w:color="auto" w:fill="auto"/>
            <w:tcBorders>
              <w:top w:val="none" w:color="000000" w:sz="4" w:space="0"/>
              <w:left w:val="single" w:color="auto" w:sz="4" w:space="0"/>
              <w:bottom w:val="single" w:color="auto" w:sz="4" w:space="0"/>
              <w:right w:val="single" w:color="000000" w:sz="8" w:space="0"/>
            </w:tcBorders>
            <w:tcW w:w="630" w:type="dxa"/>
            <w:vAlign w:val="center"/>
            <w:textDirection w:val="lrTb"/>
            <w:noWrap w:val="false"/>
          </w:tcPr>
          <w:p>
            <w:pPr>
              <w:jc w:val="center"/>
              <w:keepLines w:val="0"/>
              <w:keepNext w:val="0"/>
              <w:pageBreakBefore w:val="0"/>
              <w:spacing w:line="2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8</w:t>
            </w:r>
            <w:r/>
          </w:p>
        </w:tc>
        <w:tc>
          <w:tcPr>
            <w:gridSpan w:val="3"/>
            <w:shd w:val="clear" w:color="auto" w:fill="auto"/>
            <w:tcBorders>
              <w:top w:val="none" w:color="000000" w:sz="4" w:space="0"/>
              <w:left w:val="none" w:color="000000" w:sz="4" w:space="0"/>
              <w:bottom w:val="single" w:color="auto" w:sz="4" w:space="0"/>
              <w:right w:val="single" w:color="000000" w:sz="8" w:space="0"/>
            </w:tcBorders>
            <w:tcW w:w="4470" w:type="dxa"/>
            <w:vAlign w:val="center"/>
            <w:textDirection w:val="lrTb"/>
            <w:noWrap w:val="false"/>
          </w:tcPr>
          <w:p>
            <w:pPr>
              <w:jc w:val="center"/>
              <w:keepLines w:val="0"/>
              <w:keepNext w:val="0"/>
              <w:pageBreakBefore w:val="0"/>
              <w:spacing w:line="2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合计（万元/年）</w:t>
            </w:r>
            <w:r/>
          </w:p>
        </w:tc>
        <w:tc>
          <w:tcPr>
            <w:shd w:val="clear" w:color="auto" w:fill="auto"/>
            <w:tcBorders>
              <w:top w:val="none" w:color="000000" w:sz="4" w:space="0"/>
              <w:left w:val="none" w:color="000000" w:sz="4" w:space="0"/>
              <w:bottom w:val="single" w:color="auto" w:sz="4" w:space="0"/>
              <w:right w:val="single" w:color="000000" w:sz="8" w:space="0"/>
            </w:tcBorders>
            <w:tcW w:w="1080" w:type="dxa"/>
            <w:vAlign w:val="center"/>
            <w:textDirection w:val="lrTb"/>
            <w:noWrap w:val="false"/>
          </w:tcPr>
          <w:p>
            <w:pPr>
              <w:jc w:val="center"/>
              <w:keepLines w:val="0"/>
              <w:keepNext w:val="0"/>
              <w:pageBreakBefore w:val="0"/>
              <w:spacing w:line="2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8.4</w:t>
            </w:r>
            <w:r/>
          </w:p>
        </w:tc>
        <w:tc>
          <w:tcPr>
            <w:shd w:val="clear" w:color="auto" w:fill="auto"/>
            <w:tcBorders>
              <w:top w:val="none" w:color="000000" w:sz="4" w:space="0"/>
              <w:left w:val="none" w:color="000000" w:sz="4" w:space="0"/>
              <w:bottom w:val="single" w:color="auto" w:sz="4" w:space="0"/>
              <w:right w:val="single" w:color="000000" w:sz="8" w:space="0"/>
            </w:tcBorders>
            <w:tcW w:w="1184" w:type="dxa"/>
            <w:vAlign w:val="center"/>
            <w:textDirection w:val="lrTb"/>
            <w:noWrap w:val="false"/>
          </w:tcPr>
          <w:p>
            <w:pPr>
              <w:jc w:val="center"/>
              <w:keepLines w:val="0"/>
              <w:keepNext w:val="0"/>
              <w:pageBreakBefore w:val="0"/>
              <w:spacing w:line="2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9.1</w:t>
            </w:r>
            <w:r/>
          </w:p>
        </w:tc>
        <w:tc>
          <w:tcPr>
            <w:shd w:val="clear" w:color="auto" w:fill="auto"/>
            <w:tcBorders>
              <w:top w:val="none" w:color="000000" w:sz="4" w:space="0"/>
              <w:left w:val="none" w:color="000000" w:sz="4" w:space="0"/>
              <w:bottom w:val="single" w:color="auto" w:sz="4" w:space="0"/>
              <w:right w:val="single" w:color="000000" w:sz="8" w:space="0"/>
            </w:tcBorders>
            <w:tcW w:w="1078" w:type="dxa"/>
            <w:vAlign w:val="center"/>
            <w:textDirection w:val="lrTb"/>
            <w:noWrap w:val="false"/>
          </w:tcPr>
          <w:p>
            <w:pPr>
              <w:jc w:val="center"/>
              <w:keepLines w:val="0"/>
              <w:keepNext w:val="0"/>
              <w:pageBreakBefore w:val="0"/>
              <w:spacing w:line="2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8.6</w:t>
            </w:r>
            <w:r/>
          </w:p>
        </w:tc>
        <w:tc>
          <w:tcPr>
            <w:shd w:val="clear" w:color="auto" w:fill="auto"/>
            <w:tcBorders>
              <w:top w:val="none" w:color="000000" w:sz="4" w:space="0"/>
              <w:left w:val="none" w:color="000000" w:sz="4" w:space="0"/>
              <w:bottom w:val="single" w:color="auto" w:sz="4" w:space="0"/>
              <w:right w:val="single" w:color="000000" w:sz="8" w:space="0"/>
            </w:tcBorders>
            <w:tcW w:w="948" w:type="dxa"/>
            <w:vAlign w:val="center"/>
            <w:textDirection w:val="lrTb"/>
            <w:noWrap w:val="false"/>
          </w:tcPr>
          <w:p>
            <w:pPr>
              <w:jc w:val="center"/>
              <w:keepLines w:val="0"/>
              <w:keepNext w:val="0"/>
              <w:pageBreakBefore w:val="0"/>
              <w:spacing w:line="2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8.9</w:t>
            </w:r>
            <w:r/>
          </w:p>
        </w:tc>
        <w:tc>
          <w:tcPr>
            <w:shd w:val="clear" w:color="auto" w:fill="auto"/>
            <w:tcBorders>
              <w:top w:val="none" w:color="000000" w:sz="4" w:space="0"/>
              <w:left w:val="none" w:color="000000" w:sz="4" w:space="0"/>
              <w:bottom w:val="single" w:color="auto" w:sz="4" w:space="0"/>
              <w:right w:val="single" w:color="000000" w:sz="8" w:space="0"/>
            </w:tcBorders>
            <w:tcW w:w="915" w:type="dxa"/>
            <w:vAlign w:val="center"/>
            <w:textDirection w:val="lrTb"/>
            <w:noWrap w:val="false"/>
          </w:tcPr>
          <w:p>
            <w:pPr>
              <w:jc w:val="center"/>
              <w:keepLines w:val="0"/>
              <w:keepNext w:val="0"/>
              <w:pageBreakBefore w:val="0"/>
              <w:spacing w:line="2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12.4</w:t>
            </w:r>
            <w:r/>
          </w:p>
        </w:tc>
        <w:tc>
          <w:tcPr>
            <w:shd w:val="clear" w:color="auto" w:fill="auto"/>
            <w:tcBorders>
              <w:top w:val="none" w:color="000000" w:sz="4" w:space="0"/>
              <w:left w:val="none" w:color="000000" w:sz="4" w:space="0"/>
              <w:bottom w:val="single" w:color="auto" w:sz="4" w:space="0"/>
              <w:right w:val="single" w:color="000000" w:sz="8" w:space="0"/>
            </w:tcBorders>
            <w:tcW w:w="1680" w:type="dxa"/>
            <w:vAlign w:val="center"/>
            <w:textDirection w:val="lrTb"/>
            <w:noWrap w:val="false"/>
          </w:tcPr>
          <w:p>
            <w:pPr>
              <w:jc w:val="center"/>
              <w:keepLines w:val="0"/>
              <w:keepNext w:val="0"/>
              <w:pageBreakBefore w:val="0"/>
              <w:spacing w:line="2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12.2</w:t>
            </w:r>
            <w:r/>
          </w:p>
        </w:tc>
        <w:tc>
          <w:tcPr>
            <w:shd w:val="clear" w:color="auto" w:fill="auto"/>
            <w:tcBorders>
              <w:top w:val="none" w:color="000000" w:sz="4" w:space="0"/>
              <w:left w:val="none" w:color="000000" w:sz="4" w:space="0"/>
              <w:bottom w:val="single" w:color="auto" w:sz="4" w:space="0"/>
              <w:right w:val="single" w:color="000000" w:sz="8" w:space="0"/>
            </w:tcBorders>
            <w:tcW w:w="1275" w:type="dxa"/>
            <w:vAlign w:val="center"/>
            <w:textDirection w:val="lrTb"/>
            <w:noWrap w:val="false"/>
          </w:tcPr>
          <w:p>
            <w:pPr>
              <w:jc w:val="center"/>
              <w:keepLines w:val="0"/>
              <w:keepNext w:val="0"/>
              <w:pageBreakBefore w:val="0"/>
              <w:spacing w:line="2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8.4</w:t>
            </w:r>
            <w:r/>
          </w:p>
        </w:tc>
        <w:tc>
          <w:tcPr>
            <w:shd w:val="clear" w:color="auto" w:fill="auto"/>
            <w:tcBorders>
              <w:top w:val="none" w:color="000000" w:sz="4" w:space="0"/>
              <w:left w:val="none" w:color="000000" w:sz="4" w:space="0"/>
              <w:bottom w:val="single" w:color="auto" w:sz="4" w:space="0"/>
              <w:right w:val="single" w:color="000000" w:sz="8" w:space="0"/>
            </w:tcBorders>
            <w:tcW w:w="795" w:type="dxa"/>
            <w:vAlign w:val="center"/>
            <w:textDirection w:val="lrTb"/>
            <w:noWrap w:val="false"/>
          </w:tcPr>
          <w:p>
            <w:pPr>
              <w:jc w:val="center"/>
              <w:keepLines w:val="0"/>
              <w:keepNext w:val="0"/>
              <w:pageBreakBefore w:val="0"/>
              <w:spacing w:line="2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12</w:t>
            </w:r>
            <w:r/>
          </w:p>
        </w:tc>
        <w:tc>
          <w:tcPr>
            <w:shd w:val="clear" w:color="auto" w:fill="auto"/>
            <w:tcBorders>
              <w:top w:val="none" w:color="000000" w:sz="4" w:space="0"/>
              <w:left w:val="none" w:color="000000" w:sz="4" w:space="0"/>
              <w:bottom w:val="single" w:color="auto" w:sz="4" w:space="0"/>
              <w:right w:val="single" w:color="000000" w:sz="8" w:space="0"/>
            </w:tcBorders>
            <w:tcW w:w="870" w:type="dxa"/>
            <w:vAlign w:val="center"/>
            <w:textDirection w:val="lrTb"/>
            <w:noWrap w:val="false"/>
          </w:tcPr>
          <w:p>
            <w:pPr>
              <w:jc w:val="center"/>
              <w:keepLines w:val="0"/>
              <w:keepNext w:val="0"/>
              <w:pageBreakBefore w:val="0"/>
              <w:spacing w:line="2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10.8</w:t>
            </w:r>
            <w:r/>
          </w:p>
        </w:tc>
        <w:tc>
          <w:tcPr>
            <w:shd w:val="clear" w:color="auto" w:fill="auto"/>
            <w:tcBorders>
              <w:top w:val="none" w:color="000000" w:sz="4" w:space="0"/>
              <w:left w:val="none" w:color="000000" w:sz="4" w:space="0"/>
              <w:bottom w:val="single" w:color="auto" w:sz="4" w:space="0"/>
              <w:right w:val="single" w:color="auto" w:sz="4" w:space="0"/>
            </w:tcBorders>
            <w:tcW w:w="1070" w:type="dxa"/>
            <w:vAlign w:val="center"/>
            <w:textDirection w:val="lrTb"/>
            <w:noWrap w:val="false"/>
          </w:tcPr>
          <w:p>
            <w:pPr>
              <w:jc w:val="center"/>
              <w:keepLines w:val="0"/>
              <w:keepNext w:val="0"/>
              <w:pageBreakBefore w:val="0"/>
              <w:spacing w:line="2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8.6</w:t>
            </w:r>
            <w:r/>
          </w:p>
        </w:tc>
      </w:tr>
    </w:tbl>
    <w:p>
      <w:pPr>
        <w:pStyle w:val="730"/>
        <w:keepLines w:val="0"/>
        <w:keepNext w:val="0"/>
        <w:pageBreakBefore w:val="0"/>
        <w:spacing w:line="360" w:lineRule="exact"/>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r>
      <w:r/>
    </w:p>
    <w:p>
      <w:pPr>
        <w:pStyle w:val="730"/>
        <w:ind w:left="0" w:firstLine="0"/>
        <w:keepLines w:val="0"/>
        <w:keepNext w:val="0"/>
        <w:pageBreakBefore w:val="0"/>
        <w:spacing w:line="360" w:lineRule="exact"/>
        <w:widowControl w:val="off"/>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！！！特别提醒：</w:t>
      </w:r>
      <w:r/>
    </w:p>
    <w:p>
      <w:pPr>
        <w:pStyle w:val="730"/>
        <w:ind w:left="0" w:firstLine="1405"/>
        <w:keepLines w:val="0"/>
        <w:keepNext w:val="0"/>
        <w:pageBreakBefore w:val="0"/>
        <w:spacing w:line="360" w:lineRule="exact"/>
        <w:widowControl w:val="off"/>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1.表中所列资金为该项服务最高限单价，供应商每项报价均不应超过该服务的最高限单价。</w:t>
      </w:r>
      <w:r/>
    </w:p>
    <w:p>
      <w:pPr>
        <w:pStyle w:val="730"/>
        <w:ind w:firstLine="1405"/>
        <w:keepLines w:val="0"/>
        <w:keepNext w:val="0"/>
        <w:pageBreakBefore w:val="0"/>
        <w:spacing w:line="360" w:lineRule="exact"/>
        <w:widowControl w:val="off"/>
        <w:rPr>
          <w:rFonts w:hint="default" w:ascii="仿宋" w:hAnsi="仿宋" w:eastAsia="仿宋" w:cs="仿宋"/>
          <w:b w:val="0"/>
          <w:bCs w:val="0"/>
          <w:i w:val="0"/>
          <w:iCs w:val="0"/>
          <w:color w:val="auto"/>
          <w:sz w:val="28"/>
          <w:szCs w:val="28"/>
          <w:highlight w:val="none"/>
          <w:lang w:val="en-US" w:eastAsia="zh-CN"/>
        </w:rPr>
        <w:sectPr>
          <w:footnotePr/>
          <w:endnotePr/>
          <w:type w:val="nextPage"/>
          <w:pgSz w:w="16838" w:h="11906" w:orient="landscape"/>
          <w:pgMar w:top="1417" w:right="1418" w:bottom="1417" w:left="1418" w:header="851" w:footer="680" w:gutter="0"/>
          <w:cols w:num="1" w:sep="0" w:space="0" w:equalWidth="1"/>
          <w:docGrid w:linePitch="360"/>
        </w:sectPr>
      </w:pPr>
      <w:r>
        <w:rPr>
          <w:rFonts w:hint="eastAsia" w:ascii="仿宋" w:hAnsi="仿宋" w:eastAsia="仿宋" w:cs="仿宋"/>
          <w:b/>
          <w:bCs/>
          <w:i w:val="0"/>
          <w:iCs w:val="0"/>
          <w:color w:val="auto"/>
          <w:sz w:val="28"/>
          <w:szCs w:val="28"/>
          <w:highlight w:val="none"/>
          <w:lang w:val="en-US" w:eastAsia="zh-CN"/>
        </w:rPr>
        <w:t xml:space="preserve">★2.各村（居）无偿提供社区居家养老服务中心、睦邻点（含助餐点）的，成交供应商运营自负盈亏，涉及社区居家养老服务中心、睦邻点（助餐点）奖补政策依据《关于进一步完善养老服务奖补政策的通知》（宁民养老〔2023〕149 号）、《关于健全完善溧水区养老服务奖补政策的通知》（溧民发〔2024〕16号）执行，均不纳入采购服务范畴。</w:t>
      </w:r>
      <w:r/>
    </w:p>
    <w:p>
      <w:pPr>
        <w:ind w:left="0" w:firstLine="0"/>
        <w:spacing w:line="500" w:lineRule="exac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★四、商务要求（适用所有采购包）：</w:t>
      </w:r>
      <w:r/>
    </w:p>
    <w:p>
      <w:pPr>
        <w:pStyle w:val="730"/>
        <w:keepLines w:val="0"/>
        <w:keepNext w:val="0"/>
        <w:pageBreakBefore w:val="0"/>
        <w:spacing w:line="360" w:lineRule="exact"/>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1、合同履行期限及续签条件：</w:t>
      </w:r>
      <w:r/>
    </w:p>
    <w:p>
      <w:pPr>
        <w:pStyle w:val="730"/>
        <w:keepLines w:val="0"/>
        <w:keepNext w:val="0"/>
        <w:pageBreakBefore w:val="0"/>
        <w:spacing w:line="36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（1）合同履行期限：自合同生效之日起两年（合同一年一签），由采购人、片区各村社及成交供应商签订三方合同。</w:t>
      </w:r>
      <w:r/>
    </w:p>
    <w:p>
      <w:pPr>
        <w:pStyle w:val="730"/>
        <w:keepLines w:val="0"/>
        <w:keepNext w:val="0"/>
        <w:pageBreakBefore w:val="0"/>
        <w:spacing w:line="36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2）续签条件：年度合同期满后，对项目运行情况进行评估，评估结果运用参照溧委办发[2020]76号文件要求执行，评估结果达不到良好的，甲方有权不再续签下一年度合同。通过年度评估获得续签资格后，若因各村（社区）预算规划调整或上级政策性原因，导致未来年度项目经费发生削减或项目方案需要变更，采购人有权变更合同，供应商可选择接受变更安排签订后续服务合同或由采购人另行采购；</w:t>
      </w:r>
      <w:r/>
    </w:p>
    <w:p>
      <w:pPr>
        <w:pStyle w:val="730"/>
        <w:keepLines w:val="0"/>
        <w:keepNext w:val="0"/>
        <w:pageBreakBefore w:val="0"/>
        <w:spacing w:line="36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此外，在合同履行期内，若因前述原因导致项目被取消或无法继续履行，采购人有权通知供应商解除合同，双方互不承担违约责任，采购人据实支付供应商在合同终止前已完成且合格服务的相应费用。</w:t>
      </w:r>
      <w:r/>
    </w:p>
    <w:p>
      <w:pPr>
        <w:pStyle w:val="730"/>
        <w:keepLines w:val="0"/>
        <w:keepNext w:val="0"/>
        <w:pageBreakBefore w:val="0"/>
        <w:spacing w:line="36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合同履行期间及后续年度续订过程中，如遇国家、地方各级出台新文件（政策），按照新文件（政策）实施时间及标准执行。</w:t>
      </w:r>
      <w:r/>
    </w:p>
    <w:p>
      <w:pPr>
        <w:pStyle w:val="730"/>
        <w:keepLines w:val="0"/>
        <w:keepNext w:val="0"/>
        <w:pageBreakBefore w:val="0"/>
        <w:spacing w:line="360" w:lineRule="exact"/>
        <w:widowControl w:val="off"/>
        <w:rPr>
          <w:rFonts w:hint="default"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2、报价要求：</w:t>
      </w:r>
      <w:r/>
    </w:p>
    <w:p>
      <w:pPr>
        <w:pStyle w:val="730"/>
        <w:keepLines w:val="0"/>
        <w:keepNext w:val="0"/>
        <w:pageBreakBefore w:val="0"/>
        <w:spacing w:line="360" w:lineRule="exact"/>
        <w:widowControl w:val="off"/>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供应商须按照各采购包的预算金额及最高限价进行报价，报价为两年总服务费。报价不能超过采购项目的最高限价及最高限单价，否则按照无效标处理。其中：</w:t>
      </w:r>
      <w:r/>
    </w:p>
    <w:p>
      <w:pPr>
        <w:pStyle w:val="730"/>
        <w:keepLines w:val="0"/>
        <w:keepNext w:val="0"/>
        <w:pageBreakBefore w:val="0"/>
        <w:spacing w:line="36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（1）项目中明确不计入本次采购预算金额的，无需报价；</w:t>
      </w:r>
      <w:r/>
    </w:p>
    <w:p>
      <w:pPr>
        <w:pStyle w:val="730"/>
        <w:keepLines w:val="0"/>
        <w:keepNext w:val="0"/>
        <w:pageBreakBefore w:val="0"/>
        <w:spacing w:line="36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（2）朱家边和白龙社区的</w:t>
      </w:r>
      <w:r>
        <w:rPr>
          <w:rFonts w:hint="eastAsia" w:ascii="仿宋" w:hAnsi="仿宋" w:eastAsia="仿宋" w:cs="仿宋"/>
          <w:i w:val="0"/>
          <w:iCs w:val="0"/>
          <w:color w:val="auto"/>
          <w:sz w:val="24"/>
          <w:szCs w:val="24"/>
          <w:highlight w:val="none"/>
          <w:u w:val="none"/>
          <w:lang w:val="en-US" w:eastAsia="zh-CN" w:bidi="ar"/>
        </w:rPr>
        <w:t xml:space="preserve">老年人免费理发</w:t>
      </w:r>
      <w:r>
        <w:rPr>
          <w:rFonts w:hint="eastAsia" w:ascii="仿宋" w:hAnsi="仿宋" w:eastAsia="仿宋" w:cs="仿宋"/>
          <w:b w:val="0"/>
          <w:bCs w:val="0"/>
          <w:color w:val="auto"/>
          <w:sz w:val="24"/>
          <w:szCs w:val="24"/>
          <w:highlight w:val="none"/>
          <w:lang w:val="en-US" w:eastAsia="zh-CN"/>
        </w:rPr>
        <w:t xml:space="preserve">服务，按最高限单价</w:t>
      </w:r>
      <w:r>
        <w:rPr>
          <w:rFonts w:hint="eastAsia" w:ascii="仿宋" w:hAnsi="仿宋" w:eastAsia="仿宋" w:cs="仿宋"/>
          <w:i w:val="0"/>
          <w:iCs w:val="0"/>
          <w:color w:val="auto"/>
          <w:sz w:val="24"/>
          <w:szCs w:val="24"/>
          <w:highlight w:val="none"/>
          <w:u w:val="none"/>
          <w:lang w:val="en-US" w:eastAsia="zh-CN" w:bidi="ar"/>
        </w:rPr>
        <w:t xml:space="preserve">4.1万元和3.6万元</w:t>
      </w:r>
      <w:r>
        <w:rPr>
          <w:rFonts w:hint="eastAsia" w:ascii="仿宋" w:hAnsi="仿宋" w:eastAsia="仿宋" w:cs="仿宋"/>
          <w:b w:val="0"/>
          <w:bCs w:val="0"/>
          <w:color w:val="auto"/>
          <w:sz w:val="24"/>
          <w:szCs w:val="24"/>
          <w:highlight w:val="none"/>
          <w:lang w:val="en-US" w:eastAsia="zh-CN"/>
        </w:rPr>
        <w:t xml:space="preserve">报价，最后结算以实际为准；</w:t>
      </w:r>
      <w:r/>
    </w:p>
    <w:p>
      <w:pPr>
        <w:pStyle w:val="730"/>
        <w:keepLines w:val="0"/>
        <w:keepNext w:val="0"/>
        <w:pageBreakBefore w:val="0"/>
        <w:spacing w:line="360" w:lineRule="exact"/>
        <w:widowControl w:val="off"/>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（3）项目中明确费用含在总报价内不单独报价的，请综合考虑到总服务费中，该项不报价。</w:t>
      </w:r>
      <w:r/>
    </w:p>
    <w:p>
      <w:pPr>
        <w:pStyle w:val="730"/>
        <w:keepLines w:val="0"/>
        <w:keepNext w:val="0"/>
        <w:pageBreakBefore w:val="0"/>
        <w:spacing w:line="360" w:lineRule="exact"/>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3、考核办法：</w:t>
      </w:r>
      <w:r/>
    </w:p>
    <w:p>
      <w:pPr>
        <w:pStyle w:val="730"/>
        <w:keepLines w:val="0"/>
        <w:keepNext w:val="0"/>
        <w:pageBreakBefore w:val="0"/>
        <w:spacing w:line="36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服务结束后，民政等相关部门以及属地村（社区）按照溧委办发[2020]76号文件要求组织实施结项评估，根据结项评估结果拨付相应款项。</w:t>
      </w:r>
      <w:r/>
    </w:p>
    <w:p>
      <w:pPr>
        <w:pStyle w:val="730"/>
        <w:keepLines w:val="0"/>
        <w:keepNext w:val="0"/>
        <w:pageBreakBefore w:val="0"/>
        <w:spacing w:line="360" w:lineRule="exact"/>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4、付款进度：</w:t>
      </w:r>
      <w:r/>
    </w:p>
    <w:p>
      <w:pPr>
        <w:pStyle w:val="730"/>
        <w:keepLines w:val="0"/>
        <w:keepNext w:val="0"/>
        <w:pageBreakBefore w:val="0"/>
        <w:spacing w:line="36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购买服务合同生效后，报送民政部门备案。在项目实施周期内分2 次付款，第一次为年度中期评估通过后支付服务费用的50%；第二次为年度项目结项评估合格后支付剩余的50%费用。甲方付款前乙方应提供合法发票，否则甲方有权拒绝付款。</w:t>
      </w:r>
      <w:r/>
    </w:p>
    <w:p>
      <w:pPr>
        <w:pStyle w:val="730"/>
        <w:keepLines w:val="0"/>
        <w:keepNext w:val="0"/>
        <w:pageBreakBefore w:val="0"/>
        <w:spacing w:line="360" w:lineRule="exact"/>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r>
      <w:r/>
    </w:p>
    <w:p>
      <w:pPr>
        <w:ind w:firstLine="562"/>
        <w:keepLines w:val="0"/>
        <w:keepNext w:val="0"/>
        <w:pageBreakBefore w:val="0"/>
        <w:spacing w:line="500" w:lineRule="exact"/>
        <w:widowControl w:val="off"/>
        <w:rPr>
          <w:rFonts w:hint="eastAsia" w:ascii="仿宋" w:hAnsi="仿宋" w:eastAsia="仿宋" w:cs="仿宋"/>
          <w:b/>
          <w:bCs/>
          <w:color w:val="auto"/>
          <w:sz w:val="28"/>
          <w:szCs w:val="28"/>
          <w:highlight w:val="none"/>
          <w:lang w:val="zh-CN" w:eastAsia="zh-CN" w:bidi="ar-SA"/>
        </w:rPr>
      </w:pPr>
      <w:r>
        <w:rPr>
          <w:rFonts w:hint="eastAsia" w:ascii="仿宋" w:hAnsi="仿宋" w:eastAsia="仿宋" w:cs="仿宋"/>
          <w:b/>
          <w:bCs/>
          <w:color w:val="auto"/>
          <w:sz w:val="28"/>
          <w:szCs w:val="28"/>
          <w:highlight w:val="none"/>
          <w:lang w:val="en-US" w:eastAsia="zh-CN" w:bidi="ar-SA"/>
        </w:rPr>
        <w:t xml:space="preserve">特别说明：</w:t>
      </w:r>
      <w:r>
        <w:rPr>
          <w:rFonts w:hint="eastAsia" w:ascii="仿宋" w:hAnsi="仿宋" w:eastAsia="仿宋" w:cs="仿宋"/>
          <w:b/>
          <w:bCs/>
          <w:color w:val="auto"/>
          <w:sz w:val="28"/>
          <w:szCs w:val="28"/>
          <w:highlight w:val="none"/>
          <w:lang w:val="zh-CN" w:eastAsia="zh-CN" w:bidi="ar-SA"/>
        </w:rPr>
        <w:t xml:space="preserve">本章打“★”内容为实质性要求，不允许负偏离，否则作为无效文件。本项目最小</w:t>
      </w:r>
      <w:r>
        <w:rPr>
          <w:rFonts w:hint="eastAsia" w:ascii="仿宋" w:hAnsi="仿宋" w:eastAsia="仿宋" w:cs="仿宋"/>
          <w:b/>
          <w:bCs/>
          <w:color w:val="auto"/>
          <w:sz w:val="28"/>
          <w:szCs w:val="28"/>
          <w:highlight w:val="none"/>
          <w:lang w:val="en-US" w:eastAsia="zh-CN" w:bidi="ar-SA"/>
        </w:rPr>
        <w:t xml:space="preserve">磋商</w:t>
      </w:r>
      <w:r>
        <w:rPr>
          <w:rFonts w:hint="eastAsia" w:ascii="仿宋" w:hAnsi="仿宋" w:eastAsia="仿宋" w:cs="仿宋"/>
          <w:b/>
          <w:bCs/>
          <w:color w:val="auto"/>
          <w:sz w:val="28"/>
          <w:szCs w:val="28"/>
          <w:highlight w:val="none"/>
          <w:lang w:val="zh-CN" w:eastAsia="zh-CN" w:bidi="ar-SA"/>
        </w:rPr>
        <w:t xml:space="preserve">单位为采购包，按每个采购包进行</w:t>
      </w:r>
      <w:r>
        <w:rPr>
          <w:rFonts w:hint="eastAsia" w:ascii="仿宋" w:hAnsi="仿宋" w:eastAsia="仿宋" w:cs="仿宋"/>
          <w:b/>
          <w:bCs/>
          <w:color w:val="auto"/>
          <w:sz w:val="28"/>
          <w:szCs w:val="28"/>
          <w:highlight w:val="none"/>
          <w:lang w:val="en-US" w:eastAsia="zh-CN" w:bidi="ar-SA"/>
        </w:rPr>
        <w:t xml:space="preserve">响应</w:t>
      </w:r>
      <w:r>
        <w:rPr>
          <w:rFonts w:hint="eastAsia" w:ascii="仿宋" w:hAnsi="仿宋" w:eastAsia="仿宋" w:cs="仿宋"/>
          <w:b/>
          <w:bCs/>
          <w:color w:val="auto"/>
          <w:sz w:val="28"/>
          <w:szCs w:val="28"/>
          <w:highlight w:val="none"/>
          <w:lang w:val="zh-CN" w:eastAsia="zh-CN" w:bidi="ar-SA"/>
        </w:rPr>
        <w:t xml:space="preserve">、评标。本</w:t>
      </w:r>
      <w:r>
        <w:rPr>
          <w:rFonts w:hint="eastAsia" w:ascii="仿宋" w:hAnsi="仿宋" w:eastAsia="仿宋" w:cs="仿宋"/>
          <w:b/>
          <w:bCs/>
          <w:color w:val="auto"/>
          <w:sz w:val="28"/>
          <w:szCs w:val="28"/>
          <w:highlight w:val="none"/>
          <w:lang w:val="en-US" w:eastAsia="zh-CN" w:bidi="ar-SA"/>
        </w:rPr>
        <w:t xml:space="preserve">磋商</w:t>
      </w:r>
      <w:r>
        <w:rPr>
          <w:rFonts w:hint="eastAsia" w:ascii="仿宋" w:hAnsi="仿宋" w:eastAsia="仿宋" w:cs="仿宋"/>
          <w:b/>
          <w:bCs/>
          <w:color w:val="auto"/>
          <w:sz w:val="28"/>
          <w:szCs w:val="28"/>
          <w:highlight w:val="none"/>
          <w:lang w:val="zh-CN" w:eastAsia="zh-CN" w:bidi="ar-SA"/>
        </w:rPr>
        <w:t xml:space="preserve">文件所有内容未做特别标注或说明即适用所有采购包，有特别标注或说明的请按相应采购包要求执行。</w:t>
      </w:r>
      <w:r/>
    </w:p>
    <w:p>
      <w:pPr>
        <w:ind w:firstLine="560"/>
        <w:keepLines w:val="0"/>
        <w:keepNext w:val="0"/>
        <w:pageBreakBefore w:val="0"/>
        <w:spacing w:line="500" w:lineRule="exact"/>
        <w:widowControl w:val="off"/>
        <w:rPr>
          <w:rFonts w:hint="eastAsia" w:ascii="仿宋_GB2312" w:hAnsi="Times New Roman" w:eastAsia="仿宋_GB2312" w:cs="Times New Roman"/>
          <w:color w:val="auto"/>
          <w:sz w:val="28"/>
          <w:szCs w:val="28"/>
          <w:highlight w:val="none"/>
          <w:lang w:val="en-US" w:eastAsia="zh-CN"/>
        </w:rPr>
      </w:pPr>
      <w:r>
        <w:rPr>
          <w:rFonts w:hint="eastAsia" w:ascii="仿宋_GB2312" w:hAnsi="Times New Roman" w:eastAsia="仿宋_GB2312" w:cs="Times New Roman"/>
          <w:color w:val="auto"/>
          <w:sz w:val="28"/>
          <w:szCs w:val="28"/>
          <w:highlight w:val="none"/>
          <w:lang w:val="en-US" w:eastAsia="zh-CN"/>
        </w:rPr>
      </w:r>
      <w:r/>
    </w:p>
    <w:p>
      <w:pPr>
        <w:jc w:val="center"/>
        <w:rPr>
          <w:rFonts w:hint="eastAsia" w:ascii="黑体" w:eastAsia="黑体"/>
          <w:color w:val="auto"/>
          <w:sz w:val="36"/>
          <w:szCs w:val="36"/>
          <w:highlight w:val="none"/>
          <w:lang w:val="zh-CN"/>
        </w:rPr>
      </w:pPr>
      <w:r>
        <w:rPr>
          <w:rFonts w:hint="eastAsia" w:ascii="黑体" w:eastAsia="黑体"/>
          <w:color w:val="auto"/>
          <w:sz w:val="36"/>
          <w:szCs w:val="36"/>
          <w:highlight w:val="none"/>
          <w:lang w:val="zh-CN"/>
        </w:rPr>
      </w:r>
      <w:r/>
    </w:p>
    <w:p>
      <w:pPr>
        <w:jc w:val="center"/>
        <w:rPr>
          <w:rFonts w:ascii="黑体" w:hAnsi="Arial" w:eastAsia="黑体" w:cs="Arial"/>
          <w:color w:val="auto"/>
          <w:sz w:val="36"/>
          <w:szCs w:val="36"/>
          <w:highlight w:val="none"/>
          <w:lang w:val="zh-CN"/>
        </w:rPr>
      </w:pPr>
      <w:r>
        <w:rPr>
          <w:rFonts w:hint="eastAsia" w:ascii="黑体" w:eastAsia="黑体"/>
          <w:color w:val="auto"/>
          <w:sz w:val="36"/>
          <w:szCs w:val="36"/>
          <w:highlight w:val="none"/>
          <w:lang w:val="zh-CN"/>
        </w:rPr>
        <w:t xml:space="preserve">第五章</w:t>
      </w:r>
      <w:r>
        <w:rPr>
          <w:rFonts w:hint="eastAsia" w:ascii="黑体" w:eastAsia="黑体"/>
          <w:color w:val="auto"/>
          <w:sz w:val="36"/>
          <w:szCs w:val="36"/>
          <w:highlight w:val="none"/>
        </w:rPr>
        <w:t xml:space="preserve">  </w:t>
      </w:r>
      <w:r>
        <w:rPr>
          <w:rFonts w:hint="eastAsia" w:ascii="黑体" w:eastAsia="黑体"/>
          <w:color w:val="auto"/>
          <w:sz w:val="36"/>
          <w:szCs w:val="36"/>
          <w:highlight w:val="none"/>
          <w:lang w:val="zh-CN"/>
        </w:rPr>
        <w:t xml:space="preserve">合同主要条款及格式</w:t>
      </w:r>
      <w:r/>
    </w:p>
    <w:p>
      <w:pPr>
        <w:jc w:val="center"/>
        <w:rPr>
          <w:rFonts w:hint="eastAsia" w:ascii="黑体" w:hAnsi="Arial" w:eastAsia="黑体" w:cs="Arial"/>
          <w:color w:val="auto"/>
          <w:sz w:val="36"/>
          <w:szCs w:val="36"/>
          <w:highlight w:val="none"/>
          <w:lang w:val="zh-CN"/>
        </w:rPr>
      </w:pPr>
      <w:r>
        <w:rPr>
          <w:rFonts w:hint="eastAsia" w:ascii="黑体" w:hAnsi="Arial" w:eastAsia="黑体" w:cs="Arial"/>
          <w:color w:val="auto"/>
          <w:sz w:val="36"/>
          <w:szCs w:val="36"/>
          <w:highlight w:val="none"/>
          <w:lang w:val="zh-CN"/>
        </w:rPr>
      </w:r>
      <w:r/>
    </w:p>
    <w:p>
      <w:pPr>
        <w:jc w:val="center"/>
        <w:rPr>
          <w:rFonts w:hint="eastAsia" w:ascii="黑体" w:hAnsi="Arial" w:eastAsia="黑体" w:cs="Arial"/>
          <w:color w:val="auto"/>
          <w:sz w:val="36"/>
          <w:szCs w:val="36"/>
          <w:highlight w:val="none"/>
          <w:lang w:val="zh-CN"/>
        </w:rPr>
      </w:pPr>
      <w:r>
        <w:rPr>
          <w:rFonts w:hint="eastAsia" w:ascii="黑体" w:hAnsi="Arial" w:eastAsia="黑体" w:cs="Arial"/>
          <w:color w:val="auto"/>
          <w:sz w:val="36"/>
          <w:szCs w:val="36"/>
          <w:highlight w:val="none"/>
          <w:lang w:val="zh-CN"/>
        </w:rPr>
      </w:r>
      <w:r/>
    </w:p>
    <w:p>
      <w:pPr>
        <w:jc w:val="center"/>
        <w:rPr>
          <w:rFonts w:eastAsia="黑体"/>
          <w:color w:val="auto"/>
          <w:sz w:val="52"/>
          <w:highlight w:val="none"/>
        </w:rPr>
      </w:pPr>
      <w:r>
        <w:rPr>
          <w:rFonts w:hint="eastAsia" w:eastAsia="黑体"/>
          <w:color w:val="auto"/>
          <w:sz w:val="52"/>
          <w:highlight w:val="none"/>
        </w:rPr>
        <w:t xml:space="preserve">南京市政府采购合同</w:t>
      </w:r>
      <w:r/>
    </w:p>
    <w:p>
      <w:pPr>
        <w:ind w:firstLine="1807"/>
        <w:rPr>
          <w:rFonts w:hint="eastAsia" w:ascii="黑体" w:eastAsia="黑体"/>
          <w:b/>
          <w:color w:val="auto"/>
          <w:sz w:val="36"/>
          <w:highlight w:val="none"/>
        </w:rPr>
      </w:pPr>
      <w:r>
        <w:rPr>
          <w:rFonts w:hint="eastAsia" w:ascii="黑体" w:eastAsia="黑体"/>
          <w:b/>
          <w:color w:val="auto"/>
          <w:sz w:val="36"/>
          <w:highlight w:val="none"/>
        </w:rPr>
      </w:r>
      <w:r/>
    </w:p>
    <w:p>
      <w:pPr>
        <w:ind w:firstLine="1807"/>
        <w:rPr>
          <w:rFonts w:hint="eastAsia" w:ascii="黑体" w:eastAsia="黑体"/>
          <w:b/>
          <w:color w:val="auto"/>
          <w:sz w:val="36"/>
          <w:highlight w:val="none"/>
        </w:rPr>
      </w:pPr>
      <w:r>
        <w:rPr>
          <w:rFonts w:hint="eastAsia" w:ascii="黑体" w:eastAsia="黑体"/>
          <w:b/>
          <w:color w:val="auto"/>
          <w:sz w:val="36"/>
          <w:highlight w:val="none"/>
        </w:rPr>
      </w:r>
      <w:r/>
    </w:p>
    <w:p>
      <w:pPr>
        <w:ind w:firstLine="3614"/>
        <w:rPr>
          <w:rFonts w:hint="eastAsia" w:ascii="黑体" w:eastAsia="黑体"/>
          <w:b/>
          <w:color w:val="auto"/>
          <w:sz w:val="36"/>
          <w:highlight w:val="none"/>
        </w:rPr>
      </w:pPr>
      <w:r>
        <w:rPr>
          <w:rFonts w:hint="eastAsia" w:ascii="黑体" w:eastAsia="黑体"/>
          <w:b/>
          <w:color w:val="auto"/>
          <w:sz w:val="36"/>
          <w:highlight w:val="none"/>
        </w:rPr>
      </w:r>
      <w:r/>
    </w:p>
    <w:p>
      <w:pPr>
        <w:ind w:firstLine="3614"/>
        <w:rPr>
          <w:rFonts w:hint="eastAsia" w:ascii="黑体" w:eastAsia="黑体"/>
          <w:b/>
          <w:color w:val="auto"/>
          <w:sz w:val="36"/>
          <w:highlight w:val="none"/>
        </w:rPr>
      </w:pPr>
      <w:r>
        <w:rPr>
          <w:rFonts w:hint="eastAsia" w:ascii="黑体" w:eastAsia="黑体"/>
          <w:b/>
          <w:color w:val="auto"/>
          <w:sz w:val="36"/>
          <w:highlight w:val="none"/>
        </w:rPr>
      </w:r>
      <w:r/>
    </w:p>
    <w:p>
      <w:pPr>
        <w:ind w:firstLine="3614"/>
        <w:rPr>
          <w:rFonts w:hint="eastAsia" w:ascii="黑体" w:eastAsia="黑体"/>
          <w:b/>
          <w:color w:val="auto"/>
          <w:sz w:val="36"/>
          <w:highlight w:val="none"/>
        </w:rPr>
      </w:pPr>
      <w:r>
        <w:rPr>
          <w:rFonts w:hint="eastAsia" w:ascii="黑体" w:eastAsia="黑体"/>
          <w:b/>
          <w:color w:val="auto"/>
          <w:sz w:val="36"/>
          <w:highlight w:val="none"/>
        </w:rPr>
      </w:r>
      <w:r/>
    </w:p>
    <w:p>
      <w:pPr>
        <w:ind w:firstLine="3614"/>
        <w:rPr>
          <w:rFonts w:hint="eastAsia" w:ascii="黑体" w:eastAsia="黑体"/>
          <w:b/>
          <w:color w:val="auto"/>
          <w:sz w:val="36"/>
          <w:highlight w:val="none"/>
        </w:rPr>
      </w:pPr>
      <w:r>
        <w:rPr>
          <w:rFonts w:hint="eastAsia" w:ascii="黑体" w:eastAsia="黑体"/>
          <w:b/>
          <w:color w:val="auto"/>
          <w:sz w:val="36"/>
          <w:highlight w:val="none"/>
        </w:rPr>
      </w:r>
      <w:r/>
    </w:p>
    <w:p>
      <w:pPr>
        <w:ind w:firstLine="3614"/>
        <w:rPr>
          <w:rFonts w:hint="eastAsia" w:ascii="黑体" w:eastAsia="黑体"/>
          <w:b/>
          <w:color w:val="auto"/>
          <w:sz w:val="36"/>
          <w:highlight w:val="none"/>
        </w:rPr>
      </w:pPr>
      <w:r>
        <w:rPr>
          <w:rFonts w:hint="eastAsia" w:ascii="黑体" w:eastAsia="黑体"/>
          <w:b/>
          <w:color w:val="auto"/>
          <w:sz w:val="36"/>
          <w:highlight w:val="none"/>
        </w:rPr>
      </w:r>
      <w:r/>
    </w:p>
    <w:p>
      <w:pPr>
        <w:ind w:firstLine="3614"/>
        <w:rPr>
          <w:rFonts w:hint="eastAsia" w:ascii="黑体" w:eastAsia="黑体"/>
          <w:b/>
          <w:color w:val="auto"/>
          <w:sz w:val="36"/>
          <w:highlight w:val="none"/>
        </w:rPr>
      </w:pPr>
      <w:r>
        <w:rPr>
          <w:rFonts w:hint="eastAsia" w:ascii="黑体" w:eastAsia="黑体"/>
          <w:b/>
          <w:color w:val="auto"/>
          <w:sz w:val="36"/>
          <w:highlight w:val="none"/>
        </w:rPr>
      </w:r>
      <w:r/>
    </w:p>
    <w:p>
      <w:pPr>
        <w:ind w:firstLine="3614"/>
        <w:rPr>
          <w:rFonts w:ascii="黑体" w:eastAsia="黑体"/>
          <w:b/>
          <w:color w:val="auto"/>
          <w:sz w:val="36"/>
          <w:highlight w:val="none"/>
        </w:rPr>
      </w:pPr>
      <w:r>
        <w:rPr>
          <w:rFonts w:hint="eastAsia" w:ascii="黑体" w:eastAsia="黑体"/>
          <w:b/>
          <w:color w:val="auto"/>
          <w:sz w:val="36"/>
          <w:highlight w:val="none"/>
        </w:rPr>
        <w:t xml:space="preserve">（仅供参考）</w:t>
      </w:r>
      <w:r/>
    </w:p>
    <w:p>
      <w:pPr>
        <w:ind w:firstLine="1807"/>
        <w:rPr>
          <w:rFonts w:hint="eastAsia" w:ascii="黑体" w:eastAsia="黑体"/>
          <w:b/>
          <w:color w:val="auto"/>
          <w:sz w:val="36"/>
          <w:highlight w:val="none"/>
        </w:rPr>
      </w:pPr>
      <w:r>
        <w:rPr>
          <w:rFonts w:hint="eastAsia" w:ascii="黑体" w:eastAsia="黑体"/>
          <w:b/>
          <w:color w:val="auto"/>
          <w:sz w:val="36"/>
          <w:highlight w:val="none"/>
        </w:rPr>
      </w:r>
      <w:r/>
    </w:p>
    <w:p>
      <w:pPr>
        <w:ind w:firstLine="1807"/>
        <w:rPr>
          <w:rFonts w:hint="eastAsia" w:ascii="黑体" w:eastAsia="黑体"/>
          <w:b/>
          <w:color w:val="auto"/>
          <w:sz w:val="36"/>
          <w:highlight w:val="none"/>
        </w:rPr>
      </w:pPr>
      <w:r>
        <w:rPr>
          <w:rFonts w:hint="eastAsia" w:ascii="黑体" w:eastAsia="黑体"/>
          <w:b/>
          <w:color w:val="auto"/>
          <w:sz w:val="36"/>
          <w:highlight w:val="none"/>
        </w:rPr>
      </w:r>
      <w:r/>
    </w:p>
    <w:p>
      <w:pPr>
        <w:ind w:firstLine="1918"/>
        <w:rPr>
          <w:rFonts w:ascii="黑体" w:eastAsia="黑体"/>
          <w:b/>
          <w:color w:val="auto"/>
          <w:sz w:val="36"/>
          <w:highlight w:val="none"/>
        </w:rPr>
      </w:pPr>
      <w:r>
        <w:rPr>
          <w:rFonts w:hint="eastAsia" w:ascii="黑体" w:eastAsia="黑体"/>
          <w:b/>
          <w:color w:val="auto"/>
          <w:sz w:val="36"/>
          <w:highlight w:val="none"/>
        </w:rPr>
        <w:t xml:space="preserve">合同编号</w:t>
      </w:r>
      <w:r>
        <w:rPr>
          <w:rFonts w:ascii="黑体" w:eastAsia="黑体"/>
          <w:b/>
          <w:color w:val="auto"/>
          <w:sz w:val="36"/>
          <w:highlight w:val="none"/>
        </w:rPr>
        <w:t xml:space="preserve"> </w:t>
      </w:r>
      <w:r>
        <w:rPr>
          <w:rFonts w:hint="eastAsia" w:ascii="黑体" w:eastAsia="黑体"/>
          <w:b/>
          <w:color w:val="auto"/>
          <w:sz w:val="36"/>
          <w:highlight w:val="none"/>
        </w:rPr>
        <w:t xml:space="preserve">：</w:t>
      </w:r>
      <w:r>
        <w:rPr>
          <w:rFonts w:ascii="黑体" w:eastAsia="黑体"/>
          <w:b/>
          <w:color w:val="auto"/>
          <w:sz w:val="36"/>
          <w:highlight w:val="none"/>
          <w:u w:val="single"/>
        </w:rPr>
        <w:t xml:space="preserve">                    </w:t>
      </w:r>
      <w:r/>
    </w:p>
    <w:p>
      <w:pPr>
        <w:ind w:firstLine="1918"/>
        <w:rPr>
          <w:rFonts w:ascii="黑体" w:eastAsia="黑体"/>
          <w:b/>
          <w:color w:val="auto"/>
          <w:sz w:val="36"/>
          <w:highlight w:val="none"/>
          <w:u w:val="single"/>
        </w:rPr>
      </w:pPr>
      <w:r>
        <w:rPr>
          <w:rFonts w:hint="eastAsia" w:ascii="黑体" w:eastAsia="黑体"/>
          <w:b/>
          <w:color w:val="auto"/>
          <w:sz w:val="36"/>
          <w:highlight w:val="none"/>
        </w:rPr>
        <w:t xml:space="preserve">项目名称</w:t>
      </w:r>
      <w:r>
        <w:rPr>
          <w:rFonts w:ascii="黑体" w:eastAsia="黑体"/>
          <w:b/>
          <w:color w:val="auto"/>
          <w:sz w:val="36"/>
          <w:highlight w:val="none"/>
        </w:rPr>
        <w:t xml:space="preserve"> </w:t>
      </w:r>
      <w:r>
        <w:rPr>
          <w:rFonts w:hint="eastAsia" w:ascii="黑体" w:eastAsia="黑体"/>
          <w:b/>
          <w:color w:val="auto"/>
          <w:sz w:val="36"/>
          <w:highlight w:val="none"/>
        </w:rPr>
        <w:t xml:space="preserve">：</w:t>
      </w:r>
      <w:r>
        <w:rPr>
          <w:rFonts w:ascii="黑体" w:eastAsia="黑体"/>
          <w:b/>
          <w:color w:val="auto"/>
          <w:sz w:val="36"/>
          <w:highlight w:val="none"/>
          <w:u w:val="single"/>
        </w:rPr>
        <w:t xml:space="preserve">                    </w:t>
      </w:r>
      <w:r/>
    </w:p>
    <w:p>
      <w:pPr>
        <w:ind w:firstLine="1918"/>
        <w:rPr>
          <w:rFonts w:ascii="黑体" w:eastAsia="黑体"/>
          <w:b/>
          <w:color w:val="auto"/>
          <w:sz w:val="36"/>
          <w:highlight w:val="none"/>
          <w:u w:val="single"/>
        </w:rPr>
      </w:pPr>
      <w:r>
        <w:rPr>
          <w:rFonts w:hint="eastAsia" w:ascii="黑体" w:eastAsia="黑体"/>
          <w:b/>
          <w:color w:val="auto"/>
          <w:sz w:val="36"/>
          <w:highlight w:val="none"/>
          <w:lang w:val="en-US" w:eastAsia="zh-CN"/>
        </w:rPr>
        <w:t xml:space="preserve">采购单位</w:t>
      </w:r>
      <w:r>
        <w:rPr>
          <w:rFonts w:ascii="黑体" w:eastAsia="黑体"/>
          <w:b/>
          <w:color w:val="auto"/>
          <w:sz w:val="36"/>
          <w:highlight w:val="none"/>
        </w:rPr>
        <w:t xml:space="preserve"> </w:t>
      </w:r>
      <w:r>
        <w:rPr>
          <w:rFonts w:hint="eastAsia" w:ascii="黑体" w:eastAsia="黑体"/>
          <w:b/>
          <w:color w:val="auto"/>
          <w:sz w:val="36"/>
          <w:highlight w:val="none"/>
        </w:rPr>
        <w:t xml:space="preserve">：</w:t>
      </w:r>
      <w:r>
        <w:rPr>
          <w:rFonts w:ascii="黑体" w:eastAsia="黑体"/>
          <w:b/>
          <w:color w:val="auto"/>
          <w:sz w:val="36"/>
          <w:highlight w:val="none"/>
          <w:u w:val="single"/>
        </w:rPr>
        <w:t xml:space="preserve">                </w:t>
      </w:r>
      <w:r>
        <w:rPr>
          <w:rFonts w:hint="eastAsia" w:ascii="黑体" w:eastAsia="黑体"/>
          <w:b/>
          <w:color w:val="auto"/>
          <w:sz w:val="36"/>
          <w:highlight w:val="none"/>
          <w:u w:val="single"/>
          <w:lang w:val="en-US" w:eastAsia="zh-CN"/>
        </w:rPr>
        <w:t xml:space="preserve">  </w:t>
      </w:r>
      <w:r>
        <w:rPr>
          <w:rFonts w:ascii="黑体" w:eastAsia="黑体"/>
          <w:b/>
          <w:color w:val="auto"/>
          <w:sz w:val="36"/>
          <w:highlight w:val="none"/>
          <w:u w:val="single"/>
        </w:rPr>
        <w:t xml:space="preserve">  </w:t>
      </w:r>
      <w:r/>
    </w:p>
    <w:p>
      <w:pPr>
        <w:ind w:firstLine="1916"/>
        <w:rPr>
          <w:rFonts w:hint="default" w:ascii="黑体" w:eastAsia="黑体"/>
          <w:b/>
          <w:color w:val="auto"/>
          <w:sz w:val="36"/>
          <w:highlight w:val="none"/>
          <w:lang w:val="en-US" w:eastAsia="zh-CN"/>
        </w:rPr>
      </w:pPr>
      <w:r>
        <w:rPr>
          <w:rFonts w:hint="eastAsia" w:ascii="黑体" w:eastAsia="黑体"/>
          <w:b/>
          <w:color w:val="auto"/>
          <w:sz w:val="36"/>
          <w:highlight w:val="none"/>
          <w:lang w:val="en-US" w:eastAsia="zh-CN"/>
        </w:rPr>
        <w:t xml:space="preserve">使用单位 ：</w:t>
      </w:r>
      <w:r>
        <w:rPr>
          <w:rFonts w:ascii="黑体" w:eastAsia="黑体"/>
          <w:b/>
          <w:color w:val="auto"/>
          <w:sz w:val="36"/>
          <w:highlight w:val="none"/>
          <w:u w:val="single"/>
        </w:rPr>
        <w:t xml:space="preserve">                  </w:t>
      </w:r>
      <w:r>
        <w:rPr>
          <w:rFonts w:hint="eastAsia" w:ascii="黑体" w:eastAsia="黑体"/>
          <w:b/>
          <w:color w:val="auto"/>
          <w:sz w:val="36"/>
          <w:highlight w:val="none"/>
          <w:u w:val="single"/>
          <w:lang w:val="en-US" w:eastAsia="zh-CN"/>
        </w:rPr>
        <w:t xml:space="preserve">  </w:t>
      </w:r>
      <w:r/>
    </w:p>
    <w:p>
      <w:pPr>
        <w:ind w:firstLine="1916"/>
        <w:rPr>
          <w:rFonts w:ascii="黑体" w:eastAsia="黑体"/>
          <w:b/>
          <w:color w:val="auto"/>
          <w:sz w:val="36"/>
          <w:highlight w:val="none"/>
        </w:rPr>
      </w:pPr>
      <w:r>
        <w:rPr>
          <w:rFonts w:hint="eastAsia" w:ascii="黑体" w:eastAsia="黑体"/>
          <w:b/>
          <w:color w:val="auto"/>
          <w:sz w:val="36"/>
          <w:highlight w:val="none"/>
          <w:lang w:val="en-US" w:eastAsia="zh-CN"/>
        </w:rPr>
        <w:t xml:space="preserve">供 应 商</w:t>
      </w:r>
      <w:r>
        <w:rPr>
          <w:rFonts w:ascii="黑体" w:eastAsia="黑体"/>
          <w:b/>
          <w:color w:val="auto"/>
          <w:sz w:val="36"/>
          <w:highlight w:val="none"/>
        </w:rPr>
        <w:t xml:space="preserve"> </w:t>
      </w:r>
      <w:r>
        <w:rPr>
          <w:rFonts w:hint="eastAsia" w:ascii="黑体" w:eastAsia="黑体"/>
          <w:b/>
          <w:color w:val="auto"/>
          <w:sz w:val="36"/>
          <w:highlight w:val="none"/>
        </w:rPr>
        <w:t xml:space="preserve">：</w:t>
      </w:r>
      <w:r>
        <w:rPr>
          <w:rFonts w:ascii="黑体" w:eastAsia="黑体"/>
          <w:b/>
          <w:color w:val="auto"/>
          <w:sz w:val="36"/>
          <w:highlight w:val="none"/>
          <w:u w:val="single"/>
        </w:rPr>
        <w:t xml:space="preserve">                  </w:t>
      </w:r>
      <w:r>
        <w:rPr>
          <w:rFonts w:hint="eastAsia" w:ascii="黑体" w:eastAsia="黑体"/>
          <w:b/>
          <w:color w:val="auto"/>
          <w:sz w:val="36"/>
          <w:highlight w:val="none"/>
          <w:u w:val="single"/>
          <w:lang w:val="en-US" w:eastAsia="zh-CN"/>
        </w:rPr>
        <w:t xml:space="preserve">  </w:t>
      </w:r>
      <w:r/>
    </w:p>
    <w:p>
      <w:pPr>
        <w:ind w:firstLine="1916"/>
        <w:rPr>
          <w:rFonts w:ascii="黑体" w:eastAsia="黑体"/>
          <w:b/>
          <w:color w:val="auto"/>
          <w:sz w:val="36"/>
          <w:highlight w:val="none"/>
        </w:rPr>
      </w:pPr>
      <w:r>
        <w:rPr>
          <w:rFonts w:hint="eastAsia" w:ascii="黑体" w:eastAsia="黑体"/>
          <w:b/>
          <w:color w:val="auto"/>
          <w:sz w:val="36"/>
          <w:highlight w:val="none"/>
        </w:rPr>
        <w:t xml:space="preserve">签订日期</w:t>
      </w:r>
      <w:r>
        <w:rPr>
          <w:rFonts w:ascii="黑体" w:eastAsia="黑体"/>
          <w:b/>
          <w:color w:val="auto"/>
          <w:sz w:val="36"/>
          <w:highlight w:val="none"/>
        </w:rPr>
        <w:t xml:space="preserve"> </w:t>
      </w:r>
      <w:r>
        <w:rPr>
          <w:rFonts w:hint="eastAsia" w:ascii="黑体" w:eastAsia="黑体"/>
          <w:b/>
          <w:color w:val="auto"/>
          <w:sz w:val="36"/>
          <w:highlight w:val="none"/>
        </w:rPr>
        <w:t xml:space="preserve">：</w:t>
      </w:r>
      <w:r>
        <w:rPr>
          <w:rFonts w:ascii="黑体" w:eastAsia="黑体"/>
          <w:b/>
          <w:color w:val="auto"/>
          <w:sz w:val="36"/>
          <w:highlight w:val="none"/>
          <w:u w:val="single"/>
        </w:rPr>
        <w:t xml:space="preserve">                    </w:t>
      </w:r>
      <w:r/>
    </w:p>
    <w:p>
      <w:pPr>
        <w:rPr>
          <w:rFonts w:hint="eastAsia" w:ascii="黑体" w:eastAsia="黑体"/>
          <w:color w:val="auto"/>
          <w:sz w:val="36"/>
          <w:highlight w:val="none"/>
        </w:rPr>
      </w:pPr>
      <w:r>
        <w:rPr>
          <w:rFonts w:hint="eastAsia" w:ascii="黑体" w:eastAsia="黑体"/>
          <w:color w:val="auto"/>
          <w:sz w:val="36"/>
          <w:highlight w:val="none"/>
        </w:rPr>
      </w:r>
      <w:r/>
    </w:p>
    <w:p>
      <w:pPr>
        <w:ind w:firstLine="0"/>
        <w:jc w:val="center"/>
        <w:keepLines w:val="0"/>
        <w:keepNext w:val="0"/>
        <w:pageBreakBefore w:val="0"/>
        <w:spacing w:before="120" w:after="120" w:line="440" w:lineRule="exact"/>
        <w:widowControl w:val="off"/>
        <w:rPr>
          <w:rFonts w:hint="eastAsia" w:ascii="仿宋" w:hAnsi="仿宋" w:eastAsia="仿宋" w:cs="仿宋"/>
          <w:b/>
          <w:bCs w:val="0"/>
          <w:color w:val="auto"/>
          <w:sz w:val="24"/>
          <w:szCs w:val="24"/>
          <w:highlight w:val="none"/>
        </w:rPr>
        <w:outlineLvl w:val="0"/>
      </w:pPr>
      <w:r>
        <w:rPr>
          <w:rFonts w:hint="eastAsia" w:ascii="仿宋" w:hAnsi="仿宋" w:eastAsia="仿宋" w:cs="仿宋"/>
          <w:b/>
          <w:bCs w:val="0"/>
          <w:color w:val="auto"/>
          <w:sz w:val="24"/>
          <w:szCs w:val="24"/>
          <w:highlight w:val="none"/>
        </w:rPr>
      </w:r>
      <w:r/>
    </w:p>
    <w:p>
      <w:pPr>
        <w:ind w:firstLine="0"/>
        <w:jc w:val="center"/>
        <w:keepLines w:val="0"/>
        <w:keepNext w:val="0"/>
        <w:pageBreakBefore w:val="0"/>
        <w:spacing w:before="120" w:after="120" w:line="440" w:lineRule="exact"/>
        <w:widowControl w:val="off"/>
        <w:rPr>
          <w:rFonts w:hint="eastAsia" w:ascii="仿宋" w:hAnsi="仿宋" w:eastAsia="仿宋" w:cs="仿宋"/>
          <w:b/>
          <w:bCs w:val="0"/>
          <w:color w:val="auto"/>
          <w:sz w:val="24"/>
          <w:szCs w:val="24"/>
          <w:highlight w:val="none"/>
        </w:rPr>
        <w:outlineLvl w:val="0"/>
      </w:pPr>
      <w:r>
        <w:rPr>
          <w:rFonts w:hint="eastAsia" w:ascii="仿宋" w:hAnsi="仿宋" w:eastAsia="仿宋" w:cs="仿宋"/>
          <w:b/>
          <w:bCs w:val="0"/>
          <w:color w:val="auto"/>
          <w:sz w:val="24"/>
          <w:szCs w:val="24"/>
          <w:highlight w:val="none"/>
        </w:rPr>
      </w:r>
      <w:r/>
    </w:p>
    <w:p>
      <w:pPr>
        <w:ind w:firstLine="0"/>
        <w:jc w:val="center"/>
        <w:keepLines w:val="0"/>
        <w:keepNext w:val="0"/>
        <w:pageBreakBefore w:val="0"/>
        <w:spacing w:before="120" w:after="120" w:line="440" w:lineRule="exact"/>
        <w:widowControl w:val="off"/>
        <w:rPr>
          <w:rFonts w:hint="eastAsia" w:ascii="仿宋" w:hAnsi="仿宋" w:eastAsia="仿宋" w:cs="仿宋"/>
          <w:b/>
          <w:bCs w:val="0"/>
          <w:color w:val="auto"/>
          <w:sz w:val="24"/>
          <w:szCs w:val="24"/>
          <w:highlight w:val="none"/>
        </w:rPr>
        <w:outlineLvl w:val="0"/>
      </w:pPr>
      <w:r>
        <w:rPr>
          <w:rFonts w:hint="eastAsia" w:ascii="仿宋" w:hAnsi="仿宋" w:eastAsia="仿宋" w:cs="仿宋"/>
          <w:b/>
          <w:bCs w:val="0"/>
          <w:color w:val="auto"/>
          <w:sz w:val="24"/>
          <w:szCs w:val="24"/>
          <w:highlight w:val="none"/>
        </w:rPr>
      </w:r>
      <w:r/>
    </w:p>
    <w:p>
      <w:pPr>
        <w:ind w:firstLine="0"/>
        <w:jc w:val="center"/>
        <w:keepLines w:val="0"/>
        <w:keepNext w:val="0"/>
        <w:pageBreakBefore w:val="0"/>
        <w:spacing w:before="120" w:after="120" w:line="440" w:lineRule="exact"/>
        <w:widowControl w:val="off"/>
        <w:rPr>
          <w:rFonts w:hint="eastAsia" w:ascii="仿宋" w:hAnsi="仿宋" w:eastAsia="仿宋" w:cs="仿宋"/>
          <w:b/>
          <w:bCs w:val="0"/>
          <w:color w:val="auto"/>
          <w:sz w:val="24"/>
          <w:szCs w:val="24"/>
          <w:highlight w:val="none"/>
        </w:rPr>
        <w:outlineLvl w:val="0"/>
      </w:pPr>
      <w:r>
        <w:rPr>
          <w:rFonts w:hint="eastAsia" w:ascii="仿宋" w:hAnsi="仿宋" w:eastAsia="仿宋" w:cs="仿宋"/>
          <w:b/>
          <w:bCs w:val="0"/>
          <w:color w:val="auto"/>
          <w:sz w:val="24"/>
          <w:szCs w:val="24"/>
          <w:highlight w:val="none"/>
        </w:rPr>
      </w:r>
      <w:r/>
    </w:p>
    <w:p>
      <w:pPr>
        <w:ind w:firstLine="0"/>
        <w:jc w:val="center"/>
        <w:keepLines w:val="0"/>
        <w:keepNext w:val="0"/>
        <w:pageBreakBefore w:val="0"/>
        <w:spacing w:before="120" w:after="120" w:line="440" w:lineRule="exact"/>
        <w:widowControl w:val="off"/>
        <w:rPr>
          <w:rFonts w:hint="eastAsia" w:ascii="仿宋" w:hAnsi="仿宋" w:eastAsia="仿宋" w:cs="仿宋"/>
          <w:b/>
          <w:bCs w:val="0"/>
          <w:color w:val="auto"/>
          <w:sz w:val="24"/>
          <w:szCs w:val="24"/>
          <w:highlight w:val="none"/>
        </w:rPr>
        <w:outlineLvl w:val="0"/>
      </w:pPr>
      <w:r>
        <w:rPr>
          <w:rFonts w:hint="eastAsia" w:ascii="仿宋" w:hAnsi="仿宋" w:eastAsia="仿宋" w:cs="仿宋"/>
          <w:b/>
          <w:bCs w:val="0"/>
          <w:color w:val="auto"/>
          <w:sz w:val="24"/>
          <w:szCs w:val="24"/>
          <w:highlight w:val="none"/>
        </w:rPr>
      </w:r>
      <w:r/>
    </w:p>
    <w:p>
      <w:pPr>
        <w:ind w:firstLine="0"/>
        <w:jc w:val="center"/>
        <w:keepLines w:val="0"/>
        <w:keepNext w:val="0"/>
        <w:pageBreakBefore w:val="0"/>
        <w:spacing w:before="120" w:after="120" w:line="440" w:lineRule="exact"/>
        <w:widowControl w:val="off"/>
        <w:rPr>
          <w:rFonts w:hint="eastAsia" w:ascii="仿宋" w:hAnsi="仿宋" w:eastAsia="仿宋" w:cs="仿宋"/>
          <w:b/>
          <w:bCs w:val="0"/>
          <w:color w:val="auto"/>
          <w:sz w:val="24"/>
          <w:szCs w:val="24"/>
          <w:highlight w:val="none"/>
        </w:rPr>
        <w:outlineLvl w:val="0"/>
      </w:pPr>
      <w:r>
        <w:rPr>
          <w:rFonts w:hint="eastAsia" w:ascii="仿宋" w:hAnsi="仿宋" w:eastAsia="仿宋" w:cs="仿宋"/>
          <w:b/>
          <w:bCs w:val="0"/>
          <w:color w:val="auto"/>
          <w:sz w:val="24"/>
          <w:szCs w:val="24"/>
          <w:highlight w:val="none"/>
        </w:rPr>
      </w:r>
      <w:r/>
    </w:p>
    <w:p>
      <w:pPr>
        <w:jc w:val="center"/>
        <w:spacing w:before="120" w:after="120" w:line="440" w:lineRule="exact"/>
        <w:rPr>
          <w:rFonts w:hint="eastAsia" w:ascii="仿宋" w:hAnsi="仿宋" w:eastAsia="仿宋" w:cs="仿宋"/>
          <w:b/>
          <w:color w:val="auto"/>
          <w:sz w:val="24"/>
          <w:szCs w:val="24"/>
          <w:highlight w:val="none"/>
        </w:rPr>
        <w:outlineLvl w:val="0"/>
      </w:pPr>
      <w:r>
        <w:rPr>
          <w:rFonts w:hint="eastAsia" w:ascii="仿宋" w:hAnsi="仿宋" w:eastAsia="仿宋" w:cs="仿宋"/>
          <w:b/>
          <w:color w:val="auto"/>
          <w:sz w:val="24"/>
          <w:szCs w:val="24"/>
          <w:highlight w:val="none"/>
        </w:rPr>
        <w:t xml:space="preserve">南京市政府采购合同（服务）</w:t>
      </w:r>
      <w:r/>
    </w:p>
    <w:p>
      <w:pPr>
        <w:pStyle w:val="1317"/>
        <w:ind w:firstLine="0"/>
        <w:spacing w:line="44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（以下为本项目的合同条款，合同双方不得对采购、响应文件内容作实质性修改。）</w:t>
      </w:r>
      <w:r/>
    </w:p>
    <w:p>
      <w:pPr>
        <w:jc w:val="left"/>
        <w:spacing w:before="120" w:after="120" w:line="440" w:lineRule="exact"/>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t xml:space="preserve">合同编号：</w:t>
      </w:r>
      <w:r/>
    </w:p>
    <w:p>
      <w:pPr>
        <w:jc w:val="left"/>
        <w:spacing w:before="120" w:after="120" w:line="440" w:lineRule="exact"/>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t xml:space="preserve">项目名称：白马镇村（社区）居家养老服务中心（睦邻点、助餐点）运营                                       项目编号及采购包号：</w:t>
      </w:r>
      <w:r/>
    </w:p>
    <w:p>
      <w:pPr>
        <w:jc w:val="left"/>
        <w:spacing w:before="120" w:after="120" w:line="440" w:lineRule="exact"/>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t xml:space="preserve">甲方（采购单位）：南京市溧水区白马镇人民政府</w:t>
      </w:r>
      <w:r/>
    </w:p>
    <w:p>
      <w:pPr>
        <w:jc w:val="left"/>
        <w:spacing w:before="120" w:after="120" w:line="440" w:lineRule="exact"/>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t xml:space="preserve">使用单位（各村社）：</w:t>
      </w:r>
      <w:r/>
    </w:p>
    <w:p>
      <w:pPr>
        <w:jc w:val="left"/>
        <w:spacing w:before="120" w:after="120" w:line="440" w:lineRule="exact"/>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t xml:space="preserve">乙方（供应商）：</w:t>
      </w:r>
      <w:r/>
    </w:p>
    <w:p>
      <w:pPr>
        <w:spacing w:line="44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 </w:t>
      </w:r>
      <w:r>
        <w:rPr>
          <w:rFonts w:hint="eastAsia" w:ascii="仿宋" w:hAnsi="仿宋" w:eastAsia="仿宋" w:cs="仿宋"/>
          <w:color w:val="auto"/>
          <w:sz w:val="24"/>
          <w:szCs w:val="24"/>
          <w:highlight w:val="none"/>
        </w:rPr>
        <w:t xml:space="preserve">甲方、使用单位、乙方根据南京中信工程造价有限公司组织的</w:t>
      </w:r>
      <w:r>
        <w:rPr>
          <w:rFonts w:hint="eastAsia" w:ascii="仿宋" w:hAnsi="仿宋" w:eastAsia="仿宋" w:cs="仿宋"/>
          <w:color w:val="auto"/>
          <w:sz w:val="24"/>
          <w:szCs w:val="24"/>
          <w:highlight w:val="none"/>
          <w:u w:val="single"/>
          <w:lang w:val="zh-CN"/>
        </w:rPr>
        <w:t xml:space="preserve">白马镇村（社区）居家养老服务中心（睦邻点、助餐点）运营</w:t>
      </w:r>
      <w:r>
        <w:rPr>
          <w:rFonts w:hint="eastAsia" w:ascii="仿宋" w:hAnsi="仿宋" w:eastAsia="仿宋" w:cs="仿宋"/>
          <w:color w:val="auto"/>
          <w:sz w:val="24"/>
          <w:szCs w:val="24"/>
          <w:highlight w:val="none"/>
        </w:rPr>
        <w:t xml:space="preserve">项目采购结果，签署本合同。</w:t>
      </w:r>
      <w:r/>
    </w:p>
    <w:p>
      <w:pPr>
        <w:spacing w:line="44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一、合同内容</w:t>
      </w:r>
      <w:r/>
    </w:p>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 标的名称：（此处填写采购包号及内容）</w:t>
      </w:r>
      <w:r/>
    </w:p>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 标的质量：按采购文件及响应文件执行。</w:t>
      </w:r>
      <w:r/>
    </w:p>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 标的数量（规模）：（此处填写采购包号、内容及金额）</w:t>
      </w:r>
      <w:r/>
    </w:p>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 履行时间（期限）：</w:t>
      </w:r>
      <w:r/>
    </w:p>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（1）合同履行期限：自   年  月  日至   年  月  日。</w:t>
      </w:r>
      <w:r/>
    </w:p>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（2）续签条件：年度合同期满后，对项目运行情况进行评估，评估结果参照溧委办发[2020]76号文件要求执行，评估结果达不到</w:t>
      </w:r>
      <w:r>
        <w:rPr>
          <w:rFonts w:hint="eastAsia" w:ascii="仿宋" w:hAnsi="仿宋" w:eastAsia="仿宋" w:cs="仿宋"/>
          <w:color w:val="auto"/>
          <w:sz w:val="24"/>
          <w:szCs w:val="24"/>
          <w:highlight w:val="none"/>
          <w:lang w:val="en-US" w:eastAsia="zh-CN"/>
        </w:rPr>
        <w:t xml:space="preserve">良好</w:t>
      </w:r>
      <w:r>
        <w:rPr>
          <w:rFonts w:hint="eastAsia" w:ascii="仿宋" w:hAnsi="仿宋" w:eastAsia="仿宋" w:cs="仿宋"/>
          <w:color w:val="auto"/>
          <w:sz w:val="24"/>
          <w:szCs w:val="24"/>
          <w:highlight w:val="none"/>
        </w:rPr>
        <w:t xml:space="preserve">的，甲方有权不再续签下一年度合同。通过年度评估获得续签资格后，若因各村（社区）预算规划调整或上级政策性原因，导致未来年度项目经费发生削减或项目方案需要变更，甲方有权变更合同，供应商可选择接受变更安排签订后续服务合同或由甲方另行采购；</w:t>
      </w:r>
      <w:r/>
    </w:p>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此外，在合同履行期内，若因前述原因导致项目被取消或无法继续履行，甲方有权通知供应商解除合同，双方互不承担违约责任，甲方据实支付供应商在合同终止前已完成且合格服务的相应费用。</w:t>
      </w:r>
      <w:r/>
    </w:p>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合同履行期间及后续年度续订过程中，如遇国家、地方各级出台新文件（政策），按照新文件（政策）实施时间及标准执行。</w:t>
      </w:r>
      <w:r/>
    </w:p>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 履行地点：甲方指定地点。</w:t>
      </w:r>
      <w:r/>
    </w:p>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 履行方式：按采购文件及响应文件执行。</w:t>
      </w:r>
      <w:r/>
    </w:p>
    <w:p>
      <w:pPr>
        <w:spacing w:line="44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二、合同金额</w:t>
      </w:r>
      <w:r/>
    </w:p>
    <w:p>
      <w:pPr>
        <w:pStyle w:val="1316"/>
        <w:jc w:val="left"/>
        <w:spacing w:line="44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2.1 本合同金额：________________。</w:t>
      </w:r>
      <w:r/>
    </w:p>
    <w:p>
      <w:pPr>
        <w:spacing w:line="44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三、技术资料</w:t>
      </w:r>
      <w:r/>
    </w:p>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 乙方应按采购文件规定的时间向甲方提供服务（包含与服务相关的货物）的有关技术资料。</w:t>
      </w:r>
      <w:r/>
    </w:p>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44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四、知识产权</w:t>
      </w:r>
      <w:r/>
    </w:p>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spacing w:line="44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五、产权担保</w:t>
      </w:r>
      <w:r/>
    </w:p>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5.1 乙方保证所交付的服务（包含与服务相关的货物）的所有权完全属于乙方且无任何抵押、查封等产权瑕疵。</w:t>
      </w:r>
      <w:r/>
    </w:p>
    <w:p>
      <w:pPr>
        <w:spacing w:line="44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六、合同转包或分包</w:t>
      </w:r>
      <w:r/>
    </w:p>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 乙方不得将合同标的转包给他人履行。</w:t>
      </w:r>
      <w:r/>
    </w:p>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6.2 除采购文件接受分包并经甲方同意，乙方可按分包意向协议分包情况外，乙方不得将合同标的分包给他人履行。</w:t>
      </w:r>
      <w:r/>
    </w:p>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6.3 乙方如有转包或未经甲方同意的分包行为，甲方有权解除合同。</w:t>
      </w:r>
      <w:r/>
    </w:p>
    <w:p>
      <w:pPr>
        <w:spacing w:line="44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七、合同款项支付</w:t>
      </w:r>
      <w:r/>
    </w:p>
    <w:p>
      <w:pPr>
        <w:pStyle w:val="1316"/>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7.1 合同款项的支付方式及时间</w:t>
      </w:r>
      <w:r/>
    </w:p>
    <w:p>
      <w:pPr>
        <w:spacing w:line="44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7.1.1</w:t>
      </w:r>
      <w:r>
        <w:rPr>
          <w:rFonts w:hint="eastAsia" w:ascii="仿宋" w:hAnsi="仿宋" w:eastAsia="仿宋" w:cs="仿宋"/>
          <w:color w:val="auto"/>
          <w:sz w:val="24"/>
          <w:szCs w:val="24"/>
          <w:highlight w:val="none"/>
          <w:u w:val="single"/>
        </w:rPr>
        <w:t xml:space="preserve">购买服务合同生效后，报送民政部门备案。在项目实施周期内分2 次付款，第一次为年度中期评估通过后支付服务费用的50%；第二次为年度项目结项评估合格后支付剩余的50%费用。甲方付款前乙方应提供合法发票，否则甲方有权拒绝付款。</w:t>
      </w:r>
      <w:r/>
    </w:p>
    <w:p>
      <w:pPr>
        <w:pStyle w:val="1316"/>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7.2 根据工业和信息化部关于印发《保障中小企业款项支付投诉处理暂行办法》的通知（工信部企业〔2021〕224 号），甲方未按合同约定支付款项的，乙方可以向有关部门投诉。</w:t>
      </w:r>
      <w:r/>
    </w:p>
    <w:p>
      <w:pPr>
        <w:spacing w:line="44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八、税费</w:t>
      </w:r>
      <w:r/>
    </w:p>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8.1 本合同执行中的相关税费均由乙方负担。</w:t>
      </w:r>
      <w:r/>
    </w:p>
    <w:p>
      <w:pPr>
        <w:spacing w:line="44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九、项目验收</w:t>
      </w:r>
      <w:r/>
    </w:p>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9.1 甲方依法组织履约验收工作。</w:t>
      </w:r>
      <w:r/>
    </w:p>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9.3 对于实际使用人和甲方分离的项目，甲方邀请实际使用人参与验收。</w:t>
      </w:r>
      <w:r/>
    </w:p>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9.4 如有必要，甲方可邀请参加本项目投标的其他供应商或第三方专业机构及专家参与验收，相关意见将作为验收结论的参考。</w:t>
      </w:r>
      <w:r/>
    </w:p>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9.5 甲方成立验收小组，按照采购合同约定对乙方的履约情况进行验收。验收时间、验收标准见采购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p>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44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十、违约责任</w:t>
      </w:r>
      <w:r/>
    </w:p>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10.1 甲方无正当理由拒绝接受乙方提供服务的，应向乙方偿付拒绝接受服务合同总额</w:t>
      </w:r>
      <w:r>
        <w:rPr>
          <w:rFonts w:hint="eastAsia" w:ascii="仿宋" w:hAnsi="仿宋" w:eastAsia="仿宋" w:cs="仿宋"/>
          <w:color w:val="auto"/>
          <w:sz w:val="24"/>
          <w:szCs w:val="24"/>
          <w:highlight w:val="none"/>
          <w:u w:val="single"/>
        </w:rPr>
        <w:t xml:space="preserve"> 5%</w:t>
      </w:r>
      <w:r>
        <w:rPr>
          <w:rFonts w:hint="eastAsia" w:ascii="仿宋" w:hAnsi="仿宋" w:eastAsia="仿宋" w:cs="仿宋"/>
          <w:color w:val="auto"/>
          <w:sz w:val="24"/>
          <w:szCs w:val="24"/>
          <w:highlight w:val="none"/>
        </w:rPr>
        <w:t xml:space="preserve">的违约金。</w:t>
      </w:r>
      <w:r/>
    </w:p>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10.2 甲方无故逾期验收和办理支付手续的，应按逾期付款总额每日</w:t>
      </w:r>
      <w:r>
        <w:rPr>
          <w:rFonts w:hint="eastAsia" w:ascii="仿宋" w:hAnsi="仿宋" w:eastAsia="仿宋" w:cs="仿宋"/>
          <w:color w:val="auto"/>
          <w:sz w:val="24"/>
          <w:szCs w:val="24"/>
          <w:highlight w:val="none"/>
          <w:u w:val="single"/>
        </w:rPr>
        <w:t xml:space="preserve"> 0.5‰  </w:t>
      </w:r>
      <w:r>
        <w:rPr>
          <w:rFonts w:hint="eastAsia" w:ascii="仿宋" w:hAnsi="仿宋" w:eastAsia="仿宋" w:cs="仿宋"/>
          <w:color w:val="auto"/>
          <w:sz w:val="24"/>
          <w:szCs w:val="24"/>
          <w:highlight w:val="none"/>
        </w:rPr>
        <w:t xml:space="preserve">向乙方支付违约金。</w:t>
      </w:r>
      <w:r/>
    </w:p>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10.3 乙方逾期提供服务的，应按逾期提供服务合同总额每日</w:t>
      </w:r>
      <w:r>
        <w:rPr>
          <w:rFonts w:hint="eastAsia" w:ascii="仿宋" w:hAnsi="仿宋" w:eastAsia="仿宋" w:cs="仿宋"/>
          <w:color w:val="auto"/>
          <w:sz w:val="24"/>
          <w:szCs w:val="24"/>
          <w:highlight w:val="none"/>
          <w:u w:val="single"/>
        </w:rPr>
        <w:t xml:space="preserve"> 0.5‰  </w:t>
      </w:r>
      <w:r>
        <w:rPr>
          <w:rFonts w:hint="eastAsia" w:ascii="仿宋" w:hAnsi="仿宋" w:eastAsia="仿宋" w:cs="仿宋"/>
          <w:color w:val="auto"/>
          <w:sz w:val="24"/>
          <w:szCs w:val="24"/>
          <w:highlight w:val="none"/>
        </w:rPr>
        <w:t xml:space="preserve">甲方支付违约金，由甲方从待付合同款中扣除。逾期超过约定日期10个工作日不能提供服务的，甲方可解除本合同。乙方因逾期提供服务或因其他违约行为导致甲方解除合同的，应向甲方支付合同总额</w:t>
      </w:r>
      <w:r>
        <w:rPr>
          <w:rFonts w:hint="eastAsia" w:ascii="仿宋" w:hAnsi="仿宋" w:eastAsia="仿宋" w:cs="仿宋"/>
          <w:color w:val="auto"/>
          <w:sz w:val="24"/>
          <w:szCs w:val="24"/>
          <w:highlight w:val="none"/>
          <w:u w:val="single"/>
        </w:rPr>
        <w:t xml:space="preserve">30% </w:t>
      </w:r>
      <w:r>
        <w:rPr>
          <w:rFonts w:hint="eastAsia" w:ascii="仿宋" w:hAnsi="仿宋" w:eastAsia="仿宋" w:cs="仿宋"/>
          <w:color w:val="auto"/>
          <w:sz w:val="24"/>
          <w:szCs w:val="24"/>
          <w:highlight w:val="none"/>
        </w:rPr>
        <w:t xml:space="preserve">的违约金。</w:t>
      </w:r>
      <w:r/>
    </w:p>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10.4 乙方所提供服务的标准不符合合同规定及采购文件规定标准的，甲方有权拒绝接受服务不支付乙方任何款项，并可单方面解除合同。</w:t>
      </w:r>
      <w:r/>
    </w:p>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10.5 乙方转包或分包本合同义务的，甲方有权解除本合同，乙方应承担合同总额</w:t>
      </w:r>
      <w:r>
        <w:rPr>
          <w:rFonts w:hint="eastAsia" w:ascii="仿宋" w:hAnsi="仿宋" w:eastAsia="仿宋" w:cs="仿宋"/>
          <w:color w:val="auto"/>
          <w:sz w:val="24"/>
          <w:szCs w:val="24"/>
          <w:highlight w:val="none"/>
          <w:u w:val="single"/>
        </w:rPr>
        <w:t xml:space="preserve">30% </w:t>
      </w:r>
      <w:r>
        <w:rPr>
          <w:rFonts w:hint="eastAsia" w:ascii="仿宋" w:hAnsi="仿宋" w:eastAsia="仿宋" w:cs="仿宋"/>
          <w:color w:val="auto"/>
          <w:sz w:val="24"/>
          <w:szCs w:val="24"/>
          <w:highlight w:val="none"/>
        </w:rPr>
        <w:t xml:space="preserve">的违约金。</w:t>
      </w:r>
      <w:r/>
    </w:p>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10.6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44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十一、不可抗力事件处理</w:t>
      </w:r>
      <w:r/>
    </w:p>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11.1 在合同有效期内，任何一方因不可抗力事件导致不能履行合同，则合同履行期可延长，其延长期与不可抗力影响期相同。</w:t>
      </w:r>
      <w:r/>
    </w:p>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11.2 不可抗力事件发生后，应立即通知对方并寄送有关权威机构出具的证明。</w:t>
      </w:r>
      <w:r/>
    </w:p>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11.3 不可抗力事件延续120天以上，双方应通过友好协商，确定是否继续履行合同。</w:t>
      </w:r>
      <w:r/>
    </w:p>
    <w:p>
      <w:pPr>
        <w:spacing w:line="44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十二、解决争议的方法</w:t>
      </w:r>
      <w:r/>
    </w:p>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12.1 双方在签订、履行合同中所发生的一切争议，应通过友好协商解决。如协商不成的由甲方住所地人民法院管辖。</w:t>
      </w:r>
      <w:r/>
    </w:p>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12.2本协议所需通知或争议解决机构、司法机关送达有关文件，均以本协议载明的通知或通讯地址传递即视为已送达。任何一方变更本协议载明的通知或通讯地址，在变更后十日内应将新的地址书面通知另一方，否则，造成通知或通信无法送达的，其后果自负。双方确认，本条款在争议解决期间仍有效，双方应遵照执行；本条款适用于诉讼程序中所有文件的送达。</w:t>
      </w:r>
      <w:r/>
    </w:p>
    <w:p>
      <w:pPr>
        <w:spacing w:line="44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十三、合同生效及其它</w:t>
      </w:r>
      <w:r/>
    </w:p>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13.1 本合同自甲乙及使用方签字盖章后生效。</w:t>
      </w:r>
      <w:r/>
    </w:p>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13.2 本合同未尽事宜，遵照《中华人民共和国民法典》《中华人民共和国政府采购法》有关条文执行。</w:t>
      </w:r>
      <w:r/>
    </w:p>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13.3 本合同正本一式三份，具有同等法律效力，甲方、乙方、使用单位（各村社）各执一份。</w:t>
      </w:r>
      <w:r/>
    </w:p>
    <w:p>
      <w:pPr>
        <w:pStyle w:val="1316"/>
        <w:spacing w:before="120" w:after="12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甲方（采购单位）：（公章）           乙方（供应商） ：（公章） </w:t>
      </w:r>
      <w:r/>
    </w:p>
    <w:p>
      <w:pPr>
        <w:pStyle w:val="1316"/>
        <w:spacing w:before="120" w:after="12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                               地址： </w:t>
      </w:r>
      <w:r/>
    </w:p>
    <w:p>
      <w:pPr>
        <w:pStyle w:val="1316"/>
        <w:spacing w:before="120" w:after="12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法定代表人或授权代表：               法定代表人或授权代表：</w:t>
      </w:r>
      <w:r/>
    </w:p>
    <w:p>
      <w:pPr>
        <w:pStyle w:val="1316"/>
        <w:spacing w:before="120" w:after="12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                           联系电话：                                             </w:t>
      </w:r>
      <w:r/>
    </w:p>
    <w:p>
      <w:pPr>
        <w:pStyle w:val="1316"/>
        <w:spacing w:before="120" w:after="12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使用单位（各村社）：（公章） </w:t>
      </w:r>
      <w:r/>
    </w:p>
    <w:p>
      <w:pPr>
        <w:pStyle w:val="1316"/>
        <w:spacing w:before="120" w:after="12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w:t>
      </w:r>
      <w:r/>
    </w:p>
    <w:p>
      <w:pPr>
        <w:pStyle w:val="1316"/>
        <w:spacing w:before="120" w:after="12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法定代表人或授权代表：</w:t>
      </w:r>
      <w:r/>
    </w:p>
    <w:p>
      <w:pPr>
        <w:pStyle w:val="1316"/>
        <w:spacing w:before="120" w:after="12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p>
    <w:p>
      <w:pPr>
        <w:pStyle w:val="1316"/>
        <w:spacing w:before="120" w:after="12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签订日期：</w:t>
      </w:r>
      <w:r/>
    </w:p>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before="145" w:after="145" w:line="360" w:lineRule="auto"/>
        <w:rPr>
          <w:rFonts w:hint="eastAsia" w:ascii="仿宋" w:hAnsi="仿宋" w:eastAsia="仿宋" w:cs="仿宋"/>
          <w:b/>
          <w:color w:val="auto"/>
          <w:sz w:val="24"/>
          <w:szCs w:val="24"/>
          <w:highlight w:val="none"/>
        </w:rPr>
        <w:outlineLvl w:val="1"/>
      </w:pPr>
      <w:r>
        <w:rPr>
          <w:rFonts w:hint="eastAsia" w:ascii="仿宋" w:hAnsi="仿宋" w:eastAsia="仿宋" w:cs="仿宋"/>
          <w:b/>
          <w:color w:val="auto"/>
          <w:sz w:val="24"/>
          <w:szCs w:val="24"/>
          <w:highlight w:val="none"/>
        </w:rPr>
        <w:t xml:space="preserve">《*******合同》补充协议（合同附件）</w:t>
      </w:r>
      <w:r/>
    </w:p>
    <w:p>
      <w:pPr>
        <w:jc w:val="center"/>
        <w:spacing w:line="360" w:lineRule="auto"/>
        <w:rPr>
          <w:rFonts w:hint="eastAsia" w:ascii="仿宋" w:hAnsi="仿宋" w:eastAsia="仿宋" w:cs="仿宋"/>
          <w:b/>
          <w:bCs/>
          <w:color w:val="auto"/>
          <w:sz w:val="24"/>
          <w:szCs w:val="24"/>
          <w:highlight w:val="none"/>
          <w:lang w:val="zh-CN"/>
        </w:rPr>
      </w:pPr>
      <w:r>
        <w:rPr>
          <w:rFonts w:hint="eastAsia" w:ascii="仿宋" w:hAnsi="仿宋" w:eastAsia="仿宋" w:cs="仿宋"/>
          <w:color w:val="auto"/>
          <w:sz w:val="24"/>
          <w:szCs w:val="24"/>
          <w:highlight w:val="none"/>
        </w:rPr>
        <w:t xml:space="preserve">如遇磋商文件及合同未约定事项，双方可友好协商签订补充协议。</w:t>
      </w:r>
      <w:r>
        <w:rPr>
          <w:rFonts w:hint="eastAsia" w:ascii="仿宋" w:hAnsi="仿宋" w:eastAsia="仿宋" w:cs="仿宋"/>
          <w:color w:val="auto"/>
          <w:sz w:val="24"/>
          <w:szCs w:val="24"/>
          <w:highlight w:val="none"/>
        </w:rPr>
        <w:br w:type="page" w:clear="all"/>
      </w:r>
      <w:r>
        <w:rPr>
          <w:rFonts w:hint="eastAsia" w:ascii="黑体" w:hAnsi="Times New Roman" w:eastAsia="黑体" w:cs="Times New Roman"/>
          <w:color w:val="auto"/>
          <w:sz w:val="36"/>
          <w:szCs w:val="36"/>
          <w:highlight w:val="none"/>
          <w:lang w:val="zh-CN"/>
        </w:rPr>
        <w:t xml:space="preserve">第六章 响应文件格式及附件</w:t>
      </w:r>
      <w:r/>
    </w:p>
    <w:p>
      <w:pPr>
        <w:ind w:left="560"/>
        <w:jc w:val="center"/>
        <w:spacing w:line="240" w:lineRule="atLeast"/>
        <w:rPr>
          <w:rFonts w:hint="eastAsia" w:ascii="仿宋" w:hAnsi="仿宋" w:eastAsia="仿宋" w:cs="仿宋"/>
          <w:b/>
          <w:bCs/>
          <w:color w:val="auto"/>
          <w:sz w:val="24"/>
          <w:szCs w:val="24"/>
          <w:highlight w:val="none"/>
          <w:lang w:val="zh-CN"/>
        </w:rPr>
        <w:outlineLvl w:val="0"/>
      </w:pPr>
      <w:r>
        <w:rPr>
          <w:rFonts w:hint="eastAsia" w:ascii="仿宋" w:hAnsi="仿宋" w:eastAsia="仿宋" w:cs="仿宋"/>
          <w:b/>
          <w:bCs/>
          <w:color w:val="auto"/>
          <w:sz w:val="24"/>
          <w:szCs w:val="24"/>
          <w:highlight w:val="none"/>
          <w:lang w:val="zh-CN"/>
        </w:rPr>
      </w:r>
      <w:r/>
    </w:p>
    <w:p>
      <w:pPr>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jc w:val="center"/>
        <w:rPr>
          <w:rFonts w:hint="eastAsia" w:ascii="仿宋" w:hAnsi="仿宋" w:eastAsia="仿宋" w:cs="仿宋"/>
          <w:b/>
          <w:color w:val="auto"/>
          <w:sz w:val="52"/>
          <w:szCs w:val="52"/>
          <w:highlight w:val="none"/>
        </w:rPr>
      </w:pPr>
      <w:r>
        <w:rPr>
          <w:rFonts w:hint="eastAsia" w:ascii="仿宋" w:hAnsi="仿宋" w:eastAsia="仿宋" w:cs="仿宋"/>
          <w:b/>
          <w:color w:val="auto"/>
          <w:sz w:val="52"/>
          <w:szCs w:val="52"/>
          <w:highlight w:val="none"/>
          <w:lang w:val="en-US" w:eastAsia="zh-CN"/>
        </w:rPr>
        <w:t xml:space="preserve">响</w:t>
      </w:r>
      <w:r>
        <w:rPr>
          <w:rFonts w:hint="eastAsia" w:ascii="仿宋" w:hAnsi="仿宋" w:eastAsia="仿宋" w:cs="仿宋"/>
          <w:b/>
          <w:color w:val="auto"/>
          <w:sz w:val="52"/>
          <w:szCs w:val="52"/>
          <w:highlight w:val="none"/>
        </w:rPr>
        <w:t xml:space="preserve">  </w:t>
      </w:r>
      <w:r>
        <w:rPr>
          <w:rFonts w:hint="eastAsia" w:ascii="仿宋" w:hAnsi="仿宋" w:eastAsia="仿宋" w:cs="仿宋"/>
          <w:b/>
          <w:color w:val="auto"/>
          <w:sz w:val="52"/>
          <w:szCs w:val="52"/>
          <w:highlight w:val="none"/>
          <w:lang w:val="en-US" w:eastAsia="zh-CN"/>
        </w:rPr>
        <w:t xml:space="preserve">应</w:t>
      </w:r>
      <w:r>
        <w:rPr>
          <w:rFonts w:hint="eastAsia" w:ascii="仿宋" w:hAnsi="仿宋" w:eastAsia="仿宋" w:cs="仿宋"/>
          <w:b/>
          <w:color w:val="auto"/>
          <w:sz w:val="52"/>
          <w:szCs w:val="52"/>
          <w:highlight w:val="none"/>
        </w:rPr>
        <w:t xml:space="preserve">  文  件</w:t>
      </w:r>
      <w:r/>
    </w:p>
    <w:p>
      <w:pPr>
        <w:ind w:firstLine="2472"/>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jc w:val="center"/>
        <w:spacing w:line="60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ind w:firstLine="1084"/>
        <w:spacing w:line="600" w:lineRule="auto"/>
        <w:rPr>
          <w:rFonts w:hint="eastAsia" w:ascii="宋体" w:hAnsi="宋体"/>
          <w:b/>
          <w:bCs/>
          <w:color w:val="auto"/>
          <w:sz w:val="36"/>
          <w:szCs w:val="36"/>
          <w:highlight w:val="none"/>
          <w:u w:val="singl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rPr>
          <w:rFonts w:hint="eastAsia" w:ascii="宋体" w:hAnsi="宋体"/>
          <w:b/>
          <w:color w:val="auto"/>
          <w:sz w:val="36"/>
          <w:highlight w:val="none"/>
          <w:u w:val="single"/>
          <w:lang w:val="en-US" w:eastAsia="zh-CN"/>
        </w:rPr>
        <w:t xml:space="preserve"> </w:t>
      </w:r>
      <w:r>
        <w:rPr>
          <w:rFonts w:hint="eastAsia" w:ascii="宋体" w:hAnsi="宋体"/>
          <w:b/>
          <w:color w:val="auto"/>
          <w:sz w:val="36"/>
          <w:highlight w:val="none"/>
          <w:u w:val="single"/>
        </w:rPr>
        <w:t xml:space="preserve">   </w:t>
      </w:r>
      <w:r/>
    </w:p>
    <w:p>
      <w:pPr>
        <w:ind w:firstLine="1084"/>
        <w:spacing w:line="600" w:lineRule="auto"/>
        <w:rPr>
          <w:rFonts w:ascii="宋体" w:hAnsi="宋体"/>
          <w:bCs/>
          <w:color w:val="auto"/>
          <w:szCs w:val="36"/>
          <w:highlight w:val="none"/>
        </w:rPr>
      </w:pPr>
      <w:r>
        <w:rPr>
          <w:rFonts w:hint="eastAsia" w:ascii="宋体" w:hAnsi="宋体"/>
          <w:b/>
          <w:color w:val="auto"/>
          <w:sz w:val="36"/>
          <w:highlight w:val="none"/>
        </w:rPr>
        <w:t xml:space="preserve">项 目 编 号</w:t>
      </w:r>
      <w:r>
        <w:rPr>
          <w:rFonts w:hint="eastAsia" w:ascii="宋体" w:hAnsi="宋体"/>
          <w:b/>
          <w:color w:val="auto"/>
          <w:sz w:val="36"/>
          <w:highlight w:val="none"/>
          <w:lang w:val="en-US" w:eastAsia="zh-CN"/>
        </w:rPr>
        <w:t xml:space="preserve"> 及 采 购 包 号</w:t>
      </w:r>
      <w:r>
        <w:rPr>
          <w:rFonts w:hint="eastAsia" w:ascii="宋体" w:hAnsi="宋体"/>
          <w:b/>
          <w:color w:val="auto"/>
          <w:sz w:val="36"/>
          <w:highlight w:val="none"/>
        </w:rPr>
        <w:t xml:space="preserve">：</w:t>
      </w:r>
      <w:r>
        <w:rPr>
          <w:rFonts w:hint="eastAsia" w:ascii="宋体" w:hAnsi="宋体"/>
          <w:b/>
          <w:color w:val="auto"/>
          <w:sz w:val="36"/>
          <w:highlight w:val="none"/>
          <w:u w:val="single"/>
        </w:rPr>
        <w:t xml:space="preserve">        </w:t>
      </w:r>
      <w:r/>
    </w:p>
    <w:p>
      <w:pPr>
        <w:spacing w:line="600" w:lineRule="auto"/>
        <w:rPr>
          <w:rFonts w:ascii="宋体" w:hAnsi="宋体"/>
          <w:b/>
          <w:color w:val="auto"/>
          <w:sz w:val="36"/>
          <w:highlight w:val="none"/>
          <w:u w:val="single"/>
        </w:rPr>
      </w:pPr>
      <w:r>
        <w:rPr>
          <w:rFonts w:hint="eastAsia" w:ascii="宋体" w:hAnsi="宋体"/>
          <w:b/>
          <w:color w:val="auto"/>
          <w:sz w:val="36"/>
          <w:highlight w:val="none"/>
        </w:rPr>
        <w:t xml:space="preserve">      </w:t>
      </w:r>
      <w:r>
        <w:rPr>
          <w:rFonts w:hint="eastAsia" w:ascii="宋体" w:hAnsi="宋体"/>
          <w:b/>
          <w:color w:val="auto"/>
          <w:sz w:val="36"/>
          <w:highlight w:val="none"/>
          <w:lang w:val="en-US" w:eastAsia="zh-CN"/>
        </w:rPr>
        <w:t xml:space="preserve">供应商</w:t>
      </w:r>
      <w:r>
        <w:rPr>
          <w:rFonts w:hint="eastAsia" w:ascii="宋体" w:hAnsi="宋体"/>
          <w:b/>
          <w:color w:val="auto"/>
          <w:sz w:val="36"/>
          <w:highlight w:val="none"/>
        </w:rPr>
        <w:t xml:space="preserve">名称 ：</w:t>
      </w:r>
      <w:r>
        <w:rPr>
          <w:rFonts w:hint="eastAsia" w:ascii="宋体" w:hAnsi="宋体"/>
          <w:b/>
          <w:color w:val="auto"/>
          <w:sz w:val="36"/>
          <w:highlight w:val="none"/>
          <w:u w:val="single"/>
        </w:rPr>
        <w:t xml:space="preserve">（加盖电子公章）</w:t>
      </w:r>
      <w:r/>
    </w:p>
    <w:p>
      <w:pPr>
        <w:spacing w:line="600" w:lineRule="auto"/>
        <w:rPr>
          <w:rFonts w:ascii="宋体" w:hAnsi="宋体"/>
          <w:b/>
          <w:color w:val="auto"/>
          <w:sz w:val="36"/>
          <w:highlight w:val="non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rPr>
          <w:rFonts w:hint="eastAsia" w:ascii="宋体" w:hAnsi="宋体"/>
          <w:b/>
          <w:color w:val="auto"/>
          <w:sz w:val="36"/>
          <w:highlight w:val="none"/>
          <w:u w:val="single"/>
          <w:lang w:val="en-US" w:eastAsia="zh-CN"/>
        </w:rPr>
        <w:t xml:space="preserve"> </w:t>
      </w:r>
      <w:r>
        <w:rPr>
          <w:rFonts w:hint="eastAsia" w:ascii="宋体" w:hAnsi="宋体"/>
          <w:b/>
          <w:color w:val="auto"/>
          <w:sz w:val="36"/>
          <w:highlight w:val="none"/>
          <w:u w:val="single"/>
        </w:rPr>
        <w:t xml:space="preserve">    </w:t>
      </w:r>
      <w:r/>
    </w:p>
    <w:p>
      <w:pP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jc w:val="center"/>
        <w:rPr>
          <w:rFonts w:hint="eastAsia" w:ascii="仿宋" w:hAnsi="仿宋" w:eastAsia="仿宋" w:cs="仿宋"/>
          <w:b/>
          <w:bCs/>
          <w:color w:val="auto"/>
          <w:sz w:val="24"/>
          <w:szCs w:val="24"/>
          <w:highlight w:val="none"/>
        </w:rPr>
        <w:outlineLvl w:val="0"/>
      </w:pPr>
      <w:r>
        <w:rPr>
          <w:rFonts w:hint="eastAsia" w:ascii="仿宋" w:hAnsi="仿宋" w:eastAsia="仿宋" w:cs="仿宋"/>
          <w:b/>
          <w:bCs/>
          <w:color w:val="auto"/>
          <w:sz w:val="24"/>
          <w:szCs w:val="24"/>
          <w:highlight w:val="none"/>
        </w:rPr>
      </w:r>
      <w:r/>
    </w:p>
    <w:p>
      <w:pPr>
        <w:pStyle w:val="88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8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8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8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8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pStyle w:val="881"/>
        <w:rPr>
          <w:rFonts w:hint="eastAsia" w:ascii="仿宋" w:hAnsi="仿宋" w:eastAsia="仿宋" w:cs="仿宋"/>
          <w:color w:val="auto"/>
          <w:sz w:val="24"/>
          <w:highlight w:val="none"/>
        </w:rPr>
      </w:pPr>
      <w:r/>
      <w:bookmarkStart w:id="52" w:name="_Toc10045207"/>
      <w:r/>
      <w:bookmarkStart w:id="53" w:name="_Toc13932597"/>
      <w:r>
        <w:rPr>
          <w:rFonts w:hint="eastAsia" w:ascii="仿宋" w:hAnsi="仿宋" w:eastAsia="仿宋" w:cs="仿宋"/>
          <w:color w:val="auto"/>
          <w:sz w:val="24"/>
          <w:highlight w:val="none"/>
        </w:rPr>
        <w:t xml:space="preserve">目录一、磋商申请及声明格式</w:t>
      </w:r>
      <w:bookmarkEnd w:id="52"/>
      <w:r/>
      <w:bookmarkEnd w:id="53"/>
      <w:r/>
      <w:r/>
    </w:p>
    <w:p>
      <w:pPr>
        <w:pStyle w:val="1290"/>
        <w:jc w:val="center"/>
        <w:rPr>
          <w:rFonts w:ascii="仿宋" w:hAnsi="仿宋" w:eastAsia="仿宋"/>
          <w:color w:val="auto"/>
          <w:szCs w:val="24"/>
          <w:highlight w:val="none"/>
        </w:rPr>
      </w:pPr>
      <w:r/>
      <w:bookmarkStart w:id="54" w:name="_Toc13932598"/>
      <w:r/>
      <w:bookmarkStart w:id="55" w:name="_Toc10045208"/>
      <w:r>
        <w:rPr>
          <w:rFonts w:hint="eastAsia" w:ascii="仿宋" w:hAnsi="仿宋" w:eastAsia="仿宋"/>
          <w:color w:val="auto"/>
          <w:szCs w:val="24"/>
          <w:highlight w:val="none"/>
        </w:rPr>
        <w:t xml:space="preserve">磋商申请及声明</w:t>
      </w:r>
      <w:r/>
    </w:p>
    <w:p>
      <w:pPr>
        <w:pStyle w:val="1290"/>
        <w:rPr>
          <w:rFonts w:ascii="仿宋" w:hAnsi="仿宋" w:eastAsia="仿宋"/>
          <w:color w:val="auto"/>
          <w:szCs w:val="24"/>
          <w:highlight w:val="none"/>
        </w:rPr>
      </w:pPr>
      <w:r>
        <w:rPr>
          <w:rFonts w:hint="eastAsia" w:ascii="仿宋" w:hAnsi="仿宋" w:eastAsia="仿宋"/>
          <w:color w:val="auto"/>
          <w:szCs w:val="24"/>
          <w:highlight w:val="none"/>
        </w:rPr>
        <w:t xml:space="preserve">致：</w:t>
      </w:r>
      <w:r>
        <w:rPr>
          <w:rFonts w:hint="eastAsia" w:ascii="仿宋" w:hAnsi="仿宋" w:eastAsia="仿宋" w:cs="仿宋"/>
          <w:color w:val="auto"/>
          <w:sz w:val="24"/>
          <w:szCs w:val="24"/>
          <w:highlight w:val="none"/>
          <w:u w:val="single"/>
          <w:lang w:val="en-US" w:eastAsia="zh-CN"/>
        </w:rPr>
        <w:t xml:space="preserve">南京市溧水区白马镇人民政府</w:t>
      </w:r>
      <w:r/>
    </w:p>
    <w:p>
      <w:pPr>
        <w:pStyle w:val="1290"/>
        <w:rPr>
          <w:rFonts w:ascii="仿宋" w:hAnsi="仿宋" w:eastAsia="仿宋"/>
          <w:color w:val="auto"/>
          <w:szCs w:val="24"/>
          <w:highlight w:val="none"/>
        </w:rPr>
      </w:pPr>
      <w:r>
        <w:rPr>
          <w:rFonts w:hint="eastAsia" w:ascii="仿宋" w:hAnsi="仿宋" w:eastAsia="仿宋"/>
          <w:color w:val="auto"/>
          <w:szCs w:val="24"/>
          <w:highlight w:val="none"/>
        </w:rPr>
        <w:t xml:space="preserve">根据贵方</w:t>
      </w:r>
      <w:r>
        <w:rPr>
          <w:rFonts w:hint="eastAsia" w:ascii="仿宋" w:hAnsi="仿宋" w:eastAsia="仿宋"/>
          <w:color w:val="auto"/>
          <w:szCs w:val="24"/>
          <w:highlight w:val="none"/>
          <w:u w:val="single"/>
          <w:lang w:val="en-US"/>
        </w:rPr>
        <w:t xml:space="preserve">      </w:t>
      </w:r>
      <w:r>
        <w:rPr>
          <w:rFonts w:hint="eastAsia" w:ascii="仿宋" w:hAnsi="仿宋" w:eastAsia="仿宋"/>
          <w:color w:val="auto"/>
          <w:szCs w:val="24"/>
          <w:highlight w:val="none"/>
          <w:u w:val="single"/>
        </w:rPr>
        <w:t xml:space="preserve">（项目名称）（项目编号</w:t>
      </w:r>
      <w:r>
        <w:rPr>
          <w:rFonts w:hint="eastAsia" w:ascii="仿宋" w:hAnsi="仿宋" w:eastAsia="仿宋"/>
          <w:color w:val="auto"/>
          <w:szCs w:val="24"/>
          <w:highlight w:val="none"/>
          <w:u w:val="single"/>
          <w:lang w:val="en-US" w:eastAsia="zh-CN"/>
        </w:rPr>
        <w:t xml:space="preserve">及采购包号</w:t>
      </w:r>
      <w:r>
        <w:rPr>
          <w:rFonts w:hint="eastAsia" w:ascii="仿宋" w:hAnsi="仿宋" w:eastAsia="仿宋"/>
          <w:color w:val="auto"/>
          <w:szCs w:val="24"/>
          <w:highlight w:val="none"/>
          <w:u w:val="single"/>
        </w:rPr>
        <w:t xml:space="preserve">）</w:t>
      </w:r>
      <w:r>
        <w:rPr>
          <w:rFonts w:hint="eastAsia" w:ascii="仿宋" w:hAnsi="仿宋" w:eastAsia="仿宋"/>
          <w:color w:val="auto"/>
          <w:szCs w:val="24"/>
          <w:highlight w:val="none"/>
          <w:lang w:eastAsia="zh-CN"/>
        </w:rPr>
        <w:t xml:space="preserve">磋商</w:t>
      </w:r>
      <w:r>
        <w:rPr>
          <w:rFonts w:hint="eastAsia" w:ascii="仿宋" w:hAnsi="仿宋" w:eastAsia="仿宋"/>
          <w:color w:val="auto"/>
          <w:szCs w:val="24"/>
          <w:highlight w:val="none"/>
        </w:rPr>
        <w:t xml:space="preserve">的</w:t>
      </w:r>
      <w:r>
        <w:rPr>
          <w:rFonts w:hint="eastAsia" w:ascii="仿宋" w:hAnsi="仿宋" w:eastAsia="仿宋"/>
          <w:color w:val="auto"/>
          <w:szCs w:val="24"/>
          <w:highlight w:val="none"/>
          <w:lang w:val="en-US" w:eastAsia="zh-CN"/>
        </w:rPr>
        <w:t xml:space="preserve">磋商</w:t>
      </w:r>
      <w:r>
        <w:rPr>
          <w:rFonts w:hint="eastAsia" w:ascii="仿宋" w:hAnsi="仿宋" w:eastAsia="仿宋"/>
          <w:color w:val="auto"/>
          <w:szCs w:val="24"/>
          <w:highlight w:val="none"/>
        </w:rPr>
        <w:t xml:space="preserve">邀请，正式授权下述签字人</w:t>
      </w:r>
      <w:r>
        <w:rPr>
          <w:rFonts w:hint="eastAsia" w:ascii="仿宋" w:hAnsi="仿宋" w:eastAsia="仿宋"/>
          <w:color w:val="auto"/>
          <w:szCs w:val="24"/>
          <w:highlight w:val="none"/>
          <w:u w:val="single"/>
          <w:lang w:val="en-US"/>
        </w:rPr>
        <w:t xml:space="preserve">  </w:t>
      </w:r>
      <w:r>
        <w:rPr>
          <w:rFonts w:ascii="仿宋" w:hAnsi="仿宋" w:eastAsia="仿宋"/>
          <w:color w:val="auto"/>
          <w:szCs w:val="24"/>
          <w:highlight w:val="none"/>
          <w:u w:val="single"/>
        </w:rPr>
        <w:t xml:space="preserve">(</w:t>
      </w:r>
      <w:r>
        <w:rPr>
          <w:rFonts w:hint="eastAsia" w:ascii="仿宋" w:hAnsi="仿宋" w:eastAsia="仿宋"/>
          <w:color w:val="auto"/>
          <w:szCs w:val="24"/>
          <w:highlight w:val="none"/>
          <w:u w:val="single"/>
        </w:rPr>
        <w:t xml:space="preserve">姓名和职务</w:t>
      </w:r>
      <w:r>
        <w:rPr>
          <w:rFonts w:ascii="仿宋" w:hAnsi="仿宋" w:eastAsia="仿宋"/>
          <w:color w:val="auto"/>
          <w:szCs w:val="24"/>
          <w:highlight w:val="none"/>
          <w:u w:val="single"/>
        </w:rPr>
        <w:t xml:space="preserve">)</w:t>
      </w:r>
      <w:r>
        <w:rPr>
          <w:rFonts w:hint="eastAsia" w:ascii="仿宋" w:hAnsi="仿宋" w:eastAsia="仿宋"/>
          <w:color w:val="auto"/>
          <w:szCs w:val="24"/>
          <w:highlight w:val="none"/>
        </w:rPr>
        <w:t xml:space="preserve">代表</w:t>
      </w:r>
      <w:r>
        <w:rPr>
          <w:rFonts w:hint="eastAsia" w:ascii="仿宋" w:hAnsi="仿宋" w:eastAsia="仿宋"/>
          <w:color w:val="auto"/>
          <w:szCs w:val="24"/>
          <w:highlight w:val="none"/>
          <w:u w:val="single"/>
          <w:lang w:val="en-US"/>
        </w:rPr>
        <w:t xml:space="preserve">   </w:t>
      </w:r>
      <w:r>
        <w:rPr>
          <w:rFonts w:hint="eastAsia" w:ascii="仿宋" w:hAnsi="仿宋" w:eastAsia="仿宋"/>
          <w:color w:val="auto"/>
          <w:szCs w:val="24"/>
          <w:highlight w:val="none"/>
          <w:u w:val="single"/>
          <w:lang w:val="en-US" w:eastAsia="zh-CN"/>
        </w:rPr>
        <w:t xml:space="preserve">     </w:t>
      </w:r>
      <w:r>
        <w:rPr>
          <w:rFonts w:hint="eastAsia" w:ascii="仿宋" w:hAnsi="仿宋" w:eastAsia="仿宋"/>
          <w:color w:val="auto"/>
          <w:szCs w:val="24"/>
          <w:highlight w:val="none"/>
          <w:u w:val="single"/>
        </w:rPr>
        <w:t xml:space="preserve">（</w:t>
      </w:r>
      <w:r>
        <w:rPr>
          <w:rFonts w:hint="eastAsia" w:ascii="仿宋" w:hAnsi="仿宋" w:eastAsia="仿宋"/>
          <w:color w:val="auto"/>
          <w:szCs w:val="24"/>
          <w:highlight w:val="none"/>
          <w:u w:val="single"/>
          <w:lang w:val="en-US" w:eastAsia="zh-CN"/>
        </w:rPr>
        <w:t xml:space="preserve">供应商</w:t>
      </w:r>
      <w:r>
        <w:rPr>
          <w:rFonts w:hint="eastAsia" w:ascii="仿宋" w:hAnsi="仿宋" w:eastAsia="仿宋"/>
          <w:color w:val="auto"/>
          <w:szCs w:val="24"/>
          <w:highlight w:val="none"/>
          <w:u w:val="single"/>
        </w:rPr>
        <w:t xml:space="preserve">名称）</w:t>
      </w:r>
      <w:r>
        <w:rPr>
          <w:rFonts w:hint="eastAsia" w:ascii="仿宋" w:hAnsi="仿宋" w:eastAsia="仿宋"/>
          <w:color w:val="auto"/>
          <w:szCs w:val="24"/>
          <w:highlight w:val="none"/>
        </w:rPr>
        <w:t xml:space="preserve">提交</w:t>
      </w:r>
      <w:r>
        <w:rPr>
          <w:rFonts w:hint="eastAsia" w:ascii="仿宋" w:hAnsi="仿宋" w:eastAsia="仿宋"/>
          <w:color w:val="auto"/>
          <w:szCs w:val="24"/>
          <w:highlight w:val="none"/>
          <w:lang w:eastAsia="zh-CN"/>
        </w:rPr>
        <w:t xml:space="preserve">响应</w:t>
      </w:r>
      <w:r>
        <w:rPr>
          <w:rFonts w:hint="eastAsia" w:ascii="仿宋" w:hAnsi="仿宋" w:eastAsia="仿宋"/>
          <w:color w:val="auto"/>
          <w:szCs w:val="24"/>
          <w:highlight w:val="none"/>
        </w:rPr>
        <w:t xml:space="preserve">文件。</w:t>
      </w:r>
      <w:r/>
    </w:p>
    <w:p>
      <w:pPr>
        <w:pStyle w:val="1290"/>
        <w:rPr>
          <w:rFonts w:ascii="仿宋" w:hAnsi="仿宋" w:eastAsia="仿宋"/>
          <w:color w:val="auto"/>
          <w:szCs w:val="24"/>
          <w:highlight w:val="none"/>
        </w:rPr>
      </w:pPr>
      <w:r>
        <w:rPr>
          <w:rFonts w:hint="eastAsia" w:ascii="仿宋" w:hAnsi="仿宋" w:eastAsia="仿宋"/>
          <w:color w:val="auto"/>
          <w:szCs w:val="24"/>
          <w:highlight w:val="none"/>
        </w:rPr>
        <w:t xml:space="preserve">据此函，</w:t>
      </w:r>
      <w:r>
        <w:rPr>
          <w:rFonts w:hint="eastAsia" w:ascii="仿宋" w:hAnsi="仿宋" w:eastAsia="仿宋"/>
          <w:color w:val="auto"/>
          <w:szCs w:val="24"/>
          <w:highlight w:val="none"/>
          <w:lang w:val="en-US" w:eastAsia="zh-CN"/>
        </w:rPr>
        <w:t xml:space="preserve">供应商</w:t>
      </w:r>
      <w:r>
        <w:rPr>
          <w:rFonts w:hint="eastAsia" w:ascii="仿宋" w:hAnsi="仿宋" w:eastAsia="仿宋"/>
          <w:color w:val="auto"/>
          <w:szCs w:val="24"/>
          <w:highlight w:val="none"/>
        </w:rPr>
        <w:t xml:space="preserve">兹宣布声明和承诺如下：</w:t>
      </w:r>
      <w:r/>
    </w:p>
    <w:p>
      <w:pPr>
        <w:pStyle w:val="1290"/>
        <w:numPr>
          <w:ilvl w:val="0"/>
          <w:numId w:val="11"/>
        </w:numPr>
        <w:rPr>
          <w:rFonts w:ascii="仿宋" w:hAnsi="仿宋" w:eastAsia="仿宋"/>
          <w:color w:val="auto"/>
          <w:szCs w:val="24"/>
          <w:highlight w:val="none"/>
        </w:rPr>
      </w:pPr>
      <w:r>
        <w:rPr>
          <w:rFonts w:hint="eastAsia" w:ascii="仿宋" w:hAnsi="仿宋" w:eastAsia="仿宋"/>
          <w:color w:val="auto"/>
          <w:szCs w:val="24"/>
          <w:highlight w:val="none"/>
        </w:rPr>
        <w:t xml:space="preserve">我方的资格条件完全符合政府采购法和本次</w:t>
      </w:r>
      <w:r>
        <w:rPr>
          <w:rFonts w:hint="eastAsia" w:ascii="仿宋" w:hAnsi="仿宋" w:eastAsia="仿宋"/>
          <w:color w:val="auto"/>
          <w:szCs w:val="24"/>
          <w:highlight w:val="none"/>
          <w:lang w:eastAsia="zh-CN"/>
        </w:rPr>
        <w:t xml:space="preserve">磋商</w:t>
      </w:r>
      <w:r>
        <w:rPr>
          <w:rFonts w:hint="eastAsia" w:ascii="仿宋" w:hAnsi="仿宋" w:eastAsia="仿宋"/>
          <w:color w:val="auto"/>
          <w:szCs w:val="24"/>
          <w:highlight w:val="none"/>
        </w:rPr>
        <w:t xml:space="preserve">要求。</w:t>
      </w:r>
      <w:r/>
    </w:p>
    <w:p>
      <w:pPr>
        <w:pStyle w:val="1290"/>
        <w:numPr>
          <w:ilvl w:val="0"/>
          <w:numId w:val="11"/>
        </w:numPr>
        <w:rPr>
          <w:rFonts w:ascii="仿宋" w:hAnsi="仿宋" w:eastAsia="仿宋" w:cs="Times New Roman"/>
          <w:color w:val="auto"/>
          <w:szCs w:val="24"/>
          <w:highlight w:val="none"/>
        </w:rPr>
      </w:pPr>
      <w:r>
        <w:rPr>
          <w:rFonts w:hint="eastAsia" w:ascii="仿宋" w:hAnsi="仿宋" w:eastAsia="仿宋" w:cs="Times New Roman"/>
          <w:color w:val="auto"/>
          <w:szCs w:val="24"/>
          <w:highlight w:val="none"/>
        </w:rPr>
        <w:t xml:space="preserve">我方参加政府采购活动前三年内，在经营活动中没有重大违法记录。</w:t>
      </w:r>
      <w:r/>
    </w:p>
    <w:p>
      <w:pPr>
        <w:pStyle w:val="1290"/>
        <w:numPr>
          <w:ilvl w:val="0"/>
          <w:numId w:val="11"/>
        </w:numPr>
        <w:rPr>
          <w:rFonts w:ascii="仿宋" w:hAnsi="仿宋" w:eastAsia="仿宋" w:cs="Times New Roman"/>
          <w:color w:val="auto"/>
          <w:szCs w:val="24"/>
          <w:highlight w:val="none"/>
        </w:rPr>
      </w:pPr>
      <w:r>
        <w:rPr>
          <w:rFonts w:hint="eastAsia" w:ascii="仿宋" w:hAnsi="仿宋" w:eastAsia="仿宋" w:cs="Times New Roman"/>
          <w:color w:val="auto"/>
          <w:szCs w:val="24"/>
          <w:highlight w:val="none"/>
        </w:rPr>
        <w:t xml:space="preserve">参加本次采购活动前，我方没有被信用中国网站、中国政府采购网站列入失信被执行人名单、重大税收违法案件当事人名单、政府采购严重违法失信行为记录名单。</w:t>
      </w:r>
      <w:r/>
    </w:p>
    <w:p>
      <w:pPr>
        <w:pStyle w:val="1290"/>
        <w:numPr>
          <w:ilvl w:val="0"/>
          <w:numId w:val="11"/>
        </w:numPr>
        <w:rPr>
          <w:rFonts w:ascii="仿宋" w:hAnsi="仿宋" w:eastAsia="仿宋" w:cs="Times New Roman"/>
          <w:color w:val="auto"/>
          <w:szCs w:val="24"/>
          <w:highlight w:val="none"/>
        </w:rPr>
      </w:pPr>
      <w:r>
        <w:rPr>
          <w:rFonts w:hint="eastAsia" w:ascii="仿宋" w:hAnsi="仿宋" w:eastAsia="仿宋" w:cs="Times New Roman"/>
          <w:color w:val="auto"/>
          <w:szCs w:val="24"/>
          <w:highlight w:val="none"/>
        </w:rPr>
        <w:t xml:space="preserve">我方在全国范围内未受过财政部门禁止参加政府采购活动的处罚期限，或在全国范围内受过财政部门禁止参加政府采购活动的处罚期限已满。</w:t>
      </w:r>
      <w:r/>
    </w:p>
    <w:p>
      <w:pPr>
        <w:pStyle w:val="1290"/>
        <w:numPr>
          <w:ilvl w:val="0"/>
          <w:numId w:val="11"/>
        </w:numPr>
        <w:rPr>
          <w:rFonts w:ascii="仿宋" w:hAnsi="仿宋" w:eastAsia="仿宋" w:cs="Times New Roman"/>
          <w:color w:val="auto"/>
          <w:szCs w:val="24"/>
          <w:highlight w:val="none"/>
        </w:rPr>
      </w:pPr>
      <w:r>
        <w:rPr>
          <w:rFonts w:hint="eastAsia" w:ascii="仿宋" w:hAnsi="仿宋" w:eastAsia="仿宋" w:cs="Times New Roman"/>
          <w:color w:val="auto"/>
          <w:szCs w:val="24"/>
          <w:highlight w:val="none"/>
        </w:rPr>
        <w:t xml:space="preserve">我方没有为本采购项目提供整体设计、规范编制，以及项目管理、监理、检测等服务。</w:t>
      </w:r>
      <w:r/>
    </w:p>
    <w:p>
      <w:pPr>
        <w:pStyle w:val="1290"/>
        <w:numPr>
          <w:ilvl w:val="0"/>
          <w:numId w:val="11"/>
        </w:numPr>
        <w:rPr>
          <w:rFonts w:ascii="仿宋" w:hAnsi="仿宋" w:eastAsia="仿宋" w:cs="Times New Roman"/>
          <w:color w:val="auto"/>
          <w:szCs w:val="24"/>
          <w:highlight w:val="none"/>
        </w:rPr>
      </w:pPr>
      <w:r>
        <w:rPr>
          <w:rFonts w:hint="eastAsia" w:ascii="仿宋" w:hAnsi="仿宋" w:eastAsia="仿宋" w:cs="Times New Roman"/>
          <w:color w:val="auto"/>
          <w:szCs w:val="24"/>
          <w:highlight w:val="none"/>
        </w:rPr>
        <w:t xml:space="preserve">我方与参与本次采购活动的其他供应商的授权代理人(或法定代表人、项目经理、项目总监、项目负责人等)在采购文件发布日上月至</w:t>
      </w:r>
      <w:r>
        <w:rPr>
          <w:rFonts w:hint="eastAsia" w:ascii="仿宋" w:hAnsi="仿宋" w:eastAsia="仿宋" w:cs="Times New Roman"/>
          <w:color w:val="auto"/>
          <w:szCs w:val="24"/>
          <w:highlight w:val="none"/>
          <w:lang w:eastAsia="zh-CN"/>
        </w:rPr>
        <w:t xml:space="preserve">响应</w:t>
      </w:r>
      <w:r>
        <w:rPr>
          <w:rFonts w:hint="eastAsia" w:ascii="仿宋" w:hAnsi="仿宋" w:eastAsia="仿宋" w:cs="Times New Roman"/>
          <w:color w:val="auto"/>
          <w:szCs w:val="24"/>
          <w:highlight w:val="none"/>
        </w:rPr>
        <w:t xml:space="preserve">截止日当月未在同一单位缴纳社会保险的。</w:t>
      </w:r>
      <w:r/>
    </w:p>
    <w:p>
      <w:pPr>
        <w:pStyle w:val="1290"/>
        <w:numPr>
          <w:ilvl w:val="0"/>
          <w:numId w:val="11"/>
        </w:numPr>
        <w:rPr>
          <w:rFonts w:ascii="仿宋" w:hAnsi="仿宋" w:eastAsia="仿宋" w:cs="Times New Roman"/>
          <w:color w:val="auto"/>
          <w:szCs w:val="24"/>
          <w:highlight w:val="none"/>
        </w:rPr>
      </w:pPr>
      <w:r>
        <w:rPr>
          <w:rFonts w:hint="eastAsia" w:ascii="仿宋" w:hAnsi="仿宋" w:eastAsia="仿宋" w:cs="Times New Roman"/>
          <w:color w:val="auto"/>
          <w:szCs w:val="24"/>
          <w:highlight w:val="none"/>
        </w:rPr>
        <w:t xml:space="preserve">我方与参与本次采购活动的其他供应商的法定代表人或委托代理人无夫妻、直系血亲关系的；</w:t>
      </w:r>
      <w:r/>
    </w:p>
    <w:p>
      <w:pPr>
        <w:pStyle w:val="1290"/>
        <w:numPr>
          <w:ilvl w:val="0"/>
          <w:numId w:val="11"/>
        </w:numPr>
        <w:rPr>
          <w:rFonts w:ascii="仿宋" w:hAnsi="仿宋" w:eastAsia="仿宋" w:cs="Times New Roman"/>
          <w:color w:val="auto"/>
          <w:szCs w:val="24"/>
          <w:highlight w:val="none"/>
        </w:rPr>
      </w:pPr>
      <w:r>
        <w:rPr>
          <w:rFonts w:hint="eastAsia" w:ascii="仿宋" w:hAnsi="仿宋" w:eastAsia="仿宋" w:cs="Times New Roman"/>
          <w:color w:val="auto"/>
          <w:szCs w:val="24"/>
          <w:highlight w:val="none"/>
        </w:rPr>
        <w:t xml:space="preserve">我方与参与本次采购活动的其他供应商的负责人不是同一人，也不存在直接控股、管理关系。</w:t>
      </w:r>
      <w:r/>
    </w:p>
    <w:p>
      <w:pPr>
        <w:pStyle w:val="1290"/>
        <w:numPr>
          <w:ilvl w:val="0"/>
          <w:numId w:val="11"/>
        </w:numPr>
        <w:rPr>
          <w:rFonts w:ascii="仿宋" w:hAnsi="仿宋" w:eastAsia="仿宋" w:cs="Times New Roman"/>
          <w:color w:val="auto"/>
          <w:szCs w:val="24"/>
          <w:highlight w:val="none"/>
        </w:rPr>
      </w:pPr>
      <w:r>
        <w:rPr>
          <w:rFonts w:hint="eastAsia" w:ascii="仿宋" w:hAnsi="仿宋" w:eastAsia="仿宋" w:cs="Times New Roman"/>
          <w:color w:val="auto"/>
          <w:szCs w:val="24"/>
          <w:highlight w:val="none"/>
        </w:rPr>
        <w:t xml:space="preserve">我方已详细审核全部</w:t>
      </w:r>
      <w:r>
        <w:rPr>
          <w:rFonts w:hint="eastAsia" w:ascii="仿宋" w:hAnsi="仿宋" w:eastAsia="仿宋" w:cs="Times New Roman"/>
          <w:color w:val="auto"/>
          <w:szCs w:val="24"/>
          <w:highlight w:val="none"/>
          <w:lang w:eastAsia="zh-CN"/>
        </w:rPr>
        <w:t xml:space="preserve">磋商</w:t>
      </w:r>
      <w:r>
        <w:rPr>
          <w:rFonts w:hint="eastAsia" w:ascii="仿宋" w:hAnsi="仿宋" w:eastAsia="仿宋" w:cs="Times New Roman"/>
          <w:color w:val="auto"/>
          <w:szCs w:val="24"/>
          <w:highlight w:val="none"/>
        </w:rPr>
        <w:t xml:space="preserve">文件及其有效补充文件，我们放弃对</w:t>
      </w:r>
      <w:r>
        <w:rPr>
          <w:rFonts w:hint="eastAsia" w:ascii="仿宋" w:hAnsi="仿宋" w:eastAsia="仿宋" w:cs="Times New Roman"/>
          <w:color w:val="auto"/>
          <w:szCs w:val="24"/>
          <w:highlight w:val="none"/>
          <w:lang w:eastAsia="zh-CN"/>
        </w:rPr>
        <w:t xml:space="preserve">磋商</w:t>
      </w:r>
      <w:r>
        <w:rPr>
          <w:rFonts w:hint="eastAsia" w:ascii="仿宋" w:hAnsi="仿宋" w:eastAsia="仿宋" w:cs="Times New Roman"/>
          <w:color w:val="auto"/>
          <w:szCs w:val="24"/>
          <w:highlight w:val="none"/>
        </w:rPr>
        <w:t xml:space="preserve">文件任何误解的权利，提交</w:t>
      </w:r>
      <w:r>
        <w:rPr>
          <w:rFonts w:hint="eastAsia" w:ascii="仿宋" w:hAnsi="仿宋" w:eastAsia="仿宋" w:cs="Times New Roman"/>
          <w:color w:val="auto"/>
          <w:szCs w:val="24"/>
          <w:highlight w:val="none"/>
          <w:lang w:eastAsia="zh-CN"/>
        </w:rPr>
        <w:t xml:space="preserve">响应</w:t>
      </w:r>
      <w:r>
        <w:rPr>
          <w:rFonts w:hint="eastAsia" w:ascii="仿宋" w:hAnsi="仿宋" w:eastAsia="仿宋" w:cs="Times New Roman"/>
          <w:color w:val="auto"/>
          <w:szCs w:val="24"/>
          <w:highlight w:val="none"/>
        </w:rPr>
        <w:t xml:space="preserve">文件后，不对</w:t>
      </w:r>
      <w:r>
        <w:rPr>
          <w:rFonts w:hint="eastAsia" w:ascii="仿宋" w:hAnsi="仿宋" w:eastAsia="仿宋" w:cs="Times New Roman"/>
          <w:color w:val="auto"/>
          <w:szCs w:val="24"/>
          <w:highlight w:val="none"/>
          <w:lang w:eastAsia="zh-CN"/>
        </w:rPr>
        <w:t xml:space="preserve">磋商</w:t>
      </w:r>
      <w:r>
        <w:rPr>
          <w:rFonts w:hint="eastAsia" w:ascii="仿宋" w:hAnsi="仿宋" w:eastAsia="仿宋" w:cs="Times New Roman"/>
          <w:color w:val="auto"/>
          <w:szCs w:val="24"/>
          <w:highlight w:val="none"/>
        </w:rPr>
        <w:t xml:space="preserve">文件本身提出质疑。</w:t>
      </w:r>
      <w:r/>
    </w:p>
    <w:p>
      <w:pPr>
        <w:pStyle w:val="1290"/>
        <w:numPr>
          <w:ilvl w:val="0"/>
          <w:numId w:val="11"/>
        </w:numPr>
        <w:rPr>
          <w:rFonts w:ascii="仿宋" w:hAnsi="仿宋" w:eastAsia="仿宋" w:cs="Times New Roman"/>
          <w:color w:val="auto"/>
          <w:szCs w:val="24"/>
          <w:highlight w:val="none"/>
        </w:rPr>
      </w:pPr>
      <w:r>
        <w:rPr>
          <w:rFonts w:hint="eastAsia" w:ascii="仿宋" w:hAnsi="仿宋" w:eastAsia="仿宋" w:cs="Times New Roman"/>
          <w:color w:val="auto"/>
          <w:szCs w:val="24"/>
          <w:highlight w:val="none"/>
        </w:rPr>
        <w:t xml:space="preserve">我方同意并向贵方提供了与</w:t>
      </w:r>
      <w:r>
        <w:rPr>
          <w:rFonts w:hint="eastAsia" w:ascii="仿宋" w:hAnsi="仿宋" w:eastAsia="仿宋" w:cs="Times New Roman"/>
          <w:color w:val="auto"/>
          <w:szCs w:val="24"/>
          <w:highlight w:val="none"/>
          <w:lang w:val="en-US" w:eastAsia="zh-CN"/>
        </w:rPr>
        <w:t xml:space="preserve">磋商</w:t>
      </w:r>
      <w:r>
        <w:rPr>
          <w:rFonts w:hint="eastAsia" w:ascii="仿宋" w:hAnsi="仿宋" w:eastAsia="仿宋" w:cs="Times New Roman"/>
          <w:color w:val="auto"/>
          <w:szCs w:val="24"/>
          <w:highlight w:val="none"/>
        </w:rPr>
        <w:t xml:space="preserve">有关的所有证据和资料。</w:t>
      </w:r>
      <w:r/>
    </w:p>
    <w:p>
      <w:pPr>
        <w:pStyle w:val="1290"/>
        <w:numPr>
          <w:ilvl w:val="0"/>
          <w:numId w:val="11"/>
        </w:numPr>
        <w:rPr>
          <w:rFonts w:ascii="仿宋" w:hAnsi="仿宋" w:eastAsia="仿宋" w:cs="Times New Roman"/>
          <w:color w:val="auto"/>
          <w:szCs w:val="24"/>
          <w:highlight w:val="none"/>
        </w:rPr>
      </w:pPr>
      <w:r>
        <w:rPr>
          <w:rFonts w:hint="eastAsia" w:ascii="仿宋" w:hAnsi="仿宋" w:eastAsia="仿宋" w:cs="Times New Roman"/>
          <w:color w:val="auto"/>
          <w:szCs w:val="24"/>
          <w:highlight w:val="none"/>
        </w:rPr>
        <w:t xml:space="preserve">我方同意从规定的开标日期起遵循本</w:t>
      </w:r>
      <w:r>
        <w:rPr>
          <w:rFonts w:hint="eastAsia" w:ascii="仿宋" w:hAnsi="仿宋" w:eastAsia="仿宋" w:cs="Times New Roman"/>
          <w:color w:val="auto"/>
          <w:szCs w:val="24"/>
          <w:highlight w:val="none"/>
          <w:lang w:eastAsia="zh-CN"/>
        </w:rPr>
        <w:t xml:space="preserve">响应</w:t>
      </w:r>
      <w:r>
        <w:rPr>
          <w:rFonts w:hint="eastAsia" w:ascii="仿宋" w:hAnsi="仿宋" w:eastAsia="仿宋" w:cs="Times New Roman"/>
          <w:color w:val="auto"/>
          <w:szCs w:val="24"/>
          <w:highlight w:val="none"/>
        </w:rPr>
        <w:t xml:space="preserve">文件，并在规定的投标有效期 期满之前均具有约束力。</w:t>
      </w:r>
      <w:r/>
    </w:p>
    <w:p>
      <w:pPr>
        <w:pStyle w:val="1290"/>
        <w:numPr>
          <w:ilvl w:val="0"/>
          <w:numId w:val="11"/>
        </w:numPr>
        <w:rPr>
          <w:rFonts w:ascii="仿宋" w:hAnsi="仿宋" w:eastAsia="仿宋" w:cs="Times New Roman"/>
          <w:color w:val="auto"/>
          <w:szCs w:val="24"/>
          <w:highlight w:val="none"/>
        </w:rPr>
      </w:pPr>
      <w:r>
        <w:rPr>
          <w:rFonts w:hint="eastAsia" w:ascii="仿宋" w:hAnsi="仿宋" w:eastAsia="仿宋" w:cs="Times New Roman"/>
          <w:color w:val="auto"/>
          <w:szCs w:val="24"/>
          <w:highlight w:val="none"/>
        </w:rPr>
        <w:t xml:space="preserve">本公司郑重声明，根据《政府采购促进中小企业发展暂行办法》（财库[2020]46号）的规定，本公司为</w:t>
      </w:r>
      <w:r>
        <w:rPr>
          <w:rFonts w:hint="eastAsia" w:ascii="仿宋" w:hAnsi="仿宋" w:eastAsia="仿宋" w:cs="Times New Roman"/>
          <w:color w:val="auto"/>
          <w:szCs w:val="24"/>
          <w:highlight w:val="none"/>
          <w:u w:val="single"/>
        </w:rPr>
        <w:t xml:space="preserve">_______</w:t>
      </w:r>
      <w:r>
        <w:rPr>
          <w:rFonts w:hint="eastAsia" w:ascii="仿宋" w:hAnsi="仿宋" w:eastAsia="仿宋" w:cs="Times New Roman"/>
          <w:color w:val="auto"/>
          <w:szCs w:val="24"/>
          <w:highlight w:val="none"/>
          <w:u w:val="single"/>
          <w:lang w:val="en-US" w:eastAsia="zh-CN"/>
        </w:rPr>
        <w:t xml:space="preserve"> </w:t>
      </w:r>
      <w:r>
        <w:rPr>
          <w:rFonts w:hint="eastAsia" w:ascii="仿宋" w:hAnsi="仿宋" w:eastAsia="仿宋" w:cs="Times New Roman"/>
          <w:color w:val="auto"/>
          <w:szCs w:val="24"/>
          <w:highlight w:val="none"/>
          <w:u w:val="single"/>
        </w:rPr>
        <w:t xml:space="preserve">_______</w:t>
      </w:r>
      <w:r>
        <w:rPr>
          <w:rFonts w:hint="eastAsia" w:ascii="仿宋" w:hAnsi="仿宋" w:eastAsia="仿宋" w:cs="Times New Roman"/>
          <w:color w:val="auto"/>
          <w:szCs w:val="24"/>
          <w:highlight w:val="none"/>
        </w:rPr>
        <w:t xml:space="preserve">企业。</w:t>
      </w:r>
      <w:r/>
    </w:p>
    <w:p>
      <w:pPr>
        <w:pStyle w:val="1290"/>
        <w:numPr>
          <w:ilvl w:val="0"/>
          <w:numId w:val="11"/>
        </w:numPr>
        <w:rPr>
          <w:rFonts w:ascii="仿宋" w:hAnsi="仿宋" w:eastAsia="仿宋" w:cs="Times New Roman"/>
          <w:color w:val="auto"/>
          <w:szCs w:val="24"/>
          <w:highlight w:val="none"/>
        </w:rPr>
      </w:pPr>
      <w:r>
        <w:rPr>
          <w:rFonts w:hint="eastAsia" w:ascii="仿宋" w:hAnsi="仿宋" w:eastAsia="仿宋" w:cs="Times New Roman"/>
          <w:color w:val="auto"/>
          <w:szCs w:val="24"/>
          <w:highlight w:val="none"/>
        </w:rPr>
        <w:t xml:space="preserve">一旦我方</w:t>
      </w:r>
      <w:r>
        <w:rPr>
          <w:rFonts w:hint="eastAsia" w:ascii="仿宋" w:hAnsi="仿宋" w:eastAsia="仿宋" w:cs="Times New Roman"/>
          <w:color w:val="auto"/>
          <w:szCs w:val="24"/>
          <w:highlight w:val="none"/>
          <w:lang w:eastAsia="zh-CN"/>
        </w:rPr>
        <w:t xml:space="preserve">成交</w:t>
      </w:r>
      <w:r>
        <w:rPr>
          <w:rFonts w:hint="eastAsia" w:ascii="仿宋" w:hAnsi="仿宋" w:eastAsia="仿宋" w:cs="Times New Roman"/>
          <w:color w:val="auto"/>
          <w:szCs w:val="24"/>
          <w:highlight w:val="none"/>
        </w:rPr>
        <w:t xml:space="preserve">，我方将根据</w:t>
      </w:r>
      <w:r>
        <w:rPr>
          <w:rFonts w:hint="eastAsia" w:ascii="仿宋" w:hAnsi="仿宋" w:eastAsia="仿宋" w:cs="Times New Roman"/>
          <w:color w:val="auto"/>
          <w:szCs w:val="24"/>
          <w:highlight w:val="none"/>
          <w:lang w:eastAsia="zh-CN"/>
        </w:rPr>
        <w:t xml:space="preserve">磋商</w:t>
      </w:r>
      <w:r>
        <w:rPr>
          <w:rFonts w:hint="eastAsia" w:ascii="仿宋" w:hAnsi="仿宋" w:eastAsia="仿宋" w:cs="Times New Roman"/>
          <w:color w:val="auto"/>
          <w:szCs w:val="24"/>
          <w:highlight w:val="none"/>
        </w:rPr>
        <w:t xml:space="preserve">文件的规定严格履行合同。</w:t>
      </w:r>
      <w:r/>
    </w:p>
    <w:p>
      <w:pPr>
        <w:pStyle w:val="1290"/>
        <w:numPr>
          <w:ilvl w:val="0"/>
          <w:numId w:val="11"/>
        </w:numPr>
        <w:rPr>
          <w:rFonts w:ascii="仿宋" w:hAnsi="仿宋" w:eastAsia="仿宋" w:cs="Times New Roman"/>
          <w:color w:val="auto"/>
          <w:szCs w:val="24"/>
          <w:highlight w:val="none"/>
        </w:rPr>
      </w:pPr>
      <w:r>
        <w:rPr>
          <w:rFonts w:hint="eastAsia" w:ascii="仿宋" w:hAnsi="仿宋" w:eastAsia="仿宋" w:cs="Times New Roman"/>
          <w:color w:val="auto"/>
          <w:szCs w:val="24"/>
          <w:highlight w:val="none"/>
        </w:rPr>
        <w:t xml:space="preserve">我方决不提供虚假材料谋取</w:t>
      </w:r>
      <w:r>
        <w:rPr>
          <w:rFonts w:hint="eastAsia" w:ascii="仿宋" w:hAnsi="仿宋" w:eastAsia="仿宋" w:cs="Times New Roman"/>
          <w:color w:val="auto"/>
          <w:szCs w:val="24"/>
          <w:highlight w:val="none"/>
          <w:lang w:eastAsia="zh-CN"/>
        </w:rPr>
        <w:t xml:space="preserve">成交</w:t>
      </w:r>
      <w:r>
        <w:rPr>
          <w:rFonts w:hint="eastAsia" w:ascii="仿宋" w:hAnsi="仿宋" w:eastAsia="仿宋" w:cs="Times New Roman"/>
          <w:color w:val="auto"/>
          <w:szCs w:val="24"/>
          <w:highlight w:val="none"/>
        </w:rPr>
        <w:t xml:space="preserve">、决不采取不正当手段诋毁、排挤其他供应商、决不与采购人、其它供应商或者采购代理恶意串通、决不向采购人、南京中信工作人员和评委进行商业贿赂、决不在采购过程中与采购人进行协商谈判、决不拒绝有关部门监督检查或提供虚假情况。如有违反或者虚假陈述，无条件接受贵方及监督管理部门的处罚。</w:t>
      </w:r>
      <w:r/>
    </w:p>
    <w:p>
      <w:pPr>
        <w:pStyle w:val="1290"/>
        <w:numPr>
          <w:ilvl w:val="0"/>
          <w:numId w:val="11"/>
        </w:numPr>
        <w:rPr>
          <w:rFonts w:ascii="仿宋" w:hAnsi="仿宋" w:eastAsia="仿宋"/>
          <w:color w:val="auto"/>
          <w:szCs w:val="24"/>
          <w:highlight w:val="none"/>
        </w:rPr>
      </w:pPr>
      <w:r>
        <w:rPr>
          <w:rFonts w:hint="eastAsia" w:ascii="仿宋" w:hAnsi="仿宋" w:eastAsia="仿宋"/>
          <w:color w:val="auto"/>
          <w:szCs w:val="24"/>
          <w:highlight w:val="none"/>
        </w:rPr>
        <w:t xml:space="preserve">与本</w:t>
      </w:r>
      <w:r>
        <w:rPr>
          <w:rFonts w:hint="eastAsia" w:ascii="仿宋" w:hAnsi="仿宋" w:eastAsia="仿宋"/>
          <w:color w:val="auto"/>
          <w:szCs w:val="24"/>
          <w:highlight w:val="none"/>
          <w:lang w:val="en-US" w:eastAsia="zh-CN"/>
        </w:rPr>
        <w:t xml:space="preserve">次磋商</w:t>
      </w:r>
      <w:r>
        <w:rPr>
          <w:rFonts w:hint="eastAsia" w:ascii="仿宋" w:hAnsi="仿宋" w:eastAsia="仿宋"/>
          <w:color w:val="auto"/>
          <w:szCs w:val="24"/>
          <w:highlight w:val="none"/>
        </w:rPr>
        <w:t xml:space="preserve">有关的正式联系方式为：</w:t>
      </w:r>
      <w:r/>
    </w:p>
    <w:p>
      <w:pPr>
        <w:pStyle w:val="1290"/>
        <w:rPr>
          <w:rFonts w:ascii="仿宋" w:hAnsi="仿宋" w:eastAsia="仿宋"/>
          <w:color w:val="auto"/>
          <w:szCs w:val="24"/>
          <w:highlight w:val="none"/>
          <w:u w:val="single"/>
        </w:rPr>
      </w:pPr>
      <w:r>
        <w:rPr>
          <w:rFonts w:hint="eastAsia" w:ascii="仿宋" w:hAnsi="仿宋" w:eastAsia="仿宋"/>
          <w:color w:val="auto"/>
          <w:szCs w:val="24"/>
          <w:highlight w:val="none"/>
        </w:rPr>
        <w:t xml:space="preserve">地址：</w:t>
      </w:r>
      <w:r/>
    </w:p>
    <w:p>
      <w:pPr>
        <w:pStyle w:val="1290"/>
        <w:rPr>
          <w:rFonts w:ascii="仿宋" w:hAnsi="仿宋" w:eastAsia="仿宋"/>
          <w:color w:val="auto"/>
          <w:szCs w:val="24"/>
          <w:highlight w:val="none"/>
          <w:u w:val="single"/>
        </w:rPr>
      </w:pPr>
      <w:r>
        <w:rPr>
          <w:rFonts w:hint="eastAsia" w:ascii="仿宋" w:hAnsi="仿宋" w:eastAsia="仿宋"/>
          <w:color w:val="auto"/>
          <w:szCs w:val="24"/>
          <w:highlight w:val="none"/>
        </w:rPr>
        <w:t xml:space="preserve">电话：</w:t>
      </w:r>
      <w:r/>
    </w:p>
    <w:p>
      <w:pPr>
        <w:pStyle w:val="1290"/>
        <w:rPr>
          <w:rFonts w:ascii="仿宋" w:hAnsi="仿宋" w:eastAsia="仿宋"/>
          <w:color w:val="auto"/>
          <w:szCs w:val="24"/>
          <w:highlight w:val="none"/>
          <w:u w:val="single"/>
        </w:rPr>
      </w:pPr>
      <w:r>
        <w:rPr>
          <w:rFonts w:hint="eastAsia" w:ascii="仿宋" w:hAnsi="仿宋" w:eastAsia="仿宋"/>
          <w:color w:val="auto"/>
          <w:szCs w:val="24"/>
          <w:highlight w:val="none"/>
        </w:rPr>
        <w:t xml:space="preserve">传真：</w:t>
      </w:r>
      <w:r/>
    </w:p>
    <w:p>
      <w:pPr>
        <w:pStyle w:val="1290"/>
        <w:rPr>
          <w:rFonts w:ascii="仿宋" w:hAnsi="仿宋" w:eastAsia="仿宋"/>
          <w:color w:val="auto"/>
          <w:szCs w:val="24"/>
          <w:highlight w:val="none"/>
        </w:rPr>
      </w:pPr>
      <w:r>
        <w:rPr>
          <w:rFonts w:hint="eastAsia" w:ascii="仿宋" w:hAnsi="仿宋" w:eastAsia="仿宋"/>
          <w:color w:val="auto"/>
          <w:szCs w:val="24"/>
          <w:highlight w:val="none"/>
        </w:rPr>
        <w:t xml:space="preserve">开户银行：</w:t>
      </w:r>
      <w:r/>
    </w:p>
    <w:p>
      <w:pPr>
        <w:pStyle w:val="1290"/>
        <w:rPr>
          <w:rFonts w:ascii="仿宋" w:hAnsi="仿宋" w:eastAsia="仿宋"/>
          <w:color w:val="auto"/>
          <w:szCs w:val="24"/>
          <w:highlight w:val="none"/>
        </w:rPr>
      </w:pPr>
      <w:r>
        <w:rPr>
          <w:rFonts w:hint="eastAsia" w:ascii="仿宋" w:hAnsi="仿宋" w:eastAsia="仿宋"/>
          <w:color w:val="auto"/>
          <w:szCs w:val="24"/>
          <w:highlight w:val="none"/>
        </w:rPr>
        <w:t xml:space="preserve">银行账号：</w:t>
      </w:r>
      <w:r/>
    </w:p>
    <w:p>
      <w:pPr>
        <w:pStyle w:val="1290"/>
        <w:rPr>
          <w:rFonts w:ascii="仿宋" w:hAnsi="仿宋" w:eastAsia="仿宋"/>
          <w:color w:val="auto"/>
          <w:szCs w:val="24"/>
          <w:highlight w:val="none"/>
        </w:rPr>
      </w:pPr>
      <w:r>
        <w:rPr>
          <w:rFonts w:hint="eastAsia" w:ascii="仿宋" w:hAnsi="仿宋" w:eastAsia="仿宋"/>
          <w:color w:val="auto"/>
          <w:szCs w:val="24"/>
          <w:highlight w:val="none"/>
        </w:rPr>
        <w:t xml:space="preserve">供应商名称（加盖CA电子公章）：</w:t>
      </w:r>
      <w:r/>
    </w:p>
    <w:p>
      <w:pPr>
        <w:pStyle w:val="1290"/>
        <w:rPr>
          <w:rFonts w:ascii="仿宋" w:hAnsi="仿宋" w:eastAsia="仿宋"/>
          <w:color w:val="auto"/>
          <w:szCs w:val="24"/>
          <w:highlight w:val="none"/>
        </w:rPr>
      </w:pPr>
      <w:r>
        <w:rPr>
          <w:rFonts w:hint="eastAsia" w:ascii="仿宋" w:hAnsi="仿宋" w:eastAsia="仿宋"/>
          <w:color w:val="auto"/>
          <w:szCs w:val="24"/>
          <w:highlight w:val="none"/>
        </w:rPr>
        <w:t xml:space="preserve">日期：年月日</w:t>
      </w:r>
      <w:bookmarkEnd w:id="54"/>
      <w:bookmarkEnd w:id="55"/>
      <w:r/>
    </w:p>
    <w:p>
      <w:pPr>
        <w:pStyle w:val="1290"/>
        <w:jc w:val="center"/>
        <w:rPr>
          <w:rFonts w:hint="eastAsia" w:ascii="仿宋" w:hAnsi="仿宋" w:eastAsia="仿宋" w:cs="仿宋"/>
          <w:color w:val="auto"/>
          <w:szCs w:val="24"/>
          <w:highlight w:val="none"/>
        </w:rPr>
      </w:pPr>
      <w:r>
        <w:rPr>
          <w:rFonts w:hint="eastAsia" w:ascii="仿宋" w:hAnsi="仿宋" w:eastAsia="仿宋" w:cs="仿宋"/>
          <w:color w:val="auto"/>
          <w:szCs w:val="24"/>
          <w:highlight w:val="none"/>
        </w:rPr>
      </w:r>
      <w:r/>
    </w:p>
    <w:p>
      <w:pPr>
        <w:pStyle w:val="1290"/>
        <w:rPr>
          <w:rFonts w:hint="eastAsia" w:ascii="仿宋" w:hAnsi="仿宋" w:eastAsia="仿宋" w:cs="仿宋"/>
          <w:b/>
          <w:bCs/>
          <w:color w:val="auto"/>
          <w:highlight w:val="none"/>
        </w:rPr>
      </w:pPr>
      <w:r>
        <w:rPr>
          <w:rFonts w:hint="eastAsia" w:ascii="仿宋" w:hAnsi="仿宋" w:eastAsia="仿宋" w:cs="仿宋"/>
          <w:b/>
          <w:bCs/>
          <w:color w:val="auto"/>
          <w:highlight w:val="none"/>
        </w:rPr>
      </w:r>
      <w:r/>
    </w:p>
    <w:p>
      <w:pPr>
        <w:pStyle w:val="1290"/>
        <w:rPr>
          <w:rFonts w:hint="eastAsia" w:ascii="仿宋" w:hAnsi="仿宋" w:eastAsia="仿宋" w:cs="仿宋"/>
          <w:b/>
          <w:bCs/>
          <w:color w:val="auto"/>
          <w:szCs w:val="24"/>
          <w:highlight w:val="none"/>
        </w:rPr>
      </w:pPr>
      <w:r>
        <w:rPr>
          <w:rFonts w:hint="eastAsia" w:ascii="仿宋" w:hAnsi="仿宋" w:eastAsia="仿宋" w:cs="仿宋"/>
          <w:b/>
          <w:bCs/>
          <w:color w:val="auto"/>
          <w:highlight w:val="none"/>
        </w:rPr>
        <w:t xml:space="preserve">目录二、法定代表人授权委托书及委托代理人的身份证格式</w:t>
      </w:r>
      <w:r/>
    </w:p>
    <w:p>
      <w:pPr>
        <w:pStyle w:val="1290"/>
        <w:jc w:val="center"/>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法法定代表人授权委托书</w:t>
      </w:r>
      <w:r/>
    </w:p>
    <w:p>
      <w:pPr>
        <w:pStyle w:val="1290"/>
        <w:rPr>
          <w:rFonts w:hint="eastAsia" w:ascii="仿宋" w:hAnsi="仿宋" w:eastAsia="仿宋" w:cs="仿宋"/>
          <w:color w:val="auto"/>
          <w:szCs w:val="24"/>
          <w:highlight w:val="none"/>
        </w:rPr>
      </w:pPr>
      <w:r>
        <w:rPr>
          <w:rFonts w:hint="eastAsia" w:ascii="仿宋" w:hAnsi="仿宋" w:eastAsia="仿宋" w:cs="仿宋"/>
          <w:color w:val="auto"/>
          <w:sz w:val="24"/>
          <w:szCs w:val="24"/>
          <w:highlight w:val="none"/>
          <w:u w:val="single"/>
          <w:lang w:val="en-US" w:eastAsia="zh-CN"/>
        </w:rPr>
        <w:t xml:space="preserve">南京市溧水区白马镇人民政府</w:t>
      </w:r>
      <w:r>
        <w:rPr>
          <w:rFonts w:hint="eastAsia" w:ascii="仿宋" w:hAnsi="仿宋" w:eastAsia="仿宋" w:cs="仿宋"/>
          <w:color w:val="auto"/>
          <w:szCs w:val="24"/>
          <w:highlight w:val="none"/>
        </w:rPr>
        <w:t xml:space="preserve">：</w:t>
      </w:r>
      <w:r/>
    </w:p>
    <w:p>
      <w:pPr>
        <w:pStyle w:val="1290"/>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本授权书声明：注册于</w:t>
      </w:r>
      <w:r>
        <w:rPr>
          <w:rFonts w:hint="eastAsia" w:ascii="仿宋" w:hAnsi="仿宋" w:eastAsia="仿宋" w:cs="仿宋"/>
          <w:color w:val="auto"/>
          <w:szCs w:val="24"/>
          <w:highlight w:val="none"/>
          <w:u w:val="single"/>
        </w:rPr>
        <w:t xml:space="preserve">              </w:t>
      </w:r>
      <w:r>
        <w:rPr>
          <w:rFonts w:hint="eastAsia" w:ascii="仿宋" w:hAnsi="仿宋" w:eastAsia="仿宋" w:cs="仿宋"/>
          <w:color w:val="auto"/>
          <w:szCs w:val="24"/>
          <w:highlight w:val="none"/>
        </w:rPr>
        <w:t xml:space="preserve">（</w:t>
      </w:r>
      <w:r>
        <w:rPr>
          <w:rFonts w:hint="eastAsia" w:ascii="仿宋" w:hAnsi="仿宋" w:eastAsia="仿宋" w:cs="仿宋"/>
          <w:color w:val="auto"/>
          <w:szCs w:val="24"/>
          <w:highlight w:val="none"/>
          <w:lang w:val="en-US" w:eastAsia="zh-CN"/>
        </w:rPr>
        <w:t xml:space="preserve">供应商</w:t>
      </w:r>
      <w:r>
        <w:rPr>
          <w:rFonts w:hint="eastAsia" w:ascii="仿宋" w:hAnsi="仿宋" w:eastAsia="仿宋" w:cs="仿宋"/>
          <w:color w:val="auto"/>
          <w:szCs w:val="24"/>
          <w:highlight w:val="none"/>
        </w:rPr>
        <w:t xml:space="preserve">住址）的</w:t>
      </w:r>
      <w:r>
        <w:rPr>
          <w:rFonts w:hint="eastAsia" w:ascii="仿宋" w:hAnsi="仿宋" w:eastAsia="仿宋" w:cs="仿宋"/>
          <w:color w:val="auto"/>
          <w:szCs w:val="24"/>
          <w:highlight w:val="none"/>
          <w:u w:val="single"/>
        </w:rPr>
        <w:t xml:space="preserve">             </w:t>
      </w:r>
      <w:r>
        <w:rPr>
          <w:rFonts w:hint="eastAsia" w:ascii="仿宋" w:hAnsi="仿宋" w:eastAsia="仿宋" w:cs="仿宋"/>
          <w:color w:val="auto"/>
          <w:szCs w:val="24"/>
          <w:highlight w:val="none"/>
        </w:rPr>
        <w:t xml:space="preserve">（</w:t>
      </w:r>
      <w:r>
        <w:rPr>
          <w:rFonts w:hint="eastAsia" w:ascii="仿宋" w:hAnsi="仿宋" w:eastAsia="仿宋" w:cs="仿宋"/>
          <w:color w:val="auto"/>
          <w:szCs w:val="24"/>
          <w:highlight w:val="none"/>
          <w:lang w:val="en-US" w:eastAsia="zh-CN"/>
        </w:rPr>
        <w:t xml:space="preserve">供应商</w:t>
      </w:r>
      <w:r>
        <w:rPr>
          <w:rFonts w:hint="eastAsia" w:ascii="仿宋" w:hAnsi="仿宋" w:eastAsia="仿宋" w:cs="仿宋"/>
          <w:color w:val="auto"/>
          <w:szCs w:val="24"/>
          <w:highlight w:val="none"/>
        </w:rPr>
        <w:t xml:space="preserve">名称）法定代表人</w:t>
      </w:r>
      <w:r>
        <w:rPr>
          <w:rFonts w:hint="eastAsia" w:ascii="仿宋" w:hAnsi="仿宋" w:eastAsia="仿宋" w:cs="仿宋"/>
          <w:color w:val="auto"/>
          <w:szCs w:val="24"/>
          <w:highlight w:val="none"/>
          <w:u w:val="single"/>
        </w:rPr>
        <w:t xml:space="preserve">                </w:t>
      </w:r>
      <w:r>
        <w:rPr>
          <w:rFonts w:hint="eastAsia" w:ascii="仿宋" w:hAnsi="仿宋" w:eastAsia="仿宋" w:cs="仿宋"/>
          <w:color w:val="auto"/>
          <w:szCs w:val="24"/>
          <w:highlight w:val="none"/>
        </w:rPr>
        <w:t xml:space="preserve">（法定代表人姓名、职务）代表本公司授权</w:t>
      </w:r>
      <w:r>
        <w:rPr>
          <w:rFonts w:hint="eastAsia" w:ascii="仿宋" w:hAnsi="仿宋" w:eastAsia="仿宋" w:cs="仿宋"/>
          <w:color w:val="auto"/>
          <w:szCs w:val="24"/>
          <w:highlight w:val="none"/>
          <w:u w:val="single"/>
        </w:rPr>
        <w:t xml:space="preserve">            </w:t>
      </w:r>
      <w:r>
        <w:rPr>
          <w:rFonts w:hint="eastAsia" w:ascii="仿宋" w:hAnsi="仿宋" w:eastAsia="仿宋" w:cs="仿宋"/>
          <w:color w:val="auto"/>
          <w:szCs w:val="24"/>
          <w:highlight w:val="none"/>
        </w:rPr>
        <w:t xml:space="preserve">（</w:t>
      </w:r>
      <w:r>
        <w:rPr>
          <w:rFonts w:hint="eastAsia" w:ascii="仿宋" w:hAnsi="仿宋" w:eastAsia="仿宋" w:cs="仿宋"/>
          <w:color w:val="auto"/>
          <w:szCs w:val="24"/>
          <w:highlight w:val="none"/>
          <w:lang w:val="en-US" w:eastAsia="zh-CN"/>
        </w:rPr>
        <w:t xml:space="preserve">供应商</w:t>
      </w:r>
      <w:r>
        <w:rPr>
          <w:rFonts w:hint="eastAsia" w:ascii="仿宋" w:hAnsi="仿宋" w:eastAsia="仿宋" w:cs="仿宋"/>
          <w:color w:val="auto"/>
          <w:szCs w:val="24"/>
          <w:highlight w:val="none"/>
        </w:rPr>
        <w:t xml:space="preserve">代表姓名、职务）为本公司的合法代理人，就贵方组织的</w:t>
      </w:r>
      <w:r>
        <w:rPr>
          <w:rFonts w:hint="eastAsia" w:ascii="仿宋" w:hAnsi="仿宋" w:eastAsia="仿宋" w:cs="仿宋"/>
          <w:b/>
          <w:bCs/>
          <w:color w:val="auto"/>
          <w:szCs w:val="24"/>
          <w:highlight w:val="none"/>
          <w:u w:val="single"/>
        </w:rPr>
        <w:t xml:space="preserve">            </w:t>
      </w:r>
      <w:r>
        <w:rPr>
          <w:rFonts w:hint="eastAsia" w:ascii="仿宋" w:hAnsi="仿宋" w:eastAsia="仿宋" w:cs="仿宋"/>
          <w:color w:val="auto"/>
          <w:szCs w:val="24"/>
          <w:highlight w:val="none"/>
        </w:rPr>
        <w:t xml:space="preserve">（项目名称），</w:t>
      </w:r>
      <w:r>
        <w:rPr>
          <w:rFonts w:hint="eastAsia" w:ascii="仿宋" w:hAnsi="仿宋" w:eastAsia="仿宋" w:cs="仿宋"/>
          <w:b/>
          <w:color w:val="auto"/>
          <w:szCs w:val="24"/>
          <w:highlight w:val="none"/>
          <w:u w:val="single"/>
        </w:rPr>
        <w:t xml:space="preserve">           </w:t>
      </w:r>
      <w:r>
        <w:rPr>
          <w:rFonts w:hint="eastAsia" w:ascii="仿宋" w:hAnsi="仿宋" w:eastAsia="仿宋" w:cs="仿宋"/>
          <w:color w:val="auto"/>
          <w:szCs w:val="24"/>
          <w:highlight w:val="none"/>
        </w:rPr>
        <w:t xml:space="preserve">（</w:t>
      </w:r>
      <w:r>
        <w:rPr>
          <w:rFonts w:hint="eastAsia" w:ascii="仿宋" w:hAnsi="仿宋" w:eastAsia="仿宋" w:cs="仿宋"/>
          <w:color w:val="auto"/>
          <w:szCs w:val="24"/>
          <w:highlight w:val="none"/>
          <w:lang w:eastAsia="zh-CN"/>
        </w:rPr>
        <w:t xml:space="preserve">项目编号及采购包号</w:t>
      </w:r>
      <w:r>
        <w:rPr>
          <w:rFonts w:hint="eastAsia" w:ascii="仿宋" w:hAnsi="仿宋" w:eastAsia="仿宋" w:cs="仿宋"/>
          <w:color w:val="auto"/>
          <w:szCs w:val="24"/>
          <w:highlight w:val="none"/>
        </w:rPr>
        <w:t xml:space="preserve">）</w:t>
      </w:r>
      <w:r>
        <w:rPr>
          <w:rFonts w:hint="eastAsia" w:ascii="仿宋" w:hAnsi="仿宋" w:eastAsia="仿宋" w:cs="仿宋"/>
          <w:color w:val="auto"/>
          <w:szCs w:val="24"/>
          <w:highlight w:val="none"/>
          <w:lang w:val="en-US" w:eastAsia="zh-CN"/>
        </w:rPr>
        <w:t xml:space="preserve">磋商</w:t>
      </w:r>
      <w:r>
        <w:rPr>
          <w:rFonts w:hint="eastAsia" w:ascii="仿宋" w:hAnsi="仿宋" w:eastAsia="仿宋" w:cs="仿宋"/>
          <w:color w:val="auto"/>
          <w:szCs w:val="24"/>
          <w:highlight w:val="none"/>
        </w:rPr>
        <w:t xml:space="preserve">，以本公司名义处理一切与之有关的事务。</w:t>
      </w:r>
      <w:r/>
    </w:p>
    <w:p>
      <w:pPr>
        <w:pStyle w:val="1290"/>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本授权书于</w:t>
      </w:r>
      <w:r>
        <w:rPr>
          <w:rFonts w:hint="eastAsia" w:ascii="仿宋" w:hAnsi="仿宋" w:eastAsia="仿宋" w:cs="仿宋"/>
          <w:b/>
          <w:color w:val="auto"/>
          <w:szCs w:val="24"/>
          <w:highlight w:val="none"/>
          <w:u w:val="single"/>
        </w:rPr>
        <w:t xml:space="preserve">______</w:t>
      </w:r>
      <w:r>
        <w:rPr>
          <w:rFonts w:hint="eastAsia" w:ascii="仿宋" w:hAnsi="仿宋" w:eastAsia="仿宋" w:cs="仿宋"/>
          <w:b/>
          <w:color w:val="auto"/>
          <w:szCs w:val="24"/>
          <w:highlight w:val="none"/>
          <w:u w:val="none"/>
        </w:rPr>
        <w:t xml:space="preserve">年</w:t>
      </w:r>
      <w:r>
        <w:rPr>
          <w:rFonts w:hint="eastAsia" w:ascii="仿宋" w:hAnsi="仿宋" w:eastAsia="仿宋" w:cs="仿宋"/>
          <w:color w:val="auto"/>
          <w:szCs w:val="24"/>
          <w:highlight w:val="none"/>
          <w:u w:val="single"/>
        </w:rPr>
        <w:t xml:space="preserve">____</w:t>
      </w:r>
      <w:r>
        <w:rPr>
          <w:rFonts w:hint="eastAsia" w:ascii="仿宋" w:hAnsi="仿宋" w:eastAsia="仿宋" w:cs="仿宋"/>
          <w:color w:val="auto"/>
          <w:szCs w:val="24"/>
          <w:highlight w:val="none"/>
        </w:rPr>
        <w:t xml:space="preserve">月</w:t>
      </w:r>
      <w:r>
        <w:rPr>
          <w:rFonts w:hint="eastAsia" w:ascii="仿宋" w:hAnsi="仿宋" w:eastAsia="仿宋" w:cs="仿宋"/>
          <w:color w:val="auto"/>
          <w:szCs w:val="24"/>
          <w:highlight w:val="none"/>
          <w:u w:val="single"/>
        </w:rPr>
        <w:t xml:space="preserve">____</w:t>
      </w:r>
      <w:r>
        <w:rPr>
          <w:rFonts w:hint="eastAsia" w:ascii="仿宋" w:hAnsi="仿宋" w:eastAsia="仿宋" w:cs="仿宋"/>
          <w:color w:val="auto"/>
          <w:szCs w:val="24"/>
          <w:highlight w:val="none"/>
        </w:rPr>
        <w:t xml:space="preserve">日起生效，特此声明。</w:t>
      </w:r>
      <w:r/>
    </w:p>
    <w:p>
      <w:pPr>
        <w:pStyle w:val="1290"/>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被授权人身份证号码：</w:t>
      </w:r>
      <w:r>
        <w:rPr>
          <w:rFonts w:hint="eastAsia" w:ascii="仿宋" w:hAnsi="仿宋" w:eastAsia="仿宋" w:cs="仿宋"/>
          <w:color w:val="auto"/>
          <w:szCs w:val="24"/>
          <w:highlight w:val="none"/>
          <w:u w:val="single"/>
          <w:lang w:val="en-US" w:eastAsia="zh-CN"/>
        </w:rPr>
        <w:t xml:space="preserve">                  </w:t>
      </w:r>
      <w:r>
        <w:rPr>
          <w:rFonts w:hint="eastAsia" w:ascii="仿宋" w:hAnsi="仿宋" w:eastAsia="仿宋" w:cs="仿宋"/>
          <w:color w:val="auto"/>
          <w:szCs w:val="24"/>
          <w:highlight w:val="none"/>
          <w:lang w:val="en-US" w:eastAsia="zh-CN"/>
        </w:rPr>
        <w:t xml:space="preserve"> </w:t>
      </w:r>
      <w:r>
        <w:rPr>
          <w:rFonts w:hint="eastAsia" w:ascii="仿宋" w:hAnsi="仿宋" w:eastAsia="仿宋" w:cs="仿宋"/>
          <w:color w:val="auto"/>
          <w:szCs w:val="24"/>
          <w:highlight w:val="none"/>
        </w:rPr>
        <w:t xml:space="preserve">                           </w:t>
      </w:r>
      <w:r/>
    </w:p>
    <w:p>
      <w:pPr>
        <w:pStyle w:val="1290"/>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被授权人联系电话：</w:t>
      </w:r>
      <w:r>
        <w:rPr>
          <w:rFonts w:hint="eastAsia" w:ascii="仿宋" w:hAnsi="仿宋" w:eastAsia="仿宋" w:cs="仿宋"/>
          <w:color w:val="auto"/>
          <w:szCs w:val="24"/>
          <w:highlight w:val="none"/>
          <w:u w:val="single"/>
          <w:lang w:val="en-US" w:eastAsia="zh-CN"/>
        </w:rPr>
        <w:t xml:space="preserve">       </w:t>
      </w:r>
      <w:r>
        <w:rPr>
          <w:rFonts w:hint="eastAsia" w:ascii="仿宋" w:hAnsi="仿宋" w:eastAsia="仿宋" w:cs="仿宋"/>
          <w:color w:val="auto"/>
          <w:szCs w:val="24"/>
          <w:highlight w:val="none"/>
          <w:u w:val="single"/>
        </w:rPr>
        <w:t xml:space="preserve">（手机） </w:t>
      </w:r>
      <w:r>
        <w:rPr>
          <w:rFonts w:hint="eastAsia" w:ascii="仿宋" w:hAnsi="仿宋" w:eastAsia="仿宋" w:cs="仿宋"/>
          <w:color w:val="auto"/>
          <w:szCs w:val="24"/>
          <w:highlight w:val="none"/>
        </w:rPr>
        <w:t xml:space="preserve">                     </w:t>
      </w:r>
      <w:r/>
    </w:p>
    <w:p>
      <w:pPr>
        <w:pStyle w:val="1290"/>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授权单位名称：</w:t>
      </w:r>
      <w:r>
        <w:rPr>
          <w:rFonts w:hint="eastAsia" w:ascii="仿宋" w:hAnsi="仿宋" w:eastAsia="仿宋" w:cs="仿宋"/>
          <w:color w:val="auto"/>
          <w:szCs w:val="24"/>
          <w:highlight w:val="none"/>
          <w:u w:val="single"/>
        </w:rPr>
        <w:t xml:space="preserve">（加盖CA电子公章）</w:t>
      </w:r>
      <w:r>
        <w:rPr>
          <w:rFonts w:hint="eastAsia" w:ascii="仿宋" w:hAnsi="仿宋" w:eastAsia="仿宋" w:cs="仿宋"/>
          <w:color w:val="auto"/>
          <w:szCs w:val="24"/>
          <w:highlight w:val="none"/>
        </w:rPr>
        <w:t xml:space="preserve">              </w:t>
      </w:r>
      <w:r/>
    </w:p>
    <w:p>
      <w:pPr>
        <w:pStyle w:val="1290"/>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单位地址：</w:t>
      </w:r>
      <w:r>
        <w:rPr>
          <w:rFonts w:hint="eastAsia" w:ascii="仿宋" w:hAnsi="仿宋" w:eastAsia="仿宋" w:cs="仿宋"/>
          <w:color w:val="auto"/>
          <w:szCs w:val="24"/>
          <w:highlight w:val="none"/>
          <w:u w:val="single"/>
          <w:lang w:val="en-US" w:eastAsia="zh-CN"/>
        </w:rPr>
        <w:t xml:space="preserve">              </w:t>
      </w:r>
      <w:r>
        <w:rPr>
          <w:rFonts w:hint="eastAsia" w:ascii="仿宋" w:hAnsi="仿宋" w:eastAsia="仿宋" w:cs="仿宋"/>
          <w:color w:val="auto"/>
          <w:szCs w:val="24"/>
          <w:highlight w:val="none"/>
          <w:u w:val="single"/>
        </w:rPr>
        <w:t xml:space="preserve">     </w:t>
      </w:r>
      <w:r>
        <w:rPr>
          <w:rFonts w:hint="eastAsia" w:ascii="仿宋" w:hAnsi="仿宋" w:eastAsia="仿宋" w:cs="仿宋"/>
          <w:color w:val="auto"/>
          <w:szCs w:val="24"/>
          <w:highlight w:val="none"/>
        </w:rPr>
        <w:t xml:space="preserve">                                </w:t>
      </w:r>
      <w:r/>
    </w:p>
    <w:p>
      <w:pPr>
        <w:pStyle w:val="1290"/>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日期：</w:t>
      </w:r>
      <w:bookmarkStart w:id="56" w:name="_格式3__银行出具的资信证明"/>
      <w:r/>
      <w:bookmarkEnd w:id="56"/>
      <w:r/>
      <w:bookmarkStart w:id="57" w:name="_Hlt26671380"/>
      <w:r/>
      <w:bookmarkEnd w:id="57"/>
      <w:r/>
      <w:bookmarkStart w:id="58" w:name="_Hlt26955070"/>
      <w:r/>
      <w:bookmarkEnd w:id="58"/>
      <w:r>
        <w:rPr>
          <w:rFonts w:hint="eastAsia" w:ascii="仿宋" w:hAnsi="仿宋" w:eastAsia="仿宋" w:cs="仿宋"/>
          <w:color w:val="auto"/>
          <w:szCs w:val="24"/>
          <w:highlight w:val="none"/>
          <w:u w:val="single"/>
        </w:rPr>
        <w:t xml:space="preserve"> </w:t>
      </w:r>
      <w:r>
        <w:rPr>
          <w:rFonts w:hint="eastAsia" w:ascii="仿宋" w:hAnsi="仿宋" w:eastAsia="仿宋" w:cs="仿宋"/>
          <w:color w:val="auto"/>
          <w:szCs w:val="24"/>
          <w:highlight w:val="none"/>
          <w:u w:val="single"/>
          <w:lang w:val="en-US" w:eastAsia="zh-CN"/>
        </w:rPr>
        <w:t xml:space="preserve">                   </w:t>
      </w:r>
      <w:r>
        <w:rPr>
          <w:rFonts w:hint="eastAsia" w:ascii="仿宋" w:hAnsi="仿宋" w:eastAsia="仿宋" w:cs="仿宋"/>
          <w:color w:val="auto"/>
          <w:szCs w:val="24"/>
          <w:highlight w:val="none"/>
          <w:u w:val="single"/>
        </w:rPr>
        <w:t xml:space="preserve">   </w:t>
      </w:r>
      <w:r>
        <w:rPr>
          <w:rFonts w:hint="eastAsia" w:ascii="仿宋" w:hAnsi="仿宋" w:eastAsia="仿宋" w:cs="仿宋"/>
          <w:color w:val="auto"/>
          <w:szCs w:val="24"/>
          <w:highlight w:val="none"/>
        </w:rPr>
        <w:t xml:space="preserve">                                     </w:t>
      </w:r>
      <w:r/>
    </w:p>
    <w:p>
      <w:pPr>
        <w:pStyle w:val="1290"/>
        <w:rPr>
          <w:rFonts w:hint="eastAsia" w:ascii="仿宋" w:hAnsi="仿宋" w:eastAsia="仿宋" w:cs="仿宋"/>
          <w:color w:val="auto"/>
          <w:szCs w:val="24"/>
          <w:highlight w:val="none"/>
        </w:rPr>
      </w:pPr>
      <w:r>
        <w:rPr>
          <w:rFonts w:hint="eastAsia" w:ascii="仿宋" w:hAnsi="仿宋" w:eastAsia="仿宋" w:cs="仿宋"/>
          <w:color w:val="auto"/>
          <w:szCs w:val="24"/>
          <w:highlight w:val="none"/>
        </w:rPr>
      </w:r>
      <w:r/>
    </w:p>
    <w:p>
      <w:pPr>
        <w:pStyle w:val="1290"/>
        <w:rPr>
          <w:rFonts w:ascii="仿宋" w:hAnsi="仿宋" w:eastAsia="仿宋" w:cs="仿宋"/>
          <w:b/>
          <w:color w:val="auto"/>
          <w:szCs w:val="24"/>
          <w:highlight w:val="none"/>
          <w:lang w:val="en-US" w:eastAsia="zh-CN"/>
        </w:rPr>
      </w:pPr>
      <w:r/>
      <w:bookmarkStart w:id="59" w:name="_Toc10045687"/>
      <w:r/>
      <w:bookmarkStart w:id="60" w:name="_Toc10045209"/>
      <w:r/>
      <w:bookmarkStart w:id="61" w:name="_Toc10045210"/>
      <w:r/>
      <w:bookmarkStart w:id="62" w:name="_Toc13932600"/>
      <w:r>
        <w:rPr>
          <w:rFonts w:hint="eastAsia" w:ascii="仿宋" w:hAnsi="仿宋" w:eastAsia="仿宋" w:cs="仿宋"/>
          <w:b/>
          <w:color w:val="auto"/>
          <w:szCs w:val="24"/>
          <w:highlight w:val="none"/>
        </w:rPr>
        <w:t xml:space="preserve">备注：提供</w:t>
      </w:r>
      <w:r>
        <w:rPr>
          <w:rFonts w:hint="eastAsia" w:ascii="仿宋" w:hAnsi="仿宋" w:eastAsia="仿宋" w:cs="仿宋"/>
          <w:b/>
          <w:color w:val="auto"/>
          <w:szCs w:val="24"/>
          <w:highlight w:val="none"/>
          <w:lang w:val="en-US"/>
        </w:rPr>
        <w:t xml:space="preserve">授权委托人身份证复印件</w:t>
      </w:r>
      <w:r>
        <w:rPr>
          <w:rFonts w:hint="eastAsia" w:ascii="仿宋" w:hAnsi="仿宋" w:eastAsia="仿宋"/>
          <w:color w:val="auto"/>
          <w:szCs w:val="24"/>
          <w:highlight w:val="none"/>
        </w:rPr>
        <w:t xml:space="preserve">（加盖CA电子公章）</w:t>
      </w:r>
      <w:r>
        <w:rPr>
          <w:rFonts w:hint="eastAsia" w:ascii="仿宋" w:hAnsi="仿宋" w:eastAsia="仿宋" w:cs="仿宋"/>
          <w:b/>
          <w:color w:val="auto"/>
          <w:szCs w:val="24"/>
          <w:highlight w:val="none"/>
          <w:lang w:val="en-US" w:eastAsia="zh-CN"/>
        </w:rPr>
        <w:t xml:space="preserve">  </w:t>
      </w:r>
      <w:r/>
    </w:p>
    <w:p>
      <w:pPr>
        <w:pStyle w:val="881"/>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r>
      <w:r/>
    </w:p>
    <w:p>
      <w:pPr>
        <w:pStyle w:val="881"/>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目录三、</w:t>
      </w:r>
      <w:r>
        <w:rPr>
          <w:rFonts w:hint="eastAsia" w:ascii="仿宋" w:hAnsi="仿宋" w:eastAsia="仿宋" w:cs="仿宋"/>
          <w:color w:val="auto"/>
          <w:sz w:val="24"/>
          <w:highlight w:val="none"/>
        </w:rPr>
        <w:t xml:space="preserve">报价</w:t>
      </w:r>
      <w:r>
        <w:rPr>
          <w:rFonts w:hint="eastAsia" w:ascii="仿宋" w:hAnsi="仿宋" w:eastAsia="仿宋" w:cs="仿宋"/>
          <w:color w:val="auto"/>
          <w:sz w:val="24"/>
          <w:highlight w:val="none"/>
          <w:lang w:val="zh-CN"/>
        </w:rPr>
        <w:t xml:space="preserve">表格式</w:t>
      </w:r>
      <w:bookmarkEnd w:id="59"/>
      <w:r/>
      <w:bookmarkEnd w:id="60"/>
      <w:r>
        <w:rPr>
          <w:rFonts w:hint="eastAsia" w:ascii="仿宋" w:hAnsi="仿宋" w:eastAsia="仿宋" w:cs="仿宋"/>
          <w:color w:val="auto"/>
          <w:sz w:val="24"/>
          <w:highlight w:val="none"/>
          <w:lang w:val="zh-CN"/>
        </w:rPr>
        <w:t xml:space="preserve">（按苏采云系统中统一格式填报）</w:t>
      </w:r>
      <w:r/>
    </w:p>
    <w:p>
      <w:pPr>
        <w:jc w:val="center"/>
        <w:rPr>
          <w:rFonts w:hint="eastAsia" w:ascii="仿宋" w:hAnsi="仿宋" w:eastAsia="仿宋" w:cs="仿宋"/>
          <w:color w:val="auto"/>
          <w:sz w:val="24"/>
          <w:szCs w:val="24"/>
          <w:highlight w:val="none"/>
        </w:rPr>
      </w:pPr>
      <w:r>
        <w:rPr>
          <w:rFonts w:hint="eastAsia" w:ascii="仿宋" w:hAnsi="仿宋" w:eastAsia="仿宋" w:cs="仿宋"/>
          <w:b/>
          <w:color w:val="auto"/>
          <w:szCs w:val="24"/>
          <w:highlight w:val="none"/>
        </w:rPr>
        <w:t xml:space="preserve">         </w:t>
      </w:r>
      <w:r>
        <w:rPr>
          <w:rFonts w:hint="eastAsia" w:ascii="仿宋" w:hAnsi="仿宋" w:eastAsia="仿宋" w:cs="仿宋"/>
          <w:color w:val="auto"/>
          <w:sz w:val="24"/>
          <w:szCs w:val="24"/>
          <w:highlight w:val="none"/>
          <w:lang w:val="zh-CN"/>
        </w:rPr>
        <w:t xml:space="preserve">报价表</w:t>
      </w:r>
      <w:r>
        <w:rPr>
          <w:rFonts w:hint="eastAsia" w:ascii="仿宋" w:hAnsi="仿宋" w:eastAsia="仿宋" w:cs="仿宋"/>
          <w:color w:val="auto"/>
          <w:sz w:val="24"/>
          <w:szCs w:val="24"/>
          <w:highlight w:val="none"/>
        </w:rPr>
        <w:t xml:space="preserve">（第一轮）</w:t>
      </w:r>
      <w:r/>
    </w:p>
    <w:p>
      <w:pPr>
        <w:pStyle w:val="732"/>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zh-CN" w:bidi="ar"/>
        </w:rPr>
        <w:t xml:space="preserve">项目</w:t>
      </w:r>
      <w:r>
        <w:rPr>
          <w:rFonts w:hint="eastAsia" w:ascii="仿宋" w:hAnsi="仿宋" w:eastAsia="仿宋" w:cs="仿宋"/>
          <w:color w:val="auto"/>
          <w:sz w:val="24"/>
          <w:szCs w:val="24"/>
          <w:highlight w:val="none"/>
          <w:lang w:val="en-US" w:eastAsia="zh-CN" w:bidi="ar"/>
        </w:rPr>
        <w:t xml:space="preserve">名称：</w:t>
      </w:r>
      <w:r/>
    </w:p>
    <w:p>
      <w:pPr>
        <w:pStyle w:val="732"/>
        <w:rPr>
          <w:rFonts w:hint="eastAsia"/>
          <w:color w:val="auto"/>
          <w:highlight w:val="none"/>
          <w:lang w:val="zh-CN"/>
        </w:rPr>
      </w:pPr>
      <w:r>
        <w:rPr>
          <w:rFonts w:hint="eastAsia" w:ascii="仿宋" w:hAnsi="仿宋" w:eastAsia="仿宋" w:cs="仿宋"/>
          <w:color w:val="auto"/>
          <w:sz w:val="24"/>
          <w:szCs w:val="24"/>
          <w:highlight w:val="none"/>
          <w:lang w:val="en-US" w:eastAsia="zh-CN" w:bidi="ar"/>
        </w:rPr>
        <w:t xml:space="preserve">项目编号及采购包号</w:t>
      </w:r>
      <w:r>
        <w:rPr>
          <w:rFonts w:hint="eastAsia" w:ascii="仿宋" w:hAnsi="仿宋" w:eastAsia="仿宋" w:cs="仿宋"/>
          <w:color w:val="auto"/>
          <w:sz w:val="24"/>
          <w:szCs w:val="24"/>
          <w:highlight w:val="none"/>
          <w:lang w:val="zh-CN" w:bidi="ar"/>
        </w:rPr>
        <w:t xml:space="preserve">：</w:t>
      </w:r>
      <w:r/>
    </w:p>
    <w:tbl>
      <w:tblPr>
        <w:tblStyle w:val="705"/>
        <w:tblW w:w="8738" w:type="dxa"/>
        <w:tblInd w:w="-30" w:type="dxa"/>
        <w:tblLayout w:type="fixed"/>
        <w:tblCellMar>
          <w:left w:w="30" w:type="dxa"/>
          <w:top w:w="0" w:type="dxa"/>
          <w:right w:w="30" w:type="dxa"/>
          <w:bottom w:w="0" w:type="dxa"/>
        </w:tblCellMar>
        <w:tblLook w:val="04A0" w:firstRow="1" w:lastRow="0" w:firstColumn="1" w:lastColumn="0" w:noHBand="0" w:noVBand="1"/>
      </w:tblPr>
      <w:tblGrid>
        <w:gridCol w:w="798"/>
        <w:gridCol w:w="2881"/>
        <w:gridCol w:w="2876"/>
        <w:gridCol w:w="2183"/>
      </w:tblGrid>
      <w:tr>
        <w:trPr>
          <w:trHeight w:val="792"/>
        </w:trPr>
        <w:tc>
          <w:tcPr>
            <w:tcBorders>
              <w:top w:val="single" w:color="000000" w:sz="6" w:space="0"/>
              <w:left w:val="single" w:color="000000" w:sz="6" w:space="0"/>
              <w:bottom w:val="single" w:color="000000" w:sz="6" w:space="0"/>
              <w:right w:val="single" w:color="000000" w:sz="6" w:space="0"/>
            </w:tcBorders>
            <w:tcW w:w="798" w:type="dxa"/>
            <w:vAlign w:val="center"/>
            <w:textDirection w:val="lrTb"/>
            <w:noWrap w:val="false"/>
          </w:tcPr>
          <w:p>
            <w:pPr>
              <w:jc w:val="center"/>
              <w:rPr>
                <w:rFonts w:hint="eastAsia" w:ascii="仿宋" w:hAnsi="仿宋" w:eastAsia="仿宋" w:cs="仿宋"/>
                <w:b w:val="0"/>
                <w:color w:val="auto"/>
                <w:position w:val="0"/>
                <w:sz w:val="24"/>
                <w:szCs w:val="24"/>
                <w:highlight w:val="none"/>
              </w:rPr>
            </w:pPr>
            <w:r>
              <w:rPr>
                <w:rFonts w:hint="eastAsia" w:ascii="仿宋" w:hAnsi="仿宋" w:eastAsia="仿宋" w:cs="仿宋"/>
                <w:b w:val="0"/>
                <w:color w:val="auto"/>
                <w:position w:val="0"/>
                <w:sz w:val="24"/>
                <w:szCs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2881" w:type="dxa"/>
            <w:vAlign w:val="center"/>
            <w:textDirection w:val="lrTb"/>
            <w:noWrap w:val="false"/>
          </w:tcPr>
          <w:p>
            <w:pPr>
              <w:jc w:val="center"/>
              <w:rPr>
                <w:rFonts w:ascii="仿宋" w:hAnsi="仿宋" w:eastAsia="仿宋" w:cs="仿宋"/>
                <w:b w:val="0"/>
                <w:color w:val="auto"/>
                <w:position w:val="0"/>
                <w:sz w:val="24"/>
                <w:szCs w:val="24"/>
                <w:highlight w:val="none"/>
                <w:lang w:val="en-US" w:eastAsia="zh-CN"/>
              </w:rPr>
            </w:pPr>
            <w:r>
              <w:rPr>
                <w:rFonts w:hint="eastAsia" w:ascii="仿宋" w:hAnsi="仿宋" w:eastAsia="仿宋" w:cs="仿宋"/>
                <w:b w:val="0"/>
                <w:color w:val="auto"/>
                <w:position w:val="0"/>
                <w:sz w:val="24"/>
                <w:szCs w:val="24"/>
                <w:highlight w:val="none"/>
                <w:lang w:val="en-US" w:eastAsia="zh-CN"/>
              </w:rPr>
              <w:t xml:space="preserve">内容</w:t>
            </w:r>
            <w:r/>
          </w:p>
        </w:tc>
        <w:tc>
          <w:tcPr>
            <w:tcBorders>
              <w:top w:val="single" w:color="000000" w:sz="6" w:space="0"/>
              <w:left w:val="single" w:color="000000" w:sz="6" w:space="0"/>
              <w:bottom w:val="single" w:color="000000" w:sz="6" w:space="0"/>
              <w:right w:val="single" w:color="000000" w:sz="6" w:space="0"/>
            </w:tcBorders>
            <w:tcW w:w="2876" w:type="dxa"/>
            <w:vAlign w:val="center"/>
            <w:textDirection w:val="lrTb"/>
            <w:noWrap w:val="false"/>
          </w:tcPr>
          <w:p>
            <w:pPr>
              <w:jc w:val="center"/>
              <w:rPr>
                <w:rFonts w:ascii="仿宋" w:hAnsi="仿宋" w:eastAsia="仿宋" w:cs="仿宋"/>
                <w:b w:val="0"/>
                <w:color w:val="auto"/>
                <w:position w:val="0"/>
                <w:sz w:val="24"/>
                <w:szCs w:val="24"/>
                <w:highlight w:val="none"/>
                <w:lang w:val="en-US" w:eastAsia="zh-CN"/>
              </w:rPr>
            </w:pPr>
            <w:r>
              <w:rPr>
                <w:rFonts w:hint="eastAsia" w:ascii="仿宋" w:hAnsi="仿宋" w:eastAsia="仿宋" w:cs="仿宋"/>
                <w:b w:val="0"/>
                <w:color w:val="auto"/>
                <w:position w:val="0"/>
                <w:sz w:val="24"/>
                <w:szCs w:val="24"/>
                <w:highlight w:val="none"/>
                <w:lang w:val="en-US" w:eastAsia="zh-CN"/>
              </w:rPr>
              <w:t xml:space="preserve">报价</w:t>
            </w:r>
            <w:r/>
          </w:p>
        </w:tc>
        <w:tc>
          <w:tcPr>
            <w:tcBorders>
              <w:top w:val="single" w:color="000000" w:sz="6" w:space="0"/>
              <w:left w:val="single" w:color="000000" w:sz="6" w:space="0"/>
              <w:bottom w:val="single" w:color="000000" w:sz="6" w:space="0"/>
              <w:right w:val="single" w:color="000000" w:sz="6" w:space="0"/>
            </w:tcBorders>
            <w:tcW w:w="2183" w:type="dxa"/>
            <w:vAlign w:val="center"/>
            <w:textDirection w:val="lrTb"/>
            <w:noWrap w:val="false"/>
          </w:tcPr>
          <w:p>
            <w:pPr>
              <w:jc w:val="center"/>
              <w:rPr>
                <w:rFonts w:hint="eastAsia" w:ascii="仿宋" w:hAnsi="仿宋" w:eastAsia="仿宋" w:cs="仿宋"/>
                <w:b w:val="0"/>
                <w:color w:val="auto"/>
                <w:position w:val="0"/>
                <w:sz w:val="24"/>
                <w:szCs w:val="24"/>
                <w:highlight w:val="none"/>
                <w:lang w:eastAsia="zh-CN"/>
              </w:rPr>
            </w:pPr>
            <w:r>
              <w:rPr>
                <w:rFonts w:hint="eastAsia" w:ascii="仿宋" w:hAnsi="仿宋" w:eastAsia="仿宋" w:cs="仿宋"/>
                <w:b w:val="0"/>
                <w:color w:val="auto"/>
                <w:position w:val="0"/>
                <w:sz w:val="24"/>
                <w:szCs w:val="24"/>
                <w:highlight w:val="none"/>
                <w:lang w:val="en-US" w:eastAsia="zh-CN"/>
              </w:rPr>
              <w:t xml:space="preserve">服务期</w:t>
            </w:r>
            <w:r/>
          </w:p>
        </w:tc>
      </w:tr>
      <w:tr>
        <w:trPr>
          <w:trHeight w:val="1207"/>
        </w:trPr>
        <w:tc>
          <w:tcPr>
            <w:tcBorders>
              <w:top w:val="single" w:color="000000" w:sz="6" w:space="0"/>
              <w:left w:val="single" w:color="000000" w:sz="6" w:space="0"/>
              <w:bottom w:val="single" w:color="000000" w:sz="4" w:space="0"/>
              <w:right w:val="single" w:color="000000" w:sz="6" w:space="0"/>
            </w:tcBorders>
            <w:tcW w:w="798" w:type="dxa"/>
            <w:vAlign w:val="center"/>
            <w:textDirection w:val="lrTb"/>
            <w:noWrap w:val="false"/>
          </w:tcPr>
          <w:p>
            <w:pPr>
              <w:jc w:val="center"/>
              <w:rPr>
                <w:rFonts w:hint="eastAsia" w:ascii="仿宋" w:hAnsi="仿宋" w:eastAsia="仿宋" w:cs="仿宋"/>
                <w:b w:val="0"/>
                <w:color w:val="auto"/>
                <w:position w:val="0"/>
                <w:sz w:val="24"/>
                <w:szCs w:val="24"/>
                <w:highlight w:val="none"/>
              </w:rPr>
            </w:pPr>
            <w:r>
              <w:rPr>
                <w:rFonts w:hint="eastAsia" w:ascii="仿宋" w:hAnsi="仿宋" w:eastAsia="仿宋" w:cs="仿宋"/>
                <w:b w:val="0"/>
                <w:color w:val="auto"/>
                <w:position w:val="0"/>
                <w:sz w:val="24"/>
                <w:szCs w:val="24"/>
                <w:highlight w:val="none"/>
              </w:rPr>
              <w:t xml:space="preserve">1</w:t>
            </w:r>
            <w:r/>
          </w:p>
        </w:tc>
        <w:tc>
          <w:tcPr>
            <w:tcBorders>
              <w:top w:val="single" w:color="000000" w:sz="6" w:space="0"/>
              <w:left w:val="single" w:color="000000" w:sz="6" w:space="0"/>
              <w:bottom w:val="single" w:color="000000" w:sz="4" w:space="0"/>
              <w:right w:val="single" w:color="000000" w:sz="6" w:space="0"/>
            </w:tcBorders>
            <w:tcW w:w="2881" w:type="dxa"/>
            <w:vAlign w:val="center"/>
            <w:textDirection w:val="lrTb"/>
            <w:noWrap w:val="false"/>
          </w:tcPr>
          <w:p>
            <w:pPr>
              <w:rPr>
                <w:rFonts w:hint="eastAsia" w:ascii="仿宋" w:hAnsi="仿宋" w:eastAsia="仿宋" w:cs="仿宋"/>
                <w:b w:val="0"/>
                <w:color w:val="auto"/>
                <w:position w:val="0"/>
                <w:sz w:val="24"/>
                <w:szCs w:val="24"/>
                <w:highlight w:val="none"/>
              </w:rPr>
            </w:pPr>
            <w:r>
              <w:rPr>
                <w:rFonts w:hint="eastAsia" w:ascii="仿宋" w:hAnsi="仿宋" w:eastAsia="仿宋" w:cs="仿宋"/>
                <w:b w:val="0"/>
                <w:color w:val="auto"/>
                <w:position w:val="0"/>
                <w:sz w:val="24"/>
                <w:szCs w:val="24"/>
                <w:highlight w:val="none"/>
              </w:rPr>
            </w:r>
            <w:r/>
          </w:p>
        </w:tc>
        <w:tc>
          <w:tcPr>
            <w:tcBorders>
              <w:top w:val="single" w:color="000000" w:sz="6" w:space="0"/>
              <w:left w:val="single" w:color="000000" w:sz="6" w:space="0"/>
              <w:bottom w:val="single" w:color="000000" w:sz="4" w:space="0"/>
              <w:right w:val="single" w:color="000000" w:sz="6" w:space="0"/>
            </w:tcBorders>
            <w:tcW w:w="2876" w:type="dxa"/>
            <w:vAlign w:val="center"/>
            <w:textDirection w:val="lrTb"/>
            <w:noWrap w:val="false"/>
          </w:tcPr>
          <w:p>
            <w:pPr>
              <w:jc w:val="center"/>
              <w:rPr>
                <w:rFonts w:hint="default" w:ascii="仿宋" w:hAnsi="仿宋" w:eastAsia="仿宋" w:cs="仿宋"/>
                <w:b w:val="0"/>
                <w:color w:val="auto"/>
                <w:position w:val="0"/>
                <w:sz w:val="24"/>
                <w:szCs w:val="24"/>
                <w:highlight w:val="none"/>
                <w:lang w:val="en-US" w:eastAsia="zh-CN"/>
              </w:rPr>
            </w:pPr>
            <w:r>
              <w:rPr>
                <w:rFonts w:hint="eastAsia" w:ascii="仿宋" w:hAnsi="仿宋" w:eastAsia="仿宋" w:cs="仿宋"/>
                <w:b w:val="0"/>
                <w:color w:val="auto"/>
                <w:position w:val="0"/>
                <w:sz w:val="24"/>
                <w:szCs w:val="24"/>
                <w:highlight w:val="none"/>
                <w:lang w:val="en-US" w:eastAsia="zh-CN"/>
              </w:rPr>
              <w:t xml:space="preserve">两年总计：</w:t>
            </w:r>
            <w:r>
              <w:rPr>
                <w:rFonts w:hint="eastAsia" w:ascii="仿宋" w:hAnsi="仿宋" w:eastAsia="仿宋" w:cs="仿宋"/>
                <w:b w:val="0"/>
                <w:color w:val="auto"/>
                <w:position w:val="0"/>
                <w:sz w:val="24"/>
                <w:szCs w:val="24"/>
                <w:highlight w:val="none"/>
                <w:u w:val="single"/>
                <w:lang w:val="en-US" w:eastAsia="zh-CN"/>
              </w:rPr>
              <w:t xml:space="preserve">        </w:t>
            </w:r>
            <w:r>
              <w:rPr>
                <w:rFonts w:hint="eastAsia" w:ascii="仿宋" w:hAnsi="仿宋" w:eastAsia="仿宋" w:cs="仿宋"/>
                <w:b w:val="0"/>
                <w:color w:val="auto"/>
                <w:position w:val="0"/>
                <w:sz w:val="24"/>
                <w:szCs w:val="24"/>
                <w:highlight w:val="none"/>
                <w:u w:val="none"/>
                <w:lang w:val="en-US" w:eastAsia="zh-CN"/>
              </w:rPr>
              <w:t xml:space="preserve">元</w:t>
            </w:r>
            <w:r>
              <w:rPr>
                <w:rFonts w:hint="eastAsia" w:ascii="仿宋" w:hAnsi="仿宋" w:eastAsia="仿宋" w:cs="仿宋"/>
                <w:b w:val="0"/>
                <w:color w:val="auto"/>
                <w:position w:val="0"/>
                <w:sz w:val="24"/>
                <w:szCs w:val="24"/>
                <w:highlight w:val="none"/>
                <w:lang w:val="en-US" w:eastAsia="zh-CN"/>
              </w:rPr>
              <w:t xml:space="preserve">（其中，</w:t>
            </w:r>
            <w:r>
              <w:rPr>
                <w:rFonts w:hint="eastAsia" w:ascii="仿宋" w:hAnsi="仿宋" w:eastAsia="仿宋" w:cs="仿宋"/>
                <w:b w:val="0"/>
                <w:color w:val="auto"/>
                <w:position w:val="0"/>
                <w:sz w:val="24"/>
                <w:szCs w:val="24"/>
                <w:highlight w:val="none"/>
                <w:u w:val="single"/>
                <w:lang w:val="en-US" w:eastAsia="zh-CN"/>
              </w:rPr>
              <w:t xml:space="preserve">     </w:t>
            </w:r>
            <w:r>
              <w:rPr>
                <w:rFonts w:hint="eastAsia" w:ascii="仿宋" w:hAnsi="仿宋" w:eastAsia="仿宋" w:cs="仿宋"/>
                <w:b w:val="0"/>
                <w:color w:val="auto"/>
                <w:position w:val="0"/>
                <w:sz w:val="24"/>
                <w:szCs w:val="24"/>
                <w:highlight w:val="none"/>
                <w:lang w:val="en-US" w:eastAsia="zh-CN"/>
              </w:rPr>
              <w:t xml:space="preserve">元/年）</w:t>
            </w:r>
            <w:r/>
          </w:p>
        </w:tc>
        <w:tc>
          <w:tcPr>
            <w:tcBorders>
              <w:top w:val="single" w:color="000000" w:sz="6" w:space="0"/>
              <w:left w:val="single" w:color="000000" w:sz="6" w:space="0"/>
              <w:bottom w:val="single" w:color="000000" w:sz="4" w:space="0"/>
              <w:right w:val="single" w:color="000000" w:sz="6" w:space="0"/>
            </w:tcBorders>
            <w:tcW w:w="2183" w:type="dxa"/>
            <w:vAlign w:val="center"/>
            <w:textDirection w:val="lrTb"/>
            <w:noWrap w:val="false"/>
          </w:tcPr>
          <w:p>
            <w:pPr>
              <w:jc w:val="center"/>
              <w:rPr>
                <w:rFonts w:hint="eastAsia" w:ascii="仿宋" w:hAnsi="仿宋" w:eastAsia="仿宋" w:cs="仿宋"/>
                <w:b w:val="0"/>
                <w:color w:val="auto"/>
                <w:position w:val="0"/>
                <w:sz w:val="24"/>
                <w:szCs w:val="24"/>
                <w:highlight w:val="none"/>
              </w:rPr>
            </w:pPr>
            <w:r>
              <w:rPr>
                <w:rFonts w:hint="eastAsia" w:ascii="仿宋" w:hAnsi="仿宋" w:eastAsia="仿宋" w:cs="仿宋"/>
                <w:color w:val="auto"/>
                <w:sz w:val="24"/>
                <w:szCs w:val="24"/>
                <w:highlight w:val="none"/>
                <w:lang w:val="en-US" w:eastAsia="zh-CN"/>
              </w:rPr>
              <w:t xml:space="preserve">自合同生效之日起两年</w:t>
            </w:r>
            <w:r/>
          </w:p>
        </w:tc>
      </w:tr>
      <w:tr>
        <w:trPr>
          <w:trHeight w:val="1210" w:hRule="exact"/>
        </w:trPr>
        <w:tc>
          <w:tcPr>
            <w:gridSpan w:val="4"/>
            <w:tcBorders>
              <w:top w:val="single" w:color="000000" w:sz="4" w:space="0"/>
              <w:left w:val="single" w:color="000000" w:sz="6" w:space="0"/>
              <w:bottom w:val="single" w:color="000000" w:sz="4" w:space="0"/>
              <w:right w:val="single" w:color="000000" w:sz="6" w:space="0"/>
            </w:tcBorders>
            <w:tcW w:w="8738" w:type="dxa"/>
            <w:vAlign w:val="center"/>
            <w:textDirection w:val="lrTb"/>
            <w:noWrap w:val="false"/>
          </w:tcPr>
          <w:p>
            <w:pPr>
              <w:spacing w:line="360" w:lineRule="auto"/>
              <w:rPr>
                <w:rFonts w:hint="eastAsia" w:ascii="仿宋" w:hAnsi="仿宋" w:eastAsia="仿宋" w:cs="仿宋"/>
                <w:b w:val="0"/>
                <w:color w:val="auto"/>
                <w:position w:val="0"/>
                <w:sz w:val="24"/>
                <w:szCs w:val="24"/>
                <w:highlight w:val="none"/>
              </w:rPr>
            </w:pPr>
            <w:r>
              <w:rPr>
                <w:rFonts w:hint="eastAsia" w:ascii="仿宋" w:hAnsi="仿宋" w:eastAsia="仿宋" w:cs="仿宋"/>
                <w:b w:val="0"/>
                <w:color w:val="auto"/>
                <w:position w:val="0"/>
                <w:sz w:val="24"/>
                <w:szCs w:val="24"/>
                <w:highlight w:val="none"/>
              </w:rPr>
              <w:t xml:space="preserve">是否为小微企业或其他享受政府采购扶持政策的企业: （</w:t>
            </w:r>
            <w:r>
              <w:rPr>
                <w:rFonts w:hint="eastAsia" w:ascii="仿宋" w:hAnsi="仿宋" w:eastAsia="仿宋" w:cs="仿宋"/>
                <w:b w:val="0"/>
                <w:color w:val="auto"/>
                <w:position w:val="0"/>
                <w:sz w:val="24"/>
                <w:szCs w:val="24"/>
                <w:highlight w:val="none"/>
                <w:lang w:val="en-US" w:eastAsia="zh-CN"/>
              </w:rPr>
              <w:t xml:space="preserve">填写：是</w:t>
            </w:r>
            <w:r>
              <w:rPr>
                <w:rFonts w:hint="eastAsia" w:ascii="仿宋" w:hAnsi="仿宋" w:eastAsia="仿宋" w:cs="仿宋"/>
                <w:b w:val="0"/>
                <w:color w:val="auto"/>
                <w:position w:val="0"/>
                <w:sz w:val="24"/>
                <w:szCs w:val="24"/>
                <w:highlight w:val="none"/>
              </w:rPr>
              <w:t xml:space="preserve">/否）</w:t>
            </w:r>
            <w:r/>
          </w:p>
        </w:tc>
      </w:tr>
    </w:tbl>
    <w:p>
      <w:pPr>
        <w:jc w:val="left"/>
        <w:spacing w:line="360" w:lineRule="auto"/>
        <w:widowControl/>
        <w:rPr>
          <w:rFonts w:hint="eastAsia" w:ascii="仿宋" w:hAnsi="仿宋" w:eastAsia="仿宋" w:cs="仿宋"/>
          <w:color w:val="auto"/>
          <w:sz w:val="24"/>
          <w:szCs w:val="24"/>
          <w:highlight w:val="none"/>
          <w:lang w:val="zh-CN" w:bidi="ar"/>
        </w:rPr>
      </w:pPr>
      <w:r>
        <w:rPr>
          <w:rFonts w:hint="eastAsia" w:ascii="仿宋" w:hAnsi="仿宋" w:eastAsia="仿宋" w:cs="仿宋"/>
          <w:color w:val="auto"/>
          <w:sz w:val="24"/>
          <w:szCs w:val="24"/>
          <w:highlight w:val="none"/>
          <w:lang w:val="zh-CN" w:bidi="ar"/>
        </w:rPr>
      </w:r>
      <w:r/>
    </w:p>
    <w:p>
      <w:pPr>
        <w:jc w:val="left"/>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bidi="ar"/>
        </w:rPr>
        <w:t xml:space="preserve">供应商名称:</w:t>
      </w:r>
      <w:r>
        <w:rPr>
          <w:rFonts w:hint="eastAsia" w:ascii="仿宋" w:hAnsi="仿宋" w:eastAsia="仿宋" w:cs="仿宋"/>
          <w:color w:val="auto"/>
          <w:sz w:val="24"/>
          <w:szCs w:val="24"/>
          <w:highlight w:val="none"/>
          <w:u w:val="single"/>
          <w:lang w:val="zh-CN" w:bidi="ar"/>
        </w:rPr>
        <w:t xml:space="preserve">                              </w:t>
      </w:r>
      <w:r>
        <w:rPr>
          <w:rFonts w:hint="eastAsia" w:ascii="仿宋" w:hAnsi="仿宋" w:eastAsia="仿宋" w:cs="仿宋"/>
          <w:color w:val="auto"/>
          <w:sz w:val="24"/>
          <w:szCs w:val="24"/>
          <w:highlight w:val="none"/>
          <w:u w:val="none"/>
          <w:lang w:val="zh-CN" w:bidi="ar"/>
        </w:rPr>
        <w:t xml:space="preserve">（加盖CA电子公章）</w:t>
      </w:r>
      <w:r/>
    </w:p>
    <w:p>
      <w:pPr>
        <w:jc w:val="center"/>
        <w:rPr>
          <w:rFonts w:hint="eastAsia" w:ascii="仿宋" w:hAnsi="仿宋" w:eastAsia="仿宋" w:cs="仿宋"/>
          <w:color w:val="auto"/>
          <w:sz w:val="24"/>
          <w:szCs w:val="24"/>
          <w:highlight w:val="none"/>
          <w:lang w:val="zh-CN" w:bidi="ar"/>
        </w:rPr>
      </w:pPr>
      <w:r>
        <w:rPr>
          <w:rFonts w:hint="eastAsia" w:ascii="仿宋" w:hAnsi="仿宋" w:eastAsia="仿宋" w:cs="仿宋"/>
          <w:color w:val="auto"/>
          <w:sz w:val="24"/>
          <w:szCs w:val="24"/>
          <w:highlight w:val="none"/>
          <w:lang w:val="zh-CN" w:bidi="ar"/>
        </w:rPr>
      </w:r>
      <w:r/>
    </w:p>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bidi="ar"/>
        </w:rPr>
        <w:t xml:space="preserve">第</w:t>
      </w:r>
      <w:r>
        <w:rPr>
          <w:rFonts w:hint="eastAsia" w:ascii="仿宋" w:hAnsi="仿宋" w:eastAsia="仿宋" w:cs="仿宋"/>
          <w:color w:val="auto"/>
          <w:sz w:val="24"/>
          <w:szCs w:val="24"/>
          <w:highlight w:val="none"/>
          <w:lang w:val="en-US" w:eastAsia="zh-CN" w:bidi="ar"/>
        </w:rPr>
        <w:t xml:space="preserve">二</w:t>
      </w:r>
      <w:r>
        <w:rPr>
          <w:rFonts w:hint="eastAsia" w:ascii="仿宋" w:hAnsi="仿宋" w:eastAsia="仿宋" w:cs="仿宋"/>
          <w:color w:val="auto"/>
          <w:sz w:val="24"/>
          <w:szCs w:val="24"/>
          <w:highlight w:val="none"/>
          <w:lang w:val="zh-CN" w:bidi="ar"/>
        </w:rPr>
        <w:t xml:space="preserve">轮</w:t>
      </w:r>
      <w:r>
        <w:rPr>
          <w:rFonts w:hint="eastAsia" w:ascii="仿宋" w:hAnsi="仿宋" w:eastAsia="仿宋" w:cs="仿宋"/>
          <w:color w:val="auto"/>
          <w:sz w:val="24"/>
          <w:szCs w:val="24"/>
          <w:highlight w:val="none"/>
          <w:lang w:val="zh-CN"/>
        </w:rPr>
        <w:t xml:space="preserve">报价函</w:t>
      </w:r>
      <w:r/>
    </w:p>
    <w:p>
      <w:pPr>
        <w:pStyle w:val="883"/>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val="en-US" w:eastAsia="zh-CN"/>
        </w:rPr>
        <w:t xml:space="preserve">项目</w:t>
      </w:r>
      <w:r>
        <w:rPr>
          <w:rFonts w:hint="eastAsia" w:ascii="仿宋" w:hAnsi="仿宋" w:eastAsia="仿宋" w:cs="仿宋"/>
          <w:b w:val="0"/>
          <w:bCs/>
          <w:color w:val="auto"/>
          <w:sz w:val="24"/>
          <w:szCs w:val="24"/>
          <w:highlight w:val="none"/>
        </w:rPr>
        <w:t xml:space="preserve">名称：</w:t>
      </w:r>
      <w:r/>
    </w:p>
    <w:p>
      <w:pPr>
        <w:rPr>
          <w:rFonts w:eastAsia="仿宋"/>
          <w:color w:val="auto"/>
          <w:highlight w:val="none"/>
          <w:lang w:val="en-US" w:eastAsia="zh-CN"/>
        </w:rPr>
      </w:pPr>
      <w:r>
        <w:rPr>
          <w:rFonts w:hint="eastAsia" w:ascii="仿宋" w:hAnsi="仿宋" w:eastAsia="仿宋" w:cs="仿宋"/>
          <w:b w:val="0"/>
          <w:bCs/>
          <w:color w:val="auto"/>
          <w:sz w:val="24"/>
          <w:szCs w:val="24"/>
          <w:highlight w:val="none"/>
          <w:lang w:val="en-US" w:eastAsia="zh-CN"/>
        </w:rPr>
        <w:t xml:space="preserve">项目编号及采购包号：</w:t>
      </w:r>
      <w:r/>
    </w:p>
    <w:p>
      <w:pPr>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根据系统提供格式填报</w:t>
      </w:r>
      <w:r>
        <w:rPr>
          <w:rFonts w:hint="eastAsia" w:ascii="仿宋" w:hAnsi="仿宋" w:eastAsia="仿宋" w:cs="仿宋"/>
          <w:color w:val="auto"/>
          <w:sz w:val="24"/>
          <w:szCs w:val="24"/>
          <w:highlight w:val="none"/>
          <w:lang w:eastAsia="zh-CN"/>
        </w:rPr>
        <w:t xml:space="preserve">）</w:t>
      </w:r>
      <w:r/>
    </w:p>
    <w:p>
      <w:pPr>
        <w:pStyle w:val="731"/>
        <w:rPr>
          <w:rFonts w:hint="eastAsia"/>
          <w:color w:val="auto"/>
          <w:highlight w:val="none"/>
        </w:rPr>
      </w:pPr>
      <w:r>
        <w:rPr>
          <w:rFonts w:hint="eastAsia"/>
          <w:color w:val="auto"/>
          <w:highlight w:val="none"/>
        </w:rPr>
      </w:r>
      <w:r/>
    </w:p>
    <w:p>
      <w:pPr>
        <w:pStyle w:val="1290"/>
        <w:rPr>
          <w:rFonts w:hint="eastAsia" w:ascii="仿宋" w:hAnsi="仿宋" w:eastAsia="仿宋" w:cs="仿宋"/>
          <w:b/>
          <w:bCs/>
          <w:color w:val="auto"/>
          <w:szCs w:val="24"/>
          <w:highlight w:val="none"/>
          <w:lang w:val="en-US" w:bidi="ar"/>
        </w:rPr>
        <w:sectPr>
          <w:footnotePr/>
          <w:endnotePr/>
          <w:type w:val="nextPage"/>
          <w:pgSz w:w="11906" w:h="16838" w:orient="portrait"/>
          <w:pgMar w:top="1417" w:right="1417" w:bottom="1417" w:left="1417" w:header="851" w:footer="680" w:gutter="0"/>
          <w:cols w:num="1" w:sep="0" w:space="0" w:equalWidth="1"/>
          <w:docGrid w:linePitch="360"/>
        </w:sectPr>
      </w:pPr>
      <w:r>
        <w:rPr>
          <w:rFonts w:hint="eastAsia" w:ascii="仿宋" w:hAnsi="仿宋" w:eastAsia="仿宋" w:cs="仿宋"/>
          <w:b/>
          <w:bCs/>
          <w:color w:val="auto"/>
          <w:szCs w:val="24"/>
          <w:highlight w:val="none"/>
          <w:lang w:val="en-US" w:bidi="ar"/>
        </w:rPr>
        <w:t xml:space="preserve">注：供应商应综合考虑所有情况</w:t>
      </w:r>
      <w:r>
        <w:rPr>
          <w:rFonts w:hint="eastAsia" w:ascii="仿宋" w:hAnsi="仿宋" w:eastAsia="仿宋" w:cs="仿宋"/>
          <w:b/>
          <w:bCs/>
          <w:color w:val="auto"/>
          <w:szCs w:val="24"/>
          <w:highlight w:val="none"/>
          <w:lang w:val="en-US" w:eastAsia="zh-CN" w:bidi="ar"/>
        </w:rPr>
        <w:t xml:space="preserve">进行报价</w:t>
      </w:r>
      <w:r>
        <w:rPr>
          <w:rFonts w:hint="eastAsia" w:ascii="仿宋" w:hAnsi="仿宋" w:eastAsia="仿宋" w:cs="仿宋"/>
          <w:b/>
          <w:bCs/>
          <w:color w:val="auto"/>
          <w:szCs w:val="24"/>
          <w:highlight w:val="none"/>
          <w:lang w:val="en-US" w:bidi="ar"/>
        </w:rPr>
        <w:t xml:space="preserve">。</w:t>
      </w:r>
      <w:bookmarkEnd w:id="61"/>
      <w:bookmarkEnd w:id="62"/>
      <w:r/>
    </w:p>
    <w:p>
      <w:pPr>
        <w:pStyle w:val="881"/>
        <w:jc w:val="both"/>
        <w:rPr>
          <w:rFonts w:hint="eastAsia" w:ascii="仿宋" w:hAnsi="仿宋" w:eastAsia="仿宋" w:cs="仿宋"/>
          <w:b/>
          <w:bCs/>
          <w:color w:val="auto"/>
          <w:sz w:val="24"/>
          <w:szCs w:val="24"/>
          <w:highlight w:val="none"/>
          <w:lang w:val="en-US" w:eastAsia="zh-CN"/>
        </w:rPr>
      </w:pPr>
      <w:r/>
      <w:bookmarkStart w:id="63" w:name="_Toc13932601"/>
      <w:r/>
      <w:bookmarkStart w:id="64" w:name="_Toc10045211"/>
      <w:r/>
      <w:bookmarkStart w:id="65" w:name="_Toc13932604"/>
      <w:r>
        <w:rPr>
          <w:rFonts w:hint="eastAsia" w:ascii="仿宋" w:hAnsi="仿宋" w:eastAsia="仿宋" w:cs="仿宋"/>
          <w:b/>
          <w:bCs/>
          <w:color w:val="auto"/>
          <w:sz w:val="24"/>
          <w:szCs w:val="24"/>
          <w:highlight w:val="none"/>
          <w:lang w:val="en-US" w:eastAsia="zh-CN"/>
        </w:rPr>
        <w:t xml:space="preserve">目录四、分项报价表</w:t>
      </w:r>
      <w:r/>
    </w:p>
    <w:p>
      <w:pPr>
        <w:pStyle w:val="732"/>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zh-CN" w:bidi="ar"/>
        </w:rPr>
        <w:t xml:space="preserve">项目</w:t>
      </w:r>
      <w:r>
        <w:rPr>
          <w:rFonts w:hint="eastAsia" w:ascii="仿宋" w:hAnsi="仿宋" w:eastAsia="仿宋" w:cs="仿宋"/>
          <w:color w:val="auto"/>
          <w:sz w:val="24"/>
          <w:szCs w:val="24"/>
          <w:highlight w:val="none"/>
          <w:lang w:val="en-US" w:eastAsia="zh-CN" w:bidi="ar"/>
        </w:rPr>
        <w:t xml:space="preserve">名称：</w:t>
      </w:r>
      <w:r/>
    </w:p>
    <w:p>
      <w:pPr>
        <w:pStyle w:val="732"/>
        <w:ind w:left="0"/>
        <w:spacing w:after="0"/>
        <w:rPr>
          <w:rFonts w:hint="eastAsia" w:ascii="仿宋" w:hAnsi="仿宋" w:eastAsia="仿宋" w:cs="仿宋"/>
          <w:color w:val="auto"/>
          <w:sz w:val="24"/>
          <w:szCs w:val="24"/>
          <w:highlight w:val="none"/>
          <w:lang w:val="zh-CN" w:bidi="ar"/>
        </w:rPr>
      </w:pPr>
      <w:r>
        <w:rPr>
          <w:rFonts w:hint="eastAsia" w:ascii="仿宋" w:hAnsi="仿宋" w:eastAsia="仿宋" w:cs="仿宋"/>
          <w:color w:val="auto"/>
          <w:sz w:val="24"/>
          <w:szCs w:val="24"/>
          <w:highlight w:val="none"/>
          <w:lang w:val="en-US" w:eastAsia="zh-CN" w:bidi="ar"/>
        </w:rPr>
        <w:t xml:space="preserve">项目编号及采购包号</w:t>
      </w:r>
      <w:r>
        <w:rPr>
          <w:rFonts w:hint="eastAsia" w:ascii="仿宋" w:hAnsi="仿宋" w:eastAsia="仿宋" w:cs="仿宋"/>
          <w:color w:val="auto"/>
          <w:sz w:val="24"/>
          <w:szCs w:val="24"/>
          <w:highlight w:val="none"/>
          <w:lang w:val="zh-CN" w:bidi="ar"/>
        </w:rPr>
        <w:t xml:space="preserve">：</w:t>
      </w:r>
      <w:r/>
    </w:p>
    <w:tbl>
      <w:tblPr>
        <w:tblStyle w:val="705"/>
        <w:tblpPr w:horzAnchor="page" w:tblpX="945" w:vertAnchor="text" w:tblpY="985" w:leftFromText="180" w:topFromText="0" w:rightFromText="180" w:bottomFromText="0"/>
        <w:tblW w:w="1024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59"/>
        <w:gridCol w:w="1031"/>
        <w:gridCol w:w="2880"/>
        <w:gridCol w:w="1365"/>
        <w:gridCol w:w="1080"/>
        <w:gridCol w:w="1080"/>
        <w:gridCol w:w="1065"/>
        <w:gridCol w:w="1086"/>
      </w:tblGrid>
      <w:tr>
        <w:trPr>
          <w:trHeight w:val="839"/>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vMerge w:val="restart"/>
            <w:textDirection w:val="lrTb"/>
            <w:noWrap w:val="false"/>
          </w:tcPr>
          <w:p>
            <w:pPr>
              <w:jc w:val="center"/>
              <w:keepLines w:val="0"/>
              <w:keepNext w:val="0"/>
              <w:widowControl/>
              <w:rPr>
                <w:rFonts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vMerge w:val="restart"/>
            <w:textDirection w:val="lrTb"/>
            <w:noWrap w:val="false"/>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养老服务需求</w:t>
            </w:r>
            <w:r/>
          </w:p>
        </w:tc>
        <w:tc>
          <w:tcPr>
            <w:shd w:val="clear" w:color="auto" w:fill="auto"/>
            <w:tcBorders>
              <w:top w:val="single" w:color="000000" w:sz="4" w:space="0"/>
              <w:left w:val="single" w:color="000000" w:sz="4" w:space="0"/>
              <w:bottom w:val="single" w:color="000000" w:sz="4" w:space="0"/>
              <w:right w:val="single" w:color="000000" w:sz="4" w:space="0"/>
            </w:tcBorders>
            <w:tcW w:w="2880" w:type="dxa"/>
            <w:vAlign w:val="center"/>
            <w:vMerge w:val="restart"/>
            <w:textDirection w:val="lrTb"/>
            <w:noWrap w:val="false"/>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基本内容</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vMerge w:val="restart"/>
            <w:textDirection w:val="lrTb"/>
            <w:noWrap w:val="false"/>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资金来源</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4311" w:type="dxa"/>
            <w:vAlign w:val="center"/>
            <w:textDirection w:val="lrTb"/>
            <w:noWrap/>
          </w:tcPr>
          <w:p>
            <w:pPr>
              <w:jc w:val="center"/>
              <w:keepLines w:val="0"/>
              <w:keepNext w:val="0"/>
              <w:widowControl/>
              <w:rPr>
                <w:rFonts w:hint="default" w:ascii="仿宋" w:hAnsi="仿宋" w:eastAsia="仿宋" w:cs="仿宋"/>
                <w:b/>
                <w:bCs/>
                <w:i w:val="0"/>
                <w:iCs w:val="0"/>
                <w:color w:val="auto"/>
                <w:sz w:val="24"/>
                <w:szCs w:val="24"/>
                <w:highlight w:val="none"/>
                <w:u w:val="none"/>
                <w:lang w:val="en-US" w:eastAsia="zh-CN" w:bidi="ar"/>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各村（社区）具体要求及价格</w:t>
            </w:r>
            <w:r/>
          </w:p>
        </w:tc>
      </w:tr>
      <w:tr>
        <w:trPr>
          <w:trHeight w:val="691"/>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vMerge w:val="continue"/>
            <w:textDirection w:val="lrTb"/>
            <w:noWrap w:val="false"/>
          </w:tcPr>
          <w:p>
            <w:pPr>
              <w:jc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jc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80" w:type="dxa"/>
            <w:vAlign w:val="center"/>
            <w:vMerge w:val="continue"/>
            <w:textDirection w:val="lrTb"/>
            <w:noWrap w:val="false"/>
          </w:tcPr>
          <w:p>
            <w:pPr>
              <w:jc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vMerge w:val="continue"/>
            <w:textDirection w:val="lrTb"/>
            <w:noWrap w:val="false"/>
          </w:tcPr>
          <w:p>
            <w:pPr>
              <w:jc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highlight w:val="none"/>
                <w:u w:val="none"/>
                <w:lang w:eastAsia="zh-CN"/>
              </w:rPr>
              <w:suppressLineNumbers w:val="0"/>
            </w:pPr>
            <w:r>
              <w:rPr>
                <w:rFonts w:hint="eastAsia" w:ascii="仿宋" w:hAnsi="仿宋" w:eastAsia="仿宋" w:cs="仿宋"/>
                <w:b/>
                <w:bCs/>
                <w:i w:val="0"/>
                <w:iCs w:val="0"/>
                <w:color w:val="auto"/>
                <w:sz w:val="24"/>
                <w:szCs w:val="24"/>
                <w:highlight w:val="none"/>
                <w:u w:val="none"/>
                <w:lang w:eastAsia="zh-CN"/>
              </w:rPr>
              <w:t xml:space="preserve">（</w:t>
            </w:r>
            <w:r>
              <w:rPr>
                <w:rFonts w:hint="eastAsia" w:ascii="仿宋" w:hAnsi="仿宋" w:eastAsia="仿宋" w:cs="仿宋"/>
                <w:b/>
                <w:bCs/>
                <w:i w:val="0"/>
                <w:iCs w:val="0"/>
                <w:color w:val="auto"/>
                <w:sz w:val="24"/>
                <w:szCs w:val="24"/>
                <w:highlight w:val="none"/>
                <w:u w:val="none"/>
                <w:lang w:val="en-US" w:eastAsia="zh-CN"/>
              </w:rPr>
              <w:t xml:space="preserve">*村</w:t>
            </w:r>
            <w:r>
              <w:rPr>
                <w:rFonts w:hint="eastAsia" w:ascii="仿宋" w:hAnsi="仿宋" w:eastAsia="仿宋" w:cs="仿宋"/>
                <w:b/>
                <w:bCs/>
                <w:i w:val="0"/>
                <w:iCs w:val="0"/>
                <w:color w:val="auto"/>
                <w:sz w:val="24"/>
                <w:szCs w:val="24"/>
                <w:highlight w:val="none"/>
                <w:u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highlight w:val="none"/>
                <w:u w:val="none"/>
                <w:lang w:eastAsia="zh-CN"/>
              </w:rPr>
              <w:suppressLineNumbers w:val="0"/>
            </w:pPr>
            <w:r>
              <w:rPr>
                <w:rFonts w:hint="eastAsia" w:ascii="仿宋" w:hAnsi="仿宋" w:eastAsia="仿宋" w:cs="仿宋"/>
                <w:b/>
                <w:bCs/>
                <w:i w:val="0"/>
                <w:iCs w:val="0"/>
                <w:color w:val="auto"/>
                <w:sz w:val="24"/>
                <w:szCs w:val="24"/>
                <w:highlight w:val="none"/>
                <w:u w:val="none"/>
                <w:lang w:eastAsia="zh-CN"/>
              </w:rPr>
              <w:t xml:space="preserve">（</w:t>
            </w:r>
            <w:r>
              <w:rPr>
                <w:rFonts w:hint="eastAsia" w:ascii="仿宋" w:hAnsi="仿宋" w:eastAsia="仿宋" w:cs="仿宋"/>
                <w:b/>
                <w:bCs/>
                <w:i w:val="0"/>
                <w:iCs w:val="0"/>
                <w:color w:val="auto"/>
                <w:sz w:val="24"/>
                <w:szCs w:val="24"/>
                <w:highlight w:val="none"/>
                <w:u w:val="none"/>
                <w:lang w:val="en-US" w:eastAsia="zh-CN"/>
              </w:rPr>
              <w:t xml:space="preserve">*村</w:t>
            </w:r>
            <w:r>
              <w:rPr>
                <w:rFonts w:hint="eastAsia" w:ascii="仿宋" w:hAnsi="仿宋" w:eastAsia="仿宋" w:cs="仿宋"/>
                <w:b/>
                <w:bCs/>
                <w:i w:val="0"/>
                <w:iCs w:val="0"/>
                <w:color w:val="auto"/>
                <w:sz w:val="24"/>
                <w:szCs w:val="24"/>
                <w:highlight w:val="none"/>
                <w:u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highlight w:val="none"/>
                <w:u w:val="none"/>
                <w:lang w:eastAsia="zh-CN"/>
              </w:rPr>
              <w:suppressLineNumbers w:val="0"/>
            </w:pPr>
            <w:r>
              <w:rPr>
                <w:rFonts w:hint="eastAsia" w:ascii="仿宋" w:hAnsi="仿宋" w:eastAsia="仿宋" w:cs="仿宋"/>
                <w:b/>
                <w:bCs/>
                <w:i w:val="0"/>
                <w:iCs w:val="0"/>
                <w:color w:val="auto"/>
                <w:sz w:val="24"/>
                <w:szCs w:val="24"/>
                <w:highlight w:val="none"/>
                <w:u w:val="none"/>
                <w:lang w:eastAsia="zh-CN"/>
              </w:rPr>
              <w:t xml:space="preserve">（</w:t>
            </w:r>
            <w:r>
              <w:rPr>
                <w:rFonts w:hint="eastAsia" w:ascii="仿宋" w:hAnsi="仿宋" w:eastAsia="仿宋" w:cs="仿宋"/>
                <w:b/>
                <w:bCs/>
                <w:i w:val="0"/>
                <w:iCs w:val="0"/>
                <w:color w:val="auto"/>
                <w:sz w:val="24"/>
                <w:szCs w:val="24"/>
                <w:highlight w:val="none"/>
                <w:u w:val="none"/>
                <w:lang w:val="en-US" w:eastAsia="zh-CN"/>
              </w:rPr>
              <w:t xml:space="preserve">*村</w:t>
            </w:r>
            <w:r>
              <w:rPr>
                <w:rFonts w:hint="eastAsia" w:ascii="仿宋" w:hAnsi="仿宋" w:eastAsia="仿宋" w:cs="仿宋"/>
                <w:b/>
                <w:bCs/>
                <w:i w:val="0"/>
                <w:iCs w:val="0"/>
                <w:color w:val="auto"/>
                <w:sz w:val="24"/>
                <w:szCs w:val="24"/>
                <w:highlight w:val="none"/>
                <w:u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highlight w:val="none"/>
                <w:u w:val="none"/>
                <w:lang w:val="en-US" w:eastAsia="zh-CN"/>
              </w:rPr>
              <w:suppressLineNumbers w:val="0"/>
            </w:pPr>
            <w:r>
              <w:rPr>
                <w:rFonts w:hint="eastAsia" w:ascii="仿宋" w:hAnsi="仿宋" w:eastAsia="仿宋" w:cs="仿宋"/>
                <w:b/>
                <w:bCs/>
                <w:i w:val="0"/>
                <w:iCs w:val="0"/>
                <w:color w:val="auto"/>
                <w:sz w:val="24"/>
                <w:szCs w:val="24"/>
                <w:highlight w:val="none"/>
                <w:u w:val="none"/>
                <w:lang w:eastAsia="zh-CN"/>
              </w:rPr>
              <w:t xml:space="preserve">（</w:t>
            </w:r>
            <w:r>
              <w:rPr>
                <w:rFonts w:hint="eastAsia" w:ascii="仿宋" w:hAnsi="仿宋" w:eastAsia="仿宋" w:cs="仿宋"/>
                <w:b/>
                <w:bCs/>
                <w:i w:val="0"/>
                <w:iCs w:val="0"/>
                <w:color w:val="auto"/>
                <w:sz w:val="24"/>
                <w:szCs w:val="24"/>
                <w:highlight w:val="none"/>
                <w:u w:val="none"/>
                <w:lang w:val="en-US" w:eastAsia="zh-CN"/>
              </w:rPr>
              <w:t xml:space="preserve">*村</w:t>
            </w:r>
            <w:r>
              <w:rPr>
                <w:rFonts w:hint="eastAsia" w:ascii="仿宋" w:hAnsi="仿宋" w:eastAsia="仿宋" w:cs="仿宋"/>
                <w:b/>
                <w:bCs/>
                <w:i w:val="0"/>
                <w:iCs w:val="0"/>
                <w:color w:val="auto"/>
                <w:sz w:val="24"/>
                <w:szCs w:val="24"/>
                <w:highlight w:val="none"/>
                <w:u w:val="none"/>
                <w:lang w:eastAsia="zh-CN"/>
              </w:rPr>
              <w:t xml:space="preserve">）</w:t>
            </w:r>
            <w:r/>
          </w:p>
        </w:tc>
      </w:tr>
      <w:tr>
        <w:trPr>
          <w:trHeight w:val="4438"/>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为老助餐</w:t>
            </w:r>
            <w:r/>
          </w:p>
        </w:tc>
        <w:tc>
          <w:tcPr>
            <w:shd w:val="clear" w:color="auto" w:fill="auto"/>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助餐补贴按老人刷卡量实际另外结算，餐标为10元，其中对60-69周岁老人补6元/餐（区补2元，镇2元，村社补2元，老人自费4元），70-79周岁补7元/餐（区补2元，镇补2元，村社补3元，，老人自费3元），80-89周岁补8元/餐（区补3元，镇补3元，村社补2元，老人自费2元），90周岁补10元/餐（区补3元，镇补3元，村社补4元，老人自费0元）；为"五类老年人"中的失能、半失能老年人提供上门送餐服务（区补3元/次，限午餐）</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区、镇、村社三级承担。纳入本次采购服务内容，助餐补贴按老人刷卡量据实结算，不计入本次采购预算金额</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w:t>
            </w:r>
            <w:r/>
          </w:p>
        </w:tc>
      </w:tr>
      <w:tr>
        <w:trPr>
          <w:trHeight w:val="563"/>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养老互助平台及银发顾问</w:t>
            </w:r>
            <w:r/>
          </w:p>
        </w:tc>
        <w:tc>
          <w:tcPr>
            <w:shd w:val="clear" w:color="auto" w:fill="auto"/>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养老互助平台服务点管理，完成区年度志愿者、服务对象注册，接单量，活动场次、信息报道、先进申报等目标任务；各村社配备1名银发顾问，定人、定岗、定位，熟悉掌握相关养老政策。</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村社</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250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为老服务活动</w:t>
            </w:r>
            <w:r/>
          </w:p>
        </w:tc>
        <w:tc>
          <w:tcPr>
            <w:shd w:val="clear" w:color="auto" w:fill="auto"/>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小型活动12场(每月1场)：0.1万/场,其中大型活动4场（春节、端午、中秋、重阳等）0.8万/场，撰写上报为老服务宣传稿。</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村社</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老年人免费理发</w:t>
            </w:r>
            <w:r/>
          </w:p>
        </w:tc>
        <w:tc>
          <w:tcPr>
            <w:shd w:val="clear" w:color="auto" w:fill="auto"/>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村社60周岁及以上老年人免费理发，各村社根据人数和需求情况安排。各村社根据群众实际需求可安排固定点；也可结合开展活动，到各自然村上门服务。理发师固定工资3000元/月（3.6万元/年）或按10元/人据实到村社结算。理发时间由各村（村社）另行约定。</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村社</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698"/>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特殊人群关爱探访、紧急呼叫处置等志愿服务</w:t>
            </w:r>
            <w:r/>
          </w:p>
        </w:tc>
        <w:tc>
          <w:tcPr>
            <w:shd w:val="clear" w:color="auto" w:fill="auto"/>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协助社区做好特殊困难群体探访关爱、困难老年人紧急呼叫报警信息的上门处置等工作（名单由村社区提供）。</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村社</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135"/>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协助社区开展社会服务工作</w:t>
            </w:r>
            <w:r/>
          </w:p>
        </w:tc>
        <w:tc>
          <w:tcPr>
            <w:shd w:val="clear" w:color="auto" w:fill="auto"/>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协助社区开展志愿服务工作。</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村社</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678"/>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其他</w:t>
            </w:r>
            <w:r/>
          </w:p>
        </w:tc>
        <w:tc>
          <w:tcPr>
            <w:shd w:val="clear" w:color="auto" w:fill="auto"/>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为村社提供其他养老服务</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村社</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295"/>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default"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8</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276" w:type="dxa"/>
            <w:vAlign w:val="center"/>
            <w:textDirection w:val="lrTb"/>
            <w:noWrap w:val="false"/>
          </w:tcPr>
          <w:p>
            <w:pPr>
              <w:jc w:val="center"/>
              <w:keepLines w:val="0"/>
              <w:keepNext w:val="0"/>
              <w:widowControl/>
              <w:rPr>
                <w:rFonts w:hint="default"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各村（社区）一年服务费合计（万元）</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default" w:ascii="仿宋" w:hAnsi="仿宋" w:eastAsia="仿宋" w:cs="仿宋"/>
                <w:i w:val="0"/>
                <w:iCs w:val="0"/>
                <w:color w:val="auto"/>
                <w:sz w:val="24"/>
                <w:szCs w:val="24"/>
                <w:highlight w:val="none"/>
                <w:u w:val="none"/>
                <w:lang w:val="en-US" w:eastAsia="zh-CN" w:bidi="ar"/>
              </w:rPr>
            </w:pPr>
            <w:r>
              <w:rPr>
                <w:rFonts w:hint="default" w:ascii="仿宋" w:hAnsi="仿宋" w:eastAsia="仿宋" w:cs="仿宋"/>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default" w:ascii="仿宋" w:hAnsi="仿宋" w:eastAsia="仿宋" w:cs="仿宋"/>
                <w:i w:val="0"/>
                <w:iCs w:val="0"/>
                <w:color w:val="auto"/>
                <w:sz w:val="24"/>
                <w:szCs w:val="24"/>
                <w:highlight w:val="none"/>
                <w:u w:val="none"/>
                <w:lang w:val="en-US" w:eastAsia="zh-CN" w:bidi="ar"/>
              </w:rPr>
            </w:pPr>
            <w:r>
              <w:rPr>
                <w:rFonts w:hint="default" w:ascii="仿宋" w:hAnsi="仿宋" w:eastAsia="仿宋" w:cs="仿宋"/>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default" w:ascii="仿宋" w:hAnsi="仿宋" w:eastAsia="仿宋" w:cs="仿宋"/>
                <w:i w:val="0"/>
                <w:iCs w:val="0"/>
                <w:color w:val="auto"/>
                <w:sz w:val="24"/>
                <w:szCs w:val="24"/>
                <w:highlight w:val="none"/>
                <w:u w:val="none"/>
                <w:lang w:val="en-US" w:eastAsia="zh-CN" w:bidi="ar"/>
              </w:rPr>
              <w:suppressLineNumbers w:val="0"/>
            </w:pPr>
            <w:r>
              <w:rPr>
                <w:rFonts w:hint="default" w:ascii="仿宋" w:hAnsi="仿宋" w:eastAsia="仿宋" w:cs="仿宋"/>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jc w:val="center"/>
              <w:keepLines w:val="0"/>
              <w:keepNext w:val="0"/>
              <w:widowControl/>
              <w:rPr>
                <w:rFonts w:hint="default" w:ascii="仿宋" w:hAnsi="仿宋" w:eastAsia="仿宋" w:cs="仿宋"/>
                <w:i w:val="0"/>
                <w:iCs w:val="0"/>
                <w:color w:val="auto"/>
                <w:sz w:val="24"/>
                <w:szCs w:val="24"/>
                <w:highlight w:val="none"/>
                <w:u w:val="none"/>
                <w:lang w:val="en-US" w:eastAsia="zh-CN" w:bidi="ar"/>
              </w:rPr>
              <w:suppressLineNumbers w:val="0"/>
            </w:pPr>
            <w:r>
              <w:rPr>
                <w:rFonts w:hint="default" w:ascii="仿宋" w:hAnsi="仿宋" w:eastAsia="仿宋" w:cs="仿宋"/>
                <w:i w:val="0"/>
                <w:iCs w:val="0"/>
                <w:color w:val="auto"/>
                <w:sz w:val="24"/>
                <w:szCs w:val="24"/>
                <w:highlight w:val="none"/>
                <w:u w:val="none"/>
                <w:lang w:val="en-US" w:eastAsia="zh-CN" w:bidi="ar"/>
              </w:rPr>
            </w:r>
            <w:r/>
          </w:p>
        </w:tc>
      </w:tr>
      <w:tr>
        <w:trPr>
          <w:trHeight w:val="295"/>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default"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9</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276" w:type="dxa"/>
            <w:vAlign w:val="center"/>
            <w:textDirection w:val="lrTb"/>
            <w:noWrap w:val="false"/>
          </w:tcPr>
          <w:p>
            <w:pPr>
              <w:jc w:val="center"/>
              <w:keepLines w:val="0"/>
              <w:keepNext w:val="0"/>
              <w:widowControl/>
              <w:rPr>
                <w:rFonts w:hint="default"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一年服务费总计（万元）</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4311" w:type="dxa"/>
            <w:vAlign w:val="center"/>
            <w:textDirection w:val="lrTb"/>
            <w:noWrap w:val="false"/>
          </w:tcPr>
          <w:p>
            <w:pPr>
              <w:jc w:val="center"/>
              <w:keepLines w:val="0"/>
              <w:keepNext w:val="0"/>
              <w:widowControl/>
              <w:rPr>
                <w:rFonts w:hint="default" w:ascii="仿宋" w:hAnsi="仿宋" w:eastAsia="仿宋" w:cs="仿宋"/>
                <w:i w:val="0"/>
                <w:iCs w:val="0"/>
                <w:color w:val="auto"/>
                <w:sz w:val="24"/>
                <w:szCs w:val="24"/>
                <w:highlight w:val="none"/>
                <w:u w:val="none"/>
                <w:lang w:val="en-US" w:eastAsia="zh-CN" w:bidi="ar"/>
              </w:rPr>
              <w:suppressLineNumbers w:val="0"/>
            </w:pPr>
            <w:r>
              <w:rPr>
                <w:rFonts w:hint="default" w:ascii="仿宋" w:hAnsi="仿宋" w:eastAsia="仿宋" w:cs="仿宋"/>
                <w:i w:val="0"/>
                <w:iCs w:val="0"/>
                <w:color w:val="auto"/>
                <w:sz w:val="24"/>
                <w:szCs w:val="24"/>
                <w:highlight w:val="none"/>
                <w:u w:val="none"/>
                <w:lang w:val="en-US" w:eastAsia="zh-CN" w:bidi="ar"/>
              </w:rPr>
            </w:r>
            <w:r/>
          </w:p>
        </w:tc>
      </w:tr>
      <w:tr>
        <w:trPr>
          <w:trHeight w:val="295"/>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default"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10</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27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两年服务费总计（万元）</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4311" w:type="dxa"/>
            <w:vAlign w:val="center"/>
            <w:textDirection w:val="lrTb"/>
            <w:noWrap w:val="false"/>
          </w:tcPr>
          <w:p>
            <w:pPr>
              <w:jc w:val="center"/>
              <w:keepLines w:val="0"/>
              <w:keepNext w:val="0"/>
              <w:widowControl/>
              <w:rPr>
                <w:rFonts w:hint="default" w:ascii="仿宋" w:hAnsi="仿宋" w:eastAsia="仿宋" w:cs="仿宋"/>
                <w:i w:val="0"/>
                <w:iCs w:val="0"/>
                <w:color w:val="auto"/>
                <w:sz w:val="24"/>
                <w:szCs w:val="24"/>
                <w:highlight w:val="none"/>
                <w:u w:val="none"/>
                <w:lang w:val="en-US" w:eastAsia="zh-CN" w:bidi="ar"/>
              </w:rPr>
              <w:suppressLineNumbers w:val="0"/>
            </w:pPr>
            <w:r>
              <w:rPr>
                <w:rFonts w:hint="default" w:ascii="仿宋" w:hAnsi="仿宋" w:eastAsia="仿宋" w:cs="仿宋"/>
                <w:i w:val="0"/>
                <w:iCs w:val="0"/>
                <w:color w:val="auto"/>
                <w:sz w:val="24"/>
                <w:szCs w:val="24"/>
                <w:highlight w:val="none"/>
                <w:u w:val="none"/>
                <w:lang w:val="en-US" w:eastAsia="zh-CN" w:bidi="ar"/>
              </w:rPr>
            </w:r>
            <w:r/>
          </w:p>
        </w:tc>
      </w:tr>
    </w:tbl>
    <w:p>
      <w:pPr>
        <w:pStyle w:val="733"/>
        <w:rPr>
          <w:rFonts w:hint="default" w:ascii="仿宋" w:hAnsi="仿宋" w:eastAsia="仿宋" w:cs="仿宋"/>
          <w:b/>
          <w:bCs/>
          <w:color w:val="auto"/>
          <w:sz w:val="24"/>
          <w:szCs w:val="24"/>
          <w:highlight w:val="none"/>
          <w:lang w:val="en-US" w:eastAsia="zh-CN" w:bidi="ar"/>
        </w:rPr>
      </w:pPr>
      <w:r>
        <w:rPr>
          <w:rFonts w:hint="eastAsia" w:ascii="仿宋" w:hAnsi="仿宋" w:eastAsia="仿宋" w:cs="仿宋"/>
          <w:b/>
          <w:bCs/>
          <w:color w:val="auto"/>
          <w:sz w:val="24"/>
          <w:szCs w:val="24"/>
          <w:highlight w:val="none"/>
          <w:lang w:val="en-US" w:eastAsia="zh-CN" w:bidi="ar"/>
        </w:rPr>
        <w:t xml:space="preserve">注意：</w:t>
      </w:r>
      <w:r/>
    </w:p>
    <w:p>
      <w:pPr>
        <w:pStyle w:val="730"/>
        <w:keepLines w:val="0"/>
        <w:keepNext w:val="0"/>
        <w:pageBreakBefore w:val="0"/>
        <w:spacing w:line="360" w:lineRule="exact"/>
        <w:widowControl w:val="off"/>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1、报价要求：</w:t>
      </w:r>
      <w:r/>
    </w:p>
    <w:p>
      <w:pPr>
        <w:pStyle w:val="730"/>
        <w:keepLines w:val="0"/>
        <w:keepNext w:val="0"/>
        <w:pageBreakBefore w:val="0"/>
        <w:spacing w:line="360" w:lineRule="exact"/>
        <w:widowControl w:val="off"/>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供应商须按照各采购包的预算金额及最高限价进行报价。报价不能超过采购项目的最高限价及最高限单价，否则按照无效标处理。其中：</w:t>
      </w:r>
      <w:r/>
    </w:p>
    <w:p>
      <w:pPr>
        <w:pStyle w:val="730"/>
        <w:keepLines w:val="0"/>
        <w:keepNext w:val="0"/>
        <w:pageBreakBefore w:val="0"/>
        <w:spacing w:line="36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（1）项目中明确不计入本次采购预算金额的，无需报价；</w:t>
      </w:r>
      <w:r/>
    </w:p>
    <w:p>
      <w:pPr>
        <w:pStyle w:val="730"/>
        <w:keepLines w:val="0"/>
        <w:keepNext w:val="0"/>
        <w:pageBreakBefore w:val="0"/>
        <w:spacing w:line="36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（2）朱家边和白龙社区的老年人免费理发服务，按最高限单价4.1万元和3.6万元报价，最后结算以实际为准；</w:t>
      </w:r>
      <w:r/>
    </w:p>
    <w:p>
      <w:pPr>
        <w:pStyle w:val="730"/>
        <w:keepLines w:val="0"/>
        <w:keepNext w:val="0"/>
        <w:pageBreakBefore w:val="0"/>
        <w:spacing w:line="360" w:lineRule="exact"/>
        <w:widowControl w:val="off"/>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（3）项目中明确费用含在总报价内不单独报价的，请综合考虑到总服务费中，该项不报价。</w:t>
      </w:r>
      <w:r/>
    </w:p>
    <w:p>
      <w:pPr>
        <w:pStyle w:val="730"/>
        <w:keepLines w:val="0"/>
        <w:keepNext w:val="0"/>
        <w:pageBreakBefore w:val="0"/>
        <w:spacing w:line="360" w:lineRule="exact"/>
        <w:widowControl w:val="off"/>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2、若成交价低于供应商在响应文件中首次报价的，分项报价同比例调整。</w:t>
      </w:r>
      <w:r/>
    </w:p>
    <w:p>
      <w:pPr>
        <w:pStyle w:val="730"/>
        <w:keepLines w:val="0"/>
        <w:keepNext w:val="0"/>
        <w:pageBreakBefore w:val="0"/>
        <w:spacing w:line="360" w:lineRule="exact"/>
        <w:widowControl w:val="off"/>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3、</w:t>
      </w:r>
      <w:r>
        <w:rPr>
          <w:rFonts w:hint="eastAsia" w:ascii="仿宋" w:hAnsi="仿宋" w:eastAsia="仿宋" w:cs="仿宋"/>
          <w:b/>
          <w:bCs/>
          <w:i w:val="0"/>
          <w:iCs w:val="0"/>
          <w:color w:val="auto"/>
          <w:sz w:val="28"/>
          <w:szCs w:val="28"/>
          <w:highlight w:val="none"/>
          <w:lang w:val="en-US" w:eastAsia="zh-CN"/>
        </w:rPr>
        <w:t xml:space="preserve">各村（居）无偿提供社区居家养老服务中心、睦邻点（含助餐点）的，成交供应商运营自负盈亏，涉及社区居家养老服务中心、睦邻点（助餐点）奖补政策依据《关于进一步完善养老服务奖补政策的通知》（宁民养老〔2023〕149 号）、《关于健全完善溧水区养老服务奖补政策的通知》（溧民发〔2024〕16号）执行，均不纳入采购服务范畴。</w:t>
      </w:r>
      <w:r/>
    </w:p>
    <w:p>
      <w:pPr>
        <w:pStyle w:val="730"/>
        <w:keepLines w:val="0"/>
        <w:keepNext w:val="0"/>
        <w:pageBreakBefore w:val="0"/>
        <w:spacing w:line="36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4、供应商在上述模板基础上根据各村采购需求拟定。</w:t>
      </w:r>
      <w:r/>
    </w:p>
    <w:p>
      <w:pPr>
        <w:pStyle w:val="881"/>
        <w:jc w:val="both"/>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目录</w:t>
      </w:r>
      <w:r>
        <w:rPr>
          <w:rFonts w:hint="eastAsia" w:ascii="仿宋" w:hAnsi="仿宋" w:eastAsia="仿宋" w:cs="仿宋"/>
          <w:color w:val="auto"/>
          <w:sz w:val="24"/>
          <w:highlight w:val="none"/>
          <w:lang w:val="en-US" w:eastAsia="zh-CN"/>
        </w:rPr>
        <w:t xml:space="preserve">五</w:t>
      </w:r>
      <w:r>
        <w:rPr>
          <w:rFonts w:hint="eastAsia" w:ascii="仿宋" w:hAnsi="仿宋" w:eastAsia="仿宋" w:cs="仿宋"/>
          <w:color w:val="auto"/>
          <w:sz w:val="24"/>
          <w:highlight w:val="none"/>
          <w:lang w:val="zh-CN"/>
        </w:rPr>
        <w:t xml:space="preserve">、资格证明</w:t>
      </w:r>
      <w:bookmarkStart w:id="67" w:name="_GoBack"/>
      <w:r/>
      <w:bookmarkEnd w:id="67"/>
      <w:r>
        <w:rPr>
          <w:rFonts w:hint="eastAsia" w:ascii="仿宋" w:hAnsi="仿宋" w:eastAsia="仿宋" w:cs="仿宋"/>
          <w:color w:val="auto"/>
          <w:sz w:val="24"/>
          <w:highlight w:val="none"/>
          <w:lang w:val="zh-CN"/>
        </w:rPr>
        <w:t xml:space="preserve">文件</w:t>
      </w:r>
      <w:bookmarkEnd w:id="63"/>
      <w:r/>
      <w:bookmarkEnd w:id="64"/>
      <w:r/>
      <w:r/>
    </w:p>
    <w:p>
      <w:pPr>
        <w:jc w:val="left"/>
        <w:spacing w:line="360" w:lineRule="auto"/>
        <w:tabs>
          <w:tab w:val="left" w:pos="7005" w:leader="none"/>
        </w:tabs>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1、符合《政府采购法》第二十二条的相关规定，</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提供《南京市政府采购供应商信用记录表暨信用承诺书》</w:t>
      </w:r>
      <w:r>
        <w:rPr>
          <w:rFonts w:hint="eastAsia" w:ascii="仿宋" w:hAnsi="仿宋" w:eastAsia="仿宋" w:cs="仿宋"/>
          <w:color w:val="auto"/>
          <w:sz w:val="24"/>
          <w:szCs w:val="24"/>
          <w:highlight w:val="none"/>
          <w:lang w:eastAsia="zh-CN"/>
        </w:rPr>
        <w:t xml:space="preserve">（供应商参加本项目政府采购活动时，均应在采购文件发布之日起至响应截止时间前，登录“信用南京”www.njcredit.gov.cn或“南京公共采购信息网”主页www.njgc.jfh.com“南京市政府采购供应商诚信档案”栏目在线打印“南京市政府采购供应商信用记录表暨信用承诺书”，法定代表人签名并加盖单位公章）</w:t>
      </w:r>
      <w:r>
        <w:rPr>
          <w:rFonts w:hint="eastAsia" w:ascii="仿宋" w:hAnsi="仿宋" w:eastAsia="仿宋" w:cs="仿宋"/>
          <w:color w:val="auto"/>
          <w:sz w:val="24"/>
          <w:szCs w:val="24"/>
          <w:highlight w:val="none"/>
        </w:rPr>
        <w:t xml:space="preserve">。 </w:t>
      </w:r>
      <w:r/>
    </w:p>
    <w:p>
      <w:pPr>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2、供应商提供在有效经营期内的营业执照（复印件）。</w:t>
      </w:r>
      <w:r/>
    </w:p>
    <w:p>
      <w:pPr>
        <w:numPr>
          <w:ilvl w:val="0"/>
          <w:numId w:val="0"/>
        </w:num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、采购人根据采购项目的特殊要求规定的特定条件：</w:t>
      </w:r>
      <w:r/>
    </w:p>
    <w:p>
      <w:pPr>
        <w:numPr>
          <w:ilvl w:val="0"/>
          <w:numId w:val="0"/>
        </w:numPr>
        <w:spacing w:line="360" w:lineRule="auto"/>
        <w:rPr>
          <w:rFonts w:hint="eastAsia" w:ascii="仿宋" w:hAnsi="仿宋" w:eastAsia="仿宋" w:cs="仿宋"/>
          <w:color w:val="auto"/>
          <w:sz w:val="24"/>
          <w:szCs w:val="24"/>
          <w:highlight w:val="none"/>
        </w:rPr>
      </w:pPr>
      <w:r>
        <w:rPr>
          <w:rFonts w:hint="eastAsia" w:ascii="仿宋" w:hAnsi="仿宋" w:eastAsia="仿宋" w:cs="仿宋"/>
          <w:b w:val="0"/>
          <w:bCs/>
          <w:color w:val="auto"/>
          <w:sz w:val="24"/>
          <w:highlight w:val="none"/>
          <w:lang w:val="en-US" w:eastAsia="zh-CN"/>
        </w:rPr>
        <w:t xml:space="preserve">采购包1、采购包2、采购包3：无</w:t>
      </w:r>
      <w:r>
        <w:rPr>
          <w:rFonts w:hint="eastAsia" w:ascii="仿宋" w:hAnsi="仿宋" w:eastAsia="仿宋" w:cs="仿宋"/>
          <w:b w:val="0"/>
          <w:bCs/>
          <w:color w:val="auto"/>
          <w:sz w:val="24"/>
          <w:highlight w:val="none"/>
          <w:lang w:val="en-US" w:eastAsia="zh-CN"/>
        </w:rPr>
        <w:t xml:space="preserve">。</w:t>
      </w:r>
      <w:r/>
    </w:p>
    <w:p>
      <w:pPr>
        <w:jc w:val="left"/>
        <w:spacing w:line="360" w:lineRule="auto"/>
        <w:tabs>
          <w:tab w:val="left" w:pos="7005" w:leader="none"/>
        </w:tabs>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val="zh-CN"/>
        </w:rPr>
        <w:t xml:space="preserve">不适用信用承诺情形的</w:t>
      </w:r>
      <w:r>
        <w:rPr>
          <w:rFonts w:hint="eastAsia" w:ascii="仿宋" w:hAnsi="仿宋" w:eastAsia="仿宋" w:cs="仿宋"/>
          <w:color w:val="auto"/>
          <w:sz w:val="24"/>
          <w:szCs w:val="24"/>
          <w:highlight w:val="none"/>
          <w:lang w:val="en-US" w:eastAsia="zh-CN"/>
        </w:rPr>
        <w:t xml:space="preserve">供应商</w:t>
      </w:r>
      <w:r>
        <w:rPr>
          <w:rFonts w:hint="eastAsia" w:ascii="仿宋" w:hAnsi="仿宋" w:eastAsia="仿宋" w:cs="仿宋"/>
          <w:color w:val="auto"/>
          <w:sz w:val="24"/>
          <w:szCs w:val="24"/>
          <w:highlight w:val="none"/>
          <w:lang w:val="zh-CN"/>
        </w:rPr>
        <w:t xml:space="preserve">根据文件要求提交资格证明文件。</w:t>
      </w:r>
      <w:r/>
    </w:p>
    <w:p>
      <w:pPr>
        <w:ind w:left="0" w:right="0" w:firstLine="452"/>
        <w:jc w:val="left"/>
        <w:keepLines w:val="0"/>
        <w:keepNext w:val="0"/>
        <w:spacing w:before="0" w:beforeAutospacing="0" w:after="0" w:afterAutospacing="0" w:line="360" w:lineRule="auto"/>
        <w:shd w:val="clear" w:color="auto" w:fill="ffffff"/>
        <w:widowControl/>
        <w:rPr>
          <w:rFonts w:hint="eastAsia" w:ascii="仿宋" w:hAnsi="仿宋" w:eastAsia="仿宋" w:cs="仿宋"/>
          <w:b/>
          <w:bCs/>
          <w:color w:val="auto"/>
          <w:sz w:val="24"/>
          <w:szCs w:val="24"/>
          <w:highlight w:val="none"/>
        </w:rPr>
        <w:suppressLineNumbers w:val="0"/>
      </w:pPr>
      <w:r>
        <w:rPr>
          <w:rFonts w:hint="eastAsia" w:ascii="仿宋" w:hAnsi="仿宋" w:eastAsia="仿宋" w:cs="仿宋"/>
          <w:b/>
          <w:bCs/>
          <w:color w:val="auto"/>
          <w:sz w:val="24"/>
          <w:szCs w:val="24"/>
          <w:highlight w:val="none"/>
          <w:lang w:val="en-US" w:eastAsia="zh-CN"/>
        </w:rPr>
        <w:t xml:space="preserve">特别说明</w:t>
      </w:r>
      <w:r>
        <w:rPr>
          <w:rFonts w:hint="eastAsia" w:ascii="仿宋" w:hAnsi="仿宋" w:eastAsia="仿宋" w:cs="仿宋"/>
          <w:b/>
          <w:bCs/>
          <w:color w:val="auto"/>
          <w:sz w:val="24"/>
          <w:szCs w:val="24"/>
          <w:highlight w:val="none"/>
        </w:rPr>
        <w:t xml:space="preserve">：</w:t>
      </w:r>
      <w:r/>
    </w:p>
    <w:p>
      <w:pPr>
        <w:ind w:left="0" w:right="0" w:firstLine="452"/>
        <w:jc w:val="left"/>
        <w:keepLines w:val="0"/>
        <w:keepNext w:val="0"/>
        <w:spacing w:before="0" w:beforeAutospacing="0" w:after="0" w:afterAutospacing="0" w:line="360" w:lineRule="auto"/>
        <w:shd w:val="clear" w:color="auto" w:fill="ffffff"/>
        <w:widowControl/>
        <w:rPr>
          <w:rFonts w:hint="eastAsia" w:ascii="仿宋" w:hAnsi="仿宋" w:eastAsia="仿宋" w:cs="仿宋"/>
          <w:i w:val="0"/>
          <w:iCs w:val="0"/>
          <w:caps w:val="0"/>
          <w:color w:val="auto"/>
          <w:spacing w:val="0"/>
          <w:sz w:val="24"/>
          <w:szCs w:val="24"/>
          <w:highlight w:val="none"/>
        </w:rPr>
        <w:suppressLineNumbers w:val="0"/>
      </w:pPr>
      <w:r>
        <w:rPr>
          <w:rFonts w:hint="eastAsia" w:ascii="仿宋" w:hAnsi="仿宋" w:eastAsia="仿宋" w:cs="仿宋"/>
          <w:b/>
          <w:bCs/>
          <w:color w:val="auto"/>
          <w:sz w:val="24"/>
          <w:szCs w:val="24"/>
          <w:highlight w:val="none"/>
          <w:lang w:val="en-US" w:eastAsia="zh-CN"/>
        </w:rPr>
        <w:t xml:space="preserve">1、</w:t>
      </w:r>
      <w:r>
        <w:rPr>
          <w:rFonts w:hint="eastAsia" w:ascii="仿宋" w:hAnsi="仿宋" w:eastAsia="仿宋" w:cs="仿宋"/>
          <w:b/>
          <w:bCs/>
          <w:i w:val="0"/>
          <w:iCs w:val="0"/>
          <w:caps w:val="0"/>
          <w:color w:val="auto"/>
          <w:spacing w:val="8"/>
          <w:sz w:val="24"/>
          <w:szCs w:val="24"/>
          <w:highlight w:val="none"/>
          <w:shd w:val="clear" w:color="auto" w:fill="ffffff"/>
          <w:lang w:val="en-US" w:eastAsia="zh-CN" w:bidi="ar"/>
        </w:rPr>
        <w:t xml:space="preserve">供应商仅提供《南京市政府采购供应商信用记录表暨信用承诺书》而未提供“</w:t>
      </w:r>
      <w:r>
        <w:rPr>
          <w:rFonts w:hint="eastAsia" w:ascii="仿宋" w:hAnsi="仿宋" w:eastAsia="仿宋" w:cs="仿宋"/>
          <w:b/>
          <w:bCs/>
          <w:color w:val="auto"/>
          <w:sz w:val="24"/>
          <w:szCs w:val="24"/>
          <w:highlight w:val="none"/>
          <w:lang w:val="zh-CN"/>
        </w:rPr>
        <w:t xml:space="preserve">《中华人民共和国政府采购法》第二十二条规定</w:t>
      </w:r>
      <w:r>
        <w:rPr>
          <w:rFonts w:hint="eastAsia" w:ascii="仿宋" w:hAnsi="仿宋" w:eastAsia="仿宋" w:cs="仿宋"/>
          <w:b/>
          <w:bCs/>
          <w:i w:val="0"/>
          <w:iCs w:val="0"/>
          <w:caps w:val="0"/>
          <w:color w:val="auto"/>
          <w:spacing w:val="8"/>
          <w:sz w:val="24"/>
          <w:szCs w:val="24"/>
          <w:highlight w:val="none"/>
          <w:shd w:val="clear" w:color="auto" w:fill="ffffff"/>
          <w:lang w:val="en-US" w:eastAsia="zh-CN" w:bidi="ar"/>
        </w:rPr>
        <w:t xml:space="preserve">”的，供应商在中标（成交）后，应上述由信用承诺函替代的证明材料（一式两份），加盖公章按采购文件要求胶装提交采购人或采购代理机构核验。经核验无误后，由采购人或采购代理机构发出中标（成交）通知书。</w:t>
      </w:r>
      <w:r/>
    </w:p>
    <w:p>
      <w:pPr>
        <w:ind w:left="0" w:right="0" w:firstLine="452"/>
        <w:jc w:val="left"/>
        <w:keepLines w:val="0"/>
        <w:keepNext w:val="0"/>
        <w:spacing w:before="0" w:beforeAutospacing="0" w:after="0" w:afterAutospacing="0" w:line="360" w:lineRule="auto"/>
        <w:shd w:val="clear" w:color="auto" w:fill="ffffff"/>
        <w:widowControl/>
        <w:rPr>
          <w:rFonts w:hint="eastAsia" w:ascii="仿宋" w:hAnsi="仿宋" w:eastAsia="仿宋" w:cs="仿宋"/>
          <w:b/>
          <w:bCs/>
          <w:i w:val="0"/>
          <w:iCs w:val="0"/>
          <w:caps w:val="0"/>
          <w:color w:val="auto"/>
          <w:spacing w:val="0"/>
          <w:sz w:val="24"/>
          <w:szCs w:val="24"/>
          <w:highlight w:val="none"/>
        </w:rPr>
        <w:suppressLineNumbers w:val="0"/>
      </w:pPr>
      <w:r>
        <w:rPr>
          <w:rFonts w:hint="eastAsia" w:ascii="仿宋" w:hAnsi="仿宋" w:eastAsia="仿宋" w:cs="仿宋"/>
          <w:b/>
          <w:bCs/>
          <w:i w:val="0"/>
          <w:iCs w:val="0"/>
          <w:caps w:val="0"/>
          <w:color w:val="auto"/>
          <w:spacing w:val="8"/>
          <w:sz w:val="24"/>
          <w:szCs w:val="24"/>
          <w:highlight w:val="none"/>
          <w:shd w:val="clear" w:color="auto" w:fill="ffffff"/>
          <w:lang w:val="en-US" w:eastAsia="zh-CN" w:bidi="ar"/>
        </w:rPr>
        <w:t xml:space="preserve">2、供应商涉及以下情形的，不适用信用承诺，仍须提供上述证明材料：</w:t>
      </w:r>
      <w:r/>
    </w:p>
    <w:p>
      <w:pPr>
        <w:ind w:left="0" w:right="0" w:firstLine="452"/>
        <w:jc w:val="left"/>
        <w:keepLines w:val="0"/>
        <w:keepNext w:val="0"/>
        <w:spacing w:before="0" w:beforeAutospacing="0" w:after="0" w:afterAutospacing="0" w:line="360" w:lineRule="auto"/>
        <w:shd w:val="clear" w:color="auto" w:fill="ffffff"/>
        <w:widowControl/>
        <w:rPr>
          <w:rFonts w:hint="eastAsia" w:ascii="仿宋" w:hAnsi="仿宋" w:eastAsia="仿宋" w:cs="仿宋"/>
          <w:b/>
          <w:bCs/>
          <w:i w:val="0"/>
          <w:iCs w:val="0"/>
          <w:caps w:val="0"/>
          <w:color w:val="auto"/>
          <w:spacing w:val="0"/>
          <w:sz w:val="24"/>
          <w:szCs w:val="24"/>
          <w:highlight w:val="none"/>
        </w:rPr>
        <w:suppressLineNumbers w:val="0"/>
      </w:pPr>
      <w:r>
        <w:rPr>
          <w:rFonts w:hint="eastAsia" w:ascii="仿宋" w:hAnsi="仿宋" w:eastAsia="仿宋" w:cs="仿宋"/>
          <w:b/>
          <w:bCs/>
          <w:i w:val="0"/>
          <w:iCs w:val="0"/>
          <w:caps w:val="0"/>
          <w:color w:val="auto"/>
          <w:spacing w:val="8"/>
          <w:sz w:val="24"/>
          <w:szCs w:val="24"/>
          <w:highlight w:val="none"/>
          <w:shd w:val="clear" w:color="auto" w:fill="ffffff"/>
          <w:lang w:val="en-US" w:eastAsia="zh-CN" w:bidi="ar"/>
        </w:rPr>
        <w:t xml:space="preserve">（1）供应商被列入严重失信主体名单；</w:t>
      </w:r>
      <w:r/>
    </w:p>
    <w:p>
      <w:pPr>
        <w:ind w:left="0" w:right="0" w:firstLine="452"/>
        <w:jc w:val="left"/>
        <w:keepLines w:val="0"/>
        <w:keepNext w:val="0"/>
        <w:spacing w:before="0" w:beforeAutospacing="0" w:after="0" w:afterAutospacing="0" w:line="360" w:lineRule="auto"/>
        <w:shd w:val="clear" w:color="auto" w:fill="ffffff"/>
        <w:widowControl/>
        <w:rPr>
          <w:rFonts w:hint="eastAsia" w:ascii="仿宋" w:hAnsi="仿宋" w:eastAsia="仿宋" w:cs="仿宋"/>
          <w:b/>
          <w:bCs/>
          <w:i w:val="0"/>
          <w:iCs w:val="0"/>
          <w:caps w:val="0"/>
          <w:color w:val="auto"/>
          <w:spacing w:val="0"/>
          <w:sz w:val="24"/>
          <w:szCs w:val="24"/>
          <w:highlight w:val="none"/>
        </w:rPr>
        <w:suppressLineNumbers w:val="0"/>
      </w:pPr>
      <w:r>
        <w:rPr>
          <w:rFonts w:hint="eastAsia" w:ascii="仿宋" w:hAnsi="仿宋" w:eastAsia="仿宋" w:cs="仿宋"/>
          <w:b/>
          <w:bCs/>
          <w:i w:val="0"/>
          <w:iCs w:val="0"/>
          <w:caps w:val="0"/>
          <w:color w:val="auto"/>
          <w:spacing w:val="8"/>
          <w:sz w:val="24"/>
          <w:szCs w:val="24"/>
          <w:highlight w:val="none"/>
          <w:shd w:val="clear" w:color="auto" w:fill="ffffff"/>
          <w:lang w:val="en-US" w:eastAsia="zh-CN" w:bidi="ar"/>
        </w:rPr>
        <w:t xml:space="preserve">（2）被相关监管部门作出行政处罚且尚在处罚有效期内；</w:t>
      </w:r>
      <w:r/>
    </w:p>
    <w:p>
      <w:pPr>
        <w:ind w:left="0" w:right="0" w:firstLine="452"/>
        <w:jc w:val="left"/>
        <w:keepLines w:val="0"/>
        <w:keepNext w:val="0"/>
        <w:spacing w:before="0" w:beforeAutospacing="0" w:after="0" w:afterAutospacing="0" w:line="360" w:lineRule="auto"/>
        <w:shd w:val="clear" w:color="auto" w:fill="ffffff"/>
        <w:widowControl/>
        <w:rPr>
          <w:rFonts w:hint="eastAsia" w:ascii="仿宋" w:hAnsi="仿宋" w:eastAsia="仿宋" w:cs="仿宋"/>
          <w:b/>
          <w:bCs/>
          <w:i w:val="0"/>
          <w:iCs w:val="0"/>
          <w:caps w:val="0"/>
          <w:color w:val="auto"/>
          <w:spacing w:val="0"/>
          <w:sz w:val="24"/>
          <w:szCs w:val="24"/>
          <w:highlight w:val="none"/>
        </w:rPr>
        <w:suppressLineNumbers w:val="0"/>
      </w:pPr>
      <w:r>
        <w:rPr>
          <w:rFonts w:hint="eastAsia" w:ascii="仿宋" w:hAnsi="仿宋" w:eastAsia="仿宋" w:cs="仿宋"/>
          <w:b/>
          <w:bCs/>
          <w:i w:val="0"/>
          <w:iCs w:val="0"/>
          <w:caps w:val="0"/>
          <w:color w:val="auto"/>
          <w:spacing w:val="8"/>
          <w:sz w:val="24"/>
          <w:szCs w:val="24"/>
          <w:highlight w:val="none"/>
          <w:shd w:val="clear" w:color="auto" w:fill="ffffff"/>
          <w:lang w:val="en-US" w:eastAsia="zh-CN" w:bidi="ar"/>
        </w:rPr>
        <w:t xml:space="preserve">（3）其他法律、行政法规规定的不适用信用承诺的情形。</w:t>
      </w:r>
      <w:r/>
    </w:p>
    <w:p>
      <w:pPr>
        <w:numPr>
          <w:ilvl w:val="0"/>
          <w:numId w:val="0"/>
        </w:numPr>
        <w:ind w:firstLine="514"/>
        <w:jc w:val="left"/>
        <w:spacing w:line="360" w:lineRule="auto"/>
        <w:widowControl/>
        <w:rPr>
          <w:rFonts w:hint="eastAsia" w:ascii="仿宋" w:hAnsi="仿宋" w:eastAsia="仿宋" w:cs="仿宋"/>
          <w:b/>
          <w:color w:val="auto"/>
          <w:sz w:val="24"/>
          <w:szCs w:val="24"/>
          <w:highlight w:val="none"/>
          <w:lang w:val="zh-CN"/>
        </w:rPr>
      </w:pPr>
      <w:r>
        <w:rPr>
          <w:rFonts w:hint="eastAsia" w:ascii="仿宋" w:hAnsi="仿宋" w:eastAsia="仿宋" w:cs="仿宋"/>
          <w:b/>
          <w:bCs/>
          <w:i w:val="0"/>
          <w:iCs w:val="0"/>
          <w:caps w:val="0"/>
          <w:color w:val="auto"/>
          <w:spacing w:val="8"/>
          <w:sz w:val="24"/>
          <w:szCs w:val="24"/>
          <w:highlight w:val="none"/>
          <w:shd w:val="clear" w:color="auto" w:fill="ffffff"/>
          <w:lang w:val="en-US" w:eastAsia="zh-CN" w:bidi="ar"/>
        </w:rPr>
        <w:t xml:space="preserve">供应商对信用承诺内容的真实性、合法性、有效性负责。如作出虚假信用承诺，视同为“提供虚假材料谋取中标、成交”的违法行为。</w:t>
      </w:r>
      <w:r/>
    </w:p>
    <w:p>
      <w:pPr>
        <w:numPr>
          <w:ilvl w:val="0"/>
          <w:numId w:val="0"/>
        </w:numPr>
        <w:jc w:val="left"/>
        <w:spacing w:line="360" w:lineRule="auto"/>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numPr>
          <w:ilvl w:val="0"/>
          <w:numId w:val="0"/>
        </w:numPr>
        <w:jc w:val="left"/>
        <w:spacing w:line="360" w:lineRule="auto"/>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 xml:space="preserve">目录</w:t>
      </w:r>
      <w:r>
        <w:rPr>
          <w:rFonts w:hint="eastAsia" w:ascii="仿宋" w:hAnsi="仿宋" w:eastAsia="仿宋" w:cs="仿宋"/>
          <w:b/>
          <w:color w:val="auto"/>
          <w:sz w:val="24"/>
          <w:szCs w:val="24"/>
          <w:highlight w:val="none"/>
          <w:lang w:val="en-US" w:eastAsia="zh-CN"/>
        </w:rPr>
        <w:t xml:space="preserve">六</w:t>
      </w:r>
      <w:r>
        <w:rPr>
          <w:rFonts w:hint="eastAsia" w:ascii="仿宋" w:hAnsi="仿宋" w:eastAsia="仿宋" w:cs="仿宋"/>
          <w:b/>
          <w:color w:val="auto"/>
          <w:sz w:val="24"/>
          <w:szCs w:val="24"/>
          <w:highlight w:val="none"/>
          <w:lang w:val="zh-CN"/>
        </w:rPr>
        <w:t xml:space="preserve">、技术条款偏离表格式</w:t>
      </w:r>
      <w:r/>
    </w:p>
    <w:p>
      <w:pPr>
        <w:ind w:left="420"/>
        <w:jc w:val="center"/>
        <w:spacing w:line="360" w:lineRule="auto"/>
        <w:widowControl/>
        <w:rPr>
          <w:rFonts w:hint="eastAsia" w:ascii="仿宋" w:hAnsi="仿宋" w:eastAsia="仿宋" w:cs="仿宋"/>
          <w:color w:val="auto"/>
          <w:sz w:val="24"/>
          <w:szCs w:val="24"/>
          <w:highlight w:val="none"/>
          <w:lang w:val="zh-CN"/>
        </w:rPr>
        <w:outlineLvl w:val="0"/>
      </w:pPr>
      <w:r>
        <w:rPr>
          <w:rFonts w:hint="eastAsia" w:ascii="仿宋" w:hAnsi="仿宋" w:eastAsia="仿宋" w:cs="仿宋"/>
          <w:color w:val="auto"/>
          <w:sz w:val="24"/>
          <w:szCs w:val="24"/>
          <w:highlight w:val="none"/>
          <w:lang w:val="zh-CN"/>
        </w:rPr>
        <w:t xml:space="preserve">技术条款偏离表</w:t>
      </w:r>
      <w:r/>
    </w:p>
    <w:tbl>
      <w:tblPr>
        <w:tblStyle w:val="705"/>
        <w:tblW w:w="10079" w:type="dxa"/>
        <w:jc w:val="center"/>
        <w:tblLayout w:type="fixed"/>
        <w:tblCellMar>
          <w:left w:w="0" w:type="dxa"/>
          <w:top w:w="0" w:type="dxa"/>
          <w:right w:w="0" w:type="dxa"/>
          <w:bottom w:w="0" w:type="dxa"/>
        </w:tblCellMar>
        <w:tblLook w:val="04A0" w:firstRow="1" w:lastRow="0" w:firstColumn="1" w:lastColumn="0" w:noHBand="0" w:noVBand="1"/>
      </w:tblPr>
      <w:tblGrid>
        <w:gridCol w:w="758"/>
        <w:gridCol w:w="1605"/>
        <w:gridCol w:w="5286"/>
        <w:gridCol w:w="1209"/>
        <w:gridCol w:w="1221"/>
      </w:tblGrid>
      <w:tr>
        <w:trPr>
          <w:jc w:val="center"/>
          <w:trHeight w:val="361"/>
        </w:trPr>
        <w:tc>
          <w:tcPr>
            <w:gridSpan w:val="3"/>
            <w:tcBorders>
              <w:top w:val="none" w:color="000000" w:sz="4" w:space="0"/>
              <w:left w:val="none" w:color="000000" w:sz="4" w:space="0"/>
              <w:bottom w:val="single" w:color="000000" w:sz="6" w:space="0"/>
              <w:right w:val="none" w:color="000000" w:sz="4" w:space="0"/>
            </w:tcBorders>
            <w:tcW w:w="7649" w:type="dxa"/>
            <w:vAlign w:val="center"/>
            <w:textDirection w:val="lrTb"/>
            <w:noWrap w:val="false"/>
          </w:tcPr>
          <w:p>
            <w:pPr>
              <w:jc w:val="left"/>
              <w:keepLines w:val="0"/>
              <w:keepNext w:val="0"/>
              <w:pageBreakBefore w:val="0"/>
              <w:spacing w:line="36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项目名称：</w:t>
            </w:r>
            <w:r/>
          </w:p>
        </w:tc>
        <w:tc>
          <w:tcPr>
            <w:gridSpan w:val="2"/>
            <w:tcBorders>
              <w:top w:val="none" w:color="000000" w:sz="4" w:space="0"/>
              <w:left w:val="none" w:color="000000" w:sz="4" w:space="0"/>
              <w:bottom w:val="single" w:color="000000" w:sz="6" w:space="0"/>
              <w:right w:val="none" w:color="000000" w:sz="4" w:space="0"/>
            </w:tcBorders>
            <w:tcW w:w="2430" w:type="dxa"/>
            <w:vAlign w:val="center"/>
            <w:textDirection w:val="lrTb"/>
            <w:noWrap w:val="false"/>
          </w:tcPr>
          <w:p>
            <w:pPr>
              <w:jc w:val="left"/>
              <w:keepLines w:val="0"/>
              <w:keepNext w:val="0"/>
              <w:pageBreakBefore w:val="0"/>
              <w:spacing w:line="36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项目编号及采购包号：</w:t>
            </w:r>
            <w:r>
              <w:rPr>
                <w:rFonts w:hint="eastAsia" w:ascii="仿宋" w:hAnsi="仿宋" w:eastAsia="仿宋" w:cs="仿宋"/>
                <w:b/>
                <w:color w:val="auto"/>
                <w:sz w:val="24"/>
                <w:szCs w:val="24"/>
                <w:highlight w:val="none"/>
                <w:u w:val="single"/>
                <w:lang w:val="zh-CN"/>
              </w:rPr>
              <w:t xml:space="preserve">              </w:t>
            </w:r>
            <w:r/>
          </w:p>
        </w:tc>
      </w:tr>
      <w:tr>
        <w:trPr>
          <w:jc w:val="center"/>
          <w:trHeight w:val="895"/>
        </w:trPr>
        <w:tc>
          <w:tcPr>
            <w:tcBorders>
              <w:top w:val="single" w:color="000000" w:sz="6" w:space="0"/>
              <w:left w:val="single" w:color="000000" w:sz="6" w:space="0"/>
              <w:bottom w:val="single" w:color="000000" w:sz="6" w:space="0"/>
              <w:right w:val="single" w:color="000000" w:sz="6" w:space="0"/>
            </w:tcBorders>
            <w:tcW w:w="758"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序号</w:t>
            </w:r>
            <w:r/>
          </w:p>
        </w:tc>
        <w:tc>
          <w:tcPr>
            <w:tcBorders>
              <w:top w:val="single" w:color="000000" w:sz="6" w:space="0"/>
              <w:left w:val="single" w:color="000000" w:sz="6" w:space="0"/>
              <w:bottom w:val="single" w:color="000000" w:sz="6" w:space="0"/>
              <w:right w:val="single" w:color="000000" w:sz="6" w:space="0"/>
            </w:tcBorders>
            <w:tcW w:w="160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磋商文件条目号</w:t>
            </w:r>
            <w:r/>
          </w:p>
        </w:tc>
        <w:tc>
          <w:tcPr>
            <w:tcBorders>
              <w:top w:val="single" w:color="000000" w:sz="6" w:space="0"/>
              <w:left w:val="single" w:color="000000" w:sz="6" w:space="0"/>
              <w:bottom w:val="single" w:color="000000" w:sz="6" w:space="0"/>
              <w:right w:val="single" w:color="000000" w:sz="6" w:space="0"/>
            </w:tcBorders>
            <w:tcW w:w="5286" w:type="dxa"/>
            <w:vAlign w:val="center"/>
            <w:textDirection w:val="lrTb"/>
            <w:noWrap w:val="false"/>
          </w:tcPr>
          <w:p>
            <w:pPr>
              <w:jc w:val="center"/>
              <w:keepLines w:val="0"/>
              <w:keepNext w:val="0"/>
              <w:pageBreakBefore w:val="0"/>
              <w:spacing w:line="360" w:lineRule="exact"/>
              <w:widowControl/>
              <w:rPr>
                <w:rFonts w:hint="default"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zh-CN"/>
              </w:rPr>
              <w:t xml:space="preserve">磋商文件</w:t>
            </w:r>
            <w:r>
              <w:rPr>
                <w:rFonts w:hint="eastAsia" w:ascii="仿宋" w:hAnsi="仿宋" w:eastAsia="仿宋" w:cs="仿宋"/>
                <w:color w:val="auto"/>
                <w:sz w:val="24"/>
                <w:szCs w:val="24"/>
                <w:highlight w:val="none"/>
                <w:lang w:val="zh-CN" w:eastAsia="zh-CN"/>
              </w:rPr>
              <w:t xml:space="preserve">第四章 采购需求，</w:t>
            </w:r>
            <w:r>
              <w:rPr>
                <w:rFonts w:hint="eastAsia" w:ascii="仿宋" w:hAnsi="仿宋" w:eastAsia="仿宋" w:cs="仿宋"/>
                <w:b/>
                <w:bCs/>
                <w:color w:val="auto"/>
                <w:sz w:val="24"/>
                <w:szCs w:val="24"/>
                <w:highlight w:val="none"/>
                <w:lang w:val="en-US" w:eastAsia="zh-CN"/>
              </w:rPr>
              <w:t xml:space="preserve">三、拟采购标的需要满足的技术要求，“★”指标</w:t>
            </w:r>
            <w:r/>
          </w:p>
        </w:tc>
        <w:tc>
          <w:tcPr>
            <w:tcBorders>
              <w:top w:val="single" w:color="000000" w:sz="6" w:space="0"/>
              <w:left w:val="single" w:color="000000" w:sz="6" w:space="0"/>
              <w:bottom w:val="single" w:color="000000" w:sz="6" w:space="0"/>
              <w:right w:val="single" w:color="000000" w:sz="6" w:space="0"/>
            </w:tcBorders>
            <w:tcW w:w="120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响应文件内容</w:t>
            </w:r>
            <w:r/>
          </w:p>
        </w:tc>
        <w:tc>
          <w:tcPr>
            <w:tcBorders>
              <w:top w:val="single" w:color="000000" w:sz="6" w:space="0"/>
              <w:left w:val="single" w:color="000000" w:sz="6" w:space="0"/>
              <w:bottom w:val="single" w:color="000000" w:sz="6" w:space="0"/>
              <w:right w:val="single" w:color="000000" w:sz="6" w:space="0"/>
            </w:tcBorders>
            <w:tcW w:w="1221"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正偏离、无偏离或负偏离</w:t>
            </w:r>
            <w:r/>
          </w:p>
        </w:tc>
      </w:tr>
      <w:tr>
        <w:trPr>
          <w:jc w:val="center"/>
          <w:trHeight w:val="2242"/>
        </w:trPr>
        <w:tc>
          <w:tcPr>
            <w:tcBorders>
              <w:top w:val="single" w:color="000000" w:sz="6" w:space="0"/>
              <w:left w:val="single" w:color="000000" w:sz="6" w:space="0"/>
              <w:bottom w:val="single" w:color="000000" w:sz="6" w:space="0"/>
              <w:right w:val="single" w:color="000000" w:sz="6" w:space="0"/>
            </w:tcBorders>
            <w:tcW w:w="758"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w:t>
            </w:r>
            <w:r/>
          </w:p>
        </w:tc>
        <w:tc>
          <w:tcPr>
            <w:tcBorders>
              <w:top w:val="single" w:color="000000" w:sz="6" w:space="0"/>
              <w:left w:val="single" w:color="000000" w:sz="6" w:space="0"/>
              <w:bottom w:val="single" w:color="000000" w:sz="6" w:space="0"/>
              <w:right w:val="single" w:color="000000" w:sz="6" w:space="0"/>
            </w:tcBorders>
            <w:tcW w:w="160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auto"/>
                <w:sz w:val="24"/>
                <w:szCs w:val="24"/>
                <w:highlight w:val="none"/>
                <w:lang w:val="zh-CN"/>
              </w:rPr>
            </w:pPr>
            <w:r>
              <w:rPr>
                <w:rFonts w:hint="eastAsia" w:ascii="仿宋" w:hAnsi="仿宋" w:eastAsia="仿宋" w:cs="仿宋"/>
                <w:b/>
                <w:bCs/>
                <w:color w:val="auto"/>
                <w:sz w:val="24"/>
                <w:szCs w:val="24"/>
                <w:highlight w:val="none"/>
                <w:lang w:val="en-US" w:eastAsia="zh-CN"/>
              </w:rPr>
              <w:t xml:space="preserve">★1、项目服务要求</w:t>
            </w:r>
            <w:r/>
          </w:p>
        </w:tc>
        <w:tc>
          <w:tcPr>
            <w:tcBorders>
              <w:top w:val="single" w:color="000000" w:sz="6" w:space="0"/>
              <w:left w:val="single" w:color="000000" w:sz="6" w:space="0"/>
              <w:bottom w:val="single" w:color="000000" w:sz="6" w:space="0"/>
              <w:right w:val="single" w:color="000000" w:sz="6" w:space="0"/>
            </w:tcBorders>
            <w:tcW w:w="5286" w:type="dxa"/>
            <w:vAlign w:val="center"/>
            <w:textDirection w:val="lrTb"/>
            <w:noWrap w:val="false"/>
          </w:tcPr>
          <w:p>
            <w:pPr>
              <w:pStyle w:val="730"/>
              <w:ind w:left="0" w:firstLine="0"/>
              <w:keepLines w:val="0"/>
              <w:keepNext w:val="0"/>
              <w:pageBreakBefore w:val="0"/>
              <w:spacing w:line="36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b w:val="0"/>
                <w:bCs w:val="0"/>
                <w:color w:val="auto"/>
                <w:sz w:val="24"/>
                <w:szCs w:val="24"/>
                <w:highlight w:val="none"/>
                <w:lang w:val="en-US" w:eastAsia="zh-CN"/>
              </w:rPr>
              <w:t xml:space="preserve">（1）</w:t>
            </w:r>
            <w:r>
              <w:rPr>
                <w:rFonts w:hint="default" w:ascii="仿宋" w:hAnsi="仿宋" w:eastAsia="仿宋" w:cs="仿宋"/>
                <w:b w:val="0"/>
                <w:bCs w:val="0"/>
                <w:color w:val="auto"/>
                <w:sz w:val="24"/>
                <w:szCs w:val="24"/>
                <w:highlight w:val="none"/>
                <w:lang w:val="en-US" w:eastAsia="zh-CN"/>
              </w:rPr>
              <w:t xml:space="preserve">服务站点运营。</w:t>
            </w:r>
            <w:r>
              <w:rPr>
                <w:rFonts w:hint="eastAsia" w:ascii="仿宋" w:hAnsi="仿宋" w:eastAsia="仿宋" w:cs="仿宋"/>
                <w:b w:val="0"/>
                <w:bCs w:val="0"/>
                <w:strike w:val="0"/>
                <w:color w:val="auto"/>
                <w:sz w:val="24"/>
                <w:szCs w:val="24"/>
                <w:highlight w:val="none"/>
                <w:lang w:val="en-US" w:eastAsia="zh-CN"/>
              </w:rPr>
              <w:t xml:space="preserve">村（居）无偿提供社区居家养老服务中心、睦邻点（含助餐点）给服务方，</w:t>
            </w:r>
            <w:r>
              <w:rPr>
                <w:rFonts w:hint="default" w:ascii="仿宋" w:hAnsi="仿宋" w:eastAsia="仿宋" w:cs="仿宋"/>
                <w:b w:val="0"/>
                <w:bCs w:val="0"/>
                <w:color w:val="auto"/>
                <w:sz w:val="24"/>
                <w:szCs w:val="24"/>
                <w:highlight w:val="none"/>
                <w:lang w:val="en-US" w:eastAsia="zh-CN"/>
              </w:rPr>
              <w:t xml:space="preserve">各养老站点功能室专人管理，</w:t>
            </w:r>
            <w:r>
              <w:rPr>
                <w:rFonts w:hint="eastAsia" w:ascii="仿宋" w:hAnsi="仿宋" w:eastAsia="仿宋" w:cs="仿宋"/>
                <w:b w:val="0"/>
                <w:bCs w:val="0"/>
                <w:color w:val="auto"/>
                <w:sz w:val="24"/>
                <w:szCs w:val="24"/>
                <w:highlight w:val="none"/>
                <w:lang w:val="en-US" w:eastAsia="zh-CN"/>
              </w:rPr>
              <w:t xml:space="preserve">按时</w:t>
            </w:r>
            <w:r>
              <w:rPr>
                <w:rFonts w:hint="default" w:ascii="仿宋" w:hAnsi="仿宋" w:eastAsia="仿宋" w:cs="仿宋"/>
                <w:b w:val="0"/>
                <w:bCs w:val="0"/>
                <w:color w:val="auto"/>
                <w:sz w:val="24"/>
                <w:szCs w:val="24"/>
                <w:highlight w:val="none"/>
                <w:lang w:val="en-US" w:eastAsia="zh-CN"/>
              </w:rPr>
              <w:t xml:space="preserve">开放服务，定期安排活动，积极主动为服务区域内的困难老人开展助餐、理发、助娱、助洁等服务，</w:t>
            </w:r>
            <w:r>
              <w:rPr>
                <w:rFonts w:hint="eastAsia" w:ascii="仿宋" w:hAnsi="仿宋" w:eastAsia="仿宋" w:cs="仿宋"/>
                <w:b w:val="0"/>
                <w:bCs w:val="0"/>
                <w:strike w:val="0"/>
                <w:color w:val="auto"/>
                <w:sz w:val="24"/>
                <w:szCs w:val="24"/>
                <w:highlight w:val="none"/>
                <w:lang w:val="en-US" w:eastAsia="zh-CN"/>
              </w:rPr>
              <w:t xml:space="preserve">服务质量接受村（社）、镇民政办、区民政局监管，</w:t>
            </w:r>
            <w:r>
              <w:rPr>
                <w:rFonts w:hint="default" w:ascii="仿宋" w:hAnsi="仿宋" w:eastAsia="仿宋" w:cs="仿宋"/>
                <w:b w:val="0"/>
                <w:bCs w:val="0"/>
                <w:strike w:val="0"/>
                <w:color w:val="auto"/>
                <w:sz w:val="24"/>
                <w:szCs w:val="24"/>
                <w:highlight w:val="none"/>
                <w:lang w:val="en-US" w:eastAsia="zh-CN"/>
              </w:rPr>
              <w:t xml:space="preserve">自负盈亏，</w:t>
            </w:r>
            <w:r>
              <w:rPr>
                <w:rFonts w:hint="eastAsia" w:ascii="仿宋" w:hAnsi="仿宋" w:eastAsia="仿宋" w:cs="仿宋"/>
                <w:b w:val="0"/>
                <w:bCs w:val="0"/>
                <w:strike w:val="0"/>
                <w:color w:val="auto"/>
                <w:sz w:val="24"/>
                <w:szCs w:val="24"/>
                <w:highlight w:val="none"/>
                <w:lang w:val="en-US" w:eastAsia="zh-CN"/>
              </w:rPr>
              <w:t xml:space="preserve">涉及社区居家养老服务中心、睦邻点（含助餐点）奖补政策依据《关于进一步完善养老服务奖补政策的通知》（宁民养老〔2023〕149 号）、《关于健全完善溧水区养老服务奖补政策的通知》（溧民发〔2024〕16号）执行，</w:t>
            </w:r>
            <w:r>
              <w:rPr>
                <w:rFonts w:hint="default" w:ascii="仿宋" w:hAnsi="仿宋" w:eastAsia="仿宋" w:cs="仿宋"/>
                <w:b w:val="0"/>
                <w:bCs w:val="0"/>
                <w:strike w:val="0"/>
                <w:color w:val="auto"/>
                <w:sz w:val="24"/>
                <w:szCs w:val="24"/>
                <w:highlight w:val="none"/>
                <w:lang w:val="en-US" w:eastAsia="zh-CN"/>
              </w:rPr>
              <w:t xml:space="preserve">不在本招标金额内</w:t>
            </w:r>
            <w:r>
              <w:rPr>
                <w:rFonts w:hint="eastAsia" w:ascii="仿宋" w:hAnsi="仿宋" w:eastAsia="仿宋" w:cs="仿宋"/>
                <w:b w:val="0"/>
                <w:bCs w:val="0"/>
                <w:strike w:val="0"/>
                <w:color w:val="auto"/>
                <w:sz w:val="24"/>
                <w:szCs w:val="24"/>
                <w:highlight w:val="none"/>
                <w:lang w:val="en-US" w:eastAsia="zh-CN"/>
              </w:rPr>
              <w:t xml:space="preserve">。</w:t>
            </w:r>
            <w:r/>
          </w:p>
        </w:tc>
        <w:tc>
          <w:tcPr>
            <w:tcBorders>
              <w:top w:val="single" w:color="000000" w:sz="6" w:space="0"/>
              <w:left w:val="single" w:color="000000" w:sz="6" w:space="0"/>
              <w:bottom w:val="single" w:color="000000" w:sz="6" w:space="0"/>
              <w:right w:val="single" w:color="000000" w:sz="6" w:space="0"/>
            </w:tcBorders>
            <w:tcW w:w="120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221"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928"/>
        </w:trPr>
        <w:tc>
          <w:tcPr>
            <w:tcBorders>
              <w:top w:val="single" w:color="000000" w:sz="6" w:space="0"/>
              <w:left w:val="single" w:color="000000" w:sz="6" w:space="0"/>
              <w:bottom w:val="single" w:color="000000" w:sz="6" w:space="0"/>
              <w:right w:val="single" w:color="000000" w:sz="6" w:space="0"/>
            </w:tcBorders>
            <w:tcW w:w="758"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w:t>
            </w:r>
            <w:r/>
          </w:p>
        </w:tc>
        <w:tc>
          <w:tcPr>
            <w:tcBorders>
              <w:top w:val="single" w:color="000000" w:sz="6" w:space="0"/>
              <w:left w:val="single" w:color="000000" w:sz="6" w:space="0"/>
              <w:bottom w:val="single" w:color="000000" w:sz="6" w:space="0"/>
              <w:right w:val="single" w:color="000000" w:sz="6" w:space="0"/>
            </w:tcBorders>
            <w:tcW w:w="160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auto"/>
                <w:sz w:val="24"/>
                <w:szCs w:val="24"/>
                <w:highlight w:val="none"/>
                <w:lang w:val="zh-CN"/>
              </w:rPr>
            </w:pPr>
            <w:r>
              <w:rPr>
                <w:rFonts w:hint="eastAsia" w:ascii="仿宋" w:hAnsi="仿宋" w:eastAsia="仿宋" w:cs="仿宋"/>
                <w:b/>
                <w:bCs/>
                <w:color w:val="auto"/>
                <w:sz w:val="24"/>
                <w:szCs w:val="24"/>
                <w:highlight w:val="none"/>
                <w:lang w:val="en-US" w:eastAsia="zh-CN"/>
              </w:rPr>
              <w:t xml:space="preserve">★1、项目服务要求</w:t>
            </w:r>
            <w:r/>
          </w:p>
        </w:tc>
        <w:tc>
          <w:tcPr>
            <w:tcBorders>
              <w:top w:val="single" w:color="000000" w:sz="6" w:space="0"/>
              <w:left w:val="single" w:color="000000" w:sz="6" w:space="0"/>
              <w:bottom w:val="single" w:color="000000" w:sz="6" w:space="0"/>
              <w:right w:val="single" w:color="000000" w:sz="6" w:space="0"/>
            </w:tcBorders>
            <w:tcW w:w="5286" w:type="dxa"/>
            <w:vAlign w:val="center"/>
            <w:textDirection w:val="lrTb"/>
            <w:noWrap w:val="false"/>
          </w:tcPr>
          <w:p>
            <w:pPr>
              <w:pStyle w:val="730"/>
              <w:ind w:left="0" w:firstLine="0"/>
              <w:keepLines w:val="0"/>
              <w:keepNext w:val="0"/>
              <w:pageBreakBefore w:val="0"/>
              <w:spacing w:line="36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b w:val="0"/>
                <w:bCs w:val="0"/>
                <w:color w:val="auto"/>
                <w:sz w:val="24"/>
                <w:szCs w:val="24"/>
                <w:highlight w:val="none"/>
                <w:lang w:val="en-US" w:eastAsia="zh-CN"/>
              </w:rPr>
              <w:t xml:space="preserve">（2）</w:t>
            </w:r>
            <w:r>
              <w:rPr>
                <w:rFonts w:hint="default" w:ascii="仿宋" w:hAnsi="仿宋" w:eastAsia="仿宋" w:cs="仿宋"/>
                <w:b w:val="0"/>
                <w:bCs w:val="0"/>
                <w:color w:val="auto"/>
                <w:sz w:val="24"/>
                <w:szCs w:val="24"/>
                <w:highlight w:val="none"/>
                <w:lang w:val="en-US" w:eastAsia="zh-CN"/>
              </w:rPr>
              <w:t xml:space="preserve">提供老年人助餐服务。居家养老服务中心、睦邻点、独立助餐点为居住辖区内60周岁以上老年人提供助餐服务。</w:t>
            </w:r>
            <w:r>
              <w:rPr>
                <w:rFonts w:hint="eastAsia" w:ascii="仿宋" w:hAnsi="仿宋" w:eastAsia="仿宋" w:cs="仿宋"/>
                <w:b w:val="0"/>
                <w:bCs w:val="0"/>
                <w:color w:val="auto"/>
                <w:sz w:val="24"/>
                <w:szCs w:val="24"/>
                <w:highlight w:val="none"/>
                <w:lang w:val="en-US" w:eastAsia="zh-CN"/>
              </w:rPr>
              <w:t xml:space="preserve">给予老人区、镇、村（社）三级助餐减免（仅限午餐），</w:t>
            </w:r>
            <w:r>
              <w:rPr>
                <w:rFonts w:hint="default" w:ascii="仿宋" w:hAnsi="仿宋" w:eastAsia="仿宋" w:cs="仿宋"/>
                <w:b w:val="0"/>
                <w:bCs w:val="0"/>
                <w:color w:val="auto"/>
                <w:sz w:val="24"/>
                <w:szCs w:val="24"/>
                <w:highlight w:val="none"/>
                <w:lang w:val="en-US" w:eastAsia="zh-CN"/>
              </w:rPr>
              <w:t xml:space="preserve">按实际发生额另行结算，不在本招标金额内。</w:t>
            </w:r>
            <w:r/>
          </w:p>
        </w:tc>
        <w:tc>
          <w:tcPr>
            <w:tcBorders>
              <w:top w:val="single" w:color="000000" w:sz="6" w:space="0"/>
              <w:left w:val="single" w:color="000000" w:sz="6" w:space="0"/>
              <w:bottom w:val="single" w:color="000000" w:sz="6" w:space="0"/>
              <w:right w:val="single" w:color="000000" w:sz="6" w:space="0"/>
            </w:tcBorders>
            <w:tcW w:w="120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221"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90"/>
        </w:trPr>
        <w:tc>
          <w:tcPr>
            <w:tcBorders>
              <w:top w:val="single" w:color="000000" w:sz="6" w:space="0"/>
              <w:left w:val="single" w:color="000000" w:sz="6" w:space="0"/>
              <w:bottom w:val="single" w:color="000000" w:sz="6" w:space="0"/>
              <w:right w:val="single" w:color="000000" w:sz="6" w:space="0"/>
            </w:tcBorders>
            <w:tcW w:w="758"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w:t>
            </w:r>
            <w:r/>
          </w:p>
        </w:tc>
        <w:tc>
          <w:tcPr>
            <w:tcBorders>
              <w:top w:val="single" w:color="000000" w:sz="6" w:space="0"/>
              <w:left w:val="single" w:color="000000" w:sz="6" w:space="0"/>
              <w:bottom w:val="single" w:color="000000" w:sz="6" w:space="0"/>
              <w:right w:val="single" w:color="000000" w:sz="6" w:space="0"/>
            </w:tcBorders>
            <w:tcW w:w="160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auto"/>
                <w:sz w:val="24"/>
                <w:szCs w:val="24"/>
                <w:highlight w:val="none"/>
                <w:lang w:val="zh-CN"/>
              </w:rPr>
            </w:pPr>
            <w:r>
              <w:rPr>
                <w:rFonts w:hint="eastAsia" w:ascii="仿宋" w:hAnsi="仿宋" w:eastAsia="仿宋" w:cs="仿宋"/>
                <w:b/>
                <w:bCs/>
                <w:color w:val="auto"/>
                <w:sz w:val="24"/>
                <w:szCs w:val="24"/>
                <w:highlight w:val="none"/>
                <w:lang w:val="en-US" w:eastAsia="zh-CN"/>
              </w:rPr>
              <w:t xml:space="preserve">★1、项目服务要求</w:t>
            </w:r>
            <w:r/>
          </w:p>
        </w:tc>
        <w:tc>
          <w:tcPr>
            <w:tcBorders>
              <w:top w:val="single" w:color="000000" w:sz="6" w:space="0"/>
              <w:left w:val="single" w:color="000000" w:sz="6" w:space="0"/>
              <w:bottom w:val="single" w:color="000000" w:sz="6" w:space="0"/>
              <w:right w:val="single" w:color="000000" w:sz="6" w:space="0"/>
            </w:tcBorders>
            <w:tcW w:w="5286" w:type="dxa"/>
            <w:vAlign w:val="center"/>
            <w:textDirection w:val="lrTb"/>
            <w:noWrap w:val="false"/>
          </w:tcPr>
          <w:p>
            <w:pPr>
              <w:pStyle w:val="730"/>
              <w:ind w:left="0" w:firstLine="0"/>
              <w:keepLines w:val="0"/>
              <w:keepNext w:val="0"/>
              <w:pageBreakBefore w:val="0"/>
              <w:spacing w:line="36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b w:val="0"/>
                <w:bCs w:val="0"/>
                <w:color w:val="auto"/>
                <w:sz w:val="24"/>
                <w:szCs w:val="24"/>
                <w:highlight w:val="none"/>
                <w:lang w:val="en-US" w:eastAsia="zh-CN"/>
              </w:rPr>
              <w:t xml:space="preserve">（3）</w:t>
            </w:r>
            <w:r>
              <w:rPr>
                <w:rFonts w:hint="default" w:ascii="仿宋" w:hAnsi="仿宋" w:eastAsia="仿宋" w:cs="仿宋"/>
                <w:b w:val="0"/>
                <w:bCs w:val="0"/>
                <w:color w:val="auto"/>
                <w:sz w:val="24"/>
                <w:szCs w:val="24"/>
                <w:highlight w:val="none"/>
                <w:lang w:val="en-US" w:eastAsia="zh-CN"/>
              </w:rPr>
              <w:t xml:space="preserve">养老服务互助时间平台管理。完成志愿者、老人注册、服务接单、活动开展、信息报道、先进申报等站点所有服务目标任务。</w:t>
            </w:r>
            <w:r/>
          </w:p>
        </w:tc>
        <w:tc>
          <w:tcPr>
            <w:tcBorders>
              <w:top w:val="single" w:color="000000" w:sz="6" w:space="0"/>
              <w:left w:val="single" w:color="000000" w:sz="6" w:space="0"/>
              <w:bottom w:val="single" w:color="000000" w:sz="6" w:space="0"/>
              <w:right w:val="single" w:color="000000" w:sz="6" w:space="0"/>
            </w:tcBorders>
            <w:tcW w:w="120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221"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90"/>
        </w:trPr>
        <w:tc>
          <w:tcPr>
            <w:tcBorders>
              <w:top w:val="single" w:color="000000" w:sz="6" w:space="0"/>
              <w:left w:val="single" w:color="000000" w:sz="6" w:space="0"/>
              <w:bottom w:val="single" w:color="000000" w:sz="6" w:space="0"/>
              <w:right w:val="single" w:color="000000" w:sz="6" w:space="0"/>
            </w:tcBorders>
            <w:tcW w:w="758" w:type="dxa"/>
            <w:vAlign w:val="center"/>
            <w:textDirection w:val="lrTb"/>
            <w:noWrap w:val="false"/>
          </w:tcPr>
          <w:p>
            <w:pPr>
              <w:jc w:val="center"/>
              <w:keepLines w:val="0"/>
              <w:keepNext w:val="0"/>
              <w:pageBreakBefore w:val="0"/>
              <w:spacing w:line="360" w:lineRule="exact"/>
              <w:widowControl/>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w:t>
            </w:r>
            <w:r/>
          </w:p>
        </w:tc>
        <w:tc>
          <w:tcPr>
            <w:tcBorders>
              <w:top w:val="single" w:color="000000" w:sz="6" w:space="0"/>
              <w:left w:val="single" w:color="000000" w:sz="6" w:space="0"/>
              <w:bottom w:val="single" w:color="000000" w:sz="6" w:space="0"/>
              <w:right w:val="single" w:color="000000" w:sz="6" w:space="0"/>
            </w:tcBorders>
            <w:tcW w:w="160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auto"/>
                <w:sz w:val="24"/>
                <w:szCs w:val="24"/>
                <w:highlight w:val="none"/>
                <w:lang w:val="zh-CN"/>
              </w:rPr>
            </w:pPr>
            <w:r>
              <w:rPr>
                <w:rFonts w:hint="eastAsia" w:ascii="仿宋" w:hAnsi="仿宋" w:eastAsia="仿宋" w:cs="仿宋"/>
                <w:b/>
                <w:bCs/>
                <w:color w:val="auto"/>
                <w:sz w:val="24"/>
                <w:szCs w:val="24"/>
                <w:highlight w:val="none"/>
                <w:lang w:val="en-US" w:eastAsia="zh-CN"/>
              </w:rPr>
              <w:t xml:space="preserve">★1、项目服务要求</w:t>
            </w:r>
            <w:r/>
          </w:p>
        </w:tc>
        <w:tc>
          <w:tcPr>
            <w:tcBorders>
              <w:top w:val="single" w:color="000000" w:sz="6" w:space="0"/>
              <w:left w:val="single" w:color="000000" w:sz="6" w:space="0"/>
              <w:bottom w:val="single" w:color="000000" w:sz="6" w:space="0"/>
              <w:right w:val="single" w:color="000000" w:sz="6" w:space="0"/>
            </w:tcBorders>
            <w:tcW w:w="5286" w:type="dxa"/>
            <w:vAlign w:val="center"/>
            <w:textDirection w:val="lrTb"/>
            <w:noWrap w:val="false"/>
          </w:tcPr>
          <w:p>
            <w:pPr>
              <w:pStyle w:val="730"/>
              <w:ind w:left="0" w:firstLine="0"/>
              <w:keepLines w:val="0"/>
              <w:keepNext w:val="0"/>
              <w:pageBreakBefore w:val="0"/>
              <w:spacing w:line="36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b w:val="0"/>
                <w:bCs w:val="0"/>
                <w:color w:val="auto"/>
                <w:sz w:val="24"/>
                <w:szCs w:val="24"/>
                <w:highlight w:val="none"/>
                <w:lang w:val="en-US" w:eastAsia="zh-CN"/>
              </w:rPr>
              <w:t xml:space="preserve">（4）</w:t>
            </w:r>
            <w:r>
              <w:rPr>
                <w:rFonts w:hint="default" w:ascii="仿宋" w:hAnsi="仿宋" w:eastAsia="仿宋" w:cs="仿宋"/>
                <w:b w:val="0"/>
                <w:bCs w:val="0"/>
                <w:color w:val="auto"/>
                <w:sz w:val="24"/>
                <w:szCs w:val="24"/>
                <w:highlight w:val="none"/>
                <w:lang w:val="en-US" w:eastAsia="zh-CN"/>
              </w:rPr>
              <w:t xml:space="preserve">设立“银发顾问”服务窗口。村（社区）居家养老服务中心必须设立“银发顾问”服务窗口，配备1名银发顾问，为空巢独居、失能、失智及高龄老年人提供政策咨询、办事指南、养老推荐等服务。</w:t>
            </w:r>
            <w:r/>
          </w:p>
        </w:tc>
        <w:tc>
          <w:tcPr>
            <w:tcBorders>
              <w:top w:val="single" w:color="000000" w:sz="6" w:space="0"/>
              <w:left w:val="single" w:color="000000" w:sz="6" w:space="0"/>
              <w:bottom w:val="single" w:color="000000" w:sz="6" w:space="0"/>
              <w:right w:val="single" w:color="000000" w:sz="6" w:space="0"/>
            </w:tcBorders>
            <w:tcW w:w="120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221"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90"/>
        </w:trPr>
        <w:tc>
          <w:tcPr>
            <w:tcBorders>
              <w:top w:val="single" w:color="000000" w:sz="6" w:space="0"/>
              <w:left w:val="single" w:color="000000" w:sz="6" w:space="0"/>
              <w:bottom w:val="single" w:color="000000" w:sz="6" w:space="0"/>
              <w:right w:val="single" w:color="000000" w:sz="6" w:space="0"/>
            </w:tcBorders>
            <w:tcW w:w="758" w:type="dxa"/>
            <w:vAlign w:val="center"/>
            <w:textDirection w:val="lrTb"/>
            <w:noWrap w:val="false"/>
          </w:tcPr>
          <w:p>
            <w:pPr>
              <w:jc w:val="center"/>
              <w:keepLines w:val="0"/>
              <w:keepNext w:val="0"/>
              <w:pageBreakBefore w:val="0"/>
              <w:spacing w:line="360" w:lineRule="exact"/>
              <w:widowControl/>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w:t>
            </w:r>
            <w:r/>
          </w:p>
        </w:tc>
        <w:tc>
          <w:tcPr>
            <w:tcBorders>
              <w:top w:val="single" w:color="000000" w:sz="6" w:space="0"/>
              <w:left w:val="single" w:color="000000" w:sz="6" w:space="0"/>
              <w:bottom w:val="single" w:color="000000" w:sz="6" w:space="0"/>
              <w:right w:val="single" w:color="000000" w:sz="6" w:space="0"/>
            </w:tcBorders>
            <w:tcW w:w="160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auto"/>
                <w:sz w:val="24"/>
                <w:szCs w:val="24"/>
                <w:highlight w:val="none"/>
                <w:lang w:val="zh-CN"/>
              </w:rPr>
            </w:pPr>
            <w:r>
              <w:rPr>
                <w:rFonts w:hint="eastAsia" w:ascii="仿宋" w:hAnsi="仿宋" w:eastAsia="仿宋" w:cs="仿宋"/>
                <w:b/>
                <w:bCs/>
                <w:color w:val="auto"/>
                <w:sz w:val="24"/>
                <w:szCs w:val="24"/>
                <w:highlight w:val="none"/>
                <w:lang w:val="en-US" w:eastAsia="zh-CN"/>
              </w:rPr>
              <w:t xml:space="preserve">★1、项目服务要求</w:t>
            </w:r>
            <w:r/>
          </w:p>
        </w:tc>
        <w:tc>
          <w:tcPr>
            <w:tcBorders>
              <w:top w:val="single" w:color="000000" w:sz="6" w:space="0"/>
              <w:left w:val="single" w:color="000000" w:sz="6" w:space="0"/>
              <w:bottom w:val="single" w:color="000000" w:sz="6" w:space="0"/>
              <w:right w:val="single" w:color="000000" w:sz="6" w:space="0"/>
            </w:tcBorders>
            <w:tcW w:w="5286" w:type="dxa"/>
            <w:vAlign w:val="center"/>
            <w:textDirection w:val="lrTb"/>
            <w:noWrap w:val="false"/>
          </w:tcPr>
          <w:p>
            <w:pPr>
              <w:pStyle w:val="730"/>
              <w:ind w:left="0" w:firstLine="0"/>
              <w:keepLines w:val="0"/>
              <w:keepNext w:val="0"/>
              <w:pageBreakBefore w:val="0"/>
              <w:spacing w:line="36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（5）</w:t>
            </w:r>
            <w:r>
              <w:rPr>
                <w:rFonts w:hint="default" w:ascii="仿宋" w:hAnsi="仿宋" w:eastAsia="仿宋" w:cs="仿宋"/>
                <w:b w:val="0"/>
                <w:bCs w:val="0"/>
                <w:color w:val="auto"/>
                <w:sz w:val="24"/>
                <w:szCs w:val="24"/>
                <w:highlight w:val="none"/>
                <w:lang w:val="en-US" w:eastAsia="zh-CN"/>
              </w:rPr>
              <w:t xml:space="preserve">开展老年人文化娱乐生活。搭建老年人综合健康娱乐平台，各养老站点开展各类老年人主体活动。</w:t>
            </w:r>
            <w:r/>
          </w:p>
        </w:tc>
        <w:tc>
          <w:tcPr>
            <w:tcBorders>
              <w:top w:val="single" w:color="000000" w:sz="6" w:space="0"/>
              <w:left w:val="single" w:color="000000" w:sz="6" w:space="0"/>
              <w:bottom w:val="single" w:color="000000" w:sz="6" w:space="0"/>
              <w:right w:val="single" w:color="000000" w:sz="6" w:space="0"/>
            </w:tcBorders>
            <w:tcW w:w="120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221"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90"/>
        </w:trPr>
        <w:tc>
          <w:tcPr>
            <w:tcBorders>
              <w:top w:val="single" w:color="000000" w:sz="6" w:space="0"/>
              <w:left w:val="single" w:color="000000" w:sz="6" w:space="0"/>
              <w:bottom w:val="single" w:color="000000" w:sz="6" w:space="0"/>
              <w:right w:val="single" w:color="000000" w:sz="6" w:space="0"/>
            </w:tcBorders>
            <w:tcW w:w="758" w:type="dxa"/>
            <w:vAlign w:val="center"/>
            <w:textDirection w:val="lrTb"/>
            <w:noWrap w:val="false"/>
          </w:tcPr>
          <w:p>
            <w:pPr>
              <w:jc w:val="center"/>
              <w:keepLines w:val="0"/>
              <w:keepNext w:val="0"/>
              <w:pageBreakBefore w:val="0"/>
              <w:spacing w:line="360" w:lineRule="exact"/>
              <w:widowControl/>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w:t>
            </w:r>
            <w:r/>
          </w:p>
        </w:tc>
        <w:tc>
          <w:tcPr>
            <w:tcBorders>
              <w:top w:val="single" w:color="000000" w:sz="6" w:space="0"/>
              <w:left w:val="single" w:color="000000" w:sz="6" w:space="0"/>
              <w:bottom w:val="single" w:color="000000" w:sz="6" w:space="0"/>
              <w:right w:val="single" w:color="000000" w:sz="6" w:space="0"/>
            </w:tcBorders>
            <w:tcW w:w="160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auto"/>
                <w:sz w:val="24"/>
                <w:szCs w:val="24"/>
                <w:highlight w:val="none"/>
                <w:lang w:val="zh-CN"/>
              </w:rPr>
            </w:pPr>
            <w:r>
              <w:rPr>
                <w:rFonts w:hint="eastAsia" w:ascii="仿宋" w:hAnsi="仿宋" w:eastAsia="仿宋" w:cs="仿宋"/>
                <w:b/>
                <w:bCs/>
                <w:color w:val="auto"/>
                <w:sz w:val="24"/>
                <w:szCs w:val="24"/>
                <w:highlight w:val="none"/>
                <w:lang w:val="en-US" w:eastAsia="zh-CN"/>
              </w:rPr>
              <w:t xml:space="preserve">★1、项目服务要求</w:t>
            </w:r>
            <w:r/>
          </w:p>
        </w:tc>
        <w:tc>
          <w:tcPr>
            <w:tcBorders>
              <w:top w:val="single" w:color="000000" w:sz="6" w:space="0"/>
              <w:left w:val="single" w:color="000000" w:sz="6" w:space="0"/>
              <w:bottom w:val="single" w:color="000000" w:sz="6" w:space="0"/>
              <w:right w:val="single" w:color="000000" w:sz="6" w:space="0"/>
            </w:tcBorders>
            <w:tcW w:w="5286" w:type="dxa"/>
            <w:vAlign w:val="center"/>
            <w:textDirection w:val="lrTb"/>
            <w:noWrap w:val="false"/>
          </w:tcPr>
          <w:p>
            <w:pPr>
              <w:pStyle w:val="730"/>
              <w:ind w:left="0" w:firstLine="0"/>
              <w:keepLines w:val="0"/>
              <w:keepNext w:val="0"/>
              <w:pageBreakBefore w:val="0"/>
              <w:spacing w:line="36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（6）</w:t>
            </w:r>
            <w:r>
              <w:rPr>
                <w:rFonts w:hint="default" w:ascii="仿宋" w:hAnsi="仿宋" w:eastAsia="仿宋" w:cs="仿宋"/>
                <w:b w:val="0"/>
                <w:bCs w:val="0"/>
                <w:color w:val="auto"/>
                <w:sz w:val="24"/>
                <w:szCs w:val="24"/>
                <w:highlight w:val="none"/>
                <w:lang w:val="en-US" w:eastAsia="zh-CN"/>
              </w:rPr>
              <w:t xml:space="preserve">提供老年人理发服务。为辖区内老人提供免费理发服务。</w:t>
            </w:r>
            <w:r/>
          </w:p>
        </w:tc>
        <w:tc>
          <w:tcPr>
            <w:tcBorders>
              <w:top w:val="single" w:color="000000" w:sz="6" w:space="0"/>
              <w:left w:val="single" w:color="000000" w:sz="6" w:space="0"/>
              <w:bottom w:val="single" w:color="000000" w:sz="6" w:space="0"/>
              <w:right w:val="single" w:color="000000" w:sz="6" w:space="0"/>
            </w:tcBorders>
            <w:tcW w:w="120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221"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540"/>
        </w:trPr>
        <w:tc>
          <w:tcPr>
            <w:tcBorders>
              <w:top w:val="single" w:color="000000" w:sz="6" w:space="0"/>
              <w:left w:val="single" w:color="000000" w:sz="6" w:space="0"/>
              <w:bottom w:val="single" w:color="000000" w:sz="6" w:space="0"/>
              <w:right w:val="single" w:color="000000" w:sz="6" w:space="0"/>
            </w:tcBorders>
            <w:tcW w:w="758"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7</w:t>
            </w:r>
            <w:r/>
          </w:p>
        </w:tc>
        <w:tc>
          <w:tcPr>
            <w:tcBorders>
              <w:top w:val="single" w:color="000000" w:sz="6" w:space="0"/>
              <w:left w:val="single" w:color="000000" w:sz="6" w:space="0"/>
              <w:bottom w:val="single" w:color="000000" w:sz="6" w:space="0"/>
              <w:right w:val="single" w:color="000000" w:sz="6" w:space="0"/>
            </w:tcBorders>
            <w:tcW w:w="160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auto"/>
                <w:sz w:val="24"/>
                <w:szCs w:val="24"/>
                <w:highlight w:val="none"/>
                <w:lang w:val="zh-CN"/>
              </w:rPr>
            </w:pPr>
            <w:r>
              <w:rPr>
                <w:rFonts w:hint="eastAsia" w:ascii="仿宋" w:hAnsi="仿宋" w:eastAsia="仿宋" w:cs="仿宋"/>
                <w:b/>
                <w:bCs/>
                <w:color w:val="auto"/>
                <w:sz w:val="24"/>
                <w:szCs w:val="24"/>
                <w:highlight w:val="none"/>
                <w:lang w:val="en-US" w:eastAsia="zh-CN"/>
              </w:rPr>
              <w:t xml:space="preserve">★1、项目服务要求</w:t>
            </w:r>
            <w:r/>
          </w:p>
        </w:tc>
        <w:tc>
          <w:tcPr>
            <w:tcBorders>
              <w:top w:val="single" w:color="000000" w:sz="6" w:space="0"/>
              <w:left w:val="single" w:color="000000" w:sz="6" w:space="0"/>
              <w:bottom w:val="single" w:color="000000" w:sz="6" w:space="0"/>
              <w:right w:val="single" w:color="000000" w:sz="6" w:space="0"/>
            </w:tcBorders>
            <w:tcW w:w="5286" w:type="dxa"/>
            <w:vAlign w:val="center"/>
            <w:textDirection w:val="lrTb"/>
            <w:noWrap w:val="false"/>
          </w:tcPr>
          <w:p>
            <w:pPr>
              <w:pStyle w:val="730"/>
              <w:ind w:left="0" w:firstLine="0"/>
              <w:keepLines w:val="0"/>
              <w:keepNext w:val="0"/>
              <w:pageBreakBefore w:val="0"/>
              <w:spacing w:line="36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（7）</w:t>
            </w:r>
            <w:r>
              <w:rPr>
                <w:rFonts w:hint="default" w:ascii="仿宋" w:hAnsi="仿宋" w:eastAsia="仿宋" w:cs="仿宋"/>
                <w:b w:val="0"/>
                <w:bCs w:val="0"/>
                <w:color w:val="auto"/>
                <w:sz w:val="24"/>
                <w:szCs w:val="24"/>
                <w:highlight w:val="none"/>
                <w:lang w:val="en-US" w:eastAsia="zh-CN"/>
              </w:rPr>
              <w:t xml:space="preserve">完成重点困难老年人关爱探访工作。对社区内孤寡、独居、空巢老人，特困、低保老人，失能、半失能老人等各类重点困难老年人，按上级目标任务完成关爱探访工作（名单由村社提供）。</w:t>
            </w:r>
            <w:r/>
          </w:p>
        </w:tc>
        <w:tc>
          <w:tcPr>
            <w:tcBorders>
              <w:top w:val="single" w:color="000000" w:sz="6" w:space="0"/>
              <w:left w:val="single" w:color="000000" w:sz="6" w:space="0"/>
              <w:bottom w:val="single" w:color="000000" w:sz="6" w:space="0"/>
              <w:right w:val="single" w:color="000000" w:sz="6" w:space="0"/>
            </w:tcBorders>
            <w:tcW w:w="120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221"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1406"/>
        </w:trPr>
        <w:tc>
          <w:tcPr>
            <w:tcBorders>
              <w:top w:val="single" w:color="000000" w:sz="6" w:space="0"/>
              <w:left w:val="single" w:color="000000" w:sz="6" w:space="0"/>
              <w:bottom w:val="single" w:color="000000" w:sz="6" w:space="0"/>
              <w:right w:val="single" w:color="000000" w:sz="6" w:space="0"/>
            </w:tcBorders>
            <w:tcW w:w="758"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8</w:t>
            </w:r>
            <w:r/>
          </w:p>
        </w:tc>
        <w:tc>
          <w:tcPr>
            <w:tcBorders>
              <w:top w:val="single" w:color="000000" w:sz="6" w:space="0"/>
              <w:left w:val="single" w:color="000000" w:sz="6" w:space="0"/>
              <w:bottom w:val="single" w:color="000000" w:sz="6" w:space="0"/>
              <w:right w:val="single" w:color="000000" w:sz="6" w:space="0"/>
            </w:tcBorders>
            <w:tcW w:w="160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auto"/>
                <w:sz w:val="24"/>
                <w:szCs w:val="24"/>
                <w:highlight w:val="none"/>
                <w:lang w:val="zh-CN"/>
              </w:rPr>
            </w:pPr>
            <w:r>
              <w:rPr>
                <w:rFonts w:hint="eastAsia" w:ascii="仿宋" w:hAnsi="仿宋" w:eastAsia="仿宋" w:cs="仿宋"/>
                <w:b/>
                <w:bCs/>
                <w:color w:val="auto"/>
                <w:sz w:val="24"/>
                <w:szCs w:val="24"/>
                <w:highlight w:val="none"/>
                <w:lang w:val="en-US" w:eastAsia="zh-CN"/>
              </w:rPr>
              <w:t xml:space="preserve">★1、项目服务要求</w:t>
            </w:r>
            <w:r/>
          </w:p>
        </w:tc>
        <w:tc>
          <w:tcPr>
            <w:tcBorders>
              <w:top w:val="single" w:color="000000" w:sz="6" w:space="0"/>
              <w:left w:val="single" w:color="000000" w:sz="6" w:space="0"/>
              <w:bottom w:val="single" w:color="000000" w:sz="6" w:space="0"/>
              <w:right w:val="single" w:color="000000" w:sz="6" w:space="0"/>
            </w:tcBorders>
            <w:tcW w:w="5286" w:type="dxa"/>
            <w:vAlign w:val="center"/>
            <w:textDirection w:val="lrTb"/>
            <w:noWrap w:val="false"/>
          </w:tcPr>
          <w:p>
            <w:pPr>
              <w:pStyle w:val="730"/>
              <w:ind w:left="0" w:firstLine="0"/>
              <w:keepLines w:val="0"/>
              <w:keepNext w:val="0"/>
              <w:pageBreakBefore w:val="0"/>
              <w:spacing w:line="36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（8）</w:t>
            </w:r>
            <w:r>
              <w:rPr>
                <w:rFonts w:hint="default" w:ascii="仿宋" w:hAnsi="仿宋" w:eastAsia="仿宋" w:cs="仿宋"/>
                <w:b w:val="0"/>
                <w:bCs w:val="0"/>
                <w:color w:val="auto"/>
                <w:sz w:val="24"/>
                <w:szCs w:val="24"/>
                <w:highlight w:val="none"/>
                <w:lang w:val="en-US" w:eastAsia="zh-CN"/>
              </w:rPr>
              <w:t xml:space="preserve">开展志愿服务。承接社会组织在各服务点组建1支不少于5人的养老服务志愿者队伍，积极开展为老服务志愿活动，协助村（社区）完成其他为老服务工作任务及社会志愿服务活动。</w:t>
            </w:r>
            <w:r/>
          </w:p>
        </w:tc>
        <w:tc>
          <w:tcPr>
            <w:tcBorders>
              <w:top w:val="single" w:color="000000" w:sz="6" w:space="0"/>
              <w:left w:val="single" w:color="000000" w:sz="6" w:space="0"/>
              <w:bottom w:val="single" w:color="000000" w:sz="6" w:space="0"/>
              <w:right w:val="single" w:color="000000" w:sz="6" w:space="0"/>
            </w:tcBorders>
            <w:tcW w:w="120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221"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90"/>
        </w:trPr>
        <w:tc>
          <w:tcPr>
            <w:tcBorders>
              <w:top w:val="single" w:color="000000" w:sz="6" w:space="0"/>
              <w:left w:val="single" w:color="000000" w:sz="6" w:space="0"/>
              <w:bottom w:val="single" w:color="000000" w:sz="6" w:space="0"/>
              <w:right w:val="single" w:color="000000" w:sz="6" w:space="0"/>
            </w:tcBorders>
            <w:tcW w:w="758"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9</w:t>
            </w:r>
            <w:r/>
          </w:p>
        </w:tc>
        <w:tc>
          <w:tcPr>
            <w:tcBorders>
              <w:top w:val="single" w:color="000000" w:sz="6" w:space="0"/>
              <w:left w:val="single" w:color="000000" w:sz="6" w:space="0"/>
              <w:bottom w:val="single" w:color="000000" w:sz="6" w:space="0"/>
              <w:right w:val="single" w:color="000000" w:sz="6" w:space="0"/>
            </w:tcBorders>
            <w:tcW w:w="160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b/>
                <w:bCs/>
                <w:color w:val="auto"/>
                <w:sz w:val="24"/>
                <w:szCs w:val="24"/>
                <w:highlight w:val="none"/>
                <w:lang w:val="zh-CN" w:eastAsia="zh-CN"/>
              </w:rPr>
            </w:pPr>
            <w:r>
              <w:rPr>
                <w:rFonts w:hint="eastAsia" w:ascii="仿宋" w:hAnsi="仿宋" w:eastAsia="仿宋" w:cs="仿宋"/>
                <w:b/>
                <w:bCs/>
                <w:color w:val="auto"/>
                <w:sz w:val="24"/>
                <w:szCs w:val="24"/>
                <w:highlight w:val="none"/>
                <w:lang w:val="en-US" w:eastAsia="zh-CN"/>
              </w:rPr>
              <w:t xml:space="preserve">★1、项目服务要求</w:t>
            </w:r>
            <w:r/>
          </w:p>
        </w:tc>
        <w:tc>
          <w:tcPr>
            <w:tcBorders>
              <w:top w:val="single" w:color="000000" w:sz="6" w:space="0"/>
              <w:left w:val="single" w:color="000000" w:sz="6" w:space="0"/>
              <w:bottom w:val="single" w:color="000000" w:sz="6" w:space="0"/>
              <w:right w:val="single" w:color="000000" w:sz="6" w:space="0"/>
            </w:tcBorders>
            <w:tcW w:w="5286" w:type="dxa"/>
            <w:vAlign w:val="center"/>
            <w:textDirection w:val="lrTb"/>
            <w:noWrap w:val="false"/>
          </w:tcPr>
          <w:p>
            <w:pPr>
              <w:pStyle w:val="730"/>
              <w:ind w:left="0" w:firstLine="0"/>
              <w:keepLines w:val="0"/>
              <w:keepNext w:val="0"/>
              <w:pageBreakBefore w:val="0"/>
              <w:spacing w:line="36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（9）</w:t>
            </w:r>
            <w:r>
              <w:rPr>
                <w:rFonts w:hint="default" w:ascii="仿宋" w:hAnsi="仿宋" w:eastAsia="仿宋" w:cs="仿宋"/>
                <w:b w:val="0"/>
                <w:bCs w:val="0"/>
                <w:color w:val="auto"/>
                <w:sz w:val="24"/>
                <w:szCs w:val="24"/>
                <w:highlight w:val="none"/>
                <w:lang w:val="en-US" w:eastAsia="zh-CN"/>
              </w:rPr>
              <w:t xml:space="preserve">加强宣传报道。站点撰写上报为老服务宣传稿。</w:t>
            </w:r>
            <w:r/>
          </w:p>
        </w:tc>
        <w:tc>
          <w:tcPr>
            <w:tcBorders>
              <w:top w:val="single" w:color="000000" w:sz="6" w:space="0"/>
              <w:left w:val="single" w:color="000000" w:sz="6" w:space="0"/>
              <w:bottom w:val="single" w:color="000000" w:sz="6" w:space="0"/>
              <w:right w:val="single" w:color="000000" w:sz="6" w:space="0"/>
            </w:tcBorders>
            <w:tcW w:w="120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221"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90"/>
        </w:trPr>
        <w:tc>
          <w:tcPr>
            <w:tcBorders>
              <w:top w:val="single" w:color="000000" w:sz="6" w:space="0"/>
              <w:left w:val="single" w:color="000000" w:sz="6" w:space="0"/>
              <w:bottom w:val="single" w:color="000000" w:sz="6" w:space="0"/>
              <w:right w:val="single" w:color="000000" w:sz="6" w:space="0"/>
            </w:tcBorders>
            <w:tcW w:w="758" w:type="dxa"/>
            <w:vAlign w:val="center"/>
            <w:textDirection w:val="lrTb"/>
            <w:noWrap w:val="false"/>
          </w:tcPr>
          <w:p>
            <w:pPr>
              <w:jc w:val="center"/>
              <w:keepLines w:val="0"/>
              <w:keepNext w:val="0"/>
              <w:pageBreakBefore w:val="0"/>
              <w:spacing w:line="360" w:lineRule="exact"/>
              <w:widowControl/>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10</w:t>
            </w:r>
            <w:r/>
          </w:p>
        </w:tc>
        <w:tc>
          <w:tcPr>
            <w:tcBorders>
              <w:top w:val="single" w:color="000000" w:sz="6" w:space="0"/>
              <w:left w:val="single" w:color="000000" w:sz="6" w:space="0"/>
              <w:bottom w:val="single" w:color="000000" w:sz="6" w:space="0"/>
              <w:right w:val="single" w:color="000000" w:sz="6" w:space="0"/>
            </w:tcBorders>
            <w:tcW w:w="160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2、各村社服务需求和内容</w:t>
            </w:r>
            <w:r/>
          </w:p>
        </w:tc>
        <w:tc>
          <w:tcPr>
            <w:tcBorders>
              <w:top w:val="single" w:color="000000" w:sz="6" w:space="0"/>
              <w:left w:val="single" w:color="000000" w:sz="6" w:space="0"/>
              <w:bottom w:val="single" w:color="000000" w:sz="6" w:space="0"/>
              <w:right w:val="single" w:color="000000" w:sz="6" w:space="0"/>
            </w:tcBorders>
            <w:tcW w:w="5286" w:type="dxa"/>
            <w:vAlign w:val="center"/>
            <w:textDirection w:val="lrTb"/>
            <w:noWrap w:val="false"/>
          </w:tcPr>
          <w:p>
            <w:pPr>
              <w:pStyle w:val="730"/>
              <w:ind w:left="0" w:firstLine="0"/>
              <w:keepLines w:val="0"/>
              <w:keepNext w:val="0"/>
              <w:pageBreakBefore w:val="0"/>
              <w:spacing w:line="36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特别提醒：2.各村（居）无偿提供社区居家养老服务中心、睦邻点（含助餐点）的，成交供应商运营自负盈亏，涉及社区居家养老服务中心、睦邻点（助餐点）奖补政策依据《关于进一步完善养老服务奖补政策的通知》（宁民养老〔2023〕149 号）、《关于健全完善溧水区养老服务奖补政策的通知》（溧民发〔2024〕16号）执行，均不纳入采购服务范畴。</w:t>
            </w:r>
            <w:r/>
          </w:p>
        </w:tc>
        <w:tc>
          <w:tcPr>
            <w:tcBorders>
              <w:top w:val="single" w:color="000000" w:sz="6" w:space="0"/>
              <w:left w:val="single" w:color="000000" w:sz="6" w:space="0"/>
              <w:bottom w:val="single" w:color="000000" w:sz="6" w:space="0"/>
              <w:right w:val="single" w:color="000000" w:sz="6" w:space="0"/>
            </w:tcBorders>
            <w:tcW w:w="120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221"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432"/>
        </w:trPr>
        <w:tc>
          <w:tcPr>
            <w:tcBorders>
              <w:top w:val="single" w:color="000000" w:sz="6" w:space="0"/>
              <w:left w:val="single" w:color="000000" w:sz="6" w:space="0"/>
              <w:bottom w:val="single" w:color="000000" w:sz="6" w:space="0"/>
              <w:right w:val="single" w:color="000000" w:sz="6" w:space="0"/>
            </w:tcBorders>
            <w:tcW w:w="758" w:type="dxa"/>
            <w:vAlign w:val="center"/>
            <w:textDirection w:val="lrTb"/>
            <w:noWrap w:val="false"/>
          </w:tcPr>
          <w:p>
            <w:pPr>
              <w:jc w:val="center"/>
              <w:keepLines w:val="0"/>
              <w:keepNext w:val="0"/>
              <w:pageBreakBefore w:val="0"/>
              <w:spacing w:line="360" w:lineRule="exact"/>
              <w:widowControl/>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11</w:t>
            </w:r>
            <w:r/>
          </w:p>
        </w:tc>
        <w:tc>
          <w:tcPr>
            <w:tcBorders>
              <w:top w:val="single" w:color="000000" w:sz="6" w:space="0"/>
              <w:left w:val="single" w:color="000000" w:sz="6" w:space="0"/>
              <w:bottom w:val="single" w:color="000000" w:sz="6" w:space="0"/>
              <w:right w:val="single" w:color="000000" w:sz="6" w:space="0"/>
            </w:tcBorders>
            <w:tcW w:w="1605" w:type="dxa"/>
            <w:vAlign w:val="center"/>
            <w:textDirection w:val="lrTb"/>
            <w:noWrap w:val="false"/>
          </w:tcPr>
          <w:p>
            <w:pPr>
              <w:jc w:val="center"/>
              <w:keepLines w:val="0"/>
              <w:keepNext w:val="0"/>
              <w:pageBreakBefore w:val="0"/>
              <w:spacing w:line="360" w:lineRule="exact"/>
              <w:widowControl/>
              <w:rPr>
                <w:rFonts w:hint="default"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其他技术要求</w:t>
            </w:r>
            <w:r/>
          </w:p>
        </w:tc>
        <w:tc>
          <w:tcPr>
            <w:tcBorders>
              <w:top w:val="single" w:color="000000" w:sz="6" w:space="0"/>
              <w:left w:val="single" w:color="000000" w:sz="6" w:space="0"/>
              <w:bottom w:val="single" w:color="000000" w:sz="6" w:space="0"/>
              <w:right w:val="single" w:color="000000" w:sz="6" w:space="0"/>
            </w:tcBorders>
            <w:tcW w:w="5286" w:type="dxa"/>
            <w:vAlign w:val="center"/>
            <w:textDirection w:val="lrTb"/>
            <w:noWrap w:val="false"/>
          </w:tcPr>
          <w:p>
            <w:pPr>
              <w:jc w:val="left"/>
              <w:keepLines w:val="0"/>
              <w:keepNext w:val="0"/>
              <w:pageBreakBefore w:val="0"/>
              <w:spacing w:line="360" w:lineRule="exact"/>
              <w:widowControl/>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磋商文件中的其他技术要求</w:t>
            </w:r>
            <w:r/>
          </w:p>
        </w:tc>
        <w:tc>
          <w:tcPr>
            <w:tcBorders>
              <w:top w:val="single" w:color="000000" w:sz="6" w:space="0"/>
              <w:left w:val="single" w:color="000000" w:sz="6" w:space="0"/>
              <w:bottom w:val="single" w:color="000000" w:sz="6" w:space="0"/>
              <w:right w:val="single" w:color="000000" w:sz="6" w:space="0"/>
            </w:tcBorders>
            <w:tcW w:w="1209"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221"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bl>
    <w:p>
      <w:pPr>
        <w:jc w:val="left"/>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p>
      <w:pPr>
        <w:jc w:val="left"/>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供应商名称：</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u w:val="none"/>
          <w:lang w:val="zh-CN"/>
        </w:rPr>
        <w:t xml:space="preserve">（加盖CA电子公章）</w:t>
      </w:r>
      <w:r/>
    </w:p>
    <w:p>
      <w:pPr>
        <w:jc w:val="left"/>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说明：</w:t>
      </w:r>
      <w:r/>
    </w:p>
    <w:p>
      <w:pPr>
        <w:jc w:val="left"/>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1.供应商必须对磋商文件</w:t>
      </w:r>
      <w:r>
        <w:rPr>
          <w:rFonts w:hint="eastAsia" w:ascii="仿宋" w:hAnsi="仿宋" w:eastAsia="仿宋" w:cs="仿宋"/>
          <w:color w:val="auto"/>
          <w:sz w:val="24"/>
          <w:szCs w:val="24"/>
          <w:highlight w:val="none"/>
          <w:lang w:val="zh-CN" w:eastAsia="zh-CN"/>
        </w:rPr>
        <w:t xml:space="preserve">第四章 采购需求，</w:t>
      </w:r>
      <w:r>
        <w:rPr>
          <w:rFonts w:hint="eastAsia" w:ascii="仿宋" w:hAnsi="仿宋" w:eastAsia="仿宋" w:cs="仿宋"/>
          <w:b/>
          <w:bCs/>
          <w:color w:val="auto"/>
          <w:sz w:val="24"/>
          <w:szCs w:val="24"/>
          <w:highlight w:val="none"/>
          <w:lang w:val="en-US" w:eastAsia="zh-CN"/>
        </w:rPr>
        <w:t xml:space="preserve">三、拟采购标的需要满足的技术要求中所有“★”指标</w:t>
      </w:r>
      <w:r>
        <w:rPr>
          <w:rFonts w:hint="eastAsia" w:ascii="仿宋" w:hAnsi="仿宋" w:eastAsia="仿宋" w:cs="仿宋"/>
          <w:color w:val="auto"/>
          <w:sz w:val="24"/>
          <w:szCs w:val="24"/>
          <w:highlight w:val="none"/>
          <w:lang w:val="zh-CN"/>
        </w:rPr>
        <w:t xml:space="preserve">做出明确响应，</w:t>
      </w:r>
      <w:r>
        <w:rPr>
          <w:rFonts w:hint="eastAsia" w:ascii="仿宋" w:hAnsi="仿宋" w:eastAsia="仿宋" w:cs="仿宋"/>
          <w:color w:val="auto"/>
          <w:sz w:val="24"/>
          <w:szCs w:val="24"/>
          <w:highlight w:val="none"/>
          <w:lang w:val="en-US" w:eastAsia="zh-CN"/>
        </w:rPr>
        <w:t xml:space="preserve">不允许负偏离，</w:t>
      </w:r>
      <w:r>
        <w:rPr>
          <w:rFonts w:hint="eastAsia" w:ascii="仿宋" w:hAnsi="仿宋" w:eastAsia="仿宋" w:cs="仿宋"/>
          <w:color w:val="auto"/>
          <w:sz w:val="24"/>
          <w:szCs w:val="24"/>
          <w:highlight w:val="none"/>
          <w:lang w:val="zh-CN"/>
        </w:rPr>
        <w:t xml:space="preserve">否则作无效响应处理。</w:t>
      </w:r>
      <w:r/>
    </w:p>
    <w:p>
      <w:pPr>
        <w:jc w:val="left"/>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2.如果</w:t>
      </w:r>
      <w:r>
        <w:rPr>
          <w:rFonts w:hint="eastAsia" w:ascii="仿宋" w:hAnsi="仿宋" w:eastAsia="仿宋" w:cs="仿宋"/>
          <w:color w:val="auto"/>
          <w:sz w:val="24"/>
          <w:szCs w:val="24"/>
          <w:highlight w:val="none"/>
          <w:lang w:val="en-US" w:eastAsia="zh-CN"/>
        </w:rPr>
        <w:t xml:space="preserve">供应商认为需要</w:t>
      </w:r>
      <w:r>
        <w:rPr>
          <w:rFonts w:hint="eastAsia" w:ascii="仿宋" w:hAnsi="仿宋" w:eastAsia="仿宋" w:cs="仿宋"/>
          <w:color w:val="auto"/>
          <w:sz w:val="24"/>
          <w:szCs w:val="24"/>
          <w:highlight w:val="none"/>
          <w:lang w:val="zh-CN"/>
        </w:rPr>
        <w:t xml:space="preserve">提供证明材料，</w:t>
      </w:r>
      <w:r>
        <w:rPr>
          <w:rFonts w:hint="eastAsia" w:ascii="仿宋" w:hAnsi="仿宋" w:eastAsia="仿宋" w:cs="仿宋"/>
          <w:color w:val="auto"/>
          <w:sz w:val="24"/>
          <w:szCs w:val="24"/>
          <w:highlight w:val="none"/>
          <w:lang w:val="en-US" w:eastAsia="zh-CN"/>
        </w:rPr>
        <w:t xml:space="preserve">可以</w:t>
      </w:r>
      <w:r>
        <w:rPr>
          <w:rFonts w:hint="eastAsia" w:ascii="仿宋" w:hAnsi="仿宋" w:eastAsia="仿宋" w:cs="仿宋"/>
          <w:color w:val="auto"/>
          <w:sz w:val="24"/>
          <w:szCs w:val="24"/>
          <w:highlight w:val="none"/>
          <w:lang w:val="zh-CN"/>
        </w:rPr>
        <w:t xml:space="preserve">将证明材料列于该表之下。</w:t>
      </w:r>
      <w:r/>
    </w:p>
    <w:p>
      <w:pPr>
        <w:jc w:val="left"/>
        <w:spacing w:line="360" w:lineRule="auto"/>
        <w:widowControl/>
        <w:rPr>
          <w:rFonts w:hint="eastAsia" w:ascii="仿宋" w:hAnsi="仿宋" w:eastAsia="仿宋" w:cs="仿宋"/>
          <w:b/>
          <w:color w:val="auto"/>
          <w:sz w:val="24"/>
          <w:szCs w:val="24"/>
          <w:highlight w:val="none"/>
          <w:lang w:val="zh-CN"/>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val="zh-CN"/>
        </w:rPr>
        <w:t xml:space="preserve">.行数不够，可自行添加。</w:t>
      </w:r>
      <w:bookmarkEnd w:id="65"/>
      <w:r/>
    </w:p>
    <w:p>
      <w:pPr>
        <w:numPr>
          <w:ilvl w:val="0"/>
          <w:numId w:val="0"/>
        </w:numPr>
        <w:jc w:val="left"/>
        <w:spacing w:line="360" w:lineRule="auto"/>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 xml:space="preserve">目录</w:t>
      </w:r>
      <w:r>
        <w:rPr>
          <w:rFonts w:hint="eastAsia" w:ascii="仿宋" w:hAnsi="仿宋" w:eastAsia="仿宋" w:cs="仿宋"/>
          <w:b/>
          <w:color w:val="auto"/>
          <w:sz w:val="24"/>
          <w:szCs w:val="24"/>
          <w:highlight w:val="none"/>
          <w:lang w:val="en-US" w:eastAsia="zh-CN"/>
        </w:rPr>
        <w:t xml:space="preserve">七</w:t>
      </w:r>
      <w:r>
        <w:rPr>
          <w:rFonts w:hint="eastAsia" w:ascii="仿宋" w:hAnsi="仿宋" w:eastAsia="仿宋" w:cs="仿宋"/>
          <w:b/>
          <w:color w:val="auto"/>
          <w:sz w:val="24"/>
          <w:szCs w:val="24"/>
          <w:highlight w:val="none"/>
          <w:lang w:val="zh-CN"/>
        </w:rPr>
        <w:t xml:space="preserve">、</w:t>
      </w:r>
      <w:r>
        <w:rPr>
          <w:rFonts w:hint="eastAsia" w:ascii="仿宋" w:hAnsi="仿宋" w:eastAsia="仿宋" w:cs="仿宋"/>
          <w:b/>
          <w:color w:val="auto"/>
          <w:sz w:val="24"/>
          <w:szCs w:val="24"/>
          <w:highlight w:val="none"/>
          <w:lang w:val="en-US" w:eastAsia="zh-CN"/>
        </w:rPr>
        <w:t xml:space="preserve">商务</w:t>
      </w:r>
      <w:r>
        <w:rPr>
          <w:rFonts w:hint="eastAsia" w:ascii="仿宋" w:hAnsi="仿宋" w:eastAsia="仿宋" w:cs="仿宋"/>
          <w:b/>
          <w:color w:val="auto"/>
          <w:sz w:val="24"/>
          <w:szCs w:val="24"/>
          <w:highlight w:val="none"/>
          <w:lang w:val="zh-CN"/>
        </w:rPr>
        <w:t xml:space="preserve">条款偏离表格式</w:t>
      </w:r>
      <w:r/>
    </w:p>
    <w:p>
      <w:pPr>
        <w:ind w:left="420"/>
        <w:jc w:val="center"/>
        <w:spacing w:line="360" w:lineRule="auto"/>
        <w:widowControl/>
        <w:rPr>
          <w:rFonts w:hint="eastAsia" w:ascii="仿宋" w:hAnsi="仿宋" w:eastAsia="仿宋" w:cs="仿宋"/>
          <w:color w:val="auto"/>
          <w:sz w:val="24"/>
          <w:szCs w:val="24"/>
          <w:highlight w:val="none"/>
          <w:lang w:val="zh-CN"/>
        </w:rPr>
        <w:outlineLvl w:val="0"/>
      </w:pPr>
      <w:r>
        <w:rPr>
          <w:rFonts w:hint="eastAsia" w:ascii="仿宋" w:hAnsi="仿宋" w:eastAsia="仿宋" w:cs="仿宋"/>
          <w:color w:val="auto"/>
          <w:sz w:val="24"/>
          <w:szCs w:val="24"/>
          <w:highlight w:val="none"/>
          <w:lang w:val="zh-CN" w:eastAsia="zh-CN"/>
        </w:rPr>
        <w:t xml:space="preserve">商务</w:t>
      </w:r>
      <w:r>
        <w:rPr>
          <w:rFonts w:hint="eastAsia" w:ascii="仿宋" w:hAnsi="仿宋" w:eastAsia="仿宋" w:cs="仿宋"/>
          <w:color w:val="auto"/>
          <w:sz w:val="24"/>
          <w:szCs w:val="24"/>
          <w:highlight w:val="none"/>
          <w:lang w:val="zh-CN"/>
        </w:rPr>
        <w:t xml:space="preserve">条款偏离表</w:t>
      </w:r>
      <w:r/>
    </w:p>
    <w:tbl>
      <w:tblPr>
        <w:tblStyle w:val="705"/>
        <w:tblW w:w="10079" w:type="dxa"/>
        <w:jc w:val="center"/>
        <w:tblLayout w:type="fixed"/>
        <w:tblCellMar>
          <w:left w:w="0" w:type="dxa"/>
          <w:top w:w="0" w:type="dxa"/>
          <w:right w:w="0" w:type="dxa"/>
          <w:bottom w:w="0" w:type="dxa"/>
        </w:tblCellMar>
        <w:tblLook w:val="04A0" w:firstRow="1" w:lastRow="0" w:firstColumn="1" w:lastColumn="0" w:noHBand="0" w:noVBand="1"/>
      </w:tblPr>
      <w:tblGrid>
        <w:gridCol w:w="758"/>
        <w:gridCol w:w="1605"/>
        <w:gridCol w:w="5286"/>
        <w:gridCol w:w="1209"/>
        <w:gridCol w:w="1221"/>
      </w:tblGrid>
      <w:tr>
        <w:trPr>
          <w:jc w:val="center"/>
          <w:trHeight w:val="361"/>
        </w:trPr>
        <w:tc>
          <w:tcPr>
            <w:gridSpan w:val="3"/>
            <w:tcBorders>
              <w:top w:val="none" w:color="000000" w:sz="4" w:space="0"/>
              <w:left w:val="none" w:color="000000" w:sz="4" w:space="0"/>
              <w:bottom w:val="single" w:color="000000" w:sz="6" w:space="0"/>
              <w:right w:val="none" w:color="000000" w:sz="4" w:space="0"/>
            </w:tcBorders>
            <w:tcW w:w="7649" w:type="dxa"/>
            <w:vAlign w:val="center"/>
            <w:textDirection w:val="lrTb"/>
            <w:noWrap w:val="false"/>
          </w:tcPr>
          <w:p>
            <w:pPr>
              <w:jc w:val="left"/>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项目名称：</w:t>
            </w:r>
            <w:r/>
          </w:p>
        </w:tc>
        <w:tc>
          <w:tcPr>
            <w:gridSpan w:val="2"/>
            <w:tcBorders>
              <w:top w:val="none" w:color="000000" w:sz="4" w:space="0"/>
              <w:left w:val="none" w:color="000000" w:sz="4" w:space="0"/>
              <w:bottom w:val="single" w:color="000000" w:sz="6" w:space="0"/>
              <w:right w:val="none" w:color="000000" w:sz="4" w:space="0"/>
            </w:tcBorders>
            <w:tcW w:w="2430" w:type="dxa"/>
            <w:vAlign w:val="center"/>
            <w:textDirection w:val="lrTb"/>
            <w:noWrap w:val="false"/>
          </w:tcPr>
          <w:p>
            <w:pPr>
              <w:jc w:val="left"/>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项目编号及采购包号：</w:t>
            </w:r>
            <w:r>
              <w:rPr>
                <w:rFonts w:hint="eastAsia" w:ascii="仿宋" w:hAnsi="仿宋" w:eastAsia="仿宋" w:cs="仿宋"/>
                <w:b/>
                <w:color w:val="auto"/>
                <w:sz w:val="24"/>
                <w:szCs w:val="24"/>
                <w:highlight w:val="none"/>
                <w:u w:val="single"/>
                <w:lang w:val="zh-CN"/>
              </w:rPr>
              <w:t xml:space="preserve">              </w:t>
            </w:r>
            <w:r/>
          </w:p>
        </w:tc>
      </w:tr>
      <w:tr>
        <w:trPr>
          <w:jc w:val="center"/>
          <w:trHeight w:val="895"/>
        </w:trPr>
        <w:tc>
          <w:tcPr>
            <w:tcBorders>
              <w:top w:val="single" w:color="000000" w:sz="6" w:space="0"/>
              <w:left w:val="single" w:color="000000" w:sz="6" w:space="0"/>
              <w:bottom w:val="single" w:color="000000" w:sz="6" w:space="0"/>
              <w:right w:val="single" w:color="000000" w:sz="6" w:space="0"/>
            </w:tcBorders>
            <w:tcW w:w="758" w:type="dxa"/>
            <w:vAlign w:val="center"/>
            <w:textDirection w:val="lrTb"/>
            <w:noWrap w:val="false"/>
          </w:tcPr>
          <w:p>
            <w:pPr>
              <w:jc w:val="center"/>
              <w:spacing w:line="38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序号</w:t>
            </w:r>
            <w:r/>
          </w:p>
        </w:tc>
        <w:tc>
          <w:tcPr>
            <w:tcBorders>
              <w:top w:val="single" w:color="000000" w:sz="6" w:space="0"/>
              <w:left w:val="single" w:color="000000" w:sz="6" w:space="0"/>
              <w:bottom w:val="single" w:color="000000" w:sz="6" w:space="0"/>
              <w:right w:val="single" w:color="000000" w:sz="6" w:space="0"/>
            </w:tcBorders>
            <w:tcW w:w="1605" w:type="dxa"/>
            <w:vAlign w:val="center"/>
            <w:textDirection w:val="lrTb"/>
            <w:noWrap w:val="false"/>
          </w:tcPr>
          <w:p>
            <w:pPr>
              <w:jc w:val="center"/>
              <w:spacing w:line="38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磋商文件条目号</w:t>
            </w:r>
            <w:r/>
          </w:p>
        </w:tc>
        <w:tc>
          <w:tcPr>
            <w:tcBorders>
              <w:top w:val="single" w:color="000000" w:sz="6" w:space="0"/>
              <w:left w:val="single" w:color="000000" w:sz="6" w:space="0"/>
              <w:bottom w:val="single" w:color="000000" w:sz="6" w:space="0"/>
              <w:right w:val="single" w:color="000000" w:sz="6" w:space="0"/>
            </w:tcBorders>
            <w:tcW w:w="5286" w:type="dxa"/>
            <w:vAlign w:val="center"/>
            <w:textDirection w:val="lrTb"/>
            <w:noWrap w:val="false"/>
          </w:tcPr>
          <w:p>
            <w:pPr>
              <w:jc w:val="center"/>
              <w:spacing w:line="380" w:lineRule="exact"/>
              <w:widowControl/>
              <w:rPr>
                <w:rFonts w:hint="default"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zh-CN"/>
              </w:rPr>
              <w:t xml:space="preserve">磋商文件</w:t>
            </w:r>
            <w:r>
              <w:rPr>
                <w:rFonts w:hint="eastAsia" w:ascii="仿宋" w:hAnsi="仿宋" w:eastAsia="仿宋" w:cs="仿宋"/>
                <w:color w:val="auto"/>
                <w:sz w:val="24"/>
                <w:szCs w:val="24"/>
                <w:highlight w:val="none"/>
                <w:lang w:val="zh-CN" w:eastAsia="zh-CN"/>
              </w:rPr>
              <w:t xml:space="preserve">第四章 采购需求，</w:t>
            </w:r>
            <w:r>
              <w:rPr>
                <w:rFonts w:hint="eastAsia" w:ascii="仿宋" w:hAnsi="仿宋" w:eastAsia="仿宋" w:cs="仿宋"/>
                <w:b/>
                <w:bCs/>
                <w:color w:val="auto"/>
                <w:sz w:val="24"/>
                <w:szCs w:val="24"/>
                <w:highlight w:val="none"/>
                <w:lang w:val="en-US" w:eastAsia="zh-CN"/>
              </w:rPr>
              <w:t xml:space="preserve">★四、商务要求，“★”指标</w:t>
            </w:r>
            <w:r/>
          </w:p>
        </w:tc>
        <w:tc>
          <w:tcPr>
            <w:tcBorders>
              <w:top w:val="single" w:color="000000" w:sz="6" w:space="0"/>
              <w:left w:val="single" w:color="000000" w:sz="6" w:space="0"/>
              <w:bottom w:val="single" w:color="000000" w:sz="6" w:space="0"/>
              <w:right w:val="single" w:color="000000" w:sz="6" w:space="0"/>
            </w:tcBorders>
            <w:tcW w:w="1209" w:type="dxa"/>
            <w:vAlign w:val="center"/>
            <w:textDirection w:val="lrTb"/>
            <w:noWrap w:val="false"/>
          </w:tcPr>
          <w:p>
            <w:pPr>
              <w:jc w:val="center"/>
              <w:spacing w:line="38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响应文件内容</w:t>
            </w:r>
            <w:r/>
          </w:p>
        </w:tc>
        <w:tc>
          <w:tcPr>
            <w:tcBorders>
              <w:top w:val="single" w:color="000000" w:sz="6" w:space="0"/>
              <w:left w:val="single" w:color="000000" w:sz="6" w:space="0"/>
              <w:bottom w:val="single" w:color="000000" w:sz="6" w:space="0"/>
              <w:right w:val="single" w:color="000000" w:sz="6" w:space="0"/>
            </w:tcBorders>
            <w:tcW w:w="1221" w:type="dxa"/>
            <w:vAlign w:val="center"/>
            <w:textDirection w:val="lrTb"/>
            <w:noWrap w:val="false"/>
          </w:tcPr>
          <w:p>
            <w:pPr>
              <w:jc w:val="center"/>
              <w:spacing w:line="38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正偏离、无偏离或负偏离</w:t>
            </w:r>
            <w:r/>
          </w:p>
        </w:tc>
      </w:tr>
      <w:tr>
        <w:trPr>
          <w:jc w:val="center"/>
          <w:trHeight w:val="2242"/>
        </w:trPr>
        <w:tc>
          <w:tcPr>
            <w:tcBorders>
              <w:top w:val="single" w:color="000000" w:sz="6" w:space="0"/>
              <w:left w:val="single" w:color="000000" w:sz="6" w:space="0"/>
              <w:bottom w:val="single" w:color="000000" w:sz="6" w:space="0"/>
              <w:right w:val="single" w:color="000000" w:sz="6" w:space="0"/>
            </w:tcBorders>
            <w:tcW w:w="758" w:type="dxa"/>
            <w:vAlign w:val="center"/>
            <w:textDirection w:val="lrTb"/>
            <w:noWrap w:val="false"/>
          </w:tcPr>
          <w:p>
            <w:pPr>
              <w:jc w:val="center"/>
              <w:spacing w:line="38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w:t>
            </w:r>
            <w:r/>
          </w:p>
        </w:tc>
        <w:tc>
          <w:tcPr>
            <w:tcBorders>
              <w:top w:val="single" w:color="000000" w:sz="6" w:space="0"/>
              <w:left w:val="single" w:color="000000" w:sz="6" w:space="0"/>
              <w:bottom w:val="single" w:color="000000" w:sz="6" w:space="0"/>
              <w:right w:val="single" w:color="000000" w:sz="6" w:space="0"/>
            </w:tcBorders>
            <w:tcW w:w="1605" w:type="dxa"/>
            <w:vAlign w:val="center"/>
            <w:textDirection w:val="lrTb"/>
            <w:noWrap w:val="false"/>
          </w:tcPr>
          <w:p>
            <w:pPr>
              <w:jc w:val="center"/>
              <w:spacing w:line="380" w:lineRule="exact"/>
              <w:widowControl/>
              <w:rPr>
                <w:rFonts w:hint="eastAsia" w:ascii="仿宋" w:hAnsi="仿宋" w:eastAsia="仿宋" w:cs="仿宋"/>
                <w:color w:val="auto"/>
                <w:sz w:val="24"/>
                <w:szCs w:val="24"/>
                <w:highlight w:val="none"/>
                <w:lang w:val="zh-CN"/>
              </w:rPr>
            </w:pPr>
            <w:r>
              <w:rPr>
                <w:rFonts w:hint="eastAsia" w:ascii="仿宋" w:hAnsi="仿宋" w:eastAsia="仿宋" w:cs="仿宋"/>
                <w:b/>
                <w:bCs/>
                <w:color w:val="auto"/>
                <w:sz w:val="24"/>
                <w:szCs w:val="24"/>
                <w:highlight w:val="none"/>
                <w:lang w:val="en-US" w:eastAsia="zh-CN"/>
              </w:rPr>
              <w:t xml:space="preserve">合同履行期限及续签条件</w:t>
            </w:r>
            <w:r/>
          </w:p>
        </w:tc>
        <w:tc>
          <w:tcPr>
            <w:tcBorders>
              <w:top w:val="single" w:color="000000" w:sz="6" w:space="0"/>
              <w:left w:val="single" w:color="000000" w:sz="6" w:space="0"/>
              <w:bottom w:val="single" w:color="000000" w:sz="6" w:space="0"/>
              <w:right w:val="single" w:color="000000" w:sz="6" w:space="0"/>
            </w:tcBorders>
            <w:tcW w:w="5286" w:type="dxa"/>
            <w:vAlign w:val="center"/>
            <w:textDirection w:val="lrTb"/>
            <w:noWrap w:val="false"/>
          </w:tcPr>
          <w:p>
            <w:pPr>
              <w:pStyle w:val="730"/>
              <w:ind w:left="0" w:firstLine="0"/>
              <w:keepLines w:val="0"/>
              <w:keepNext w:val="0"/>
              <w:pageBreakBefore w:val="0"/>
              <w:spacing w:line="36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（1）合同履行期限：自合同生效之日起两年（合同一年一签），由采购人、片区各村社及成交供应商签订三方合同。</w:t>
            </w:r>
            <w:r/>
          </w:p>
          <w:p>
            <w:pPr>
              <w:pStyle w:val="730"/>
              <w:ind w:left="0" w:firstLine="0"/>
              <w:keepLines w:val="0"/>
              <w:keepNext w:val="0"/>
              <w:pageBreakBefore w:val="0"/>
              <w:spacing w:line="36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2）续签条件：年度合同期满后，对项目运行情况进行评估，评估结果运用参照溧委办发[2020]76号文件要求执行，评估结果达不到良好的，甲方有权不再续签下一年度合同。通过年度评估获得续签资格后，若因各村（社区）预算规划调整或上级政策性原因，导致未来年度项目经费发生削减或项目方案需要变更，采购人有权变更合同，供应商可选择接受变更安排签订后续服务合同或由采购人另行采购；</w:t>
            </w:r>
            <w:r/>
          </w:p>
          <w:p>
            <w:pPr>
              <w:pStyle w:val="730"/>
              <w:keepLines w:val="0"/>
              <w:keepNext w:val="0"/>
              <w:pageBreakBefore w:val="0"/>
              <w:spacing w:line="36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此外，在合同履行期内，若因前述原因导致项目被取消或无法继续履行，采购人有权通知供应商解除合同，双方互不承担违约责任，采购人据实支付供应商在合同终止前已完成且合格服务的相应费用。</w:t>
            </w:r>
            <w:r/>
          </w:p>
          <w:p>
            <w:pPr>
              <w:pStyle w:val="730"/>
              <w:keepLines w:val="0"/>
              <w:keepNext w:val="0"/>
              <w:pageBreakBefore w:val="0"/>
              <w:spacing w:line="36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b w:val="0"/>
                <w:bCs w:val="0"/>
                <w:color w:val="auto"/>
                <w:sz w:val="24"/>
                <w:szCs w:val="24"/>
                <w:highlight w:val="none"/>
                <w:lang w:val="en-US" w:eastAsia="zh-CN"/>
              </w:rPr>
              <w:t xml:space="preserve">合同履行期间及后续年度续订过程中，如遇国家、地方各级出台新文件（政策），按照新文件（政策）实施时间及标准执行。</w:t>
            </w:r>
            <w:r/>
          </w:p>
        </w:tc>
        <w:tc>
          <w:tcPr>
            <w:tcBorders>
              <w:top w:val="single" w:color="000000" w:sz="6" w:space="0"/>
              <w:left w:val="single" w:color="000000" w:sz="6" w:space="0"/>
              <w:bottom w:val="single" w:color="000000" w:sz="6" w:space="0"/>
              <w:right w:val="single" w:color="000000" w:sz="6" w:space="0"/>
            </w:tcBorders>
            <w:tcW w:w="1209" w:type="dxa"/>
            <w:vAlign w:val="center"/>
            <w:textDirection w:val="lrTb"/>
            <w:noWrap w:val="false"/>
          </w:tcPr>
          <w:p>
            <w:pPr>
              <w:jc w:val="center"/>
              <w:spacing w:line="38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221" w:type="dxa"/>
            <w:vAlign w:val="center"/>
            <w:textDirection w:val="lrTb"/>
            <w:noWrap w:val="false"/>
          </w:tcPr>
          <w:p>
            <w:pPr>
              <w:jc w:val="center"/>
              <w:spacing w:line="38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928"/>
        </w:trPr>
        <w:tc>
          <w:tcPr>
            <w:tcBorders>
              <w:top w:val="single" w:color="000000" w:sz="6" w:space="0"/>
              <w:left w:val="single" w:color="000000" w:sz="6" w:space="0"/>
              <w:bottom w:val="single" w:color="000000" w:sz="6" w:space="0"/>
              <w:right w:val="single" w:color="000000" w:sz="6" w:space="0"/>
            </w:tcBorders>
            <w:tcW w:w="758" w:type="dxa"/>
            <w:vAlign w:val="center"/>
            <w:textDirection w:val="lrTb"/>
            <w:noWrap w:val="false"/>
          </w:tcPr>
          <w:p>
            <w:pPr>
              <w:jc w:val="center"/>
              <w:spacing w:line="38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w:t>
            </w:r>
            <w:r/>
          </w:p>
        </w:tc>
        <w:tc>
          <w:tcPr>
            <w:tcBorders>
              <w:top w:val="single" w:color="000000" w:sz="6" w:space="0"/>
              <w:left w:val="single" w:color="000000" w:sz="6" w:space="0"/>
              <w:bottom w:val="single" w:color="000000" w:sz="6" w:space="0"/>
              <w:right w:val="single" w:color="000000" w:sz="6" w:space="0"/>
            </w:tcBorders>
            <w:tcW w:w="1605" w:type="dxa"/>
            <w:vAlign w:val="center"/>
            <w:textDirection w:val="lrTb"/>
            <w:noWrap w:val="false"/>
          </w:tcPr>
          <w:p>
            <w:pPr>
              <w:jc w:val="center"/>
              <w:spacing w:line="380" w:lineRule="exact"/>
              <w:widowControl/>
              <w:rPr>
                <w:rFonts w:hint="eastAsia" w:ascii="仿宋" w:hAnsi="仿宋" w:eastAsia="仿宋" w:cs="仿宋"/>
                <w:color w:val="auto"/>
                <w:sz w:val="24"/>
                <w:szCs w:val="24"/>
                <w:highlight w:val="none"/>
                <w:lang w:val="zh-CN"/>
              </w:rPr>
            </w:pPr>
            <w:r>
              <w:rPr>
                <w:rFonts w:hint="eastAsia" w:ascii="仿宋" w:hAnsi="仿宋" w:eastAsia="仿宋" w:cs="仿宋"/>
                <w:b/>
                <w:bCs/>
                <w:color w:val="auto"/>
                <w:sz w:val="24"/>
                <w:szCs w:val="24"/>
                <w:highlight w:val="none"/>
                <w:lang w:val="en-US" w:eastAsia="zh-CN"/>
              </w:rPr>
              <w:t xml:space="preserve">报价要求</w:t>
            </w:r>
            <w:r/>
          </w:p>
        </w:tc>
        <w:tc>
          <w:tcPr>
            <w:tcBorders>
              <w:top w:val="single" w:color="000000" w:sz="6" w:space="0"/>
              <w:left w:val="single" w:color="000000" w:sz="6" w:space="0"/>
              <w:bottom w:val="single" w:color="000000" w:sz="6" w:space="0"/>
              <w:right w:val="single" w:color="000000" w:sz="6" w:space="0"/>
            </w:tcBorders>
            <w:tcW w:w="5286" w:type="dxa"/>
            <w:vAlign w:val="center"/>
            <w:textDirection w:val="lrTb"/>
            <w:noWrap w:val="false"/>
          </w:tcPr>
          <w:p>
            <w:pPr>
              <w:pStyle w:val="730"/>
              <w:ind w:left="0" w:firstLine="0"/>
              <w:keepLines w:val="0"/>
              <w:keepNext w:val="0"/>
              <w:pageBreakBefore w:val="0"/>
              <w:spacing w:line="360" w:lineRule="exact"/>
              <w:widowControl w:val="off"/>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供应商须按照各采购包的预算金额及最高限价进行报价，报价为两年总服务费。报价不能超过采购项目的最高限价及最高限单价，否则按照无效标处理。其中：</w:t>
            </w:r>
            <w:r/>
          </w:p>
          <w:p>
            <w:pPr>
              <w:pStyle w:val="730"/>
              <w:ind w:left="0" w:firstLine="0"/>
              <w:keepLines w:val="0"/>
              <w:keepNext w:val="0"/>
              <w:pageBreakBefore w:val="0"/>
              <w:spacing w:line="36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（1）项目中明确不计入本次采购预算金额的，无需报价；</w:t>
            </w:r>
            <w:r/>
          </w:p>
          <w:p>
            <w:pPr>
              <w:pStyle w:val="730"/>
              <w:ind w:left="0" w:firstLine="0"/>
              <w:keepLines w:val="0"/>
              <w:keepNext w:val="0"/>
              <w:pageBreakBefore w:val="0"/>
              <w:spacing w:line="36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（2）朱家边和白龙社区的</w:t>
            </w:r>
            <w:r>
              <w:rPr>
                <w:rFonts w:hint="eastAsia" w:ascii="仿宋" w:hAnsi="仿宋" w:eastAsia="仿宋" w:cs="仿宋"/>
                <w:i w:val="0"/>
                <w:iCs w:val="0"/>
                <w:color w:val="auto"/>
                <w:sz w:val="24"/>
                <w:szCs w:val="24"/>
                <w:highlight w:val="none"/>
                <w:u w:val="none"/>
                <w:lang w:val="en-US" w:eastAsia="zh-CN" w:bidi="ar"/>
              </w:rPr>
              <w:t xml:space="preserve">老年人免费理发</w:t>
            </w:r>
            <w:r>
              <w:rPr>
                <w:rFonts w:hint="eastAsia" w:ascii="仿宋" w:hAnsi="仿宋" w:eastAsia="仿宋" w:cs="仿宋"/>
                <w:b w:val="0"/>
                <w:bCs w:val="0"/>
                <w:color w:val="auto"/>
                <w:sz w:val="24"/>
                <w:szCs w:val="24"/>
                <w:highlight w:val="none"/>
                <w:lang w:val="en-US" w:eastAsia="zh-CN"/>
              </w:rPr>
              <w:t xml:space="preserve">服务，按最高限单价</w:t>
            </w:r>
            <w:r>
              <w:rPr>
                <w:rFonts w:hint="eastAsia" w:ascii="仿宋" w:hAnsi="仿宋" w:eastAsia="仿宋" w:cs="仿宋"/>
                <w:i w:val="0"/>
                <w:iCs w:val="0"/>
                <w:color w:val="auto"/>
                <w:sz w:val="24"/>
                <w:szCs w:val="24"/>
                <w:highlight w:val="none"/>
                <w:u w:val="none"/>
                <w:lang w:val="en-US" w:eastAsia="zh-CN" w:bidi="ar"/>
              </w:rPr>
              <w:t xml:space="preserve">4.1万元和3.6万元</w:t>
            </w:r>
            <w:r>
              <w:rPr>
                <w:rFonts w:hint="eastAsia" w:ascii="仿宋" w:hAnsi="仿宋" w:eastAsia="仿宋" w:cs="仿宋"/>
                <w:b w:val="0"/>
                <w:bCs w:val="0"/>
                <w:color w:val="auto"/>
                <w:sz w:val="24"/>
                <w:szCs w:val="24"/>
                <w:highlight w:val="none"/>
                <w:lang w:val="en-US" w:eastAsia="zh-CN"/>
              </w:rPr>
              <w:t xml:space="preserve">报价，最后结算以实际为准；</w:t>
            </w:r>
            <w:r/>
          </w:p>
          <w:p>
            <w:pPr>
              <w:pStyle w:val="730"/>
              <w:ind w:left="0" w:firstLine="0"/>
              <w:keepLines w:val="0"/>
              <w:keepNext w:val="0"/>
              <w:pageBreakBefore w:val="0"/>
              <w:spacing w:line="36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b w:val="0"/>
                <w:bCs w:val="0"/>
                <w:color w:val="auto"/>
                <w:sz w:val="24"/>
                <w:szCs w:val="24"/>
                <w:highlight w:val="none"/>
                <w:lang w:val="en-US" w:eastAsia="zh-CN"/>
              </w:rPr>
              <w:t xml:space="preserve">（3）项目中明确费用含在总报价内不单独报价的，请综合考虑到总服务费中，该项不报价。</w:t>
            </w:r>
            <w:r/>
          </w:p>
        </w:tc>
        <w:tc>
          <w:tcPr>
            <w:tcBorders>
              <w:top w:val="single" w:color="000000" w:sz="6" w:space="0"/>
              <w:left w:val="single" w:color="000000" w:sz="6" w:space="0"/>
              <w:bottom w:val="single" w:color="000000" w:sz="6" w:space="0"/>
              <w:right w:val="single" w:color="000000" w:sz="6" w:space="0"/>
            </w:tcBorders>
            <w:tcW w:w="1209" w:type="dxa"/>
            <w:vAlign w:val="center"/>
            <w:textDirection w:val="lrTb"/>
            <w:noWrap w:val="false"/>
          </w:tcPr>
          <w:p>
            <w:pPr>
              <w:jc w:val="center"/>
              <w:spacing w:line="38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221" w:type="dxa"/>
            <w:vAlign w:val="center"/>
            <w:textDirection w:val="lrTb"/>
            <w:noWrap w:val="false"/>
          </w:tcPr>
          <w:p>
            <w:pPr>
              <w:jc w:val="center"/>
              <w:spacing w:line="38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1406"/>
        </w:trPr>
        <w:tc>
          <w:tcPr>
            <w:tcBorders>
              <w:top w:val="single" w:color="000000" w:sz="6" w:space="0"/>
              <w:left w:val="single" w:color="000000" w:sz="6" w:space="0"/>
              <w:bottom w:val="single" w:color="000000" w:sz="6" w:space="0"/>
              <w:right w:val="single" w:color="000000" w:sz="6" w:space="0"/>
            </w:tcBorders>
            <w:tcW w:w="758" w:type="dxa"/>
            <w:vAlign w:val="center"/>
            <w:textDirection w:val="lrTb"/>
            <w:noWrap w:val="false"/>
          </w:tcPr>
          <w:p>
            <w:pPr>
              <w:jc w:val="center"/>
              <w:spacing w:line="38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w:t>
            </w:r>
            <w:r/>
          </w:p>
        </w:tc>
        <w:tc>
          <w:tcPr>
            <w:tcBorders>
              <w:top w:val="single" w:color="000000" w:sz="6" w:space="0"/>
              <w:left w:val="single" w:color="000000" w:sz="6" w:space="0"/>
              <w:bottom w:val="single" w:color="000000" w:sz="6" w:space="0"/>
              <w:right w:val="single" w:color="000000" w:sz="6" w:space="0"/>
            </w:tcBorders>
            <w:tcW w:w="1605" w:type="dxa"/>
            <w:vAlign w:val="center"/>
            <w:textDirection w:val="lrTb"/>
            <w:noWrap w:val="false"/>
          </w:tcPr>
          <w:p>
            <w:pPr>
              <w:jc w:val="center"/>
              <w:spacing w:line="380" w:lineRule="exact"/>
              <w:widowControl/>
              <w:rPr>
                <w:rFonts w:hint="eastAsia" w:ascii="仿宋" w:hAnsi="仿宋" w:eastAsia="仿宋" w:cs="仿宋"/>
                <w:color w:val="auto"/>
                <w:sz w:val="24"/>
                <w:szCs w:val="24"/>
                <w:highlight w:val="none"/>
                <w:lang w:val="zh-CN"/>
              </w:rPr>
            </w:pPr>
            <w:r>
              <w:rPr>
                <w:rFonts w:hint="eastAsia" w:ascii="仿宋" w:hAnsi="仿宋" w:eastAsia="仿宋" w:cs="仿宋"/>
                <w:b/>
                <w:bCs/>
                <w:color w:val="auto"/>
                <w:sz w:val="24"/>
                <w:szCs w:val="24"/>
                <w:highlight w:val="none"/>
                <w:lang w:val="en-US" w:eastAsia="zh-CN"/>
              </w:rPr>
              <w:t xml:space="preserve">考核办法</w:t>
            </w:r>
            <w:r/>
          </w:p>
        </w:tc>
        <w:tc>
          <w:tcPr>
            <w:tcBorders>
              <w:top w:val="single" w:color="000000" w:sz="6" w:space="0"/>
              <w:left w:val="single" w:color="000000" w:sz="6" w:space="0"/>
              <w:bottom w:val="single" w:color="000000" w:sz="6" w:space="0"/>
              <w:right w:val="single" w:color="000000" w:sz="6" w:space="0"/>
            </w:tcBorders>
            <w:tcW w:w="5286" w:type="dxa"/>
            <w:vAlign w:val="center"/>
            <w:textDirection w:val="lrTb"/>
            <w:noWrap w:val="false"/>
          </w:tcPr>
          <w:p>
            <w:pPr>
              <w:pStyle w:val="730"/>
              <w:ind w:left="0" w:firstLine="0"/>
              <w:keepLines w:val="0"/>
              <w:keepNext w:val="0"/>
              <w:pageBreakBefore w:val="0"/>
              <w:spacing w:line="36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b w:val="0"/>
                <w:bCs w:val="0"/>
                <w:color w:val="auto"/>
                <w:sz w:val="24"/>
                <w:szCs w:val="24"/>
                <w:highlight w:val="none"/>
                <w:lang w:val="en-US" w:eastAsia="zh-CN"/>
              </w:rPr>
              <w:t xml:space="preserve">服务结束后，民政等相关部门以及属地村（社区）按照溧委办发[2020]76号文件要求组织实施结项评估，根据结项评估结果拨付相应款项。</w:t>
            </w:r>
            <w:r/>
          </w:p>
        </w:tc>
        <w:tc>
          <w:tcPr>
            <w:tcBorders>
              <w:top w:val="single" w:color="000000" w:sz="6" w:space="0"/>
              <w:left w:val="single" w:color="000000" w:sz="6" w:space="0"/>
              <w:bottom w:val="single" w:color="000000" w:sz="6" w:space="0"/>
              <w:right w:val="single" w:color="000000" w:sz="6" w:space="0"/>
            </w:tcBorders>
            <w:tcW w:w="1209" w:type="dxa"/>
            <w:vAlign w:val="center"/>
            <w:textDirection w:val="lrTb"/>
            <w:noWrap w:val="false"/>
          </w:tcPr>
          <w:p>
            <w:pPr>
              <w:jc w:val="center"/>
              <w:spacing w:line="38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221" w:type="dxa"/>
            <w:vAlign w:val="center"/>
            <w:textDirection w:val="lrTb"/>
            <w:noWrap w:val="false"/>
          </w:tcPr>
          <w:p>
            <w:pPr>
              <w:jc w:val="center"/>
              <w:spacing w:line="38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928"/>
        </w:trPr>
        <w:tc>
          <w:tcPr>
            <w:tcBorders>
              <w:top w:val="single" w:color="000000" w:sz="6" w:space="0"/>
              <w:left w:val="single" w:color="000000" w:sz="6" w:space="0"/>
              <w:bottom w:val="single" w:color="000000" w:sz="6" w:space="0"/>
              <w:right w:val="single" w:color="000000" w:sz="6" w:space="0"/>
            </w:tcBorders>
            <w:tcW w:w="758" w:type="dxa"/>
            <w:vAlign w:val="center"/>
            <w:textDirection w:val="lrTb"/>
            <w:noWrap w:val="false"/>
          </w:tcPr>
          <w:p>
            <w:pPr>
              <w:jc w:val="center"/>
              <w:spacing w:line="380" w:lineRule="exact"/>
              <w:widowControl/>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w:t>
            </w:r>
            <w:r/>
          </w:p>
        </w:tc>
        <w:tc>
          <w:tcPr>
            <w:tcBorders>
              <w:top w:val="single" w:color="000000" w:sz="6" w:space="0"/>
              <w:left w:val="single" w:color="000000" w:sz="6" w:space="0"/>
              <w:bottom w:val="single" w:color="000000" w:sz="6" w:space="0"/>
              <w:right w:val="single" w:color="000000" w:sz="6" w:space="0"/>
            </w:tcBorders>
            <w:tcW w:w="1605" w:type="dxa"/>
            <w:vAlign w:val="center"/>
            <w:textDirection w:val="lrTb"/>
            <w:noWrap w:val="false"/>
          </w:tcPr>
          <w:p>
            <w:pPr>
              <w:jc w:val="center"/>
              <w:spacing w:line="380" w:lineRule="exact"/>
              <w:widowControl/>
              <w:rPr>
                <w:rFonts w:hint="eastAsia" w:ascii="仿宋" w:hAnsi="仿宋" w:eastAsia="仿宋" w:cs="仿宋"/>
                <w:color w:val="auto"/>
                <w:sz w:val="24"/>
                <w:szCs w:val="24"/>
                <w:highlight w:val="none"/>
                <w:lang w:val="zh-CN"/>
              </w:rPr>
            </w:pPr>
            <w:r>
              <w:rPr>
                <w:rFonts w:hint="eastAsia" w:ascii="仿宋" w:hAnsi="仿宋" w:eastAsia="仿宋" w:cs="仿宋"/>
                <w:b/>
                <w:bCs/>
                <w:color w:val="auto"/>
                <w:sz w:val="24"/>
                <w:szCs w:val="24"/>
                <w:highlight w:val="none"/>
                <w:lang w:val="en-US" w:eastAsia="zh-CN"/>
              </w:rPr>
              <w:t xml:space="preserve">付款进度</w:t>
            </w:r>
            <w:r/>
          </w:p>
        </w:tc>
        <w:tc>
          <w:tcPr>
            <w:tcBorders>
              <w:top w:val="single" w:color="000000" w:sz="6" w:space="0"/>
              <w:left w:val="single" w:color="000000" w:sz="6" w:space="0"/>
              <w:bottom w:val="single" w:color="000000" w:sz="6" w:space="0"/>
              <w:right w:val="single" w:color="000000" w:sz="6" w:space="0"/>
            </w:tcBorders>
            <w:tcW w:w="5286" w:type="dxa"/>
            <w:vAlign w:val="center"/>
            <w:textDirection w:val="lrTb"/>
            <w:noWrap w:val="false"/>
          </w:tcPr>
          <w:p>
            <w:pPr>
              <w:pStyle w:val="730"/>
              <w:ind w:left="0" w:firstLine="0"/>
              <w:keepLines w:val="0"/>
              <w:keepNext w:val="0"/>
              <w:pageBreakBefore w:val="0"/>
              <w:spacing w:line="36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b w:val="0"/>
                <w:bCs w:val="0"/>
                <w:color w:val="auto"/>
                <w:sz w:val="24"/>
                <w:szCs w:val="24"/>
                <w:highlight w:val="none"/>
                <w:lang w:val="en-US" w:eastAsia="zh-CN"/>
              </w:rPr>
              <w:t xml:space="preserve">购买服务合同生效后，报送民政部门备案。在项目实施周期内分2 次付款，第一次为年度中期评估通过后支付服务费用的50%；第二次为年度项目结项评估合格后支付剩余的50%费用。甲方付款前乙方应提供合法发票，否则甲方有权拒绝付款。</w:t>
            </w:r>
            <w:r/>
          </w:p>
        </w:tc>
        <w:tc>
          <w:tcPr>
            <w:tcBorders>
              <w:top w:val="single" w:color="000000" w:sz="6" w:space="0"/>
              <w:left w:val="single" w:color="000000" w:sz="6" w:space="0"/>
              <w:bottom w:val="single" w:color="000000" w:sz="6" w:space="0"/>
              <w:right w:val="single" w:color="000000" w:sz="6" w:space="0"/>
            </w:tcBorders>
            <w:tcW w:w="1209" w:type="dxa"/>
            <w:vAlign w:val="center"/>
            <w:textDirection w:val="lrTb"/>
            <w:noWrap w:val="false"/>
          </w:tcPr>
          <w:p>
            <w:pPr>
              <w:jc w:val="center"/>
              <w:spacing w:line="38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221" w:type="dxa"/>
            <w:vAlign w:val="center"/>
            <w:textDirection w:val="lrTb"/>
            <w:noWrap w:val="false"/>
          </w:tcPr>
          <w:p>
            <w:pPr>
              <w:jc w:val="center"/>
              <w:spacing w:line="38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432"/>
        </w:trPr>
        <w:tc>
          <w:tcPr>
            <w:tcBorders>
              <w:top w:val="single" w:color="000000" w:sz="6" w:space="0"/>
              <w:left w:val="single" w:color="000000" w:sz="6" w:space="0"/>
              <w:bottom w:val="single" w:color="000000" w:sz="6" w:space="0"/>
              <w:right w:val="single" w:color="000000" w:sz="6" w:space="0"/>
            </w:tcBorders>
            <w:tcW w:w="758" w:type="dxa"/>
            <w:vAlign w:val="center"/>
            <w:textDirection w:val="lrTb"/>
            <w:noWrap w:val="false"/>
          </w:tcPr>
          <w:p>
            <w:pPr>
              <w:jc w:val="center"/>
              <w:spacing w:line="380" w:lineRule="exact"/>
              <w:widowControl/>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w:t>
            </w:r>
            <w:r/>
          </w:p>
        </w:tc>
        <w:tc>
          <w:tcPr>
            <w:tcBorders>
              <w:top w:val="single" w:color="000000" w:sz="6" w:space="0"/>
              <w:left w:val="single" w:color="000000" w:sz="6" w:space="0"/>
              <w:bottom w:val="single" w:color="000000" w:sz="6" w:space="0"/>
              <w:right w:val="single" w:color="000000" w:sz="6" w:space="0"/>
            </w:tcBorders>
            <w:tcW w:w="1605" w:type="dxa"/>
            <w:vAlign w:val="center"/>
            <w:textDirection w:val="lrTb"/>
            <w:noWrap w:val="false"/>
          </w:tcPr>
          <w:p>
            <w:pPr>
              <w:jc w:val="center"/>
              <w:spacing w:line="380" w:lineRule="exact"/>
              <w:widowControl/>
              <w:rPr>
                <w:rFonts w:hint="default"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其他商务要求</w:t>
            </w:r>
            <w:r/>
          </w:p>
        </w:tc>
        <w:tc>
          <w:tcPr>
            <w:tcBorders>
              <w:top w:val="single" w:color="000000" w:sz="6" w:space="0"/>
              <w:left w:val="single" w:color="000000" w:sz="6" w:space="0"/>
              <w:bottom w:val="single" w:color="000000" w:sz="6" w:space="0"/>
              <w:right w:val="single" w:color="000000" w:sz="6" w:space="0"/>
            </w:tcBorders>
            <w:tcW w:w="5286" w:type="dxa"/>
            <w:vAlign w:val="center"/>
            <w:textDirection w:val="lrTb"/>
            <w:noWrap w:val="false"/>
          </w:tcPr>
          <w:p>
            <w:pPr>
              <w:jc w:val="left"/>
              <w:spacing w:line="380" w:lineRule="exact"/>
              <w:widowControl/>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磋商文件中的其他商务要求</w:t>
            </w:r>
            <w:r/>
          </w:p>
        </w:tc>
        <w:tc>
          <w:tcPr>
            <w:tcBorders>
              <w:top w:val="single" w:color="000000" w:sz="6" w:space="0"/>
              <w:left w:val="single" w:color="000000" w:sz="6" w:space="0"/>
              <w:bottom w:val="single" w:color="000000" w:sz="6" w:space="0"/>
              <w:right w:val="single" w:color="000000" w:sz="6" w:space="0"/>
            </w:tcBorders>
            <w:tcW w:w="1209" w:type="dxa"/>
            <w:vAlign w:val="center"/>
            <w:textDirection w:val="lrTb"/>
            <w:noWrap w:val="false"/>
          </w:tcPr>
          <w:p>
            <w:pPr>
              <w:jc w:val="center"/>
              <w:spacing w:line="38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221" w:type="dxa"/>
            <w:vAlign w:val="center"/>
            <w:textDirection w:val="lrTb"/>
            <w:noWrap w:val="false"/>
          </w:tcPr>
          <w:p>
            <w:pPr>
              <w:jc w:val="center"/>
              <w:spacing w:line="38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bl>
    <w:p>
      <w:pPr>
        <w:jc w:val="left"/>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p>
      <w:pPr>
        <w:jc w:val="left"/>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供应商名称：</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u w:val="none"/>
          <w:lang w:val="zh-CN"/>
        </w:rPr>
        <w:t xml:space="preserve">（加盖CA电子公章）</w:t>
      </w:r>
      <w:r/>
    </w:p>
    <w:p>
      <w:pPr>
        <w:jc w:val="left"/>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说明：</w:t>
      </w:r>
      <w:r/>
    </w:p>
    <w:p>
      <w:pPr>
        <w:jc w:val="left"/>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1.供应商必须对磋商文件</w:t>
      </w:r>
      <w:r>
        <w:rPr>
          <w:rFonts w:hint="eastAsia" w:ascii="仿宋" w:hAnsi="仿宋" w:eastAsia="仿宋" w:cs="仿宋"/>
          <w:color w:val="auto"/>
          <w:sz w:val="24"/>
          <w:szCs w:val="24"/>
          <w:highlight w:val="none"/>
          <w:lang w:val="zh-CN" w:eastAsia="zh-CN"/>
        </w:rPr>
        <w:t xml:space="preserve">第四章 采购需求，</w:t>
      </w:r>
      <w:r>
        <w:rPr>
          <w:rFonts w:hint="eastAsia" w:ascii="仿宋" w:hAnsi="仿宋" w:eastAsia="仿宋" w:cs="仿宋"/>
          <w:b/>
          <w:bCs/>
          <w:color w:val="auto"/>
          <w:sz w:val="24"/>
          <w:szCs w:val="24"/>
          <w:highlight w:val="none"/>
          <w:lang w:val="en-US" w:eastAsia="zh-CN"/>
        </w:rPr>
        <w:t xml:space="preserve">三、拟采购标的需要满足的技术要求中所有“★”指标</w:t>
      </w:r>
      <w:r>
        <w:rPr>
          <w:rFonts w:hint="eastAsia" w:ascii="仿宋" w:hAnsi="仿宋" w:eastAsia="仿宋" w:cs="仿宋"/>
          <w:color w:val="auto"/>
          <w:sz w:val="24"/>
          <w:szCs w:val="24"/>
          <w:highlight w:val="none"/>
          <w:lang w:val="zh-CN"/>
        </w:rPr>
        <w:t xml:space="preserve">做出明确响应，</w:t>
      </w:r>
      <w:r>
        <w:rPr>
          <w:rFonts w:hint="eastAsia" w:ascii="仿宋" w:hAnsi="仿宋" w:eastAsia="仿宋" w:cs="仿宋"/>
          <w:color w:val="auto"/>
          <w:sz w:val="24"/>
          <w:szCs w:val="24"/>
          <w:highlight w:val="none"/>
          <w:lang w:val="en-US" w:eastAsia="zh-CN"/>
        </w:rPr>
        <w:t xml:space="preserve">不允许负偏离，</w:t>
      </w:r>
      <w:r>
        <w:rPr>
          <w:rFonts w:hint="eastAsia" w:ascii="仿宋" w:hAnsi="仿宋" w:eastAsia="仿宋" w:cs="仿宋"/>
          <w:color w:val="auto"/>
          <w:sz w:val="24"/>
          <w:szCs w:val="24"/>
          <w:highlight w:val="none"/>
          <w:lang w:val="zh-CN"/>
        </w:rPr>
        <w:t xml:space="preserve">否则作无效响应处理。</w:t>
      </w:r>
      <w:r/>
    </w:p>
    <w:p>
      <w:pPr>
        <w:jc w:val="left"/>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2.如果</w:t>
      </w:r>
      <w:r>
        <w:rPr>
          <w:rFonts w:hint="eastAsia" w:ascii="仿宋" w:hAnsi="仿宋" w:eastAsia="仿宋" w:cs="仿宋"/>
          <w:color w:val="auto"/>
          <w:sz w:val="24"/>
          <w:szCs w:val="24"/>
          <w:highlight w:val="none"/>
          <w:lang w:val="en-US" w:eastAsia="zh-CN"/>
        </w:rPr>
        <w:t xml:space="preserve">供应商认为需要</w:t>
      </w:r>
      <w:r>
        <w:rPr>
          <w:rFonts w:hint="eastAsia" w:ascii="仿宋" w:hAnsi="仿宋" w:eastAsia="仿宋" w:cs="仿宋"/>
          <w:color w:val="auto"/>
          <w:sz w:val="24"/>
          <w:szCs w:val="24"/>
          <w:highlight w:val="none"/>
          <w:lang w:val="zh-CN"/>
        </w:rPr>
        <w:t xml:space="preserve">提供证明材料，</w:t>
      </w:r>
      <w:r>
        <w:rPr>
          <w:rFonts w:hint="eastAsia" w:ascii="仿宋" w:hAnsi="仿宋" w:eastAsia="仿宋" w:cs="仿宋"/>
          <w:color w:val="auto"/>
          <w:sz w:val="24"/>
          <w:szCs w:val="24"/>
          <w:highlight w:val="none"/>
          <w:lang w:val="en-US" w:eastAsia="zh-CN"/>
        </w:rPr>
        <w:t xml:space="preserve">可以</w:t>
      </w:r>
      <w:r>
        <w:rPr>
          <w:rFonts w:hint="eastAsia" w:ascii="仿宋" w:hAnsi="仿宋" w:eastAsia="仿宋" w:cs="仿宋"/>
          <w:color w:val="auto"/>
          <w:sz w:val="24"/>
          <w:szCs w:val="24"/>
          <w:highlight w:val="none"/>
          <w:lang w:val="zh-CN"/>
        </w:rPr>
        <w:t xml:space="preserve">将证明材料列于该表之下。</w:t>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val="zh-CN"/>
        </w:rPr>
        <w:t xml:space="preserve">.行数不够，可自行添加。</w:t>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目录</w:t>
      </w:r>
      <w:r>
        <w:rPr>
          <w:rFonts w:hint="eastAsia" w:ascii="仿宋" w:hAnsi="仿宋" w:eastAsia="仿宋" w:cs="仿宋"/>
          <w:b/>
          <w:color w:val="auto"/>
          <w:sz w:val="24"/>
          <w:szCs w:val="24"/>
          <w:highlight w:val="none"/>
          <w:lang w:val="en-US" w:eastAsia="zh-CN"/>
        </w:rPr>
        <w:t xml:space="preserve">八</w:t>
      </w:r>
      <w:r>
        <w:rPr>
          <w:rFonts w:hint="eastAsia" w:ascii="仿宋" w:hAnsi="仿宋" w:eastAsia="仿宋" w:cs="仿宋"/>
          <w:b/>
          <w:color w:val="auto"/>
          <w:sz w:val="24"/>
          <w:szCs w:val="24"/>
          <w:highlight w:val="none"/>
        </w:rPr>
        <w:t xml:space="preserve">、</w:t>
      </w:r>
      <w:bookmarkStart w:id="66" w:name="_Hlk13906640"/>
      <w:r>
        <w:rPr>
          <w:rFonts w:hint="eastAsia" w:ascii="仿宋" w:hAnsi="仿宋" w:eastAsia="仿宋" w:cs="仿宋"/>
          <w:b/>
          <w:color w:val="auto"/>
          <w:sz w:val="24"/>
          <w:szCs w:val="24"/>
          <w:highlight w:val="none"/>
        </w:rPr>
        <w:t xml:space="preserve">服务内容的详细说明</w:t>
      </w:r>
      <w:bookmarkEnd w:id="66"/>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jc w:val="left"/>
        <w:spacing w:line="240" w:lineRule="atLeas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供应商根据第三章 评审方法与评审标准，编制服务方案：</w:t>
      </w:r>
      <w:r/>
    </w:p>
    <w:p>
      <w:pPr>
        <w:spacing w:line="240" w:lineRule="atLeast"/>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1、针对性服务方案；</w:t>
      </w:r>
      <w:r/>
    </w:p>
    <w:p>
      <w:pPr>
        <w:pStyle w:val="730"/>
        <w:ind w:left="0" w:firstLine="0"/>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2、人员配备；</w:t>
      </w:r>
      <w:r/>
    </w:p>
    <w:p>
      <w:pPr>
        <w:pStyle w:val="730"/>
        <w:ind w:left="0" w:firstLine="0"/>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3、服务管理制度；</w:t>
      </w:r>
      <w:r/>
    </w:p>
    <w:p>
      <w:pPr>
        <w:pStyle w:val="730"/>
        <w:ind w:left="0" w:firstLine="0"/>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4、项目重难点分析；</w:t>
      </w:r>
      <w:r/>
    </w:p>
    <w:p>
      <w:pPr>
        <w:pStyle w:val="730"/>
        <w:ind w:left="0" w:firstLine="0"/>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5、服务质量把控；</w:t>
      </w:r>
      <w:r/>
    </w:p>
    <w:p>
      <w:pPr>
        <w:pStyle w:val="730"/>
        <w:ind w:left="0" w:firstLine="0"/>
        <w:rPr>
          <w:rFonts w:hint="default"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6、项目沟通机制。</w:t>
      </w:r>
      <w:r/>
    </w:p>
    <w:p>
      <w:pPr>
        <w:pStyle w:val="73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目录</w:t>
      </w:r>
      <w:r>
        <w:rPr>
          <w:rFonts w:hint="eastAsia" w:ascii="仿宋" w:hAnsi="仿宋" w:eastAsia="仿宋" w:cs="仿宋"/>
          <w:b/>
          <w:color w:val="auto"/>
          <w:sz w:val="24"/>
          <w:szCs w:val="24"/>
          <w:highlight w:val="none"/>
          <w:lang w:val="en-US" w:eastAsia="zh-CN"/>
        </w:rPr>
        <w:t xml:space="preserve">九</w:t>
      </w:r>
      <w:r>
        <w:rPr>
          <w:rFonts w:hint="eastAsia" w:ascii="仿宋" w:hAnsi="仿宋" w:eastAsia="仿宋" w:cs="仿宋"/>
          <w:b/>
          <w:color w:val="auto"/>
          <w:sz w:val="24"/>
          <w:szCs w:val="24"/>
          <w:highlight w:val="none"/>
        </w:rPr>
        <w:t xml:space="preserve">、</w:t>
      </w:r>
      <w:r>
        <w:rPr>
          <w:rFonts w:hint="eastAsia" w:ascii="仿宋" w:hAnsi="仿宋" w:eastAsia="仿宋" w:cs="仿宋"/>
          <w:b/>
          <w:color w:val="auto"/>
          <w:sz w:val="24"/>
          <w:szCs w:val="24"/>
          <w:highlight w:val="none"/>
          <w:lang w:val="zh-CN"/>
        </w:rPr>
        <w:t xml:space="preserve">拟投入本项目的人员一览表</w:t>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ind w:left="420"/>
        <w:jc w:val="center"/>
        <w:spacing w:line="360" w:lineRule="auto"/>
        <w:widowControl/>
        <w:rPr>
          <w:rFonts w:hint="eastAsia" w:ascii="仿宋" w:hAnsi="仿宋" w:eastAsia="仿宋" w:cs="仿宋"/>
          <w:color w:val="auto"/>
          <w:sz w:val="24"/>
          <w:szCs w:val="24"/>
          <w:highlight w:val="none"/>
          <w:lang w:val="zh-CN"/>
        </w:rPr>
        <w:outlineLvl w:val="0"/>
      </w:pPr>
      <w:r>
        <w:rPr>
          <w:rFonts w:hint="eastAsia" w:ascii="仿宋" w:hAnsi="仿宋" w:eastAsia="仿宋" w:cs="仿宋"/>
          <w:color w:val="auto"/>
          <w:sz w:val="24"/>
          <w:szCs w:val="24"/>
          <w:highlight w:val="none"/>
          <w:lang w:val="zh-CN"/>
        </w:rPr>
        <w:t xml:space="preserve">拟投入本项目的人员一览表</w:t>
      </w:r>
      <w:r/>
    </w:p>
    <w:tbl>
      <w:tblPr>
        <w:tblStyle w:val="705"/>
        <w:tblW w:w="92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2"/>
        <w:gridCol w:w="1025"/>
        <w:gridCol w:w="2515"/>
        <w:gridCol w:w="2177"/>
        <w:gridCol w:w="2609"/>
      </w:tblGrid>
      <w:tr>
        <w:trPr>
          <w:jc w:val="center"/>
          <w:trHeight w:val="672"/>
        </w:trPr>
        <w:tc>
          <w:tcPr>
            <w:tcW w:w="912" w:type="dxa"/>
            <w:vAlign w:val="center"/>
            <w:textDirection w:val="lrTb"/>
            <w:noWrap w:val="false"/>
          </w:tcPr>
          <w:p>
            <w:pPr>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zh-CN"/>
              </w:rPr>
              <w:t xml:space="preserve">序号</w:t>
            </w:r>
            <w:r/>
          </w:p>
        </w:tc>
        <w:tc>
          <w:tcPr>
            <w:tcW w:w="1025" w:type="dxa"/>
            <w:vAlign w:val="center"/>
            <w:textDirection w:val="lrTb"/>
            <w:noWrap w:val="false"/>
          </w:tcPr>
          <w:p>
            <w:pPr>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zh-CN"/>
              </w:rPr>
              <w:t xml:space="preserve">姓名</w:t>
            </w:r>
            <w:r/>
          </w:p>
        </w:tc>
        <w:tc>
          <w:tcPr>
            <w:tcW w:w="2515" w:type="dxa"/>
            <w:vAlign w:val="center"/>
            <w:textDirection w:val="lrTb"/>
            <w:noWrap w:val="false"/>
          </w:tcPr>
          <w:p>
            <w:pPr>
              <w:jc w:val="center"/>
              <w:rPr>
                <w:rFonts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rPr>
              <w:t xml:space="preserve">本项目</w:t>
            </w:r>
            <w:r>
              <w:rPr>
                <w:rFonts w:hint="eastAsia" w:ascii="仿宋" w:hAnsi="仿宋" w:eastAsia="仿宋" w:cs="仿宋"/>
                <w:b/>
                <w:color w:val="auto"/>
                <w:sz w:val="24"/>
                <w:szCs w:val="24"/>
                <w:highlight w:val="none"/>
                <w:lang w:val="zh-CN"/>
              </w:rPr>
              <w:t xml:space="preserve">职责</w:t>
            </w:r>
            <w:r/>
          </w:p>
        </w:tc>
        <w:tc>
          <w:tcPr>
            <w:tcW w:w="2177" w:type="dxa"/>
            <w:vAlign w:val="center"/>
            <w:textDirection w:val="lrTb"/>
            <w:noWrap w:val="false"/>
          </w:tcPr>
          <w:p>
            <w:pPr>
              <w:jc w:val="center"/>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rPr>
              <w:t xml:space="preserve">相关证书名称</w:t>
            </w:r>
            <w:r/>
          </w:p>
        </w:tc>
        <w:tc>
          <w:tcPr>
            <w:tcW w:w="2609" w:type="dxa"/>
            <w:vAlign w:val="center"/>
            <w:textDirection w:val="lrTb"/>
            <w:noWrap w:val="false"/>
          </w:tcPr>
          <w:p>
            <w:pPr>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zh-CN"/>
              </w:rPr>
              <w:t xml:space="preserve">主要资历、经验及</w:t>
            </w:r>
            <w:r/>
          </w:p>
          <w:p>
            <w:pPr>
              <w:jc w:val="center"/>
              <w:rPr>
                <w:rFonts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zh-CN"/>
              </w:rPr>
              <w:t xml:space="preserve">承担过的项目</w:t>
            </w:r>
            <w:r/>
          </w:p>
        </w:tc>
      </w:tr>
      <w:tr>
        <w:trPr>
          <w:jc w:val="center"/>
          <w:trHeight w:val="561"/>
        </w:trPr>
        <w:tc>
          <w:tcPr>
            <w:tcW w:w="912"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1</w:t>
            </w:r>
            <w:r/>
          </w:p>
        </w:tc>
        <w:tc>
          <w:tcPr>
            <w:tcW w:w="1025"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2515"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2177"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2609"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569"/>
        </w:trPr>
        <w:tc>
          <w:tcPr>
            <w:tcW w:w="912"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w:t>
            </w:r>
            <w:r/>
          </w:p>
        </w:tc>
        <w:tc>
          <w:tcPr>
            <w:tcW w:w="1025"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2515"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2177"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2609"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563"/>
        </w:trPr>
        <w:tc>
          <w:tcPr>
            <w:tcW w:w="912"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3</w:t>
            </w:r>
            <w:r/>
          </w:p>
        </w:tc>
        <w:tc>
          <w:tcPr>
            <w:tcW w:w="1025"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2515"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2177"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2609"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716"/>
        </w:trPr>
        <w:tc>
          <w:tcPr>
            <w:tcW w:w="912"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tc>
        <w:tc>
          <w:tcPr>
            <w:tcW w:w="102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51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177"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609"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left="960" w:hanging="960"/>
        <w:spacing w:line="30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注：</w:t>
      </w:r>
      <w:r/>
    </w:p>
    <w:p>
      <w:pPr>
        <w:ind w:left="960" w:hanging="9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1、提交有关人员获得的证书或证明文件；</w:t>
      </w:r>
      <w:r/>
    </w:p>
    <w:p>
      <w:pPr>
        <w:pStyle w:val="1290"/>
        <w:spacing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lang w:val="en-US"/>
        </w:rPr>
        <w:t xml:space="preserve">2、</w:t>
      </w:r>
      <w:r>
        <w:rPr>
          <w:rFonts w:hint="eastAsia" w:ascii="仿宋" w:hAnsi="仿宋" w:eastAsia="仿宋" w:cs="仿宋"/>
          <w:color w:val="auto"/>
          <w:szCs w:val="24"/>
          <w:highlight w:val="none"/>
        </w:rPr>
        <w:t xml:space="preserve">如被发现虚假将取消中选资格。</w:t>
      </w:r>
      <w:r/>
    </w:p>
    <w:p>
      <w:pPr>
        <w:pStyle w:val="1290"/>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供应商名称：</w:t>
      </w:r>
      <w:r>
        <w:rPr>
          <w:rFonts w:hint="eastAsia" w:ascii="仿宋" w:hAnsi="仿宋" w:eastAsia="仿宋" w:cs="仿宋"/>
          <w:color w:val="auto"/>
          <w:szCs w:val="24"/>
          <w:highlight w:val="none"/>
          <w:u w:val="single"/>
        </w:rPr>
        <w:t xml:space="preserve"></w:t>
      </w:r>
      <w:r>
        <w:rPr>
          <w:rFonts w:hint="eastAsia" w:ascii="仿宋" w:hAnsi="仿宋" w:eastAsia="仿宋" w:cs="仿宋"/>
          <w:color w:val="auto"/>
          <w:szCs w:val="24"/>
          <w:highlight w:val="none"/>
        </w:rPr>
        <w:t xml:space="preserve">（加盖CA电子公章）</w:t>
      </w:r>
      <w:r/>
    </w:p>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目录</w:t>
      </w:r>
      <w:r>
        <w:rPr>
          <w:rFonts w:hint="eastAsia" w:ascii="仿宋" w:hAnsi="仿宋" w:eastAsia="仿宋" w:cs="仿宋"/>
          <w:b/>
          <w:color w:val="auto"/>
          <w:sz w:val="24"/>
          <w:szCs w:val="24"/>
          <w:highlight w:val="none"/>
          <w:lang w:val="en-US" w:eastAsia="zh-CN"/>
        </w:rPr>
        <w:t xml:space="preserve">十</w:t>
      </w:r>
      <w:r>
        <w:rPr>
          <w:rFonts w:hint="eastAsia" w:ascii="仿宋" w:hAnsi="仿宋" w:eastAsia="仿宋" w:cs="仿宋"/>
          <w:b/>
          <w:color w:val="auto"/>
          <w:sz w:val="24"/>
          <w:szCs w:val="24"/>
          <w:highlight w:val="none"/>
        </w:rPr>
        <w:t xml:space="preserve">、</w:t>
      </w:r>
      <w:r>
        <w:rPr>
          <w:rFonts w:hint="eastAsia" w:ascii="仿宋" w:hAnsi="仿宋" w:eastAsia="仿宋" w:cs="仿宋"/>
          <w:b/>
          <w:color w:val="auto"/>
          <w:sz w:val="24"/>
          <w:szCs w:val="24"/>
          <w:highlight w:val="none"/>
          <w:lang w:val="zh-CN"/>
        </w:rPr>
        <w:t xml:space="preserve">类似项目业绩清单</w:t>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ind w:left="420"/>
        <w:jc w:val="center"/>
        <w:spacing w:line="360" w:lineRule="auto"/>
        <w:widowControl/>
        <w:rPr>
          <w:rFonts w:hint="eastAsia" w:ascii="仿宋" w:hAnsi="仿宋" w:eastAsia="仿宋" w:cs="仿宋"/>
          <w:color w:val="auto"/>
          <w:sz w:val="24"/>
          <w:szCs w:val="24"/>
          <w:highlight w:val="none"/>
          <w:lang w:val="zh-CN"/>
        </w:rPr>
        <w:outlineLvl w:val="0"/>
      </w:pPr>
      <w:r>
        <w:rPr>
          <w:rFonts w:hint="eastAsia" w:ascii="仿宋" w:hAnsi="仿宋" w:eastAsia="仿宋" w:cs="仿宋"/>
          <w:color w:val="auto"/>
          <w:sz w:val="24"/>
          <w:szCs w:val="24"/>
          <w:highlight w:val="none"/>
          <w:lang w:val="zh-CN"/>
        </w:rPr>
        <w:t xml:space="preserve">类似项目业绩清单格式</w:t>
      </w:r>
      <w:r/>
    </w:p>
    <w:tbl>
      <w:tblPr>
        <w:tblStyle w:val="70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0"/>
        <w:gridCol w:w="1765"/>
        <w:gridCol w:w="1671"/>
        <w:gridCol w:w="1171"/>
        <w:gridCol w:w="1170"/>
        <w:gridCol w:w="1046"/>
        <w:gridCol w:w="1274"/>
      </w:tblGrid>
      <w:tr>
        <w:trPr>
          <w:jc w:val="center"/>
          <w:trHeight w:val="833"/>
        </w:trPr>
        <w:tc>
          <w:tcPr>
            <w:tcW w:w="1000" w:type="dxa"/>
            <w:vAlign w:val="center"/>
            <w:textDirection w:val="lrTb"/>
            <w:noWrap w:val="false"/>
          </w:tcPr>
          <w:p>
            <w:pPr>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zh-CN"/>
              </w:rPr>
              <w:t xml:space="preserve">序号</w:t>
            </w:r>
            <w:r/>
          </w:p>
        </w:tc>
        <w:tc>
          <w:tcPr>
            <w:tcW w:w="1765" w:type="dxa"/>
            <w:vAlign w:val="center"/>
            <w:textDirection w:val="lrTb"/>
            <w:noWrap w:val="false"/>
          </w:tcPr>
          <w:p>
            <w:pPr>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zh-CN"/>
              </w:rPr>
              <w:t xml:space="preserve">项目名称</w:t>
            </w:r>
            <w:r/>
          </w:p>
        </w:tc>
        <w:tc>
          <w:tcPr>
            <w:tcW w:w="1671" w:type="dxa"/>
            <w:vAlign w:val="center"/>
            <w:textDirection w:val="lrTb"/>
            <w:noWrap w:val="false"/>
          </w:tcPr>
          <w:p>
            <w:pPr>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委托方名称</w:t>
            </w:r>
            <w:r/>
          </w:p>
        </w:tc>
        <w:tc>
          <w:tcPr>
            <w:tcW w:w="1171" w:type="dxa"/>
            <w:vAlign w:val="center"/>
            <w:textDirection w:val="lrTb"/>
            <w:noWrap w:val="false"/>
          </w:tcPr>
          <w:p>
            <w:pPr>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zh-CN"/>
              </w:rPr>
              <w:t xml:space="preserve">服务内容</w:t>
            </w:r>
            <w:r/>
          </w:p>
        </w:tc>
        <w:tc>
          <w:tcPr>
            <w:tcW w:w="1170" w:type="dxa"/>
            <w:vAlign w:val="center"/>
            <w:textDirection w:val="lrTb"/>
            <w:noWrap w:val="false"/>
          </w:tcPr>
          <w:p>
            <w:pPr>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zh-CN"/>
              </w:rPr>
              <w:t xml:space="preserve">实施</w:t>
            </w:r>
            <w:r/>
          </w:p>
          <w:p>
            <w:pPr>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zh-CN"/>
              </w:rPr>
              <w:t xml:space="preserve">时间</w:t>
            </w:r>
            <w:r/>
          </w:p>
        </w:tc>
        <w:tc>
          <w:tcPr>
            <w:tcW w:w="1046" w:type="dxa"/>
            <w:vAlign w:val="center"/>
            <w:textDirection w:val="lrTb"/>
            <w:noWrap w:val="false"/>
          </w:tcPr>
          <w:p>
            <w:pPr>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合同金额</w:t>
            </w:r>
            <w:r/>
          </w:p>
        </w:tc>
        <w:tc>
          <w:tcPr>
            <w:tcW w:w="1274" w:type="dxa"/>
            <w:vAlign w:val="center"/>
            <w:textDirection w:val="lrTb"/>
            <w:noWrap w:val="false"/>
          </w:tcPr>
          <w:p>
            <w:pPr>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zh-CN"/>
              </w:rPr>
              <w:t xml:space="preserve">备注</w:t>
            </w:r>
            <w:r/>
          </w:p>
        </w:tc>
      </w:tr>
      <w:tr>
        <w:trPr>
          <w:jc w:val="center"/>
          <w:trHeight w:val="564"/>
        </w:trPr>
        <w:tc>
          <w:tcPr>
            <w:tcW w:w="1000"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1</w:t>
            </w:r>
            <w:r/>
          </w:p>
        </w:tc>
        <w:tc>
          <w:tcPr>
            <w:tcW w:w="176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671"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71"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7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46"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74"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58"/>
        </w:trPr>
        <w:tc>
          <w:tcPr>
            <w:tcW w:w="1000"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w:t>
            </w:r>
            <w:r/>
          </w:p>
        </w:tc>
        <w:tc>
          <w:tcPr>
            <w:tcW w:w="176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671"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71"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7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46"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74"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64"/>
        </w:trPr>
        <w:tc>
          <w:tcPr>
            <w:tcW w:w="1000" w:type="dxa"/>
            <w:vAlign w:val="center"/>
            <w:textDirection w:val="lrTb"/>
            <w:noWrap w:val="false"/>
          </w:tcPr>
          <w:p>
            <w:pPr>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3</w:t>
            </w:r>
            <w:r/>
          </w:p>
        </w:tc>
        <w:tc>
          <w:tcPr>
            <w:tcW w:w="176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tc>
        <w:tc>
          <w:tcPr>
            <w:tcW w:w="1671"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71"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7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46"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74"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pStyle w:val="952"/>
        <w:ind w:left="480" w:hanging="480"/>
        <w:jc w:val="left"/>
        <w:spacing w:line="360" w:lineRule="auto"/>
        <w:tabs>
          <w:tab w:val="left" w:pos="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注：</w:t>
      </w:r>
      <w:r>
        <w:rPr>
          <w:rFonts w:hint="eastAsia" w:ascii="仿宋" w:hAnsi="仿宋" w:eastAsia="仿宋" w:cs="仿宋"/>
          <w:color w:val="auto"/>
          <w:sz w:val="24"/>
          <w:szCs w:val="24"/>
          <w:highlight w:val="none"/>
        </w:rPr>
        <w:t xml:space="preserve">1、项目按照时间顺序排列，排列时请将内容与本次响应吻合度最高、时间最近、金额最大的排在前；</w:t>
      </w:r>
      <w:r/>
    </w:p>
    <w:p>
      <w:pPr>
        <w:ind w:left="375" w:hanging="1"/>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2、列出项目为符合要求的相关业绩，并提供业绩证明文件的复印件（合同协议书相关页（含服务范围等内）），无关项目不必罗列；</w:t>
      </w:r>
      <w:r/>
    </w:p>
    <w:p>
      <w:pPr>
        <w:ind w:left="375" w:hanging="1"/>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3、如被发现虚假将取消中选资格。</w:t>
      </w:r>
      <w:r/>
    </w:p>
    <w:p>
      <w:pPr>
        <w:pStyle w:val="1290"/>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供应商名称：</w:t>
      </w:r>
      <w:r>
        <w:rPr>
          <w:rFonts w:hint="eastAsia" w:ascii="仿宋" w:hAnsi="仿宋" w:eastAsia="仿宋" w:cs="仿宋"/>
          <w:color w:val="auto"/>
          <w:szCs w:val="24"/>
          <w:highlight w:val="none"/>
          <w:u w:val="single"/>
        </w:rPr>
        <w:t xml:space="preserve"></w:t>
      </w:r>
      <w:r>
        <w:rPr>
          <w:rFonts w:hint="eastAsia" w:ascii="仿宋" w:hAnsi="仿宋" w:eastAsia="仿宋" w:cs="仿宋"/>
          <w:color w:val="auto"/>
          <w:szCs w:val="24"/>
          <w:highlight w:val="none"/>
        </w:rPr>
        <w:t xml:space="preserve">（盖章）</w:t>
      </w:r>
      <w:r/>
    </w:p>
    <w:p>
      <w:pPr>
        <w:spacing w:line="240" w:lineRule="atLeast"/>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spacing w:line="240" w:lineRule="atLeast"/>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目录</w:t>
      </w:r>
      <w:r>
        <w:rPr>
          <w:rFonts w:hint="eastAsia" w:ascii="仿宋" w:hAnsi="仿宋" w:eastAsia="仿宋" w:cs="仿宋"/>
          <w:b/>
          <w:color w:val="auto"/>
          <w:sz w:val="24"/>
          <w:szCs w:val="24"/>
          <w:highlight w:val="none"/>
          <w:lang w:val="en-US" w:eastAsia="zh-CN"/>
        </w:rPr>
        <w:t xml:space="preserve">十一</w:t>
      </w:r>
      <w:r>
        <w:rPr>
          <w:rFonts w:hint="eastAsia" w:ascii="仿宋" w:hAnsi="仿宋" w:eastAsia="仿宋" w:cs="仿宋"/>
          <w:b/>
          <w:color w:val="auto"/>
          <w:sz w:val="24"/>
          <w:szCs w:val="24"/>
          <w:highlight w:val="none"/>
        </w:rPr>
        <w:t xml:space="preserve">、供应商企业规模</w:t>
      </w:r>
      <w:r/>
    </w:p>
    <w:p>
      <w:pPr>
        <w:pStyle w:val="731"/>
        <w:rPr>
          <w:rFonts w:hint="eastAsia"/>
          <w:color w:val="auto"/>
          <w:highlight w:val="none"/>
        </w:rPr>
      </w:pPr>
      <w:r>
        <w:rPr>
          <w:rFonts w:hint="eastAsia"/>
          <w:color w:val="auto"/>
          <w:highlight w:val="none"/>
        </w:rPr>
      </w:r>
      <w:r/>
    </w:p>
    <w:tbl>
      <w:tblPr>
        <w:tblStyle w:val="70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48"/>
        <w:gridCol w:w="1313"/>
        <w:gridCol w:w="283"/>
        <w:gridCol w:w="568"/>
        <w:gridCol w:w="649"/>
        <w:gridCol w:w="201"/>
        <w:gridCol w:w="141"/>
        <w:gridCol w:w="426"/>
        <w:gridCol w:w="540"/>
        <w:gridCol w:w="310"/>
        <w:gridCol w:w="709"/>
        <w:gridCol w:w="516"/>
        <w:gridCol w:w="476"/>
        <w:gridCol w:w="1068"/>
      </w:tblGrid>
      <w:tr>
        <w:trPr>
          <w:cantSplit/>
          <w:jc w:val="center"/>
          <w:trHeight w:val="648"/>
        </w:trPr>
        <w:tc>
          <w:tcPr>
            <w:tcW w:w="1548" w:type="dxa"/>
            <w:vAlign w:val="center"/>
            <w:textDirection w:val="lrTb"/>
            <w:noWrap/>
          </w:tcPr>
          <w:p>
            <w:pPr>
              <w:pStyle w:val="923"/>
              <w:jc w:val="center"/>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供应商全称</w:t>
            </w:r>
            <w:r/>
          </w:p>
        </w:tc>
        <w:tc>
          <w:tcPr>
            <w:gridSpan w:val="4"/>
            <w:tcW w:w="2813" w:type="dxa"/>
            <w:vAlign w:val="center"/>
            <w:textDirection w:val="lrTb"/>
            <w:noWrap/>
          </w:tcPr>
          <w:p>
            <w:pPr>
              <w:pStyle w:val="923"/>
              <w:jc w:val="center"/>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4"/>
            <w:tcW w:w="1308" w:type="dxa"/>
            <w:vAlign w:val="center"/>
            <w:textDirection w:val="lrTb"/>
            <w:noWrap/>
          </w:tcPr>
          <w:p>
            <w:pPr>
              <w:pStyle w:val="923"/>
              <w:jc w:val="center"/>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企业类型</w:t>
            </w:r>
            <w:r/>
          </w:p>
        </w:tc>
        <w:tc>
          <w:tcPr>
            <w:gridSpan w:val="5"/>
            <w:tcW w:w="3079" w:type="dxa"/>
            <w:vAlign w:val="center"/>
            <w:textDirection w:val="lrTb"/>
            <w:noWrap/>
          </w:tcPr>
          <w:p>
            <w:pPr>
              <w:pStyle w:val="923"/>
              <w:jc w:val="center"/>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jc w:val="center"/>
        </w:trPr>
        <w:tc>
          <w:tcPr>
            <w:tcW w:w="1548" w:type="dxa"/>
            <w:vAlign w:val="center"/>
            <w:textDirection w:val="lrTb"/>
            <w:noWrap/>
          </w:tcPr>
          <w:p>
            <w:pPr>
              <w:pStyle w:val="923"/>
              <w:jc w:val="center"/>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营业执照</w:t>
            </w:r>
            <w:r/>
          </w:p>
        </w:tc>
        <w:tc>
          <w:tcPr>
            <w:gridSpan w:val="13"/>
            <w:tcW w:w="7200" w:type="dxa"/>
            <w:vAlign w:val="top"/>
            <w:textDirection w:val="lrTb"/>
            <w:noWrap/>
          </w:tcPr>
          <w:p>
            <w:pPr>
              <w:spacing w:line="48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1、主营业务：     </w:t>
            </w:r>
            <w:r/>
          </w:p>
          <w:p>
            <w:pPr>
              <w:spacing w:line="48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2、编号：    </w:t>
            </w:r>
            <w:r/>
          </w:p>
          <w:p>
            <w:pPr>
              <w:pStyle w:val="923"/>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3、发照单位：</w:t>
            </w:r>
            <w:r/>
          </w:p>
        </w:tc>
      </w:tr>
      <w:tr>
        <w:trPr>
          <w:jc w:val="center"/>
          <w:trHeight w:val="459"/>
        </w:trPr>
        <w:tc>
          <w:tcPr>
            <w:tcW w:w="1548" w:type="dxa"/>
            <w:vAlign w:val="center"/>
            <w:textDirection w:val="lrTb"/>
            <w:noWrap/>
          </w:tcPr>
          <w:p>
            <w:pPr>
              <w:pStyle w:val="923"/>
              <w:jc w:val="center"/>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企业成立日期</w:t>
            </w:r>
            <w:r/>
          </w:p>
        </w:tc>
        <w:tc>
          <w:tcPr>
            <w:gridSpan w:val="2"/>
            <w:tcW w:w="1596" w:type="dxa"/>
            <w:vAlign w:val="center"/>
            <w:textDirection w:val="lrTb"/>
            <w:noWrap/>
          </w:tcPr>
          <w:p>
            <w:pPr>
              <w:pStyle w:val="923"/>
              <w:jc w:val="center"/>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4"/>
            <w:tcW w:w="1559" w:type="dxa"/>
            <w:vAlign w:val="center"/>
            <w:textDirection w:val="lrTb"/>
            <w:noWrap/>
          </w:tcPr>
          <w:p>
            <w:pPr>
              <w:pStyle w:val="923"/>
              <w:jc w:val="center"/>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注册资本</w:t>
            </w:r>
            <w:r/>
          </w:p>
          <w:p>
            <w:pPr>
              <w:pStyle w:val="923"/>
              <w:jc w:val="center"/>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（万元）</w:t>
            </w:r>
            <w:r/>
          </w:p>
        </w:tc>
        <w:tc>
          <w:tcPr>
            <w:gridSpan w:val="3"/>
            <w:tcW w:w="1276" w:type="dxa"/>
            <w:vAlign w:val="center"/>
            <w:textDirection w:val="lrTb"/>
            <w:noWrap/>
          </w:tcPr>
          <w:p>
            <w:pPr>
              <w:pStyle w:val="923"/>
              <w:jc w:val="center"/>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3"/>
            <w:tcW w:w="1701" w:type="dxa"/>
            <w:vAlign w:val="center"/>
            <w:textDirection w:val="lrTb"/>
            <w:noWrap/>
          </w:tcPr>
          <w:p>
            <w:pPr>
              <w:pStyle w:val="923"/>
              <w:jc w:val="center"/>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现有职工总人数</w:t>
            </w:r>
            <w:r/>
          </w:p>
          <w:p>
            <w:pPr>
              <w:pStyle w:val="923"/>
              <w:jc w:val="center"/>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（人）</w:t>
            </w:r>
            <w:r/>
          </w:p>
        </w:tc>
        <w:tc>
          <w:tcPr>
            <w:tcW w:w="1068" w:type="dxa"/>
            <w:vAlign w:val="center"/>
            <w:textDirection w:val="lrTb"/>
            <w:noWrap/>
          </w:tcPr>
          <w:p>
            <w:pPr>
              <w:pStyle w:val="923"/>
              <w:jc w:val="center"/>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jc w:val="center"/>
        </w:trPr>
        <w:tc>
          <w:tcPr>
            <w:tcW w:w="1548" w:type="dxa"/>
            <w:vAlign w:val="center"/>
            <w:textDirection w:val="lrTb"/>
            <w:noWrap/>
          </w:tcPr>
          <w:p>
            <w:pPr>
              <w:pStyle w:val="923"/>
              <w:jc w:val="center"/>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w:t>
            </w:r>
            <w:r/>
          </w:p>
        </w:tc>
        <w:tc>
          <w:tcPr>
            <w:gridSpan w:val="13"/>
            <w:tcW w:w="7200" w:type="dxa"/>
            <w:vAlign w:val="center"/>
            <w:textDirection w:val="lrTb"/>
            <w:noWrap/>
          </w:tcPr>
          <w:p>
            <w:pPr>
              <w:pStyle w:val="923"/>
              <w:jc w:val="center"/>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1、姓名：    2、职称（或职务）：    3、联系电话：</w:t>
            </w:r>
            <w:r/>
          </w:p>
        </w:tc>
      </w:tr>
      <w:tr>
        <w:trPr>
          <w:cantSplit/>
          <w:jc w:val="center"/>
        </w:trPr>
        <w:tc>
          <w:tcPr>
            <w:tcW w:w="1548" w:type="dxa"/>
            <w:vAlign w:val="center"/>
            <w:textDirection w:val="lrTb"/>
            <w:noWrap/>
          </w:tcPr>
          <w:p>
            <w:pPr>
              <w:pStyle w:val="923"/>
              <w:jc w:val="center"/>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tc>
        <w:tc>
          <w:tcPr>
            <w:gridSpan w:val="13"/>
            <w:tcW w:w="7200" w:type="dxa"/>
            <w:vAlign w:val="center"/>
            <w:textDirection w:val="lrTb"/>
            <w:noWrap/>
          </w:tcPr>
          <w:p>
            <w:pPr>
              <w:pStyle w:val="923"/>
              <w:jc w:val="center"/>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1、姓名：    2、职称（或职务）：     3、联系电话：</w:t>
            </w:r>
            <w:r/>
          </w:p>
        </w:tc>
      </w:tr>
      <w:tr>
        <w:trPr>
          <w:cantSplit/>
          <w:jc w:val="center"/>
        </w:trPr>
        <w:tc>
          <w:tcPr>
            <w:tcW w:w="1548" w:type="dxa"/>
            <w:vAlign w:val="center"/>
            <w:textDirection w:val="lrTb"/>
            <w:noWrap/>
          </w:tcPr>
          <w:p>
            <w:pPr>
              <w:pStyle w:val="923"/>
              <w:jc w:val="center"/>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财务负责人</w:t>
            </w:r>
            <w:r/>
          </w:p>
        </w:tc>
        <w:tc>
          <w:tcPr>
            <w:gridSpan w:val="13"/>
            <w:tcW w:w="7200" w:type="dxa"/>
            <w:vAlign w:val="center"/>
            <w:textDirection w:val="lrTb"/>
            <w:noWrap/>
          </w:tcPr>
          <w:p>
            <w:pPr>
              <w:pStyle w:val="923"/>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1、姓名：     2、职称（或职务）：   3、联系电话：</w:t>
            </w:r>
            <w:r/>
          </w:p>
        </w:tc>
      </w:tr>
      <w:tr>
        <w:trPr>
          <w:cantSplit/>
          <w:jc w:val="center"/>
          <w:trHeight w:val="459"/>
        </w:trPr>
        <w:tc>
          <w:tcPr>
            <w:tcW w:w="1548" w:type="dxa"/>
            <w:vAlign w:val="center"/>
            <w:textDirection w:val="lrTb"/>
            <w:noWrap/>
          </w:tcPr>
          <w:p>
            <w:pPr>
              <w:pStyle w:val="923"/>
              <w:jc w:val="center"/>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联系人</w:t>
            </w:r>
            <w:r/>
          </w:p>
        </w:tc>
        <w:tc>
          <w:tcPr>
            <w:gridSpan w:val="13"/>
            <w:tcW w:w="7200" w:type="dxa"/>
            <w:vAlign w:val="center"/>
            <w:textDirection w:val="lrTb"/>
            <w:noWrap/>
          </w:tcPr>
          <w:p>
            <w:pPr>
              <w:pStyle w:val="923"/>
              <w:ind w:firstLine="960"/>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1、姓名：     2、职称（或职务）：   3、联系电话：</w:t>
            </w:r>
            <w:r/>
          </w:p>
        </w:tc>
      </w:tr>
      <w:tr>
        <w:trPr>
          <w:cantSplit/>
          <w:jc w:val="center"/>
          <w:trHeight w:val="443"/>
        </w:trPr>
        <w:tc>
          <w:tcPr>
            <w:tcW w:w="1548" w:type="dxa"/>
            <w:vAlign w:val="center"/>
            <w:textDirection w:val="lrTb"/>
            <w:noWrap/>
          </w:tcPr>
          <w:p>
            <w:pPr>
              <w:pStyle w:val="923"/>
              <w:jc w:val="center"/>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企业地址</w:t>
            </w:r>
            <w:r/>
          </w:p>
        </w:tc>
        <w:tc>
          <w:tcPr>
            <w:tcW w:w="1313" w:type="dxa"/>
            <w:vAlign w:val="center"/>
            <w:textDirection w:val="lrTb"/>
            <w:noWrap/>
          </w:tcPr>
          <w:p>
            <w:pPr>
              <w:pStyle w:val="923"/>
              <w:jc w:val="center"/>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W w:w="851" w:type="dxa"/>
            <w:vAlign w:val="center"/>
            <w:textDirection w:val="lrTb"/>
            <w:noWrap/>
          </w:tcPr>
          <w:p>
            <w:pPr>
              <w:pStyle w:val="923"/>
              <w:jc w:val="center"/>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邮编</w:t>
            </w:r>
            <w:r/>
          </w:p>
        </w:tc>
        <w:tc>
          <w:tcPr>
            <w:gridSpan w:val="2"/>
            <w:tcW w:w="850" w:type="dxa"/>
            <w:vAlign w:val="center"/>
            <w:textDirection w:val="lrTb"/>
            <w:noWrap/>
          </w:tcPr>
          <w:p>
            <w:pPr>
              <w:pStyle w:val="923"/>
              <w:jc w:val="center"/>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W w:w="567" w:type="dxa"/>
            <w:vAlign w:val="center"/>
            <w:textDirection w:val="lrTb"/>
            <w:noWrap/>
          </w:tcPr>
          <w:p>
            <w:pPr>
              <w:pStyle w:val="923"/>
              <w:jc w:val="center"/>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电话</w:t>
            </w:r>
            <w:r/>
          </w:p>
        </w:tc>
        <w:tc>
          <w:tcPr>
            <w:gridSpan w:val="3"/>
            <w:tcW w:w="1559" w:type="dxa"/>
            <w:vAlign w:val="center"/>
            <w:textDirection w:val="lrTb"/>
            <w:noWrap/>
          </w:tcPr>
          <w:p>
            <w:pPr>
              <w:pStyle w:val="923"/>
              <w:jc w:val="center"/>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16" w:type="dxa"/>
            <w:vAlign w:val="center"/>
            <w:textDirection w:val="lrTb"/>
            <w:noWrap/>
          </w:tcPr>
          <w:p>
            <w:pPr>
              <w:pStyle w:val="923"/>
              <w:jc w:val="center"/>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传真</w:t>
            </w:r>
            <w:r/>
          </w:p>
        </w:tc>
        <w:tc>
          <w:tcPr>
            <w:gridSpan w:val="2"/>
            <w:tcW w:w="1544" w:type="dxa"/>
            <w:vAlign w:val="center"/>
            <w:textDirection w:val="lrTb"/>
            <w:noWrap/>
          </w:tcPr>
          <w:p>
            <w:pPr>
              <w:pStyle w:val="923"/>
              <w:jc w:val="center"/>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jc w:val="center"/>
          <w:trHeight w:val="4073"/>
        </w:trPr>
        <w:tc>
          <w:tcPr>
            <w:tcW w:w="1548" w:type="dxa"/>
            <w:vAlign w:val="top"/>
            <w:textDirection w:val="lrTb"/>
            <w:noWrap/>
          </w:tcPr>
          <w:p>
            <w:pPr>
              <w:pStyle w:val="923"/>
              <w:ind w:firstLine="480"/>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23"/>
              <w:ind w:firstLine="480"/>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23"/>
              <w:ind w:firstLine="480"/>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23"/>
              <w:ind w:firstLine="480"/>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企</w:t>
            </w:r>
            <w:r/>
          </w:p>
          <w:p>
            <w:pPr>
              <w:pStyle w:val="923"/>
              <w:ind w:firstLine="480"/>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23"/>
              <w:ind w:firstLine="480"/>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业</w:t>
            </w:r>
            <w:r/>
          </w:p>
          <w:p>
            <w:pPr>
              <w:pStyle w:val="923"/>
              <w:ind w:firstLine="480"/>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23"/>
              <w:ind w:firstLine="480"/>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简</w:t>
            </w:r>
            <w:r/>
          </w:p>
          <w:p>
            <w:pPr>
              <w:pStyle w:val="923"/>
              <w:ind w:firstLine="480"/>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23"/>
              <w:ind w:firstLine="480"/>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介</w:t>
            </w:r>
            <w:r/>
          </w:p>
        </w:tc>
        <w:tc>
          <w:tcPr>
            <w:gridSpan w:val="13"/>
            <w:tcW w:w="7200" w:type="dxa"/>
            <w:vAlign w:val="top"/>
            <w:textDirection w:val="lrTb"/>
            <w:noWrap/>
          </w:tcPr>
          <w:p>
            <w:pPr>
              <w:pStyle w:val="923"/>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目录十</w:t>
      </w:r>
      <w:r>
        <w:rPr>
          <w:rFonts w:hint="eastAsia" w:ascii="仿宋" w:hAnsi="仿宋" w:eastAsia="仿宋" w:cs="仿宋"/>
          <w:b/>
          <w:color w:val="auto"/>
          <w:sz w:val="24"/>
          <w:szCs w:val="24"/>
          <w:highlight w:val="none"/>
          <w:lang w:val="en-US" w:eastAsia="zh-CN"/>
        </w:rPr>
        <w:t xml:space="preserve">二</w:t>
      </w:r>
      <w:r>
        <w:rPr>
          <w:rFonts w:hint="eastAsia" w:ascii="仿宋" w:hAnsi="仿宋" w:eastAsia="仿宋" w:cs="仿宋"/>
          <w:b/>
          <w:color w:val="auto"/>
          <w:sz w:val="24"/>
          <w:szCs w:val="24"/>
          <w:highlight w:val="none"/>
        </w:rPr>
        <w:t xml:space="preserve">、</w:t>
      </w:r>
      <w:r>
        <w:rPr>
          <w:rFonts w:hint="eastAsia" w:ascii="仿宋" w:hAnsi="仿宋" w:eastAsia="仿宋" w:cs="仿宋"/>
          <w:b/>
          <w:color w:val="auto"/>
          <w:sz w:val="24"/>
          <w:szCs w:val="24"/>
          <w:highlight w:val="none"/>
          <w:lang w:eastAsia="zh-CN"/>
        </w:rPr>
        <w:t xml:space="preserve">磋商</w:t>
      </w:r>
      <w:r>
        <w:rPr>
          <w:rFonts w:hint="eastAsia" w:ascii="仿宋" w:hAnsi="仿宋" w:eastAsia="仿宋" w:cs="仿宋"/>
          <w:b/>
          <w:color w:val="auto"/>
          <w:sz w:val="24"/>
          <w:szCs w:val="24"/>
          <w:highlight w:val="none"/>
        </w:rPr>
        <w:t xml:space="preserve">需要的其他证明文件、列表及材料</w:t>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 xml:space="preserve">磋商</w:t>
      </w:r>
      <w:r>
        <w:rPr>
          <w:rFonts w:hint="eastAsia" w:ascii="仿宋" w:hAnsi="仿宋" w:eastAsia="仿宋" w:cs="仿宋"/>
          <w:color w:val="auto"/>
          <w:sz w:val="24"/>
          <w:szCs w:val="24"/>
          <w:highlight w:val="none"/>
          <w:lang w:val="zh-CN"/>
        </w:rPr>
        <w:t xml:space="preserve">需要的其他证明文件、列表及材料（格式自拟）</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附件一、</w:t>
      </w:r>
      <w:r>
        <w:rPr>
          <w:rFonts w:hint="eastAsia" w:ascii="仿宋" w:hAnsi="仿宋" w:eastAsia="仿宋" w:cs="仿宋"/>
          <w:b/>
          <w:color w:val="auto"/>
          <w:sz w:val="24"/>
          <w:szCs w:val="24"/>
          <w:highlight w:val="none"/>
          <w:lang w:val="en-US" w:eastAsia="zh-CN"/>
        </w:rPr>
        <w:t xml:space="preserve">中</w:t>
      </w:r>
      <w:r>
        <w:rPr>
          <w:rFonts w:hint="eastAsia" w:ascii="仿宋" w:hAnsi="仿宋" w:eastAsia="仿宋" w:cs="仿宋"/>
          <w:b/>
          <w:color w:val="auto"/>
          <w:sz w:val="24"/>
          <w:szCs w:val="24"/>
          <w:highlight w:val="none"/>
        </w:rPr>
        <w:t xml:space="preserve">小企业声明函格式（或残疾人福利性单位声明函）</w:t>
      </w:r>
      <w:r/>
    </w:p>
    <w:p>
      <w:pPr>
        <w:pStyle w:val="885"/>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中小企业声明函</w:t>
      </w:r>
      <w:r/>
    </w:p>
    <w:p>
      <w:pPr>
        <w:pStyle w:val="885"/>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本公司（联合体）郑重声明，根据《政府采购促进中小企业发展管理办法》（财库﹝2020﹞46号）的规定，本公司（联合体）参加</w:t>
      </w:r>
      <w:r>
        <w:rPr>
          <w:rFonts w:hint="eastAsia" w:ascii="仿宋" w:hAnsi="仿宋" w:eastAsia="仿宋" w:cs="仿宋"/>
          <w:color w:val="auto"/>
          <w:sz w:val="24"/>
          <w:szCs w:val="24"/>
          <w:highlight w:val="none"/>
          <w:u w:val="single"/>
        </w:rPr>
        <w:t xml:space="preserve">（单位名称）</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u w:val="single"/>
        </w:rPr>
        <w:t xml:space="preserve">（项目名称</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项目编号及采购包号</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采购活动，服务全部由符合政策要求的中小企业承接。相关企业（含联合体中的中小企业、签订分包意向协议的中小企业）的具体情况如下：</w:t>
      </w:r>
      <w:r/>
    </w:p>
    <w:p>
      <w:pPr>
        <w:pStyle w:val="885"/>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 </w:t>
      </w:r>
      <w:r>
        <w:rPr>
          <w:rFonts w:hint="eastAsia" w:ascii="仿宋" w:hAnsi="仿宋" w:eastAsia="仿宋" w:cs="仿宋"/>
          <w:color w:val="auto"/>
          <w:sz w:val="24"/>
          <w:szCs w:val="24"/>
          <w:highlight w:val="none"/>
          <w:u w:val="single"/>
        </w:rPr>
        <w:t xml:space="preserve">（标的名称）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（采购文件中明确的所属行业）</w:t>
      </w:r>
      <w:r>
        <w:rPr>
          <w:rFonts w:hint="eastAsia" w:ascii="仿宋" w:hAnsi="仿宋" w:eastAsia="仿宋" w:cs="仿宋"/>
          <w:color w:val="auto"/>
          <w:sz w:val="24"/>
          <w:szCs w:val="24"/>
          <w:highlight w:val="none"/>
        </w:rPr>
        <w:t xml:space="preserve">；承接企业为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万元，属于</w:t>
      </w:r>
      <w:r>
        <w:rPr>
          <w:rFonts w:hint="eastAsia" w:ascii="仿宋" w:hAnsi="仿宋" w:eastAsia="仿宋" w:cs="仿宋"/>
          <w:color w:val="auto"/>
          <w:sz w:val="24"/>
          <w:szCs w:val="24"/>
          <w:highlight w:val="none"/>
          <w:u w:val="single"/>
        </w:rPr>
        <w:t xml:space="preserve">（中型企业、小型企业、微型企业）</w:t>
      </w:r>
      <w:r>
        <w:rPr>
          <w:rFonts w:hint="eastAsia" w:ascii="仿宋" w:hAnsi="仿宋" w:eastAsia="仿宋" w:cs="仿宋"/>
          <w:color w:val="auto"/>
          <w:sz w:val="24"/>
          <w:szCs w:val="24"/>
          <w:highlight w:val="none"/>
        </w:rPr>
        <w:t xml:space="preserve">； </w:t>
      </w:r>
      <w:r/>
    </w:p>
    <w:p>
      <w:pPr>
        <w:pStyle w:val="885"/>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 </w:t>
      </w:r>
      <w:r>
        <w:rPr>
          <w:rFonts w:hint="eastAsia" w:ascii="仿宋" w:hAnsi="仿宋" w:eastAsia="仿宋" w:cs="仿宋"/>
          <w:color w:val="auto"/>
          <w:sz w:val="24"/>
          <w:szCs w:val="24"/>
          <w:highlight w:val="none"/>
          <w:u w:val="single"/>
        </w:rPr>
        <w:t xml:space="preserve">（标的名称）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（采购文件中明确的所属行业）；</w:t>
      </w:r>
      <w:r>
        <w:rPr>
          <w:rFonts w:hint="eastAsia" w:ascii="仿宋" w:hAnsi="仿宋" w:eastAsia="仿宋" w:cs="仿宋"/>
          <w:color w:val="auto"/>
          <w:sz w:val="24"/>
          <w:szCs w:val="24"/>
          <w:highlight w:val="none"/>
        </w:rPr>
        <w:t xml:space="preserve">承接企业为（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万元，属于</w:t>
      </w:r>
      <w:r>
        <w:rPr>
          <w:rFonts w:hint="eastAsia" w:ascii="仿宋" w:hAnsi="仿宋" w:eastAsia="仿宋" w:cs="仿宋"/>
          <w:color w:val="auto"/>
          <w:sz w:val="24"/>
          <w:szCs w:val="24"/>
          <w:highlight w:val="none"/>
          <w:u w:val="single"/>
        </w:rPr>
        <w:t xml:space="preserve">（中型企业、小型企业、微型企业）</w:t>
      </w:r>
      <w:r>
        <w:rPr>
          <w:rFonts w:hint="eastAsia" w:ascii="仿宋" w:hAnsi="仿宋" w:eastAsia="仿宋" w:cs="仿宋"/>
          <w:color w:val="auto"/>
          <w:sz w:val="24"/>
          <w:szCs w:val="24"/>
          <w:highlight w:val="none"/>
        </w:rPr>
        <w:t xml:space="preserve">； </w:t>
      </w:r>
      <w:r/>
    </w:p>
    <w:p>
      <w:pPr>
        <w:pStyle w:val="885"/>
        <w:ind w:firstLine="9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p>
      <w:pPr>
        <w:pStyle w:val="885"/>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以上企业，不属于大企业的分支机构，不存在控股股东为大企业的情形，也不存在与大企业的负责人为同一人的情形。</w:t>
      </w:r>
      <w:r/>
    </w:p>
    <w:p>
      <w:pPr>
        <w:pStyle w:val="885"/>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本企业对上述声明内容的真实性负责。如有虚假，将依法承担相应责任。 </w:t>
      </w:r>
      <w:r/>
    </w:p>
    <w:p>
      <w:pPr>
        <w:pStyle w:val="885"/>
        <w:ind w:firstLine="960"/>
        <w:jc w:val="righ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企业名称（加盖CA电子公章）： </w:t>
      </w:r>
      <w:r/>
    </w:p>
    <w:p>
      <w:pPr>
        <w:pStyle w:val="885"/>
        <w:ind w:firstLine="960"/>
        <w:jc w:val="righ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 期： </w:t>
      </w:r>
      <w:r/>
    </w:p>
    <w:p>
      <w:pPr>
        <w:numPr>
          <w:ilvl w:val="0"/>
          <w:numId w:val="12"/>
        </w:num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从业人员、营业收入、资产总额填报上一年度数据，无上一年度数据的新成立企业可不填报。</w:t>
      </w:r>
      <w:r/>
    </w:p>
    <w:p>
      <w:pPr>
        <w:numPr>
          <w:ilvl w:val="0"/>
          <w:numId w:val="12"/>
        </w:numPr>
        <w:ind w:firstLine="480"/>
        <w:jc w:val="left"/>
        <w:spacing w:line="360" w:lineRule="auto"/>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本项目采购标的对应的中小企业划分标准所属行业为</w:t>
      </w:r>
      <w:r>
        <w:rPr>
          <w:rFonts w:hint="eastAsia" w:ascii="仿宋" w:hAnsi="仿宋" w:eastAsia="仿宋" w:cs="仿宋"/>
          <w:b/>
          <w:bCs/>
          <w:color w:val="auto"/>
          <w:sz w:val="24"/>
          <w:szCs w:val="24"/>
          <w:highlight w:val="none"/>
          <w:u w:val="single"/>
          <w:lang w:eastAsia="zh-CN"/>
        </w:rPr>
        <w:t xml:space="preserve">其他未列明行业</w:t>
      </w:r>
      <w:r>
        <w:rPr>
          <w:rFonts w:hint="eastAsia" w:ascii="仿宋" w:hAnsi="仿宋" w:eastAsia="仿宋" w:cs="仿宋"/>
          <w:b/>
          <w:bCs/>
          <w:color w:val="auto"/>
          <w:sz w:val="24"/>
          <w:szCs w:val="24"/>
          <w:highlight w:val="none"/>
        </w:rPr>
        <w:t xml:space="preserve">。</w:t>
      </w:r>
      <w:r/>
    </w:p>
    <w:p>
      <w:pPr>
        <w:spacing w:line="360" w:lineRule="auto"/>
        <w:rPr>
          <w:rFonts w:ascii="宋体" w:hAnsi="宋体" w:cs="仿宋"/>
          <w:b/>
          <w:bCs/>
          <w:color w:val="auto"/>
          <w:sz w:val="24"/>
          <w:highlight w:val="none"/>
          <w:lang w:val="zh-CN"/>
        </w:rPr>
      </w:pPr>
      <w:r>
        <w:rPr>
          <w:rFonts w:hint="eastAsia" w:ascii="宋体" w:hAnsi="宋体" w:cs="仿宋"/>
          <w:b/>
          <w:bCs/>
          <w:color w:val="auto"/>
          <w:sz w:val="24"/>
          <w:highlight w:val="none"/>
          <w:lang w:val="zh-CN"/>
        </w:rPr>
        <w:t xml:space="preserve">说明：</w:t>
      </w:r>
      <w:r/>
    </w:p>
    <w:p>
      <w:pPr>
        <w:numPr>
          <w:ilvl w:val="0"/>
          <w:numId w:val="13"/>
        </w:numPr>
        <w:ind w:firstLine="482"/>
        <w:jc w:val="left"/>
        <w:spacing w:line="360" w:lineRule="auto"/>
        <w:rPr>
          <w:rFonts w:hint="eastAsia" w:ascii="宋体" w:hAnsi="宋体" w:cs="仿宋"/>
          <w:b/>
          <w:bCs/>
          <w:color w:val="auto"/>
          <w:sz w:val="24"/>
          <w:highlight w:val="none"/>
          <w:lang w:val="zh-CN"/>
        </w:rPr>
      </w:pPr>
      <w:r>
        <w:rPr>
          <w:rFonts w:hint="eastAsia" w:ascii="宋体" w:hAnsi="宋体" w:cs="仿宋"/>
          <w:b/>
          <w:bCs/>
          <w:color w:val="auto"/>
          <w:sz w:val="24"/>
          <w:highlight w:val="none"/>
          <w:lang w:val="zh-CN"/>
        </w:rPr>
        <w:t xml:space="preserve">“微型”或“小型”企业的划分具体以《政府采购促进中小企业发展管理办法》（财库[2020]46号）和《工业和信息化部、国家统计局、国家发展和改革委员会、财政部关于印发中小企业划型标准规定的通知》（工信部联企业[2011]300号）</w:t>
      </w:r>
      <w:r>
        <w:rPr>
          <w:rFonts w:hint="eastAsia" w:ascii="宋体" w:hAnsi="宋体" w:cs="仿宋"/>
          <w:b/>
          <w:bCs/>
          <w:color w:val="auto"/>
          <w:sz w:val="24"/>
          <w:highlight w:val="none"/>
        </w:rPr>
        <w:t xml:space="preserve">、</w:t>
      </w:r>
      <w:r>
        <w:rPr>
          <w:rFonts w:hint="eastAsia" w:ascii="宋体" w:hAnsi="宋体" w:cs="仿宋"/>
          <w:b/>
          <w:bCs/>
          <w:color w:val="auto"/>
          <w:sz w:val="24"/>
          <w:highlight w:val="none"/>
          <w:lang w:val="zh-CN"/>
        </w:rPr>
        <w:t xml:space="preserve">《国家统计局关于印发&lt;统计上大中小微型企业划分办法（2017）&gt;的通知》国统字〔2017〕213号</w:t>
      </w:r>
      <w:r>
        <w:rPr>
          <w:rFonts w:hint="eastAsia" w:ascii="宋体" w:hAnsi="宋体" w:cs="仿宋"/>
          <w:b/>
          <w:bCs/>
          <w:color w:val="auto"/>
          <w:sz w:val="24"/>
          <w:highlight w:val="none"/>
        </w:rPr>
        <w:t xml:space="preserve">的规定</w:t>
      </w:r>
      <w:r>
        <w:rPr>
          <w:rFonts w:hint="eastAsia" w:ascii="宋体" w:hAnsi="宋体" w:cs="仿宋"/>
          <w:b/>
          <w:bCs/>
          <w:color w:val="auto"/>
          <w:sz w:val="24"/>
          <w:highlight w:val="none"/>
          <w:lang w:val="zh-CN"/>
        </w:rPr>
        <w:t xml:space="preserve">为准。</w:t>
      </w:r>
      <w:r/>
    </w:p>
    <w:p>
      <w:pPr>
        <w:numPr>
          <w:ilvl w:val="0"/>
          <w:numId w:val="13"/>
        </w:numPr>
        <w:ind w:firstLine="482"/>
        <w:jc w:val="left"/>
        <w:spacing w:line="360" w:lineRule="auto"/>
        <w:rPr>
          <w:rFonts w:hint="eastAsia" w:ascii="宋体" w:hAnsi="宋体" w:cs="仿宋"/>
          <w:b/>
          <w:bCs/>
          <w:color w:val="auto"/>
          <w:sz w:val="24"/>
          <w:highlight w:val="none"/>
          <w:lang w:val="zh-CN"/>
        </w:rPr>
      </w:pPr>
      <w:r>
        <w:rPr>
          <w:rFonts w:hint="eastAsia" w:ascii="宋体" w:hAnsi="宋体" w:cs="仿宋"/>
          <w:b/>
          <w:bCs/>
          <w:color w:val="auto"/>
          <w:sz w:val="24"/>
          <w:highlight w:val="none"/>
          <w:lang w:val="zh-CN"/>
        </w:rPr>
        <w:t xml:space="preserve">“中小企业划型标准”详见《关于印发中小企业划型标准规定的通知》工信部联企业〔2011〕300号，供应商也可登录中华人民共和国工信部官网，使用“中小企业规模类型自测小程序”进行企业规模自测。</w:t>
      </w:r>
      <w:r/>
    </w:p>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残疾人福利性单位声明函 </w:t>
      </w:r>
      <w:r>
        <w:rPr>
          <w:rFonts w:hint="eastAsia" w:ascii="仿宋" w:hAnsi="仿宋" w:eastAsia="仿宋" w:cs="仿宋"/>
          <w:color w:val="auto"/>
          <w:sz w:val="24"/>
          <w:szCs w:val="24"/>
          <w:highlight w:val="none"/>
        </w:rPr>
        <w:t xml:space="preserve">（非必须提供）</w:t>
      </w:r>
      <w:r/>
    </w:p>
    <w:p>
      <w:pPr>
        <w:ind w:firstLine="504"/>
        <w:spacing w:line="588" w:lineRule="exact"/>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 xml:space="preserve">本单位郑重声明，根据《财政部民政部中国残疾人联合会关于促进残疾人就业政府采购政策的通知》（财库</w:t>
      </w:r>
      <w:r>
        <w:rPr>
          <w:rFonts w:hint="eastAsia" w:ascii="仿宋" w:hAnsi="仿宋" w:eastAsia="仿宋" w:cs="仿宋"/>
          <w:color w:val="auto"/>
          <w:sz w:val="24"/>
          <w:szCs w:val="24"/>
          <w:highlight w:val="none"/>
        </w:rPr>
        <w:t xml:space="preserve">〔2017〕141</w:t>
      </w:r>
      <w:r>
        <w:rPr>
          <w:rFonts w:hint="eastAsia" w:ascii="仿宋" w:hAnsi="仿宋" w:eastAsia="仿宋" w:cs="仿宋"/>
          <w:color w:val="auto"/>
          <w:spacing w:val="6"/>
          <w:sz w:val="24"/>
          <w:szCs w:val="24"/>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4"/>
        <w:spacing w:line="588" w:lineRule="exact"/>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 xml:space="preserve">本单位对上述声明的真实性负责。如有虚假，将依法承担相应责任。</w:t>
      </w:r>
      <w:r/>
    </w:p>
    <w:p>
      <w:pPr>
        <w:ind w:firstLine="504"/>
        <w:spacing w:line="588" w:lineRule="exact"/>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r>
      <w:r/>
    </w:p>
    <w:p>
      <w:pPr>
        <w:ind w:right="0" w:firstLine="0"/>
        <w:jc w:val="right"/>
        <w:spacing w:line="240" w:lineRule="auto"/>
        <w:tabs>
          <w:tab w:val="left" w:pos="4860" w:leader="none"/>
        </w:tabs>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 xml:space="preserve">               </w:t>
      </w:r>
      <w:r>
        <w:rPr>
          <w:rFonts w:hint="eastAsia" w:ascii="仿宋" w:hAnsi="仿宋" w:eastAsia="仿宋" w:cs="仿宋"/>
          <w:color w:val="auto"/>
          <w:spacing w:val="6"/>
          <w:sz w:val="24"/>
          <w:szCs w:val="24"/>
          <w:highlight w:val="none"/>
          <w:lang w:val="en-US" w:eastAsia="zh-CN"/>
        </w:rPr>
        <w:t xml:space="preserve">    </w:t>
      </w:r>
      <w:r>
        <w:rPr>
          <w:rFonts w:hint="eastAsia" w:ascii="仿宋" w:hAnsi="仿宋" w:eastAsia="仿宋" w:cs="仿宋"/>
          <w:color w:val="auto"/>
          <w:sz w:val="24"/>
          <w:szCs w:val="24"/>
          <w:highlight w:val="none"/>
        </w:rPr>
        <w:t xml:space="preserve">企业名称</w:t>
      </w:r>
      <w:r>
        <w:rPr>
          <w:rFonts w:hint="eastAsia" w:ascii="仿宋" w:hAnsi="仿宋" w:eastAsia="仿宋" w:cs="仿宋"/>
          <w:color w:val="auto"/>
          <w:spacing w:val="6"/>
          <w:sz w:val="24"/>
          <w:szCs w:val="24"/>
          <w:highlight w:val="none"/>
        </w:rPr>
        <w:t xml:space="preserve">（加盖CA电子公章）：</w:t>
      </w:r>
      <w:r/>
    </w:p>
    <w:p>
      <w:pPr>
        <w:ind w:right="0" w:firstLine="0"/>
        <w:jc w:val="right"/>
        <w:spacing w:line="240" w:lineRule="auto"/>
        <w:tabs>
          <w:tab w:val="left" w:pos="4860" w:leader="none"/>
        </w:tabs>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 xml:space="preserve">       </w:t>
      </w:r>
      <w:r/>
    </w:p>
    <w:p>
      <w:pPr>
        <w:ind w:right="0" w:firstLine="0"/>
        <w:jc w:val="right"/>
        <w:spacing w:line="240" w:lineRule="auto"/>
        <w:tabs>
          <w:tab w:val="left" w:pos="4860" w:leader="none"/>
        </w:tabs>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 xml:space="preserve">日  期：</w:t>
      </w:r>
      <w:r/>
    </w:p>
    <w:p>
      <w:pPr>
        <w:spacing w:line="240" w:lineRule="atLeast"/>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jc w:val="center"/>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p>
      <w:pPr>
        <w:jc w:val="center"/>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属于监狱企业的证明文件</w:t>
      </w:r>
      <w:r/>
    </w:p>
    <w:p>
      <w:pPr>
        <w:jc w:val="left"/>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提供由省级以上监狱管理局、戒毒管理局(含新疆生产建设兵团)出具的属于监狱企业的证明文件。</w:t>
      </w:r>
      <w:r/>
    </w:p>
    <w:p>
      <w:pPr>
        <w:pStyle w:val="883"/>
        <w:rPr>
          <w:rFonts w:hint="eastAsia"/>
          <w:color w:val="auto"/>
          <w:highlight w:val="none"/>
        </w:rPr>
      </w:pPr>
      <w:r>
        <w:rPr>
          <w:rFonts w:hint="eastAsia"/>
          <w:color w:val="auto"/>
          <w:highlight w:val="none"/>
        </w:rPr>
      </w:r>
      <w:r/>
    </w:p>
    <w:p>
      <w:pPr>
        <w:spacing w:line="240" w:lineRule="atLeast"/>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附件二、无重大违法记录声明格式</w:t>
      </w:r>
      <w:r/>
    </w:p>
    <w:p>
      <w:pPr>
        <w:spacing w:line="240" w:lineRule="atLeast"/>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无重大违法记录声明</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lang w:eastAsia="zh-CN"/>
        </w:rPr>
        <w:t xml:space="preserve">南京市溧水区白马镇人民政府</w:t>
      </w:r>
      <w:r>
        <w:rPr>
          <w:rFonts w:hint="eastAsia" w:ascii="仿宋" w:hAnsi="仿宋" w:eastAsia="仿宋" w:cs="仿宋"/>
          <w:color w:val="auto"/>
          <w:sz w:val="24"/>
          <w:szCs w:val="24"/>
          <w:highlight w:val="none"/>
        </w:rPr>
        <w:t xml:space="preserve">：</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我单位</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（供应商名称）郑重声明：</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参加政府采购活动前3年内在经营活动中</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（在下划线上如实填写：有或没有）重大违法记录。</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600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声明人（加盖CA电子公章）：</w:t>
      </w:r>
      <w:r/>
    </w:p>
    <w:p>
      <w:pPr>
        <w:ind w:firstLine="600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     年     月    日</w:t>
      </w:r>
      <w:r/>
    </w:p>
    <w:p>
      <w:pPr>
        <w:ind w:firstLine="420"/>
        <w:spacing w:line="360" w:lineRule="auto"/>
        <w:shd w:val="clear" w:color="auto" w:fill="ffffff"/>
        <w:widowControl/>
        <w:rPr>
          <w:rFonts w:hint="eastAsia" w:ascii="仿宋" w:hAnsi="仿宋" w:eastAsia="仿宋" w:cs="仿宋"/>
          <w:b/>
          <w:color w:val="auto"/>
          <w:sz w:val="24"/>
          <w:szCs w:val="24"/>
          <w:highlight w:val="none"/>
        </w:rPr>
      </w:pPr>
      <w:r>
        <w:rPr>
          <w:rFonts w:hint="eastAsia" w:ascii="仿宋" w:hAnsi="仿宋" w:eastAsia="仿宋" w:cs="仿宋"/>
          <w:b/>
          <w:bCs/>
          <w:color w:val="auto"/>
          <w:sz w:val="24"/>
          <w:szCs w:val="24"/>
          <w:highlight w:val="none"/>
        </w:rPr>
        <w:t xml:space="preserve">注：提供网上信用查询资料并加盖公章。</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附件三、具备履行合同所必需的设备和专业技术能力的声明格式及证明材料</w:t>
      </w:r>
      <w:r/>
    </w:p>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具备履行合同所必需的设备和专业技术能力的声明</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lang w:eastAsia="zh-CN"/>
        </w:rPr>
        <w:t xml:space="preserve">南京市溧水区白马镇人民政府</w:t>
      </w:r>
      <w:r>
        <w:rPr>
          <w:rFonts w:hint="eastAsia" w:ascii="仿宋" w:hAnsi="仿宋" w:eastAsia="仿宋" w:cs="仿宋"/>
          <w:color w:val="auto"/>
          <w:sz w:val="24"/>
          <w:szCs w:val="24"/>
          <w:highlight w:val="none"/>
        </w:rPr>
        <w:t xml:space="preserve">：</w:t>
      </w:r>
      <w:r/>
    </w:p>
    <w:p>
      <w:pPr>
        <w:ind w:firstLine="492"/>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我单位</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（供应商名称）郑重声明：我公司具备履行本项采购合同所必需的设备和专业技术能力，为履行本项采购合同我单位具备如下主要设备和主要专业技术能力：</w:t>
      </w:r>
      <w:r/>
    </w:p>
    <w:p>
      <w:pPr>
        <w:ind w:firstLine="492"/>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主要设备有：</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。(若有)</w:t>
      </w:r>
      <w:r/>
    </w:p>
    <w:p>
      <w:pPr>
        <w:ind w:firstLine="492"/>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主要专业技术能力有：</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。(若有)</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57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声明人（加盖CA电子公章）：</w:t>
      </w:r>
      <w:r/>
    </w:p>
    <w:p>
      <w:pPr>
        <w:jc w:val="righ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       年     月    日</w:t>
      </w:r>
      <w:r/>
    </w:p>
    <w:p>
      <w:pP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注：提供有关证明材料及文件。</w:t>
      </w:r>
      <w:r/>
    </w:p>
    <w:sectPr>
      <w:footnotePr/>
      <w:endnotePr/>
      <w:type w:val="nextPage"/>
      <w:pgSz w:w="11906" w:h="16838" w:orient="portrait"/>
      <w:pgMar w:top="1417" w:right="1417" w:bottom="1417" w:left="1417" w:header="851" w:footer="680"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仿宋">
    <w:panose1 w:val="02010609060101010101"/>
  </w:font>
  <w:font w:name="PMingLiU">
    <w:panose1 w:val="02020500000000000000"/>
  </w:font>
  <w:font w:name="华文细黑">
    <w:panose1 w:val="02010600040101010101"/>
  </w:font>
  <w:font w:name="方正仿宋简体">
    <w:panose1 w:val="020B0503020202020204"/>
  </w:font>
  <w:font w:name="Tahoma">
    <w:panose1 w:val="020B0604030504040204"/>
  </w:font>
  <w:font w:name="Calibri">
    <w:panose1 w:val="020F0502020204030204"/>
  </w:font>
  <w:font w:name="微软雅黑">
    <w:panose1 w:val="020B0503020204020204"/>
  </w:font>
  <w:font w:name="Cambria">
    <w:panose1 w:val="02040503050406030204"/>
  </w:font>
  <w:font w:name="Courier New">
    <w:panose1 w:val="02070309020205020404"/>
  </w:font>
  <w:font w:name="楷体_GB2312">
    <w:panose1 w:val="02010609060101010101"/>
  </w:font>
  <w:font w:name="ˎ̥">
    <w:panose1 w:val="020B0503020202020204"/>
  </w:font>
  <w:font w:name="仿宋_GB2312">
    <w:panose1 w:val="02010609060101010101"/>
  </w:font>
  <w:font w:name="Verdana">
    <w:panose1 w:val="020B0604030504040204"/>
  </w:font>
  <w:font w:name="黑体">
    <w:panose1 w:val="02010609060101010101"/>
  </w:font>
  <w:font w:name="Arial Unicode MS">
    <w:panose1 w:val="020B0604020202020204"/>
  </w:font>
  <w:font w:name="HYDaHeiJ">
    <w:panose1 w:val="020B0503020202020204"/>
  </w:font>
  <w:font w:name="Arial">
    <w:panose1 w:val="020B0604020202020204"/>
  </w:font>
  <w:font w:name="Helvetica">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jc w:val="center"/>
    </w:pPr>
    <w:r>
      <w:fldChar w:fldCharType="begin"/>
    </w:r>
    <w:r>
      <w:instrText xml:space="preserve"> PAGE   \* MERGEFORMAT </w:instrText>
    </w:r>
    <w:r>
      <w:fldChar w:fldCharType="separate"/>
    </w:r>
    <w:r>
      <w:rPr>
        <w:lang w:val="zh-CN"/>
      </w:rPr>
      <w:t xml:space="preserve">15</w:t>
    </w:r>
    <w:r>
      <w:rPr>
        <w:lang w:val="zh-C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jc w:val="center"/>
    </w:pPr>
    <w:r>
      <w:fldChar w:fldCharType="begin"/>
    </w:r>
    <w:r>
      <w:instrText xml:space="preserve"> PAGE   \* MERGEFORMAT </w:instrText>
    </w:r>
    <w:r>
      <w:fldChar w:fldCharType="separate"/>
    </w:r>
    <w:r>
      <w:rPr>
        <w:lang w:val="zh-CN"/>
      </w:rPr>
      <w:t xml:space="preserve">25</w:t>
    </w:r>
    <w:r>
      <w:fldChar w:fldCharType="end"/>
    </w:r>
    <w:r/>
  </w:p>
  <w:p>
    <w:pPr>
      <w:pStyle w:val="933"/>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rPr>
        <w:rStyle w:val="967"/>
      </w:rPr>
      <w:framePr w:wrap="around" w:vAnchor="text" w:hAnchor="margin" w:xAlign="center" w:y="1"/>
    </w:pPr>
    <w:r>
      <w:fldChar w:fldCharType="begin"/>
    </w:r>
    <w:r>
      <w:rPr>
        <w:rStyle w:val="967"/>
      </w:rPr>
      <w:instrText xml:space="preserve">PAGE  </w:instrText>
    </w:r>
    <w:r>
      <w:fldChar w:fldCharType="separate"/>
    </w:r>
    <w:r>
      <w:rPr>
        <w:rStyle w:val="967"/>
      </w:rPr>
      <w:t xml:space="preserve">1</w:t>
    </w:r>
    <w:r>
      <w:fldChar w:fldCharType="end"/>
    </w:r>
    <w:r/>
  </w:p>
  <w:p>
    <w:pPr>
      <w:pStyle w:val="93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131"/>
      <w:isLgl w:val="false"/>
      <w:suff w:val="tab"/>
      <w:lvlText w:val=""/>
      <w:lvlJc w:val="left"/>
      <w:pPr>
        <w:ind w:left="360" w:hanging="360"/>
        <w:tabs>
          <w:tab w:val="left"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pStyle w:val="1257"/>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tabs>
          <w:tab w:val="left" w:pos="0" w:leader="none"/>
        </w:tabs>
      </w:pPr>
      <w:rPr>
        <w:rFonts w:hint="eastAsia"/>
      </w:rPr>
    </w:lvl>
    <w:lvl w:ilvl="1">
      <w:start w:val="1"/>
      <w:numFmt w:val="decimal"/>
      <w:isLgl w:val="false"/>
      <w:suff w:val="tab"/>
      <w:lvlText w:val="%1.2."/>
      <w:lvlJc w:val="left"/>
      <w:pPr>
        <w:ind w:left="567" w:hanging="567"/>
        <w:tabs>
          <w:tab w:val="left" w:pos="0" w:leader="none"/>
        </w:tabs>
      </w:pPr>
      <w:rPr>
        <w:rFonts w:hint="eastAsia"/>
      </w:rPr>
    </w:lvl>
    <w:lvl w:ilvl="2">
      <w:start w:val="1"/>
      <w:numFmt w:val="decimal"/>
      <w:isLgl w:val="false"/>
      <w:suff w:val="tab"/>
      <w:lvlText w:val="%1.3.%3."/>
      <w:lvlJc w:val="left"/>
      <w:pPr>
        <w:ind w:left="709" w:hanging="709"/>
        <w:tabs>
          <w:tab w:val="left" w:pos="0" w:leader="none"/>
        </w:tabs>
      </w:pPr>
      <w:rPr>
        <w:rFonts w:hint="eastAsia"/>
      </w:rPr>
    </w:lvl>
    <w:lvl w:ilvl="3">
      <w:start w:val="1"/>
      <w:numFmt w:val="decimal"/>
      <w:pStyle w:val="1127"/>
      <w:isLgl w:val="false"/>
      <w:suff w:val="tab"/>
      <w:lvlText w:val="%1.3.3.%4."/>
      <w:lvlJc w:val="left"/>
      <w:pPr>
        <w:ind w:left="851" w:hanging="851"/>
        <w:tabs>
          <w:tab w:val="left" w:pos="0" w:leader="none"/>
        </w:tabs>
      </w:pPr>
      <w:rPr>
        <w:rFonts w:ascii="Times New Roman" w:hAnsi="Times New Roman" w:cs="Times New Roman"/>
      </w:rPr>
    </w:lvl>
    <w:lvl w:ilvl="4">
      <w:start w:val="1"/>
      <w:numFmt w:val="decimal"/>
      <w:isLgl w:val="false"/>
      <w:suff w:val="tab"/>
      <w:lvlText w:val="%1.3.%3.%4.%5."/>
      <w:lvlJc w:val="left"/>
      <w:pPr>
        <w:ind w:left="992" w:hanging="992"/>
        <w:tabs>
          <w:tab w:val="left" w:pos="0" w:leader="none"/>
        </w:tabs>
      </w:pPr>
      <w:rPr>
        <w:rFonts w:hint="eastAsia"/>
      </w:rPr>
    </w:lvl>
    <w:lvl w:ilvl="5">
      <w:start w:val="1"/>
      <w:numFmt w:val="decimal"/>
      <w:isLgl w:val="false"/>
      <w:suff w:val="tab"/>
      <w:lvlText w:val="%1.3.%3.%4.%5.%6."/>
      <w:lvlJc w:val="left"/>
      <w:pPr>
        <w:ind w:left="1134" w:hanging="1134"/>
        <w:tabs>
          <w:tab w:val="left" w:pos="0" w:leader="none"/>
        </w:tabs>
      </w:pPr>
      <w:rPr>
        <w:rFonts w:hint="eastAsia"/>
      </w:rPr>
    </w:lvl>
    <w:lvl w:ilvl="6">
      <w:start w:val="1"/>
      <w:numFmt w:val="decimal"/>
      <w:isLgl w:val="false"/>
      <w:suff w:val="tab"/>
      <w:lvlText w:val="%1.%2.%3.%4.%5.%6.%7."/>
      <w:lvlJc w:val="left"/>
      <w:pPr>
        <w:ind w:left="1276" w:hanging="1276"/>
        <w:tabs>
          <w:tab w:val="left" w:pos="0" w:leader="none"/>
        </w:tabs>
      </w:pPr>
      <w:rPr>
        <w:rFonts w:hint="eastAsia"/>
      </w:rPr>
    </w:lvl>
    <w:lvl w:ilvl="7">
      <w:start w:val="1"/>
      <w:numFmt w:val="decimal"/>
      <w:isLgl w:val="false"/>
      <w:suff w:val="tab"/>
      <w:lvlText w:val="%1.%2.%3.%4.%5.%6.%7.%8."/>
      <w:lvlJc w:val="left"/>
      <w:pPr>
        <w:ind w:left="1418" w:hanging="1418"/>
        <w:tabs>
          <w:tab w:val="left" w:pos="0" w:leader="none"/>
        </w:tabs>
      </w:pPr>
      <w:rPr>
        <w:rFonts w:hint="eastAsia"/>
      </w:rPr>
    </w:lvl>
    <w:lvl w:ilvl="8">
      <w:start w:val="1"/>
      <w:numFmt w:val="decimal"/>
      <w:isLgl w:val="false"/>
      <w:suff w:val="tab"/>
      <w:lvlText w:val="%1.%2.%3.%4.%5.%6.%7.%8.%9."/>
      <w:lvlJc w:val="left"/>
      <w:pPr>
        <w:ind w:left="1559" w:hanging="1559"/>
        <w:tabs>
          <w:tab w:val="left" w:pos="0" w:leader="none"/>
        </w:tabs>
      </w:pPr>
      <w:rPr>
        <w:rFonts w:hint="eastAsia"/>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04"/>
      <w:isLgl w:val="false"/>
      <w:suff w:val="tab"/>
      <w:lvlText w:val="%1."/>
      <w:lvlJc w:val="left"/>
      <w:pPr>
        <w:ind w:left="780" w:hanging="360"/>
      </w:p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5">
    <w:multiLevelType w:val="hybridMultilevel"/>
    <w:lvl w:ilvl="0">
      <w:start w:val="1"/>
      <w:numFmt w:val="decimal"/>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lvl>
    <w:lvl w:ilvl="3">
      <w:start w:val="1"/>
      <w:numFmt w:val="decimal"/>
      <w:pStyle w:val="977"/>
      <w:isLgl w:val="false"/>
      <w:suff w:val="tab"/>
      <w:lvlText w:val="%1.%2.%3.%4"/>
      <w:lvlJc w:val="left"/>
      <w:pPr>
        <w:ind w:left="4409" w:hanging="864"/>
        <w:tabs>
          <w:tab w:val="left" w:pos="4409"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6">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pStyle w:val="1250"/>
      <w:isLgl w:val="false"/>
      <w:suff w:val="tab"/>
      <w:lvlText w:val="(%1)"/>
      <w:lvlJc w:val="left"/>
      <w:pPr>
        <w:ind w:left="397" w:hanging="397"/>
        <w:tabs>
          <w:tab w:val="left" w:pos="397" w:leader="none"/>
        </w:tabs>
      </w:pPr>
      <w:rPr>
        <w:rFonts w:ascii="Arial" w:hAnsi="Arial" w:eastAsia="宋体"/>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186"/>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1"/>
      <w:numFmt w:val="decimal"/>
      <w:pStyle w:val="1203"/>
      <w:isLgl w:val="false"/>
      <w:suff w:val="tab"/>
      <w:lvlText w:val="%1."/>
      <w:lvlJc w:val="left"/>
      <w:pPr>
        <w:ind w:left="425" w:hanging="425"/>
        <w:tabs>
          <w:tab w:val="left" w:pos="425" w:leader="none"/>
        </w:tabs>
      </w:pPr>
      <w:rPr>
        <w:b/>
        <w:i w:val="0"/>
      </w:rPr>
    </w:lvl>
    <w:lvl w:ilvl="1">
      <w:start w:val="1"/>
      <w:numFmt w:val="decimal"/>
      <w:isLgl w:val="false"/>
      <w:suff w:val="tab"/>
      <w:lvlText w:val="%1.%2."/>
      <w:lvlJc w:val="left"/>
      <w:pPr>
        <w:ind w:left="170" w:hanging="170"/>
        <w:tabs>
          <w:tab w:val="left" w:pos="170" w:leader="none"/>
        </w:tabs>
      </w:pPr>
      <w:rPr>
        <w:rFonts w:hint="eastAsia"/>
      </w:rPr>
    </w:lvl>
    <w:lvl w:ilvl="2">
      <w:start w:val="1"/>
      <w:numFmt w:val="decimal"/>
      <w:isLgl w:val="false"/>
      <w:suff w:val="tab"/>
      <w:lvlText w:val="%1.%2.%3."/>
      <w:lvlJc w:val="left"/>
      <w:pPr>
        <w:ind w:left="312" w:hanging="170"/>
        <w:tabs>
          <w:tab w:val="left" w:pos="312" w:leader="none"/>
        </w:tabs>
      </w:pPr>
      <w:rPr>
        <w:rFonts w:hint="eastAsia"/>
        <w:color w:val="000000"/>
      </w:rPr>
    </w:lvl>
    <w:lvl w:ilvl="3">
      <w:start w:val="1"/>
      <w:numFmt w:val="decimal"/>
      <w:isLgl w:val="false"/>
      <w:suff w:val="tab"/>
      <w:lvlText w:val="%1.%2.%3.%4."/>
      <w:lvlJc w:val="left"/>
      <w:pPr>
        <w:ind w:left="510" w:hanging="170"/>
        <w:tabs>
          <w:tab w:val="left" w:pos="510"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197"/>
      <w:isLgl w:val="false"/>
      <w:suff w:val="tab"/>
      <w:lvlText w:val="%1"/>
      <w:lvlJc w:val="left"/>
      <w:pPr>
        <w:ind w:left="567" w:hanging="567"/>
        <w:tabs>
          <w:tab w:val="left" w:pos="567" w:leader="none"/>
        </w:tabs>
      </w:pPr>
      <w:rPr>
        <w:rFonts w:hint="eastAsia"/>
      </w:rPr>
    </w:lvl>
    <w:lvl w:ilvl="1">
      <w:start w:val="1"/>
      <w:numFmt w:val="decimal"/>
      <w:pStyle w:val="1078"/>
      <w:isLgl w:val="false"/>
      <w:suff w:val="tab"/>
      <w:lvlText w:val="%1.%2"/>
      <w:lvlJc w:val="left"/>
      <w:pPr>
        <w:ind w:left="567" w:hanging="283"/>
        <w:tabs>
          <w:tab w:val="left" w:pos="1004" w:leader="none"/>
        </w:tabs>
      </w:pPr>
      <w:rPr>
        <w:rFonts w:hint="eastAsia"/>
      </w:rPr>
    </w:lvl>
    <w:lvl w:ilvl="2">
      <w:start w:val="1"/>
      <w:numFmt w:val="decimal"/>
      <w:pStyle w:val="1168"/>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abstractNum w:abstractNumId="11">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bullet"/>
      <w:pStyle w:val="1239"/>
      <w:isLgl w:val="false"/>
      <w:suff w:val="tab"/>
      <w:lvlText w:val=""/>
      <w:lvlJc w:val="left"/>
      <w:pPr>
        <w:ind w:left="420" w:hanging="420"/>
        <w:tabs>
          <w:tab w:val="left" w:pos="420" w:leader="none"/>
        </w:tabs>
      </w:pPr>
      <w:rPr>
        <w:rFonts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5"/>
  </w:num>
  <w:num w:numId="2">
    <w:abstractNumId w:val="4"/>
  </w:num>
  <w:num w:numId="3">
    <w:abstractNumId w:val="10"/>
  </w:num>
  <w:num w:numId="4">
    <w:abstractNumId w:val="2"/>
  </w:num>
  <w:num w:numId="5">
    <w:abstractNumId w:val="1"/>
  </w:num>
  <w:num w:numId="6">
    <w:abstractNumId w:val="7"/>
  </w:num>
  <w:num w:numId="7">
    <w:abstractNumId w:val="8"/>
  </w:num>
  <w:num w:numId="8">
    <w:abstractNumId w:val="12"/>
  </w:num>
  <w:num w:numId="9">
    <w:abstractNumId w:val="6"/>
  </w:num>
  <w:num w:numId="10">
    <w:abstractNumId w:val="0"/>
  </w:num>
  <w:num w:numId="11">
    <w:abstractNumId w:val="11"/>
  </w:num>
  <w:num w:numId="12">
    <w:abstractNumId w:val="3"/>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4" w:default="1">
    <w:name w:val="Normal"/>
    <w:link w:val="1305"/>
    <w:uiPriority w:val="0"/>
    <w:qFormat/>
    <w:pPr>
      <w:jc w:val="both"/>
      <w:widowControl w:val="off"/>
    </w:pPr>
    <w:rPr>
      <w:rFonts w:hint="default" w:ascii="Times New Roman" w:hAnsi="Times New Roman" w:eastAsia="宋体" w:cs="Times New Roman"/>
      <w:sz w:val="21"/>
      <w:lang w:val="en-US" w:eastAsia="zh-CN" w:bidi="ar-SA"/>
    </w:rPr>
  </w:style>
  <w:style w:type="paragraph" w:styleId="695">
    <w:name w:val="Heading 1"/>
    <w:basedOn w:val="694"/>
    <w:next w:val="694"/>
    <w:link w:val="734"/>
    <w:uiPriority w:val="9"/>
    <w:qFormat/>
    <w:pPr>
      <w:keepLines/>
      <w:keepNext/>
      <w:spacing w:before="480" w:after="200"/>
      <w:outlineLvl w:val="0"/>
    </w:pPr>
    <w:rPr>
      <w:rFonts w:ascii="Arial" w:hAnsi="Arial" w:eastAsia="Arial" w:cs="Arial"/>
      <w:sz w:val="40"/>
      <w:szCs w:val="40"/>
    </w:rPr>
  </w:style>
  <w:style w:type="paragraph" w:styleId="696">
    <w:name w:val="Heading 2"/>
    <w:basedOn w:val="694"/>
    <w:next w:val="694"/>
    <w:link w:val="735"/>
    <w:uiPriority w:val="9"/>
    <w:unhideWhenUsed/>
    <w:qFormat/>
    <w:pPr>
      <w:keepLines/>
      <w:keepNext/>
      <w:spacing w:before="360" w:after="200"/>
      <w:outlineLvl w:val="1"/>
    </w:pPr>
    <w:rPr>
      <w:rFonts w:ascii="Arial" w:hAnsi="Arial" w:eastAsia="Arial" w:cs="Arial"/>
      <w:sz w:val="34"/>
    </w:rPr>
  </w:style>
  <w:style w:type="paragraph" w:styleId="697">
    <w:name w:val="Heading 3"/>
    <w:basedOn w:val="694"/>
    <w:next w:val="694"/>
    <w:link w:val="736"/>
    <w:uiPriority w:val="9"/>
    <w:unhideWhenUsed/>
    <w:qFormat/>
    <w:pPr>
      <w:keepLines/>
      <w:keepNext/>
      <w:spacing w:before="320" w:after="200"/>
      <w:outlineLvl w:val="2"/>
    </w:pPr>
    <w:rPr>
      <w:rFonts w:ascii="Arial" w:hAnsi="Arial" w:eastAsia="Arial" w:cs="Arial"/>
      <w:sz w:val="30"/>
      <w:szCs w:val="30"/>
    </w:rPr>
  </w:style>
  <w:style w:type="paragraph" w:styleId="698">
    <w:name w:val="Heading 4"/>
    <w:basedOn w:val="694"/>
    <w:next w:val="694"/>
    <w:link w:val="737"/>
    <w:uiPriority w:val="9"/>
    <w:unhideWhenUsed/>
    <w:qFormat/>
    <w:pPr>
      <w:keepLines/>
      <w:keepNext/>
      <w:spacing w:before="320" w:after="200"/>
      <w:outlineLvl w:val="3"/>
    </w:pPr>
    <w:rPr>
      <w:rFonts w:ascii="Arial" w:hAnsi="Arial" w:eastAsia="Arial" w:cs="Arial"/>
      <w:b/>
      <w:bCs/>
      <w:sz w:val="26"/>
      <w:szCs w:val="26"/>
    </w:rPr>
  </w:style>
  <w:style w:type="paragraph" w:styleId="699">
    <w:name w:val="Heading 5"/>
    <w:basedOn w:val="694"/>
    <w:next w:val="694"/>
    <w:link w:val="738"/>
    <w:uiPriority w:val="9"/>
    <w:unhideWhenUsed/>
    <w:qFormat/>
    <w:pPr>
      <w:keepLines/>
      <w:keepNext/>
      <w:spacing w:before="320" w:after="200"/>
      <w:outlineLvl w:val="4"/>
    </w:pPr>
    <w:rPr>
      <w:rFonts w:ascii="Arial" w:hAnsi="Arial" w:eastAsia="Arial" w:cs="Arial"/>
      <w:b/>
      <w:bCs/>
      <w:sz w:val="24"/>
      <w:szCs w:val="24"/>
    </w:rPr>
  </w:style>
  <w:style w:type="paragraph" w:styleId="700">
    <w:name w:val="Heading 6"/>
    <w:basedOn w:val="694"/>
    <w:next w:val="694"/>
    <w:link w:val="739"/>
    <w:uiPriority w:val="9"/>
    <w:unhideWhenUsed/>
    <w:qFormat/>
    <w:pPr>
      <w:keepLines/>
      <w:keepNext/>
      <w:spacing w:before="320" w:after="200"/>
      <w:outlineLvl w:val="5"/>
    </w:pPr>
    <w:rPr>
      <w:rFonts w:ascii="Arial" w:hAnsi="Arial" w:eastAsia="Arial" w:cs="Arial"/>
      <w:b/>
      <w:bCs/>
      <w:sz w:val="22"/>
      <w:szCs w:val="22"/>
    </w:rPr>
  </w:style>
  <w:style w:type="paragraph" w:styleId="701">
    <w:name w:val="Heading 7"/>
    <w:basedOn w:val="694"/>
    <w:next w:val="694"/>
    <w:link w:val="740"/>
    <w:uiPriority w:val="9"/>
    <w:unhideWhenUsed/>
    <w:qFormat/>
    <w:pPr>
      <w:keepLines/>
      <w:keepNext/>
      <w:spacing w:before="320" w:after="200"/>
      <w:outlineLvl w:val="6"/>
    </w:pPr>
    <w:rPr>
      <w:rFonts w:ascii="Arial" w:hAnsi="Arial" w:eastAsia="Arial" w:cs="Arial"/>
      <w:b/>
      <w:bCs/>
      <w:i/>
      <w:iCs/>
      <w:sz w:val="22"/>
      <w:szCs w:val="22"/>
    </w:rPr>
  </w:style>
  <w:style w:type="paragraph" w:styleId="702">
    <w:name w:val="Heading 8"/>
    <w:basedOn w:val="694"/>
    <w:next w:val="694"/>
    <w:link w:val="741"/>
    <w:uiPriority w:val="9"/>
    <w:unhideWhenUsed/>
    <w:qFormat/>
    <w:pPr>
      <w:keepLines/>
      <w:keepNext/>
      <w:spacing w:before="320" w:after="200"/>
      <w:outlineLvl w:val="7"/>
    </w:pPr>
    <w:rPr>
      <w:rFonts w:ascii="Arial" w:hAnsi="Arial" w:eastAsia="Arial" w:cs="Arial"/>
      <w:i/>
      <w:iCs/>
      <w:sz w:val="22"/>
      <w:szCs w:val="22"/>
    </w:rPr>
  </w:style>
  <w:style w:type="paragraph" w:styleId="703">
    <w:name w:val="Heading 9"/>
    <w:basedOn w:val="694"/>
    <w:next w:val="694"/>
    <w:link w:val="742"/>
    <w:uiPriority w:val="9"/>
    <w:unhideWhenUsed/>
    <w:qFormat/>
    <w:pPr>
      <w:keepLines/>
      <w:keepNext/>
      <w:spacing w:before="320" w:after="200"/>
      <w:outlineLvl w:val="8"/>
    </w:pPr>
    <w:rPr>
      <w:rFonts w:ascii="Arial" w:hAnsi="Arial" w:eastAsia="Arial" w:cs="Arial"/>
      <w:i/>
      <w:iCs/>
      <w:sz w:val="21"/>
      <w:szCs w:val="21"/>
    </w:rPr>
  </w:style>
  <w:style w:type="character" w:styleId="704" w:default="1">
    <w:name w:val="Default Paragraph Font"/>
    <w:uiPriority w:val="1"/>
    <w:semiHidden/>
    <w:unhideWhenUsed/>
    <w:qFormat/>
  </w:style>
  <w:style w:type="table" w:styleId="705" w:default="1">
    <w:name w:val="Normal Table"/>
    <w:uiPriority w:val="99"/>
    <w:semiHidden/>
    <w:unhideWhenUsed/>
    <w:qFormat/>
    <w:tblPr>
      <w:tblCellMar>
        <w:left w:w="108" w:type="dxa"/>
        <w:top w:w="0" w:type="dxa"/>
        <w:right w:w="108" w:type="dxa"/>
        <w:bottom w:w="0" w:type="dxa"/>
      </w:tblCellMar>
    </w:tblPr>
  </w:style>
  <w:style w:type="paragraph" w:styleId="706">
    <w:name w:val="toc 7"/>
    <w:basedOn w:val="694"/>
    <w:next w:val="694"/>
    <w:uiPriority w:val="39"/>
    <w:unhideWhenUsed/>
    <w:qFormat/>
    <w:pPr>
      <w:ind w:left="1701" w:right="0" w:firstLine="0"/>
      <w:spacing w:after="57"/>
    </w:pPr>
  </w:style>
  <w:style w:type="paragraph" w:styleId="707">
    <w:name w:val="Normal Indent"/>
    <w:basedOn w:val="694"/>
    <w:link w:val="1045"/>
    <w:uiPriority w:val="0"/>
    <w:qFormat/>
    <w:pPr>
      <w:ind w:firstLine="420"/>
    </w:pPr>
    <w:rPr>
      <w:rFonts w:ascii="Times New Roman" w:hAnsi="Times New Roman" w:eastAsia="宋体" w:cs="Times New Roman"/>
      <w:sz w:val="20"/>
    </w:rPr>
  </w:style>
  <w:style w:type="paragraph" w:styleId="708">
    <w:name w:val="Caption"/>
    <w:basedOn w:val="694"/>
    <w:next w:val="694"/>
    <w:uiPriority w:val="35"/>
    <w:semiHidden/>
    <w:unhideWhenUsed/>
    <w:qFormat/>
    <w:pPr>
      <w:spacing w:line="276" w:lineRule="auto"/>
    </w:pPr>
    <w:rPr>
      <w:b/>
      <w:bCs/>
      <w:color w:val="4f81bd" w:themeColor="accent1"/>
      <w:sz w:val="18"/>
      <w:szCs w:val="18"/>
    </w:rPr>
  </w:style>
  <w:style w:type="paragraph" w:styleId="709">
    <w:name w:val="index 4"/>
    <w:basedOn w:val="694"/>
    <w:next w:val="694"/>
    <w:uiPriority w:val="99"/>
    <w:semiHidden/>
    <w:unhideWhenUsed/>
    <w:qFormat/>
    <w:pPr>
      <w:ind w:left="600"/>
    </w:pPr>
  </w:style>
  <w:style w:type="paragraph" w:styleId="710">
    <w:name w:val="toc 5"/>
    <w:basedOn w:val="694"/>
    <w:next w:val="694"/>
    <w:uiPriority w:val="39"/>
    <w:unhideWhenUsed/>
    <w:qFormat/>
    <w:pPr>
      <w:ind w:left="1134" w:right="0" w:firstLine="0"/>
      <w:spacing w:after="57"/>
    </w:pPr>
  </w:style>
  <w:style w:type="paragraph" w:styleId="711">
    <w:name w:val="toc 3"/>
    <w:basedOn w:val="694"/>
    <w:next w:val="694"/>
    <w:uiPriority w:val="39"/>
    <w:unhideWhenUsed/>
    <w:qFormat/>
    <w:pPr>
      <w:ind w:left="567" w:right="0" w:firstLine="0"/>
      <w:spacing w:after="57"/>
    </w:pPr>
  </w:style>
  <w:style w:type="paragraph" w:styleId="712">
    <w:name w:val="toc 8"/>
    <w:basedOn w:val="694"/>
    <w:next w:val="694"/>
    <w:uiPriority w:val="39"/>
    <w:unhideWhenUsed/>
    <w:qFormat/>
    <w:pPr>
      <w:ind w:left="1984" w:right="0" w:firstLine="0"/>
      <w:spacing w:after="57"/>
    </w:pPr>
  </w:style>
  <w:style w:type="paragraph" w:styleId="713">
    <w:name w:val="endnote text"/>
    <w:basedOn w:val="694"/>
    <w:link w:val="878"/>
    <w:uiPriority w:val="99"/>
    <w:semiHidden/>
    <w:unhideWhenUsed/>
    <w:qFormat/>
    <w:pPr>
      <w:spacing w:after="0" w:line="240" w:lineRule="auto"/>
    </w:pPr>
    <w:rPr>
      <w:sz w:val="20"/>
    </w:rPr>
  </w:style>
  <w:style w:type="paragraph" w:styleId="714">
    <w:name w:val="Footer"/>
    <w:basedOn w:val="694"/>
    <w:link w:val="751"/>
    <w:uiPriority w:val="99"/>
    <w:unhideWhenUsed/>
    <w:qFormat/>
    <w:pPr>
      <w:spacing w:after="0" w:line="240" w:lineRule="auto"/>
      <w:tabs>
        <w:tab w:val="center" w:pos="7143" w:leader="none"/>
        <w:tab w:val="right" w:pos="14287" w:leader="none"/>
      </w:tabs>
    </w:pPr>
  </w:style>
  <w:style w:type="paragraph" w:styleId="715">
    <w:name w:val="Header"/>
    <w:basedOn w:val="694"/>
    <w:link w:val="749"/>
    <w:uiPriority w:val="99"/>
    <w:unhideWhenUsed/>
    <w:qFormat/>
    <w:pPr>
      <w:spacing w:after="0" w:line="240" w:lineRule="auto"/>
      <w:tabs>
        <w:tab w:val="center" w:pos="7143" w:leader="none"/>
        <w:tab w:val="right" w:pos="14287" w:leader="none"/>
      </w:tabs>
    </w:pPr>
  </w:style>
  <w:style w:type="paragraph" w:styleId="716">
    <w:name w:val="toc 1"/>
    <w:basedOn w:val="694"/>
    <w:next w:val="694"/>
    <w:uiPriority w:val="39"/>
    <w:unhideWhenUsed/>
    <w:qFormat/>
    <w:pPr>
      <w:ind w:left="0" w:right="0" w:firstLine="0"/>
      <w:spacing w:after="57"/>
    </w:pPr>
  </w:style>
  <w:style w:type="paragraph" w:styleId="717">
    <w:name w:val="toc 4"/>
    <w:basedOn w:val="694"/>
    <w:next w:val="694"/>
    <w:uiPriority w:val="39"/>
    <w:unhideWhenUsed/>
    <w:qFormat/>
    <w:pPr>
      <w:ind w:left="850" w:right="0" w:firstLine="0"/>
      <w:spacing w:after="57"/>
    </w:pPr>
  </w:style>
  <w:style w:type="paragraph" w:styleId="718">
    <w:name w:val="Subtitle"/>
    <w:basedOn w:val="694"/>
    <w:next w:val="694"/>
    <w:link w:val="744"/>
    <w:uiPriority w:val="11"/>
    <w:qFormat/>
    <w:pPr>
      <w:spacing w:before="200" w:after="200"/>
    </w:pPr>
    <w:rPr>
      <w:sz w:val="24"/>
      <w:szCs w:val="24"/>
    </w:rPr>
  </w:style>
  <w:style w:type="paragraph" w:styleId="719">
    <w:name w:val="footnote text"/>
    <w:basedOn w:val="694"/>
    <w:link w:val="877"/>
    <w:uiPriority w:val="99"/>
    <w:semiHidden/>
    <w:unhideWhenUsed/>
    <w:qFormat/>
    <w:pPr>
      <w:spacing w:after="40" w:line="240" w:lineRule="auto"/>
    </w:pPr>
    <w:rPr>
      <w:sz w:val="18"/>
    </w:rPr>
  </w:style>
  <w:style w:type="paragraph" w:styleId="720">
    <w:name w:val="toc 6"/>
    <w:basedOn w:val="694"/>
    <w:next w:val="694"/>
    <w:uiPriority w:val="39"/>
    <w:unhideWhenUsed/>
    <w:qFormat/>
    <w:pPr>
      <w:ind w:left="1417" w:right="0" w:firstLine="0"/>
      <w:spacing w:after="57"/>
    </w:pPr>
  </w:style>
  <w:style w:type="paragraph" w:styleId="721">
    <w:name w:val="table of figures"/>
    <w:basedOn w:val="694"/>
    <w:next w:val="694"/>
    <w:uiPriority w:val="99"/>
    <w:unhideWhenUsed/>
    <w:qFormat/>
    <w:pPr>
      <w:spacing w:after="0" w:afterAutospacing="0"/>
    </w:pPr>
  </w:style>
  <w:style w:type="paragraph" w:styleId="722">
    <w:name w:val="toc 2"/>
    <w:basedOn w:val="694"/>
    <w:next w:val="694"/>
    <w:uiPriority w:val="39"/>
    <w:unhideWhenUsed/>
    <w:qFormat/>
    <w:pPr>
      <w:ind w:left="283" w:right="0" w:firstLine="0"/>
      <w:spacing w:after="57"/>
    </w:pPr>
  </w:style>
  <w:style w:type="paragraph" w:styleId="723">
    <w:name w:val="toc 9"/>
    <w:basedOn w:val="694"/>
    <w:next w:val="694"/>
    <w:uiPriority w:val="39"/>
    <w:unhideWhenUsed/>
    <w:qFormat/>
    <w:pPr>
      <w:ind w:left="2268" w:right="0" w:firstLine="0"/>
      <w:spacing w:after="57"/>
    </w:pPr>
  </w:style>
  <w:style w:type="paragraph" w:styleId="724">
    <w:name w:val="Body Text 2"/>
    <w:basedOn w:val="694"/>
    <w:uiPriority w:val="0"/>
    <w:qFormat/>
    <w:pPr>
      <w:ind w:left="720" w:hanging="720"/>
      <w:widowControl/>
    </w:pPr>
    <w:rPr>
      <w:rFonts w:ascii="Times New Roman" w:hAnsi="Times New Roman" w:eastAsia="宋体" w:cs="Times New Roman"/>
      <w:sz w:val="24"/>
      <w:lang w:val="en-GB"/>
    </w:rPr>
  </w:style>
  <w:style w:type="paragraph" w:styleId="725">
    <w:name w:val="Title"/>
    <w:basedOn w:val="694"/>
    <w:next w:val="694"/>
    <w:link w:val="743"/>
    <w:uiPriority w:val="10"/>
    <w:qFormat/>
    <w:pPr>
      <w:contextualSpacing/>
      <w:spacing w:before="300" w:after="200"/>
    </w:pPr>
    <w:rPr>
      <w:sz w:val="48"/>
      <w:szCs w:val="48"/>
    </w:rPr>
  </w:style>
  <w:style w:type="table" w:styleId="72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7">
    <w:name w:val="endnote reference"/>
    <w:uiPriority w:val="99"/>
    <w:semiHidden/>
    <w:unhideWhenUsed/>
    <w:qFormat/>
    <w:rPr>
      <w:vertAlign w:val="superscript"/>
    </w:rPr>
  </w:style>
  <w:style w:type="character" w:styleId="728">
    <w:name w:val="Hyperlink"/>
    <w:uiPriority w:val="99"/>
    <w:unhideWhenUsed/>
    <w:qFormat/>
    <w:rPr>
      <w:color w:val="0000ff" w:themeColor="hyperlink"/>
      <w:u w:val="single"/>
    </w:rPr>
  </w:style>
  <w:style w:type="character" w:styleId="729">
    <w:name w:val="footnote reference"/>
    <w:uiPriority w:val="99"/>
    <w:unhideWhenUsed/>
    <w:qFormat/>
    <w:rPr>
      <w:vertAlign w:val="superscript"/>
    </w:rPr>
  </w:style>
  <w:style w:type="paragraph" w:styleId="730" w:customStyle="1">
    <w:name w:val="列表段落1"/>
    <w:basedOn w:val="694"/>
    <w:uiPriority w:val="99"/>
    <w:qFormat/>
    <w:pPr>
      <w:ind w:firstLine="420"/>
    </w:pPr>
  </w:style>
  <w:style w:type="paragraph" w:styleId="731" w:customStyle="1">
    <w:name w:val="正文文本首行缩进 2"/>
    <w:basedOn w:val="732"/>
    <w:next w:val="694"/>
    <w:uiPriority w:val="0"/>
    <w:qFormat/>
    <w:pPr>
      <w:ind w:left="0" w:firstLine="420"/>
      <w:spacing w:after="0" w:line="360" w:lineRule="auto"/>
    </w:pPr>
    <w:rPr>
      <w:rFonts w:ascii="宋体" w:hAnsi="宋体" w:eastAsia="宋体" w:cs="Times New Roman"/>
      <w:szCs w:val="20"/>
    </w:rPr>
  </w:style>
  <w:style w:type="paragraph" w:styleId="732" w:customStyle="1">
    <w:name w:val="正文文本缩进11"/>
    <w:basedOn w:val="694"/>
    <w:next w:val="733"/>
    <w:uiPriority w:val="0"/>
    <w:unhideWhenUsed/>
    <w:qFormat/>
    <w:pPr>
      <w:ind w:left="420"/>
      <w:spacing w:after="120"/>
    </w:pPr>
  </w:style>
  <w:style w:type="paragraph" w:styleId="733" w:customStyle="1">
    <w:name w:val="寄信人地址1"/>
    <w:basedOn w:val="694"/>
    <w:uiPriority w:val="0"/>
    <w:qFormat/>
    <w:rPr>
      <w:rFonts w:ascii="Arial" w:hAnsi="Arial" w:eastAsia="宋体" w:cs="宋体"/>
    </w:rPr>
  </w:style>
  <w:style w:type="character" w:styleId="734" w:customStyle="1">
    <w:name w:val="Heading 1 Char"/>
    <w:link w:val="695"/>
    <w:uiPriority w:val="9"/>
    <w:qFormat/>
    <w:rPr>
      <w:rFonts w:ascii="Arial" w:hAnsi="Arial" w:eastAsia="Arial" w:cs="Arial"/>
      <w:sz w:val="40"/>
      <w:szCs w:val="40"/>
    </w:rPr>
  </w:style>
  <w:style w:type="character" w:styleId="735" w:customStyle="1">
    <w:name w:val="Heading 2 Char"/>
    <w:link w:val="696"/>
    <w:uiPriority w:val="9"/>
    <w:qFormat/>
    <w:rPr>
      <w:rFonts w:ascii="Arial" w:hAnsi="Arial" w:eastAsia="Arial" w:cs="Arial"/>
      <w:sz w:val="34"/>
    </w:rPr>
  </w:style>
  <w:style w:type="character" w:styleId="736" w:customStyle="1">
    <w:name w:val="Heading 3 Char"/>
    <w:link w:val="697"/>
    <w:uiPriority w:val="9"/>
    <w:qFormat/>
    <w:rPr>
      <w:rFonts w:ascii="Arial" w:hAnsi="Arial" w:eastAsia="Arial" w:cs="Arial"/>
      <w:sz w:val="30"/>
      <w:szCs w:val="30"/>
    </w:rPr>
  </w:style>
  <w:style w:type="character" w:styleId="737" w:customStyle="1">
    <w:name w:val="Heading 4 Char"/>
    <w:link w:val="698"/>
    <w:uiPriority w:val="9"/>
    <w:qFormat/>
    <w:rPr>
      <w:rFonts w:ascii="Arial" w:hAnsi="Arial" w:eastAsia="Arial" w:cs="Arial"/>
      <w:b/>
      <w:bCs/>
      <w:sz w:val="26"/>
      <w:szCs w:val="26"/>
    </w:rPr>
  </w:style>
  <w:style w:type="character" w:styleId="738" w:customStyle="1">
    <w:name w:val="Heading 5 Char"/>
    <w:link w:val="699"/>
    <w:uiPriority w:val="9"/>
    <w:qFormat/>
    <w:rPr>
      <w:rFonts w:ascii="Arial" w:hAnsi="Arial" w:eastAsia="Arial" w:cs="Arial"/>
      <w:b/>
      <w:bCs/>
      <w:sz w:val="24"/>
      <w:szCs w:val="24"/>
    </w:rPr>
  </w:style>
  <w:style w:type="character" w:styleId="739" w:customStyle="1">
    <w:name w:val="Heading 6 Char"/>
    <w:link w:val="700"/>
    <w:uiPriority w:val="9"/>
    <w:qFormat/>
    <w:rPr>
      <w:rFonts w:ascii="Arial" w:hAnsi="Arial" w:eastAsia="Arial" w:cs="Arial"/>
      <w:b/>
      <w:bCs/>
      <w:sz w:val="22"/>
      <w:szCs w:val="22"/>
    </w:rPr>
  </w:style>
  <w:style w:type="character" w:styleId="740" w:customStyle="1">
    <w:name w:val="Heading 7 Char"/>
    <w:link w:val="701"/>
    <w:uiPriority w:val="9"/>
    <w:qFormat/>
    <w:rPr>
      <w:rFonts w:ascii="Arial" w:hAnsi="Arial" w:eastAsia="Arial" w:cs="Arial"/>
      <w:b/>
      <w:bCs/>
      <w:i/>
      <w:iCs/>
      <w:sz w:val="22"/>
      <w:szCs w:val="22"/>
    </w:rPr>
  </w:style>
  <w:style w:type="character" w:styleId="741" w:customStyle="1">
    <w:name w:val="Heading 8 Char"/>
    <w:link w:val="702"/>
    <w:uiPriority w:val="9"/>
    <w:qFormat/>
    <w:rPr>
      <w:rFonts w:ascii="Arial" w:hAnsi="Arial" w:eastAsia="Arial" w:cs="Arial"/>
      <w:i/>
      <w:iCs/>
      <w:sz w:val="22"/>
      <w:szCs w:val="22"/>
    </w:rPr>
  </w:style>
  <w:style w:type="character" w:styleId="742" w:customStyle="1">
    <w:name w:val="Heading 9 Char"/>
    <w:link w:val="703"/>
    <w:uiPriority w:val="9"/>
    <w:qFormat/>
    <w:rPr>
      <w:rFonts w:ascii="Arial" w:hAnsi="Arial" w:eastAsia="Arial" w:cs="Arial"/>
      <w:i/>
      <w:iCs/>
      <w:sz w:val="21"/>
      <w:szCs w:val="21"/>
    </w:rPr>
  </w:style>
  <w:style w:type="character" w:styleId="743" w:customStyle="1">
    <w:name w:val="Title Char"/>
    <w:link w:val="725"/>
    <w:uiPriority w:val="10"/>
    <w:qFormat/>
    <w:rPr>
      <w:sz w:val="48"/>
      <w:szCs w:val="48"/>
    </w:rPr>
  </w:style>
  <w:style w:type="character" w:styleId="744" w:customStyle="1">
    <w:name w:val="Subtitle Char"/>
    <w:link w:val="718"/>
    <w:uiPriority w:val="11"/>
    <w:qFormat/>
    <w:rPr>
      <w:sz w:val="24"/>
      <w:szCs w:val="24"/>
    </w:rPr>
  </w:style>
  <w:style w:type="paragraph" w:styleId="745">
    <w:name w:val="Quote"/>
    <w:basedOn w:val="694"/>
    <w:next w:val="694"/>
    <w:link w:val="746"/>
    <w:uiPriority w:val="29"/>
    <w:qFormat/>
    <w:pPr>
      <w:ind w:left="720" w:right="720"/>
    </w:pPr>
    <w:rPr>
      <w:i/>
    </w:rPr>
  </w:style>
  <w:style w:type="character" w:styleId="746" w:customStyle="1">
    <w:name w:val="Quote Char"/>
    <w:link w:val="745"/>
    <w:uiPriority w:val="29"/>
    <w:qFormat/>
    <w:rPr>
      <w:i/>
    </w:rPr>
  </w:style>
  <w:style w:type="paragraph" w:styleId="747">
    <w:name w:val="Intense Quote"/>
    <w:basedOn w:val="694"/>
    <w:next w:val="694"/>
    <w:link w:val="74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8" w:customStyle="1">
    <w:name w:val="Intense Quote Char"/>
    <w:link w:val="747"/>
    <w:uiPriority w:val="30"/>
    <w:qFormat/>
    <w:rPr>
      <w:i/>
    </w:rPr>
  </w:style>
  <w:style w:type="character" w:styleId="749" w:customStyle="1">
    <w:name w:val="Header Char"/>
    <w:link w:val="715"/>
    <w:uiPriority w:val="99"/>
    <w:qFormat/>
  </w:style>
  <w:style w:type="character" w:styleId="750" w:customStyle="1">
    <w:name w:val="Footer Char"/>
    <w:link w:val="714"/>
    <w:uiPriority w:val="99"/>
    <w:qFormat/>
  </w:style>
  <w:style w:type="character" w:styleId="751" w:customStyle="1">
    <w:name w:val="Caption Char"/>
    <w:link w:val="714"/>
    <w:uiPriority w:val="99"/>
    <w:qFormat/>
  </w:style>
  <w:style w:type="table" w:styleId="75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9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9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9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9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9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9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3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3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3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3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4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4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4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4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4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4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4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4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4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4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7" w:customStyle="1">
    <w:name w:val="Footnote Text Char"/>
    <w:link w:val="719"/>
    <w:uiPriority w:val="99"/>
    <w:qFormat/>
    <w:rPr>
      <w:sz w:val="18"/>
    </w:rPr>
  </w:style>
  <w:style w:type="character" w:styleId="878" w:customStyle="1">
    <w:name w:val="Endnote Text Char"/>
    <w:link w:val="713"/>
    <w:uiPriority w:val="99"/>
    <w:qFormat/>
    <w:rPr>
      <w:sz w:val="20"/>
    </w:rPr>
  </w:style>
  <w:style w:type="paragraph" w:styleId="879" w:customStyle="1">
    <w:name w:val="TOC Heading"/>
    <w:uiPriority w:val="39"/>
    <w:unhideWhenUsed/>
    <w:qFormat/>
    <w:rPr>
      <w:rFonts w:hint="default" w:ascii="Times New Roman" w:hAnsi="Times New Roman" w:eastAsia="宋体" w:cs="Times New Roman"/>
    </w:rPr>
  </w:style>
  <w:style w:type="paragraph" w:styleId="880" w:customStyle="1">
    <w:name w:val="标题 111"/>
    <w:basedOn w:val="694"/>
    <w:next w:val="694"/>
    <w:link w:val="892"/>
    <w:uiPriority w:val="0"/>
    <w:qFormat/>
    <w:pPr>
      <w:jc w:val="left"/>
      <w:keepNext/>
      <w:spacing w:before="240" w:after="240"/>
      <w:tabs>
        <w:tab w:val="left" w:pos="1440" w:leader="none"/>
        <w:tab w:val="left" w:pos="5670" w:leader="none"/>
      </w:tabs>
      <w:outlineLvl w:val="0"/>
    </w:pPr>
    <w:rPr>
      <w:rFonts w:ascii="黑体" w:hAnsi="Times New Roman" w:eastAsia="黑体" w:cs="Times New Roman"/>
      <w:b/>
      <w:sz w:val="24"/>
      <w:szCs w:val="28"/>
    </w:rPr>
  </w:style>
  <w:style w:type="paragraph" w:styleId="881" w:customStyle="1">
    <w:name w:val="标题 21"/>
    <w:basedOn w:val="694"/>
    <w:next w:val="694"/>
    <w:link w:val="976"/>
    <w:uiPriority w:val="0"/>
    <w:qFormat/>
    <w:pPr>
      <w:jc w:val="left"/>
      <w:keepLines/>
      <w:keepNext/>
      <w:spacing w:before="120" w:after="120"/>
      <w:outlineLvl w:val="1"/>
    </w:pPr>
    <w:rPr>
      <w:rFonts w:ascii="宋体" w:hAnsi="宋体" w:eastAsia="宋体" w:cs="Times New Roman"/>
      <w:b/>
      <w:szCs w:val="24"/>
    </w:rPr>
  </w:style>
  <w:style w:type="paragraph" w:styleId="882" w:customStyle="1">
    <w:name w:val="标题 31"/>
    <w:basedOn w:val="694"/>
    <w:next w:val="694"/>
    <w:link w:val="894"/>
    <w:uiPriority w:val="0"/>
    <w:qFormat/>
    <w:pPr>
      <w:keepLines/>
      <w:keepNext/>
      <w:spacing w:line="390" w:lineRule="atLeast"/>
      <w:shd w:val="clear" w:color="auto" w:fill="ffffff"/>
      <w:outlineLvl w:val="2"/>
    </w:pPr>
    <w:rPr>
      <w:rFonts w:ascii="宋体" w:hAnsi="宋体" w:eastAsia="宋体" w:cs="Times New Roman"/>
      <w:b/>
      <w:szCs w:val="21"/>
    </w:rPr>
  </w:style>
  <w:style w:type="paragraph" w:styleId="883" w:customStyle="1">
    <w:name w:val="标题 411"/>
    <w:basedOn w:val="694"/>
    <w:next w:val="694"/>
    <w:link w:val="895"/>
    <w:uiPriority w:val="0"/>
    <w:qFormat/>
    <w:pPr>
      <w:keepLines/>
      <w:keepNext/>
      <w:spacing w:before="120" w:after="120"/>
      <w:outlineLvl w:val="3"/>
    </w:pPr>
    <w:rPr>
      <w:rFonts w:ascii="Arial" w:hAnsi="Arial" w:eastAsia="黑体" w:cs="Times New Roman"/>
      <w:b/>
      <w:sz w:val="28"/>
    </w:rPr>
  </w:style>
  <w:style w:type="paragraph" w:styleId="884" w:customStyle="1">
    <w:name w:val="标题 51"/>
    <w:basedOn w:val="694"/>
    <w:next w:val="885"/>
    <w:link w:val="896"/>
    <w:uiPriority w:val="0"/>
    <w:qFormat/>
    <w:pPr>
      <w:keepNext/>
      <w:spacing w:before="145" w:after="145"/>
      <w:outlineLvl w:val="4"/>
    </w:pPr>
    <w:rPr>
      <w:rFonts w:ascii="黑体" w:hAnsi="Times New Roman" w:eastAsia="黑体" w:cs="Times New Roman"/>
      <w:b/>
      <w:color w:val="000000"/>
      <w:sz w:val="28"/>
    </w:rPr>
  </w:style>
  <w:style w:type="paragraph" w:styleId="885" w:customStyle="1">
    <w:name w:val="正文缩进1"/>
    <w:basedOn w:val="694"/>
    <w:uiPriority w:val="0"/>
    <w:qFormat/>
    <w:pPr>
      <w:ind w:firstLine="420"/>
    </w:pPr>
    <w:rPr>
      <w:rFonts w:ascii="Times New Roman" w:hAnsi="Times New Roman" w:eastAsia="宋体" w:cs="Times New Roman"/>
    </w:rPr>
  </w:style>
  <w:style w:type="paragraph" w:styleId="886" w:customStyle="1">
    <w:name w:val="标题 61"/>
    <w:basedOn w:val="694"/>
    <w:next w:val="694"/>
    <w:link w:val="897"/>
    <w:uiPriority w:val="0"/>
    <w:qFormat/>
    <w:pPr>
      <w:keepLines/>
      <w:keepNext/>
      <w:spacing w:before="240" w:after="64" w:line="320" w:lineRule="auto"/>
      <w:outlineLvl w:val="5"/>
    </w:pPr>
    <w:rPr>
      <w:rFonts w:ascii="Arial" w:hAnsi="Arial" w:eastAsia="黑体" w:cs="Times New Roman"/>
      <w:b/>
      <w:bCs/>
      <w:sz w:val="24"/>
      <w:szCs w:val="24"/>
    </w:rPr>
  </w:style>
  <w:style w:type="paragraph" w:styleId="887" w:customStyle="1">
    <w:name w:val="标题 71"/>
    <w:basedOn w:val="694"/>
    <w:next w:val="694"/>
    <w:link w:val="898"/>
    <w:uiPriority w:val="0"/>
    <w:qFormat/>
    <w:pPr>
      <w:keepLines/>
      <w:keepNext/>
      <w:spacing w:before="240" w:after="64" w:line="320" w:lineRule="auto"/>
      <w:outlineLvl w:val="6"/>
    </w:pPr>
    <w:rPr>
      <w:rFonts w:ascii="Times New Roman" w:hAnsi="Times New Roman" w:eastAsia="宋体" w:cs="Times New Roman"/>
      <w:b/>
      <w:bCs/>
      <w:sz w:val="24"/>
      <w:szCs w:val="24"/>
    </w:rPr>
  </w:style>
  <w:style w:type="paragraph" w:styleId="888" w:customStyle="1">
    <w:name w:val="标题 81"/>
    <w:basedOn w:val="694"/>
    <w:next w:val="694"/>
    <w:link w:val="899"/>
    <w:uiPriority w:val="0"/>
    <w:qFormat/>
    <w:pPr>
      <w:keepLines/>
      <w:keepNext/>
      <w:spacing w:before="240" w:after="64" w:line="320" w:lineRule="auto"/>
      <w:outlineLvl w:val="7"/>
    </w:pPr>
    <w:rPr>
      <w:rFonts w:ascii="Arial" w:hAnsi="Arial" w:eastAsia="黑体" w:cs="Times New Roman"/>
      <w:sz w:val="24"/>
      <w:szCs w:val="24"/>
    </w:rPr>
  </w:style>
  <w:style w:type="paragraph" w:styleId="889" w:customStyle="1">
    <w:name w:val="标题 91"/>
    <w:basedOn w:val="694"/>
    <w:next w:val="694"/>
    <w:link w:val="900"/>
    <w:uiPriority w:val="0"/>
    <w:qFormat/>
    <w:pPr>
      <w:keepLines/>
      <w:keepNext/>
      <w:spacing w:before="240" w:after="64" w:line="320" w:lineRule="auto"/>
      <w:outlineLvl w:val="8"/>
    </w:pPr>
    <w:rPr>
      <w:rFonts w:ascii="Arial" w:hAnsi="Arial" w:eastAsia="黑体" w:cs="Times New Roman"/>
      <w:szCs w:val="21"/>
    </w:rPr>
  </w:style>
  <w:style w:type="character" w:styleId="890" w:customStyle="1">
    <w:name w:val="默认段落字体1"/>
    <w:link w:val="694"/>
    <w:uiPriority w:val="0"/>
    <w:qFormat/>
    <w:rPr>
      <w:rFonts w:ascii="Times New Roman" w:hAnsi="Times New Roman" w:eastAsia="宋体" w:cs="Times New Roman"/>
    </w:rPr>
  </w:style>
  <w:style w:type="table" w:styleId="891" w:customStyle="1">
    <w:name w:val="普通表格11"/>
    <w:uiPriority w:val="0"/>
    <w:qFormat/>
    <w:rPr>
      <w:rFonts w:ascii="Times New Roman" w:hAnsi="Times New Roman" w:eastAsia="宋体" w:cs="Times New Roman"/>
    </w:rPr>
    <w:tblPr/>
  </w:style>
  <w:style w:type="character" w:styleId="892" w:customStyle="1">
    <w:name w:val="标题 1 字符"/>
    <w:link w:val="880"/>
    <w:uiPriority w:val="0"/>
    <w:qFormat/>
    <w:rPr>
      <w:rFonts w:ascii="黑体" w:hAnsi="Times New Roman" w:eastAsia="黑体" w:cs="Times New Roman"/>
      <w:b/>
      <w:sz w:val="24"/>
      <w:szCs w:val="28"/>
    </w:rPr>
  </w:style>
  <w:style w:type="character" w:styleId="893" w:customStyle="1">
    <w:name w:val="标题 2 Char1"/>
    <w:link w:val="881"/>
    <w:uiPriority w:val="0"/>
    <w:qFormat/>
    <w:rPr>
      <w:rFonts w:ascii="Arial" w:hAnsi="Arial" w:eastAsia="黑体" w:cs="Times New Roman"/>
      <w:b/>
      <w:bCs/>
      <w:sz w:val="32"/>
      <w:szCs w:val="32"/>
    </w:rPr>
  </w:style>
  <w:style w:type="character" w:styleId="894" w:customStyle="1">
    <w:name w:val="标题 3 字符"/>
    <w:link w:val="882"/>
    <w:uiPriority w:val="0"/>
    <w:qFormat/>
    <w:rPr>
      <w:rFonts w:ascii="宋体" w:hAnsi="宋体" w:eastAsia="宋体" w:cs="Times New Roman"/>
      <w:b/>
      <w:sz w:val="21"/>
      <w:szCs w:val="21"/>
      <w:shd w:val="clear" w:color="auto" w:fill="ffffff"/>
    </w:rPr>
  </w:style>
  <w:style w:type="character" w:styleId="895" w:customStyle="1">
    <w:name w:val="标题 4 字符"/>
    <w:link w:val="883"/>
    <w:uiPriority w:val="0"/>
    <w:qFormat/>
    <w:rPr>
      <w:rFonts w:ascii="Arial" w:hAnsi="Arial" w:eastAsia="黑体" w:cs="Times New Roman"/>
      <w:b/>
      <w:sz w:val="28"/>
      <w:lang w:val="en-US" w:eastAsia="zh-CN" w:bidi="ar-SA"/>
    </w:rPr>
  </w:style>
  <w:style w:type="character" w:styleId="896" w:customStyle="1">
    <w:name w:val="标题 5 字符"/>
    <w:link w:val="884"/>
    <w:uiPriority w:val="0"/>
    <w:qFormat/>
    <w:rPr>
      <w:rFonts w:ascii="黑体" w:hAnsi="Times New Roman" w:eastAsia="黑体" w:cs="Times New Roman"/>
      <w:b/>
      <w:color w:val="000000"/>
      <w:sz w:val="28"/>
      <w:lang w:val="en-US" w:eastAsia="zh-CN" w:bidi="ar-SA"/>
    </w:rPr>
  </w:style>
  <w:style w:type="character" w:styleId="897" w:customStyle="1">
    <w:name w:val="标题 6 字符"/>
    <w:link w:val="886"/>
    <w:uiPriority w:val="0"/>
    <w:qFormat/>
    <w:rPr>
      <w:rFonts w:ascii="Arial" w:hAnsi="Arial" w:eastAsia="黑体" w:cs="Times New Roman"/>
      <w:b/>
      <w:bCs/>
      <w:sz w:val="24"/>
      <w:szCs w:val="24"/>
      <w:lang w:val="en-US" w:eastAsia="zh-CN" w:bidi="ar-SA"/>
    </w:rPr>
  </w:style>
  <w:style w:type="character" w:styleId="898" w:customStyle="1">
    <w:name w:val="标题 7 字符"/>
    <w:link w:val="887"/>
    <w:uiPriority w:val="0"/>
    <w:qFormat/>
    <w:rPr>
      <w:rFonts w:ascii="Times New Roman" w:hAnsi="Times New Roman" w:eastAsia="宋体" w:cs="Times New Roman"/>
      <w:b/>
      <w:bCs/>
      <w:sz w:val="24"/>
      <w:szCs w:val="24"/>
      <w:lang w:val="en-US" w:eastAsia="zh-CN" w:bidi="ar-SA"/>
    </w:rPr>
  </w:style>
  <w:style w:type="character" w:styleId="899" w:customStyle="1">
    <w:name w:val="标题 8 字符"/>
    <w:link w:val="888"/>
    <w:uiPriority w:val="0"/>
    <w:qFormat/>
    <w:rPr>
      <w:rFonts w:ascii="Arial" w:hAnsi="Arial" w:eastAsia="黑体" w:cs="Times New Roman"/>
      <w:sz w:val="24"/>
      <w:szCs w:val="24"/>
      <w:lang w:val="en-US" w:eastAsia="zh-CN" w:bidi="ar-SA"/>
    </w:rPr>
  </w:style>
  <w:style w:type="character" w:styleId="900" w:customStyle="1">
    <w:name w:val="标题 9 字符"/>
    <w:link w:val="889"/>
    <w:uiPriority w:val="0"/>
    <w:qFormat/>
    <w:rPr>
      <w:rFonts w:ascii="Arial" w:hAnsi="Arial" w:eastAsia="黑体" w:cs="Times New Roman"/>
      <w:sz w:val="21"/>
      <w:szCs w:val="21"/>
      <w:lang w:val="en-US" w:eastAsia="zh-CN" w:bidi="ar-SA"/>
    </w:rPr>
  </w:style>
  <w:style w:type="paragraph" w:styleId="901" w:customStyle="1">
    <w:name w:val="列表 31"/>
    <w:basedOn w:val="694"/>
    <w:uiPriority w:val="0"/>
    <w:qFormat/>
    <w:pPr>
      <w:ind w:left="1260" w:hanging="420"/>
    </w:pPr>
    <w:rPr>
      <w:rFonts w:ascii="Times New Roman" w:hAnsi="Times New Roman" w:eastAsia="宋体" w:cs="Times New Roman"/>
    </w:rPr>
  </w:style>
  <w:style w:type="paragraph" w:styleId="902" w:customStyle="1">
    <w:name w:val="目录 71"/>
    <w:basedOn w:val="694"/>
    <w:next w:val="694"/>
    <w:uiPriority w:val="0"/>
    <w:qFormat/>
    <w:pPr>
      <w:ind w:left="1260"/>
      <w:jc w:val="left"/>
    </w:pPr>
    <w:rPr>
      <w:rFonts w:ascii="Times New Roman" w:hAnsi="Times New Roman" w:eastAsia="宋体" w:cs="Times New Roman"/>
      <w:sz w:val="18"/>
    </w:rPr>
  </w:style>
  <w:style w:type="paragraph" w:styleId="903" w:customStyle="1">
    <w:name w:val="列表编号 21"/>
    <w:basedOn w:val="694"/>
    <w:uiPriority w:val="0"/>
    <w:qFormat/>
    <w:pPr>
      <w:ind w:left="1440" w:hanging="1440"/>
      <w:spacing w:line="360" w:lineRule="auto"/>
      <w:tabs>
        <w:tab w:val="left" w:pos="1440" w:leader="none"/>
      </w:tabs>
    </w:pPr>
    <w:rPr>
      <w:rFonts w:ascii="Times New Roman" w:hAnsi="Times New Roman" w:eastAsia="宋体" w:cs="Times New Roman"/>
      <w:sz w:val="24"/>
      <w:szCs w:val="24"/>
    </w:rPr>
  </w:style>
  <w:style w:type="paragraph" w:styleId="904" w:customStyle="1">
    <w:name w:val="索引 81"/>
    <w:basedOn w:val="694"/>
    <w:next w:val="694"/>
    <w:uiPriority w:val="0"/>
    <w:qFormat/>
    <w:pPr>
      <w:ind w:left="2940"/>
    </w:pPr>
    <w:rPr>
      <w:rFonts w:ascii="Times New Roman" w:hAnsi="Times New Roman" w:eastAsia="宋体" w:cs="Times New Roman"/>
    </w:rPr>
  </w:style>
  <w:style w:type="paragraph" w:styleId="905" w:customStyle="1">
    <w:name w:val="列表编号1"/>
    <w:basedOn w:val="694"/>
    <w:uiPriority w:val="0"/>
    <w:qFormat/>
    <w:pPr>
      <w:ind w:left="2952" w:hanging="432"/>
      <w:tabs>
        <w:tab w:val="left" w:pos="2952" w:leader="none"/>
      </w:tabs>
    </w:pPr>
    <w:rPr>
      <w:rFonts w:ascii="Times New Roman" w:hAnsi="Times New Roman" w:eastAsia="宋体" w:cs="Times New Roman"/>
      <w:szCs w:val="24"/>
    </w:rPr>
  </w:style>
  <w:style w:type="paragraph" w:styleId="906" w:customStyle="1">
    <w:name w:val="索引 51"/>
    <w:basedOn w:val="694"/>
    <w:next w:val="694"/>
    <w:uiPriority w:val="0"/>
    <w:qFormat/>
    <w:pPr>
      <w:ind w:left="1680"/>
    </w:pPr>
    <w:rPr>
      <w:rFonts w:ascii="Times New Roman" w:hAnsi="Times New Roman" w:eastAsia="宋体" w:cs="Times New Roman"/>
    </w:rPr>
  </w:style>
  <w:style w:type="paragraph" w:styleId="907" w:customStyle="1">
    <w:name w:val="文档结构图1"/>
    <w:basedOn w:val="694"/>
    <w:link w:val="908"/>
    <w:uiPriority w:val="0"/>
    <w:qFormat/>
    <w:pPr>
      <w:shd w:val="clear" w:color="auto" w:fill="000080"/>
    </w:pPr>
    <w:rPr>
      <w:rFonts w:ascii="Times New Roman" w:hAnsi="Times New Roman" w:eastAsia="宋体" w:cs="Times New Roman"/>
    </w:rPr>
  </w:style>
  <w:style w:type="character" w:styleId="908" w:customStyle="1">
    <w:name w:val="文档结构图 字符"/>
    <w:link w:val="907"/>
    <w:uiPriority w:val="0"/>
    <w:qFormat/>
    <w:rPr>
      <w:rFonts w:ascii="Times New Roman" w:hAnsi="Times New Roman" w:eastAsia="宋体" w:cs="Times New Roman"/>
      <w:sz w:val="21"/>
      <w:lang w:val="en-US" w:eastAsia="zh-CN" w:bidi="ar-SA"/>
    </w:rPr>
  </w:style>
  <w:style w:type="paragraph" w:styleId="909" w:customStyle="1">
    <w:name w:val="批注文字1"/>
    <w:basedOn w:val="694"/>
    <w:link w:val="910"/>
    <w:uiPriority w:val="0"/>
    <w:qFormat/>
    <w:pPr>
      <w:jc w:val="left"/>
    </w:pPr>
    <w:rPr>
      <w:rFonts w:ascii="Times New Roman" w:hAnsi="Times New Roman" w:eastAsia="宋体" w:cs="Times New Roman"/>
    </w:rPr>
  </w:style>
  <w:style w:type="character" w:styleId="910" w:customStyle="1">
    <w:name w:val="批注文字 字符"/>
    <w:link w:val="909"/>
    <w:uiPriority w:val="0"/>
    <w:qFormat/>
    <w:rPr>
      <w:rFonts w:ascii="Times New Roman" w:hAnsi="Times New Roman" w:eastAsia="宋体" w:cs="Times New Roman"/>
      <w:sz w:val="21"/>
      <w:lang w:val="en-US" w:eastAsia="zh-CN" w:bidi="ar-SA"/>
    </w:rPr>
  </w:style>
  <w:style w:type="paragraph" w:styleId="911" w:customStyle="1">
    <w:name w:val="索引 61"/>
    <w:basedOn w:val="694"/>
    <w:next w:val="694"/>
    <w:uiPriority w:val="0"/>
    <w:qFormat/>
    <w:pPr>
      <w:ind w:left="2100"/>
    </w:pPr>
    <w:rPr>
      <w:rFonts w:ascii="Times New Roman" w:hAnsi="Times New Roman" w:eastAsia="宋体" w:cs="Times New Roman"/>
    </w:rPr>
  </w:style>
  <w:style w:type="paragraph" w:styleId="912" w:customStyle="1">
    <w:name w:val="称呼1"/>
    <w:basedOn w:val="694"/>
    <w:next w:val="694"/>
    <w:uiPriority w:val="0"/>
    <w:qFormat/>
    <w:rPr>
      <w:rFonts w:ascii="仿宋_GB2312" w:hAnsi="Times New Roman" w:eastAsia="仿宋_GB2312" w:cs="Times New Roman"/>
      <w:sz w:val="28"/>
    </w:rPr>
  </w:style>
  <w:style w:type="paragraph" w:styleId="913" w:customStyle="1">
    <w:name w:val="正文文本 31"/>
    <w:basedOn w:val="694"/>
    <w:uiPriority w:val="0"/>
    <w:qFormat/>
    <w:rPr>
      <w:rFonts w:ascii="仿宋_GB2312" w:hAnsi="Arial" w:eastAsia="仿宋_GB2312" w:cs="Times New Roman"/>
      <w:sz w:val="32"/>
    </w:rPr>
  </w:style>
  <w:style w:type="paragraph" w:styleId="914" w:customStyle="1">
    <w:name w:val="正文文本11"/>
    <w:basedOn w:val="694"/>
    <w:next w:val="694"/>
    <w:link w:val="915"/>
    <w:uiPriority w:val="0"/>
    <w:qFormat/>
    <w:rPr>
      <w:rFonts w:ascii="楷体_GB2312" w:hAnsi="Arial" w:eastAsia="楷体_GB2312" w:cs="Times New Roman"/>
      <w:sz w:val="28"/>
    </w:rPr>
  </w:style>
  <w:style w:type="character" w:styleId="915" w:customStyle="1">
    <w:name w:val="正文文本 字符"/>
    <w:link w:val="914"/>
    <w:uiPriority w:val="0"/>
    <w:qFormat/>
    <w:rPr>
      <w:rFonts w:ascii="楷体_GB2312" w:hAnsi="Arial" w:eastAsia="楷体_GB2312" w:cs="Times New Roman"/>
      <w:sz w:val="28"/>
    </w:rPr>
  </w:style>
  <w:style w:type="paragraph" w:styleId="916" w:customStyle="1">
    <w:name w:val="正文文本缩进12"/>
    <w:basedOn w:val="694"/>
    <w:next w:val="917"/>
    <w:link w:val="918"/>
    <w:uiPriority w:val="0"/>
    <w:qFormat/>
    <w:pPr>
      <w:ind w:firstLine="645"/>
    </w:pPr>
    <w:rPr>
      <w:rFonts w:ascii="楷体_GB2312" w:hAnsi="Times New Roman" w:eastAsia="楷体_GB2312" w:cs="Times New Roman"/>
      <w:sz w:val="32"/>
    </w:rPr>
  </w:style>
  <w:style w:type="paragraph" w:styleId="917" w:customStyle="1">
    <w:name w:val="寄信人地址2"/>
    <w:basedOn w:val="694"/>
    <w:uiPriority w:val="0"/>
    <w:qFormat/>
    <w:rPr>
      <w:rFonts w:ascii="Arial" w:hAnsi="Arial" w:cs="宋体"/>
    </w:rPr>
  </w:style>
  <w:style w:type="character" w:styleId="918" w:customStyle="1">
    <w:name w:val="正文文本缩进 字符"/>
    <w:link w:val="916"/>
    <w:uiPriority w:val="0"/>
    <w:qFormat/>
    <w:rPr>
      <w:rFonts w:ascii="楷体_GB2312" w:hAnsi="Times New Roman" w:eastAsia="楷体_GB2312" w:cs="Times New Roman"/>
      <w:sz w:val="32"/>
      <w:lang w:val="en-US" w:eastAsia="zh-CN" w:bidi="ar-SA"/>
    </w:rPr>
  </w:style>
  <w:style w:type="paragraph" w:styleId="919" w:customStyle="1">
    <w:name w:val="文本块1"/>
    <w:basedOn w:val="694"/>
    <w:next w:val="914"/>
    <w:uiPriority w:val="0"/>
    <w:qFormat/>
    <w:pPr>
      <w:ind w:left="256" w:right="6" w:firstLine="624"/>
    </w:pPr>
    <w:rPr>
      <w:rFonts w:ascii="Times New Roman" w:hAnsi="Times New Roman" w:eastAsia="仿宋_GB2312" w:cs="Times New Roman"/>
      <w:sz w:val="28"/>
      <w:szCs w:val="20"/>
    </w:rPr>
  </w:style>
  <w:style w:type="paragraph" w:styleId="920" w:customStyle="1">
    <w:name w:val="索引 411"/>
    <w:basedOn w:val="694"/>
    <w:next w:val="694"/>
    <w:uiPriority w:val="0"/>
    <w:qFormat/>
    <w:pPr>
      <w:ind w:left="1260"/>
    </w:pPr>
    <w:rPr>
      <w:rFonts w:ascii="Times New Roman" w:hAnsi="Times New Roman" w:eastAsia="宋体" w:cs="Times New Roman"/>
    </w:rPr>
  </w:style>
  <w:style w:type="paragraph" w:styleId="921" w:customStyle="1">
    <w:name w:val="目录 51"/>
    <w:basedOn w:val="694"/>
    <w:next w:val="694"/>
    <w:uiPriority w:val="0"/>
    <w:qFormat/>
    <w:pPr>
      <w:ind w:left="840"/>
      <w:jc w:val="left"/>
    </w:pPr>
    <w:rPr>
      <w:rFonts w:ascii="Times New Roman" w:hAnsi="Times New Roman" w:eastAsia="宋体" w:cs="Times New Roman"/>
      <w:sz w:val="18"/>
    </w:rPr>
  </w:style>
  <w:style w:type="paragraph" w:styleId="922" w:customStyle="1">
    <w:name w:val="目录 31"/>
    <w:basedOn w:val="694"/>
    <w:next w:val="694"/>
    <w:uiPriority w:val="0"/>
    <w:qFormat/>
    <w:pPr>
      <w:ind w:left="420"/>
      <w:jc w:val="left"/>
    </w:pPr>
    <w:rPr>
      <w:rFonts w:ascii="Times New Roman" w:hAnsi="Times New Roman" w:eastAsia="宋体" w:cs="Times New Roman"/>
      <w:i/>
      <w:sz w:val="20"/>
    </w:rPr>
  </w:style>
  <w:style w:type="paragraph" w:styleId="923" w:customStyle="1">
    <w:name w:val="纯文本111"/>
    <w:basedOn w:val="694"/>
    <w:link w:val="924"/>
    <w:uiPriority w:val="0"/>
    <w:qFormat/>
    <w:rPr>
      <w:rFonts w:ascii="宋体" w:hAnsi="Courier New" w:eastAsia="宋体" w:cs="Times New Roman"/>
    </w:rPr>
  </w:style>
  <w:style w:type="character" w:styleId="924" w:customStyle="1">
    <w:name w:val="纯文本 字符"/>
    <w:link w:val="923"/>
    <w:uiPriority w:val="0"/>
    <w:qFormat/>
    <w:rPr>
      <w:rFonts w:ascii="宋体" w:hAnsi="Courier New" w:eastAsia="宋体" w:cs="Times New Roman"/>
      <w:sz w:val="21"/>
      <w:lang w:val="en-US" w:eastAsia="zh-CN" w:bidi="ar-SA"/>
    </w:rPr>
  </w:style>
  <w:style w:type="paragraph" w:styleId="925" w:customStyle="1">
    <w:name w:val="目录 81"/>
    <w:basedOn w:val="694"/>
    <w:next w:val="694"/>
    <w:uiPriority w:val="0"/>
    <w:qFormat/>
    <w:pPr>
      <w:ind w:left="1470"/>
      <w:jc w:val="left"/>
    </w:pPr>
    <w:rPr>
      <w:rFonts w:ascii="Times New Roman" w:hAnsi="Times New Roman" w:eastAsia="宋体" w:cs="Times New Roman"/>
      <w:sz w:val="18"/>
    </w:rPr>
  </w:style>
  <w:style w:type="paragraph" w:styleId="926" w:customStyle="1">
    <w:name w:val="索引 31"/>
    <w:basedOn w:val="694"/>
    <w:next w:val="694"/>
    <w:uiPriority w:val="0"/>
    <w:qFormat/>
    <w:pPr>
      <w:ind w:left="840"/>
    </w:pPr>
    <w:rPr>
      <w:rFonts w:ascii="Times New Roman" w:hAnsi="Times New Roman" w:eastAsia="宋体" w:cs="Times New Roman"/>
    </w:rPr>
  </w:style>
  <w:style w:type="paragraph" w:styleId="927" w:customStyle="1">
    <w:name w:val="日期1"/>
    <w:basedOn w:val="694"/>
    <w:next w:val="694"/>
    <w:uiPriority w:val="0"/>
    <w:qFormat/>
    <w:pPr>
      <w:ind w:left="100"/>
    </w:pPr>
    <w:rPr>
      <w:rFonts w:ascii="Times New Roman" w:hAnsi="Times New Roman" w:eastAsia="宋体" w:cs="Times New Roman"/>
      <w:sz w:val="28"/>
    </w:rPr>
  </w:style>
  <w:style w:type="paragraph" w:styleId="928" w:customStyle="1">
    <w:name w:val="正文文本缩进 21"/>
    <w:basedOn w:val="694"/>
    <w:link w:val="929"/>
    <w:uiPriority w:val="0"/>
    <w:qFormat/>
    <w:pPr>
      <w:ind w:left="630" w:firstLine="645"/>
    </w:pPr>
    <w:rPr>
      <w:rFonts w:ascii="Arial" w:hAnsi="Arial" w:eastAsia="仿宋_GB2312" w:cs="Times New Roman"/>
      <w:sz w:val="32"/>
    </w:rPr>
  </w:style>
  <w:style w:type="character" w:styleId="929" w:customStyle="1">
    <w:name w:val="正文文本缩进 2 字符"/>
    <w:link w:val="928"/>
    <w:uiPriority w:val="0"/>
    <w:qFormat/>
    <w:rPr>
      <w:rFonts w:ascii="Arial" w:hAnsi="Arial" w:eastAsia="仿宋_GB2312" w:cs="Times New Roman"/>
      <w:sz w:val="32"/>
      <w:lang w:val="en-US" w:eastAsia="zh-CN" w:bidi="ar-SA"/>
    </w:rPr>
  </w:style>
  <w:style w:type="paragraph" w:styleId="930" w:customStyle="1">
    <w:name w:val="尾注文本1"/>
    <w:basedOn w:val="694"/>
    <w:uiPriority w:val="0"/>
    <w:qFormat/>
    <w:pPr>
      <w:jc w:val="left"/>
    </w:pPr>
    <w:rPr>
      <w:rFonts w:ascii="Times New Roman" w:hAnsi="Times New Roman" w:eastAsia="宋体" w:cs="Times New Roman"/>
      <w:sz w:val="20"/>
      <w:szCs w:val="24"/>
    </w:rPr>
  </w:style>
  <w:style w:type="paragraph" w:styleId="931" w:customStyle="1">
    <w:name w:val="批注框文本1"/>
    <w:basedOn w:val="694"/>
    <w:link w:val="932"/>
    <w:uiPriority w:val="0"/>
    <w:qFormat/>
    <w:rPr>
      <w:rFonts w:ascii="Times New Roman" w:hAnsi="Times New Roman" w:eastAsia="宋体" w:cs="Times New Roman"/>
      <w:sz w:val="18"/>
      <w:szCs w:val="18"/>
    </w:rPr>
  </w:style>
  <w:style w:type="character" w:styleId="932" w:customStyle="1">
    <w:name w:val="批注框文本 字符"/>
    <w:link w:val="931"/>
    <w:uiPriority w:val="0"/>
    <w:qFormat/>
    <w:rPr>
      <w:rFonts w:ascii="Times New Roman" w:hAnsi="Times New Roman" w:eastAsia="宋体" w:cs="Times New Roman"/>
      <w:sz w:val="18"/>
      <w:szCs w:val="18"/>
    </w:rPr>
  </w:style>
  <w:style w:type="paragraph" w:styleId="933" w:customStyle="1">
    <w:name w:val="页脚1"/>
    <w:basedOn w:val="694"/>
    <w:link w:val="934"/>
    <w:uiPriority w:val="0"/>
    <w:qFormat/>
    <w:pPr>
      <w:jc w:val="left"/>
      <w:tabs>
        <w:tab w:val="center" w:pos="4153" w:leader="none"/>
        <w:tab w:val="right" w:pos="8306" w:leader="none"/>
      </w:tabs>
    </w:pPr>
    <w:rPr>
      <w:rFonts w:ascii="Times New Roman" w:hAnsi="Times New Roman" w:eastAsia="宋体" w:cs="Times New Roman"/>
      <w:sz w:val="18"/>
    </w:rPr>
  </w:style>
  <w:style w:type="character" w:styleId="934" w:customStyle="1">
    <w:name w:val="页脚 字符"/>
    <w:link w:val="933"/>
    <w:uiPriority w:val="0"/>
    <w:qFormat/>
    <w:rPr>
      <w:rFonts w:ascii="Times New Roman" w:hAnsi="Times New Roman" w:eastAsia="宋体" w:cs="Times New Roman"/>
      <w:sz w:val="18"/>
    </w:rPr>
  </w:style>
  <w:style w:type="paragraph" w:styleId="935" w:customStyle="1">
    <w:name w:val="页眉1"/>
    <w:basedOn w:val="694"/>
    <w:link w:val="936"/>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rPr>
  </w:style>
  <w:style w:type="character" w:styleId="936" w:customStyle="1">
    <w:name w:val="页眉 字符"/>
    <w:link w:val="935"/>
    <w:uiPriority w:val="0"/>
    <w:qFormat/>
    <w:rPr>
      <w:rFonts w:ascii="Times New Roman" w:hAnsi="Times New Roman" w:eastAsia="宋体" w:cs="Times New Roman"/>
      <w:sz w:val="18"/>
    </w:rPr>
  </w:style>
  <w:style w:type="paragraph" w:styleId="937" w:customStyle="1">
    <w:name w:val="签名1"/>
    <w:basedOn w:val="694"/>
    <w:uiPriority w:val="0"/>
    <w:qFormat/>
    <w:pPr>
      <w:jc w:val="center"/>
      <w:spacing w:after="600" w:line="312" w:lineRule="atLeast"/>
    </w:pPr>
    <w:rPr>
      <w:rFonts w:ascii="Times New Roman" w:hAnsi="Times New Roman" w:eastAsia="仿宋_GB2312" w:cs="Times New Roman"/>
      <w:sz w:val="24"/>
    </w:rPr>
  </w:style>
  <w:style w:type="paragraph" w:styleId="938" w:customStyle="1">
    <w:name w:val="目录 11"/>
    <w:basedOn w:val="694"/>
    <w:next w:val="694"/>
    <w:uiPriority w:val="0"/>
    <w:qFormat/>
    <w:pPr>
      <w:jc w:val="left"/>
      <w:spacing w:before="120" w:after="120"/>
    </w:pPr>
    <w:rPr>
      <w:rFonts w:ascii="Times New Roman" w:hAnsi="Times New Roman" w:eastAsia="宋体" w:cs="Times New Roman"/>
      <w:b/>
      <w:caps/>
      <w:sz w:val="20"/>
    </w:rPr>
  </w:style>
  <w:style w:type="paragraph" w:styleId="939" w:customStyle="1">
    <w:name w:val="目录 41"/>
    <w:basedOn w:val="694"/>
    <w:next w:val="694"/>
    <w:uiPriority w:val="0"/>
    <w:qFormat/>
    <w:pPr>
      <w:ind w:left="630"/>
      <w:jc w:val="left"/>
    </w:pPr>
    <w:rPr>
      <w:rFonts w:ascii="Times New Roman" w:hAnsi="Times New Roman" w:eastAsia="宋体" w:cs="Times New Roman"/>
      <w:sz w:val="18"/>
    </w:rPr>
  </w:style>
  <w:style w:type="paragraph" w:styleId="940" w:customStyle="1">
    <w:name w:val="索引标题1"/>
    <w:basedOn w:val="694"/>
    <w:next w:val="941"/>
    <w:uiPriority w:val="0"/>
    <w:qFormat/>
    <w:rPr>
      <w:rFonts w:ascii="Times New Roman" w:hAnsi="Times New Roman" w:eastAsia="宋体" w:cs="Times New Roman"/>
    </w:rPr>
  </w:style>
  <w:style w:type="paragraph" w:styleId="941" w:customStyle="1">
    <w:name w:val="索引 11"/>
    <w:basedOn w:val="694"/>
    <w:next w:val="694"/>
    <w:uiPriority w:val="0"/>
    <w:qFormat/>
    <w:rPr>
      <w:rFonts w:ascii="仿宋_GB2312" w:hAnsi="宋体" w:eastAsia="仿宋_GB2312" w:cs="Times New Roman"/>
      <w:sz w:val="30"/>
      <w:szCs w:val="24"/>
    </w:rPr>
  </w:style>
  <w:style w:type="paragraph" w:styleId="942" w:customStyle="1">
    <w:name w:val="副标题1"/>
    <w:basedOn w:val="694"/>
    <w:next w:val="694"/>
    <w:uiPriority w:val="0"/>
    <w:qFormat/>
    <w:pPr>
      <w:jc w:val="left"/>
      <w:spacing w:after="600" w:line="276" w:lineRule="auto"/>
      <w:widowControl/>
    </w:pPr>
    <w:rPr>
      <w:rFonts w:ascii="Cambria" w:hAnsi="Cambria" w:eastAsia="宋体" w:cs="Times New Roman"/>
      <w:i/>
      <w:iCs/>
      <w:spacing w:val="13"/>
      <w:sz w:val="24"/>
      <w:szCs w:val="24"/>
      <w:lang w:eastAsia="en-US" w:bidi="en-US"/>
    </w:rPr>
  </w:style>
  <w:style w:type="paragraph" w:styleId="943" w:customStyle="1">
    <w:name w:val="脚注文本1"/>
    <w:basedOn w:val="694"/>
    <w:uiPriority w:val="0"/>
    <w:qFormat/>
    <w:pPr>
      <w:jc w:val="left"/>
    </w:pPr>
    <w:rPr>
      <w:rFonts w:ascii="Times New Roman" w:hAnsi="Times New Roman" w:eastAsia="宋体" w:cs="Times New Roman"/>
      <w:sz w:val="18"/>
      <w:szCs w:val="18"/>
    </w:rPr>
  </w:style>
  <w:style w:type="paragraph" w:styleId="944" w:customStyle="1">
    <w:name w:val="目录 61"/>
    <w:basedOn w:val="694"/>
    <w:next w:val="694"/>
    <w:uiPriority w:val="0"/>
    <w:qFormat/>
    <w:pPr>
      <w:ind w:left="1050"/>
      <w:jc w:val="left"/>
    </w:pPr>
    <w:rPr>
      <w:rFonts w:ascii="Times New Roman" w:hAnsi="Times New Roman" w:eastAsia="宋体" w:cs="Times New Roman"/>
      <w:sz w:val="18"/>
    </w:rPr>
  </w:style>
  <w:style w:type="paragraph" w:styleId="945" w:customStyle="1">
    <w:name w:val="正文文本缩进 31"/>
    <w:basedOn w:val="694"/>
    <w:link w:val="946"/>
    <w:uiPriority w:val="0"/>
    <w:qFormat/>
    <w:pPr>
      <w:ind w:left="645" w:firstLine="645"/>
    </w:pPr>
    <w:rPr>
      <w:rFonts w:ascii="Arial" w:hAnsi="Arial" w:eastAsia="仿宋_GB2312" w:cs="Times New Roman"/>
      <w:color w:val="ffff00"/>
      <w:sz w:val="32"/>
    </w:rPr>
  </w:style>
  <w:style w:type="character" w:styleId="946" w:customStyle="1">
    <w:name w:val="正文文本缩进 3 字符"/>
    <w:link w:val="945"/>
    <w:uiPriority w:val="0"/>
    <w:qFormat/>
    <w:rPr>
      <w:rFonts w:ascii="Arial" w:hAnsi="Arial" w:eastAsia="仿宋_GB2312" w:cs="Times New Roman"/>
      <w:color w:val="ffff00"/>
      <w:sz w:val="32"/>
      <w:lang w:val="en-US" w:eastAsia="zh-CN" w:bidi="ar-SA"/>
    </w:rPr>
  </w:style>
  <w:style w:type="paragraph" w:styleId="947" w:customStyle="1">
    <w:name w:val="索引 71"/>
    <w:basedOn w:val="694"/>
    <w:next w:val="694"/>
    <w:uiPriority w:val="0"/>
    <w:qFormat/>
    <w:pPr>
      <w:ind w:left="2520"/>
    </w:pPr>
    <w:rPr>
      <w:rFonts w:ascii="Times New Roman" w:hAnsi="Times New Roman" w:eastAsia="宋体" w:cs="Times New Roman"/>
    </w:rPr>
  </w:style>
  <w:style w:type="paragraph" w:styleId="948" w:customStyle="1">
    <w:name w:val="索引 91"/>
    <w:basedOn w:val="694"/>
    <w:next w:val="694"/>
    <w:uiPriority w:val="0"/>
    <w:qFormat/>
    <w:pPr>
      <w:ind w:left="3360"/>
    </w:pPr>
    <w:rPr>
      <w:rFonts w:ascii="Times New Roman" w:hAnsi="Times New Roman" w:eastAsia="宋体" w:cs="Times New Roman"/>
    </w:rPr>
  </w:style>
  <w:style w:type="paragraph" w:styleId="949" w:customStyle="1">
    <w:name w:val="图表目录1"/>
    <w:basedOn w:val="694"/>
    <w:next w:val="694"/>
    <w:uiPriority w:val="0"/>
    <w:qFormat/>
    <w:pPr>
      <w:ind w:left="840" w:hanging="420"/>
    </w:pPr>
    <w:rPr>
      <w:rFonts w:ascii="Times New Roman" w:hAnsi="Times New Roman" w:eastAsia="宋体" w:cs="Times New Roman"/>
    </w:rPr>
  </w:style>
  <w:style w:type="paragraph" w:styleId="950" w:customStyle="1">
    <w:name w:val="目录 21"/>
    <w:basedOn w:val="694"/>
    <w:next w:val="694"/>
    <w:uiPriority w:val="0"/>
    <w:qFormat/>
    <w:pPr>
      <w:ind w:left="210"/>
      <w:jc w:val="left"/>
    </w:pPr>
    <w:rPr>
      <w:rFonts w:ascii="Times New Roman" w:hAnsi="Times New Roman" w:eastAsia="宋体" w:cs="Times New Roman"/>
      <w:smallCaps/>
      <w:sz w:val="20"/>
    </w:rPr>
  </w:style>
  <w:style w:type="paragraph" w:styleId="951" w:customStyle="1">
    <w:name w:val="目录 91"/>
    <w:basedOn w:val="694"/>
    <w:next w:val="694"/>
    <w:uiPriority w:val="0"/>
    <w:qFormat/>
    <w:pPr>
      <w:ind w:left="1680"/>
      <w:jc w:val="left"/>
    </w:pPr>
    <w:rPr>
      <w:rFonts w:ascii="Times New Roman" w:hAnsi="Times New Roman" w:eastAsia="宋体" w:cs="Times New Roman"/>
      <w:sz w:val="18"/>
    </w:rPr>
  </w:style>
  <w:style w:type="paragraph" w:styleId="952" w:customStyle="1">
    <w:name w:val="正文文本 211"/>
    <w:basedOn w:val="694"/>
    <w:uiPriority w:val="0"/>
    <w:qFormat/>
    <w:pPr>
      <w:jc w:val="center"/>
      <w:widowControl/>
    </w:pPr>
    <w:rPr>
      <w:rFonts w:ascii="楷体_GB2312" w:hAnsi="Times New Roman" w:eastAsia="楷体_GB2312" w:cs="Times New Roman"/>
      <w:sz w:val="28"/>
    </w:rPr>
  </w:style>
  <w:style w:type="paragraph" w:styleId="953" w:customStyle="1">
    <w:name w:val="HTML 预设格式1"/>
    <w:basedOn w:val="694"/>
    <w:link w:val="95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character" w:styleId="954" w:customStyle="1">
    <w:name w:val="HTML 预设格式 字符"/>
    <w:link w:val="953"/>
    <w:uiPriority w:val="0"/>
    <w:qFormat/>
    <w:rPr>
      <w:rFonts w:ascii="黑体" w:hAnsi="Courier New" w:eastAsia="黑体" w:cs="Courier New"/>
      <w:lang w:val="en-US" w:eastAsia="zh-CN" w:bidi="ar-SA"/>
    </w:rPr>
  </w:style>
  <w:style w:type="paragraph" w:styleId="955" w:customStyle="1">
    <w:name w:val="普通(网站)1"/>
    <w:basedOn w:val="694"/>
    <w:uiPriority w:val="0"/>
    <w:qFormat/>
    <w:pPr>
      <w:jc w:val="left"/>
      <w:spacing w:before="100" w:beforeAutospacing="1" w:after="100" w:afterAutospacing="1"/>
      <w:widowControl/>
    </w:pPr>
    <w:rPr>
      <w:rFonts w:ascii="Arial" w:hAnsi="Arial" w:eastAsia="Arial Unicode MS" w:cs="Arial"/>
      <w:sz w:val="24"/>
      <w:szCs w:val="24"/>
    </w:rPr>
  </w:style>
  <w:style w:type="paragraph" w:styleId="956" w:customStyle="1">
    <w:name w:val="索引 21"/>
    <w:basedOn w:val="694"/>
    <w:next w:val="694"/>
    <w:uiPriority w:val="0"/>
    <w:qFormat/>
    <w:pPr>
      <w:ind w:left="420"/>
    </w:pPr>
    <w:rPr>
      <w:rFonts w:ascii="Times New Roman" w:hAnsi="Times New Roman" w:eastAsia="宋体" w:cs="Times New Roman"/>
    </w:rPr>
  </w:style>
  <w:style w:type="paragraph" w:styleId="957" w:customStyle="1">
    <w:name w:val="标题11"/>
    <w:basedOn w:val="694"/>
    <w:link w:val="958"/>
    <w:uiPriority w:val="0"/>
    <w:qFormat/>
    <w:pPr>
      <w:jc w:val="center"/>
      <w:spacing w:line="420" w:lineRule="exact"/>
      <w:widowControl/>
    </w:pPr>
    <w:rPr>
      <w:rFonts w:ascii="Times New Roman" w:hAnsi="Times New Roman" w:eastAsia="黑体" w:cs="Times New Roman"/>
      <w:b/>
      <w:sz w:val="28"/>
      <w:lang w:val="en-GB"/>
    </w:rPr>
  </w:style>
  <w:style w:type="character" w:styleId="958" w:customStyle="1">
    <w:name w:val="标题 字符"/>
    <w:link w:val="957"/>
    <w:uiPriority w:val="0"/>
    <w:qFormat/>
    <w:rPr>
      <w:rFonts w:ascii="Times New Roman" w:hAnsi="Times New Roman" w:eastAsia="黑体" w:cs="Times New Roman"/>
      <w:b/>
      <w:sz w:val="28"/>
      <w:lang w:val="en-GB" w:eastAsia="zh-CN" w:bidi="ar-SA"/>
    </w:rPr>
  </w:style>
  <w:style w:type="paragraph" w:styleId="959" w:customStyle="1">
    <w:name w:val="批注主题1"/>
    <w:basedOn w:val="909"/>
    <w:next w:val="909"/>
    <w:link w:val="960"/>
    <w:uiPriority w:val="0"/>
    <w:qFormat/>
    <w:rPr>
      <w:rFonts w:ascii="Times New Roman" w:hAnsi="Times New Roman" w:eastAsia="宋体" w:cs="Times New Roman"/>
      <w:b/>
      <w:bCs/>
    </w:rPr>
  </w:style>
  <w:style w:type="character" w:styleId="960" w:customStyle="1">
    <w:name w:val="批注主题 字符"/>
    <w:link w:val="959"/>
    <w:uiPriority w:val="0"/>
    <w:qFormat/>
    <w:rPr>
      <w:rFonts w:ascii="Times New Roman" w:hAnsi="Times New Roman" w:eastAsia="宋体" w:cs="Times New Roman"/>
      <w:b/>
      <w:bCs/>
      <w:sz w:val="21"/>
      <w:lang w:val="en-US" w:eastAsia="zh-CN" w:bidi="ar-SA"/>
    </w:rPr>
  </w:style>
  <w:style w:type="paragraph" w:styleId="961" w:customStyle="1">
    <w:name w:val="正文首行缩进1"/>
    <w:basedOn w:val="914"/>
    <w:uiPriority w:val="0"/>
    <w:qFormat/>
    <w:pPr>
      <w:ind w:firstLine="420"/>
      <w:spacing w:after="120"/>
    </w:pPr>
    <w:rPr>
      <w:rFonts w:ascii="Times New Roman" w:hAnsi="Times New Roman" w:eastAsia="宋体" w:cs="Times New Roman"/>
      <w:sz w:val="21"/>
      <w:szCs w:val="24"/>
    </w:rPr>
  </w:style>
  <w:style w:type="paragraph" w:styleId="962" w:customStyle="1">
    <w:name w:val="正文首行缩进 211"/>
    <w:basedOn w:val="916"/>
    <w:link w:val="963"/>
    <w:uiPriority w:val="0"/>
    <w:qFormat/>
    <w:pPr>
      <w:ind w:left="420" w:firstLine="420"/>
      <w:spacing w:after="120"/>
    </w:pPr>
    <w:rPr>
      <w:rFonts w:ascii="Calibri" w:hAnsi="Times New Roman" w:eastAsia="宋体" w:cs="Times New Roman"/>
      <w:sz w:val="21"/>
    </w:rPr>
  </w:style>
  <w:style w:type="character" w:styleId="963" w:customStyle="1">
    <w:name w:val="正文首行缩进 2 字符"/>
    <w:link w:val="962"/>
    <w:uiPriority w:val="0"/>
    <w:qFormat/>
    <w:rPr>
      <w:rFonts w:ascii="楷体_GB2312" w:hAnsi="Times New Roman" w:eastAsia="楷体_GB2312" w:cs="Times New Roman"/>
      <w:sz w:val="21"/>
      <w:lang w:val="en-US" w:eastAsia="zh-CN" w:bidi="ar-SA"/>
    </w:rPr>
  </w:style>
  <w:style w:type="table" w:styleId="964" w:customStyle="1">
    <w:name w:val="网格型11"/>
    <w:basedOn w:val="891"/>
    <w:uiPriority w:val="0"/>
    <w:qFormat/>
    <w:pPr>
      <w:jc w:val="both"/>
      <w:widowControl w:val="off"/>
    </w:pPr>
    <w:rPr>
      <w:rFonts w:ascii="Times New Roman" w:hAnsi="Times New Roman" w:eastAsia="宋体" w:cs="Times New Roman"/>
    </w:rPr>
    <w:tblPr/>
  </w:style>
  <w:style w:type="character" w:styleId="965" w:customStyle="1">
    <w:name w:val="要点1"/>
    <w:link w:val="694"/>
    <w:uiPriority w:val="0"/>
    <w:qFormat/>
    <w:rPr>
      <w:rFonts w:ascii="Times New Roman" w:hAnsi="Times New Roman" w:eastAsia="宋体" w:cs="Times New Roman"/>
      <w:b/>
      <w:bCs/>
    </w:rPr>
  </w:style>
  <w:style w:type="character" w:styleId="966" w:customStyle="1">
    <w:name w:val="尾注引用1"/>
    <w:link w:val="694"/>
    <w:uiPriority w:val="0"/>
    <w:qFormat/>
    <w:rPr>
      <w:rFonts w:ascii="Times New Roman" w:hAnsi="Times New Roman" w:eastAsia="宋体" w:cs="Times New Roman"/>
      <w:vertAlign w:val="superscript"/>
    </w:rPr>
  </w:style>
  <w:style w:type="character" w:styleId="967" w:customStyle="1">
    <w:name w:val="页码1"/>
    <w:link w:val="694"/>
    <w:uiPriority w:val="0"/>
    <w:qFormat/>
    <w:rPr>
      <w:rFonts w:ascii="Times New Roman" w:hAnsi="Times New Roman" w:eastAsia="宋体" w:cs="Times New Roman"/>
    </w:rPr>
  </w:style>
  <w:style w:type="character" w:styleId="968" w:customStyle="1">
    <w:name w:val="已访问的超链接11"/>
    <w:link w:val="694"/>
    <w:uiPriority w:val="0"/>
    <w:qFormat/>
    <w:rPr>
      <w:rFonts w:ascii="Times New Roman" w:hAnsi="Times New Roman" w:eastAsia="宋体" w:cs="Times New Roman"/>
      <w:color w:val="800080"/>
      <w:u w:val="single"/>
    </w:rPr>
  </w:style>
  <w:style w:type="character" w:styleId="969" w:customStyle="1">
    <w:name w:val="强调1"/>
    <w:link w:val="694"/>
    <w:uiPriority w:val="0"/>
    <w:qFormat/>
    <w:rPr>
      <w:rFonts w:ascii="Times New Roman" w:hAnsi="Times New Roman" w:eastAsia="宋体" w:cs="Times New Roman"/>
      <w:b/>
      <w:bCs/>
      <w:i/>
      <w:iCs/>
      <w:spacing w:val="10"/>
      <w:shd w:val="clear" w:color="auto" w:fill="auto"/>
    </w:rPr>
  </w:style>
  <w:style w:type="character" w:styleId="970" w:customStyle="1">
    <w:name w:val="行号1"/>
    <w:link w:val="694"/>
    <w:uiPriority w:val="0"/>
    <w:qFormat/>
    <w:rPr>
      <w:rFonts w:ascii="Times New Roman" w:hAnsi="Times New Roman" w:eastAsia="宋体" w:cs="Times New Roman"/>
    </w:rPr>
  </w:style>
  <w:style w:type="character" w:styleId="971" w:customStyle="1">
    <w:name w:val="HTML 打字机1"/>
    <w:link w:val="694"/>
    <w:uiPriority w:val="0"/>
    <w:qFormat/>
    <w:rPr>
      <w:rFonts w:ascii="宋体" w:hAnsi="宋体" w:eastAsia="宋体" w:cs="宋体"/>
      <w:sz w:val="24"/>
      <w:szCs w:val="24"/>
    </w:rPr>
  </w:style>
  <w:style w:type="character" w:styleId="972" w:customStyle="1">
    <w:name w:val="超链接1"/>
    <w:link w:val="694"/>
    <w:uiPriority w:val="0"/>
    <w:qFormat/>
    <w:rPr>
      <w:rFonts w:ascii="Times New Roman" w:hAnsi="Times New Roman" w:eastAsia="宋体" w:cs="Times New Roman"/>
      <w:color w:val="0000ff"/>
      <w:u w:val="single"/>
    </w:rPr>
  </w:style>
  <w:style w:type="character" w:styleId="973" w:customStyle="1">
    <w:name w:val="批注引用1"/>
    <w:link w:val="694"/>
    <w:uiPriority w:val="0"/>
    <w:qFormat/>
    <w:rPr>
      <w:rFonts w:ascii="Times New Roman" w:hAnsi="Times New Roman" w:eastAsia="宋体" w:cs="Times New Roman"/>
      <w:sz w:val="21"/>
    </w:rPr>
  </w:style>
  <w:style w:type="character" w:styleId="974" w:customStyle="1">
    <w:name w:val="脚注引用1"/>
    <w:link w:val="694"/>
    <w:uiPriority w:val="0"/>
    <w:qFormat/>
    <w:rPr>
      <w:rFonts w:ascii="Times New Roman" w:hAnsi="Times New Roman" w:eastAsia="宋体" w:cs="Times New Roman"/>
      <w:vertAlign w:val="superscript"/>
    </w:rPr>
  </w:style>
  <w:style w:type="character" w:styleId="975" w:customStyle="1">
    <w:name w:val="HTML 样本1"/>
    <w:link w:val="694"/>
    <w:uiPriority w:val="0"/>
    <w:qFormat/>
    <w:rPr>
      <w:rFonts w:ascii="Courier New" w:hAnsi="宋体" w:eastAsia="宋体" w:cs="Courier New"/>
    </w:rPr>
  </w:style>
  <w:style w:type="character" w:styleId="976" w:customStyle="1">
    <w:name w:val="标题 2 字符"/>
    <w:link w:val="881"/>
    <w:uiPriority w:val="0"/>
    <w:qFormat/>
    <w:rPr>
      <w:rFonts w:ascii="宋体" w:hAnsi="宋体" w:eastAsia="宋体" w:cs="Times New Roman"/>
      <w:b/>
      <w:sz w:val="21"/>
      <w:szCs w:val="24"/>
      <w:lang w:val="en-US" w:eastAsia="zh-CN" w:bidi="ar-SA"/>
    </w:rPr>
  </w:style>
  <w:style w:type="paragraph" w:styleId="977" w:customStyle="1">
    <w:name w:val="标题 41"/>
    <w:basedOn w:val="694"/>
    <w:next w:val="694"/>
    <w:uiPriority w:val="0"/>
    <w:qFormat/>
    <w:pPr>
      <w:numPr>
        <w:ilvl w:val="3"/>
        <w:numId w:val="1"/>
      </w:numPr>
      <w:keepLines/>
      <w:keepNext/>
      <w:spacing w:before="280" w:after="290" w:line="376" w:lineRule="auto"/>
      <w:outlineLvl w:val="3"/>
    </w:pPr>
    <w:rPr>
      <w:rFonts w:ascii="Arial" w:hAnsi="Arial" w:eastAsia="黑体"/>
      <w:b/>
      <w:bCs/>
      <w:sz w:val="28"/>
      <w:szCs w:val="28"/>
    </w:rPr>
  </w:style>
  <w:style w:type="paragraph" w:styleId="978" w:customStyle="1">
    <w:name w:val="一级条标题"/>
    <w:basedOn w:val="979"/>
    <w:next w:val="98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79" w:customStyle="1">
    <w:name w:val="章标题"/>
    <w:next w:val="694"/>
    <w:uiPriority w:val="0"/>
    <w:qFormat/>
    <w:pPr>
      <w:jc w:val="both"/>
      <w:spacing w:before="156" w:after="156"/>
      <w:outlineLvl w:val="1"/>
    </w:pPr>
    <w:rPr>
      <w:rFonts w:hint="default" w:ascii="Times New Roman" w:hAnsi="Times New Roman" w:eastAsia="黑体" w:cs="Times New Roman"/>
      <w:sz w:val="21"/>
      <w:lang w:val="en-US" w:eastAsia="zh-CN" w:bidi="ar-SA"/>
    </w:rPr>
  </w:style>
  <w:style w:type="paragraph" w:styleId="980" w:customStyle="1">
    <w:name w:val="段"/>
    <w:next w:val="694"/>
    <w:uiPriority w:val="0"/>
    <w:qFormat/>
    <w:pPr>
      <w:ind w:firstLine="200"/>
      <w:jc w:val="both"/>
    </w:pPr>
    <w:rPr>
      <w:rFonts w:hint="default" w:ascii="宋体" w:hAnsi="Times New Roman" w:eastAsia="宋体" w:cs="Times New Roman"/>
      <w:sz w:val="21"/>
      <w:lang w:val="en-US" w:eastAsia="zh-CN" w:bidi="ar-SA"/>
    </w:rPr>
  </w:style>
  <w:style w:type="paragraph" w:styleId="981" w:customStyle="1">
    <w:name w:val="正文1"/>
    <w:basedOn w:val="694"/>
    <w:next w:val="694"/>
    <w:uiPriority w:val="0"/>
    <w:qFormat/>
    <w:pPr>
      <w:ind w:firstLine="510"/>
      <w:spacing w:before="156" w:line="360" w:lineRule="auto"/>
    </w:pPr>
    <w:rPr>
      <w:rFonts w:ascii="Times New Roman" w:hAnsi="Times New Roman" w:eastAsia="宋体" w:cs="Times New Roman"/>
      <w:sz w:val="24"/>
    </w:rPr>
  </w:style>
  <w:style w:type="character" w:styleId="982" w:customStyle="1">
    <w:name w:val="content"/>
    <w:link w:val="694"/>
    <w:uiPriority w:val="0"/>
    <w:qFormat/>
    <w:rPr>
      <w:rFonts w:ascii="Times New Roman" w:hAnsi="Times New Roman" w:eastAsia="宋体" w:cs="Times New Roman"/>
    </w:rPr>
  </w:style>
  <w:style w:type="character" w:styleId="983" w:customStyle="1">
    <w:name w:val="normalfont1"/>
    <w:link w:val="694"/>
    <w:uiPriority w:val="0"/>
    <w:qFormat/>
    <w:rPr>
      <w:rFonts w:ascii="ˎ̥" w:hAnsi="ˎ̥" w:eastAsia="宋体" w:cs="Times New Roman"/>
      <w:sz w:val="18"/>
      <w:szCs w:val="18"/>
      <w:u w:val="none"/>
    </w:rPr>
  </w:style>
  <w:style w:type="character" w:styleId="984" w:customStyle="1">
    <w:name w:val="font51"/>
    <w:link w:val="694"/>
    <w:uiPriority w:val="0"/>
    <w:qFormat/>
    <w:rPr>
      <w:rFonts w:hint="eastAsia" w:ascii="宋体" w:hAnsi="宋体" w:eastAsia="宋体" w:cs="宋体"/>
      <w:color w:val="000000"/>
      <w:sz w:val="18"/>
      <w:szCs w:val="18"/>
      <w:u w:val="none"/>
    </w:rPr>
  </w:style>
  <w:style w:type="character" w:styleId="985" w:customStyle="1">
    <w:name w:val="3zw"/>
    <w:link w:val="694"/>
    <w:uiPriority w:val="0"/>
    <w:qFormat/>
    <w:rPr>
      <w:rFonts w:ascii="Times New Roman" w:hAnsi="Times New Roman" w:eastAsia="宋体" w:cs="Times New Roman"/>
    </w:rPr>
  </w:style>
  <w:style w:type="character" w:styleId="986" w:customStyle="1">
    <w:name w:val="正文 + 宋体 Char"/>
    <w:link w:val="694"/>
    <w:uiPriority w:val="0"/>
    <w:qFormat/>
    <w:rPr>
      <w:rFonts w:ascii="Times New Roman" w:hAnsi="Times New Roman" w:eastAsia="宋体" w:cs="Times New Roman"/>
      <w:sz w:val="21"/>
      <w:szCs w:val="24"/>
      <w:lang w:val="en-US" w:eastAsia="zh-CN" w:bidi="ar-SA"/>
    </w:rPr>
  </w:style>
  <w:style w:type="character" w:styleId="987" w:customStyle="1">
    <w:name w:val="无间隔 字符"/>
    <w:link w:val="988"/>
    <w:uiPriority w:val="0"/>
    <w:qFormat/>
    <w:rPr>
      <w:rFonts w:ascii="Times New Roman" w:hAnsi="Times New Roman" w:eastAsia="微软雅黑" w:cs="Times New Roman"/>
      <w:sz w:val="24"/>
      <w:szCs w:val="22"/>
      <w:lang w:val="en-US" w:eastAsia="zh-CN" w:bidi="ar-SA"/>
    </w:rPr>
  </w:style>
  <w:style w:type="paragraph" w:styleId="988" w:customStyle="1">
    <w:name w:val="无间隔"/>
    <w:link w:val="987"/>
    <w:uiPriority w:val="0"/>
    <w:qFormat/>
    <w:pPr>
      <w:jc w:val="both"/>
      <w:widowControl w:val="off"/>
    </w:pPr>
    <w:rPr>
      <w:rFonts w:hint="default" w:ascii="Times New Roman" w:hAnsi="Times New Roman" w:eastAsia="微软雅黑" w:cs="Times New Roman"/>
      <w:sz w:val="24"/>
      <w:szCs w:val="22"/>
      <w:lang w:val="en-US" w:eastAsia="zh-CN" w:bidi="ar-SA"/>
    </w:rPr>
  </w:style>
  <w:style w:type="character" w:styleId="989" w:customStyle="1">
    <w:name w:val="小四 段落 宋体 Char Char Char Char Char"/>
    <w:link w:val="694"/>
    <w:uiPriority w:val="0"/>
    <w:qFormat/>
    <w:rPr>
      <w:rFonts w:ascii="Times New Roman" w:hAnsi="Times New Roman" w:eastAsia="宋体" w:cs="Times New Roman"/>
      <w:sz w:val="24"/>
      <w:szCs w:val="24"/>
      <w:lang w:val="en-US" w:eastAsia="zh-CN" w:bidi="ar-SA"/>
    </w:rPr>
  </w:style>
  <w:style w:type="character" w:styleId="990" w:customStyle="1">
    <w:name w:val="textcontents"/>
    <w:link w:val="694"/>
    <w:uiPriority w:val="0"/>
    <w:qFormat/>
    <w:rPr>
      <w:rFonts w:ascii="Times New Roman" w:hAnsi="Times New Roman" w:eastAsia="宋体" w:cs="Times New Roman"/>
    </w:rPr>
  </w:style>
  <w:style w:type="character" w:styleId="991" w:customStyle="1">
    <w:name w:val="普通文字1 Char"/>
    <w:link w:val="694"/>
    <w:uiPriority w:val="0"/>
    <w:qFormat/>
    <w:rPr>
      <w:rFonts w:ascii="宋体" w:hAnsi="Times New Roman" w:eastAsia="宋体" w:cs="Times New Roman"/>
      <w:sz w:val="21"/>
      <w:szCs w:val="21"/>
      <w:lang w:val="en-US" w:eastAsia="zh-CN" w:bidi="ar-SA"/>
    </w:rPr>
  </w:style>
  <w:style w:type="character" w:styleId="992" w:customStyle="1">
    <w:name w:val="content_lineheight1"/>
    <w:link w:val="694"/>
    <w:uiPriority w:val="0"/>
    <w:qFormat/>
    <w:rPr>
      <w:rFonts w:ascii="Times New Roman" w:hAnsi="Times New Roman" w:eastAsia="宋体" w:cs="Times New Roman"/>
    </w:rPr>
  </w:style>
  <w:style w:type="character" w:styleId="993" w:customStyle="1">
    <w:name w:val="Title1 Char"/>
    <w:link w:val="694"/>
    <w:uiPriority w:val="0"/>
    <w:qFormat/>
    <w:rPr>
      <w:rFonts w:ascii="Times New Roman" w:hAnsi="Times New Roman" w:eastAsia="宋体" w:cs="Times New Roman"/>
      <w:b/>
      <w:bCs/>
      <w:sz w:val="44"/>
      <w:szCs w:val="44"/>
      <w:lang w:val="en-US" w:eastAsia="zh-CN" w:bidi="ar-SA"/>
    </w:rPr>
  </w:style>
  <w:style w:type="character" w:styleId="994" w:customStyle="1">
    <w:name w:val=" Char Char21"/>
    <w:link w:val="694"/>
    <w:uiPriority w:val="0"/>
    <w:qFormat/>
    <w:rPr>
      <w:rFonts w:ascii="Arial" w:hAnsi="Arial" w:eastAsia="黑体" w:cs="Times New Roman"/>
      <w:sz w:val="24"/>
      <w:szCs w:val="24"/>
    </w:rPr>
  </w:style>
  <w:style w:type="character" w:styleId="995" w:customStyle="1">
    <w:name w:val="小四 段落 宋体 Char Char Char Char1"/>
    <w:link w:val="694"/>
    <w:uiPriority w:val="0"/>
    <w:qFormat/>
    <w:rPr>
      <w:rFonts w:ascii="Times New Roman" w:hAnsi="Times New Roman" w:eastAsia="宋体" w:cs="Times New Roman"/>
      <w:sz w:val="24"/>
      <w:szCs w:val="24"/>
      <w:lang w:val="en-US" w:eastAsia="zh-CN" w:bidi="ar-SA"/>
    </w:rPr>
  </w:style>
  <w:style w:type="character" w:styleId="996" w:customStyle="1">
    <w:name w:val="表格抬头 Char"/>
    <w:link w:val="997"/>
    <w:uiPriority w:val="0"/>
    <w:qFormat/>
    <w:rPr>
      <w:rFonts w:ascii="黑体" w:hAnsi="Times New Roman" w:eastAsia="黑体" w:cs="Times New Roman"/>
      <w:b/>
      <w:sz w:val="21"/>
      <w:lang w:bidi="ar-SA"/>
    </w:rPr>
  </w:style>
  <w:style w:type="paragraph" w:styleId="997" w:customStyle="1">
    <w:name w:val="表格抬头"/>
    <w:basedOn w:val="694"/>
    <w:link w:val="996"/>
    <w:uiPriority w:val="0"/>
    <w:qFormat/>
    <w:pPr>
      <w:jc w:val="center"/>
    </w:pPr>
    <w:rPr>
      <w:rFonts w:ascii="黑体" w:hAnsi="Times New Roman" w:eastAsia="黑体" w:cs="Times New Roman"/>
      <w:b/>
    </w:rPr>
  </w:style>
  <w:style w:type="character" w:styleId="998" w:customStyle="1">
    <w:name w:val="2nd level Char"/>
    <w:link w:val="694"/>
    <w:uiPriority w:val="0"/>
    <w:qFormat/>
    <w:rPr>
      <w:rFonts w:ascii="Arial" w:hAnsi="Arial" w:eastAsia="黑体" w:cs="Times New Roman"/>
      <w:b/>
      <w:bCs/>
      <w:sz w:val="32"/>
      <w:szCs w:val="32"/>
      <w:lang w:val="en-US" w:eastAsia="zh-CN" w:bidi="ar-SA"/>
    </w:rPr>
  </w:style>
  <w:style w:type="character" w:styleId="999" w:customStyle="1">
    <w:name w:val="纯文本 Char1"/>
    <w:link w:val="694"/>
    <w:uiPriority w:val="0"/>
    <w:qFormat/>
    <w:rPr>
      <w:rFonts w:ascii="宋体" w:hAnsi="Courier New" w:eastAsia="宋体" w:cs="Courier New"/>
      <w:sz w:val="21"/>
      <w:szCs w:val="21"/>
    </w:rPr>
  </w:style>
  <w:style w:type="character" w:styleId="1000" w:customStyle="1">
    <w:name w:val=" Char Char2"/>
    <w:link w:val="694"/>
    <w:uiPriority w:val="0"/>
    <w:qFormat/>
    <w:rPr>
      <w:rFonts w:ascii="宋体" w:hAnsi="Courier New" w:eastAsia="宋体" w:cs="Times New Roman"/>
      <w:sz w:val="21"/>
      <w:szCs w:val="21"/>
      <w:lang w:val="en-US" w:eastAsia="zh-CN" w:bidi="ar-SA"/>
    </w:rPr>
  </w:style>
  <w:style w:type="character" w:styleId="1001" w:customStyle="1">
    <w:name w:val="明显参考"/>
    <w:link w:val="694"/>
    <w:uiPriority w:val="0"/>
    <w:qFormat/>
    <w:rPr>
      <w:rFonts w:ascii="Times New Roman" w:hAnsi="Times New Roman" w:eastAsia="宋体" w:cs="Times New Roman"/>
      <w:smallCaps/>
      <w:spacing w:val="5"/>
      <w:u w:val="single"/>
    </w:rPr>
  </w:style>
  <w:style w:type="character" w:styleId="1002" w:customStyle="1">
    <w:name w:val="A2"/>
    <w:link w:val="694"/>
    <w:uiPriority w:val="0"/>
    <w:qFormat/>
    <w:rPr>
      <w:rFonts w:ascii="Times New Roman" w:hAnsi="Times New Roman" w:eastAsia="宋体" w:cs="Helvetica"/>
      <w:color w:val="000000"/>
      <w:sz w:val="18"/>
      <w:szCs w:val="18"/>
    </w:rPr>
  </w:style>
  <w:style w:type="character" w:styleId="1003" w:customStyle="1">
    <w:name w:val="二级目录 Char Char"/>
    <w:link w:val="1004"/>
    <w:uiPriority w:val="0"/>
    <w:qFormat/>
    <w:rPr>
      <w:rFonts w:ascii="Times New Roman" w:hAnsi="Times New Roman" w:eastAsia="宋体" w:cs="Times New Roman"/>
      <w:b/>
      <w:sz w:val="30"/>
      <w:szCs w:val="28"/>
      <w:lang w:val="en-US" w:eastAsia="zh-CN" w:bidi="ar-SA"/>
    </w:rPr>
  </w:style>
  <w:style w:type="paragraph" w:styleId="1004" w:customStyle="1">
    <w:name w:val="二级目录"/>
    <w:next w:val="694"/>
    <w:link w:val="1003"/>
    <w:uiPriority w:val="0"/>
    <w:qFormat/>
    <w:pPr>
      <w:numPr>
        <w:ilvl w:val="0"/>
        <w:numId w:val="2"/>
      </w:numPr>
      <w:ind w:left="0" w:firstLine="0"/>
      <w:tabs>
        <w:tab w:val="left" w:pos="360" w:leader="none"/>
        <w:tab w:val="left" w:pos="720" w:leader="none"/>
      </w:tabs>
      <w:outlineLvl w:val="1"/>
    </w:pPr>
    <w:rPr>
      <w:rFonts w:hint="default" w:ascii="Times New Roman" w:hAnsi="Times New Roman" w:eastAsia="宋体" w:cs="Times New Roman"/>
      <w:b/>
      <w:sz w:val="30"/>
      <w:szCs w:val="28"/>
      <w:lang w:val="en-US" w:eastAsia="zh-CN" w:bidi="ar-SA"/>
    </w:rPr>
  </w:style>
  <w:style w:type="character" w:styleId="1005" w:customStyle="1">
    <w:name w:val="已访问的超链接1"/>
    <w:link w:val="694"/>
    <w:uiPriority w:val="0"/>
    <w:qFormat/>
    <w:rPr>
      <w:rFonts w:ascii="Times New Roman" w:hAnsi="Times New Roman" w:eastAsia="宋体" w:cs="Times New Roman"/>
      <w:color w:val="000000"/>
      <w:u w:val="none"/>
    </w:rPr>
  </w:style>
  <w:style w:type="character" w:styleId="1006" w:customStyle="1">
    <w:name w:val="font81"/>
    <w:link w:val="694"/>
    <w:uiPriority w:val="0"/>
    <w:qFormat/>
    <w:rPr>
      <w:rFonts w:ascii="Times New Roman" w:hAnsi="Times New Roman" w:eastAsia="宋体" w:cs="Times New Roman"/>
      <w:color w:val="000000"/>
      <w:sz w:val="22"/>
      <w:szCs w:val="22"/>
      <w:u w:val="none"/>
    </w:rPr>
  </w:style>
  <w:style w:type="character" w:styleId="1007" w:customStyle="1">
    <w:name w:val="纯文本 Char Char"/>
    <w:link w:val="694"/>
    <w:uiPriority w:val="0"/>
    <w:qFormat/>
    <w:rPr>
      <w:rFonts w:ascii="宋体" w:hAnsi="Courier New" w:eastAsia="宋体" w:cs="Times New Roman"/>
      <w:sz w:val="21"/>
      <w:szCs w:val="21"/>
      <w:lang w:val="en-US" w:eastAsia="zh-CN" w:bidi="ar-SA"/>
    </w:rPr>
  </w:style>
  <w:style w:type="character" w:styleId="1008" w:customStyle="1">
    <w:name w:val=" Char Char24"/>
    <w:link w:val="694"/>
    <w:uiPriority w:val="0"/>
    <w:qFormat/>
    <w:rPr>
      <w:rFonts w:ascii="Times New Roman" w:hAnsi="Times New Roman" w:eastAsia="宋体" w:cs="Times New Roman"/>
      <w:b/>
      <w:bCs/>
      <w:sz w:val="28"/>
      <w:szCs w:val="28"/>
    </w:rPr>
  </w:style>
  <w:style w:type="character" w:styleId="1009" w:customStyle="1">
    <w:name w:val="列出段落 Char"/>
    <w:link w:val="1010"/>
    <w:uiPriority w:val="0"/>
    <w:qFormat/>
    <w:rPr>
      <w:rFonts w:ascii="Arial" w:hAnsi="Arial" w:eastAsia="黑体" w:cs="Times New Roman"/>
      <w:sz w:val="24"/>
      <w:szCs w:val="24"/>
      <w:lang w:eastAsia="en-US"/>
    </w:rPr>
  </w:style>
  <w:style w:type="paragraph" w:styleId="1010" w:customStyle="1">
    <w:name w:val="列出段落1"/>
    <w:basedOn w:val="694"/>
    <w:link w:val="1009"/>
    <w:uiPriority w:val="0"/>
    <w:qFormat/>
    <w:pPr>
      <w:contextualSpacing/>
      <w:ind w:left="720"/>
      <w:jc w:val="left"/>
      <w:widowControl/>
    </w:pPr>
    <w:rPr>
      <w:rFonts w:ascii="Arial" w:hAnsi="Arial" w:eastAsia="黑体" w:cs="Times New Roman"/>
      <w:sz w:val="24"/>
      <w:szCs w:val="24"/>
      <w:lang w:eastAsia="en-US"/>
    </w:rPr>
  </w:style>
  <w:style w:type="character" w:styleId="1011" w:customStyle="1">
    <w:name w:val="ih151"/>
    <w:link w:val="694"/>
    <w:uiPriority w:val="0"/>
    <w:qFormat/>
    <w:rPr>
      <w:rFonts w:ascii="Times New Roman" w:hAnsi="Times New Roman" w:eastAsia="宋体" w:cs="Times New Roman"/>
      <w:color w:val="666666"/>
      <w:sz w:val="18"/>
      <w:szCs w:val="18"/>
      <w:u w:val="none"/>
    </w:rPr>
  </w:style>
  <w:style w:type="character" w:styleId="1012" w:customStyle="1">
    <w:name w:val="apple-converted-space"/>
    <w:link w:val="694"/>
    <w:uiPriority w:val="0"/>
    <w:qFormat/>
    <w:rPr>
      <w:rFonts w:ascii="Times New Roman" w:hAnsi="Times New Roman" w:eastAsia="宋体" w:cs="Times New Roman"/>
    </w:rPr>
  </w:style>
  <w:style w:type="character" w:styleId="1013" w:customStyle="1">
    <w:name w:val="标准小四 Char"/>
    <w:link w:val="694"/>
    <w:uiPriority w:val="0"/>
    <w:qFormat/>
    <w:rPr>
      <w:rFonts w:ascii="Arial" w:hAnsi="Arial" w:eastAsia="宋体" w:cs="Times New Roman"/>
      <w:sz w:val="24"/>
      <w:szCs w:val="21"/>
      <w:lang w:val="en-US" w:eastAsia="zh-CN" w:bidi="ar-SA"/>
    </w:rPr>
  </w:style>
  <w:style w:type="character" w:styleId="1014" w:customStyle="1">
    <w:name w:val="引用 字符"/>
    <w:link w:val="1015"/>
    <w:uiPriority w:val="0"/>
    <w:qFormat/>
    <w:rPr>
      <w:rFonts w:ascii="Calibri" w:hAnsi="Calibri" w:eastAsia="宋体" w:cs="Times New Roman"/>
      <w:i/>
      <w:iCs/>
      <w:sz w:val="22"/>
      <w:szCs w:val="22"/>
      <w:lang w:val="en-US" w:eastAsia="en-US" w:bidi="en-US"/>
    </w:rPr>
  </w:style>
  <w:style w:type="paragraph" w:styleId="1015" w:customStyle="1">
    <w:name w:val="引用"/>
    <w:basedOn w:val="694"/>
    <w:next w:val="694"/>
    <w:link w:val="1014"/>
    <w:uiPriority w:val="0"/>
    <w:qFormat/>
    <w:pPr>
      <w:ind w:left="360" w:right="360"/>
      <w:jc w:val="left"/>
      <w:spacing w:before="200" w:line="276" w:lineRule="auto"/>
      <w:widowControl/>
    </w:pPr>
    <w:rPr>
      <w:rFonts w:ascii="Calibri" w:hAnsi="Calibri" w:eastAsia="宋体" w:cs="Times New Roman"/>
      <w:i/>
      <w:iCs/>
      <w:sz w:val="22"/>
      <w:szCs w:val="22"/>
      <w:lang w:eastAsia="en-US" w:bidi="en-US"/>
    </w:rPr>
  </w:style>
  <w:style w:type="character" w:styleId="1016" w:customStyle="1">
    <w:name w:val="样式 首行缩进:  2 字符 Char Char"/>
    <w:link w:val="1017"/>
    <w:uiPriority w:val="0"/>
    <w:qFormat/>
    <w:rPr>
      <w:rFonts w:ascii="Times New Roman" w:hAnsi="Times New Roman" w:eastAsia="宋体" w:cs="宋体"/>
      <w:sz w:val="24"/>
      <w:lang w:val="en-US" w:eastAsia="zh-CN" w:bidi="ar-SA"/>
    </w:rPr>
  </w:style>
  <w:style w:type="paragraph" w:styleId="1017" w:customStyle="1">
    <w:name w:val="样式 首行缩进:  2 字符"/>
    <w:basedOn w:val="694"/>
    <w:link w:val="1016"/>
    <w:uiPriority w:val="0"/>
    <w:qFormat/>
    <w:pPr>
      <w:ind w:firstLine="480"/>
      <w:spacing w:line="360" w:lineRule="auto"/>
    </w:pPr>
    <w:rPr>
      <w:rFonts w:ascii="Times New Roman" w:hAnsi="Times New Roman" w:eastAsia="宋体" w:cs="宋体"/>
      <w:sz w:val="24"/>
    </w:rPr>
  </w:style>
  <w:style w:type="character" w:styleId="1018" w:customStyle="1">
    <w:name w:val="书籍标题"/>
    <w:link w:val="694"/>
    <w:uiPriority w:val="0"/>
    <w:qFormat/>
    <w:rPr>
      <w:rFonts w:ascii="Times New Roman" w:hAnsi="Times New Roman" w:eastAsia="宋体" w:cs="Times New Roman"/>
      <w:i/>
      <w:iCs/>
      <w:smallCaps/>
      <w:spacing w:val="5"/>
    </w:rPr>
  </w:style>
  <w:style w:type="character" w:styleId="1019" w:customStyle="1">
    <w:name w:val="特点 Char1"/>
    <w:link w:val="694"/>
    <w:uiPriority w:val="0"/>
    <w:qFormat/>
    <w:rPr>
      <w:rFonts w:ascii="Times New Roman" w:hAnsi="Times New Roman" w:eastAsia="宋体" w:cs="Times New Roman"/>
      <w:sz w:val="21"/>
      <w:lang w:val="en-US" w:eastAsia="zh-CN" w:bidi="ar-SA"/>
    </w:rPr>
  </w:style>
  <w:style w:type="character" w:styleId="1020" w:customStyle="1">
    <w:name w:val="font201"/>
    <w:link w:val="694"/>
    <w:uiPriority w:val="0"/>
    <w:qFormat/>
    <w:rPr>
      <w:rFonts w:hint="eastAsia" w:ascii="宋体" w:hAnsi="宋体" w:eastAsia="宋体" w:cs="宋体"/>
      <w:color w:val="000000"/>
      <w:sz w:val="18"/>
      <w:szCs w:val="18"/>
      <w:u w:val="none"/>
    </w:rPr>
  </w:style>
  <w:style w:type="character" w:styleId="1021" w:customStyle="1">
    <w:name w:val=" Char Char20"/>
    <w:link w:val="694"/>
    <w:uiPriority w:val="0"/>
    <w:qFormat/>
    <w:rPr>
      <w:rFonts w:ascii="Arial" w:hAnsi="Arial" w:eastAsia="黑体" w:cs="Times New Roman"/>
      <w:sz w:val="21"/>
      <w:szCs w:val="21"/>
    </w:rPr>
  </w:style>
  <w:style w:type="character" w:styleId="1022" w:customStyle="1">
    <w:name w:val="纯文本 Char Char Char1"/>
    <w:link w:val="694"/>
    <w:uiPriority w:val="0"/>
    <w:qFormat/>
    <w:rPr>
      <w:rFonts w:ascii="宋体" w:hAnsi="Courier New" w:eastAsia="宋体" w:cs="Times New Roman"/>
      <w:sz w:val="21"/>
      <w:szCs w:val="21"/>
      <w:lang w:val="en-US" w:eastAsia="zh-CN" w:bidi="ar-SA"/>
    </w:rPr>
  </w:style>
  <w:style w:type="character" w:styleId="1023" w:customStyle="1">
    <w:name w:val="param-value"/>
    <w:link w:val="694"/>
    <w:uiPriority w:val="0"/>
    <w:qFormat/>
    <w:rPr>
      <w:rFonts w:ascii="Times New Roman" w:hAnsi="Times New Roman" w:eastAsia="宋体" w:cs="Times New Roman"/>
    </w:rPr>
  </w:style>
  <w:style w:type="character" w:styleId="1024" w:customStyle="1">
    <w:name w:val="font91"/>
    <w:link w:val="694"/>
    <w:uiPriority w:val="0"/>
    <w:qFormat/>
    <w:rPr>
      <w:rFonts w:hint="eastAsia" w:ascii="宋体" w:hAnsi="宋体" w:eastAsia="宋体" w:cs="宋体"/>
      <w:b/>
      <w:color w:val="000000"/>
      <w:sz w:val="22"/>
      <w:szCs w:val="22"/>
      <w:u w:val="none"/>
    </w:rPr>
  </w:style>
  <w:style w:type="character" w:styleId="1025" w:customStyle="1">
    <w:name w:val="标准文本 Char"/>
    <w:link w:val="694"/>
    <w:uiPriority w:val="0"/>
    <w:qFormat/>
    <w:rPr>
      <w:rFonts w:ascii="Times New Roman" w:hAnsi="Times New Roman" w:eastAsia="宋体" w:cs="宋体"/>
      <w:sz w:val="24"/>
      <w:szCs w:val="24"/>
      <w:lang w:val="en-US" w:eastAsia="zh-CN" w:bidi="ar-SA"/>
    </w:rPr>
  </w:style>
  <w:style w:type="character" w:styleId="1026" w:customStyle="1">
    <w:name w:val="style131"/>
    <w:link w:val="694"/>
    <w:uiPriority w:val="0"/>
    <w:qFormat/>
    <w:rPr>
      <w:rFonts w:ascii="Times New Roman" w:hAnsi="Times New Roman" w:eastAsia="宋体" w:cs="Times New Roman"/>
      <w:sz w:val="18"/>
      <w:szCs w:val="18"/>
    </w:rPr>
  </w:style>
  <w:style w:type="character" w:styleId="1027" w:customStyle="1">
    <w:name w:val="样式 宋体 小四"/>
    <w:link w:val="694"/>
    <w:uiPriority w:val="0"/>
    <w:qFormat/>
    <w:rPr>
      <w:rFonts w:ascii="宋体" w:hAnsi="宋体" w:eastAsia="宋体" w:cs="Times New Roman"/>
      <w:sz w:val="24"/>
    </w:rPr>
  </w:style>
  <w:style w:type="character" w:styleId="1028" w:customStyle="1">
    <w:name w:val="样式 首行缩进:  2 字符 Char"/>
    <w:link w:val="694"/>
    <w:uiPriority w:val="0"/>
    <w:qFormat/>
    <w:rPr>
      <w:rFonts w:ascii="Times New Roman" w:hAnsi="Times New Roman" w:eastAsia="宋体" w:cs="宋体"/>
      <w:sz w:val="24"/>
      <w:lang w:val="en-US" w:eastAsia="zh-CN" w:bidi="ar-SA"/>
    </w:rPr>
  </w:style>
  <w:style w:type="character" w:styleId="1029" w:customStyle="1">
    <w:name w:val="标准文本 Char Char"/>
    <w:link w:val="694"/>
    <w:uiPriority w:val="0"/>
    <w:qFormat/>
    <w:rPr>
      <w:rFonts w:ascii="Times New Roman" w:hAnsi="Times New Roman" w:eastAsia="宋体" w:cs="宋体"/>
      <w:sz w:val="24"/>
      <w:szCs w:val="24"/>
      <w:lang w:val="en-US" w:eastAsia="zh-CN" w:bidi="ar-SA"/>
    </w:rPr>
  </w:style>
  <w:style w:type="character" w:styleId="1030" w:customStyle="1">
    <w:name w:val=" Char Char17"/>
    <w:link w:val="694"/>
    <w:uiPriority w:val="0"/>
    <w:qFormat/>
    <w:rPr>
      <w:rFonts w:ascii="宋体" w:hAnsi="Courier New" w:eastAsia="宋体" w:cs="Times New Roman"/>
      <w:sz w:val="21"/>
      <w:szCs w:val="21"/>
    </w:rPr>
  </w:style>
  <w:style w:type="character" w:styleId="1031" w:customStyle="1">
    <w:name w:val="小四 段落 宋体 Char Char Char Char Char Char Char Char"/>
    <w:link w:val="694"/>
    <w:uiPriority w:val="0"/>
    <w:qFormat/>
    <w:rPr>
      <w:rFonts w:ascii="Times New Roman" w:hAnsi="Times New Roman" w:eastAsia="宋体" w:cs="Times New Roman"/>
      <w:sz w:val="24"/>
      <w:szCs w:val="24"/>
      <w:lang w:val="en-US" w:eastAsia="zh-CN" w:bidi="ar-SA"/>
    </w:rPr>
  </w:style>
  <w:style w:type="character" w:styleId="1032" w:customStyle="1">
    <w:name w:val=" Char Char27"/>
    <w:link w:val="694"/>
    <w:uiPriority w:val="0"/>
    <w:qFormat/>
    <w:rPr>
      <w:rFonts w:ascii="Times New Roman" w:hAnsi="Times New Roman" w:eastAsia="宋体" w:cs="Times New Roman"/>
      <w:b/>
      <w:bCs/>
      <w:sz w:val="44"/>
      <w:szCs w:val="44"/>
    </w:rPr>
  </w:style>
  <w:style w:type="character" w:styleId="1033" w:customStyle="1">
    <w:name w:val="style13"/>
    <w:link w:val="694"/>
    <w:uiPriority w:val="0"/>
    <w:qFormat/>
    <w:rPr>
      <w:rFonts w:ascii="Times New Roman" w:hAnsi="Times New Roman" w:eastAsia="宋体" w:cs="Times New Roman"/>
      <w:sz w:val="18"/>
      <w:szCs w:val="18"/>
    </w:rPr>
  </w:style>
  <w:style w:type="character" w:styleId="1034" w:customStyle="1">
    <w:name w:val="标题 3 Char"/>
    <w:link w:val="694"/>
    <w:uiPriority w:val="0"/>
    <w:qFormat/>
    <w:rPr>
      <w:rFonts w:ascii="宋体" w:hAnsi="宋体" w:eastAsia="宋体" w:cs="Times New Roman"/>
      <w:b/>
      <w:bCs/>
      <w:sz w:val="24"/>
      <w:szCs w:val="32"/>
      <w:lang w:val="en-US" w:eastAsia="zh-CN" w:bidi="ar-SA"/>
    </w:rPr>
  </w:style>
  <w:style w:type="character" w:styleId="1035" w:customStyle="1">
    <w:name w:val="华宇段落1 Char Char Char"/>
    <w:link w:val="694"/>
    <w:uiPriority w:val="0"/>
    <w:qFormat/>
    <w:rPr>
      <w:rFonts w:ascii="Times New Roman" w:hAnsi="Times New Roman" w:eastAsia="宋体" w:cs="Times New Roman"/>
      <w:bCs/>
      <w:sz w:val="24"/>
      <w:szCs w:val="24"/>
      <w:lang w:val="en-US" w:eastAsia="zh-CN" w:bidi="ar-SA"/>
    </w:rPr>
  </w:style>
  <w:style w:type="character" w:styleId="1036" w:customStyle="1">
    <w:name w:val="subtitle1"/>
    <w:link w:val="694"/>
    <w:uiPriority w:val="0"/>
    <w:qFormat/>
    <w:rPr>
      <w:rFonts w:ascii="Georgia" w:hAnsi="Georgia" w:eastAsia="宋体" w:cs="Times New Roman"/>
      <w:b/>
      <w:bCs/>
      <w:color w:val="666666"/>
      <w:sz w:val="18"/>
      <w:szCs w:val="18"/>
    </w:rPr>
  </w:style>
  <w:style w:type="character" w:styleId="1037" w:customStyle="1">
    <w:name w:val="小四 段落 宋体 Char Char Char1"/>
    <w:link w:val="694"/>
    <w:uiPriority w:val="0"/>
    <w:qFormat/>
    <w:rPr>
      <w:rFonts w:ascii="宋体" w:hAnsi="宋体" w:eastAsia="宋体" w:cs="Times New Roman"/>
      <w:sz w:val="24"/>
      <w:szCs w:val="24"/>
      <w:lang w:val="en-US" w:eastAsia="zh-CN" w:bidi="ar-SA"/>
    </w:rPr>
  </w:style>
  <w:style w:type="character" w:styleId="1038" w:customStyle="1">
    <w:name w:val="标准小四 Char Char"/>
    <w:link w:val="694"/>
    <w:uiPriority w:val="0"/>
    <w:qFormat/>
    <w:rPr>
      <w:rFonts w:ascii="Arial" w:hAnsi="Arial" w:eastAsia="宋体" w:cs="Times New Roman"/>
      <w:sz w:val="24"/>
      <w:szCs w:val="21"/>
      <w:lang w:val="en-US" w:eastAsia="zh-CN" w:bidi="ar-SA"/>
    </w:rPr>
  </w:style>
  <w:style w:type="character" w:styleId="1039" w:customStyle="1">
    <w:name w:val="新图表正文 Char Char"/>
    <w:link w:val="1040"/>
    <w:uiPriority w:val="0"/>
    <w:qFormat/>
    <w:rPr>
      <w:rFonts w:ascii="宋体" w:hAnsi="宋体" w:eastAsia="宋体" w:cs="Times New Roman"/>
      <w:sz w:val="18"/>
      <w:szCs w:val="21"/>
      <w:lang w:val="en-US" w:eastAsia="zh-CN" w:bidi="ar-SA"/>
    </w:rPr>
  </w:style>
  <w:style w:type="paragraph" w:styleId="1040" w:customStyle="1">
    <w:name w:val="新图表正文"/>
    <w:link w:val="1039"/>
    <w:uiPriority w:val="0"/>
    <w:qFormat/>
    <w:pPr>
      <w:jc w:val="both"/>
    </w:pPr>
    <w:rPr>
      <w:rFonts w:hint="default" w:ascii="宋体" w:hAnsi="宋体" w:eastAsia="宋体" w:cs="Times New Roman"/>
      <w:sz w:val="18"/>
      <w:szCs w:val="21"/>
      <w:lang w:val="en-US" w:eastAsia="zh-CN" w:bidi="ar-SA"/>
    </w:rPr>
  </w:style>
  <w:style w:type="character" w:styleId="1041" w:customStyle="1">
    <w:name w:val="para_small"/>
    <w:link w:val="694"/>
    <w:uiPriority w:val="0"/>
    <w:qFormat/>
    <w:rPr>
      <w:rFonts w:ascii="Times New Roman" w:hAnsi="Times New Roman" w:eastAsia="宋体" w:cs="Times New Roman"/>
    </w:rPr>
  </w:style>
  <w:style w:type="character" w:styleId="1042" w:customStyle="1">
    <w:name w:val="不明显强调"/>
    <w:link w:val="694"/>
    <w:uiPriority w:val="0"/>
    <w:qFormat/>
    <w:rPr>
      <w:rFonts w:ascii="Times New Roman" w:hAnsi="Times New Roman" w:eastAsia="宋体" w:cs="Times New Roman"/>
      <w:i/>
      <w:iCs/>
    </w:rPr>
  </w:style>
  <w:style w:type="character" w:styleId="1043" w:customStyle="1">
    <w:name w:val="111111 Char"/>
    <w:link w:val="1044"/>
    <w:uiPriority w:val="0"/>
    <w:qFormat/>
    <w:rPr>
      <w:rFonts w:ascii="宋体" w:hAnsi="宋体" w:eastAsia="黑体" w:cs="宋体"/>
      <w:b/>
      <w:bCs/>
      <w:sz w:val="21"/>
      <w:szCs w:val="21"/>
      <w:lang w:val="en-US" w:eastAsia="zh-CN" w:bidi="ar-SA"/>
    </w:rPr>
  </w:style>
  <w:style w:type="paragraph" w:styleId="1044" w:customStyle="1">
    <w:name w:val="111111"/>
    <w:basedOn w:val="694"/>
    <w:link w:val="1043"/>
    <w:uiPriority w:val="0"/>
    <w:qFormat/>
    <w:pPr>
      <w:jc w:val="center"/>
      <w:spacing w:before="120" w:after="120"/>
    </w:pPr>
    <w:rPr>
      <w:rFonts w:ascii="宋体" w:hAnsi="宋体" w:eastAsia="黑体" w:cs="宋体"/>
      <w:b/>
      <w:bCs/>
      <w:szCs w:val="21"/>
    </w:rPr>
  </w:style>
  <w:style w:type="character" w:styleId="1045" w:customStyle="1">
    <w:name w:val="正文缩进 Char1"/>
    <w:link w:val="707"/>
    <w:uiPriority w:val="0"/>
    <w:qFormat/>
    <w:rPr>
      <w:rFonts w:ascii="Times New Roman" w:hAnsi="Times New Roman" w:eastAsia="宋体" w:cs="Times New Roman"/>
      <w:lang w:bidi="ar-SA"/>
    </w:rPr>
  </w:style>
  <w:style w:type="character" w:styleId="1046" w:customStyle="1">
    <w:name w:val="小四 段落 宋体 Char Char Char Char Char Char"/>
    <w:link w:val="694"/>
    <w:uiPriority w:val="0"/>
    <w:qFormat/>
    <w:rPr>
      <w:rFonts w:ascii="Times New Roman" w:hAnsi="Times New Roman" w:eastAsia="宋体" w:cs="Times New Roman"/>
      <w:sz w:val="24"/>
      <w:szCs w:val="24"/>
      <w:lang w:val="en-US" w:eastAsia="zh-CN" w:bidi="ar-SA"/>
    </w:rPr>
  </w:style>
  <w:style w:type="character" w:styleId="1047" w:customStyle="1">
    <w:name w:val=" Char Char26"/>
    <w:link w:val="694"/>
    <w:uiPriority w:val="0"/>
    <w:qFormat/>
    <w:rPr>
      <w:rFonts w:ascii="Times New Roman" w:hAnsi="Times New Roman" w:eastAsia="宋体" w:cs="Times New Roman"/>
      <w:b/>
      <w:bCs/>
      <w:sz w:val="32"/>
      <w:szCs w:val="32"/>
    </w:rPr>
  </w:style>
  <w:style w:type="character" w:styleId="1048" w:customStyle="1">
    <w:name w:val="不明显参考"/>
    <w:link w:val="694"/>
    <w:uiPriority w:val="0"/>
    <w:qFormat/>
    <w:rPr>
      <w:rFonts w:ascii="Times New Roman" w:hAnsi="Times New Roman" w:eastAsia="宋体" w:cs="Times New Roman"/>
      <w:smallCaps/>
    </w:rPr>
  </w:style>
  <w:style w:type="character" w:styleId="1049" w:customStyle="1">
    <w:name w:val=" Char Char25"/>
    <w:link w:val="694"/>
    <w:uiPriority w:val="0"/>
    <w:qFormat/>
    <w:rPr>
      <w:rFonts w:ascii="Arial" w:hAnsi="Arial" w:eastAsia="黑体" w:cs="Times New Roman"/>
      <w:b/>
      <w:sz w:val="28"/>
    </w:rPr>
  </w:style>
  <w:style w:type="character" w:styleId="1050" w:customStyle="1">
    <w:name w:val="listbenefit"/>
    <w:link w:val="694"/>
    <w:uiPriority w:val="0"/>
    <w:qFormat/>
    <w:rPr>
      <w:rFonts w:ascii="Times New Roman" w:hAnsi="Times New Roman" w:eastAsia="宋体" w:cs="Times New Roman"/>
    </w:rPr>
  </w:style>
  <w:style w:type="character" w:styleId="1051" w:customStyle="1">
    <w:name w:val="font71"/>
    <w:link w:val="694"/>
    <w:uiPriority w:val="0"/>
    <w:qFormat/>
    <w:rPr>
      <w:rFonts w:hint="eastAsia" w:ascii="宋体" w:hAnsi="宋体" w:eastAsia="宋体" w:cs="宋体"/>
      <w:color w:val="000000"/>
      <w:sz w:val="22"/>
      <w:szCs w:val="22"/>
      <w:u w:val="none"/>
    </w:rPr>
  </w:style>
  <w:style w:type="character" w:styleId="1052" w:customStyle="1">
    <w:name w:val="小四 段落 宋体 Char1"/>
    <w:link w:val="694"/>
    <w:uiPriority w:val="0"/>
    <w:qFormat/>
    <w:rPr>
      <w:rFonts w:ascii="Times New Roman" w:hAnsi="Times New Roman" w:eastAsia="宋体" w:cs="Times New Roman"/>
      <w:sz w:val="24"/>
      <w:szCs w:val="24"/>
      <w:lang w:val="en-US" w:eastAsia="zh-CN" w:bidi="ar-SA"/>
    </w:rPr>
  </w:style>
  <w:style w:type="character" w:styleId="1053" w:customStyle="1">
    <w:name w:val="t1"/>
    <w:link w:val="694"/>
    <w:uiPriority w:val="0"/>
    <w:qFormat/>
    <w:rPr>
      <w:rFonts w:ascii="Times New Roman" w:hAnsi="Times New Roman" w:eastAsia="宋体" w:cs="Times New Roman"/>
    </w:rPr>
  </w:style>
  <w:style w:type="character" w:styleId="1054" w:customStyle="1">
    <w:name w:val="表蕊 Char1"/>
    <w:link w:val="1055"/>
    <w:uiPriority w:val="0"/>
    <w:qFormat/>
    <w:rPr>
      <w:rFonts w:ascii="Times New Roman" w:hAnsi="Times New Roman" w:eastAsia="楷体_GB2312" w:cs="Times New Roman"/>
      <w:spacing w:val="-10"/>
      <w:sz w:val="21"/>
    </w:rPr>
  </w:style>
  <w:style w:type="paragraph" w:styleId="1055" w:customStyle="1">
    <w:name w:val="表蕊"/>
    <w:basedOn w:val="694"/>
    <w:link w:val="1054"/>
    <w:uiPriority w:val="0"/>
    <w:qFormat/>
    <w:pPr>
      <w:jc w:val="left"/>
      <w:spacing w:line="320" w:lineRule="atLeast"/>
    </w:pPr>
    <w:rPr>
      <w:rFonts w:ascii="Times New Roman" w:hAnsi="Times New Roman" w:eastAsia="楷体_GB2312" w:cs="Times New Roman"/>
      <w:spacing w:val="-10"/>
    </w:rPr>
  </w:style>
  <w:style w:type="character" w:styleId="1056" w:customStyle="1">
    <w:name w:val="fontstyle01"/>
    <w:link w:val="694"/>
    <w:uiPriority w:val="0"/>
    <w:qFormat/>
    <w:rPr>
      <w:rFonts w:hint="eastAsia" w:ascii="宋体" w:hAnsi="宋体" w:eastAsia="宋体" w:cs="Times New Roman"/>
      <w:color w:val="000000"/>
      <w:sz w:val="18"/>
      <w:szCs w:val="18"/>
    </w:rPr>
  </w:style>
  <w:style w:type="character" w:styleId="1057" w:customStyle="1">
    <w:name w:val="明显引用 字符"/>
    <w:link w:val="1058"/>
    <w:uiPriority w:val="0"/>
    <w:qFormat/>
    <w:rPr>
      <w:rFonts w:ascii="Calibri" w:hAnsi="Calibri" w:eastAsia="宋体" w:cs="Times New Roman"/>
      <w:b/>
      <w:bCs/>
      <w:i/>
      <w:iCs/>
      <w:sz w:val="22"/>
      <w:szCs w:val="22"/>
      <w:lang w:val="en-US" w:eastAsia="en-US" w:bidi="en-US"/>
    </w:rPr>
  </w:style>
  <w:style w:type="paragraph" w:styleId="1058" w:customStyle="1">
    <w:name w:val="明显引用"/>
    <w:basedOn w:val="694"/>
    <w:next w:val="694"/>
    <w:link w:val="1057"/>
    <w:uiPriority w:val="0"/>
    <w:qFormat/>
    <w:pPr>
      <w:ind w:left="1008" w:right="1152"/>
      <w:spacing w:before="200" w:after="280" w:line="276" w:lineRule="auto"/>
      <w:widowControl/>
      <w:pBdr>
        <w:bottom w:val="single" w:color="000000" w:sz="4" w:space="1"/>
      </w:pBdr>
    </w:pPr>
    <w:rPr>
      <w:rFonts w:ascii="Calibri" w:hAnsi="Calibri" w:eastAsia="宋体" w:cs="Times New Roman"/>
      <w:b/>
      <w:bCs/>
      <w:i/>
      <w:iCs/>
      <w:sz w:val="22"/>
      <w:szCs w:val="22"/>
      <w:lang w:eastAsia="en-US" w:bidi="en-US"/>
    </w:rPr>
  </w:style>
  <w:style w:type="character" w:styleId="1059" w:customStyle="1">
    <w:name w:val="concon"/>
    <w:link w:val="694"/>
    <w:uiPriority w:val="0"/>
    <w:qFormat/>
    <w:rPr>
      <w:rFonts w:ascii="Times New Roman" w:hAnsi="Times New Roman" w:eastAsia="宋体" w:cs="Times New Roman"/>
    </w:rPr>
  </w:style>
  <w:style w:type="character" w:styleId="1060" w:customStyle="1">
    <w:name w:val="华宇段落1 Char Char"/>
    <w:link w:val="694"/>
    <w:uiPriority w:val="0"/>
    <w:qFormat/>
    <w:rPr>
      <w:rFonts w:ascii="Times New Roman" w:hAnsi="Times New Roman" w:eastAsia="宋体" w:cs="Times New Roman"/>
      <w:bCs/>
      <w:sz w:val="24"/>
      <w:szCs w:val="24"/>
      <w:lang w:val="en-US" w:eastAsia="zh-CN" w:bidi="ar-SA"/>
    </w:rPr>
  </w:style>
  <w:style w:type="character" w:styleId="1061" w:customStyle="1">
    <w:name w:val="case31"/>
    <w:link w:val="694"/>
    <w:uiPriority w:val="0"/>
    <w:qFormat/>
    <w:rPr>
      <w:rFonts w:ascii="Times New Roman" w:hAnsi="Times New Roman" w:eastAsia="宋体" w:cs="Times New Roman"/>
      <w:sz w:val="21"/>
      <w:szCs w:val="21"/>
    </w:rPr>
  </w:style>
  <w:style w:type="character" w:styleId="1062" w:customStyle="1">
    <w:name w:val="font01"/>
    <w:link w:val="694"/>
    <w:uiPriority w:val="0"/>
    <w:qFormat/>
    <w:rPr>
      <w:rFonts w:hint="eastAsia" w:ascii="宋体" w:hAnsi="宋体" w:eastAsia="宋体" w:cs="Times New Roman"/>
      <w:color w:val="000000"/>
      <w:sz w:val="22"/>
      <w:szCs w:val="22"/>
      <w:u w:val="none"/>
      <w:vertAlign w:val="superscript"/>
    </w:rPr>
  </w:style>
  <w:style w:type="character" w:styleId="1063" w:customStyle="1">
    <w:name w:val="样式 非加粗"/>
    <w:link w:val="694"/>
    <w:uiPriority w:val="0"/>
    <w:qFormat/>
    <w:rPr>
      <w:rFonts w:ascii="Times New Roman" w:hAnsi="Times New Roman" w:eastAsia="宋体" w:cs="Times New Roman"/>
      <w:sz w:val="28"/>
    </w:rPr>
  </w:style>
  <w:style w:type="character" w:styleId="1064" w:customStyle="1">
    <w:name w:val="正文文本 Char"/>
    <w:link w:val="694"/>
    <w:uiPriority w:val="0"/>
    <w:qFormat/>
    <w:rPr>
      <w:rFonts w:ascii="Times New Roman" w:hAnsi="Times New Roman" w:eastAsia="宋体" w:cs="Times New Roman"/>
      <w:sz w:val="21"/>
      <w:szCs w:val="21"/>
    </w:rPr>
  </w:style>
  <w:style w:type="character" w:styleId="1065" w:customStyle="1">
    <w:name w:val=" Char Char22"/>
    <w:link w:val="694"/>
    <w:uiPriority w:val="0"/>
    <w:qFormat/>
    <w:rPr>
      <w:rFonts w:ascii="Times New Roman" w:hAnsi="Times New Roman" w:eastAsia="宋体" w:cs="Times New Roman"/>
      <w:b/>
      <w:bCs/>
      <w:sz w:val="24"/>
      <w:szCs w:val="24"/>
    </w:rPr>
  </w:style>
  <w:style w:type="character" w:styleId="1066" w:customStyle="1">
    <w:name w:val="纯文本 Char Char Char"/>
    <w:link w:val="694"/>
    <w:uiPriority w:val="0"/>
    <w:qFormat/>
    <w:rPr>
      <w:rFonts w:ascii="宋体" w:hAnsi="Courier New" w:eastAsia="宋体" w:cs="Times New Roman"/>
      <w:sz w:val="21"/>
      <w:szCs w:val="21"/>
      <w:lang w:val="en-US" w:eastAsia="zh-CN" w:bidi="ar-SA"/>
    </w:rPr>
  </w:style>
  <w:style w:type="character" w:styleId="1067" w:customStyle="1">
    <w:name w:val=" Char Char23"/>
    <w:link w:val="694"/>
    <w:uiPriority w:val="0"/>
    <w:qFormat/>
    <w:rPr>
      <w:rFonts w:ascii="Arial" w:hAnsi="Arial" w:eastAsia="黑体" w:cs="Times New Roman"/>
      <w:b/>
      <w:bCs/>
      <w:sz w:val="24"/>
      <w:szCs w:val="24"/>
    </w:rPr>
  </w:style>
  <w:style w:type="character" w:styleId="1068"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link w:val="694"/>
    <w:uiPriority w:val="0"/>
    <w:qFormat/>
    <w:rPr>
      <w:rFonts w:ascii="Times New Roman" w:hAnsi="Times New Roman" w:eastAsia="宋体" w:cs="Times New Roman"/>
      <w:b/>
      <w:bCs/>
      <w:sz w:val="32"/>
      <w:szCs w:val="32"/>
      <w:lang w:val="en-US" w:eastAsia="zh-CN" w:bidi="ar-SA"/>
    </w:rPr>
  </w:style>
  <w:style w:type="character" w:styleId="1069" w:customStyle="1">
    <w:name w:val="font21"/>
    <w:basedOn w:val="890"/>
    <w:link w:val="694"/>
    <w:uiPriority w:val="0"/>
    <w:qFormat/>
    <w:rPr>
      <w:rFonts w:hint="eastAsia" w:ascii="微软雅黑" w:hAnsi="微软雅黑" w:eastAsia="微软雅黑" w:cs="微软雅黑"/>
      <w:color w:val="000000"/>
      <w:sz w:val="16"/>
      <w:szCs w:val="16"/>
      <w:u w:val="none"/>
    </w:rPr>
  </w:style>
  <w:style w:type="character" w:styleId="1070" w:customStyle="1">
    <w:name w:val="h Char Char"/>
    <w:link w:val="694"/>
    <w:uiPriority w:val="0"/>
    <w:qFormat/>
    <w:rPr>
      <w:rFonts w:ascii="Times New Roman" w:hAnsi="Times New Roman" w:eastAsia="宋体" w:cs="Times New Roman"/>
      <w:sz w:val="18"/>
      <w:szCs w:val="18"/>
      <w:lang w:val="en-US" w:eastAsia="zh-CN" w:bidi="ar-SA"/>
    </w:rPr>
  </w:style>
  <w:style w:type="character" w:styleId="1071" w:customStyle="1">
    <w:name w:val=" Char Char29"/>
    <w:link w:val="694"/>
    <w:uiPriority w:val="0"/>
    <w:qFormat/>
    <w:rPr>
      <w:rFonts w:ascii="Times New Roman" w:hAnsi="Times New Roman" w:eastAsia="宋体" w:cs="Times New Roman"/>
      <w:b/>
      <w:bCs/>
      <w:sz w:val="44"/>
      <w:szCs w:val="44"/>
    </w:rPr>
  </w:style>
  <w:style w:type="character" w:styleId="1072" w:customStyle="1">
    <w:name w:val="明显强调"/>
    <w:link w:val="694"/>
    <w:uiPriority w:val="0"/>
    <w:qFormat/>
    <w:rPr>
      <w:rFonts w:ascii="Times New Roman" w:hAnsi="Times New Roman" w:eastAsia="宋体" w:cs="Times New Roman"/>
      <w:b/>
      <w:bCs/>
    </w:rPr>
  </w:style>
  <w:style w:type="character" w:styleId="1073" w:customStyle="1">
    <w:name w:val="标题 Char1"/>
    <w:link w:val="694"/>
    <w:uiPriority w:val="0"/>
    <w:qFormat/>
    <w:rPr>
      <w:rFonts w:ascii="Cambria" w:hAnsi="Times New Roman" w:eastAsia="宋体" w:cs="Times New Roman"/>
      <w:b/>
      <w:bCs/>
      <w:sz w:val="32"/>
      <w:szCs w:val="32"/>
    </w:rPr>
  </w:style>
  <w:style w:type="character" w:styleId="1074" w:customStyle="1">
    <w:name w:val="标题 3 Char Char"/>
    <w:link w:val="694"/>
    <w:uiPriority w:val="0"/>
    <w:qFormat/>
    <w:rPr>
      <w:rFonts w:ascii="Times New Roman" w:hAnsi="Times New Roman" w:eastAsia="仿宋_GB2312" w:cs="Times New Roman"/>
      <w:b/>
      <w:bCs/>
      <w:sz w:val="28"/>
      <w:szCs w:val="32"/>
      <w:lang w:val="en-US" w:eastAsia="zh-CN" w:bidi="ar-SA"/>
    </w:rPr>
  </w:style>
  <w:style w:type="character" w:styleId="1075" w:customStyle="1">
    <w:name w:val="title_emph1"/>
    <w:link w:val="694"/>
    <w:uiPriority w:val="0"/>
    <w:qFormat/>
    <w:rPr>
      <w:rFonts w:ascii="Arial" w:hAnsi="Times New Roman" w:eastAsia="宋体" w:cs="Arial"/>
      <w:b/>
      <w:bCs/>
      <w:sz w:val="18"/>
      <w:szCs w:val="18"/>
    </w:rPr>
  </w:style>
  <w:style w:type="character" w:styleId="1076" w:customStyle="1">
    <w:name w:val="point_normal1"/>
    <w:link w:val="694"/>
    <w:uiPriority w:val="0"/>
    <w:qFormat/>
    <w:rPr>
      <w:rFonts w:ascii="Arial" w:hAnsi="Arial" w:eastAsia="宋体" w:cs="Arial"/>
      <w:sz w:val="18"/>
      <w:szCs w:val="18"/>
    </w:rPr>
  </w:style>
  <w:style w:type="character" w:styleId="1077" w:customStyle="1">
    <w:name w:val=" Char Char28"/>
    <w:link w:val="694"/>
    <w:uiPriority w:val="0"/>
    <w:qFormat/>
    <w:rPr>
      <w:rFonts w:ascii="Arial" w:hAnsi="Arial" w:eastAsia="黑体" w:cs="Arial"/>
      <w:b/>
      <w:bCs/>
      <w:sz w:val="32"/>
      <w:szCs w:val="32"/>
    </w:rPr>
  </w:style>
  <w:style w:type="paragraph" w:styleId="1078" w:customStyle="1">
    <w:name w:val="丁华标题2"/>
    <w:basedOn w:val="881"/>
    <w:next w:val="1079"/>
    <w:uiPriority w:val="0"/>
    <w:qFormat/>
    <w:pPr>
      <w:numPr>
        <w:ilvl w:val="1"/>
        <w:numId w:val="3"/>
      </w:numPr>
      <w:spacing w:line="415" w:lineRule="auto"/>
    </w:pPr>
    <w:rPr>
      <w:rFonts w:ascii="Arial" w:hAnsi="Arial" w:eastAsia="黑体" w:cs="Times New Roman"/>
      <w:b w:val="0"/>
      <w:sz w:val="28"/>
      <w:szCs w:val="20"/>
    </w:rPr>
  </w:style>
  <w:style w:type="paragraph" w:styleId="1079" w:customStyle="1">
    <w:name w:val="丁华正文"/>
    <w:basedOn w:val="945"/>
    <w:uiPriority w:val="0"/>
    <w:qFormat/>
    <w:pPr>
      <w:ind w:left="0" w:firstLine="510"/>
      <w:spacing w:line="360" w:lineRule="auto"/>
    </w:pPr>
    <w:rPr>
      <w:rFonts w:ascii="Times New Roman" w:hAnsi="Times New Roman" w:eastAsia="宋体" w:cs="Times New Roman"/>
      <w:color w:val="000000"/>
      <w:sz w:val="24"/>
      <w:szCs w:val="16"/>
    </w:rPr>
  </w:style>
  <w:style w:type="paragraph" w:styleId="1080" w:customStyle="1">
    <w:name w:val="标题3"/>
    <w:basedOn w:val="882"/>
    <w:uiPriority w:val="0"/>
    <w:qFormat/>
    <w:pPr>
      <w:keepLines w:val="0"/>
      <w:keepNext w:val="0"/>
      <w:spacing w:before="0" w:after="0" w:line="360" w:lineRule="auto"/>
    </w:pPr>
    <w:rPr>
      <w:rFonts w:ascii="Times New Roman" w:hAnsi="Times New Roman" w:eastAsia="仿宋_GB2312" w:cs="Times New Roman"/>
      <w:b w:val="0"/>
      <w:bCs/>
      <w:sz w:val="30"/>
      <w:szCs w:val="32"/>
    </w:rPr>
  </w:style>
  <w:style w:type="paragraph" w:styleId="1081" w:customStyle="1">
    <w:name w:val="xl49"/>
    <w:basedOn w:val="694"/>
    <w:uiPriority w:val="0"/>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b/>
      <w:bCs/>
      <w:sz w:val="20"/>
    </w:rPr>
  </w:style>
  <w:style w:type="paragraph" w:styleId="1082" w:customStyle="1">
    <w:name w:val="xl28"/>
    <w:basedOn w:val="69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083" w:customStyle="1">
    <w:name w:val="样式 段后: 0.25 行"/>
    <w:basedOn w:val="694"/>
    <w:uiPriority w:val="0"/>
    <w:qFormat/>
    <w:pPr>
      <w:ind w:firstLine="420"/>
      <w:jc w:val="left"/>
      <w:spacing w:after="78" w:line="300" w:lineRule="auto"/>
      <w:widowControl/>
    </w:pPr>
    <w:rPr>
      <w:rFonts w:ascii="Arial" w:hAnsi="Arial" w:eastAsia="宋体" w:cs="宋体"/>
      <w:sz w:val="22"/>
      <w:lang w:eastAsia="en-US" w:bidi="en-US"/>
    </w:rPr>
  </w:style>
  <w:style w:type="paragraph" w:styleId="1084" w:customStyle="1">
    <w:name w:val="马刚标题1"/>
    <w:basedOn w:val="880"/>
    <w:next w:val="694"/>
    <w:uiPriority w:val="0"/>
    <w:qFormat/>
    <w:pPr>
      <w:ind w:left="567" w:hanging="567"/>
      <w:jc w:val="left"/>
      <w:keepLines/>
      <w:spacing w:before="400" w:after="120" w:line="576" w:lineRule="auto"/>
      <w:tabs>
        <w:tab w:val="left" w:pos="315" w:leader="none"/>
        <w:tab w:val="left" w:pos="567" w:leader="none"/>
      </w:tabs>
    </w:pPr>
    <w:rPr>
      <w:rFonts w:ascii="Times New Roman" w:hAnsi="Times New Roman" w:eastAsia="宋体" w:cs="Times New Roman"/>
      <w:b w:val="0"/>
      <w:sz w:val="32"/>
      <w:szCs w:val="20"/>
    </w:rPr>
  </w:style>
  <w:style w:type="paragraph" w:styleId="1085" w:customStyle="1">
    <w:name w:val="xl45"/>
    <w:basedOn w:val="694"/>
    <w:uiPriority w:val="0"/>
    <w:qFormat/>
    <w:pPr>
      <w:jc w:val="center"/>
      <w:spacing w:before="100" w:beforeAutospacing="1" w:after="100" w:afterAutospacing="1"/>
      <w:widowControl/>
      <w:pBdr>
        <w:left w:val="single" w:color="000000" w:sz="4" w:space="0"/>
        <w:right w:val="single" w:color="000000" w:sz="4" w:space="0"/>
      </w:pBdr>
    </w:pPr>
    <w:rPr>
      <w:rFonts w:ascii="宋体" w:hAnsi="宋体" w:eastAsia="宋体" w:cs="宋体"/>
      <w:b/>
      <w:bCs/>
      <w:sz w:val="20"/>
    </w:rPr>
  </w:style>
  <w:style w:type="paragraph" w:styleId="1086" w:customStyle="1">
    <w:name w:val="xl42"/>
    <w:basedOn w:val="69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087" w:customStyle="1">
    <w:name w:val="xl63"/>
    <w:basedOn w:val="69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Times New Roman" w:hAnsi="Times New Roman" w:eastAsia="宋体" w:cs="Times New Roman"/>
      <w:b/>
      <w:bCs/>
      <w:sz w:val="20"/>
    </w:rPr>
  </w:style>
  <w:style w:type="paragraph" w:styleId="1088" w:customStyle="1">
    <w:name w:val=" Char1"/>
    <w:basedOn w:val="694"/>
    <w:uiPriority w:val="0"/>
    <w:qFormat/>
    <w:pPr>
      <w:jc w:val="left"/>
      <w:spacing w:after="160" w:line="240" w:lineRule="exact"/>
      <w:widowControl/>
    </w:pPr>
    <w:rPr>
      <w:rFonts w:ascii="Verdana" w:hAnsi="Verdana" w:eastAsia="仿宋_GB2312" w:cs="Times New Roman"/>
      <w:sz w:val="24"/>
      <w:lang w:eastAsia="en-US"/>
    </w:rPr>
  </w:style>
  <w:style w:type="paragraph" w:styleId="1089" w:customStyle="1">
    <w:name w:val="样式 首行缩进:  2.25 字符"/>
    <w:basedOn w:val="694"/>
    <w:uiPriority w:val="0"/>
    <w:qFormat/>
    <w:pPr>
      <w:ind w:firstLine="540"/>
      <w:spacing w:line="360" w:lineRule="auto"/>
    </w:pPr>
    <w:rPr>
      <w:rFonts w:ascii="Arial" w:hAnsi="Arial" w:eastAsia="宋体" w:cs="Times New Roman"/>
      <w:sz w:val="24"/>
    </w:rPr>
  </w:style>
  <w:style w:type="paragraph" w:styleId="1090" w:customStyle="1">
    <w:name w:val="样式"/>
    <w:basedOn w:val="694"/>
    <w:uiPriority w:val="0"/>
    <w:qFormat/>
    <w:pPr>
      <w:spacing w:before="120" w:after="120" w:line="360" w:lineRule="auto"/>
    </w:pPr>
    <w:rPr>
      <w:rFonts w:ascii="宋体" w:hAnsi="Times New Roman" w:eastAsia="宋体" w:cs="Times New Roman"/>
      <w:sz w:val="24"/>
    </w:rPr>
  </w:style>
  <w:style w:type="paragraph" w:styleId="1091" w:customStyle="1">
    <w:name w:val="Char Char Char Char Char Char Char Char"/>
    <w:basedOn w:val="694"/>
    <w:uiPriority w:val="0"/>
    <w:qFormat/>
    <w:rPr>
      <w:rFonts w:ascii="Tahoma" w:hAnsi="Tahoma" w:eastAsia="宋体" w:cs="Tahoma"/>
      <w:sz w:val="24"/>
    </w:rPr>
  </w:style>
  <w:style w:type="paragraph" w:styleId="1092" w:customStyle="1">
    <w:name w:val="段落"/>
    <w:basedOn w:val="694"/>
    <w:uiPriority w:val="0"/>
    <w:qFormat/>
    <w:pPr>
      <w:ind w:firstLine="480"/>
      <w:spacing w:line="460" w:lineRule="exact"/>
    </w:pPr>
    <w:rPr>
      <w:rFonts w:ascii="Times New Roman" w:hAnsi="Times New Roman" w:eastAsia="宋体" w:cs="Times New Roman"/>
      <w:sz w:val="24"/>
    </w:rPr>
  </w:style>
  <w:style w:type="paragraph" w:styleId="1093" w:customStyle="1">
    <w:name w:val="ewb-con-p"/>
    <w:basedOn w:val="694"/>
    <w:uiPriority w:val="0"/>
    <w:qFormat/>
    <w:pPr>
      <w:jc w:val="left"/>
      <w:spacing w:before="100" w:beforeAutospacing="1" w:after="100" w:afterAutospacing="1"/>
      <w:widowControl/>
    </w:pPr>
    <w:rPr>
      <w:rFonts w:ascii="宋体" w:hAnsi="宋体" w:eastAsia="宋体" w:cs="宋体"/>
      <w:sz w:val="24"/>
      <w:szCs w:val="24"/>
    </w:rPr>
  </w:style>
  <w:style w:type="paragraph" w:styleId="1094" w:customStyle="1">
    <w:name w:val="Normal1"/>
    <w:basedOn w:val="694"/>
    <w:uiPriority w:val="0"/>
    <w:qFormat/>
    <w:rPr>
      <w:rFonts w:ascii="Calibri" w:hAnsi="Calibri" w:eastAsia="Calibri" w:cs="宋体"/>
      <w:lang w:val="zh-CN"/>
    </w:rPr>
  </w:style>
  <w:style w:type="paragraph" w:styleId="1095" w:customStyle="1">
    <w:name w:val="xl31"/>
    <w:basedOn w:val="69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096" w:customStyle="1">
    <w:name w:val="Char Char Char Char Char Char Char Char Char Char Char Char Char Char Char Char Char Char Char Char Char"/>
    <w:basedOn w:val="694"/>
    <w:uiPriority w:val="0"/>
    <w:qFormat/>
    <w:rPr>
      <w:rFonts w:ascii="Tahoma" w:hAnsi="Tahoma" w:eastAsia="宋体" w:cs="Tahoma"/>
      <w:sz w:val="24"/>
    </w:rPr>
  </w:style>
  <w:style w:type="paragraph" w:styleId="1097" w:customStyle="1">
    <w:name w:val=" Char Char Char Char Char Char Char Char Char Char Char"/>
    <w:basedOn w:val="694"/>
    <w:uiPriority w:val="0"/>
    <w:qFormat/>
    <w:rPr>
      <w:rFonts w:ascii="Tahoma" w:hAnsi="Tahoma" w:eastAsia="宋体" w:cs="Times New Roman"/>
      <w:sz w:val="24"/>
    </w:rPr>
  </w:style>
  <w:style w:type="paragraph" w:styleId="1098" w:customStyle="1">
    <w:name w:val="xl60"/>
    <w:basedOn w:val="694"/>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cs="Times New Roman"/>
      <w:b/>
      <w:bCs/>
      <w:i/>
      <w:iCs/>
      <w:sz w:val="20"/>
    </w:rPr>
  </w:style>
  <w:style w:type="paragraph" w:styleId="1099" w:customStyle="1">
    <w:name w:val="标题5，章节第五层"/>
    <w:basedOn w:val="694"/>
    <w:next w:val="694"/>
    <w:uiPriority w:val="0"/>
    <w:qFormat/>
    <w:pPr>
      <w:ind w:left="2100" w:hanging="420"/>
      <w:spacing w:before="78"/>
      <w:tabs>
        <w:tab w:val="left" w:pos="1050" w:leader="none"/>
        <w:tab w:val="left" w:pos="2100" w:leader="none"/>
      </w:tabs>
      <w:outlineLvl w:val="4"/>
    </w:pPr>
    <w:rPr>
      <w:rFonts w:ascii="Arial" w:hAnsi="Arial" w:eastAsia="华文细黑" w:cs="Times New Roman"/>
      <w:sz w:val="30"/>
      <w:szCs w:val="24"/>
    </w:rPr>
  </w:style>
  <w:style w:type="paragraph" w:styleId="1100" w:customStyle="1">
    <w:name w:val="Char Char Char"/>
    <w:basedOn w:val="694"/>
    <w:uiPriority w:val="0"/>
    <w:qFormat/>
    <w:rPr>
      <w:rFonts w:ascii="Tahoma" w:hAnsi="Tahoma" w:eastAsia="宋体" w:cs="Times New Roman"/>
      <w:sz w:val="24"/>
    </w:rPr>
  </w:style>
  <w:style w:type="paragraph" w:styleId="1101" w:customStyle="1">
    <w:name w:val="Char2 Char Char Char Char Char Char1"/>
    <w:basedOn w:val="694"/>
    <w:uiPriority w:val="0"/>
    <w:qFormat/>
    <w:pPr>
      <w:ind w:hanging="425"/>
      <w:keepNext/>
      <w:spacing w:before="80" w:after="80"/>
      <w:widowControl/>
      <w:tabs>
        <w:tab w:val="left" w:pos="425" w:leader="none"/>
      </w:tabs>
    </w:pPr>
    <w:rPr>
      <w:rFonts w:ascii="Arial" w:hAnsi="Arial" w:eastAsia="宋体" w:cs="Arial"/>
      <w:sz w:val="20"/>
    </w:rPr>
  </w:style>
  <w:style w:type="paragraph" w:styleId="1102" w:customStyle="1">
    <w:name w:val="标题3，章节第三层"/>
    <w:basedOn w:val="694"/>
    <w:next w:val="1103"/>
    <w:uiPriority w:val="0"/>
    <w:qFormat/>
    <w:pPr>
      <w:spacing w:before="78" w:line="300" w:lineRule="auto"/>
      <w:outlineLvl w:val="2"/>
    </w:pPr>
    <w:rPr>
      <w:rFonts w:ascii="Arial" w:hAnsi="Arial" w:eastAsia="华文细黑" w:cs="Times New Roman"/>
      <w:sz w:val="30"/>
      <w:szCs w:val="24"/>
    </w:rPr>
  </w:style>
  <w:style w:type="paragraph" w:styleId="1103" w:customStyle="1">
    <w:name w:val="正文格式"/>
    <w:basedOn w:val="694"/>
    <w:uiPriority w:val="0"/>
    <w:qFormat/>
    <w:pPr>
      <w:ind w:left="178" w:right="44" w:hanging="178"/>
      <w:jc w:val="left"/>
      <w:spacing w:before="78" w:line="360" w:lineRule="auto"/>
      <w:widowControl/>
    </w:pPr>
    <w:rPr>
      <w:rFonts w:ascii="宋体" w:hAnsi="宋体" w:eastAsia="宋体" w:cs="Times New Roman"/>
      <w:bCs/>
      <w:szCs w:val="21"/>
    </w:rPr>
  </w:style>
  <w:style w:type="paragraph" w:styleId="1104" w:customStyle="1">
    <w:name w:val="xl33"/>
    <w:basedOn w:val="69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105" w:customStyle="1">
    <w:name w:val="普通文字"/>
    <w:basedOn w:val="694"/>
    <w:next w:val="694"/>
    <w:uiPriority w:val="0"/>
    <w:qFormat/>
    <w:rPr>
      <w:rFonts w:ascii="宋体" w:hAnsi="宋体" w:eastAsia="宋体" w:cs="宋体"/>
      <w:sz w:val="24"/>
    </w:rPr>
  </w:style>
  <w:style w:type="paragraph" w:styleId="1106" w:customStyle="1">
    <w:name w:val="公文标题 2"/>
    <w:basedOn w:val="694"/>
    <w:next w:val="1107"/>
    <w:uiPriority w:val="0"/>
    <w:qFormat/>
    <w:pPr>
      <w:outlineLvl w:val="1"/>
    </w:pPr>
    <w:rPr>
      <w:rFonts w:ascii="仿宋_GB2312" w:hAnsi="宋体" w:eastAsia="仿宋_GB2312" w:cs="Times New Roman"/>
      <w:sz w:val="28"/>
      <w:szCs w:val="24"/>
    </w:rPr>
  </w:style>
  <w:style w:type="paragraph" w:styleId="1107" w:customStyle="1">
    <w:name w:val="公文正文"/>
    <w:basedOn w:val="916"/>
    <w:uiPriority w:val="0"/>
    <w:qFormat/>
    <w:pPr>
      <w:ind w:firstLine="200"/>
    </w:pPr>
    <w:rPr>
      <w:rFonts w:ascii="仿宋_GB2312" w:hAnsi="宋体" w:eastAsia="仿宋_GB2312" w:cs="Times New Roman"/>
      <w:sz w:val="28"/>
      <w:szCs w:val="24"/>
    </w:rPr>
  </w:style>
  <w:style w:type="paragraph" w:styleId="1108" w:customStyle="1">
    <w:name w:val="方案正文"/>
    <w:basedOn w:val="694"/>
    <w:uiPriority w:val="0"/>
    <w:qFormat/>
    <w:pPr>
      <w:ind w:firstLine="359"/>
      <w:jc w:val="left"/>
      <w:spacing w:before="156" w:line="360" w:lineRule="auto"/>
    </w:pPr>
    <w:rPr>
      <w:rFonts w:ascii="Arial" w:hAnsi="Arial" w:eastAsia="宋体" w:cs="宋体"/>
      <w:sz w:val="24"/>
      <w:szCs w:val="21"/>
    </w:rPr>
  </w:style>
  <w:style w:type="paragraph" w:styleId="1109" w:customStyle="1">
    <w:name w:val="表格"/>
    <w:basedOn w:val="694"/>
    <w:uiPriority w:val="0"/>
    <w:qFormat/>
    <w:pPr>
      <w:ind w:firstLine="21"/>
    </w:pPr>
    <w:rPr>
      <w:rFonts w:ascii="宋体" w:hAnsi="宋体" w:eastAsia="宋体" w:cs="宋体"/>
      <w:sz w:val="20"/>
    </w:rPr>
  </w:style>
  <w:style w:type="paragraph" w:styleId="1110" w:customStyle="1">
    <w:name w:val="Body Text 21"/>
    <w:basedOn w:val="694"/>
    <w:uiPriority w:val="0"/>
    <w:qFormat/>
    <w:pPr>
      <w:ind w:left="720" w:hanging="720"/>
      <w:widowControl/>
    </w:pPr>
    <w:rPr>
      <w:rFonts w:ascii="Times New Roman" w:hAnsi="Times New Roman" w:eastAsia="宋体" w:cs="Times New Roman"/>
      <w:sz w:val="24"/>
      <w:lang w:val="en-GB"/>
    </w:rPr>
  </w:style>
  <w:style w:type="paragraph" w:styleId="1111" w:customStyle="1">
    <w:name w:val="正文 + Arial Char"/>
    <w:basedOn w:val="694"/>
    <w:uiPriority w:val="0"/>
    <w:qFormat/>
    <w:pPr>
      <w:ind w:left="315" w:hanging="315"/>
      <w:spacing w:line="300" w:lineRule="auto"/>
      <w:widowControl/>
      <w:tabs>
        <w:tab w:val="left" w:pos="315" w:leader="none"/>
      </w:tabs>
    </w:pPr>
    <w:rPr>
      <w:rFonts w:ascii="Arial" w:hAnsi="Arial" w:eastAsia="宋体" w:cs="Arial"/>
      <w:b/>
      <w:color w:val="000000"/>
    </w:rPr>
  </w:style>
  <w:style w:type="paragraph" w:styleId="1112" w:customStyle="1">
    <w:name w:val="Pa6"/>
    <w:basedOn w:val="694"/>
    <w:next w:val="694"/>
    <w:uiPriority w:val="0"/>
    <w:qFormat/>
    <w:pPr>
      <w:jc w:val="left"/>
      <w:spacing w:line="241" w:lineRule="atLeast"/>
    </w:pPr>
    <w:rPr>
      <w:rFonts w:ascii="HYDaHeiJ" w:hAnsi="Times New Roman" w:eastAsia="HYDaHeiJ" w:cs="Times New Roman"/>
      <w:sz w:val="24"/>
      <w:szCs w:val="24"/>
    </w:rPr>
  </w:style>
  <w:style w:type="paragraph" w:styleId="1113" w:customStyle="1">
    <w:name w:val=" Char Char1"/>
    <w:basedOn w:val="694"/>
    <w:uiPriority w:val="0"/>
    <w:qFormat/>
    <w:rPr>
      <w:rFonts w:ascii="Tahoma" w:hAnsi="Tahoma" w:eastAsia="宋体" w:cs="Times New Roman"/>
      <w:sz w:val="24"/>
    </w:rPr>
  </w:style>
  <w:style w:type="paragraph" w:styleId="1114" w:customStyle="1">
    <w:name w:val="HLegal 2"/>
    <w:basedOn w:val="694"/>
    <w:uiPriority w:val="0"/>
    <w:qFormat/>
    <w:pPr>
      <w:ind w:left="720" w:hanging="720"/>
      <w:spacing w:after="240"/>
      <w:widowControl/>
      <w:tabs>
        <w:tab w:val="left" w:pos="0" w:leader="none"/>
        <w:tab w:val="left" w:pos="648" w:leader="none"/>
        <w:tab w:val="left" w:pos="720" w:leader="none"/>
        <w:tab w:val="left" w:pos="926" w:leader="none"/>
        <w:tab w:val="left" w:pos="1209" w:leader="none"/>
        <w:tab w:val="left" w:pos="1440" w:leader="none"/>
      </w:tabs>
    </w:pPr>
    <w:rPr>
      <w:rFonts w:ascii="Arial" w:hAnsi="Arial" w:eastAsia="PMingLiU" w:cs="Times New Roman"/>
      <w:sz w:val="22"/>
      <w:szCs w:val="22"/>
    </w:rPr>
  </w:style>
  <w:style w:type="paragraph" w:styleId="1115" w:customStyle="1">
    <w:name w:val="flNote"/>
    <w:basedOn w:val="694"/>
    <w:uiPriority w:val="0"/>
    <w:qFormat/>
    <w:pPr>
      <w:jc w:val="center"/>
      <w:spacing w:before="567" w:line="360" w:lineRule="atLeast"/>
    </w:pPr>
    <w:rPr>
      <w:rFonts w:ascii="Times New Roman" w:hAnsi="Times New Roman" w:eastAsia="黑体" w:cs="Times New Roman"/>
      <w:b/>
      <w:sz w:val="24"/>
    </w:rPr>
  </w:style>
  <w:style w:type="paragraph" w:styleId="1116" w:customStyle="1">
    <w:name w:val="列出段落2"/>
    <w:basedOn w:val="694"/>
    <w:uiPriority w:val="0"/>
    <w:qFormat/>
    <w:pPr>
      <w:ind w:left="720"/>
      <w:jc w:val="left"/>
      <w:widowControl/>
    </w:pPr>
    <w:rPr>
      <w:rFonts w:ascii="Arial" w:hAnsi="Arial" w:eastAsia="黑体" w:cs="Arial"/>
      <w:sz w:val="24"/>
      <w:szCs w:val="24"/>
      <w:lang w:eastAsia="en-US"/>
    </w:rPr>
  </w:style>
  <w:style w:type="paragraph" w:styleId="1117" w:customStyle="1">
    <w:name w:val="xl54"/>
    <w:basedOn w:val="694"/>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eastAsia="宋体" w:cs="宋体"/>
      <w:b/>
      <w:bCs/>
      <w:sz w:val="20"/>
    </w:rPr>
  </w:style>
  <w:style w:type="paragraph" w:styleId="1118" w:customStyle="1">
    <w:name w:val="font12"/>
    <w:basedOn w:val="694"/>
    <w:uiPriority w:val="0"/>
    <w:qFormat/>
    <w:pPr>
      <w:jc w:val="left"/>
      <w:spacing w:before="100" w:beforeAutospacing="1" w:after="100" w:afterAutospacing="1"/>
      <w:widowControl/>
    </w:pPr>
    <w:rPr>
      <w:rFonts w:ascii="宋体" w:hAnsi="宋体" w:eastAsia="宋体" w:cs="宋体"/>
      <w:sz w:val="36"/>
      <w:szCs w:val="36"/>
    </w:rPr>
  </w:style>
  <w:style w:type="paragraph" w:styleId="1119" w:customStyle="1">
    <w:name w:val="xl30"/>
    <w:basedOn w:val="69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120" w:customStyle="1">
    <w:name w:val="表格内文字"/>
    <w:basedOn w:val="694"/>
    <w:uiPriority w:val="0"/>
    <w:qFormat/>
    <w:pPr>
      <w:spacing w:line="300" w:lineRule="atLeast"/>
    </w:pPr>
    <w:rPr>
      <w:rFonts w:ascii="Times New Roman" w:hAnsi="Times New Roman" w:eastAsia="宋体" w:cs="Times New Roman"/>
      <w:sz w:val="18"/>
      <w:szCs w:val="24"/>
    </w:rPr>
  </w:style>
  <w:style w:type="paragraph" w:styleId="1121" w:customStyle="1">
    <w:name w:val=" Char Char Char Char Char Char Char"/>
    <w:basedOn w:val="694"/>
    <w:uiPriority w:val="0"/>
    <w:qFormat/>
    <w:rPr>
      <w:rFonts w:ascii="Tahoma" w:hAnsi="Tahoma" w:eastAsia="宋体" w:cs="Times New Roman"/>
      <w:sz w:val="24"/>
    </w:rPr>
  </w:style>
  <w:style w:type="paragraph" w:styleId="1122" w:customStyle="1">
    <w:name w:val="Item List Char Char"/>
    <w:uiPriority w:val="0"/>
    <w:qFormat/>
    <w:pPr>
      <w:jc w:val="both"/>
      <w:spacing w:line="288" w:lineRule="auto"/>
    </w:pPr>
    <w:rPr>
      <w:rFonts w:hint="default" w:ascii="Arial" w:hAnsi="Arial" w:eastAsia="宋体" w:cs="Arial"/>
      <w:b/>
      <w:bCs/>
      <w:sz w:val="21"/>
      <w:szCs w:val="28"/>
      <w:lang w:val="en-US" w:eastAsia="zh-CN" w:bidi="ar-SA"/>
    </w:rPr>
  </w:style>
  <w:style w:type="paragraph" w:styleId="1123" w:customStyle="1">
    <w:name w:val="Char Char1 Char"/>
    <w:basedOn w:val="694"/>
    <w:uiPriority w:val="0"/>
    <w:qFormat/>
    <w:pPr>
      <w:jc w:val="left"/>
      <w:spacing w:after="160" w:line="240" w:lineRule="exact"/>
      <w:widowControl/>
    </w:pPr>
    <w:rPr>
      <w:rFonts w:ascii="Verdana" w:hAnsi="Verdana" w:eastAsia="宋体" w:cs="Times New Roman"/>
      <w:sz w:val="20"/>
      <w:lang w:eastAsia="en-US"/>
    </w:rPr>
  </w:style>
  <w:style w:type="paragraph" w:styleId="1124" w:customStyle="1">
    <w:name w:val="正文2"/>
    <w:basedOn w:val="694"/>
    <w:uiPriority w:val="0"/>
    <w:qFormat/>
    <w:pPr>
      <w:ind w:firstLine="510"/>
      <w:spacing w:before="156" w:line="360" w:lineRule="auto"/>
    </w:pPr>
    <w:rPr>
      <w:rFonts w:ascii="Times New Roman" w:hAnsi="Times New Roman" w:eastAsia="宋体" w:cs="Times New Roman"/>
      <w:sz w:val="24"/>
    </w:rPr>
  </w:style>
  <w:style w:type="paragraph" w:styleId="1125" w:customStyle="1">
    <w:name w:val="样式 WG标题2 + 行距: 固定值 18 磅"/>
    <w:basedOn w:val="694"/>
    <w:uiPriority w:val="0"/>
    <w:qFormat/>
    <w:pPr>
      <w:spacing w:line="360" w:lineRule="exact"/>
      <w:outlineLvl w:val="1"/>
    </w:pPr>
    <w:rPr>
      <w:rFonts w:ascii="仿宋_GB2312" w:hAnsi="宋体" w:eastAsia="宋体" w:cs="宋体"/>
      <w:b/>
      <w:bCs/>
      <w:color w:val="000000"/>
      <w:sz w:val="24"/>
    </w:rPr>
  </w:style>
  <w:style w:type="paragraph" w:styleId="1126" w:customStyle="1">
    <w:name w:val="样式 加点正文 + 段前: 0.5 行 段后: 0.5 行1"/>
    <w:basedOn w:val="694"/>
    <w:uiPriority w:val="0"/>
    <w:qFormat/>
    <w:pPr>
      <w:ind w:left="1268" w:hanging="420"/>
      <w:spacing w:before="156" w:after="156" w:line="300" w:lineRule="auto"/>
      <w:tabs>
        <w:tab w:val="left" w:pos="420" w:leader="none"/>
        <w:tab w:val="left" w:pos="1268" w:leader="none"/>
      </w:tabs>
    </w:pPr>
    <w:rPr>
      <w:rFonts w:ascii="Times New Roman" w:hAnsi="Times New Roman" w:eastAsia="宋体" w:cs="Times New Roman"/>
      <w:sz w:val="24"/>
    </w:rPr>
  </w:style>
  <w:style w:type="paragraph" w:styleId="1127" w:customStyle="1">
    <w:name w:val="zhengwen3"/>
    <w:basedOn w:val="1124"/>
    <w:uiPriority w:val="0"/>
    <w:qFormat/>
    <w:pPr>
      <w:numPr>
        <w:ilvl w:val="3"/>
        <w:numId w:val="4"/>
      </w:numPr>
      <w:spacing w:before="0"/>
    </w:pPr>
    <w:rPr>
      <w:rFonts w:ascii="Times New Roman" w:hAnsi="Times New Roman" w:eastAsia="宋体" w:cs="Times New Roman"/>
      <w:szCs w:val="28"/>
    </w:rPr>
  </w:style>
  <w:style w:type="paragraph" w:styleId="1128" w:customStyle="1">
    <w:name w:val=" Char Char Char"/>
    <w:basedOn w:val="907"/>
    <w:uiPriority w:val="0"/>
    <w:qFormat/>
    <w:pPr>
      <w:spacing w:line="436" w:lineRule="exact"/>
    </w:pPr>
    <w:rPr>
      <w:rFonts w:ascii="Times New Roman" w:hAnsi="Times New Roman" w:eastAsia="宋体" w:cs="Times New Roman"/>
      <w:szCs w:val="24"/>
    </w:rPr>
  </w:style>
  <w:style w:type="paragraph" w:styleId="1129" w:customStyle="1">
    <w:name w:val="列表内容"/>
    <w:basedOn w:val="694"/>
    <w:next w:val="694"/>
    <w:uiPriority w:val="0"/>
    <w:qFormat/>
    <w:pPr>
      <w:ind w:left="840" w:hanging="420"/>
      <w:jc w:val="left"/>
      <w:widowControl/>
      <w:tabs>
        <w:tab w:val="left" w:pos="840" w:leader="none"/>
      </w:tabs>
    </w:pPr>
    <w:rPr>
      <w:rFonts w:ascii="Times New Roman" w:hAnsi="Times New Roman" w:eastAsia="宋体" w:cs="Times New Roman"/>
      <w:sz w:val="18"/>
      <w:szCs w:val="24"/>
    </w:rPr>
  </w:style>
  <w:style w:type="paragraph" w:styleId="1130" w:customStyle="1">
    <w:name w:val="qw"/>
    <w:uiPriority w:val="0"/>
    <w:qFormat/>
    <w:pPr>
      <w:jc w:val="both"/>
      <w:spacing w:line="312" w:lineRule="atLeast"/>
      <w:widowControl w:val="off"/>
    </w:pPr>
    <w:rPr>
      <w:rFonts w:hint="default" w:ascii="宋体" w:hAnsi="Times New Roman" w:eastAsia="宋体" w:cs="Times New Roman"/>
      <w:sz w:val="24"/>
      <w:lang w:val="en-US" w:eastAsia="zh-CN" w:bidi="ar-SA"/>
    </w:rPr>
  </w:style>
  <w:style w:type="paragraph" w:styleId="1131" w:customStyle="1">
    <w:name w:val="Bullets L1"/>
    <w:basedOn w:val="694"/>
    <w:uiPriority w:val="0"/>
    <w:qFormat/>
    <w:pPr>
      <w:numPr>
        <w:ilvl w:val="0"/>
        <w:numId w:val="5"/>
      </w:numPr>
      <w:jc w:val="left"/>
      <w:spacing w:before="60" w:after="60"/>
      <w:widowControl/>
    </w:pPr>
    <w:rPr>
      <w:rFonts w:ascii="Arial" w:hAnsi="Arial" w:eastAsia="宋体" w:cs="Times New Roman"/>
      <w:sz w:val="20"/>
    </w:rPr>
  </w:style>
  <w:style w:type="paragraph" w:styleId="1132" w:customStyle="1">
    <w:name w:val="Char1"/>
    <w:basedOn w:val="694"/>
    <w:uiPriority w:val="0"/>
    <w:qFormat/>
    <w:rPr>
      <w:rFonts w:ascii="仿宋_GB2312" w:hAnsi="宋体" w:eastAsia="仿宋_GB2312" w:cs="宋体"/>
      <w:b/>
      <w:sz w:val="32"/>
      <w:szCs w:val="32"/>
    </w:rPr>
  </w:style>
  <w:style w:type="paragraph" w:styleId="1133" w:customStyle="1">
    <w:name w:val="正文lzq"/>
    <w:basedOn w:val="694"/>
    <w:uiPriority w:val="0"/>
    <w:qFormat/>
    <w:pPr>
      <w:ind w:firstLine="480"/>
      <w:spacing w:line="360" w:lineRule="auto"/>
    </w:pPr>
    <w:rPr>
      <w:rFonts w:ascii="Times New Roman" w:hAnsi="Times New Roman" w:eastAsia="宋体" w:cs="Times New Roman"/>
      <w:sz w:val="24"/>
    </w:rPr>
  </w:style>
  <w:style w:type="paragraph" w:styleId="1134" w:customStyle="1">
    <w:name w:val="小四 段落 宋体 Char"/>
    <w:basedOn w:val="905"/>
    <w:uiPriority w:val="0"/>
    <w:qFormat/>
    <w:pPr>
      <w:ind w:left="0" w:right="-33" w:firstLine="600"/>
      <w:jc w:val="left"/>
      <w:tabs>
        <w:tab w:val="clear" w:pos="2952" w:leader="none"/>
      </w:tabs>
    </w:pPr>
    <w:rPr>
      <w:rFonts w:ascii="仿宋_GB2312" w:hAnsi="Times New Roman" w:eastAsia="仿宋_GB2312" w:cs="Times New Roman"/>
      <w:sz w:val="30"/>
      <w:szCs w:val="30"/>
    </w:rPr>
  </w:style>
  <w:style w:type="paragraph" w:styleId="1135" w:customStyle="1">
    <w:name w:val="xl32"/>
    <w:basedOn w:val="69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136" w:customStyle="1">
    <w:name w:val="Pa5"/>
    <w:basedOn w:val="694"/>
    <w:next w:val="694"/>
    <w:uiPriority w:val="0"/>
    <w:qFormat/>
    <w:pPr>
      <w:jc w:val="left"/>
      <w:spacing w:line="241" w:lineRule="atLeast"/>
    </w:pPr>
    <w:rPr>
      <w:rFonts w:ascii="HYDaHeiJ" w:hAnsi="Times New Roman" w:eastAsia="HYDaHeiJ" w:cs="Times New Roman"/>
      <w:sz w:val="24"/>
      <w:szCs w:val="24"/>
    </w:rPr>
  </w:style>
  <w:style w:type="paragraph" w:styleId="1137" w:customStyle="1">
    <w:name w:val="Char Char Char Char"/>
    <w:basedOn w:val="907"/>
    <w:uiPriority w:val="0"/>
    <w:qFormat/>
    <w:pPr>
      <w:spacing w:line="360" w:lineRule="auto"/>
    </w:pPr>
    <w:rPr>
      <w:rFonts w:ascii="Tahoma" w:hAnsi="Tahoma" w:eastAsia="宋体" w:cs="Times New Roman"/>
      <w:sz w:val="24"/>
      <w:szCs w:val="24"/>
    </w:rPr>
  </w:style>
  <w:style w:type="paragraph" w:styleId="1138" w:customStyle="1">
    <w:name w:val="二级条标题"/>
    <w:basedOn w:val="694"/>
    <w:next w:val="980"/>
    <w:uiPriority w:val="0"/>
    <w:qFormat/>
    <w:pPr>
      <w:ind w:hanging="420"/>
      <w:widowControl/>
      <w:tabs>
        <w:tab w:val="left" w:pos="2240" w:leader="none"/>
      </w:tabs>
      <w:outlineLvl w:val="3"/>
    </w:pPr>
    <w:rPr>
      <w:rFonts w:ascii="Times New Roman" w:hAnsi="Times New Roman" w:eastAsia="黑体" w:cs="Times New Roman"/>
    </w:rPr>
  </w:style>
  <w:style w:type="paragraph" w:styleId="1139" w:customStyle="1">
    <w:name w:val="xl36"/>
    <w:basedOn w:val="69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140" w:customStyle="1">
    <w:name w:val="小四 段落 宋体 Char Char Char"/>
    <w:basedOn w:val="905"/>
    <w:uiPriority w:val="0"/>
    <w:qFormat/>
    <w:pPr>
      <w:ind w:left="0" w:right="-33" w:firstLine="545"/>
      <w:jc w:val="left"/>
      <w:spacing w:line="360" w:lineRule="auto"/>
      <w:tabs>
        <w:tab w:val="clear" w:pos="2952" w:leader="none"/>
      </w:tabs>
    </w:pPr>
    <w:rPr>
      <w:rFonts w:ascii="Times New Roman" w:hAnsi="Times New Roman" w:eastAsia="宋体" w:cs="Times New Roman"/>
      <w:sz w:val="24"/>
    </w:rPr>
  </w:style>
  <w:style w:type="paragraph" w:styleId="1141" w:customStyle="1">
    <w:name w:val="xl38"/>
    <w:basedOn w:val="69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142" w:customStyle="1">
    <w:name w:val="xl53"/>
    <w:basedOn w:val="694"/>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143" w:customStyle="1">
    <w:name w:val="Normal11"/>
    <w:basedOn w:val="694"/>
    <w:uiPriority w:val="0"/>
    <w:qFormat/>
    <w:rPr>
      <w:rFonts w:ascii="Calibri" w:hAnsi="Calibri" w:eastAsia="Calibri" w:cs="宋体"/>
      <w:lang w:val="zh-CN"/>
    </w:rPr>
  </w:style>
  <w:style w:type="paragraph" w:styleId="1144" w:customStyle="1">
    <w:name w:val="TOC 标题"/>
    <w:basedOn w:val="880"/>
    <w:next w:val="694"/>
    <w:uiPriority w:val="0"/>
    <w:qFormat/>
    <w:pPr>
      <w:keepLines/>
      <w:spacing w:before="480" w:after="0" w:line="276" w:lineRule="auto"/>
      <w:widowControl/>
      <w:tabs>
        <w:tab w:val="clear" w:pos="1440" w:leader="none"/>
        <w:tab w:val="clear" w:pos="5670" w:leader="none"/>
      </w:tabs>
      <w:outlineLvl w:val="9"/>
    </w:pPr>
    <w:rPr>
      <w:rFonts w:ascii="Cambria" w:hAnsi="Cambria" w:eastAsia="宋体" w:cs="Times New Roman"/>
      <w:bCs/>
      <w:color w:val="365f91"/>
      <w:sz w:val="28"/>
      <w:lang w:val="en-US" w:eastAsia="zh-CN"/>
    </w:rPr>
  </w:style>
  <w:style w:type="paragraph" w:styleId="1145" w:customStyle="1">
    <w:name w:val="正文文本 21"/>
    <w:basedOn w:val="694"/>
    <w:uiPriority w:val="0"/>
    <w:qFormat/>
    <w:pPr>
      <w:ind w:left="720" w:hanging="720"/>
      <w:widowControl/>
    </w:pPr>
    <w:rPr>
      <w:rFonts w:ascii="Times New Roman" w:hAnsi="Times New Roman" w:eastAsia="宋体" w:cs="Times New Roman"/>
      <w:sz w:val="24"/>
      <w:lang w:val="en-GB"/>
    </w:rPr>
  </w:style>
  <w:style w:type="paragraph" w:styleId="1146" w:customStyle="1">
    <w:name w:val="标题1，章节第一层"/>
    <w:basedOn w:val="1103"/>
    <w:next w:val="1103"/>
    <w:uiPriority w:val="0"/>
    <w:qFormat/>
    <w:pPr>
      <w:ind w:left="482"/>
      <w:spacing w:before="0"/>
      <w:tabs>
        <w:tab w:val="left" w:pos="693" w:leader="none"/>
      </w:tabs>
      <w:outlineLvl w:val="0"/>
    </w:pPr>
    <w:rPr>
      <w:rFonts w:ascii="Times New Roman" w:hAnsi="Times New Roman" w:eastAsia="宋体" w:cs="Times New Roman"/>
      <w:color w:val="000000"/>
      <w:sz w:val="24"/>
      <w:szCs w:val="24"/>
    </w:rPr>
  </w:style>
  <w:style w:type="paragraph" w:styleId="1147" w:customStyle="1">
    <w:name w:val="正文 居中"/>
    <w:basedOn w:val="694"/>
    <w:uiPriority w:val="0"/>
    <w:qFormat/>
    <w:pPr>
      <w:jc w:val="center"/>
      <w:spacing w:line="360" w:lineRule="auto"/>
    </w:pPr>
    <w:rPr>
      <w:rFonts w:ascii="Times New Roman" w:hAnsi="Times New Roman" w:eastAsia="宋体" w:cs="Times New Roman"/>
      <w:sz w:val="24"/>
    </w:rPr>
  </w:style>
  <w:style w:type="paragraph" w:styleId="1148" w:customStyle="1">
    <w:name w:val="Default Text"/>
    <w:basedOn w:val="694"/>
    <w:uiPriority w:val="0"/>
    <w:qFormat/>
    <w:pPr>
      <w:jc w:val="left"/>
      <w:widowControl/>
    </w:pPr>
    <w:rPr>
      <w:rFonts w:ascii="Times New Roman" w:hAnsi="Times New Roman" w:eastAsia="宋体" w:cs="Times New Roman"/>
      <w:sz w:val="24"/>
      <w:lang w:eastAsia="en-US"/>
    </w:rPr>
  </w:style>
  <w:style w:type="paragraph" w:styleId="1149" w:customStyle="1">
    <w:name w:val="p0"/>
    <w:basedOn w:val="694"/>
    <w:uiPriority w:val="0"/>
    <w:qFormat/>
    <w:pPr>
      <w:jc w:val="left"/>
      <w:spacing w:before="100" w:beforeAutospacing="1" w:after="100" w:afterAutospacing="1"/>
      <w:widowControl/>
    </w:pPr>
    <w:rPr>
      <w:rFonts w:ascii="宋体" w:hAnsi="宋体" w:eastAsia="宋体" w:cs="宋体"/>
      <w:sz w:val="24"/>
      <w:szCs w:val="24"/>
    </w:rPr>
  </w:style>
  <w:style w:type="paragraph" w:styleId="1150" w:customStyle="1">
    <w:name w:val="Char Char1"/>
    <w:basedOn w:val="694"/>
    <w:uiPriority w:val="0"/>
    <w:qFormat/>
    <w:rPr>
      <w:rFonts w:ascii="Tahoma" w:hAnsi="Tahoma" w:eastAsia="宋体" w:cs="Tahoma"/>
      <w:sz w:val="24"/>
    </w:rPr>
  </w:style>
  <w:style w:type="paragraph" w:styleId="1151" w:customStyle="1">
    <w:name w:val=" Char Char1 Char"/>
    <w:basedOn w:val="694"/>
    <w:uiPriority w:val="0"/>
    <w:qFormat/>
    <w:pPr>
      <w:jc w:val="left"/>
      <w:spacing w:after="160" w:line="240" w:lineRule="exact"/>
      <w:widowControl/>
    </w:pPr>
    <w:rPr>
      <w:rFonts w:ascii="Verdana" w:hAnsi="Verdana" w:eastAsia="宋体" w:cs="Times New Roman"/>
      <w:sz w:val="20"/>
      <w:lang w:eastAsia="en-US"/>
    </w:rPr>
  </w:style>
  <w:style w:type="paragraph" w:styleId="1152" w:customStyle="1">
    <w:name w:val="Char Char1 Char Char Char Char"/>
    <w:basedOn w:val="907"/>
    <w:uiPriority w:val="0"/>
    <w:qFormat/>
    <w:pPr>
      <w:ind w:left="357"/>
      <w:jc w:val="left"/>
      <w:spacing w:line="436" w:lineRule="exact"/>
      <w:outlineLvl w:val="3"/>
    </w:pPr>
    <w:rPr>
      <w:rFonts w:ascii="Tahoma" w:hAnsi="Tahoma" w:eastAsia="宋体" w:cs="Tahoma"/>
      <w:b/>
      <w:sz w:val="24"/>
      <w:szCs w:val="24"/>
    </w:rPr>
  </w:style>
  <w:style w:type="paragraph" w:styleId="1153" w:customStyle="1">
    <w:name w:val="样式1"/>
    <w:basedOn w:val="694"/>
    <w:uiPriority w:val="0"/>
    <w:qFormat/>
    <w:pPr>
      <w:ind w:firstLine="480"/>
      <w:spacing w:line="300" w:lineRule="auto"/>
    </w:pPr>
    <w:rPr>
      <w:rFonts w:ascii="Times New Roman" w:hAnsi="Times New Roman" w:eastAsia="宋体" w:cs="Times New Roman"/>
      <w:sz w:val="24"/>
      <w:szCs w:val="24"/>
    </w:rPr>
  </w:style>
  <w:style w:type="paragraph" w:styleId="1154" w:customStyle="1">
    <w:name w:val="xl62"/>
    <w:basedOn w:val="694"/>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155" w:customStyle="1">
    <w:name w:val="xl56"/>
    <w:basedOn w:val="694"/>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156" w:customStyle="1">
    <w:name w:val="font6"/>
    <w:basedOn w:val="694"/>
    <w:uiPriority w:val="0"/>
    <w:qFormat/>
    <w:pPr>
      <w:jc w:val="left"/>
      <w:spacing w:before="100" w:beforeAutospacing="1" w:after="100" w:afterAutospacing="1"/>
      <w:widowControl/>
    </w:pPr>
    <w:rPr>
      <w:rFonts w:ascii="宋体" w:hAnsi="宋体" w:eastAsia="宋体" w:cs="宋体"/>
      <w:b/>
      <w:bCs/>
      <w:sz w:val="20"/>
    </w:rPr>
  </w:style>
  <w:style w:type="paragraph" w:styleId="1157" w:customStyle="1">
    <w:name w:val="马刚标题4"/>
    <w:basedOn w:val="1158"/>
    <w:next w:val="694"/>
    <w:uiPriority w:val="0"/>
    <w:qFormat/>
    <w:pPr>
      <w:spacing w:before="100" w:after="40"/>
      <w:tabs>
        <w:tab w:val="left" w:pos="567" w:leader="none"/>
        <w:tab w:val="left" w:pos="735" w:leader="none"/>
        <w:tab w:val="left" w:pos="1050" w:leader="none"/>
      </w:tabs>
      <w:outlineLvl w:val="3"/>
    </w:pPr>
    <w:rPr>
      <w:rFonts w:ascii="Times New Roman" w:hAnsi="Times New Roman" w:eastAsia="宋体" w:cs="Times New Roman"/>
      <w:b w:val="0"/>
    </w:rPr>
  </w:style>
  <w:style w:type="paragraph" w:styleId="1158" w:customStyle="1">
    <w:name w:val="马刚标题3"/>
    <w:basedOn w:val="694"/>
    <w:next w:val="694"/>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Times New Roman"/>
      <w:b/>
      <w:bCs/>
      <w:sz w:val="24"/>
    </w:rPr>
  </w:style>
  <w:style w:type="paragraph" w:styleId="1159" w:customStyle="1">
    <w:name w:val="Char Char Char Char Char Char Char Char Char Char Char Char Char"/>
    <w:basedOn w:val="694"/>
    <w:uiPriority w:val="0"/>
    <w:qFormat/>
    <w:pPr>
      <w:jc w:val="left"/>
      <w:spacing w:after="160" w:line="240" w:lineRule="exact"/>
      <w:widowControl/>
    </w:pPr>
    <w:rPr>
      <w:rFonts w:ascii="Times New Roman" w:hAnsi="Times New Roman" w:eastAsia="宋体" w:cs="Times New Roman"/>
      <w:szCs w:val="24"/>
    </w:rPr>
  </w:style>
  <w:style w:type="paragraph" w:styleId="1160" w:customStyle="1">
    <w:name w:val="默认段落字体 Para Char Char Char Char Char Char Char"/>
    <w:basedOn w:val="694"/>
    <w:uiPriority w:val="0"/>
    <w:qFormat/>
    <w:rPr>
      <w:rFonts w:ascii="Times New Roman" w:hAnsi="Times New Roman" w:eastAsia="宋体" w:cs="Times New Roman"/>
    </w:rPr>
  </w:style>
  <w:style w:type="paragraph" w:styleId="1161" w:customStyle="1">
    <w:name w:val="Char Char Char Char Char Char Char Char Char Char Char Char Char Char Char Char Char Char Char Char Char Char Char"/>
    <w:basedOn w:val="694"/>
    <w:uiPriority w:val="0"/>
    <w:qFormat/>
    <w:rPr>
      <w:rFonts w:ascii="Tahoma" w:hAnsi="Tahoma" w:eastAsia="宋体" w:cs="Tahoma"/>
      <w:sz w:val="24"/>
    </w:rPr>
  </w:style>
  <w:style w:type="paragraph" w:styleId="1162" w:customStyle="1">
    <w:name w:val="正文 + 宋体"/>
    <w:basedOn w:val="694"/>
    <w:uiPriority w:val="0"/>
    <w:qFormat/>
    <w:pPr>
      <w:ind w:firstLine="420"/>
      <w:spacing w:line="360" w:lineRule="auto"/>
    </w:pPr>
    <w:rPr>
      <w:rFonts w:ascii="Times New Roman" w:hAnsi="Times New Roman" w:eastAsia="宋体" w:cs="Times New Roman"/>
      <w:szCs w:val="24"/>
    </w:rPr>
  </w:style>
  <w:style w:type="paragraph" w:styleId="1163" w:customStyle="1">
    <w:name w:val="zw"/>
    <w:basedOn w:val="694"/>
    <w:uiPriority w:val="0"/>
    <w:qFormat/>
    <w:pPr>
      <w:ind w:firstLine="480"/>
      <w:jc w:val="left"/>
      <w:spacing w:line="360" w:lineRule="auto"/>
      <w:widowControl/>
    </w:pPr>
    <w:rPr>
      <w:rFonts w:ascii="宋体" w:hAnsi="宋体" w:eastAsia="宋体" w:cs="Times New Roman"/>
      <w:bCs/>
      <w:sz w:val="24"/>
    </w:rPr>
  </w:style>
  <w:style w:type="paragraph" w:styleId="1164" w:customStyle="1">
    <w:name w:val="我的正文"/>
    <w:basedOn w:val="694"/>
    <w:uiPriority w:val="0"/>
    <w:qFormat/>
    <w:pPr>
      <w:ind w:firstLine="420"/>
      <w:jc w:val="left"/>
      <w:spacing w:line="360" w:lineRule="auto"/>
      <w:widowControl/>
    </w:pPr>
    <w:rPr>
      <w:rFonts w:ascii="宋体" w:hAnsi="宋体" w:eastAsia="宋体" w:cs="宋体"/>
      <w:szCs w:val="21"/>
    </w:rPr>
  </w:style>
  <w:style w:type="paragraph" w:styleId="1165">
    <w:name w:val="No Spacing"/>
    <w:uiPriority w:val="0"/>
    <w:qFormat/>
    <w:pPr>
      <w:jc w:val="both"/>
      <w:widowControl w:val="off"/>
    </w:pPr>
    <w:rPr>
      <w:rFonts w:hint="default" w:ascii="Times New Roman" w:hAnsi="Times New Roman" w:eastAsia="微软雅黑" w:cs="Times New Roman"/>
      <w:sz w:val="24"/>
      <w:szCs w:val="22"/>
      <w:lang w:val="en-US" w:eastAsia="zh-CN" w:bidi="ar-SA"/>
    </w:rPr>
  </w:style>
  <w:style w:type="paragraph" w:styleId="1166" w:customStyle="1">
    <w:name w:val="xl26"/>
    <w:basedOn w:val="69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167" w:customStyle="1">
    <w:name w:val="样式 段后: 0.5 行 左  0.75 字符"/>
    <w:basedOn w:val="694"/>
    <w:uiPriority w:val="0"/>
    <w:qFormat/>
    <w:pPr>
      <w:ind w:firstLine="420"/>
      <w:spacing w:line="360" w:lineRule="auto"/>
      <w:widowControl/>
    </w:pPr>
    <w:rPr>
      <w:rFonts w:ascii="Times New Roman" w:hAnsi="Arial" w:eastAsia="宋体" w:cs="Arial"/>
      <w:szCs w:val="21"/>
    </w:rPr>
  </w:style>
  <w:style w:type="paragraph" w:styleId="1168" w:customStyle="1">
    <w:name w:val="丁华标题3"/>
    <w:basedOn w:val="1078"/>
    <w:next w:val="1079"/>
    <w:uiPriority w:val="0"/>
    <w:qFormat/>
    <w:pPr>
      <w:numPr>
        <w:ilvl w:val="2"/>
        <w:numId w:val="3"/>
      </w:numPr>
      <w:ind w:left="1980" w:hanging="420"/>
      <w:spacing w:after="0"/>
      <w:tabs>
        <w:tab w:val="left" w:pos="1470" w:leader="none"/>
        <w:tab w:val="left" w:pos="1980" w:leader="none"/>
      </w:tabs>
      <w:outlineLvl w:val="2"/>
    </w:pPr>
    <w:rPr>
      <w:rFonts w:ascii="Times New Roman" w:hAnsi="Times New Roman" w:eastAsia="宋体" w:cs="Times New Roman"/>
      <w:sz w:val="24"/>
    </w:rPr>
  </w:style>
  <w:style w:type="paragraph" w:styleId="1169" w:customStyle="1">
    <w:name w:val="Char"/>
    <w:basedOn w:val="694"/>
    <w:uiPriority w:val="0"/>
    <w:qFormat/>
    <w:rPr>
      <w:rFonts w:ascii="Tahoma" w:hAnsi="Tahoma" w:eastAsia="宋体" w:cs="仿宋_GB2312"/>
      <w:sz w:val="24"/>
      <w:szCs w:val="28"/>
    </w:rPr>
  </w:style>
  <w:style w:type="paragraph" w:styleId="1170" w:customStyle="1">
    <w:name w:val="符号与编号 Char Char"/>
    <w:basedOn w:val="694"/>
    <w:uiPriority w:val="0"/>
    <w:qFormat/>
    <w:pPr>
      <w:ind w:left="839" w:hanging="419"/>
      <w:spacing w:after="156" w:line="400" w:lineRule="atLeast"/>
      <w:tabs>
        <w:tab w:val="left" w:pos="840" w:leader="none"/>
      </w:tabs>
    </w:pPr>
    <w:rPr>
      <w:rFonts w:ascii="Times New Roman" w:hAnsi="Times New Roman" w:eastAsia="宋体" w:cs="Times New Roman"/>
      <w:sz w:val="24"/>
      <w:szCs w:val="24"/>
    </w:rPr>
  </w:style>
  <w:style w:type="paragraph" w:styleId="1171" w:customStyle="1">
    <w:name w:val=" Char Char Char Char Char Char Char Char Char Char Char Char Char Char"/>
    <w:basedOn w:val="694"/>
    <w:uiPriority w:val="0"/>
    <w:qFormat/>
    <w:rPr>
      <w:rFonts w:ascii="Tahoma" w:hAnsi="Tahoma" w:eastAsia="宋体" w:cs="Times New Roman"/>
      <w:sz w:val="24"/>
    </w:rPr>
  </w:style>
  <w:style w:type="paragraph" w:styleId="1172" w:customStyle="1">
    <w:name w:val="中等深浅网格 1 - 强调文字颜色 21"/>
    <w:basedOn w:val="694"/>
    <w:uiPriority w:val="0"/>
    <w:qFormat/>
    <w:pPr>
      <w:ind w:firstLine="420"/>
    </w:pPr>
    <w:rPr>
      <w:rFonts w:ascii="Calibri" w:hAnsi="Calibri" w:eastAsia="宋体" w:cs="Times New Roman"/>
      <w:szCs w:val="22"/>
    </w:rPr>
  </w:style>
  <w:style w:type="paragraph" w:styleId="1173" w:customStyle="1">
    <w:name w:val="样式4 Char"/>
    <w:basedOn w:val="694"/>
    <w:uiPriority w:val="0"/>
    <w:qFormat/>
    <w:pPr>
      <w:ind w:firstLine="480"/>
      <w:jc w:val="left"/>
      <w:spacing w:line="360" w:lineRule="auto"/>
      <w:widowControl/>
    </w:pPr>
    <w:rPr>
      <w:rFonts w:ascii="Times New Roman" w:hAnsi="Times New Roman" w:eastAsia="宋体" w:cs="宋体"/>
      <w:color w:val="000000"/>
      <w:sz w:val="24"/>
      <w:szCs w:val="24"/>
    </w:rPr>
  </w:style>
  <w:style w:type="paragraph" w:styleId="1174" w:customStyle="1">
    <w:name w:val="部分1"/>
    <w:basedOn w:val="694"/>
    <w:uiPriority w:val="0"/>
    <w:qFormat/>
    <w:pPr>
      <w:jc w:val="center"/>
      <w:keepNext/>
      <w:pageBreakBefore/>
      <w:spacing w:line="360" w:lineRule="auto"/>
      <w:tabs>
        <w:tab w:val="left" w:pos="360" w:leader="none"/>
      </w:tabs>
      <w:outlineLvl w:val="0"/>
    </w:pPr>
    <w:rPr>
      <w:rFonts w:ascii="Times New Roman" w:hAnsi="Times New Roman" w:eastAsia="黑体" w:cs="Times New Roman"/>
      <w:b/>
      <w:sz w:val="36"/>
    </w:rPr>
  </w:style>
  <w:style w:type="paragraph" w:styleId="1175" w:customStyle="1">
    <w:name w:val="样式 样式 首行缩进:  2 字符 + 行距: 1.5 倍行距"/>
    <w:basedOn w:val="694"/>
    <w:uiPriority w:val="0"/>
    <w:qFormat/>
    <w:pPr>
      <w:ind w:firstLine="470"/>
      <w:spacing w:line="360" w:lineRule="auto"/>
    </w:pPr>
    <w:rPr>
      <w:rFonts w:ascii="Times New Roman" w:hAnsi="Times New Roman" w:eastAsia="宋体" w:cs="Times New Roman"/>
      <w:sz w:val="24"/>
    </w:rPr>
  </w:style>
  <w:style w:type="paragraph" w:styleId="1176" w:customStyle="1">
    <w:name w:val="正文缩进2字符"/>
    <w:basedOn w:val="694"/>
    <w:uiPriority w:val="0"/>
    <w:qFormat/>
    <w:pPr>
      <w:ind w:firstLine="200"/>
      <w:spacing w:line="300" w:lineRule="auto"/>
    </w:pPr>
    <w:rPr>
      <w:rFonts w:ascii="仿宋_GB2312" w:hAnsi="Times New Roman" w:eastAsia="仿宋_GB2312" w:cs="Times New Roman"/>
      <w:sz w:val="32"/>
      <w:szCs w:val="32"/>
    </w:rPr>
  </w:style>
  <w:style w:type="paragraph" w:styleId="1177" w:customStyle="1">
    <w:name w:val="font8"/>
    <w:basedOn w:val="694"/>
    <w:uiPriority w:val="0"/>
    <w:qFormat/>
    <w:pPr>
      <w:jc w:val="left"/>
      <w:spacing w:before="100" w:beforeAutospacing="1" w:after="100" w:afterAutospacing="1"/>
      <w:widowControl/>
    </w:pPr>
    <w:rPr>
      <w:rFonts w:ascii="宋体" w:hAnsi="宋体" w:eastAsia="宋体" w:cs="宋体"/>
      <w:b/>
      <w:bCs/>
      <w:i/>
      <w:iCs/>
      <w:sz w:val="20"/>
    </w:rPr>
  </w:style>
  <w:style w:type="paragraph" w:styleId="1178" w:customStyle="1">
    <w:name w:val="List Paragraph1"/>
    <w:basedOn w:val="694"/>
    <w:uiPriority w:val="0"/>
    <w:qFormat/>
    <w:pPr>
      <w:ind w:firstLine="420"/>
      <w:jc w:val="left"/>
    </w:pPr>
    <w:rPr>
      <w:rFonts w:ascii="Times New Roman" w:hAnsi="Times New Roman" w:eastAsia="仿宋" w:cs="Times New Roman"/>
      <w:sz w:val="28"/>
      <w:szCs w:val="22"/>
    </w:rPr>
  </w:style>
  <w:style w:type="paragraph" w:styleId="1179" w:customStyle="1">
    <w:name w:val="标准小四"/>
    <w:basedOn w:val="694"/>
    <w:uiPriority w:val="0"/>
    <w:qFormat/>
    <w:pPr>
      <w:ind w:firstLine="480"/>
      <w:spacing w:line="360" w:lineRule="auto"/>
    </w:pPr>
    <w:rPr>
      <w:rFonts w:ascii="Arial" w:hAnsi="Arial" w:eastAsia="宋体" w:cs="Times New Roman"/>
      <w:sz w:val="24"/>
      <w:szCs w:val="21"/>
    </w:rPr>
  </w:style>
  <w:style w:type="paragraph" w:styleId="1180" w:customStyle="1">
    <w:name w:val="样式 样式 标题 3H3sect1.2.3BOD 0Heading 3 - oldh3l3CTLevel 3 Head... +..."/>
    <w:basedOn w:val="694"/>
    <w:uiPriority w:val="0"/>
    <w:qFormat/>
    <w:pPr>
      <w:jc w:val="left"/>
      <w:keepLines/>
      <w:keepNext/>
      <w:spacing w:before="156" w:after="156"/>
      <w:outlineLvl w:val="2"/>
    </w:pPr>
    <w:rPr>
      <w:rFonts w:ascii="Times New Roman" w:hAnsi="Times New Roman" w:eastAsia="宋体" w:cs="宋体"/>
      <w:b/>
      <w:bCs/>
      <w:sz w:val="24"/>
    </w:rPr>
  </w:style>
  <w:style w:type="paragraph" w:styleId="1181" w:customStyle="1">
    <w:name w:val="标题 4宋体"/>
    <w:basedOn w:val="883"/>
    <w:uiPriority w:val="0"/>
    <w:qFormat/>
    <w:pPr>
      <w:jc w:val="left"/>
      <w:keepLines w:val="0"/>
      <w:spacing w:before="0" w:after="0" w:line="360" w:lineRule="auto"/>
    </w:pPr>
    <w:rPr>
      <w:rFonts w:ascii="宋体" w:hAnsi="宋体" w:eastAsia="宋体" w:cs="Times New Roman"/>
      <w:bCs/>
      <w:color w:val="000000"/>
      <w:sz w:val="24"/>
    </w:rPr>
  </w:style>
  <w:style w:type="paragraph" w:styleId="1182" w:customStyle="1">
    <w:name w:val="样式 标题 3H3sect1.2.3BOD 0Heading 3 - oldh3l3CTLevel 3 Head..."/>
    <w:basedOn w:val="882"/>
    <w:uiPriority w:val="0"/>
    <w:qFormat/>
    <w:pPr>
      <w:jc w:val="left"/>
      <w:spacing w:before="156" w:after="156"/>
    </w:pPr>
    <w:rPr>
      <w:rFonts w:ascii="Times New Roman" w:hAnsi="Times New Roman" w:eastAsia="宋体" w:cs="宋体"/>
      <w:bCs/>
      <w:sz w:val="30"/>
    </w:rPr>
  </w:style>
  <w:style w:type="paragraph" w:styleId="1183" w:customStyle="1">
    <w:name w:val="符号与编号 Char"/>
    <w:basedOn w:val="694"/>
    <w:uiPriority w:val="0"/>
    <w:qFormat/>
    <w:pPr>
      <w:ind w:left="720"/>
      <w:spacing w:after="156" w:line="400" w:lineRule="atLeast"/>
      <w:tabs>
        <w:tab w:val="left" w:pos="720" w:leader="none"/>
      </w:tabs>
    </w:pPr>
    <w:rPr>
      <w:rFonts w:ascii="Times New Roman" w:hAnsi="Times New Roman" w:eastAsia="宋体" w:cs="Times New Roman"/>
      <w:sz w:val="24"/>
      <w:szCs w:val="24"/>
    </w:rPr>
  </w:style>
  <w:style w:type="paragraph" w:styleId="1184" w:customStyle="1">
    <w:name w:val="华宇段落1 Char"/>
    <w:basedOn w:val="694"/>
    <w:uiPriority w:val="0"/>
    <w:qFormat/>
    <w:pPr>
      <w:ind w:firstLine="200"/>
      <w:spacing w:line="360" w:lineRule="auto"/>
    </w:pPr>
    <w:rPr>
      <w:rFonts w:ascii="Times New Roman" w:hAnsi="Times New Roman" w:eastAsia="宋体" w:cs="Times New Roman"/>
      <w:bCs/>
      <w:sz w:val="24"/>
      <w:szCs w:val="24"/>
    </w:rPr>
  </w:style>
  <w:style w:type="paragraph" w:styleId="1185" w:customStyle="1">
    <w:name w:val="Test2"/>
    <w:basedOn w:val="881"/>
    <w:uiPriority w:val="0"/>
    <w:qFormat/>
    <w:pPr>
      <w:jc w:val="center"/>
      <w:spacing w:before="156" w:after="156" w:line="480" w:lineRule="exact"/>
      <w:widowControl/>
    </w:pPr>
    <w:rPr>
      <w:rFonts w:ascii="黑体" w:hAnsi="Arial" w:eastAsia="黑体" w:cs="Times New Roman"/>
      <w:bCs/>
      <w:sz w:val="24"/>
    </w:rPr>
  </w:style>
  <w:style w:type="paragraph" w:styleId="1186" w:customStyle="1">
    <w:name w:val="标题2，章节第二层"/>
    <w:basedOn w:val="694"/>
    <w:next w:val="1103"/>
    <w:uiPriority w:val="0"/>
    <w:qFormat/>
    <w:pPr>
      <w:numPr>
        <w:ilvl w:val="4"/>
        <w:numId w:val="6"/>
      </w:numPr>
      <w:ind w:left="992" w:hanging="567"/>
      <w:spacing w:before="312" w:after="312" w:line="300" w:lineRule="auto"/>
      <w:tabs>
        <w:tab w:val="left" w:pos="630" w:leader="none"/>
        <w:tab w:val="left" w:pos="992" w:leader="none"/>
      </w:tabs>
      <w:outlineLvl w:val="1"/>
    </w:pPr>
    <w:rPr>
      <w:rFonts w:ascii="Arial" w:hAnsi="Arial" w:eastAsia="黑体" w:cs="Times New Roman"/>
      <w:sz w:val="32"/>
      <w:szCs w:val="24"/>
    </w:rPr>
  </w:style>
  <w:style w:type="paragraph" w:styleId="1187" w:customStyle="1">
    <w:name w:val="小四 段落 宋体 Char Char Char Char"/>
    <w:basedOn w:val="694"/>
    <w:uiPriority w:val="0"/>
    <w:qFormat/>
    <w:pPr>
      <w:ind w:right="-33" w:firstLine="480"/>
      <w:jc w:val="left"/>
      <w:spacing w:line="360" w:lineRule="auto"/>
    </w:pPr>
    <w:rPr>
      <w:rFonts w:ascii="Times New Roman" w:hAnsi="Times New Roman" w:eastAsia="宋体" w:cs="Times New Roman"/>
      <w:sz w:val="24"/>
      <w:szCs w:val="24"/>
    </w:rPr>
  </w:style>
  <w:style w:type="paragraph" w:styleId="1188" w:customStyle="1">
    <w:name w:val="1"/>
    <w:basedOn w:val="694"/>
    <w:next w:val="952"/>
    <w:uiPriority w:val="0"/>
    <w:qFormat/>
    <w:pPr>
      <w:spacing w:line="360" w:lineRule="auto"/>
    </w:pPr>
    <w:rPr>
      <w:rFonts w:ascii="Times New Roman" w:hAnsi="Times New Roman" w:eastAsia="仿宋_GB2312" w:cs="Times New Roman"/>
      <w:sz w:val="24"/>
      <w:szCs w:val="24"/>
    </w:rPr>
  </w:style>
  <w:style w:type="paragraph" w:styleId="1189" w:customStyle="1">
    <w:name w:val="tableau"/>
    <w:basedOn w:val="694"/>
    <w:uiPriority w:val="0"/>
    <w:qFormat/>
    <w:pPr>
      <w:jc w:val="center"/>
      <w:spacing w:before="20" w:after="20"/>
      <w:widowControl/>
    </w:pPr>
    <w:rPr>
      <w:rFonts w:ascii="Arial" w:hAnsi="Arial" w:eastAsia="宋体" w:cs="Times New Roman"/>
      <w:sz w:val="16"/>
      <w:lang w:val="en-GB" w:eastAsia="en-US"/>
    </w:rPr>
  </w:style>
  <w:style w:type="paragraph" w:styleId="1190" w:customStyle="1">
    <w:name w:val="小四 段落 宋体 Char Char"/>
    <w:basedOn w:val="694"/>
    <w:uiPriority w:val="0"/>
    <w:qFormat/>
    <w:pPr>
      <w:ind w:firstLine="480"/>
      <w:spacing w:line="360" w:lineRule="auto"/>
    </w:pPr>
    <w:rPr>
      <w:rFonts w:ascii="宋体" w:hAnsi="宋体" w:eastAsia="宋体" w:cs="Times New Roman"/>
      <w:sz w:val="24"/>
      <w:szCs w:val="24"/>
    </w:rPr>
  </w:style>
  <w:style w:type="paragraph" w:styleId="1191" w:customStyle="1">
    <w:name w:val="xl57"/>
    <w:basedOn w:val="69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b/>
      <w:bCs/>
      <w:i/>
      <w:iCs/>
      <w:sz w:val="20"/>
    </w:rPr>
  </w:style>
  <w:style w:type="paragraph" w:styleId="1192" w:customStyle="1">
    <w:name w:val="标准文本"/>
    <w:basedOn w:val="694"/>
    <w:uiPriority w:val="0"/>
    <w:qFormat/>
    <w:pPr>
      <w:ind w:firstLine="480"/>
      <w:spacing w:line="360" w:lineRule="auto"/>
    </w:pPr>
    <w:rPr>
      <w:rFonts w:ascii="Times New Roman" w:hAnsi="Times New Roman" w:eastAsia="宋体" w:cs="宋体"/>
      <w:sz w:val="24"/>
      <w:szCs w:val="24"/>
    </w:rPr>
  </w:style>
  <w:style w:type="paragraph" w:styleId="1193" w:customStyle="1">
    <w:name w:val="xl58"/>
    <w:basedOn w:val="694"/>
    <w:uiPriority w:val="0"/>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b/>
      <w:bCs/>
      <w:i/>
      <w:iCs/>
      <w:sz w:val="20"/>
    </w:rPr>
  </w:style>
  <w:style w:type="paragraph" w:styleId="1194" w:customStyle="1">
    <w:name w:val="xl41"/>
    <w:basedOn w:val="69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195" w:customStyle="1">
    <w:name w:val="小四 段落 宋体"/>
    <w:basedOn w:val="905"/>
    <w:uiPriority w:val="0"/>
    <w:qFormat/>
    <w:pPr>
      <w:ind w:left="113" w:right="113" w:firstLine="425"/>
      <w:jc w:val="left"/>
      <w:spacing w:line="360" w:lineRule="auto"/>
      <w:tabs>
        <w:tab w:val="clear" w:pos="2952" w:leader="none"/>
      </w:tabs>
    </w:pPr>
    <w:rPr>
      <w:rFonts w:ascii="Times New Roman" w:hAnsi="Times New Roman" w:eastAsia="宋体" w:cs="Times New Roman"/>
      <w:sz w:val="24"/>
    </w:rPr>
  </w:style>
  <w:style w:type="paragraph" w:styleId="1196" w:customStyle="1">
    <w:name w:val="xl27"/>
    <w:basedOn w:val="69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197" w:customStyle="1">
    <w:name w:val="项目符号，二级"/>
    <w:basedOn w:val="1103"/>
    <w:next w:val="1103"/>
    <w:uiPriority w:val="0"/>
    <w:qFormat/>
    <w:pPr>
      <w:numPr>
        <w:ilvl w:val="0"/>
        <w:numId w:val="3"/>
      </w:numPr>
      <w:ind w:left="1337" w:right="-27" w:firstLine="480"/>
      <w:tabs>
        <w:tab w:val="left" w:pos="1211" w:leader="none"/>
        <w:tab w:val="left" w:pos="1337" w:leader="none"/>
      </w:tabs>
    </w:pPr>
    <w:rPr>
      <w:rFonts w:ascii="Times New Roman" w:hAnsi="Times New Roman" w:eastAsia="宋体" w:cs="Times New Roman"/>
      <w:bCs w:val="0"/>
      <w:color w:val="000000"/>
      <w:sz w:val="24"/>
      <w:szCs w:val="24"/>
    </w:rPr>
  </w:style>
  <w:style w:type="paragraph" w:styleId="1198" w:customStyle="1">
    <w:name w:val="Char Char1 Char Char Char Char Char Char Char"/>
    <w:basedOn w:val="694"/>
    <w:uiPriority w:val="0"/>
    <w:qFormat/>
    <w:rPr>
      <w:rFonts w:ascii="Tahoma" w:hAnsi="Tahoma" w:eastAsia="宋体" w:cs="Tahoma"/>
      <w:sz w:val="24"/>
    </w:rPr>
  </w:style>
  <w:style w:type="paragraph" w:styleId="1199" w:customStyle="1">
    <w:name w:val="a"/>
    <w:basedOn w:val="694"/>
    <w:uiPriority w:val="0"/>
    <w:qFormat/>
    <w:pPr>
      <w:spacing w:before="100" w:beforeAutospacing="1" w:after="100" w:afterAutospacing="1"/>
      <w:widowControl/>
    </w:pPr>
    <w:rPr>
      <w:rFonts w:ascii="宋体" w:hAnsi="宋体" w:eastAsia="宋体" w:cs="宋体"/>
      <w:sz w:val="24"/>
      <w:szCs w:val="24"/>
    </w:rPr>
  </w:style>
  <w:style w:type="paragraph" w:styleId="1200" w:customStyle="1">
    <w:name w:val="符号与编号"/>
    <w:basedOn w:val="694"/>
    <w:uiPriority w:val="0"/>
    <w:qFormat/>
    <w:pPr>
      <w:ind w:left="900" w:hanging="420"/>
      <w:spacing w:after="156" w:line="400" w:lineRule="atLeast"/>
      <w:tabs>
        <w:tab w:val="left" w:pos="900" w:leader="none"/>
      </w:tabs>
    </w:pPr>
    <w:rPr>
      <w:rFonts w:ascii="Times New Roman" w:hAnsi="Times New Roman" w:eastAsia="宋体" w:cs="Times New Roman"/>
      <w:sz w:val="24"/>
      <w:szCs w:val="24"/>
    </w:rPr>
  </w:style>
  <w:style w:type="paragraph" w:styleId="1201" w:customStyle="1">
    <w:name w:val="论文正文"/>
    <w:basedOn w:val="928"/>
    <w:uiPriority w:val="0"/>
    <w:qFormat/>
    <w:pPr>
      <w:ind w:left="0" w:firstLine="200"/>
      <w:jc w:val="left"/>
      <w:spacing w:line="360" w:lineRule="auto"/>
    </w:pPr>
    <w:rPr>
      <w:rFonts w:ascii="Times New Roman" w:hAnsi="Times New Roman" w:eastAsia="宋体" w:cs="Times New Roman"/>
      <w:sz w:val="28"/>
      <w:szCs w:val="24"/>
    </w:rPr>
  </w:style>
  <w:style w:type="paragraph" w:styleId="1202" w:customStyle="1">
    <w:name w:val="font9"/>
    <w:basedOn w:val="694"/>
    <w:uiPriority w:val="0"/>
    <w:qFormat/>
    <w:pPr>
      <w:jc w:val="left"/>
      <w:spacing w:before="100" w:beforeAutospacing="1" w:after="100" w:afterAutospacing="1"/>
      <w:widowControl/>
    </w:pPr>
    <w:rPr>
      <w:rFonts w:ascii="Times New Roman" w:hAnsi="Times New Roman" w:eastAsia="宋体" w:cs="Times New Roman"/>
      <w:b/>
      <w:bCs/>
      <w:sz w:val="20"/>
    </w:rPr>
  </w:style>
  <w:style w:type="paragraph" w:styleId="1203" w:customStyle="1">
    <w:name w:val="标题3-1"/>
    <w:basedOn w:val="882"/>
    <w:uiPriority w:val="0"/>
    <w:qFormat/>
    <w:pPr>
      <w:numPr>
        <w:ilvl w:val="0"/>
        <w:numId w:val="7"/>
      </w:numPr>
      <w:spacing w:before="260" w:after="260" w:line="416" w:lineRule="auto"/>
      <w:shd w:val="clear" w:color="auto" w:fill="auto"/>
    </w:pPr>
    <w:rPr>
      <w:rFonts w:ascii="Times New Roman" w:hAnsi="Times New Roman" w:eastAsia="宋体" w:cs="Times New Roman"/>
      <w:bCs/>
      <w:sz w:val="24"/>
      <w:szCs w:val="32"/>
      <w:lang w:val="en-US" w:eastAsia="zh-CN"/>
    </w:rPr>
  </w:style>
  <w:style w:type="paragraph" w:styleId="1204" w:customStyle="1">
    <w:name w:val="font10"/>
    <w:basedOn w:val="694"/>
    <w:uiPriority w:val="0"/>
    <w:qFormat/>
    <w:pPr>
      <w:jc w:val="left"/>
      <w:spacing w:before="100" w:beforeAutospacing="1" w:after="100" w:afterAutospacing="1"/>
      <w:widowControl/>
    </w:pPr>
    <w:rPr>
      <w:rFonts w:ascii="楷体_GB2312" w:hAnsi="宋体" w:eastAsia="楷体_GB2312" w:cs="宋体"/>
      <w:b/>
      <w:bCs/>
      <w:sz w:val="18"/>
      <w:szCs w:val="18"/>
    </w:rPr>
  </w:style>
  <w:style w:type="paragraph" w:styleId="1205" w:customStyle="1">
    <w:name w:val=" Char Char Char Char Char Char Char Char"/>
    <w:basedOn w:val="694"/>
    <w:uiPriority w:val="0"/>
    <w:qFormat/>
    <w:rPr>
      <w:rFonts w:ascii="Tahoma" w:hAnsi="Tahoma" w:eastAsia="宋体" w:cs="Times New Roman"/>
      <w:sz w:val="24"/>
    </w:rPr>
  </w:style>
  <w:style w:type="paragraph" w:styleId="1206" w:customStyle="1">
    <w:name w:val="xl44"/>
    <w:basedOn w:val="69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rPr>
  </w:style>
  <w:style w:type="paragraph" w:styleId="1207" w:customStyle="1">
    <w:name w:val="正文 A"/>
    <w:uiPriority w:val="0"/>
    <w:qFormat/>
    <w:pPr>
      <w:jc w:val="both"/>
      <w:widowControl w:val="off"/>
      <w:framePr w:wrap="around" w:vAnchor="margin" w:hAnchor="text" w:yAlign="top"/>
    </w:pPr>
    <w:rPr>
      <w:rFonts w:hint="default" w:ascii="Times New Roman" w:hAnsi="Times New Roman" w:eastAsia="Calibri" w:cs="Calibri"/>
      <w:color w:val="000000"/>
      <w:sz w:val="21"/>
      <w:szCs w:val="21"/>
      <w:lang w:val="en-US" w:eastAsia="zh-CN" w:bidi="ar-SA"/>
    </w:rPr>
  </w:style>
  <w:style w:type="paragraph" w:styleId="1208" w:customStyle="1">
    <w:name w:val="样式 标题 2第一章 标题 2Heading 2 HiddenHeading 2 CCBSheading 2H2h2..."/>
    <w:basedOn w:val="881"/>
    <w:uiPriority w:val="0"/>
    <w:qFormat/>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209" w:customStyle="1">
    <w:name w:val="文档正文"/>
    <w:basedOn w:val="694"/>
    <w:uiPriority w:val="0"/>
    <w:qFormat/>
    <w:pPr>
      <w:spacing w:line="360" w:lineRule="auto"/>
    </w:pPr>
    <w:rPr>
      <w:rFonts w:ascii="宋体" w:hAnsi="宋体" w:eastAsia="宋体" w:cs="Times New Roman"/>
      <w:b/>
      <w:bCs/>
      <w:szCs w:val="24"/>
    </w:rPr>
  </w:style>
  <w:style w:type="paragraph" w:styleId="1210" w:customStyle="1">
    <w:name w:val="xl50"/>
    <w:basedOn w:val="69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211" w:customStyle="1">
    <w:name w:val="正文文本缩进1"/>
    <w:basedOn w:val="694"/>
    <w:next w:val="694"/>
    <w:uiPriority w:val="0"/>
    <w:qFormat/>
    <w:pPr>
      <w:ind w:left="420"/>
      <w:spacing w:after="120"/>
    </w:pPr>
    <w:rPr>
      <w:rFonts w:ascii="Times New Roman" w:hAnsi="Times New Roman" w:eastAsia="宋体" w:cs="Times New Roman"/>
      <w:szCs w:val="24"/>
    </w:rPr>
  </w:style>
  <w:style w:type="paragraph" w:styleId="1212" w:customStyle="1">
    <w:name w:val="font7"/>
    <w:basedOn w:val="694"/>
    <w:uiPriority w:val="0"/>
    <w:qFormat/>
    <w:pPr>
      <w:jc w:val="left"/>
      <w:spacing w:before="100" w:beforeAutospacing="1" w:after="100" w:afterAutospacing="1"/>
      <w:widowControl/>
    </w:pPr>
    <w:rPr>
      <w:rFonts w:hint="eastAsia" w:ascii="宋体" w:hAnsi="宋体" w:eastAsia="宋体" w:cs="Times New Roman"/>
      <w:b/>
      <w:bCs/>
      <w:sz w:val="24"/>
      <w:szCs w:val="24"/>
    </w:rPr>
  </w:style>
  <w:style w:type="paragraph" w:styleId="1213" w:customStyle="1">
    <w:name w:val="正文表标题"/>
    <w:next w:val="980"/>
    <w:uiPriority w:val="0"/>
    <w:qFormat/>
    <w:pPr>
      <w:ind w:left="900" w:hanging="420"/>
      <w:jc w:val="center"/>
      <w:tabs>
        <w:tab w:val="left" w:pos="900" w:leader="none"/>
      </w:tabs>
    </w:pPr>
    <w:rPr>
      <w:rFonts w:hint="default" w:ascii="黑体" w:hAnsi="Times New Roman" w:eastAsia="黑体" w:cs="Times New Roman"/>
      <w:sz w:val="21"/>
      <w:lang w:val="en-US" w:eastAsia="zh-CN" w:bidi="ar-SA"/>
    </w:rPr>
  </w:style>
  <w:style w:type="paragraph" w:styleId="1214" w:customStyle="1">
    <w:name w:val="大标题"/>
    <w:basedOn w:val="694"/>
    <w:next w:val="694"/>
    <w:uiPriority w:val="0"/>
    <w:qFormat/>
    <w:pPr>
      <w:ind w:hanging="420"/>
      <w:pageBreakBefore/>
      <w:spacing w:line="360" w:lineRule="auto"/>
      <w:tabs>
        <w:tab w:val="left" w:pos="420" w:leader="none"/>
      </w:tabs>
      <w:outlineLvl w:val="0"/>
    </w:pPr>
    <w:rPr>
      <w:rFonts w:ascii="Times New Roman" w:hAnsi="Times New Roman" w:eastAsia="宋体" w:cs="Times New Roman"/>
      <w:b/>
      <w:iCs/>
      <w:sz w:val="44"/>
      <w:szCs w:val="24"/>
    </w:rPr>
  </w:style>
  <w:style w:type="paragraph" w:styleId="1215" w:customStyle="1">
    <w:name w:val="font11"/>
    <w:basedOn w:val="694"/>
    <w:uiPriority w:val="0"/>
    <w:qFormat/>
    <w:pPr>
      <w:jc w:val="left"/>
      <w:spacing w:before="100" w:beforeAutospacing="1" w:after="100" w:afterAutospacing="1"/>
      <w:widowControl/>
    </w:pPr>
    <w:rPr>
      <w:rFonts w:ascii="Times New Roman" w:hAnsi="Times New Roman" w:eastAsia="宋体" w:cs="Times New Roman"/>
      <w:b/>
      <w:bCs/>
      <w:sz w:val="18"/>
      <w:szCs w:val="18"/>
    </w:rPr>
  </w:style>
  <w:style w:type="paragraph" w:styleId="1216" w:customStyle="1">
    <w:name w:val="xl48"/>
    <w:basedOn w:val="69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b/>
      <w:bCs/>
      <w:sz w:val="20"/>
    </w:rPr>
  </w:style>
  <w:style w:type="paragraph" w:styleId="1217" w:customStyle="1">
    <w:name w:val="Char Char Char Char Char Char"/>
    <w:basedOn w:val="694"/>
    <w:uiPriority w:val="0"/>
    <w:qFormat/>
    <w:rPr>
      <w:rFonts w:ascii="Tahoma" w:hAnsi="Tahoma" w:eastAsia="宋体" w:cs="Tahoma"/>
      <w:sz w:val="24"/>
    </w:rPr>
  </w:style>
  <w:style w:type="paragraph" w:styleId="1218" w:customStyle="1">
    <w:name w:val="正文 New New New New New New New New New New New New New New"/>
    <w:uiPriority w:val="0"/>
    <w:qFormat/>
    <w:pPr>
      <w:jc w:val="both"/>
      <w:widowControl w:val="off"/>
    </w:pPr>
    <w:rPr>
      <w:rFonts w:hint="eastAsia" w:ascii="Times New Roman" w:hAnsi="Times New Roman" w:eastAsia="宋体" w:cs="Times New Roman"/>
      <w:sz w:val="21"/>
      <w:lang w:val="en-US" w:eastAsia="zh-CN" w:bidi="ar-SA"/>
    </w:rPr>
  </w:style>
  <w:style w:type="paragraph" w:styleId="1219" w:customStyle="1">
    <w:name w:val="Table Text Char"/>
    <w:uiPriority w:val="0"/>
    <w:qFormat/>
    <w:pPr>
      <w:spacing w:before="80" w:after="80"/>
    </w:pPr>
    <w:rPr>
      <w:rFonts w:hint="default" w:ascii="Arial" w:hAnsi="Arial" w:eastAsia="宋体" w:cs="Arial"/>
      <w:sz w:val="18"/>
      <w:szCs w:val="28"/>
      <w:lang w:val="en-US" w:eastAsia="zh-CN" w:bidi="ar-SA"/>
    </w:rPr>
  </w:style>
  <w:style w:type="paragraph" w:styleId="1220" w:customStyle="1">
    <w:name w:val="项目符号，一级"/>
    <w:basedOn w:val="1103"/>
    <w:next w:val="1103"/>
    <w:uiPriority w:val="0"/>
    <w:qFormat/>
    <w:pPr>
      <w:ind w:left="376" w:firstLine="0"/>
      <w:spacing w:line="240" w:lineRule="atLeast"/>
      <w:tabs>
        <w:tab w:val="left" w:pos="1320" w:leader="none"/>
      </w:tabs>
    </w:pPr>
    <w:rPr>
      <w:rFonts w:ascii="Times New Roman" w:hAnsi="Times New Roman" w:eastAsia="宋体" w:cs="Times New Roman"/>
      <w:bCs w:val="0"/>
      <w:color w:val="000000"/>
      <w:szCs w:val="24"/>
    </w:rPr>
  </w:style>
  <w:style w:type="paragraph" w:styleId="1221" w:customStyle="1">
    <w:name w:val="xl52"/>
    <w:basedOn w:val="694"/>
    <w:uiPriority w:val="0"/>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i/>
      <w:iCs/>
      <w:sz w:val="20"/>
    </w:rPr>
  </w:style>
  <w:style w:type="paragraph" w:styleId="1222" w:customStyle="1">
    <w:name w:val=" Char Char Char Char Char Char Char Char Char"/>
    <w:basedOn w:val="694"/>
    <w:uiPriority w:val="0"/>
    <w:qFormat/>
    <w:pPr>
      <w:ind w:left="360" w:hanging="360"/>
      <w:tabs>
        <w:tab w:val="left" w:pos="360" w:leader="none"/>
      </w:tabs>
    </w:pPr>
    <w:rPr>
      <w:rFonts w:ascii="Times New Roman" w:hAnsi="Times New Roman" w:eastAsia="宋体" w:cs="Times New Roman"/>
      <w:sz w:val="24"/>
      <w:szCs w:val="24"/>
    </w:rPr>
  </w:style>
  <w:style w:type="paragraph" w:styleId="1223" w:customStyle="1">
    <w:name w:val="HLegal 3"/>
    <w:basedOn w:val="694"/>
    <w:uiPriority w:val="0"/>
    <w:qFormat/>
    <w:pPr>
      <w:spacing w:after="240"/>
      <w:widowControl/>
      <w:tabs>
        <w:tab w:val="left" w:pos="648" w:leader="none"/>
        <w:tab w:val="left" w:pos="926" w:leader="none"/>
      </w:tabs>
    </w:pPr>
    <w:rPr>
      <w:rFonts w:ascii="Arial" w:hAnsi="Arial" w:eastAsia="PMingLiU" w:cs="Times New Roman"/>
      <w:sz w:val="22"/>
      <w:szCs w:val="22"/>
    </w:rPr>
  </w:style>
  <w:style w:type="paragraph" w:styleId="1224" w:customStyle="1">
    <w:name w:val="flName"/>
    <w:basedOn w:val="1115"/>
    <w:uiPriority w:val="0"/>
    <w:qFormat/>
    <w:pPr>
      <w:spacing w:before="0" w:line="113" w:lineRule="atLeast"/>
    </w:pPr>
    <w:rPr>
      <w:rFonts w:ascii="Times New Roman" w:hAnsi="Times New Roman" w:eastAsia="宋体" w:cs="Times New Roman"/>
    </w:rPr>
  </w:style>
  <w:style w:type="paragraph" w:styleId="1225" w:customStyle="1">
    <w:name w:val="font14"/>
    <w:basedOn w:val="694"/>
    <w:uiPriority w:val="0"/>
    <w:qFormat/>
    <w:pPr>
      <w:jc w:val="left"/>
      <w:spacing w:before="100" w:beforeAutospacing="1" w:after="100" w:afterAutospacing="1"/>
      <w:widowControl/>
    </w:pPr>
    <w:rPr>
      <w:rFonts w:ascii="Times New Roman" w:hAnsi="Times New Roman" w:eastAsia="宋体" w:cs="Times New Roman"/>
      <w:sz w:val="36"/>
      <w:szCs w:val="36"/>
    </w:rPr>
  </w:style>
  <w:style w:type="paragraph" w:styleId="1226" w:customStyle="1">
    <w:name w:val="修订"/>
    <w:uiPriority w:val="0"/>
    <w:qFormat/>
    <w:rPr>
      <w:rFonts w:hint="default" w:ascii="Times New Roman" w:hAnsi="Times New Roman" w:eastAsia="宋体" w:cs="Times New Roman"/>
      <w:sz w:val="21"/>
      <w:szCs w:val="24"/>
      <w:lang w:val="en-US" w:eastAsia="zh-CN" w:bidi="ar-SA"/>
    </w:rPr>
  </w:style>
  <w:style w:type="paragraph" w:styleId="1227" w:customStyle="1">
    <w:name w:val="表格内容"/>
    <w:basedOn w:val="694"/>
    <w:uiPriority w:val="0"/>
    <w:qFormat/>
    <w:pPr>
      <w:jc w:val="center"/>
      <w:spacing w:before="60" w:line="300" w:lineRule="auto"/>
      <w:widowControl/>
    </w:pPr>
    <w:rPr>
      <w:rFonts w:ascii="Times New Roman" w:hAnsi="Times New Roman" w:eastAsia="宋体" w:cs="Times New Roman"/>
    </w:rPr>
  </w:style>
  <w:style w:type="paragraph" w:styleId="1228" w:customStyle="1">
    <w:name w:val="Char Char Char Char Char Char Char Char Char Char Char1 Char Char Char1"/>
    <w:basedOn w:val="694"/>
    <w:uiPriority w:val="0"/>
    <w:qFormat/>
    <w:pPr>
      <w:ind w:firstLine="200"/>
      <w:jc w:val="left"/>
    </w:pPr>
    <w:rPr>
      <w:rFonts w:ascii="Tahoma" w:hAnsi="Tahoma" w:eastAsia="宋体" w:cs="Times New Roman"/>
      <w:sz w:val="24"/>
      <w:szCs w:val="24"/>
    </w:rPr>
  </w:style>
  <w:style w:type="paragraph" w:styleId="1229" w:customStyle="1">
    <w:name w:val="Char Char Char Char Char"/>
    <w:basedOn w:val="694"/>
    <w:uiPriority w:val="0"/>
    <w:qFormat/>
    <w:rPr>
      <w:rFonts w:ascii="Tahoma" w:hAnsi="Tahoma" w:eastAsia="宋体" w:cs="Tahoma"/>
      <w:sz w:val="24"/>
    </w:rPr>
  </w:style>
  <w:style w:type="paragraph" w:styleId="1230" w:customStyle="1">
    <w:name w:val="font5"/>
    <w:basedOn w:val="694"/>
    <w:uiPriority w:val="0"/>
    <w:qFormat/>
    <w:pPr>
      <w:jc w:val="left"/>
      <w:spacing w:before="100" w:beforeAutospacing="1" w:after="100" w:afterAutospacing="1"/>
      <w:widowControl/>
    </w:pPr>
    <w:rPr>
      <w:rFonts w:ascii="宋体" w:hAnsi="宋体" w:eastAsia="宋体" w:cs="宋体"/>
      <w:sz w:val="18"/>
      <w:szCs w:val="18"/>
    </w:rPr>
  </w:style>
  <w:style w:type="paragraph" w:styleId="1231" w:customStyle="1">
    <w:name w:val="表格文字"/>
    <w:basedOn w:val="694"/>
    <w:uiPriority w:val="0"/>
    <w:qFormat/>
    <w:pPr>
      <w:ind w:firstLine="200"/>
      <w:jc w:val="left"/>
      <w:spacing w:line="360" w:lineRule="auto"/>
    </w:pPr>
    <w:rPr>
      <w:rFonts w:ascii="Arial" w:hAnsi="Arial" w:eastAsia="宋体" w:cs="Times New Roman"/>
      <w:sz w:val="24"/>
    </w:rPr>
  </w:style>
  <w:style w:type="paragraph" w:styleId="1232"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1233" w:customStyle="1">
    <w:name w:val="首行缩进"/>
    <w:basedOn w:val="694"/>
    <w:uiPriority w:val="0"/>
    <w:qFormat/>
    <w:pPr>
      <w:ind w:firstLine="480"/>
    </w:pPr>
    <w:rPr>
      <w:rFonts w:ascii="Calibri" w:hAnsi="Calibri" w:eastAsia="楷体_GB2312"/>
      <w:sz w:val="26"/>
      <w:lang w:val="zh-CN"/>
    </w:rPr>
  </w:style>
  <w:style w:type="paragraph" w:styleId="1234" w:customStyle="1">
    <w:name w:val="纯文本1"/>
    <w:basedOn w:val="694"/>
    <w:uiPriority w:val="0"/>
    <w:qFormat/>
    <w:rPr>
      <w:rFonts w:ascii="宋体" w:hAnsi="宋体" w:eastAsia="楷体_GB2312" w:cs="宋体"/>
      <w:sz w:val="28"/>
    </w:rPr>
  </w:style>
  <w:style w:type="paragraph" w:styleId="1235" w:customStyle="1">
    <w:name w:val="xl25"/>
    <w:basedOn w:val="694"/>
    <w:uiPriority w:val="0"/>
    <w:qFormat/>
    <w:pPr>
      <w:jc w:val="center"/>
      <w:spacing w:before="100" w:beforeAutospacing="1" w:after="100" w:afterAutospacing="1"/>
      <w:widowControl/>
      <w:pBdr>
        <w:right w:val="single" w:color="000000" w:sz="4" w:space="0"/>
      </w:pBdr>
    </w:pPr>
    <w:rPr>
      <w:rFonts w:ascii="Times New Roman" w:hAnsi="Times New Roman" w:eastAsia="宋体" w:cs="Times New Roman"/>
      <w:szCs w:val="21"/>
    </w:rPr>
  </w:style>
  <w:style w:type="paragraph" w:styleId="1236" w:customStyle="1">
    <w:name w:val="样式3"/>
    <w:basedOn w:val="694"/>
    <w:next w:val="694"/>
    <w:uiPriority w:val="0"/>
    <w:qFormat/>
    <w:pPr>
      <w:spacing w:line="360" w:lineRule="auto"/>
    </w:pPr>
    <w:rPr>
      <w:rFonts w:ascii="Times New Roman" w:hAnsi="Times New Roman" w:eastAsia="宋体" w:cs="Times New Roman"/>
    </w:rPr>
  </w:style>
  <w:style w:type="paragraph" w:styleId="1237" w:customStyle="1">
    <w:name w:val="列出段落"/>
    <w:basedOn w:val="694"/>
    <w:next w:val="694"/>
    <w:uiPriority w:val="0"/>
    <w:qFormat/>
    <w:pPr>
      <w:ind w:firstLine="420"/>
    </w:pPr>
    <w:rPr>
      <w:rFonts w:ascii="Times New Roman" w:hAnsi="Times New Roman" w:eastAsia="宋体" w:cs="Times New Roman"/>
      <w:szCs w:val="24"/>
    </w:rPr>
  </w:style>
  <w:style w:type="paragraph" w:styleId="1238" w:customStyle="1">
    <w:name w:val="font13"/>
    <w:basedOn w:val="694"/>
    <w:uiPriority w:val="0"/>
    <w:qFormat/>
    <w:pPr>
      <w:jc w:val="left"/>
      <w:spacing w:before="100" w:beforeAutospacing="1" w:after="100" w:afterAutospacing="1"/>
      <w:widowControl/>
    </w:pPr>
    <w:rPr>
      <w:rFonts w:ascii="Times New Roman" w:hAnsi="Times New Roman" w:eastAsia="宋体" w:cs="Times New Roman"/>
      <w:i/>
      <w:iCs/>
      <w:sz w:val="36"/>
      <w:szCs w:val="36"/>
    </w:rPr>
  </w:style>
  <w:style w:type="paragraph" w:styleId="1239" w:customStyle="1">
    <w:name w:val="标题6"/>
    <w:basedOn w:val="884"/>
    <w:uiPriority w:val="0"/>
    <w:qFormat/>
    <w:pPr>
      <w:numPr>
        <w:ilvl w:val="0"/>
        <w:numId w:val="8"/>
      </w:numPr>
      <w:keepLines/>
    </w:pPr>
    <w:rPr>
      <w:rFonts w:ascii="Times New Roman" w:hAnsi="Times New Roman" w:eastAsia="宋体" w:cs="Times New Roman"/>
      <w:b w:val="0"/>
      <w:bCs/>
      <w:color w:val="000000"/>
      <w:sz w:val="24"/>
      <w:szCs w:val="28"/>
    </w:rPr>
  </w:style>
  <w:style w:type="paragraph" w:styleId="1240" w:customStyle="1">
    <w:name w:val="Char Char Char Char Char Char Char1 Char"/>
    <w:basedOn w:val="694"/>
    <w:uiPriority w:val="0"/>
    <w:qFormat/>
    <w:rPr>
      <w:rFonts w:ascii="Tahoma" w:hAnsi="Tahoma" w:eastAsia="宋体" w:cs="Tahoma"/>
      <w:sz w:val="24"/>
    </w:rPr>
  </w:style>
  <w:style w:type="paragraph" w:styleId="1241" w:customStyle="1">
    <w:name w:val="xl46"/>
    <w:basedOn w:val="694"/>
    <w:uiPriority w:val="0"/>
    <w:qFormat/>
    <w:pPr>
      <w:jc w:val="center"/>
      <w:spacing w:before="100" w:beforeAutospacing="1" w:after="100" w:afterAutospacing="1"/>
      <w:widowControl/>
      <w:pBdr>
        <w:left w:val="single" w:color="000000" w:sz="4" w:space="0"/>
        <w:right w:val="single" w:color="000000" w:sz="4" w:space="0"/>
      </w:pBdr>
    </w:pPr>
    <w:rPr>
      <w:rFonts w:ascii="宋体" w:hAnsi="宋体" w:eastAsia="宋体" w:cs="宋体"/>
      <w:sz w:val="24"/>
      <w:szCs w:val="24"/>
    </w:rPr>
  </w:style>
  <w:style w:type="paragraph" w:styleId="1242" w:customStyle="1">
    <w:name w:val="表头_5"/>
    <w:basedOn w:val="694"/>
    <w:uiPriority w:val="0"/>
    <w:qFormat/>
    <w:pPr>
      <w:spacing w:line="360" w:lineRule="auto"/>
    </w:pPr>
    <w:rPr>
      <w:rFonts w:ascii="Times New Roman" w:hAnsi="Times New Roman" w:eastAsia="宋体" w:cs="Times New Roman"/>
      <w:b/>
      <w:bCs/>
      <w:sz w:val="28"/>
      <w:szCs w:val="21"/>
    </w:rPr>
  </w:style>
  <w:style w:type="paragraph" w:styleId="1243" w:customStyle="1">
    <w:name w:val="一级标题"/>
    <w:basedOn w:val="694"/>
    <w:uiPriority w:val="0"/>
    <w:qFormat/>
    <w:pPr>
      <w:ind w:left="900" w:hanging="420"/>
      <w:spacing w:line="360" w:lineRule="auto"/>
      <w:tabs>
        <w:tab w:val="left" w:pos="903" w:leader="none"/>
      </w:tabs>
    </w:pPr>
    <w:rPr>
      <w:rFonts w:ascii="Arial" w:hAnsi="Arial" w:eastAsia="宋体" w:cs="Arial"/>
      <w:sz w:val="24"/>
    </w:rPr>
  </w:style>
  <w:style w:type="paragraph" w:styleId="1244" w:customStyle="1">
    <w:name w:val=" Char Char Char Char Char Char Char Char Char Char Char Char Char Char Char Char Char Char Char Char Char"/>
    <w:basedOn w:val="694"/>
    <w:uiPriority w:val="0"/>
    <w:qFormat/>
    <w:rPr>
      <w:rFonts w:ascii="Tahoma" w:hAnsi="Tahoma" w:eastAsia="宋体" w:cs="Times New Roman"/>
      <w:sz w:val="24"/>
    </w:rPr>
  </w:style>
  <w:style w:type="paragraph" w:styleId="1245" w:customStyle="1">
    <w:name w:val="标题4，章节第四层"/>
    <w:basedOn w:val="694"/>
    <w:next w:val="694"/>
    <w:uiPriority w:val="0"/>
    <w:qFormat/>
    <w:pPr>
      <w:spacing w:line="360" w:lineRule="auto"/>
      <w:tabs>
        <w:tab w:val="left" w:pos="0" w:leader="none"/>
      </w:tabs>
      <w:outlineLvl w:val="3"/>
    </w:pPr>
    <w:rPr>
      <w:rFonts w:ascii="宋体" w:hAnsi="宋体" w:eastAsia="宋体" w:cs="Times New Roman"/>
      <w:b/>
      <w:sz w:val="24"/>
      <w:szCs w:val="24"/>
    </w:rPr>
  </w:style>
  <w:style w:type="paragraph" w:styleId="1246" w:customStyle="1">
    <w:name w:val="xl37"/>
    <w:basedOn w:val="69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i/>
      <w:iCs/>
      <w:sz w:val="20"/>
    </w:rPr>
  </w:style>
  <w:style w:type="paragraph" w:styleId="1247" w:customStyle="1">
    <w:name w:val=" Char Char Char Char Char Char Char Char Char Char Char Char Char Char Char Char Char Char Char Char Char Char Char"/>
    <w:basedOn w:val="694"/>
    <w:uiPriority w:val="0"/>
    <w:qFormat/>
    <w:rPr>
      <w:rFonts w:ascii="Tahoma" w:hAnsi="Tahoma" w:eastAsia="宋体" w:cs="Times New Roman"/>
      <w:sz w:val="24"/>
    </w:rPr>
  </w:style>
  <w:style w:type="paragraph" w:styleId="1248" w:customStyle="1">
    <w:name w:val="a0"/>
    <w:basedOn w:val="694"/>
    <w:uiPriority w:val="0"/>
    <w:qFormat/>
    <w:pPr>
      <w:spacing w:before="100" w:beforeAutospacing="1" w:after="100" w:afterAutospacing="1"/>
      <w:widowControl/>
    </w:pPr>
    <w:rPr>
      <w:rFonts w:ascii="宋体" w:hAnsi="宋体" w:eastAsia="宋体" w:cs="宋体"/>
      <w:sz w:val="24"/>
      <w:szCs w:val="24"/>
    </w:rPr>
  </w:style>
  <w:style w:type="paragraph" w:styleId="1249" w:customStyle="1">
    <w:name w:val="_Style 42"/>
    <w:basedOn w:val="694"/>
    <w:next w:val="914"/>
    <w:uiPriority w:val="0"/>
    <w:qFormat/>
    <w:rPr>
      <w:rFonts w:ascii="楷体_GB2312" w:hAnsi="Arial" w:eastAsia="楷体_GB2312" w:cs="Times New Roman"/>
      <w:sz w:val="28"/>
    </w:rPr>
  </w:style>
  <w:style w:type="paragraph" w:styleId="1250" w:customStyle="1">
    <w:name w:val="Item Step in Table"/>
    <w:uiPriority w:val="0"/>
    <w:qFormat/>
    <w:pPr>
      <w:numPr>
        <w:ilvl w:val="0"/>
        <w:numId w:val="6"/>
      </w:numPr>
      <w:jc w:val="both"/>
      <w:spacing w:before="40" w:after="40"/>
    </w:pPr>
    <w:rPr>
      <w:rFonts w:hint="default" w:ascii="Arial" w:hAnsi="Arial" w:eastAsia="宋体" w:cs="Arial"/>
      <w:sz w:val="18"/>
      <w:szCs w:val="18"/>
      <w:lang w:val="en-US" w:eastAsia="zh-CN" w:bidi="ar-SA"/>
    </w:rPr>
  </w:style>
  <w:style w:type="paragraph" w:styleId="1251" w:customStyle="1">
    <w:name w:val="默认段落字体 Para Char Char Char Char Char Char Char Char Char1 Char Char Char Char Char Char Char"/>
    <w:basedOn w:val="907"/>
    <w:uiPriority w:val="0"/>
    <w:qFormat/>
    <w:rPr>
      <w:rFonts w:ascii="Times New Roman" w:hAnsi="Times New Roman" w:eastAsia="宋体" w:cs="Times New Roman"/>
    </w:rPr>
  </w:style>
  <w:style w:type="paragraph" w:styleId="1252" w:customStyle="1">
    <w:name w:val="xl59"/>
    <w:basedOn w:val="69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253" w:customStyle="1">
    <w:name w:val="greytypebeni"/>
    <w:basedOn w:val="694"/>
    <w:uiPriority w:val="0"/>
    <w:qFormat/>
    <w:pPr>
      <w:jc w:val="left"/>
      <w:widowControl/>
    </w:pPr>
    <w:rPr>
      <w:rFonts w:ascii="宋体" w:hAnsi="宋体" w:eastAsia="宋体" w:cs="宋体"/>
      <w:sz w:val="24"/>
      <w:szCs w:val="24"/>
    </w:rPr>
  </w:style>
  <w:style w:type="paragraph" w:styleId="1254" w:customStyle="1">
    <w:name w:val="样式 样式 首行缩进:  0.74 厘米 行距: 1.5 倍行距 + 段后: 0.5 行"/>
    <w:basedOn w:val="694"/>
    <w:uiPriority w:val="0"/>
    <w:qFormat/>
    <w:pPr>
      <w:ind w:firstLine="420"/>
      <w:spacing w:line="360" w:lineRule="auto"/>
    </w:pPr>
    <w:rPr>
      <w:rFonts w:ascii="楷体_GB2312" w:hAnsi="Times New Roman" w:eastAsia="楷体_GB2312" w:cs="Times New Roman"/>
      <w:bCs/>
      <w:sz w:val="24"/>
    </w:rPr>
  </w:style>
  <w:style w:type="paragraph" w:styleId="1255" w:customStyle="1">
    <w:name w:val="xl35"/>
    <w:basedOn w:val="69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i/>
      <w:iCs/>
      <w:sz w:val="20"/>
    </w:rPr>
  </w:style>
  <w:style w:type="paragraph" w:styleId="1256" w:customStyle="1">
    <w:name w:val="丁华标题1"/>
    <w:basedOn w:val="880"/>
    <w:next w:val="1079"/>
    <w:uiPriority w:val="0"/>
    <w:qFormat/>
    <w:pPr>
      <w:ind w:left="567" w:hanging="567"/>
      <w:keepLines/>
      <w:spacing w:before="600" w:after="120" w:line="578" w:lineRule="auto"/>
      <w:tabs>
        <w:tab w:val="left" w:pos="567" w:leader="none"/>
      </w:tabs>
    </w:pPr>
    <w:rPr>
      <w:rFonts w:ascii="Times New Roman" w:hAnsi="Times New Roman" w:eastAsia="宋体" w:cs="Times New Roman"/>
      <w:b w:val="0"/>
      <w:sz w:val="32"/>
      <w:szCs w:val="20"/>
    </w:rPr>
  </w:style>
  <w:style w:type="paragraph" w:styleId="1257" w:customStyle="1">
    <w:name w:val="标题5"/>
    <w:basedOn w:val="694"/>
    <w:uiPriority w:val="0"/>
    <w:qFormat/>
    <w:pPr>
      <w:numPr>
        <w:ilvl w:val="3"/>
        <w:numId w:val="5"/>
      </w:numPr>
      <w:ind w:left="280" w:hanging="20"/>
      <w:jc w:val="left"/>
      <w:spacing w:line="360" w:lineRule="auto"/>
      <w:tabs>
        <w:tab w:val="left" w:pos="40" w:leader="none"/>
        <w:tab w:val="left" w:pos="360" w:leader="none"/>
        <w:tab w:val="left" w:pos="900" w:leader="none"/>
        <w:tab w:val="left" w:pos="948" w:leader="none"/>
      </w:tabs>
      <w:outlineLvl w:val="3"/>
    </w:pPr>
    <w:rPr>
      <w:rFonts w:ascii="Times New Roman" w:hAnsi="Times New Roman" w:eastAsia="宋体" w:cs="Times New Roman"/>
      <w:sz w:val="24"/>
      <w:szCs w:val="28"/>
    </w:rPr>
  </w:style>
  <w:style w:type="paragraph" w:styleId="1258" w:customStyle="1">
    <w:name w:val="Char Char"/>
    <w:basedOn w:val="694"/>
    <w:uiPriority w:val="0"/>
    <w:qFormat/>
    <w:rPr>
      <w:rFonts w:ascii="Tahoma" w:hAnsi="Tahoma" w:eastAsia="宋体" w:cs="Tahoma"/>
      <w:sz w:val="24"/>
    </w:rPr>
  </w:style>
  <w:style w:type="paragraph" w:styleId="1259" w:customStyle="1">
    <w:name w:val="af17cgridlangnp1033langf"/>
    <w:uiPriority w:val="0"/>
    <w:qFormat/>
    <w:pPr>
      <w:ind w:left="567" w:firstLine="510"/>
      <w:jc w:val="both"/>
      <w:spacing w:before="156" w:line="360" w:lineRule="atLeast"/>
      <w:widowControl w:val="off"/>
    </w:pPr>
    <w:rPr>
      <w:rFonts w:hint="default" w:ascii="Times New Roman" w:hAnsi="Times New Roman" w:eastAsia="宋体" w:cs="Times New Roman"/>
      <w:lang w:val="en-US" w:eastAsia="zh-CN" w:bidi="ar-SA"/>
    </w:rPr>
  </w:style>
  <w:style w:type="paragraph" w:styleId="1260" w:customStyle="1">
    <w:name w:val="样式 宋体 五号"/>
    <w:basedOn w:val="694"/>
    <w:uiPriority w:val="0"/>
    <w:qFormat/>
    <w:pPr>
      <w:spacing w:line="360" w:lineRule="auto"/>
      <w:tabs>
        <w:tab w:val="left" w:pos="560" w:leader="none"/>
        <w:tab w:val="left" w:pos="1120" w:leader="none"/>
      </w:tabs>
    </w:pPr>
    <w:rPr>
      <w:rFonts w:ascii="宋体" w:hAnsi="宋体" w:eastAsia="宋体" w:cs="Times New Roman"/>
      <w:szCs w:val="28"/>
    </w:rPr>
  </w:style>
  <w:style w:type="paragraph" w:styleId="1261" w:customStyle="1">
    <w:name w:val="正文--表格内正文"/>
    <w:basedOn w:val="694"/>
    <w:uiPriority w:val="0"/>
    <w:qFormat/>
    <w:pPr>
      <w:jc w:val="center"/>
      <w:spacing w:before="156" w:line="0" w:lineRule="atLeast"/>
    </w:pPr>
    <w:rPr>
      <w:rFonts w:ascii="宋体" w:hAnsi="宋体" w:eastAsia="宋体" w:cs="Times New Roman"/>
      <w:color w:val="000000"/>
      <w:sz w:val="24"/>
      <w:szCs w:val="24"/>
    </w:rPr>
  </w:style>
  <w:style w:type="paragraph" w:styleId="1262" w:customStyle="1">
    <w:name w:val="xl55"/>
    <w:basedOn w:val="694"/>
    <w:uiPriority w:val="0"/>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sz w:val="20"/>
    </w:rPr>
  </w:style>
  <w:style w:type="paragraph" w:styleId="1263"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264" w:customStyle="1">
    <w:name w:val="条1"/>
    <w:basedOn w:val="694"/>
    <w:uiPriority w:val="0"/>
    <w:qFormat/>
    <w:pPr>
      <w:ind w:left="780" w:hanging="360"/>
      <w:spacing w:before="156" w:line="360" w:lineRule="auto"/>
      <w:tabs>
        <w:tab w:val="left" w:pos="780" w:leader="none"/>
      </w:tabs>
    </w:pPr>
    <w:rPr>
      <w:rFonts w:ascii="Times New Roman" w:hAnsi="Times New Roman" w:eastAsia="黑体" w:cs="Times New Roman"/>
      <w:sz w:val="24"/>
    </w:rPr>
  </w:style>
  <w:style w:type="paragraph" w:styleId="1265" w:customStyle="1">
    <w:name w:val="xl43"/>
    <w:basedOn w:val="69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rPr>
  </w:style>
  <w:style w:type="paragraph" w:styleId="1266" w:customStyle="1">
    <w:name w:val="正文 首行缩进:  2 字符 Char Char"/>
    <w:basedOn w:val="694"/>
    <w:uiPriority w:val="0"/>
    <w:qFormat/>
    <w:pPr>
      <w:ind w:firstLine="480"/>
      <w:spacing w:line="360" w:lineRule="auto"/>
    </w:pPr>
    <w:rPr>
      <w:rFonts w:ascii="楷体_GB2312" w:hAnsi="Times New Roman" w:eastAsia="楷体_GB2312" w:cs="Times New Roman"/>
      <w:bCs/>
      <w:sz w:val="24"/>
      <w:szCs w:val="24"/>
    </w:rPr>
  </w:style>
  <w:style w:type="paragraph" w:styleId="1267" w:customStyle="1">
    <w:name w:val="正文 首行缩进:  2 字符 Char"/>
    <w:basedOn w:val="694"/>
    <w:uiPriority w:val="0"/>
    <w:qFormat/>
    <w:pPr>
      <w:ind w:firstLine="480"/>
      <w:spacing w:line="360" w:lineRule="auto"/>
    </w:pPr>
    <w:rPr>
      <w:rFonts w:ascii="Times New Roman" w:hAnsi="Times New Roman" w:eastAsia="宋体" w:cs="宋体"/>
      <w:sz w:val="24"/>
    </w:rPr>
  </w:style>
  <w:style w:type="paragraph" w:styleId="1268" w:customStyle="1">
    <w:name w:val="7"/>
    <w:basedOn w:val="694"/>
    <w:next w:val="955"/>
    <w:uiPriority w:val="0"/>
    <w:qFormat/>
    <w:pPr>
      <w:jc w:val="left"/>
      <w:spacing w:before="100" w:beforeAutospacing="1" w:after="100" w:afterAutospacing="1"/>
      <w:widowControl/>
    </w:pPr>
    <w:rPr>
      <w:rFonts w:ascii="宋体" w:hAnsi="宋体" w:eastAsia="宋体" w:cs="Times New Roman"/>
      <w:sz w:val="24"/>
    </w:rPr>
  </w:style>
  <w:style w:type="paragraph" w:styleId="1269" w:customStyle="1">
    <w:name w:val="表格1"/>
    <w:basedOn w:val="694"/>
    <w:uiPriority w:val="0"/>
    <w:qFormat/>
    <w:rPr>
      <w:rFonts w:ascii="宋体" w:hAnsi="Times New Roman" w:eastAsia="宋体" w:cs="Times New Roman"/>
      <w:szCs w:val="21"/>
    </w:rPr>
  </w:style>
  <w:style w:type="paragraph" w:styleId="1270" w:customStyle="1">
    <w:name w:val=" Char Char Char Char Char"/>
    <w:basedOn w:val="694"/>
    <w:uiPriority w:val="0"/>
    <w:qFormat/>
    <w:rPr>
      <w:rFonts w:ascii="Tahoma" w:hAnsi="Tahoma" w:eastAsia="宋体" w:cs="Times New Roman"/>
      <w:sz w:val="24"/>
    </w:rPr>
  </w:style>
  <w:style w:type="paragraph" w:styleId="1271" w:customStyle="1">
    <w:name w:val="xl29"/>
    <w:basedOn w:val="69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272" w:customStyle="1">
    <w:name w:val="retrait3"/>
    <w:basedOn w:val="694"/>
    <w:uiPriority w:val="0"/>
    <w:qFormat/>
    <w:pPr>
      <w:ind w:left="851"/>
      <w:jc w:val="left"/>
      <w:spacing w:before="20" w:after="20"/>
      <w:widowControl/>
    </w:pPr>
    <w:rPr>
      <w:rFonts w:ascii="Arial" w:hAnsi="Arial" w:eastAsia="宋体" w:cs="Times New Roman"/>
      <w:sz w:val="24"/>
      <w:lang w:val="en-GB"/>
    </w:rPr>
  </w:style>
  <w:style w:type="paragraph" w:styleId="1273" w:customStyle="1">
    <w:name w:val="插图"/>
    <w:basedOn w:val="694"/>
    <w:uiPriority w:val="0"/>
    <w:qFormat/>
    <w:pPr>
      <w:jc w:val="center"/>
      <w:tabs>
        <w:tab w:val="left" w:pos="1620" w:leader="none"/>
      </w:tabs>
    </w:pPr>
    <w:rPr>
      <w:rFonts w:ascii="Times New Roman" w:hAnsi="Times New Roman" w:eastAsia="宋体" w:cs="Times New Roman"/>
      <w:bCs/>
      <w:color w:val="000000"/>
      <w:szCs w:val="22"/>
    </w:rPr>
  </w:style>
  <w:style w:type="paragraph" w:styleId="1274" w:customStyle="1">
    <w:name w:val="xl61"/>
    <w:basedOn w:val="694"/>
    <w:uiPriority w:val="0"/>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i/>
      <w:iCs/>
      <w:sz w:val="20"/>
    </w:rPr>
  </w:style>
  <w:style w:type="paragraph" w:styleId="1275" w:customStyle="1">
    <w:name w:val="默认段落字体 Para Char"/>
    <w:basedOn w:val="694"/>
    <w:uiPriority w:val="0"/>
    <w:qFormat/>
    <w:rPr>
      <w:rFonts w:ascii="Times New Roman" w:hAnsi="Times New Roman" w:eastAsia="宋体" w:cs="Times New Roman"/>
      <w:sz w:val="24"/>
      <w:szCs w:val="24"/>
    </w:rPr>
  </w:style>
  <w:style w:type="paragraph" w:styleId="1276" w:customStyle="1">
    <w:name w:val=" Char"/>
    <w:basedOn w:val="694"/>
    <w:uiPriority w:val="0"/>
    <w:qFormat/>
    <w:pPr>
      <w:spacing w:after="156" w:line="360" w:lineRule="auto"/>
    </w:pPr>
    <w:rPr>
      <w:rFonts w:ascii="Tahoma" w:hAnsi="Tahoma" w:eastAsia="宋体" w:cs="Times New Roman"/>
      <w:sz w:val="24"/>
    </w:rPr>
  </w:style>
  <w:style w:type="paragraph" w:styleId="1277" w:customStyle="1">
    <w:name w:val=" Char Char Char Char Char Char Char Char Char Char Char Char Char"/>
    <w:basedOn w:val="907"/>
    <w:uiPriority w:val="0"/>
    <w:qFormat/>
    <w:rPr>
      <w:rFonts w:ascii="Tahoma" w:hAnsi="Tahoma" w:eastAsia="宋体" w:cs="Times New Roman"/>
      <w:sz w:val="24"/>
      <w:szCs w:val="24"/>
    </w:rPr>
  </w:style>
  <w:style w:type="paragraph" w:styleId="1278" w:customStyle="1">
    <w:name w:val="Char Char Char Char Char Char Char Char Char Char Char"/>
    <w:basedOn w:val="694"/>
    <w:uiPriority w:val="0"/>
    <w:qFormat/>
    <w:rPr>
      <w:rFonts w:ascii="Tahoma" w:hAnsi="Tahoma" w:eastAsia="宋体" w:cs="Tahoma"/>
      <w:sz w:val="24"/>
    </w:rPr>
  </w:style>
  <w:style w:type="paragraph" w:styleId="1279" w:customStyle="1">
    <w:name w:val=" Char Char"/>
    <w:basedOn w:val="694"/>
    <w:uiPriority w:val="0"/>
    <w:qFormat/>
    <w:rPr>
      <w:rFonts w:ascii="Tahoma" w:hAnsi="Tahoma" w:eastAsia="宋体" w:cs="Times New Roman"/>
      <w:sz w:val="24"/>
    </w:rPr>
  </w:style>
  <w:style w:type="paragraph" w:styleId="1280" w:customStyle="1">
    <w:name w:val="Char Char Char Char Char Char Char"/>
    <w:basedOn w:val="694"/>
    <w:uiPriority w:val="0"/>
    <w:qFormat/>
    <w:pPr>
      <w:jc w:val="left"/>
    </w:pPr>
    <w:rPr>
      <w:rFonts w:ascii="Tahoma" w:hAnsi="Tahoma" w:eastAsia="宋体" w:cs="Times New Roman"/>
      <w:sz w:val="24"/>
    </w:rPr>
  </w:style>
  <w:style w:type="paragraph" w:styleId="1281" w:customStyle="1">
    <w:name w:val="xl40"/>
    <w:basedOn w:val="69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282" w:customStyle="1">
    <w:name w:val=" Char Char1 Char Char Char Char1 Char Char Char Char Char Char"/>
    <w:basedOn w:val="694"/>
    <w:uiPriority w:val="0"/>
    <w:qFormat/>
    <w:rPr>
      <w:rFonts w:ascii="Tahoma" w:hAnsi="Tahoma" w:eastAsia="宋体" w:cs="Times New Roman"/>
      <w:sz w:val="24"/>
    </w:rPr>
  </w:style>
  <w:style w:type="paragraph" w:styleId="1283" w:customStyle="1">
    <w:name w:val="xl34"/>
    <w:basedOn w:val="69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284" w:customStyle="1">
    <w:name w:val="ewb-con-p2"/>
    <w:basedOn w:val="694"/>
    <w:uiPriority w:val="0"/>
    <w:qFormat/>
    <w:pPr>
      <w:jc w:val="left"/>
      <w:spacing w:before="100" w:beforeAutospacing="1" w:after="100" w:afterAutospacing="1"/>
      <w:widowControl/>
    </w:pPr>
    <w:rPr>
      <w:rFonts w:ascii="宋体" w:hAnsi="宋体" w:eastAsia="宋体" w:cs="宋体"/>
      <w:sz w:val="24"/>
      <w:szCs w:val="24"/>
    </w:rPr>
  </w:style>
  <w:style w:type="paragraph" w:styleId="1285" w:customStyle="1">
    <w:name w:val="xl47"/>
    <w:basedOn w:val="69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szCs w:val="24"/>
    </w:rPr>
  </w:style>
  <w:style w:type="paragraph" w:styleId="1286" w:customStyle="1">
    <w:name w:val="xl39"/>
    <w:basedOn w:val="69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287" w:customStyle="1">
    <w:name w:val="项目符号：一级"/>
    <w:basedOn w:val="1103"/>
    <w:next w:val="1103"/>
    <w:uiPriority w:val="0"/>
    <w:qFormat/>
    <w:pPr>
      <w:ind w:right="-134"/>
    </w:pPr>
    <w:rPr>
      <w:rFonts w:ascii="Times New Roman" w:hAnsi="Times New Roman" w:eastAsia="宋体" w:cs="Times New Roman"/>
      <w:bCs w:val="0"/>
    </w:rPr>
  </w:style>
  <w:style w:type="paragraph" w:styleId="1288" w:customStyle="1">
    <w:name w:val="Body 2"/>
    <w:basedOn w:val="694"/>
    <w:uiPriority w:val="0"/>
    <w:qFormat/>
    <w:pPr>
      <w:ind w:left="720"/>
      <w:spacing w:after="240"/>
      <w:widowControl/>
    </w:pPr>
    <w:rPr>
      <w:rFonts w:ascii="Times New Roman" w:hAnsi="Times New Roman" w:eastAsia="PMingLiU" w:cs="Times New Roman"/>
      <w:sz w:val="22"/>
      <w:szCs w:val="22"/>
    </w:rPr>
  </w:style>
  <w:style w:type="paragraph" w:styleId="1289" w:customStyle="1">
    <w:name w:val="xl51"/>
    <w:basedOn w:val="694"/>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cs="Times New Roman"/>
      <w:b/>
      <w:bCs/>
      <w:i/>
      <w:iCs/>
      <w:sz w:val="20"/>
    </w:rPr>
  </w:style>
  <w:style w:type="paragraph" w:styleId="1290" w:customStyle="1">
    <w:name w:val="[Normal]"/>
    <w:uiPriority w:val="0"/>
    <w:qFormat/>
    <w:rPr>
      <w:rFonts w:hint="default" w:ascii="方正仿宋简体" w:hAnsi="方正仿宋简体" w:eastAsia="方正仿宋简体" w:cs="Courier New"/>
      <w:sz w:val="24"/>
      <w:szCs w:val="22"/>
      <w:lang w:val="zh-CN" w:eastAsia="zh-CN" w:bidi="ar-SA"/>
    </w:rPr>
  </w:style>
  <w:style w:type="paragraph" w:styleId="1291" w:customStyle="1">
    <w:name w:val=" Char1 Char Char Char"/>
    <w:basedOn w:val="694"/>
    <w:uiPriority w:val="0"/>
    <w:qFormat/>
    <w:rPr>
      <w:rFonts w:ascii="Tahoma" w:hAnsi="Tahoma" w:eastAsia="宋体" w:cs="Times New Roman"/>
      <w:sz w:val="24"/>
    </w:rPr>
  </w:style>
  <w:style w:type="paragraph" w:styleId="1292" w:customStyle="1">
    <w:name w:val="正文文本 New New"/>
    <w:basedOn w:val="694"/>
    <w:uiPriority w:val="0"/>
    <w:qFormat/>
    <w:pPr>
      <w:ind w:firstLine="200"/>
      <w:spacing w:before="60" w:after="60" w:line="360" w:lineRule="auto"/>
      <w:widowControl/>
    </w:pPr>
    <w:rPr>
      <w:rFonts w:ascii="Times New Roman" w:hAnsi="Times New Roman" w:eastAsia="华文楷体" w:cs="Times New Roman"/>
      <w:sz w:val="24"/>
      <w:szCs w:val="24"/>
    </w:rPr>
  </w:style>
  <w:style w:type="paragraph" w:styleId="1293" w:customStyle="1">
    <w:name w:val="Char1 Char Char Char"/>
    <w:basedOn w:val="694"/>
    <w:uiPriority w:val="0"/>
    <w:qFormat/>
    <w:rPr>
      <w:rFonts w:ascii="Tahoma" w:hAnsi="Tahoma" w:eastAsia="宋体" w:cs="Tahoma"/>
      <w:sz w:val="24"/>
    </w:rPr>
  </w:style>
  <w:style w:type="paragraph" w:styleId="1294" w:customStyle="1">
    <w:name w:val="content_lineheight"/>
    <w:basedOn w:val="694"/>
    <w:uiPriority w:val="0"/>
    <w:qFormat/>
    <w:pPr>
      <w:jc w:val="left"/>
      <w:spacing w:before="100" w:beforeAutospacing="1" w:after="100" w:afterAutospacing="1"/>
      <w:widowControl/>
    </w:pPr>
    <w:rPr>
      <w:rFonts w:ascii="宋体" w:hAnsi="宋体" w:eastAsia="宋体" w:cs="Times New Roman"/>
      <w:sz w:val="24"/>
      <w:szCs w:val="24"/>
    </w:rPr>
  </w:style>
  <w:style w:type="paragraph" w:styleId="1295" w:customStyle="1">
    <w:name w:val="flType"/>
    <w:basedOn w:val="1224"/>
    <w:uiPriority w:val="0"/>
    <w:qFormat/>
    <w:pPr>
      <w:spacing w:after="284"/>
    </w:pPr>
    <w:rPr>
      <w:rFonts w:ascii="Times New Roman" w:hAnsi="Times New Roman" w:eastAsia="宋体" w:cs="Times New Roman"/>
    </w:rPr>
  </w:style>
  <w:style w:type="paragraph" w:styleId="1296" w:customStyle="1">
    <w:name w:val="样式2"/>
    <w:basedOn w:val="694"/>
    <w:uiPriority w:val="0"/>
    <w:qFormat/>
    <w:pPr>
      <w:ind w:left="200"/>
      <w:spacing w:line="360" w:lineRule="auto"/>
    </w:pPr>
    <w:rPr>
      <w:rFonts w:ascii="宋体" w:hAnsi="宋体" w:eastAsia="宋体" w:cs="Times New Roman"/>
      <w:b/>
      <w:sz w:val="24"/>
      <w:szCs w:val="24"/>
    </w:rPr>
  </w:style>
  <w:style w:type="paragraph" w:styleId="1297" w:customStyle="1">
    <w:name w:val="Char Char Char Char Char Char Char Char Char"/>
    <w:basedOn w:val="694"/>
    <w:uiPriority w:val="0"/>
    <w:qFormat/>
    <w:pPr>
      <w:ind w:left="200" w:hanging="200"/>
      <w:tabs>
        <w:tab w:val="left" w:pos="360" w:leader="none"/>
      </w:tabs>
    </w:pPr>
    <w:rPr>
      <w:rFonts w:ascii="Times New Roman" w:hAnsi="Times New Roman" w:eastAsia="宋体" w:cs="Times New Roman"/>
      <w:sz w:val="24"/>
      <w:szCs w:val="24"/>
    </w:rPr>
  </w:style>
  <w:style w:type="paragraph" w:styleId="1298">
    <w:name w:val="List Paragraph"/>
    <w:basedOn w:val="694"/>
    <w:uiPriority w:val="0"/>
    <w:qFormat/>
    <w:pPr>
      <w:contextualSpacing/>
      <w:ind w:left="720"/>
      <w:jc w:val="left"/>
      <w:widowControl/>
    </w:pPr>
    <w:rPr>
      <w:rFonts w:ascii="Arial" w:hAnsi="Arial" w:eastAsia="黑体" w:cs="Times New Roman"/>
      <w:sz w:val="24"/>
      <w:szCs w:val="24"/>
      <w:lang w:eastAsia="en-US"/>
    </w:rPr>
  </w:style>
  <w:style w:type="paragraph" w:styleId="1299" w:customStyle="1">
    <w:name w:val="Char Char Char Char Char Char Char Char Char Char Char Char Char Char"/>
    <w:basedOn w:val="694"/>
    <w:uiPriority w:val="0"/>
    <w:qFormat/>
    <w:rPr>
      <w:rFonts w:ascii="Tahoma" w:hAnsi="Tahoma" w:eastAsia="宋体" w:cs="Tahoma"/>
      <w:sz w:val="24"/>
    </w:rPr>
  </w:style>
  <w:style w:type="paragraph" w:styleId="1300" w:customStyle="1">
    <w:name w:val=" Char Char Char Char"/>
    <w:basedOn w:val="694"/>
    <w:uiPriority w:val="0"/>
    <w:qFormat/>
    <w:pPr>
      <w:jc w:val="center"/>
      <w:spacing w:after="160" w:line="240" w:lineRule="exact"/>
      <w:widowControl/>
    </w:pPr>
    <w:rPr>
      <w:rFonts w:ascii="黑体" w:hAnsi="Verdana" w:eastAsia="黑体" w:cs="Times New Roman"/>
      <w:sz w:val="32"/>
      <w:szCs w:val="32"/>
      <w:lang w:eastAsia="en-US"/>
    </w:rPr>
  </w:style>
  <w:style w:type="paragraph" w:styleId="1301" w:customStyle="1">
    <w:name w:val="xl24"/>
    <w:basedOn w:val="69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302" w:customStyle="1">
    <w:name w:val="Table Paragraph"/>
    <w:basedOn w:val="694"/>
    <w:uiPriority w:val="1"/>
    <w:qFormat/>
    <w:rPr>
      <w:rFonts w:ascii="宋体" w:hAnsi="宋体" w:eastAsia="宋体" w:cs="宋体"/>
      <w:lang w:val="zh-CN" w:eastAsia="zh-CN" w:bidi="zh-CN"/>
    </w:rPr>
  </w:style>
  <w:style w:type="paragraph" w:styleId="1303" w:customStyle="1">
    <w:name w:val="TableOfAuthoring1"/>
    <w:basedOn w:val="694"/>
    <w:next w:val="694"/>
    <w:uiPriority w:val="0"/>
    <w:qFormat/>
    <w:pPr>
      <w:ind w:left="420"/>
      <w:jc w:val="both"/>
    </w:pPr>
  </w:style>
  <w:style w:type="paragraph" w:styleId="1304" w:customStyle="1">
    <w:name w:val="标题二级"/>
    <w:basedOn w:val="694"/>
    <w:uiPriority w:val="0"/>
    <w:qFormat/>
    <w:pPr>
      <w:ind w:firstLine="412"/>
    </w:pPr>
    <w:rPr>
      <w:rFonts w:ascii="宋体" w:hAnsi="宋体"/>
      <w:szCs w:val="21"/>
    </w:rPr>
  </w:style>
  <w:style w:type="character" w:styleId="1305" w:customStyle="1">
    <w:name w:val="NormalCharacter1"/>
    <w:link w:val="694"/>
    <w:uiPriority w:val="0"/>
    <w:qFormat/>
    <w:rPr>
      <w:rFonts w:ascii="Times New Roman" w:hAnsi="Times New Roman" w:eastAsia="宋体" w:cs="Times New Roman"/>
    </w:rPr>
  </w:style>
  <w:style w:type="paragraph" w:styleId="1306" w:customStyle="1">
    <w:name w:val="索引 41"/>
    <w:basedOn w:val="694"/>
    <w:next w:val="694"/>
    <w:uiPriority w:val="0"/>
    <w:semiHidden/>
    <w:qFormat/>
    <w:pPr>
      <w:ind w:left="1260"/>
    </w:pPr>
    <w:rPr>
      <w:rFonts w:ascii="Calibri" w:hAnsi="Calibri" w:eastAsia="Calibri" w:cs="宋体"/>
      <w:sz w:val="20"/>
      <w:lang w:val="zh-CN"/>
    </w:rPr>
  </w:style>
  <w:style w:type="paragraph" w:styleId="1307" w:customStyle="1">
    <w:name w:val="普通(网站)11"/>
    <w:basedOn w:val="694"/>
    <w:uiPriority w:val="99"/>
    <w:qFormat/>
    <w:pPr>
      <w:jc w:val="left"/>
      <w:spacing w:before="100" w:beforeAutospacing="1" w:after="100" w:afterAutospacing="1"/>
      <w:widowControl/>
    </w:pPr>
    <w:rPr>
      <w:rFonts w:ascii="宋体" w:hAnsi="宋体" w:cs="宋体"/>
      <w:sz w:val="24"/>
      <w:szCs w:val="24"/>
    </w:rPr>
  </w:style>
  <w:style w:type="paragraph" w:styleId="1308" w:customStyle="1">
    <w:name w:val="正文文本1"/>
    <w:basedOn w:val="694"/>
    <w:next w:val="694"/>
    <w:uiPriority w:val="0"/>
    <w:qFormat/>
    <w:rPr>
      <w:rFonts w:ascii="楷体_GB2312" w:hAnsi="Arial" w:eastAsia="楷体_GB2312" w:cs="Times New Roman"/>
      <w:sz w:val="28"/>
    </w:rPr>
  </w:style>
  <w:style w:type="table" w:styleId="1309" w:customStyle="1">
    <w:name w:val="网格型1"/>
    <w:basedOn w:val="1310"/>
    <w:uiPriority w:val="0"/>
    <w:qFormat/>
    <w:pPr>
      <w:jc w:val="both"/>
      <w:widowControl w:val="off"/>
    </w:pPr>
    <w:rPr>
      <w:rFonts w:ascii="Times New Roman" w:hAnsi="Times New Roman" w:eastAsia="宋体" w:cs="Times New Roman"/>
    </w:rPr>
    <w:tblPr/>
  </w:style>
  <w:style w:type="table" w:styleId="1310" w:customStyle="1">
    <w:name w:val="普通表格1"/>
    <w:uiPriority w:val="0"/>
    <w:qFormat/>
    <w:rPr>
      <w:rFonts w:ascii="Times New Roman" w:hAnsi="Times New Roman" w:eastAsia="宋体" w:cs="Times New Roman"/>
    </w:rPr>
    <w:tblPr/>
  </w:style>
  <w:style w:type="paragraph" w:styleId="1311" w:customStyle="1">
    <w:name w:val="标题1"/>
    <w:basedOn w:val="694"/>
    <w:uiPriority w:val="10"/>
    <w:qFormat/>
    <w:pPr>
      <w:jc w:val="center"/>
      <w:spacing w:before="240" w:after="60"/>
      <w:outlineLvl w:val="0"/>
    </w:pPr>
    <w:rPr>
      <w:rFonts w:ascii="Arial" w:hAnsi="Arial"/>
      <w:b/>
      <w:sz w:val="32"/>
    </w:rPr>
  </w:style>
  <w:style w:type="paragraph" w:styleId="1312" w:customStyle="1">
    <w:name w:val="正文首行缩进 21"/>
    <w:basedOn w:val="1211"/>
    <w:next w:val="694"/>
    <w:uiPriority w:val="0"/>
    <w:unhideWhenUsed/>
    <w:qFormat/>
    <w:pPr>
      <w:ind w:firstLine="420"/>
    </w:pPr>
  </w:style>
  <w:style w:type="paragraph" w:styleId="1313" w:customStyle="1">
    <w:name w:val="标题 11"/>
    <w:basedOn w:val="694"/>
    <w:next w:val="694"/>
    <w:uiPriority w:val="0"/>
    <w:qFormat/>
    <w:pPr>
      <w:jc w:val="center"/>
      <w:keepNext/>
      <w:outlineLvl w:val="0"/>
    </w:pPr>
    <w:rPr>
      <w:rFonts w:ascii="楷体_GB2312" w:eastAsia="楷体_GB2312"/>
      <w:sz w:val="28"/>
      <w:szCs w:val="28"/>
    </w:rPr>
  </w:style>
  <w:style w:type="table" w:styleId="1314" w:customStyle="1">
    <w:name w:val="Table Normal"/>
    <w:uiPriority w:val="0"/>
    <w:unhideWhenUsed/>
    <w:qFormat/>
    <w:tblPr/>
  </w:style>
  <w:style w:type="paragraph" w:styleId="1315" w:customStyle="1">
    <w:name w:val="无间隔11"/>
    <w:uiPriority w:val="0"/>
    <w:qFormat/>
    <w:rPr>
      <w:rFonts w:hint="default" w:ascii="Times New Roman" w:hAnsi="Times New Roman" w:eastAsia="宋体" w:cs="Times New Roman"/>
      <w:sz w:val="22"/>
      <w:szCs w:val="22"/>
      <w:lang w:val="en-US" w:eastAsia="en-US" w:bidi="en-US"/>
    </w:rPr>
  </w:style>
  <w:style w:type="paragraph" w:styleId="1316" w:customStyle="1">
    <w:name w:val="纯文本11"/>
    <w:basedOn w:val="694"/>
    <w:uiPriority w:val="0"/>
    <w:qFormat/>
    <w:rPr>
      <w:rFonts w:ascii="宋体" w:hAnsi="Courier New" w:cs="Courier New"/>
    </w:rPr>
  </w:style>
  <w:style w:type="paragraph" w:styleId="1317" w:customStyle="1">
    <w:name w:val="正文文本首行缩进 21"/>
    <w:basedOn w:val="732"/>
    <w:next w:val="694"/>
    <w:uiPriority w:val="0"/>
    <w:qFormat/>
    <w:pPr>
      <w:ind w:left="0" w:firstLine="420"/>
      <w:spacing w:after="0" w:line="360" w:lineRule="auto"/>
    </w:pPr>
    <w:rPr>
      <w:rFonts w:ascii="宋体" w:hAnsi="宋体"/>
    </w:rPr>
  </w:style>
  <w:style w:type="numbering" w:styleId="1077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wh</dc:creator>
  <cp:lastModifiedBy>李晓婉</cp:lastModifiedBy>
  <cp:revision>5</cp:revision>
  <dcterms:created xsi:type="dcterms:W3CDTF">2020-06-23T04:02:00Z</dcterms:created>
  <dcterms:modified xsi:type="dcterms:W3CDTF">2026-01-08T02:57:01Z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eyJoZGlkIjoiOTUzZDM2YTk4MzA3NjJhZGI3OWM5MjE4ZjM1NzY5Y2YiLCJ1c2VySWQiOiIxNTQ5NTA1NTU2In0=</vt:lpwstr>
  </property>
  <property fmtid="{D5CDD505-2E9C-101B-9397-08002B2CF9AE}" pid="3" name="KSOProductBuildVer">
    <vt:lpwstr>2052-12.1.0.24034</vt:lpwstr>
  </property>
  <property fmtid="{D5CDD505-2E9C-101B-9397-08002B2CF9AE}" pid="4" name="ICV">
    <vt:lpwstr>7053368EAFDD4C0EBFC023200AE4323F_12</vt:lpwstr>
  </property>
</Properties>
</file>