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spacing w:line="360" w:lineRule="auto"/>
        <w:rPr>
          <w:rFonts w:ascii="宋体" w:hAnsi="宋体" w:cs="宋体"/>
          <w:color w:val="auto"/>
          <w:sz w:val="24"/>
          <w:szCs w:val="24"/>
          <w:highlight w:val="none"/>
        </w:rPr>
      </w:pPr>
      <w:r/>
      <w:bookmarkStart w:id="3" w:name="_GoBack"/>
      <w:r/>
      <w:r/>
    </w:p>
    <w:p>
      <w:pPr>
        <w:pStyle w:val="9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14"/>
        <w:ind w:firstLine="0"/>
        <w:jc w:val="center"/>
        <w:spacing w:after="0" w:line="360" w:lineRule="auto"/>
        <w:rPr>
          <w:rFonts w:ascii="宋体" w:hAnsi="宋体" w:eastAsia="宋体" w:cs="宋体"/>
          <w:b/>
          <w:color w:val="auto"/>
          <w:sz w:val="36"/>
          <w:szCs w:val="36"/>
          <w:highlight w:val="none"/>
          <w:lang w:eastAsia="zh-CN"/>
        </w:rPr>
      </w:pPr>
      <w:r>
        <w:rPr>
          <w:rFonts w:hint="eastAsia" w:ascii="宋体" w:hAnsi="宋体" w:cs="宋体"/>
          <w:b/>
          <w:bCs/>
          <w:color w:val="auto"/>
          <w:sz w:val="52"/>
          <w:szCs w:val="52"/>
          <w:highlight w:val="none"/>
          <w:lang w:eastAsia="zh-CN"/>
        </w:rPr>
        <w:t xml:space="preserve">葛塘街道2026年食堂食材配送采购项目</w:t>
      </w:r>
      <w:r/>
    </w:p>
    <w:p>
      <w:pPr>
        <w:pStyle w:val="714"/>
        <w:ind w:firstLine="0"/>
        <w:jc w:val="center"/>
        <w:spacing w:after="0" w:line="360" w:lineRule="auto"/>
        <w:rPr>
          <w:rFonts w:ascii="宋体" w:hAnsi="宋体" w:eastAsia="宋体" w:cs="宋体"/>
          <w:b/>
          <w:color w:val="auto"/>
          <w:sz w:val="36"/>
          <w:szCs w:val="36"/>
          <w:highlight w:val="none"/>
          <w:lang w:eastAsia="zh-CN"/>
        </w:rPr>
      </w:pPr>
      <w:r>
        <w:rPr>
          <w:rFonts w:ascii="宋体" w:hAnsi="宋体" w:eastAsia="宋体" w:cs="宋体"/>
          <w:b/>
          <w:color w:val="auto"/>
          <w:sz w:val="36"/>
          <w:szCs w:val="36"/>
          <w:highlight w:val="none"/>
          <w:lang w:eastAsia="zh-CN"/>
        </w:rPr>
      </w:r>
      <w:r/>
    </w:p>
    <w:p>
      <w:pPr>
        <w:pStyle w:val="714"/>
        <w:ind w:firstLine="0"/>
        <w:jc w:val="center"/>
        <w:spacing w:after="0" w:line="360" w:lineRule="auto"/>
        <w:rPr>
          <w:rFonts w:ascii="宋体" w:hAnsi="宋体" w:eastAsia="宋体" w:cs="宋体"/>
          <w:b/>
          <w:color w:val="auto"/>
          <w:sz w:val="44"/>
          <w:szCs w:val="44"/>
          <w:highlight w:val="none"/>
          <w:lang w:eastAsia="zh-CN"/>
        </w:rPr>
      </w:pPr>
      <w:r>
        <w:rPr>
          <w:rFonts w:hint="eastAsia" w:ascii="宋体" w:hAnsi="宋体" w:eastAsia="宋体" w:cs="宋体"/>
          <w:b/>
          <w:color w:val="auto"/>
          <w:sz w:val="36"/>
          <w:szCs w:val="36"/>
          <w:highlight w:val="none"/>
          <w:lang w:eastAsia="zh-CN"/>
        </w:rPr>
        <w:t xml:space="preserve">项目编号:</w:t>
      </w:r>
      <w:r>
        <w:rPr>
          <w:color w:val="auto"/>
          <w:highlight w:val="none"/>
          <w:lang w:eastAsia="zh-CN"/>
        </w:rPr>
        <w:t xml:space="preserve"> </w:t>
      </w:r>
      <w:r>
        <w:rPr>
          <w:rFonts w:hint="eastAsia" w:ascii="宋体" w:hAnsi="宋体" w:eastAsia="宋体" w:cs="宋体"/>
          <w:b/>
          <w:color w:val="auto"/>
          <w:sz w:val="36"/>
          <w:szCs w:val="36"/>
          <w:highlight w:val="none"/>
          <w:lang w:eastAsia="zh-CN"/>
        </w:rPr>
        <w:t xml:space="preserve">JSZC-320192-HDXM-G2026-0003</w:t>
      </w:r>
      <w:r/>
    </w:p>
    <w:p>
      <w:pPr>
        <w:pStyle w:val="702"/>
        <w:numPr>
          <w:ilvl w:val="3"/>
          <w:numId w:val="0"/>
        </w:numPr>
        <w:ind w:left="454"/>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 xml:space="preserve">招 标 文 件</w:t>
      </w:r>
      <w:r/>
    </w:p>
    <w:p>
      <w:pPr>
        <w:pStyle w:val="700"/>
        <w:jc w:val="center"/>
        <w:rPr>
          <w:rFonts w:eastAsia="宋体"/>
          <w:color w:val="auto"/>
          <w:sz w:val="22"/>
          <w:szCs w:val="18"/>
          <w:highlight w:val="none"/>
          <w:lang w:eastAsia="zh-CN"/>
        </w:rPr>
      </w:pPr>
      <w:r>
        <w:rPr>
          <w:rFonts w:hint="eastAsia" w:ascii="宋体" w:hAnsi="宋体" w:eastAsia="宋体" w:cs="宋体"/>
          <w:color w:val="auto"/>
          <w:sz w:val="48"/>
          <w:szCs w:val="48"/>
          <w:highlight w:val="none"/>
          <w:lang w:eastAsia="zh-CN"/>
        </w:rPr>
        <w:t xml:space="preserve">（货物类）</w:t>
      </w:r>
      <w:r/>
    </w:p>
    <w:p>
      <w:pPr>
        <w:pStyle w:val="702"/>
        <w:numPr>
          <w:ilvl w:val="3"/>
          <w:numId w:val="0"/>
        </w:numPr>
        <w:ind w:left="454"/>
        <w:spacing w:before="0" w:after="0" w:line="360" w:lineRule="auto"/>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spacing w:line="360" w:lineRule="auto"/>
        <w:widowControl/>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spacing w:line="360" w:lineRule="auto"/>
        <w:widowControl/>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pStyle w:val="702"/>
        <w:numPr>
          <w:ilvl w:val="3"/>
          <w:numId w:val="0"/>
        </w:numPr>
        <w:ind w:left="454"/>
        <w:rPr>
          <w:color w:val="auto"/>
          <w:highlight w:val="none"/>
          <w:lang w:eastAsia="zh-CN"/>
        </w:rPr>
      </w:pPr>
      <w:r>
        <w:rPr>
          <w:color w:val="auto"/>
          <w:highlight w:val="none"/>
          <w:lang w:eastAsia="zh-CN"/>
        </w:rPr>
      </w:r>
      <w:r/>
    </w:p>
    <w:p>
      <w:pPr>
        <w:ind w:firstLine="1606"/>
        <w:jc w:val="left"/>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b/>
          <w:bCs/>
          <w:color w:val="auto"/>
          <w:sz w:val="32"/>
          <w:szCs w:val="32"/>
          <w:highlight w:val="none"/>
          <w:lang w:val="en-US" w:eastAsia="zh-CN"/>
        </w:rPr>
        <w:t xml:space="preserve">采 购 人：南京市六合区人民政府葛塘街道办事处</w:t>
      </w:r>
      <w:r/>
    </w:p>
    <w:p>
      <w:pPr>
        <w:ind w:firstLine="1606"/>
        <w:jc w:val="left"/>
        <w:keepLines w:val="0"/>
        <w:keepNext w:val="0"/>
        <w:pageBreakBefore w:val="0"/>
        <w:spacing w:line="360" w:lineRule="auto"/>
        <w:shd w:val="clear" w:color="auto"/>
        <w:widowControl w:val="off"/>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代理单位：南京辉达项目管理有限公司</w:t>
      </w:r>
      <w:r/>
    </w:p>
    <w:p>
      <w:pPr>
        <w:ind w:firstLine="1606"/>
        <w:jc w:val="both"/>
        <w:keepLines w:val="0"/>
        <w:keepNext w:val="0"/>
        <w:pageBreakBefore w:val="0"/>
        <w:spacing w:line="360" w:lineRule="auto"/>
        <w:widowControl w:val="off"/>
        <w:rPr>
          <w:rFonts w:ascii="宋体" w:hAnsi="宋体" w:eastAsia="宋体" w:cs="宋体"/>
          <w:b/>
          <w:bCs/>
          <w:color w:val="auto"/>
          <w:sz w:val="40"/>
          <w:szCs w:val="40"/>
          <w:highlight w:val="none"/>
          <w:lang w:eastAsia="zh-CN"/>
        </w:rPr>
        <w:sectPr>
          <w:headerReference w:type="default" r:id="rId9"/>
          <w:footerReference w:type="default" r:id="rId10"/>
          <w:footnotePr/>
          <w:endnotePr/>
          <w:type w:val="nextPage"/>
          <w:pgSz w:w="11910" w:h="16840" w:orient="portrait"/>
          <w:pgMar w:top="1440" w:right="1080" w:bottom="1440" w:left="1080" w:header="0" w:footer="978" w:gutter="0"/>
          <w:cols w:num="1" w:sep="0" w:space="0" w:equalWidth="1"/>
          <w:docGrid w:linePitch="360"/>
        </w:sectPr>
      </w:pPr>
      <w:r>
        <w:rPr>
          <w:rFonts w:hint="eastAsia" w:ascii="宋体" w:hAnsi="宋体" w:cs="宋体"/>
          <w:b/>
          <w:bCs/>
          <w:color w:val="auto"/>
          <w:sz w:val="32"/>
          <w:szCs w:val="32"/>
          <w:highlight w:val="none"/>
          <w:lang w:val="en-US" w:eastAsia="zh-CN"/>
        </w:rPr>
        <w:t xml:space="preserve">时    间：二〇二六年五月</w:t>
      </w:r>
      <w:r/>
    </w:p>
    <w:p>
      <w:pPr>
        <w:jc w:val="center"/>
        <w:spacing w:line="360" w:lineRule="auto"/>
        <w:rPr>
          <w:rFonts w:ascii="宋体" w:hAnsi="宋体" w:eastAsia="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 xml:space="preserve">目  录</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第一章 招标公告................................................2</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第二章 供应商须知..............................................</w:t>
      </w:r>
      <w:r>
        <w:rPr>
          <w:rStyle w:val="976"/>
          <w:rFonts w:hint="eastAsia"/>
          <w:color w:val="auto"/>
          <w:sz w:val="28"/>
          <w:szCs w:val="28"/>
          <w:highlight w:val="none"/>
          <w:lang w:val="en-US" w:eastAsia="zh-CN" w:bidi="ar"/>
        </w:rPr>
        <w:t xml:space="preserve">7</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第三章 评标标准...............................................2</w:t>
      </w:r>
      <w:r>
        <w:rPr>
          <w:rStyle w:val="976"/>
          <w:rFonts w:hint="eastAsia"/>
          <w:color w:val="auto"/>
          <w:sz w:val="28"/>
          <w:szCs w:val="28"/>
          <w:highlight w:val="none"/>
          <w:lang w:val="en-US" w:eastAsia="zh-CN" w:bidi="ar"/>
        </w:rPr>
        <w:t xml:space="preserve">2</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第四章 采购需求及标准.........................................2</w:t>
      </w:r>
      <w:r>
        <w:rPr>
          <w:rStyle w:val="976"/>
          <w:rFonts w:hint="eastAsia"/>
          <w:color w:val="auto"/>
          <w:sz w:val="28"/>
          <w:szCs w:val="28"/>
          <w:highlight w:val="none"/>
          <w:lang w:val="en-US" w:eastAsia="zh-CN" w:bidi="ar"/>
        </w:rPr>
        <w:t xml:space="preserve">6</w:t>
      </w:r>
      <w:r>
        <w:rPr>
          <w:rStyle w:val="976"/>
          <w:rFonts w:hint="default"/>
          <w:color w:val="auto"/>
          <w:sz w:val="28"/>
          <w:szCs w:val="28"/>
          <w:highlight w:val="none"/>
          <w:lang w:eastAsia="zh-CN" w:bidi="ar"/>
        </w:rPr>
        <w:t xml:space="preserve"> </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第五章 合同主要条款及格式 ....................................3</w:t>
      </w:r>
      <w:r>
        <w:rPr>
          <w:rStyle w:val="976"/>
          <w:rFonts w:hint="eastAsia"/>
          <w:color w:val="auto"/>
          <w:sz w:val="28"/>
          <w:szCs w:val="28"/>
          <w:highlight w:val="none"/>
          <w:lang w:val="en-US" w:eastAsia="zh-CN" w:bidi="ar"/>
        </w:rPr>
        <w:t xml:space="preserve">7</w:t>
      </w:r>
      <w:r>
        <w:rPr>
          <w:rStyle w:val="976"/>
          <w:rFonts w:hint="default"/>
          <w:color w:val="auto"/>
          <w:sz w:val="28"/>
          <w:szCs w:val="28"/>
          <w:highlight w:val="none"/>
          <w:lang w:eastAsia="zh-CN" w:bidi="ar"/>
        </w:rPr>
        <w:t xml:space="preserve"> </w:t>
      </w:r>
      <w:r/>
    </w:p>
    <w:p>
      <w:pPr>
        <w:jc w:val="center"/>
        <w:spacing w:line="360" w:lineRule="auto"/>
        <w:widowControl/>
        <w:rPr>
          <w:rStyle w:val="976"/>
          <w:rFonts w:hint="default"/>
          <w:color w:val="auto"/>
          <w:sz w:val="28"/>
          <w:szCs w:val="28"/>
          <w:highlight w:val="none"/>
          <w:lang w:eastAsia="zh-CN" w:bidi="ar"/>
        </w:rPr>
      </w:pPr>
      <w:r>
        <w:rPr>
          <w:rStyle w:val="976"/>
          <w:rFonts w:hint="default"/>
          <w:color w:val="auto"/>
          <w:sz w:val="28"/>
          <w:szCs w:val="28"/>
          <w:highlight w:val="none"/>
          <w:lang w:eastAsia="zh-CN" w:bidi="ar"/>
        </w:rPr>
        <w:t xml:space="preserve">第六章 投标文件格式及附件.....................................4</w:t>
      </w:r>
      <w:r>
        <w:rPr>
          <w:rStyle w:val="976"/>
          <w:rFonts w:hint="eastAsia"/>
          <w:color w:val="auto"/>
          <w:sz w:val="28"/>
          <w:szCs w:val="28"/>
          <w:highlight w:val="none"/>
          <w:lang w:val="en-US" w:eastAsia="zh-CN" w:bidi="ar"/>
        </w:rPr>
        <w:t xml:space="preserve">3</w:t>
      </w:r>
      <w:r/>
    </w:p>
    <w:p>
      <w:pPr>
        <w:numPr>
          <w:ilvl w:val="255"/>
          <w:numId w:val="0"/>
        </w:numPr>
        <w:ind w:firstLine="687"/>
        <w:spacing w:line="360" w:lineRule="auto"/>
        <w:rPr>
          <w:rFonts w:ascii="宋体" w:hAnsi="宋体" w:eastAsia="宋体" w:cs="宋体"/>
          <w:color w:val="auto"/>
          <w:sz w:val="24"/>
          <w:szCs w:val="24"/>
          <w:highlight w:val="none"/>
          <w:lang w:eastAsia="zh-CN"/>
        </w:rPr>
      </w:pPr>
      <w:r>
        <w:rPr>
          <w:rFonts w:ascii="宋体" w:hAnsi="宋体" w:eastAsia="宋体" w:cs="宋体"/>
          <w:b/>
          <w:bCs/>
          <w:color w:val="auto"/>
          <w:sz w:val="36"/>
          <w:szCs w:val="36"/>
          <w:highlight w:val="none"/>
          <w:lang w:eastAsia="zh-CN"/>
        </w:rPr>
        <w:br w:type="page" w:clear="all"/>
      </w:r>
      <w:bookmarkStart w:id="0" w:name="_Toc35393789"/>
      <w:r/>
      <w:bookmarkStart w:id="1" w:name="_Toc28359001"/>
      <w:r/>
      <w:r/>
    </w:p>
    <w:p>
      <w:pPr>
        <w:jc w:val="center"/>
        <w:rPr>
          <w:rFonts w:ascii="宋体" w:hAnsi="宋体" w:eastAsia="宋体" w:cs="宋体"/>
          <w:b/>
          <w:bCs/>
          <w:color w:val="auto"/>
          <w:sz w:val="40"/>
          <w:szCs w:val="40"/>
          <w:highlight w:val="none"/>
          <w:lang w:eastAsia="zh-CN" w:bidi="ar"/>
        </w:rPr>
      </w:pPr>
      <w:r>
        <w:rPr>
          <w:rFonts w:hint="eastAsia" w:ascii="宋体" w:hAnsi="宋体" w:eastAsia="宋体" w:cs="宋体"/>
          <w:b/>
          <w:bCs/>
          <w:color w:val="auto"/>
          <w:sz w:val="40"/>
          <w:szCs w:val="40"/>
          <w:highlight w:val="none"/>
          <w:lang w:eastAsia="zh-CN" w:bidi="ar"/>
        </w:rPr>
        <w:t xml:space="preserve">第一章 招标公告</w:t>
      </w:r>
      <w:bookmarkEnd w:id="0"/>
      <w:r/>
      <w:bookmarkEnd w:id="1"/>
      <w:r/>
      <w:r/>
    </w:p>
    <w:p>
      <w:pPr>
        <w:pStyle w:val="754"/>
        <w:rPr>
          <w:color w:val="auto"/>
          <w:highlight w:val="none"/>
          <w:lang w:eastAsia="zh-CN"/>
        </w:rPr>
      </w:pPr>
      <w:r>
        <w:rPr>
          <w:color w:val="auto"/>
          <w:highlight w:val="none"/>
          <w:lang w:eastAsia="zh-CN"/>
        </w:rPr>
      </w:r>
      <w:r/>
    </w:p>
    <w:p>
      <w:pPr>
        <w:ind w:firstLine="480"/>
        <w:spacing w:line="360" w:lineRule="auto"/>
        <w:rPr>
          <w:rFonts w:ascii="宋体" w:hAnsi="宋体" w:eastAsia="宋体" w:cs="宋体"/>
          <w:color w:val="auto"/>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lang w:eastAsia="zh-CN"/>
        </w:rPr>
        <w:t xml:space="preserve">项目概况</w:t>
      </w:r>
      <w:r/>
    </w:p>
    <w:p>
      <w:pPr>
        <w:ind w:firstLine="480"/>
        <w:spacing w:line="360" w:lineRule="auto"/>
        <w:rPr>
          <w:rFonts w:ascii="宋体" w:hAnsi="宋体" w:eastAsia="宋体" w:cs="宋体"/>
          <w:color w:val="auto"/>
          <w:sz w:val="28"/>
          <w:szCs w:val="28"/>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iCs/>
          <w:color w:val="auto"/>
          <w:sz w:val="24"/>
          <w:szCs w:val="24"/>
          <w:highlight w:val="none"/>
          <w:u w:val="single"/>
          <w:lang w:eastAsia="zh-CN"/>
        </w:rPr>
        <w:t xml:space="preserve">葛塘街道2026年食堂食材配送采购项目</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 的潜在供应商应在</w:t>
      </w:r>
      <w:r>
        <w:rPr>
          <w:rFonts w:hint="eastAsia" w:ascii="宋体" w:hAnsi="宋体" w:cs="宋体"/>
          <w:b w:val="0"/>
          <w:bCs w:val="0"/>
          <w:color w:val="auto"/>
          <w:sz w:val="24"/>
          <w:szCs w:val="24"/>
          <w:highlight w:val="none"/>
          <w:u w:val="single"/>
          <w:lang w:eastAsia="zh-CN"/>
        </w:rPr>
        <w:t xml:space="preserve">“江苏省政府采购网”</w:t>
      </w:r>
      <w:r>
        <w:rPr>
          <w:rFonts w:hint="eastAsia" w:ascii="宋体" w:hAnsi="宋体" w:eastAsia="宋体" w:cs="宋体"/>
          <w:color w:val="auto"/>
          <w:sz w:val="24"/>
          <w:szCs w:val="24"/>
          <w:highlight w:val="none"/>
          <w:lang w:eastAsia="zh-CN"/>
        </w:rPr>
        <w:t xml:space="preserve">获取招标文件，并于</w:t>
      </w:r>
      <w:r>
        <w:rPr>
          <w:rFonts w:hint="eastAsia" w:ascii="宋体" w:hAnsi="宋体" w:eastAsia="宋体" w:cs="宋体"/>
          <w:color w:val="auto"/>
          <w:sz w:val="24"/>
          <w:szCs w:val="24"/>
          <w:highlight w:val="none"/>
          <w:u w:val="single"/>
          <w:lang w:val="en-US" w:eastAsia="zh-CN"/>
        </w:rPr>
        <w:t xml:space="preserve">2026年5月27日09时30分</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eastAsia="zh-CN"/>
        </w:rPr>
        <w:t xml:space="preserve">北京时间）前递交投标文件</w:t>
      </w:r>
      <w:r>
        <w:rPr>
          <w:rFonts w:hint="eastAsia" w:ascii="宋体" w:hAnsi="宋体" w:eastAsia="宋体" w:cs="宋体"/>
          <w:color w:val="auto"/>
          <w:sz w:val="24"/>
          <w:szCs w:val="24"/>
          <w:highlight w:val="none"/>
          <w:lang w:eastAsia="zh-CN"/>
        </w:rPr>
        <w:t xml:space="preserve">。</w:t>
      </w:r>
      <w:r/>
    </w:p>
    <w:p>
      <w:pPr>
        <w:ind w:firstLine="482"/>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一、项目基本情况</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1、项目名称：</w:t>
      </w:r>
      <w:r>
        <w:rPr>
          <w:rFonts w:hint="eastAsia" w:ascii="宋体" w:hAnsi="宋体" w:eastAsia="宋体" w:cs="宋体"/>
          <w:color w:val="auto"/>
          <w:sz w:val="24"/>
          <w:szCs w:val="24"/>
          <w:highlight w:val="none"/>
          <w:lang w:eastAsia="zh-CN"/>
        </w:rPr>
        <w:t xml:space="preserve">葛塘街道2026年食堂食材配送采购项目。</w:t>
      </w:r>
      <w:r/>
    </w:p>
    <w:p>
      <w:pPr>
        <w:pStyle w:val="714"/>
        <w:ind w:firstLine="480"/>
        <w:jc w:val="both"/>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2、项目编号：</w:t>
      </w:r>
      <w:r>
        <w:rPr>
          <w:rFonts w:hint="eastAsia" w:ascii="宋体" w:hAnsi="宋体" w:eastAsia="宋体" w:cs="宋体"/>
          <w:color w:val="auto"/>
          <w:sz w:val="24"/>
          <w:szCs w:val="24"/>
          <w:highlight w:val="none"/>
          <w:lang w:eastAsia="zh-CN"/>
        </w:rPr>
        <w:t xml:space="preserve">JSZC-320192-HDXM-G2026-0003。</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3、预算金额：</w:t>
      </w:r>
      <w:r>
        <w:rPr>
          <w:rFonts w:hint="eastAsia" w:ascii="宋体" w:hAnsi="宋体" w:eastAsia="宋体" w:cs="宋体"/>
          <w:color w:val="auto"/>
          <w:sz w:val="24"/>
          <w:szCs w:val="24"/>
          <w:highlight w:val="none"/>
          <w:lang w:eastAsia="zh-CN"/>
        </w:rPr>
        <w:t xml:space="preserve">230万元/年（</w:t>
      </w:r>
      <w:r>
        <w:rPr>
          <w:rFonts w:hint="eastAsia" w:ascii="宋体" w:hAnsi="宋体" w:eastAsia="宋体" w:cs="宋体"/>
          <w:color w:val="auto"/>
          <w:sz w:val="24"/>
          <w:szCs w:val="24"/>
          <w:highlight w:val="none"/>
          <w:lang w:val="en-US" w:eastAsia="zh-CN"/>
        </w:rPr>
        <w:t xml:space="preserve">5个采购包合计</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eastAsia="zh-CN"/>
        </w:rPr>
        <w:t xml:space="preserve">4、最高限价：</w:t>
      </w:r>
      <w:r>
        <w:rPr>
          <w:rFonts w:hint="eastAsia" w:ascii="宋体" w:hAnsi="宋体" w:eastAsia="宋体" w:cs="宋体"/>
          <w:color w:val="auto"/>
          <w:sz w:val="24"/>
          <w:szCs w:val="24"/>
          <w:highlight w:val="none"/>
          <w:lang w:val="en-US" w:eastAsia="zh-CN"/>
        </w:rPr>
        <w:t xml:space="preserve">无。</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5、采购需求：</w:t>
      </w:r>
      <w:r>
        <w:rPr>
          <w:rFonts w:hint="eastAsia" w:ascii="宋体" w:hAnsi="宋体" w:eastAsia="宋体" w:cs="宋体"/>
          <w:color w:val="auto"/>
          <w:sz w:val="24"/>
          <w:szCs w:val="24"/>
          <w:highlight w:val="none"/>
          <w:lang w:eastAsia="zh-CN"/>
        </w:rPr>
        <w:t xml:space="preserve">葛塘街道食堂食材供货以及配送（详见招标文件采购需求）。</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本项目分为</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个采购包，按照采购包一、采购包二……采购包</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顺序开评标，</w:t>
      </w:r>
      <w:r>
        <w:rPr>
          <w:rFonts w:hint="eastAsia" w:ascii="宋体" w:hAnsi="宋体" w:eastAsia="宋体" w:cs="宋体"/>
          <w:color w:val="auto"/>
          <w:sz w:val="24"/>
          <w:szCs w:val="24"/>
          <w:highlight w:val="none"/>
          <w:lang w:val="zh-CN" w:eastAsia="zh-CN"/>
        </w:rPr>
        <w:t xml:space="preserve">兼投</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lang w:val="zh-CN" w:eastAsia="zh-CN"/>
        </w:rPr>
        <w:t xml:space="preserve">兼中，</w:t>
      </w:r>
      <w:r>
        <w:rPr>
          <w:rFonts w:hint="eastAsia" w:ascii="宋体" w:hAnsi="宋体" w:eastAsia="宋体" w:cs="宋体"/>
          <w:color w:val="auto"/>
          <w:sz w:val="24"/>
          <w:szCs w:val="24"/>
          <w:highlight w:val="none"/>
          <w:lang w:eastAsia="zh-CN"/>
        </w:rPr>
        <w:t xml:space="preserve">按评审顺序确定中标人</w:t>
      </w:r>
      <w:r>
        <w:rPr>
          <w:rFonts w:hint="eastAsia" w:ascii="宋体" w:hAnsi="宋体" w:eastAsia="宋体" w:cs="宋体"/>
          <w:color w:val="auto"/>
          <w:sz w:val="24"/>
          <w:szCs w:val="24"/>
          <w:highlight w:val="none"/>
          <w:lang w:val="zh-CN" w:eastAsia="zh-CN"/>
        </w:rPr>
        <w:t xml:space="preserve">。</w:t>
      </w:r>
      <w:r/>
    </w:p>
    <w:tbl>
      <w:tblPr>
        <w:tblStyle w:val="709"/>
        <w:tblW w:w="9723"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2147"/>
        <w:gridCol w:w="4077"/>
        <w:gridCol w:w="1825"/>
      </w:tblGrid>
      <w:tr>
        <w:trPr>
          <w:trHeight w:val="565"/>
        </w:trPr>
        <w:tc>
          <w:tcPr>
            <w:tcW w:w="167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号</w:t>
            </w:r>
            <w:r/>
          </w:p>
        </w:tc>
        <w:tc>
          <w:tcPr>
            <w:tcW w:w="2147" w:type="dxa"/>
            <w:vAlign w:val="center"/>
            <w:textDirection w:val="lrTb"/>
            <w:noWrap w:val="false"/>
          </w:tcPr>
          <w:p>
            <w:pPr>
              <w:jc w:val="cente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采购包名称</w:t>
            </w:r>
            <w:r/>
          </w:p>
        </w:tc>
        <w:tc>
          <w:tcPr>
            <w:tcW w:w="4077" w:type="dxa"/>
            <w:vAlign w:val="center"/>
            <w:textDirection w:val="lrTb"/>
            <w:noWrap w:val="false"/>
          </w:tcPr>
          <w:p>
            <w:pPr>
              <w:jc w:val="cente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采购包内容</w:t>
            </w:r>
            <w:r/>
          </w:p>
        </w:tc>
        <w:tc>
          <w:tcPr>
            <w:tcW w:w="182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w:t>
            </w:r>
            <w:r/>
          </w:p>
          <w:p>
            <w:pPr>
              <w:jc w:val="cente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 xml:space="preserve">（万元</w:t>
            </w:r>
            <w:r>
              <w:rPr>
                <w:rFonts w:ascii="宋体" w:hAnsi="宋体" w:eastAsia="宋体" w:cs="宋体"/>
                <w:color w:val="auto"/>
                <w:sz w:val="22"/>
                <w:szCs w:val="22"/>
                <w:highlight w:val="none"/>
                <w:lang w:eastAsia="zh-CN"/>
              </w:rPr>
              <w:t xml:space="preserve">/年）</w:t>
            </w:r>
            <w:r/>
          </w:p>
        </w:tc>
      </w:tr>
      <w:tr>
        <w:trPr>
          <w:trHeight w:val="720"/>
        </w:trPr>
        <w:tc>
          <w:tcPr>
            <w:tcW w:w="167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一</w:t>
            </w:r>
            <w:r/>
          </w:p>
        </w:tc>
        <w:tc>
          <w:tcPr>
            <w:tcW w:w="2147" w:type="dxa"/>
            <w:vAlign w:val="center"/>
            <w:textDirection w:val="lrTb"/>
            <w:noWrap w:val="false"/>
          </w:tcPr>
          <w:p>
            <w:pP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肉类、水产品类食材</w:t>
            </w:r>
            <w:r/>
          </w:p>
        </w:tc>
        <w:tc>
          <w:tcPr>
            <w:tcW w:w="4077" w:type="dxa"/>
            <w:vAlign w:val="center"/>
            <w:textDirection w:val="lrTb"/>
            <w:noWrap w:val="false"/>
          </w:tcPr>
          <w:p>
            <w:pP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肉类、水产品</w:t>
            </w:r>
            <w:r>
              <w:rPr>
                <w:rFonts w:hint="eastAsia" w:ascii="宋体" w:hAnsi="宋体" w:eastAsia="宋体" w:cs="宋体"/>
                <w:color w:val="auto"/>
                <w:sz w:val="24"/>
                <w:szCs w:val="24"/>
                <w:highlight w:val="none"/>
                <w:lang w:eastAsia="zh-CN"/>
              </w:rPr>
              <w:t xml:space="preserve">类食材供货及配送</w:t>
            </w:r>
            <w:r/>
          </w:p>
        </w:tc>
        <w:tc>
          <w:tcPr>
            <w:tcW w:w="182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w:t>
            </w:r>
            <w:r/>
          </w:p>
        </w:tc>
      </w:tr>
      <w:tr>
        <w:trPr>
          <w:trHeight w:val="720"/>
        </w:trPr>
        <w:tc>
          <w:tcPr>
            <w:tcW w:w="167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二</w:t>
            </w:r>
            <w:r/>
          </w:p>
        </w:tc>
        <w:tc>
          <w:tcPr>
            <w:tcW w:w="2147" w:type="dxa"/>
            <w:vAlign w:val="center"/>
            <w:textDirection w:val="lrTb"/>
            <w:noWrap w:val="false"/>
          </w:tcPr>
          <w:p>
            <w:pP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家禽类</w:t>
            </w:r>
            <w:r>
              <w:rPr>
                <w:rFonts w:hint="eastAsia" w:ascii="宋体" w:hAnsi="宋体" w:eastAsia="宋体" w:cs="宋体"/>
                <w:color w:val="auto"/>
                <w:sz w:val="24"/>
                <w:szCs w:val="24"/>
                <w:highlight w:val="none"/>
                <w:lang w:eastAsia="zh-CN"/>
              </w:rPr>
              <w:t xml:space="preserve">食材</w:t>
            </w:r>
            <w:r/>
          </w:p>
        </w:tc>
        <w:tc>
          <w:tcPr>
            <w:tcW w:w="4077" w:type="dxa"/>
            <w:vAlign w:val="center"/>
            <w:textDirection w:val="lrTb"/>
            <w:noWrap w:val="false"/>
          </w:tcPr>
          <w:p>
            <w:pP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家禽</w:t>
            </w:r>
            <w:r>
              <w:rPr>
                <w:rFonts w:hint="eastAsia" w:ascii="宋体" w:hAnsi="宋体" w:eastAsia="宋体" w:cs="宋体"/>
                <w:color w:val="auto"/>
                <w:sz w:val="24"/>
                <w:szCs w:val="24"/>
                <w:highlight w:val="none"/>
                <w:lang w:eastAsia="zh-CN"/>
              </w:rPr>
              <w:t xml:space="preserve">类食材供货及配送</w:t>
            </w:r>
            <w:r/>
          </w:p>
        </w:tc>
        <w:tc>
          <w:tcPr>
            <w:tcW w:w="182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r>
      <w:tr>
        <w:trPr>
          <w:trHeight w:val="720"/>
        </w:trPr>
        <w:tc>
          <w:tcPr>
            <w:tcW w:w="167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三</w:t>
            </w:r>
            <w:r/>
          </w:p>
        </w:tc>
        <w:tc>
          <w:tcPr>
            <w:tcW w:w="2147" w:type="dxa"/>
            <w:vAlign w:val="center"/>
            <w:textDirection w:val="lrTb"/>
            <w:noWrap w:val="false"/>
          </w:tcPr>
          <w:p>
            <w:pP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蔬菜、豆制品类食材</w:t>
            </w:r>
            <w:r/>
          </w:p>
        </w:tc>
        <w:tc>
          <w:tcPr>
            <w:tcW w:w="4077" w:type="dxa"/>
            <w:vAlign w:val="center"/>
            <w:textDirection w:val="lrTb"/>
            <w:noWrap w:val="false"/>
          </w:tcPr>
          <w:p>
            <w:pPr>
              <w:spacing w:line="3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蔬菜、豆制品</w:t>
            </w:r>
            <w:r>
              <w:rPr>
                <w:rFonts w:hint="eastAsia" w:ascii="宋体" w:hAnsi="宋体" w:eastAsia="宋体" w:cs="宋体"/>
                <w:color w:val="auto"/>
                <w:sz w:val="24"/>
                <w:szCs w:val="24"/>
                <w:highlight w:val="none"/>
                <w:lang w:eastAsia="zh-CN"/>
              </w:rPr>
              <w:t xml:space="preserve">类食材供货及配送</w:t>
            </w:r>
            <w:r/>
          </w:p>
        </w:tc>
        <w:tc>
          <w:tcPr>
            <w:tcW w:w="182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r>
      <w:tr>
        <w:trPr>
          <w:trHeight w:val="720"/>
        </w:trPr>
        <w:tc>
          <w:tcPr>
            <w:tcW w:w="167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lang w:val="en-US" w:eastAsia="zh-CN"/>
              </w:rPr>
              <w:t xml:space="preserve">四</w:t>
            </w:r>
            <w:r/>
          </w:p>
        </w:tc>
        <w:tc>
          <w:tcPr>
            <w:tcW w:w="2147" w:type="dxa"/>
            <w:vAlign w:val="center"/>
            <w:textDirection w:val="lrTb"/>
            <w:noWrap w:val="false"/>
          </w:tcPr>
          <w:p>
            <w:pP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水果、乳制品、蛋类食材</w:t>
            </w:r>
            <w:r/>
          </w:p>
        </w:tc>
        <w:tc>
          <w:tcPr>
            <w:tcW w:w="4077" w:type="dxa"/>
            <w:vAlign w:val="center"/>
            <w:textDirection w:val="lrTb"/>
            <w:noWrap w:val="false"/>
          </w:tcPr>
          <w:p>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水果、乳制品、蛋</w:t>
            </w:r>
            <w:r>
              <w:rPr>
                <w:rFonts w:hint="eastAsia" w:ascii="宋体" w:hAnsi="宋体" w:eastAsia="宋体" w:cs="宋体"/>
                <w:color w:val="auto"/>
                <w:sz w:val="24"/>
                <w:szCs w:val="24"/>
                <w:highlight w:val="none"/>
                <w:lang w:eastAsia="zh-CN"/>
              </w:rPr>
              <w:t xml:space="preserve">类食材供货及配送</w:t>
            </w:r>
            <w:r/>
          </w:p>
        </w:tc>
        <w:tc>
          <w:tcPr>
            <w:tcW w:w="182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720"/>
        </w:trPr>
        <w:tc>
          <w:tcPr>
            <w:tcW w:w="167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lang w:val="en-US" w:eastAsia="zh-CN"/>
              </w:rPr>
              <w:t xml:space="preserve">五</w:t>
            </w:r>
            <w:r/>
          </w:p>
        </w:tc>
        <w:tc>
          <w:tcPr>
            <w:tcW w:w="2147" w:type="dxa"/>
            <w:vAlign w:val="center"/>
            <w:textDirection w:val="lrTb"/>
            <w:noWrap w:val="false"/>
          </w:tcPr>
          <w:p>
            <w:pP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粮油米面类食材</w:t>
            </w:r>
            <w:r/>
          </w:p>
        </w:tc>
        <w:tc>
          <w:tcPr>
            <w:tcW w:w="4077" w:type="dxa"/>
            <w:vAlign w:val="center"/>
            <w:textDirection w:val="lrTb"/>
            <w:noWrap w:val="false"/>
          </w:tcPr>
          <w:p>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粮油米面、调味品、散称干货</w:t>
            </w:r>
            <w:r>
              <w:rPr>
                <w:rFonts w:hint="eastAsia" w:ascii="宋体" w:hAnsi="宋体" w:eastAsia="宋体" w:cs="宋体"/>
                <w:color w:val="auto"/>
                <w:sz w:val="24"/>
                <w:szCs w:val="24"/>
                <w:highlight w:val="none"/>
                <w:lang w:eastAsia="zh-CN"/>
              </w:rPr>
              <w:t xml:space="preserve">类食材供货及配送</w:t>
            </w:r>
            <w:r/>
          </w:p>
        </w:tc>
        <w:tc>
          <w:tcPr>
            <w:tcW w:w="182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r>
    </w:tbl>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服务期：</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eastAsia="宋体" w:cs="宋体"/>
          <w:color w:val="auto"/>
          <w:sz w:val="24"/>
          <w:szCs w:val="24"/>
          <w:highlight w:val="none"/>
          <w:lang w:eastAsia="zh-CN"/>
        </w:rPr>
        <w:t xml:space="preserve">一年。</w:t>
      </w:r>
      <w:r/>
    </w:p>
    <w:p>
      <w:pPr>
        <w:ind w:firstLine="480"/>
        <w:spacing w:line="360" w:lineRule="auto"/>
        <w:rPr>
          <w:rFonts w:ascii="宋体" w:hAnsi="宋体" w:eastAsia="宋体" w:cs="宋体"/>
          <w:strike w:val="0"/>
          <w:color w:val="auto"/>
          <w:sz w:val="24"/>
          <w:szCs w:val="24"/>
          <w:highlight w:val="none"/>
          <w:lang w:eastAsia="zh-CN"/>
        </w:rPr>
      </w:pPr>
      <w:r>
        <w:rPr>
          <w:rFonts w:ascii="宋体" w:hAnsi="宋体" w:eastAsia="宋体" w:cs="宋体"/>
          <w:strike w:val="0"/>
          <w:color w:val="auto"/>
          <w:sz w:val="24"/>
          <w:szCs w:val="24"/>
          <w:highlight w:val="none"/>
          <w:lang w:eastAsia="zh-CN"/>
        </w:rPr>
        <w:t xml:space="preserve">7、本项目标的所属行业：</w:t>
      </w:r>
      <w:r>
        <w:rPr>
          <w:rFonts w:hint="eastAsia" w:ascii="宋体" w:hAnsi="宋体" w:eastAsia="宋体" w:cs="宋体"/>
          <w:strike w:val="0"/>
          <w:color w:val="auto"/>
          <w:sz w:val="24"/>
          <w:szCs w:val="24"/>
          <w:highlight w:val="none"/>
          <w:lang w:eastAsia="zh-CN"/>
        </w:rPr>
        <w:t xml:space="preserve">批发业。</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8、本项目不接受联合体投标。</w:t>
      </w:r>
      <w:r/>
    </w:p>
    <w:p>
      <w:pPr>
        <w:ind w:firstLine="482"/>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二、申请人的资格要求：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具有独立承担民事责任的能力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提供法人或者其他组织的营业执照；供应商为自然人的，提供其身份证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以上文件加盖公章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具有良好的商业信誉和健全的财务会计制度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202</w:t>
      </w:r>
      <w:r>
        <w:rPr>
          <w:rFonts w:hint="eastAsia" w:ascii="宋体" w:hAnsi="宋体" w:eastAsia="宋体" w:cs="宋体"/>
          <w:bCs/>
          <w:color w:val="auto"/>
          <w:sz w:val="24"/>
          <w:szCs w:val="24"/>
          <w:highlight w:val="none"/>
          <w:u w:val="single"/>
          <w:lang w:val="en-US" w:eastAsia="zh-CN"/>
        </w:rPr>
        <w:t xml:space="preserve">5 </w:t>
      </w:r>
      <w:r>
        <w:rPr>
          <w:rFonts w:hint="eastAsia" w:ascii="宋体" w:hAnsi="宋体" w:eastAsia="宋体" w:cs="宋体"/>
          <w:bCs/>
          <w:color w:val="auto"/>
          <w:sz w:val="24"/>
          <w:szCs w:val="24"/>
          <w:highlight w:val="none"/>
          <w:u w:val="none"/>
        </w:rPr>
        <w:t xml:space="preserve">年</w:t>
      </w:r>
      <w:r>
        <w:rPr>
          <w:rFonts w:hint="eastAsia" w:ascii="宋体" w:hAnsi="宋体" w:eastAsia="宋体" w:cs="宋体"/>
          <w:bCs/>
          <w:color w:val="auto"/>
          <w:sz w:val="24"/>
          <w:szCs w:val="24"/>
          <w:highlight w:val="none"/>
        </w:rPr>
        <w:t xml:space="preserve">财务报表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公司成立不满一年，至少提供</w:t>
      </w:r>
      <w:r>
        <w:rPr>
          <w:rFonts w:hint="eastAsia" w:ascii="宋体" w:hAnsi="宋体" w:eastAsia="宋体" w:cs="宋体"/>
          <w:color w:val="auto"/>
          <w:sz w:val="24"/>
          <w:szCs w:val="24"/>
          <w:highlight w:val="none"/>
          <w:lang w:val="zh-CN"/>
        </w:rPr>
        <w:t xml:space="preserve">投标截止时间</w:t>
      </w:r>
      <w:r>
        <w:rPr>
          <w:rFonts w:hint="eastAsia" w:ascii="宋体" w:hAnsi="宋体" w:eastAsia="宋体" w:cs="宋体"/>
          <w:color w:val="auto"/>
          <w:sz w:val="24"/>
          <w:szCs w:val="24"/>
          <w:highlight w:val="none"/>
        </w:rPr>
        <w:t xml:space="preserve">前近一个月的财务报表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，或投标截止时间前六个月内银行出具的资信证明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以上文件加盖公章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有依法缴纳税收和社会保障资金的良好记录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提供参加本次政府采购活动前半年内至少一个月：①提供缴纳税收的凭证；②提供缴纳社会保险的凭据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以上文件加盖公章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依法享受免缴、缓缴的，提供证明材料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具有履行合同所必需的设备和专业技术能力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供应商根据履行采购项目合同需要，提供履行合同所必需的设备和专业技术能力的证明材料</w:t>
      </w:r>
      <w:r>
        <w:rPr>
          <w:rFonts w:hint="eastAsia" w:ascii="宋体" w:hAnsi="宋体" w:eastAsia="宋体" w:cs="宋体"/>
          <w:bCs/>
          <w:color w:val="auto"/>
          <w:sz w:val="24"/>
          <w:szCs w:val="24"/>
          <w:highlight w:val="none"/>
          <w:lang w:val="en-US" w:eastAsia="zh-CN"/>
        </w:rPr>
        <w:t xml:space="preserve">或声明函，并加盖公章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参加采购活动前三年内，在经营活动中没有重大违法记录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提供承诺书</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法律、行政法规规定的其他条件：无</w:t>
      </w:r>
      <w:r>
        <w:rPr>
          <w:rFonts w:hint="eastAsia" w:ascii="宋体" w:hAnsi="宋体" w:eastAsia="宋体" w:cs="宋体"/>
          <w:bCs/>
          <w:color w:val="auto"/>
          <w:sz w:val="24"/>
          <w:szCs w:val="24"/>
          <w:highlight w:val="none"/>
          <w:lang w:eastAsia="zh-CN"/>
        </w:rPr>
        <w:t xml:space="preserve">。</w:t>
      </w:r>
      <w:r/>
    </w:p>
    <w:p>
      <w:pPr>
        <w:pStyle w:val="710"/>
        <w:ind w:firstLine="480"/>
        <w:pageBreakBefore w:val="0"/>
        <w:spacing w:line="360" w:lineRule="auto"/>
        <w:widowControl w:val="off"/>
        <w:rPr>
          <w:rFonts w:hint="default"/>
          <w:color w:val="auto"/>
          <w:sz w:val="24"/>
          <w:szCs w:val="24"/>
          <w:highlight w:val="none"/>
          <w:lang w:val="en-US" w:eastAsia="zh-CN"/>
        </w:rPr>
      </w:pPr>
      <w:r>
        <w:rPr>
          <w:rFonts w:hint="eastAsia" w:ascii="宋体" w:hAnsi="宋体" w:eastAsia="宋体" w:cs="宋体"/>
          <w:color w:val="auto"/>
          <w:sz w:val="24"/>
          <w:szCs w:val="24"/>
          <w:highlight w:val="none"/>
        </w:rPr>
        <w:t xml:space="preserve">2、供应商根据项目的特殊要求规定的特定条件及需要提供的证明材料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供应商须具有有效的《食品经营许可证》或《食品生产许可证》，提供有效期内的证书复印件加盖公章。</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落实政府招标政策需满足的资格要求：（如属于专门面向中小企业采购的项目,供应商应为中小微企业、监狱企业、残疾人福利性单位)</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）种方式落实政府采购促进中小企业发展的要求：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（1）本项目整体专门面向中小企业采购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（2）本项目整体专门面向小微企业采购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（3）本项目通过以下第（）种方式预留部分采购份额采购中小企业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7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①本项目要求供应商以联合体形式参加，中小企业合同金额应当达到的比例为_%。</w:t>
      </w:r>
      <w:r/>
    </w:p>
    <w:p>
      <w:pPr>
        <w:ind w:firstLine="7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②本项目要求供应商进行合同分包，中小企业合同金额应当达到的比例为_%。</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（4）本项目为非预留份额的采购项目或采购包，执行价格扣除优惠政策，具体详见第三章评标办法与标准</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参加本次采购活动：</w:t>
      </w:r>
      <w:r/>
    </w:p>
    <w:p>
      <w:pPr>
        <w:ind w:firstLine="7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 1 \* GB3 \* MERGEFORMAT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①</w:t>
      </w:r>
      <w:r>
        <w:rPr>
          <w:rFonts w:hint="eastAsia" w:ascii="宋体" w:hAnsi="宋体" w:eastAsia="宋体" w:cs="宋体"/>
          <w:color w:val="auto"/>
          <w:sz w:val="24"/>
          <w:szCs w:val="24"/>
          <w:highlight w:val="none"/>
          <w:lang w:val="en-US" w:eastAsia="en-US"/>
        </w:rPr>
        <w:fldChar w:fldCharType="end"/>
      </w:r>
      <w:r>
        <w:rPr>
          <w:rFonts w:hint="eastAsia" w:ascii="宋体" w:hAnsi="宋体" w:eastAsia="宋体" w:cs="宋体"/>
          <w:color w:val="auto"/>
          <w:sz w:val="24"/>
          <w:szCs w:val="24"/>
          <w:highlight w:val="none"/>
          <w:lang w:val="en-US" w:eastAsia="en-US"/>
        </w:rPr>
        <w:t xml:space="preserve">供应商单位负责人为同一人或者存在直接控股、管理关系的不同供应商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不得参加同一合同项下的政府采购活动。</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 2 \* GB3 \* MERGEFORMAT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②</w:t>
      </w:r>
      <w:r>
        <w:rPr>
          <w:rFonts w:hint="eastAsia" w:ascii="宋体" w:hAnsi="宋体" w:eastAsia="宋体" w:cs="宋体"/>
          <w:color w:val="auto"/>
          <w:sz w:val="24"/>
          <w:szCs w:val="24"/>
          <w:highlight w:val="none"/>
          <w:lang w:val="en-US" w:eastAsia="en-US"/>
        </w:rPr>
        <w:fldChar w:fldCharType="end"/>
      </w:r>
      <w:r>
        <w:rPr>
          <w:rFonts w:hint="eastAsia" w:ascii="宋体" w:hAnsi="宋体" w:eastAsia="宋体" w:cs="宋体"/>
          <w:color w:val="auto"/>
          <w:sz w:val="24"/>
          <w:szCs w:val="24"/>
          <w:highlight w:val="none"/>
          <w:lang w:val="en-US" w:eastAsia="en-US"/>
        </w:rPr>
        <w:t xml:space="preserve">凡为采购项目提供整体设计、规范编制或者项目管理、监理、检测等服务的供应商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不得再参加本项目的采购活动。</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 3 \* GB3 \* MERGEFORMAT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③</w:t>
      </w:r>
      <w:r>
        <w:rPr>
          <w:rFonts w:hint="eastAsia" w:ascii="宋体" w:hAnsi="宋体" w:eastAsia="宋体" w:cs="宋体"/>
          <w:color w:val="auto"/>
          <w:sz w:val="24"/>
          <w:szCs w:val="24"/>
          <w:highlight w:val="none"/>
          <w:lang w:val="en-US" w:eastAsia="en-US"/>
        </w:rPr>
        <w:fldChar w:fldCharType="end"/>
      </w:r>
      <w:r>
        <w:rPr>
          <w:rFonts w:hint="eastAsia" w:ascii="宋体" w:hAnsi="宋体" w:eastAsia="宋体" w:cs="宋体"/>
          <w:color w:val="auto"/>
          <w:sz w:val="24"/>
          <w:szCs w:val="24"/>
          <w:highlight w:val="none"/>
          <w:lang w:val="en-US" w:eastAsia="en-US"/>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通过“中国政府采购网”、“信用中国”网站等渠道查询供应商信用记录并保存。</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 4 \* GB3 \* MERGEFORMAT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④</w:t>
      </w:r>
      <w:r>
        <w:rPr>
          <w:rFonts w:hint="eastAsia" w:ascii="宋体" w:hAnsi="宋体" w:eastAsia="宋体" w:cs="宋体"/>
          <w:color w:val="auto"/>
          <w:sz w:val="24"/>
          <w:szCs w:val="24"/>
          <w:highlight w:val="none"/>
          <w:lang w:val="en-US" w:eastAsia="en-US"/>
        </w:rPr>
        <w:fldChar w:fldCharType="end"/>
      </w:r>
      <w:r>
        <w:rPr>
          <w:rFonts w:hint="eastAsia" w:ascii="宋体" w:hAnsi="宋体" w:eastAsia="宋体" w:cs="宋体"/>
          <w:color w:val="auto"/>
          <w:sz w:val="24"/>
          <w:szCs w:val="24"/>
          <w:highlight w:val="none"/>
          <w:lang w:val="en-US" w:eastAsia="en-US"/>
        </w:rPr>
        <w:t xml:space="preserve">供应商未提供《南京市政府采购供应商信用记录表暨信用承诺书》。</w:t>
      </w:r>
      <w:r/>
    </w:p>
    <w:p>
      <w:pPr>
        <w:ind w:firstLine="482"/>
        <w:jc w:val="left"/>
        <w:spacing w:line="360" w:lineRule="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三、获取招标文件</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自采购公告发布之日起5个工作日</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江苏政府采购网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4"/>
          <w:highlight w:val="none"/>
          <w:lang w:val="en-US" w:eastAsia="zh-CN"/>
        </w:rPr>
        <w:t xml:space="preserve">在“江苏政府采购网、南京公共采购信息网”免费下载。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工本费：</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截止时间：</w:t>
      </w:r>
      <w:r>
        <w:rPr>
          <w:rFonts w:hint="eastAsia" w:ascii="宋体" w:hAnsi="宋体" w:eastAsia="宋体" w:cs="宋体"/>
          <w:color w:val="auto"/>
          <w:sz w:val="24"/>
          <w:szCs w:val="24"/>
          <w:highlight w:val="none"/>
          <w:u w:val="none"/>
          <w:lang w:val="en-US" w:eastAsia="zh-CN"/>
        </w:rPr>
        <w:t xml:space="preserve">2026年5月27日09时30分（北京时间）。</w:t>
      </w:r>
      <w:r/>
    </w:p>
    <w:p>
      <w:pPr>
        <w:ind w:firstLine="480"/>
        <w:jc w:val="left"/>
        <w:spacing w:line="360" w:lineRule="auto"/>
        <w:shd w:val="clear" w:color="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开标时间：“苏采云系统”（网址：http://jszfcg.jsczt.cn/）。</w:t>
      </w:r>
      <w:r/>
    </w:p>
    <w:p>
      <w:pPr>
        <w:ind w:firstLine="480"/>
        <w:jc w:val="left"/>
        <w:keepLines w:val="0"/>
        <w:keepNext w:val="0"/>
        <w:pageBreakBefore w:val="0"/>
        <w:spacing w:line="360" w:lineRule="auto"/>
        <w:shd w:val="clear" w:color="auto"/>
        <w:widowControl w:val="off"/>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地点：“苏采云系统”（网址：http://jszfcg.jsczt.cn/）。</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jc w:val="left"/>
        <w:spacing w:line="360" w:lineRule="auto"/>
        <w:rPr>
          <w:rFonts w:hint="eastAsia" w:ascii="宋体" w:hAnsi="宋体" w:eastAsia="宋体" w:cs="宋体"/>
          <w:i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spacing w:line="360" w:lineRule="auto"/>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1、采购人不组织现场勘查</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供应商可自行勘察现场或联系采购人咨询。未踏勘现场或踏勘工作不详细的供应商中标后</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不得以不完全了解现场情况为理由而向采购人提出任何索赔或其他要求</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对此采购人不承担任何责任并将不</w:t>
      </w:r>
      <w:r>
        <w:rPr>
          <w:rFonts w:hint="eastAsia" w:ascii="宋体" w:hAnsi="宋体" w:eastAsia="宋体" w:cs="宋体"/>
          <w:iCs/>
          <w:color w:val="auto"/>
          <w:sz w:val="24"/>
          <w:szCs w:val="24"/>
          <w:highlight w:val="none"/>
          <w:lang w:val="en-US" w:eastAsia="zh-CN"/>
        </w:rPr>
        <w:t xml:space="preserve">做</w:t>
      </w:r>
      <w:r>
        <w:rPr>
          <w:rFonts w:hint="eastAsia" w:ascii="宋体" w:hAnsi="宋体" w:eastAsia="宋体" w:cs="宋体"/>
          <w:iCs/>
          <w:color w:val="auto"/>
          <w:sz w:val="24"/>
          <w:szCs w:val="24"/>
          <w:highlight w:val="none"/>
        </w:rPr>
        <w:t xml:space="preserve">任何答复</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请各潜在供应商务必对采购文件进行仔细认真地阅读</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在随后的采购中</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对采购文件所</w:t>
      </w:r>
      <w:r>
        <w:rPr>
          <w:rFonts w:hint="eastAsia" w:ascii="宋体" w:hAnsi="宋体" w:eastAsia="宋体" w:cs="宋体"/>
          <w:iCs/>
          <w:color w:val="auto"/>
          <w:sz w:val="24"/>
          <w:szCs w:val="24"/>
          <w:highlight w:val="none"/>
          <w:lang w:val="en-US" w:eastAsia="zh-CN"/>
        </w:rPr>
        <w:t xml:space="preserve">做</w:t>
      </w:r>
      <w:r>
        <w:rPr>
          <w:rFonts w:hint="eastAsia" w:ascii="宋体" w:hAnsi="宋体" w:eastAsia="宋体" w:cs="宋体"/>
          <w:iCs/>
          <w:color w:val="auto"/>
          <w:sz w:val="24"/>
          <w:szCs w:val="24"/>
          <w:highlight w:val="none"/>
        </w:rPr>
        <w:t xml:space="preserve">出的推论、解释和结论及由此造成的后果由供应商负责。</w:t>
      </w:r>
      <w:r/>
    </w:p>
    <w:p>
      <w:pPr>
        <w:ind w:firstLine="480"/>
        <w:jc w:val="left"/>
        <w:spacing w:line="360" w:lineRule="auto"/>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w:t>
      </w:r>
      <w:r>
        <w:rPr>
          <w:rFonts w:hint="eastAsia" w:ascii="宋体" w:hAnsi="宋体" w:eastAsia="宋体" w:cs="宋体"/>
          <w:iCs/>
          <w:color w:val="auto"/>
          <w:sz w:val="24"/>
          <w:szCs w:val="24"/>
          <w:highlight w:val="none"/>
          <w:lang w:val="en-US" w:eastAsia="zh-CN"/>
        </w:rPr>
        <w:t xml:space="preserve">投标</w:t>
      </w:r>
      <w:r>
        <w:rPr>
          <w:rFonts w:hint="eastAsia" w:ascii="宋体" w:hAnsi="宋体" w:eastAsia="宋体" w:cs="宋体"/>
          <w:iCs/>
          <w:color w:val="auto"/>
          <w:sz w:val="24"/>
          <w:szCs w:val="24"/>
          <w:highlight w:val="none"/>
        </w:rPr>
        <w:t xml:space="preserve">保证金数额及交纳办法</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本项目不收取</w:t>
      </w:r>
      <w:r>
        <w:rPr>
          <w:rFonts w:hint="eastAsia" w:ascii="宋体" w:hAnsi="宋体" w:eastAsia="宋体" w:cs="宋体"/>
          <w:iCs/>
          <w:color w:val="auto"/>
          <w:sz w:val="24"/>
          <w:szCs w:val="24"/>
          <w:highlight w:val="none"/>
          <w:lang w:val="en-US" w:eastAsia="zh-CN"/>
        </w:rPr>
        <w:t xml:space="preserve">投标</w:t>
      </w:r>
      <w:r>
        <w:rPr>
          <w:rFonts w:hint="eastAsia" w:ascii="宋体" w:hAnsi="宋体" w:eastAsia="宋体" w:cs="宋体"/>
          <w:iCs/>
          <w:color w:val="auto"/>
          <w:sz w:val="24"/>
          <w:szCs w:val="24"/>
          <w:highlight w:val="none"/>
        </w:rPr>
        <w:t xml:space="preserve">保证金。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随响应文件一并递交。</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（1）符合国家相关规定的财务状况报告；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（2）依法缴纳税收的证明材料；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（3）依法缴纳社会保障资金的证明材料；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（4）具备履行政府采购合同所必需的设备和专业技术能力的证明材料；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（6）未被列入失信被执行人、重大税收违法失信主体、政府采购严重违法失信行为记录名单的证明材料。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供应商涉及以下情形的，不适用信用承诺： </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（1）供应商被列入严重失信主体名单； </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（2）被相关监管部门作出行政处罚且尚在处罚有效期内；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（3）其他法律、行政法规规定的不适用信用承诺的情形。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482"/>
        <w:jc w:val="left"/>
        <w:keepLines w:val="0"/>
        <w:keepNext w:val="0"/>
        <w:pageBreakBefore w:val="0"/>
        <w:spacing w:line="360" w:lineRule="auto"/>
        <w:shd w:val="clear" w:color="auto"/>
        <w:widowControl w:val="off"/>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rPr>
        <w:t xml:space="preserve">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pStyle w:val="739"/>
        <w:ind w:firstLine="480"/>
        <w:keepLines w:val="0"/>
        <w:keepNext w:val="0"/>
        <w:pageBreakBefore w:val="0"/>
        <w:spacing w:before="0" w:beforeAutospacing="0" w:after="0" w:afterAutospacing="0" w:line="360" w:lineRule="auto"/>
        <w:rPr>
          <w:rFonts w:hint="eastAsia" w:ascii="宋体" w:hAnsi="宋体" w:eastAsia="宋体" w:cs="宋体"/>
          <w:iCs/>
          <w:color w:val="auto"/>
          <w:highlight w:val="none"/>
        </w:rPr>
      </w:pPr>
      <w:r>
        <w:rPr>
          <w:rFonts w:hint="eastAsia" w:cs="宋体"/>
          <w:iCs/>
          <w:strike w:val="0"/>
          <w:color w:val="auto"/>
          <w:highlight w:val="none"/>
          <w:lang w:val="en-US" w:eastAsia="zh-CN"/>
        </w:rPr>
        <w:t xml:space="preserve">5</w:t>
      </w:r>
      <w:r>
        <w:rPr>
          <w:rFonts w:hint="eastAsia" w:ascii="宋体" w:hAnsi="宋体" w:eastAsia="宋体" w:cs="宋体"/>
          <w:iCs/>
          <w:strike w:val="0"/>
          <w:color w:val="auto"/>
          <w:highlight w:val="none"/>
          <w:lang w:val="en-US" w:eastAsia="zh-CN"/>
        </w:rPr>
        <w:t xml:space="preserve">、</w:t>
      </w:r>
      <w:r>
        <w:rPr>
          <w:rFonts w:hint="eastAsia" w:ascii="宋体" w:hAnsi="宋体" w:eastAsia="宋体" w:cs="宋体"/>
          <w:iCs/>
          <w:strike w:val="0"/>
          <w:color w:val="auto"/>
          <w:highlight w:val="none"/>
        </w:rPr>
        <w:t xml:space="preserve">有</w:t>
      </w:r>
      <w:r>
        <w:rPr>
          <w:rFonts w:hint="eastAsia" w:ascii="宋体" w:hAnsi="宋体" w:eastAsia="宋体" w:cs="宋体"/>
          <w:iCs/>
          <w:color w:val="auto"/>
          <w:highlight w:val="none"/>
        </w:rPr>
        <w:t xml:space="preserve">关本次采购的事项若存在变动或修改，敬请及时关注“中国政府采购网”、“江苏政府采购网”、“南京公共采购信息网”发布的信息更正公告。</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val="en-US" w:eastAsia="zh-CN"/>
        </w:rPr>
        <w:t xml:space="preserve">南京市六合区人民政府葛塘街道办事处</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人：梅主任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联系电话：025-58397761</w:t>
      </w:r>
      <w:r/>
    </w:p>
    <w:p>
      <w:pPr>
        <w:ind w:firstLine="480"/>
        <w:jc w:val="left"/>
        <w:spacing w:line="360" w:lineRule="auto"/>
        <w:rPr>
          <w:rFonts w:hint="eastAsia"/>
          <w:color w:val="auto"/>
          <w:highlight w:val="none"/>
          <w:lang w:val="en-US"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val="en-US" w:eastAsia="zh-CN"/>
        </w:rPr>
        <w:t xml:space="preserve">江苏省南京江北新区</w:t>
      </w:r>
      <w:r>
        <w:rPr>
          <w:rFonts w:hint="eastAsia" w:ascii="宋体" w:hAnsi="宋体" w:cs="宋体"/>
          <w:color w:val="auto"/>
          <w:sz w:val="24"/>
          <w:szCs w:val="24"/>
          <w:highlight w:val="none"/>
        </w:rPr>
        <w:t xml:space="preserve">葛关路789号</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、采购代理机构信息</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eastAsia="宋体" w:cs="宋体"/>
          <w:color w:val="auto"/>
          <w:sz w:val="24"/>
          <w:szCs w:val="24"/>
          <w:highlight w:val="none"/>
          <w:lang w:eastAsia="zh-CN"/>
        </w:rPr>
        <w:t xml:space="preserve">：南京辉达项目管理有限公司</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系</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人：郭工</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联系方式：17314406132</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址：江苏省南京市江北新区鑫庭雅苑</w:t>
      </w:r>
      <w:r>
        <w:rPr>
          <w:rFonts w:ascii="宋体" w:hAnsi="宋体" w:eastAsia="宋体" w:cs="宋体"/>
          <w:color w:val="auto"/>
          <w:sz w:val="24"/>
          <w:szCs w:val="24"/>
          <w:highlight w:val="none"/>
          <w:lang w:eastAsia="zh-CN"/>
        </w:rPr>
        <w:t xml:space="preserve">20幢门面房111号</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3、项目联系方式</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系</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人：郭工</w:t>
      </w:r>
      <w:r/>
    </w:p>
    <w:p>
      <w:pPr>
        <w:ind w:firstLine="480"/>
        <w:spacing w:line="360" w:lineRule="auto"/>
        <w:rPr>
          <w:color w:val="auto"/>
          <w:highlight w:val="none"/>
          <w:lang w:val="zh-CN"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17314406132</w:t>
      </w:r>
      <w:r/>
    </w:p>
    <w:p>
      <w:pPr>
        <w:shd w:val="nil"/>
        <w:rPr>
          <w:color w:val="auto"/>
          <w:highlight w:val="none"/>
          <w:lang w:val="zh-CN" w:eastAsia="zh-CN"/>
        </w:rPr>
      </w:pPr>
      <w:r>
        <w:rPr>
          <w:color w:val="auto"/>
          <w:highlight w:val="none"/>
          <w:lang w:val="zh-CN" w:eastAsia="zh-CN"/>
        </w:rPr>
        <w:br w:type="page" w:clear="all"/>
      </w:r>
      <w:r>
        <w:rPr>
          <w:color w:val="auto"/>
          <w:highlight w:val="none"/>
          <w:lang w:val="zh-CN" w:eastAsia="zh-CN"/>
        </w:rPr>
      </w:r>
    </w:p>
    <w:p>
      <w:pPr>
        <w:pStyle w:val="754"/>
        <w:rPr>
          <w:color w:val="auto"/>
          <w:highlight w:val="none"/>
          <w:lang w:val="zh-CN" w:eastAsia="zh-CN"/>
        </w:rPr>
      </w:pPr>
      <w:r>
        <w:rPr>
          <w:color w:val="auto"/>
          <w:highlight w:val="none"/>
          <w:lang w:val="zh-CN" w:eastAsia="zh-CN"/>
        </w:rPr>
      </w:r>
      <w:r/>
    </w:p>
    <w:p>
      <w:pPr>
        <w:numPr>
          <w:ilvl w:val="0"/>
          <w:numId w:val="2"/>
        </w:numPr>
        <w:jc w:val="center"/>
        <w:rPr>
          <w:rFonts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t xml:space="preserve">供应商须知</w:t>
      </w:r>
      <w:r/>
    </w:p>
    <w:p>
      <w:pPr>
        <w:jc w:val="center"/>
        <w:spacing w:line="3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exact"/>
        <w:rPr>
          <w:color w:val="auto"/>
          <w:highlight w:val="none"/>
          <w:lang w:val="zh-CN" w:eastAsia="zh-CN"/>
        </w:rPr>
      </w:pPr>
      <w:r>
        <w:rPr>
          <w:rFonts w:hint="eastAsia" w:ascii="宋体" w:hAnsi="宋体" w:cs="宋体"/>
          <w:b/>
          <w:color w:val="auto"/>
          <w:sz w:val="24"/>
          <w:szCs w:val="24"/>
          <w:highlight w:val="none"/>
        </w:rPr>
        <w:t xml:space="preserve">前附表</w:t>
      </w:r>
      <w:r/>
    </w:p>
    <w:tbl>
      <w:tblPr>
        <w:tblStyle w:val="70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8855"/>
      </w:tblGrid>
      <w:tr>
        <w:trPr>
          <w:jc w:val="center"/>
          <w:trHeight w:val="519"/>
          <w:tblHeader/>
        </w:trPr>
        <w:tc>
          <w:tcPr>
            <w:shd w:val="clear" w:color="auto" w:fill="dce6f2" w:themeFill="accent1" w:themeFillTint="32"/>
            <w:tcW w:w="724" w:type="dxa"/>
            <w:vAlign w:val="center"/>
            <w:textDirection w:val="lrTb"/>
            <w:noWrap w:val="false"/>
          </w:tcPr>
          <w:p>
            <w:pPr>
              <w:ind w:firstLine="0"/>
              <w:jc w:val="center"/>
              <w:keepLines w:val="0"/>
              <w:keepNext w:val="0"/>
              <w:pageBreakBefore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项目</w:t>
            </w:r>
            <w:r/>
          </w:p>
        </w:tc>
        <w:tc>
          <w:tcPr>
            <w:shd w:val="clear" w:color="auto" w:fill="dce6f2" w:themeFill="accent1" w:themeFillTint="32"/>
            <w:tcW w:w="8855" w:type="dxa"/>
            <w:vAlign w:val="center"/>
            <w:textDirection w:val="lrTb"/>
            <w:noWrap w:val="false"/>
          </w:tcPr>
          <w:p>
            <w:pPr>
              <w:ind w:firstLine="0"/>
              <w:jc w:val="center"/>
              <w:keepLines w:val="0"/>
              <w:keepNext w:val="0"/>
              <w:pageBreakBefore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内    容</w:t>
            </w:r>
            <w:r/>
          </w:p>
        </w:tc>
      </w:tr>
      <w:tr>
        <w:trPr>
          <w:jc w:val="center"/>
          <w:trHeight w:val="585"/>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项目名称</w:t>
            </w:r>
            <w:r>
              <w:rPr>
                <w:rFonts w:hint="eastAsia" w:ascii="宋体" w:hAnsi="宋体" w:eastAsia="宋体" w:cs="宋体"/>
                <w:color w:val="auto"/>
                <w:sz w:val="24"/>
                <w:szCs w:val="24"/>
                <w:highlight w:val="none"/>
                <w:lang w:eastAsia="zh-CN"/>
              </w:rPr>
              <w:t xml:space="preserve">：葛塘街道2026年食堂食材配送采购项目</w:t>
            </w:r>
            <w:r/>
          </w:p>
        </w:tc>
      </w:tr>
      <w:tr>
        <w:trPr>
          <w:jc w:val="center"/>
          <w:trHeight w:val="523"/>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投标</w:t>
            </w:r>
            <w:r>
              <w:rPr>
                <w:rFonts w:hint="eastAsia" w:ascii="宋体" w:hAnsi="宋体" w:eastAsia="宋体" w:cs="宋体"/>
                <w:b/>
                <w:bCs/>
                <w:color w:val="auto"/>
                <w:sz w:val="24"/>
                <w:szCs w:val="24"/>
                <w:highlight w:val="none"/>
              </w:rPr>
              <w:t xml:space="preserve">保证金：</w:t>
            </w:r>
            <w:r>
              <w:rPr>
                <w:rFonts w:hint="eastAsia" w:ascii="宋体" w:hAnsi="宋体" w:eastAsia="宋体" w:cs="宋体"/>
                <w:color w:val="auto"/>
                <w:sz w:val="24"/>
                <w:szCs w:val="24"/>
                <w:highlight w:val="none"/>
              </w:rPr>
              <w:t xml:space="preserve">无 </w:t>
            </w:r>
            <w:r/>
          </w:p>
        </w:tc>
      </w:tr>
      <w:tr>
        <w:trPr>
          <w:jc w:val="center"/>
          <w:trHeight w:val="3896"/>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855" w:type="dxa"/>
            <w:vAlign w:val="center"/>
            <w:textDirection w:val="lrTb"/>
            <w:noWrap w:val="false"/>
          </w:tcPr>
          <w:p>
            <w:pPr>
              <w:pStyle w:val="901"/>
              <w:ind w:firstLine="0"/>
              <w:jc w:val="both"/>
              <w:keepLines w:val="0"/>
              <w:keepNext w:val="0"/>
              <w:pageBreakBefore w:val="0"/>
              <w:spacing w:line="400" w:lineRule="exact"/>
              <w:rPr>
                <w:rFonts w:ascii="宋体" w:hAnsi="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履约保证金</w:t>
            </w:r>
            <w:r>
              <w:rPr>
                <w:rFonts w:hint="eastAsia" w:ascii="宋体" w:hAnsi="宋体" w:cs="宋体"/>
                <w:b/>
                <w:color w:val="auto"/>
                <w:sz w:val="24"/>
                <w:szCs w:val="24"/>
                <w:highlight w:val="none"/>
                <w:lang w:eastAsia="zh-CN"/>
              </w:rPr>
              <w:t xml:space="preserve">：</w:t>
            </w:r>
            <w:r/>
          </w:p>
          <w:p>
            <w:pPr>
              <w:pStyle w:val="901"/>
              <w:ind w:firstLine="0"/>
              <w:jc w:val="both"/>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eastAsia="zh-CN"/>
              </w:rPr>
              <w:t xml:space="preserve">在中标通知书发出后，</w:t>
            </w:r>
            <w:r>
              <w:rPr>
                <w:rFonts w:hint="eastAsia" w:ascii="宋体" w:hAnsi="宋体" w:eastAsia="宋体" w:cs="宋体"/>
                <w:color w:val="auto"/>
                <w:sz w:val="24"/>
                <w:szCs w:val="24"/>
                <w:highlight w:val="none"/>
                <w:lang w:val="en-US" w:eastAsia="zh-CN"/>
              </w:rPr>
              <w:t xml:space="preserve">合同签订前</w:t>
            </w:r>
            <w:r>
              <w:rPr>
                <w:rFonts w:hint="eastAsia" w:ascii="宋体" w:hAnsi="宋体" w:eastAsia="宋体" w:cs="宋体"/>
                <w:color w:val="auto"/>
                <w:sz w:val="24"/>
                <w:szCs w:val="24"/>
                <w:highlight w:val="none"/>
                <w:lang w:eastAsia="zh-CN"/>
              </w:rPr>
              <w:t xml:space="preserve">缴纳履约保证金</w:t>
            </w:r>
            <w:r>
              <w:rPr>
                <w:rFonts w:hint="eastAsia" w:ascii="宋体" w:hAnsi="宋体" w:eastAsia="宋体" w:cs="宋体"/>
                <w:color w:val="auto"/>
                <w:sz w:val="24"/>
                <w:szCs w:val="24"/>
                <w:highlight w:val="none"/>
                <w:lang w:eastAsia="zh-CN"/>
              </w:rPr>
              <w:t xml:space="preserve">，否则视为放弃中标资格。</w:t>
            </w:r>
            <w:r>
              <w:rPr>
                <w:rFonts w:hint="eastAsia" w:ascii="宋体" w:hAnsi="宋体" w:eastAsia="宋体" w:cs="宋体"/>
                <w:color w:val="auto"/>
                <w:sz w:val="24"/>
                <w:szCs w:val="24"/>
                <w:highlight w:val="none"/>
                <w:lang w:eastAsia="zh-CN"/>
              </w:rPr>
              <w:t xml:space="preserve">采购包一：</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万元；采购包二：</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万元；采购包三：</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万元；采购包</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万元；采购包</w:t>
            </w:r>
            <w:r>
              <w:rPr>
                <w:rFonts w:hint="eastAsia" w:ascii="宋体" w:hAnsi="宋体" w:eastAsia="宋体" w:cs="宋体"/>
                <w:color w:val="auto"/>
                <w:sz w:val="24"/>
                <w:szCs w:val="24"/>
                <w:highlight w:val="none"/>
                <w:lang w:val="en-US" w:eastAsia="zh-CN"/>
              </w:rPr>
              <w:t xml:space="preserve">五</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eastAsia="zh-CN"/>
              </w:rPr>
              <w:t xml:space="preserve">。</w:t>
            </w:r>
            <w:r/>
          </w:p>
          <w:p>
            <w:pPr>
              <w:pStyle w:val="901"/>
              <w:ind w:firstLine="0"/>
              <w:jc w:val="both"/>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2）缴纳方式:</w:t>
            </w:r>
            <w:r>
              <w:rPr>
                <w:rFonts w:hint="eastAsia" w:ascii="宋体" w:hAnsi="宋体" w:eastAsia="宋体" w:cs="宋体"/>
                <w:color w:val="auto"/>
                <w:sz w:val="24"/>
                <w:szCs w:val="24"/>
                <w:highlight w:val="none"/>
                <w:lang w:eastAsia="zh-CN"/>
              </w:rPr>
              <w:t xml:space="preserve">支票、汇票、本票或者金融机构、担保机构出具的保函（履约保函</w:t>
            </w:r>
            <w:r>
              <w:rPr>
                <w:rFonts w:ascii="宋体" w:hAnsi="宋体" w:eastAsia="宋体" w:cs="宋体"/>
                <w:color w:val="auto"/>
                <w:sz w:val="24"/>
                <w:szCs w:val="24"/>
                <w:highlight w:val="none"/>
                <w:lang w:eastAsia="zh-CN"/>
              </w:rPr>
              <w:t xml:space="preserve">(保险)）</w:t>
            </w:r>
            <w:r>
              <w:rPr>
                <w:rFonts w:hint="eastAsia" w:ascii="宋体" w:hAnsi="宋体" w:eastAsia="宋体" w:cs="宋体"/>
                <w:color w:val="auto"/>
                <w:sz w:val="24"/>
                <w:szCs w:val="24"/>
                <w:highlight w:val="none"/>
                <w:lang w:eastAsia="zh-CN"/>
              </w:rPr>
              <w:t xml:space="preserve">等非现金形式提交。</w:t>
            </w:r>
            <w:r/>
          </w:p>
          <w:p>
            <w:pPr>
              <w:pStyle w:val="901"/>
              <w:ind w:firstLine="0"/>
              <w:jc w:val="both"/>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）以履约保函</w:t>
            </w:r>
            <w:r>
              <w:rPr>
                <w:rFonts w:ascii="宋体" w:hAnsi="宋体" w:eastAsia="宋体" w:cs="宋体"/>
                <w:color w:val="auto"/>
                <w:sz w:val="24"/>
                <w:szCs w:val="24"/>
                <w:highlight w:val="none"/>
                <w:lang w:eastAsia="zh-CN"/>
              </w:rPr>
              <w:t xml:space="preserve">(保险)形式代替提供履约保证金</w:t>
            </w:r>
            <w:r>
              <w:rPr>
                <w:rFonts w:hint="eastAsia" w:ascii="宋体" w:hAnsi="宋体" w:eastAsia="宋体" w:cs="宋体"/>
                <w:color w:val="auto"/>
                <w:sz w:val="24"/>
                <w:szCs w:val="24"/>
                <w:highlight w:val="none"/>
                <w:lang w:eastAsia="zh-CN"/>
              </w:rPr>
              <w:t xml:space="preserve">的，根据苏财购</w:t>
            </w:r>
            <w:r>
              <w:rPr>
                <w:rFonts w:ascii="宋体" w:hAnsi="宋体" w:eastAsia="宋体" w:cs="宋体"/>
                <w:color w:val="auto"/>
                <w:sz w:val="24"/>
                <w:szCs w:val="24"/>
                <w:highlight w:val="none"/>
                <w:lang w:eastAsia="zh-CN"/>
              </w:rPr>
              <w:t xml:space="preserve">[2023]150号通知，</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可通过域名</w:t>
            </w:r>
            <w:r>
              <w:rPr>
                <w:rFonts w:ascii="宋体" w:hAnsi="宋体" w:eastAsia="宋体" w:cs="宋体"/>
                <w:color w:val="auto"/>
                <w:sz w:val="24"/>
                <w:szCs w:val="24"/>
                <w:highlight w:val="none"/>
                <w:lang w:eastAsia="zh-CN"/>
              </w:rPr>
              <w:t xml:space="preserve">www</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lang w:eastAsia="zh-CN"/>
              </w:rPr>
              <w:t xml:space="preserve">j</w:t>
            </w:r>
            <w:r>
              <w:rPr>
                <w:rFonts w:ascii="宋体" w:hAnsi="宋体" w:eastAsia="宋体" w:cs="宋体"/>
                <w:color w:val="auto"/>
                <w:sz w:val="24"/>
                <w:szCs w:val="24"/>
                <w:highlight w:val="none"/>
              </w:rPr>
              <w:t xml:space="preserve">sdzbh.com直接访间，也可通过江苏省政府采购网、“苏采云”系统链接访间。</w:t>
            </w:r>
            <w:r/>
          </w:p>
          <w:p>
            <w:pPr>
              <w:ind w:firstLine="0"/>
              <w:jc w:val="both"/>
              <w:keepLines w:val="0"/>
              <w:keepNext w:val="0"/>
              <w:pageBreakBefore w:val="0"/>
              <w:spacing w:line="40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lang w:eastAsia="zh-CN" w:bidi="ar"/>
              </w:rPr>
              <w:t xml:space="preserve">履约保证金扣除甲方应得的补偿后的余额，在服务期满后无息退还给乙方。</w:t>
            </w:r>
            <w:r/>
          </w:p>
        </w:tc>
      </w:tr>
      <w:tr>
        <w:trPr>
          <w:jc w:val="center"/>
          <w:trHeight w:val="1189"/>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纸质</w:t>
            </w:r>
            <w:r>
              <w:rPr>
                <w:rFonts w:hint="eastAsia" w:ascii="宋体" w:hAnsi="宋体" w:eastAsia="宋体" w:cs="宋体"/>
                <w:b/>
                <w:color w:val="auto"/>
                <w:sz w:val="24"/>
                <w:szCs w:val="24"/>
                <w:highlight w:val="none"/>
              </w:rPr>
              <w:t xml:space="preserve">响应文件份数</w:t>
            </w:r>
            <w:r>
              <w:rPr>
                <w:rFonts w:hint="eastAsia" w:ascii="宋体" w:hAnsi="宋体" w:cs="宋体"/>
                <w:b/>
                <w:color w:val="auto"/>
                <w:sz w:val="24"/>
                <w:szCs w:val="24"/>
                <w:highlight w:val="none"/>
                <w:lang w:val="en-US" w:eastAsia="zh-CN"/>
              </w:rPr>
              <w:t xml:space="preserve">求</w:t>
            </w:r>
            <w:r>
              <w:rPr>
                <w:rFonts w:hint="eastAsia" w:ascii="宋体" w:hAnsi="宋体" w:cs="宋体"/>
                <w:b/>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中标单位在签订合同前</w:t>
            </w:r>
            <w:r>
              <w:rPr>
                <w:rFonts w:hint="eastAsia" w:ascii="宋体" w:hAnsi="宋体" w:eastAsia="宋体" w:cs="宋体"/>
                <w:b w:val="0"/>
                <w:bCs/>
                <w:color w:val="auto"/>
                <w:sz w:val="24"/>
                <w:szCs w:val="24"/>
                <w:highlight w:val="none"/>
              </w:rPr>
              <w:t xml:space="preserve">应提供与苏采云系统中一致的投标文件 2份，交采购代理机构归档使用</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且</w:t>
            </w:r>
            <w:r>
              <w:rPr>
                <w:rFonts w:hint="eastAsia" w:ascii="宋体" w:hAnsi="宋体" w:eastAsia="宋体" w:cs="宋体"/>
                <w:b w:val="0"/>
                <w:bCs/>
                <w:color w:val="auto"/>
                <w:sz w:val="24"/>
                <w:szCs w:val="24"/>
                <w:highlight w:val="none"/>
              </w:rPr>
              <w:t xml:space="preserve">须承担前述不一致造成的不利后果。 </w:t>
            </w:r>
            <w:r/>
          </w:p>
        </w:tc>
      </w:tr>
      <w:tr>
        <w:trPr>
          <w:jc w:val="center"/>
          <w:trHeight w:val="716"/>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中标原则</w:t>
            </w:r>
            <w:r>
              <w:rPr>
                <w:rFonts w:hint="eastAsia" w:ascii="宋体" w:hAnsi="宋体" w:eastAsia="宋体" w:cs="宋体"/>
                <w:color w:val="auto"/>
                <w:sz w:val="24"/>
                <w:szCs w:val="24"/>
                <w:highlight w:val="none"/>
                <w:lang w:eastAsia="zh-CN"/>
              </w:rPr>
              <w:t xml:space="preserve">：综合评分法。以得分最高的供应商为第一中标候选人。</w:t>
            </w:r>
            <w:r/>
          </w:p>
        </w:tc>
      </w:tr>
      <w:tr>
        <w:trPr>
          <w:jc w:val="center"/>
          <w:trHeight w:val="2373"/>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费用：</w:t>
            </w:r>
            <w:r/>
          </w:p>
          <w:p>
            <w:pPr>
              <w:numPr>
                <w:ilvl w:val="0"/>
                <w:numId w:val="3"/>
              </w:numPr>
              <w:ind w:firstLine="0"/>
              <w:jc w:val="both"/>
              <w:keepLines w:val="0"/>
              <w:keepNext w:val="0"/>
              <w:pageBreakBefore w:val="0"/>
              <w:spacing w:line="400" w:lineRule="exact"/>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本次项目招标代理费由中标供应商领取中标通知书时支付给代理公司。</w:t>
            </w:r>
            <w:r/>
          </w:p>
          <w:p>
            <w:pPr>
              <w:numPr>
                <w:ilvl w:val="0"/>
                <w:numId w:val="3"/>
              </w:numPr>
              <w:ind w:firstLine="0"/>
              <w:jc w:val="both"/>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代理服务收费按各采购包分别收取（各采购包招标代理费服务收费计取方式参照《江苏省政府采购代理服务收费指导意见》的通知（苏政采协[2024]20号）文件收费）由各中标人支付。以上费用请各供应商综合考虑报价。本项费用无需在投标报价表中单列。后期采购人不单独列支。</w:t>
            </w:r>
            <w:r/>
          </w:p>
        </w:tc>
      </w:tr>
      <w:tr>
        <w:trPr>
          <w:jc w:val="center"/>
          <w:trHeight w:val="658"/>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现场勘察：</w:t>
            </w:r>
            <w:r>
              <w:rPr>
                <w:rFonts w:hint="eastAsia" w:ascii="宋体" w:hAnsi="宋体" w:eastAsia="宋体" w:cs="宋体"/>
                <w:color w:val="auto"/>
                <w:sz w:val="24"/>
                <w:szCs w:val="24"/>
                <w:highlight w:val="none"/>
                <w:lang w:eastAsia="zh-CN"/>
              </w:rPr>
              <w:t xml:space="preserve">采购人不组织现场勘查，供应商可自行勘察现场或联系采购人咨询。</w:t>
            </w:r>
            <w:r/>
          </w:p>
        </w:tc>
      </w:tr>
      <w:tr>
        <w:trPr>
          <w:jc w:val="center"/>
          <w:trHeight w:val="725"/>
          <w:tblHeader/>
        </w:trPr>
        <w:tc>
          <w:tcPr>
            <w:tcW w:w="724" w:type="dxa"/>
            <w:vAlign w:val="center"/>
            <w:textDirection w:val="lrTb"/>
            <w:noWrap w:val="false"/>
          </w:tcPr>
          <w:p>
            <w:pPr>
              <w:ind w:firstLine="0"/>
              <w:jc w:val="center"/>
              <w:keepLines w:val="0"/>
              <w:keepNext w:val="0"/>
              <w:pageBreakBefore w:val="0"/>
              <w:spacing w:line="4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p>
        </w:tc>
        <w:tc>
          <w:tcPr>
            <w:tcW w:w="8855" w:type="dxa"/>
            <w:vAlign w:val="center"/>
            <w:textDirection w:val="lrTb"/>
            <w:noWrap w:val="false"/>
          </w:tcPr>
          <w:p>
            <w:pPr>
              <w:ind w:firstLine="0"/>
              <w:jc w:val="both"/>
              <w:keepLines w:val="0"/>
              <w:keepNext w:val="0"/>
              <w:pageBreakBefore w:val="0"/>
              <w:spacing w:line="40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color w:val="auto"/>
                <w:sz w:val="24"/>
                <w:szCs w:val="24"/>
                <w:highlight w:val="none"/>
                <w:lang w:eastAsia="zh-CN"/>
              </w:rPr>
              <w:t xml:space="preserve">请各供应商在投标截止日前随时关注更正补充通知或答疑澄清通知。</w:t>
            </w:r>
            <w:r/>
          </w:p>
        </w:tc>
      </w:tr>
    </w:tbl>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rPr>
          <w:rFonts w:hint="eastAsia" w:ascii="宋体" w:hAnsi="宋体" w:eastAsia="宋体" w:cs="宋体"/>
          <w:color w:val="auto"/>
          <w:sz w:val="24"/>
          <w:szCs w:val="32"/>
          <w:highlight w:val="none"/>
        </w:rPr>
      </w:pPr>
      <w:r>
        <w:rPr>
          <w:rFonts w:hint="eastAsia" w:ascii="宋体" w:hAnsi="宋体" w:eastAsia="宋体" w:cs="宋体"/>
          <w:b/>
          <w:bCs/>
          <w:color w:val="auto"/>
          <w:sz w:val="24"/>
          <w:szCs w:val="24"/>
          <w:highlight w:val="none"/>
          <w:lang w:val="en-US" w:eastAsia="zh-CN" w:bidi="ar"/>
        </w:rPr>
        <w:t xml:space="preserve">一、总则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1、适用法律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2、定义</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2.1“采购人（招标人）”是指依法进行政府采购的国家机关、事业单位、团体组织。</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2.2“供应商（投标人）”是指参加投标竞争，并符合招标文件规定资格条件的法人、其他组织或者自然人。</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2.3“采购代理机构（招标代理机构）”是指集中采购机构和集中采购机构以外的采购代理机构，集中采购机构以外的招标（采购）代理机构，是从事招标（采购）代理业务的社会中介机构。</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2.4“货物和服务”指本招标文件中所述产品及相关服务。</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2.5“用户或使用单位”是指使用货物，接受服务的单位。</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3、政策功能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3.5强制采购信息安全产品。参加政府采购活动的信息安全产品供应商应当选择经国家认证的信息安全产品投标，并提供由国家信息安全认证中心按国家标准认证颁发的有效认证书。</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3.6进口产品政策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（1）除招标公告载明接受进口产品参加外，不允许进口产品参加。进口产品认定依照《财政部关于政府采购进口产品管理有关问题的通知》（财办库〔2008〕248号）的规定。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（2）允许进口产品参加的，满足需求的国内产品可以参加。</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（3）允许进口产品参加的，优先采购向我国企业转让技术、与我国企业签订消化吸收再创新方案的供应商的进口产品。</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3.8 未按要求提供相关材料的，不享受相关政策。</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二、招标文件构成</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4、招标文件组成</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4.1招标文件包括以下主要内容：招标公告；供应商须知；供应商应当提交的资格、资信证明</w:t>
      </w:r>
      <w:r>
        <w:rPr>
          <w:rFonts w:hint="eastAsia" w:ascii="宋体" w:hAnsi="宋体" w:eastAsia="宋体" w:cs="宋体"/>
          <w:color w:val="auto"/>
          <w:sz w:val="24"/>
          <w:szCs w:val="24"/>
          <w:highlight w:val="none"/>
          <w:lang w:val="en-US" w:eastAsia="zh-CN" w:bidi="ar"/>
        </w:rPr>
        <w:t xml:space="preserve">文件；为落实政府采购政策，采购标的需满足的要求，以及供应商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省级以上财政部门规定的其他事项。</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4.2招标的最小单位是包。招标货物数量及技术要求中未分包的，供应商对要求提供的货物和服务不得部分投标；招标货物数量及技术要求中已经分包的，以包为单位投标。</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4.3招标代理机构如果要求供应商按照招标文件规定提交备选投标方案的，供应商可以提交备选方案；否则，备选方案将被拒绝。</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4.4招标文件中要求的产品品牌或型号，是采购人根据项目所要实现的功能推荐的品牌或型号，仅供供应商参考，并不是限制条件。</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5、招标文件的澄清或者修改</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5.1采购人或者招标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三、投标文件的编制</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6、投标文件的语言、计量单位、货币和编制</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6.2供应商所使用的计量单位应为国家法定计量单位。 </w:t>
      </w: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6.3供应商应用人民币报价。投标产品如果是进口产品的，应提供人民币与</w:t>
      </w:r>
      <w:r>
        <w:rPr>
          <w:rFonts w:hint="eastAsia" w:ascii="宋体" w:hAnsi="宋体" w:eastAsia="宋体" w:cs="宋体"/>
          <w:b/>
          <w:bCs/>
          <w:color w:val="auto"/>
          <w:sz w:val="24"/>
          <w:szCs w:val="24"/>
          <w:highlight w:val="none"/>
          <w:lang w:val="en-US" w:eastAsia="zh-CN" w:bidi="ar"/>
        </w:rPr>
        <w:t xml:space="preserve">外币之间的汇率；报价单位为“元”。</w:t>
      </w:r>
      <w:r>
        <w:rPr>
          <w:rFonts w:ascii="宋体" w:hAnsi="宋体" w:eastAsia="宋体" w:cs="宋体"/>
          <w:b/>
          <w:color w:val="auto"/>
          <w:sz w:val="24"/>
          <w:highlight w:val="none"/>
        </w:rPr>
        <w:t xml:space="preserve">本项目报价为折扣率。 </w:t>
      </w:r>
      <w:r>
        <w:rPr>
          <w:rFonts w:hint="eastAsia" w:ascii="宋体" w:hAnsi="宋体" w:eastAsia="宋体" w:cs="宋体"/>
          <w:b/>
          <w:bCs/>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6.4投标文件应按照招标文件规定的顺序编制，由于编排混乱导致投标文件被误读或查找不到，责任由供应商承担。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6.5供应商应在投标文件中写清相应的项目编号、项目名称、供应商全称、地址、电话、传真等。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6.6供应商根据招标文件载明的标的采购项目实际情况，拟在中标后将中标项目的非主体、非关键性工作交由他人完成的，应当在投标文件中载明。</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7、联合体投标</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7.1两个以上的自然人、法人或者其他组织可以组成一个联合体，以一个供应商的身份共同参加政府采购。</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7.2联合体中有同类资质的供应商按照联合体分工承担相同工作的，按照资质等级较低的供应商确定资质等级。</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7.3联合体各方之间应当签订联合体协议，明确约定联合体各方承担的工作和相应的责任，并将联合体协议连同投标文件一同提交。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7.4以联合体形式参加政府采购活动的，联合体各方不得再单独参加或者与其他供应商另外组成联合体参加同一合同项下的政府采购活动。</w:t>
      </w:r>
      <w:r/>
    </w:p>
    <w:p>
      <w:pPr>
        <w:pStyle w:val="714"/>
        <w:spacing w:after="0" w:line="360" w:lineRule="auto"/>
        <w:shd w:val="clear" w:color="auto"/>
        <w:rPr>
          <w:rFonts w:hint="default"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本项目不接受联合体参加。</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8、投标文件的组成</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8.1供应商应当根据招标文件要求编制投标文件，投标文件应对招标文件提出的要求和条件作出实质性响应，并在《商务条款偏离表》和《技术规格偏离表》等处逐条标明满足与否。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8.2投标文件由商务部分、技术部分、价格部分以及其他部分组成。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9、投标文件的商务部分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9.1商务部分是证明供应商有资格参加投标和中标后有能力履行合同的文件，这些文件应能满足招标的要求，包括但不限于下列文件：</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投标函（投标申请及声明）</w:t>
      </w:r>
      <w:r>
        <w:rPr>
          <w:rFonts w:hint="eastAsia" w:ascii="宋体" w:hAnsi="宋体" w:eastAsia="宋体" w:cs="宋体"/>
          <w:b w:val="0"/>
          <w:bCs w:val="0"/>
          <w:color w:val="auto"/>
          <w:sz w:val="24"/>
          <w:szCs w:val="24"/>
          <w:highlight w:val="none"/>
          <w:lang w:val="en-US" w:eastAsia="zh-CN" w:bidi="ar"/>
        </w:rPr>
        <w:t xml:space="preserve">（格式见附件）；</w:t>
      </w:r>
      <w:r/>
    </w:p>
    <w:p>
      <w:pPr>
        <w:ind w:firstLine="480"/>
        <w:spacing w:line="360" w:lineRule="auto"/>
        <w:shd w:val="clear" w:color="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zh-CN"/>
        </w:rPr>
        <w:t xml:space="preserve">法定代表人参加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的提供《法人代表人身份证明书》及其身份证复印件，授权他人参加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的提供《法定代表人授权委托书》</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双方</w:t>
      </w:r>
      <w:r>
        <w:rPr>
          <w:rFonts w:hint="eastAsia" w:ascii="宋体" w:hAnsi="宋体" w:eastAsia="宋体" w:cs="宋体"/>
          <w:color w:val="auto"/>
          <w:sz w:val="24"/>
          <w:szCs w:val="24"/>
          <w:highlight w:val="none"/>
          <w:lang w:val="zh-CN" w:eastAsia="zh-CN"/>
        </w:rPr>
        <w:t xml:space="preserve">身份证复印件及其被授权委托人</w:t>
      </w:r>
      <w:r>
        <w:rPr>
          <w:rFonts w:hint="eastAsia" w:ascii="宋体" w:hAnsi="宋体" w:eastAsia="宋体" w:cs="宋体"/>
          <w:color w:val="auto"/>
          <w:sz w:val="24"/>
          <w:szCs w:val="24"/>
          <w:highlight w:val="none"/>
          <w:lang w:val="zh-CN"/>
        </w:rPr>
        <w:t xml:space="preserve">近半年内任意一个月的社保加盖公章</w:t>
      </w:r>
      <w:r>
        <w:rPr>
          <w:rFonts w:hint="eastAsia" w:ascii="宋体" w:hAnsi="宋体" w:eastAsia="宋体" w:cs="宋体"/>
          <w:b w:val="0"/>
          <w:bCs w:val="0"/>
          <w:color w:val="auto"/>
          <w:sz w:val="24"/>
          <w:szCs w:val="24"/>
          <w:highlight w:val="none"/>
          <w:lang w:val="en-US" w:eastAsia="zh-CN" w:bidi="ar"/>
        </w:rPr>
        <w:t xml:space="preserve">（格式见附件）；</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（3）★供应商资格资信证明文件（第一章招标公告中规定的资格条件证明文件）；</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（4）★开标一览表（格式见附件）；</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（5）供应商缴纳投标保证金凭证（如需要）；</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（6）★《南京市政府采购供应商信用记录表》；</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（7）《商务条款偏离表》；</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（8）分项报价表</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（9）第三章评标标准中对应的其它所需证明材料（如有自行添加）；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（10）其它（供应商认为有必要提供的声明和文件，（如有，自行拟定并添加）。 </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10、投标文件的技术部分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（1）技术说明</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（2）服务方案；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（3）《技术条款偏离表》；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（4）服务承诺；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（5）供应商拟投入本项目的车辆、人员情况；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（6）供应商认为需要提供的其他技术资料。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11、投标文件的价格部分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11.1价格部分是对采购标的价格构成的说明，招标文件如无特别说明，每一项货物及服务仅接受一个价格。</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11.2报价应包含本次招标标的有关的所有费用，以及技术资料、支付给员工的工资和国家强制缴纳的各种社会保障资金，以及供应商认为需要的其他费用等。</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11.3供应商的任何错漏、优惠、竞争性报价不得作为减轻责任、减少服务、增加收费、降低质量的理由。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11.4政府采购异常低价审查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（一）根据财库〔2026〕2号文件，政府采购评审中出现下列情形之一的，评审委员会应当启动异常低价投标（响应）审查程序：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3.投标（响应）报价低于采购项目最高限价45%的，即投标（响应）报价&lt;采购项目最高限价×45%；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相关法律法规对供应商报价有规定的，从其规定。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color w:val="auto"/>
          <w:highlight w:val="none"/>
        </w:rPr>
        <w:suppressLineNumbers w:val="0"/>
      </w:pPr>
      <w:r>
        <w:rPr>
          <w:rFonts w:hint="eastAsia"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eastAsia="宋体" w:cs="宋体"/>
          <w:b/>
          <w:bCs/>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11.5供应商应在《开标一览表》、《分项报价》等标明投标货物和服务等的单价、总价以及分项报价。</w:t>
      </w:r>
      <w:r>
        <w:rPr>
          <w:rFonts w:hint="eastAsia" w:ascii="宋体" w:hAnsi="宋体" w:eastAsia="宋体" w:cs="宋体"/>
          <w:b/>
          <w:bCs/>
          <w:color w:val="auto"/>
          <w:sz w:val="24"/>
          <w:szCs w:val="24"/>
          <w:highlight w:val="none"/>
          <w:lang w:val="en-US" w:eastAsia="zh-CN" w:bidi="ar"/>
        </w:rPr>
        <w:t xml:space="preserve">供应商符合本须知3“政策功能”所述情形的，须在《开标一览表》、《分项报价》中注明。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12、投标文件的其他部分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12.1其他部分由供应商根据编制投标文件需要提供的其他相关文件组成。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13、投标保证金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14、投标有效期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14.1自开标之日起 </w:t>
      </w:r>
      <w:r>
        <w:rPr>
          <w:rFonts w:hint="eastAsia" w:ascii="宋体" w:hAnsi="宋体" w:eastAsia="宋体" w:cs="宋体"/>
          <w:b/>
          <w:bCs/>
          <w:color w:val="auto"/>
          <w:sz w:val="24"/>
          <w:szCs w:val="24"/>
          <w:highlight w:val="none"/>
          <w:lang w:val="en-US" w:eastAsia="zh-CN" w:bidi="ar"/>
        </w:rPr>
        <w:t xml:space="preserve">90 </w:t>
      </w:r>
      <w:r>
        <w:rPr>
          <w:rFonts w:hint="eastAsia" w:ascii="宋体" w:hAnsi="宋体" w:eastAsia="宋体" w:cs="宋体"/>
          <w:color w:val="auto"/>
          <w:sz w:val="24"/>
          <w:szCs w:val="24"/>
          <w:highlight w:val="none"/>
          <w:lang w:val="en-US" w:eastAsia="zh-CN" w:bidi="ar"/>
        </w:rPr>
        <w:t xml:space="preserve">天内投标有效</w:t>
      </w:r>
      <w:r>
        <w:rPr>
          <w:rFonts w:hint="eastAsia" w:ascii="宋体" w:hAnsi="宋体" w:eastAsia="宋体" w:cs="宋体"/>
          <w:b/>
          <w:bCs/>
          <w:color w:val="auto"/>
          <w:sz w:val="24"/>
          <w:szCs w:val="24"/>
          <w:highlight w:val="none"/>
          <w:lang w:val="en-US" w:eastAsia="zh-CN" w:bidi="ar"/>
        </w:rPr>
        <w:t xml:space="preserve">，投标有效期从提交投标文件的截止之日起算。投标文件中承诺的投标有效期应当不少于招标文件中载明的投标有效期。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14.2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15、投标文件签署 </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1 供应商应当按照</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val="zh-CN"/>
        </w:rPr>
        <w:t xml:space="preserve">《操作手册》规定，按照</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zh-CN"/>
        </w:rPr>
        <w:t xml:space="preserve">，在提交响应文件截止时间前</w:t>
      </w:r>
      <w:r>
        <w:rPr>
          <w:rFonts w:hint="eastAsia" w:ascii="宋体" w:hAnsi="宋体" w:cs="宋体"/>
          <w:color w:val="auto"/>
          <w:sz w:val="24"/>
          <w:szCs w:val="24"/>
          <w:highlight w:val="none"/>
          <w:lang w:val="en-US" w:eastAsia="zh-CN"/>
        </w:rPr>
        <w:t xml:space="preserve">递交</w:t>
      </w:r>
      <w:r>
        <w:rPr>
          <w:rFonts w:hint="eastAsia" w:ascii="宋体" w:hAnsi="宋体" w:eastAsia="宋体" w:cs="宋体"/>
          <w:color w:val="auto"/>
          <w:sz w:val="24"/>
          <w:szCs w:val="24"/>
          <w:highlight w:val="none"/>
          <w:lang w:val="zh-CN"/>
        </w:rPr>
        <w:t xml:space="preserve">电子响应文件。</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.2 供应商应充分考虑网络环境、网络带宽等因素可能对</w:t>
      </w:r>
      <w:r>
        <w:rPr>
          <w:rFonts w:hint="eastAsia" w:ascii="宋体" w:hAnsi="宋体" w:eastAsia="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lang w:val="zh-CN"/>
        </w:rPr>
        <w:t xml:space="preserve">产生的影响，如因供应商自身原因造成的电子响应文件上传不成功的，做无效响应处理。</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.3 代理机构可以按照规定，通过修改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文件酌情延长提交响应文件截止日期，在此情况下，供应商的所有权利和义务均以延长后新的截止日期为准。</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16、投标费用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16.1供应商应承担所有与准备和参加投标有关的费用，无论招标结果如何，招标代理机构和采购人在任何情况下均无义务和责任承担这些费用。 </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四、投标文件的递交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17.1 投标人应当按照《操作手册》规定，在招标公告规定的投标截止时间前制作并上传电子投标文件。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17.2 投标人应充分考虑网络环境、网络带宽等因素可能对投标产生的影响，如因投标人自身原因造成的电子投标文件上传不成功的，做无效投标处理。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17.3 采购人或代理单位可以按照规定，通过修改招标文件酌情延长投标截止时间，在此情况下，投标人的所有权利和义务均以延长后新的截止时间为准。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18、</w:t>
      </w:r>
      <w:r>
        <w:rPr>
          <w:rFonts w:hint="eastAsia" w:ascii="宋体" w:hAnsi="宋体" w:eastAsia="宋体" w:cs="宋体"/>
          <w:b/>
          <w:bCs/>
          <w:color w:val="auto"/>
          <w:sz w:val="24"/>
          <w:szCs w:val="24"/>
          <w:highlight w:val="none"/>
          <w:lang w:val="en-US" w:eastAsia="zh-CN" w:bidi="ar"/>
        </w:rPr>
        <w:t xml:space="preserve">有下列情形的投标文件将被拒收：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在采购文件要求的递交响应文件截止时间后提交的电子响应文件。</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19、</w:t>
      </w:r>
      <w:r>
        <w:rPr>
          <w:rFonts w:hint="eastAsia" w:ascii="宋体" w:hAnsi="宋体" w:eastAsia="宋体" w:cs="宋体"/>
          <w:b/>
          <w:bCs/>
          <w:color w:val="auto"/>
          <w:sz w:val="24"/>
          <w:szCs w:val="24"/>
          <w:highlight w:val="none"/>
          <w:lang w:val="en-US" w:eastAsia="zh-CN" w:bidi="ar"/>
        </w:rPr>
        <w:t xml:space="preserve">投标文件的修改和撤回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19.1投标人在递交投标书后，在规定的投标截止日期前可以修改或撤回其投标文件。修改文件必须在投标截止时间前送达。</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19.2投标截止日期后不可对其投标文件作任何修改或撤回。</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20、诚实信用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20.1供应商应当遵循公平竞争的原则，不得恶意串通，不得妨碍其他供应商的竞争行为，不得损害采购人或者其他供应商的合法权益。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20.2在评标过程中发现供应商有上述情形的，评标委员会应当认定其投标无效，并书面报告本级财政部门。</w:t>
      </w:r>
      <w:r/>
    </w:p>
    <w:p>
      <w:pPr>
        <w:numPr>
          <w:ilvl w:val="0"/>
          <w:numId w:val="4"/>
        </w:num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开标、评标</w:t>
      </w:r>
      <w:r/>
    </w:p>
    <w:p>
      <w:pPr>
        <w:numPr>
          <w:ilvl w:val="0"/>
          <w:numId w:val="0"/>
        </w:num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21、开标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eastAsia="zh-CN" w:bidi="ar"/>
        </w:rPr>
        <w:suppressLineNumbers w:val="0"/>
      </w:pPr>
      <w:r>
        <w:rPr>
          <w:rFonts w:hint="eastAsia" w:ascii="宋体" w:hAnsi="宋体" w:eastAsia="宋体" w:cs="宋体"/>
          <w:color w:val="auto"/>
          <w:sz w:val="24"/>
          <w:szCs w:val="24"/>
          <w:highlight w:val="none"/>
          <w:lang w:val="zh-CN" w:eastAsia="zh-CN" w:bidi="ar"/>
        </w:rPr>
        <w:t xml:space="preserve">投标人按照《操作手册》规定参加开标活动，并在苏采云系统规定的时间内对投标文件进行解密。苏采云系统公布各投标人名称和投标价格。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eastAsia="zh-CN" w:bidi="ar"/>
        </w:rPr>
        <w:suppressLineNumbers w:val="0"/>
      </w:pPr>
      <w:r>
        <w:rPr>
          <w:rFonts w:hint="eastAsia" w:ascii="宋体" w:hAnsi="宋体" w:eastAsia="宋体" w:cs="宋体"/>
          <w:color w:val="auto"/>
          <w:sz w:val="24"/>
          <w:szCs w:val="24"/>
          <w:highlight w:val="none"/>
          <w:lang w:val="zh-CN" w:eastAsia="zh-CN" w:bidi="ar"/>
        </w:rPr>
        <w:t xml:space="preserve">2</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1 </w:t>
      </w:r>
      <w:r>
        <w:rPr>
          <w:rFonts w:hint="eastAsia" w:ascii="宋体" w:hAnsi="宋体" w:eastAsia="宋体" w:cs="宋体"/>
          <w:color w:val="auto"/>
          <w:sz w:val="24"/>
          <w:szCs w:val="24"/>
          <w:highlight w:val="none"/>
          <w:lang w:val="zh-CN" w:eastAsia="zh-CN" w:bidi="ar"/>
        </w:rPr>
        <w:t xml:space="preserve">投标人在开标过程中涉及到的投标文件解密、开标结果确认等工作，应按照《操作手册》规定执行。</w:t>
      </w:r>
      <w:r/>
    </w:p>
    <w:p>
      <w:pPr>
        <w:ind w:firstLine="480"/>
        <w:jc w:val="left"/>
        <w:keepLines w:val="0"/>
        <w:keepNext w:val="0"/>
        <w:pageBreakBefore w:val="0"/>
        <w:spacing w:line="360" w:lineRule="auto"/>
        <w:widowControl/>
        <w:rPr>
          <w:rFonts w:hint="eastAsia"/>
          <w:color w:val="auto"/>
          <w:highlight w:val="none"/>
        </w:rPr>
        <w:suppressLineNumbers w:val="0"/>
      </w:pPr>
      <w:r>
        <w:rPr>
          <w:rFonts w:hint="eastAsia" w:ascii="宋体" w:hAnsi="宋体" w:eastAsia="宋体" w:cs="宋体"/>
          <w:color w:val="auto"/>
          <w:sz w:val="24"/>
          <w:szCs w:val="24"/>
          <w:highlight w:val="none"/>
          <w:lang w:val="zh-CN" w:eastAsia="zh-CN" w:bidi="ar"/>
        </w:rPr>
        <w:t xml:space="preserve">2</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zh-CN" w:eastAsia="zh-CN" w:bidi="ar"/>
        </w:rPr>
        <w:t xml:space="preserve">投标人如果对开标过程和开标</w:t>
      </w:r>
      <w:r>
        <w:rPr>
          <w:rFonts w:hint="eastAsia" w:ascii="宋体" w:hAnsi="宋体" w:eastAsia="宋体" w:cs="宋体"/>
          <w:color w:val="auto"/>
          <w:sz w:val="24"/>
          <w:szCs w:val="24"/>
          <w:highlight w:val="none"/>
          <w:lang w:val="en-US" w:eastAsia="zh-CN" w:bidi="ar"/>
        </w:rPr>
        <w:t xml:space="preserve">结果</w:t>
      </w:r>
      <w:r>
        <w:rPr>
          <w:rFonts w:hint="eastAsia" w:ascii="宋体" w:hAnsi="宋体" w:eastAsia="宋体" w:cs="宋体"/>
          <w:color w:val="auto"/>
          <w:sz w:val="24"/>
          <w:szCs w:val="24"/>
          <w:highlight w:val="none"/>
          <w:lang w:val="zh-CN" w:eastAsia="zh-CN" w:bidi="ar"/>
        </w:rPr>
        <w:t xml:space="preserve">有疑义，应当根据《操作手册》规定提出，苏采云系统中《开标记录表》公布后5分钟内未提出的，视同认可开标结果。</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21.3公开招标数额标准以上的采购项目，投标截止后供应商不足 3 家或者通过资格审查或符合性审查的供应商不足 3 家的，除采购任务取消情形外，按照以下方式处理：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（1）招标文件存在不合理条款或者招标程序不符合规定的，采购人、采购代理机构改正后依法重新招标；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22、评标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22.1评标委员会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22.1.1</w:t>
      </w:r>
      <w:r>
        <w:rPr>
          <w:rFonts w:hint="eastAsia" w:ascii="宋体" w:hAnsi="宋体" w:eastAsia="宋体" w:cs="宋体"/>
          <w:color w:val="auto"/>
          <w:sz w:val="24"/>
          <w:szCs w:val="24"/>
          <w:highlight w:val="none"/>
          <w:lang w:val="en-US" w:eastAsia="zh-CN" w:bidi="ar"/>
        </w:rPr>
        <w:t xml:space="preserve">评标委员会负责具体评标事务，并独立履行下列职责：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（1）审查、评价投标文件是否符合招标文件的商务、技术等实质性要求；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（2）要求供应商对投标文件有关事项作出澄清或者说明；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（3）对投标文件进行比较和评价；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（4）确定中标候选人名单，以及根据采购人委托直接确定中标人；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（5）向采购人、招标代理机构或者有关部门报告评标中发现的违法行为。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22.1.2评标委员会由财政部门设立的政府采购评审专家库中抽取的评审专家及采购人代表组成，独立开展评审工作。</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22.2评标程序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22.2.1投标文件的资格性检查。</w:t>
      </w:r>
      <w:r>
        <w:rPr>
          <w:rFonts w:hint="eastAsia" w:ascii="宋体" w:hAnsi="宋体" w:eastAsia="宋体" w:cs="宋体"/>
          <w:color w:val="auto"/>
          <w:sz w:val="24"/>
          <w:szCs w:val="24"/>
          <w:highlight w:val="none"/>
          <w:lang w:val="en-US" w:eastAsia="zh-CN" w:bidi="ar"/>
        </w:rPr>
        <w:t xml:space="preserve">公开招标采购项目开标结束后，采购人或者招标代理机构应当依法对供应商的资格进行审查。合格供应商不足 3 家的，不得评标。 </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22.2.2投标文件的符合性审查</w:t>
      </w:r>
      <w:r>
        <w:rPr>
          <w:rFonts w:hint="eastAsia" w:ascii="宋体" w:hAnsi="宋体" w:eastAsia="宋体" w:cs="宋体"/>
          <w:color w:val="auto"/>
          <w:sz w:val="24"/>
          <w:szCs w:val="24"/>
          <w:highlight w:val="none"/>
          <w:lang w:val="en-US" w:eastAsia="zh-CN" w:bidi="ar"/>
        </w:rPr>
        <w:t xml:space="preserve">。评标委员会对通过资格性检查的供应商的投标文件进行符合性审查，以确定其是否满足招标文件的实质性要求。投标文件有下列情况之一的，在符合性检查时</w:t>
      </w:r>
      <w:r>
        <w:rPr>
          <w:rFonts w:hint="eastAsia" w:ascii="宋体" w:hAnsi="宋体" w:eastAsia="宋体" w:cs="宋体"/>
          <w:b/>
          <w:bCs/>
          <w:color w:val="auto"/>
          <w:sz w:val="24"/>
          <w:szCs w:val="24"/>
          <w:highlight w:val="none"/>
          <w:lang w:val="en-US" w:eastAsia="zh-CN" w:bidi="ar"/>
        </w:rPr>
        <w:t xml:space="preserve">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（1）投标人在苏采云系统规定的时间内未成功解密电子投标文件。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（2）投标人未按照招标文件要求上传电子投标文件。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（3）同一投标人提交两个（含两个）以上不同的投标报价。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（4）投标人不具备招标文件规定的资格要求。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（5）投标人的报价超过了采购预算或最高限价或单价上限。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（6）未通过符合性审查。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（7）不符合招标文件中实质性要求和条件。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（9）投标文件含有采购人不能接受的附加条件。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（10）评委会按照本招标文件规定对投标人进行异常低价投标审查后，认为投标人不能证明其报价合理性的。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（11）采购产品被财政部、国家发改委、生态环境部等列入“节能产品品目清单”强制采购范围，而投标人提供的产品不在强制采购范围内。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（12）投标文件未按招标文件要求签署、盖章的；</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（13）法律法规及本招标文件规定的其他无效投标情形。</w:t>
      </w:r>
      <w:r>
        <w:rPr>
          <w:rFonts w:hint="eastAsia" w:ascii="宋体" w:hAnsi="宋体" w:eastAsia="宋体" w:cs="宋体"/>
          <w:b w:val="0"/>
          <w:bCs w:val="0"/>
          <w:color w:val="auto"/>
          <w:sz w:val="24"/>
          <w:szCs w:val="24"/>
          <w:highlight w:val="none"/>
          <w:lang w:val="en-US" w:eastAsia="zh-CN" w:bidi="ar"/>
        </w:rPr>
        <w:t xml:space="preserve">（6）法律、法规和招标文件规定的其他无效情形。</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有下列情形之一的，视为投标人串通投标，其投标无效：</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（1）不同投标人的投标文件由同一单位或者个人编制；</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（2）不同投标人委托同一单位或者个人办理投标事宜；</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（3）不同投标人的投标文件载明的项目管理成员或者联系人员为同一人；</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（4）不同投标人的投标文件异常一致或者投标报价呈规律性差异；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（5）不同投标人的投标文件相互混装；</w:t>
      </w:r>
      <w:r/>
    </w:p>
    <w:p>
      <w:pPr>
        <w:ind w:firstLine="480"/>
        <w:jc w:val="left"/>
        <w:keepLines w:val="0"/>
        <w:keepNext w:val="0"/>
        <w:pageBreakBefore w:val="0"/>
        <w:spacing w:line="360" w:lineRule="auto"/>
        <w:widowControl/>
        <w:rPr>
          <w:rFonts w:hint="eastAsia"/>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（6）不同投标人的投标保证金从同一单位或者个人的账户转出。</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22.2.2.1实质性要求是指本招标文件中用带星号（“★”）、“必须”或“应（应当）”等其他文字说明的商务和技术要求。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22.2.2.2有下列情形之一的予以废标：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(1)符合专业条件的供应商或者对招标文件作实质响应的供应商不足三家的；</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(3)投标人的报价均超过了采购预算，采购人不能支付的；</w:t>
      </w:r>
      <w:r/>
    </w:p>
    <w:p>
      <w:pPr>
        <w:ind w:firstLine="480"/>
        <w:jc w:val="left"/>
        <w:keepLines w:val="0"/>
        <w:keepNext w:val="0"/>
        <w:pageBreakBefore w:val="0"/>
        <w:spacing w:line="360" w:lineRule="auto"/>
        <w:widowControl/>
        <w:rPr>
          <w:rFonts w:hint="eastAsia"/>
          <w:color w:val="auto"/>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(4)因重大变故，采购任务取消的。</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w:t>
      </w:r>
      <w:r>
        <w:rPr>
          <w:rFonts w:hint="eastAsia" w:ascii="宋体" w:hAnsi="宋体" w:eastAsia="宋体" w:cs="宋体"/>
          <w:b/>
          <w:bCs/>
          <w:color w:val="auto"/>
          <w:sz w:val="24"/>
          <w:szCs w:val="24"/>
          <w:highlight w:val="none"/>
          <w:lang w:val="en-US" w:eastAsia="zh-CN" w:bidi="ar"/>
        </w:rPr>
        <w:t xml:space="preserve">澄清有关问题</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22.2.3.1对于投标文件中含义不明确、同类问题表述不一致或者有明显文字和计算错误的内容，评标委员会应当以书面形式要求供应商作出必要的澄清、说明或者补正。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22.2.3.2供应商的澄清、说明或者补正应当采用书面形式，并加盖公章，或者由法定代表人或其被授权委托人签字。供应商的澄清、说明或者补正不得超出投标文件的范围或者改变投标文件的实质性内容。</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22.2.3.3投标文件报价出现前后不一致的，除招标文件另有规定外，按照下列规定修正：</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（4）总价金额与按单价汇总金额不一致的，以单价金额计算结果为准。</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同时出现两种以上不一致的，按照前款规定</w:t>
      </w:r>
      <w:r>
        <w:rPr>
          <w:rFonts w:hint="eastAsia" w:ascii="宋体" w:hAnsi="宋体" w:eastAsia="宋体" w:cs="宋体"/>
          <w:b w:val="0"/>
          <w:bCs w:val="0"/>
          <w:color w:val="auto"/>
          <w:sz w:val="24"/>
          <w:szCs w:val="24"/>
          <w:highlight w:val="none"/>
          <w:lang w:val="en-US" w:eastAsia="zh-CN" w:bidi="ar"/>
        </w:rPr>
        <w:t xml:space="preserve">的顺序修正。修正后的报价按照前款规定经供应商确认后产生约束力，供应商不确认的，其</w:t>
      </w:r>
      <w:r>
        <w:rPr>
          <w:rFonts w:hint="eastAsia" w:ascii="宋体" w:hAnsi="宋体" w:eastAsia="宋体" w:cs="宋体"/>
          <w:b/>
          <w:bCs/>
          <w:color w:val="auto"/>
          <w:sz w:val="24"/>
          <w:szCs w:val="24"/>
          <w:highlight w:val="none"/>
          <w:lang w:val="en-US" w:eastAsia="zh-CN" w:bidi="ar"/>
        </w:rPr>
        <w:t xml:space="preserve">投标无效</w:t>
      </w:r>
      <w:r>
        <w:rPr>
          <w:rFonts w:hint="eastAsia" w:ascii="宋体" w:hAnsi="宋体" w:eastAsia="宋体" w:cs="宋体"/>
          <w:b w:val="0"/>
          <w:bCs w:val="0"/>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22.2.3.4评标委员会认为供应商的报价明显低于其他通过符合性审查供应商的报价，有可能影响产品质量或者不能诚信履约的，将要求其在评标现场合理的时间内提供书面说明，必要时提交相关证明材料；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eastAsia="宋体" w:cs="宋体"/>
          <w:b/>
          <w:bCs/>
          <w:color w:val="auto"/>
          <w:sz w:val="24"/>
          <w:szCs w:val="24"/>
          <w:highlight w:val="none"/>
          <w:lang w:val="en-US" w:eastAsia="zh-CN" w:bidi="ar"/>
        </w:rPr>
        <w:t xml:space="preserve">供应商不能证明其报价合理性的，评标委员会将其作为无效投标处理。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22.2.4比较与评价。评标委员会应当按照招标文件中规定的评标方法和标准，对符合性审查合格的投标文件进行商务和技术评估，综合比较与评价。</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22.3评标方法和标准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22.3.1评标方法分为最低评标价法和综合评分法。本次招标的评标方法和标准，详见本招标文件第三章。</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22.3.2最低评标价法，是指投标文件满足招标文件全部实质性要求，且投标报价最低的供应商为中标候选人的评标方法。</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采用最低评标价法评标时，除了算术修正和落实政府采购政策需进行的价格扣除外，不对供应商的投标价格进行任何调整。</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22.3.3综合评分法，是指投标文件满足招标文件全部实质性要求，且按照评审因素的量化指标评审得分最高的供应商为中标候选人的评标方法。</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评审因素，包括价格、技术、商务等。评标时，评标委员会各成员应当独立对每个供应商的投标文件进行评价，并汇总每个供应商的得分。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价格分采用低价优先法计算，即满足招标文件要求且投标价格最低的投标报价为评标基准价，其价格分为满分。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评标总得分＝F1×A1＋F2×A2＋……＋Fn×An</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F1、F2……Fn 分别为各项评审因素的得分；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A1、A2、……An 分别为各项评审因素所占的权重(A1＋A2＋……＋An＝1)。</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因落实政府采购政策进行价格调整的，以调整后的价格计算评标基准价和投标报价。</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23、确定中标人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23.1中标候选人的确定原则和数量见招标文件第三章。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23.2按以下第（2）种方式确定中标人：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（1）评委会直接确定排名第一的中标候选人为中标人；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（2）采购人在评委会推荐的中标候选人中按顺序确定中标人。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按第二种方式确定中标人的，代理单位自评审结束之日起两个工作日内将评审报告送达采购人，采购人自收到评审报告之日起五个工作日内，在评审报告推荐的中标候选人中按顺序确定中标人。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23.3采用最低评标价法的，评标结果按投标报价由低到高顺序排列。投标报价相同的并列。投标文件满足招标文件全部实质性要求且投标报价最低的投标人为排名第一的中标候选人。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23.4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23.5中标人确定后，在省级以上财政部门指定的媒体上公告中标结果，中标公告期为1个工作日，公告的同时向中标人发出中标通知书。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23.4中标通知书对采购人和中标人具有同等法律效力。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23.5中标通知书发出后，中标人无正当理由不与采购人签订合同的，投标保证金（如有）不予退还；情节严重的，由财政部门将其列入不良行为记录名单，在一至三年内禁止参加政府采购活动，并予以通报。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23.6所有投标文件不论中标与否，均不退回。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24、编写评标报告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24.1评标委员会根据全体评标成员签字的原始评标记录和评标结果编写评标报告。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25、评标过程的保密性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25.1采购人和招标代理机构将采取必要措施，保证评标在严格保密的情况下行。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25.2任何单位和个人不得非法干预、影响评标办法的确定，以及评标过程和结果。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25.3凡是与审查、澄清、评价和比较投标的有关资料等，均不向供应商及与评标无关的其他人员透露。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六、签订合同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26、签订合同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26.1采购人与中标人应当自中标通知书发出之日起 30 日内，按照招标文件和中标人投标文件的规定，签订书面合同。所签订的合同不得对招标文件确定的事项和中标人投标文件作实质性修改。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26.2采购人不得向中标人提出任何不合理的要求作为签订合同的条件。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26.3中标人拒绝与采购人签订合同的，采购人可以按照评标报告推荐的中标候选人名单排序，确定下一候选人为中标供应商，也可以重新开展政府采购活动。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26.4政府采购合同履行中，采购人需追加与合同标的相同的货物或者服务的，在不改变合同其他条款的前提下，可以与供应商协商签订补充合同，但所有补充合同的采购金额不得超过原合同采购金额的百分之十。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26.5采购人与中标人应当根据合同的约定依法履行合同义务。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七、质疑和投诉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27、质疑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27.1供应商对招标活动事项有疑问的，可以向代理机构提出询问，代理机构将依法作出答复，但答复的内容不涉及商业秘密</w:t>
      </w:r>
      <w:r>
        <w:rPr>
          <w:rFonts w:hint="eastAsia" w:ascii="宋体" w:hAnsi="宋体" w:eastAsia="宋体" w:cs="宋体"/>
          <w:b/>
          <w:bCs/>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27.2提出质疑的供应商应当是参与所质疑项目采购活动的供应商。以联合体形式参加政府采购活动的，其质疑应当由组成联合体的所有供应商共同提出。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27.3供应商认为采购文件、采购过程、中标或者成交结果使自己的权益受到损害的，可以在知道或者应知其权益受到损害之日起7个工作日内以书面形式向代理机构提出质疑。供应商应知其权益受到损害之日，是指：</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（1）对可以质疑的采购文件提出质疑的，为收到采购文件之日或者采购文件公告期限届满之日；</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（2）对采购过程提出质疑的，为各采购程序环节结束之日；</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（3）对中标或者成交结果提出质疑的，为中标或者成交结果公告期限届满之日。</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27.4供应商提出质疑应当提交质疑函和必要的证明材料。质疑函应当包括下列内容：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（1）供应商的姓名或者名称、地址、邮编、联系人及联系电话；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（2）质疑项目的名称、编号；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（3）具体、明确的质疑事项和与质疑事项相关的请求；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（4）事实依据；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（5）必要的法律依据；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（6）提出质疑的日期。 </w:t>
      </w:r>
      <w:r/>
    </w:p>
    <w:p>
      <w:pPr>
        <w:ind w:firstLine="480"/>
        <w:jc w:val="left"/>
        <w:keepLines w:val="0"/>
        <w:keepNext w:val="0"/>
        <w:pageBreakBefore w:val="0"/>
        <w:spacing w:line="360" w:lineRule="auto"/>
        <w:widowControl/>
        <w:rPr>
          <w:rFonts w:hint="eastAsia" w:ascii="宋体" w:hAnsi="宋体" w:eastAsia="宋体" w:cs="宋体"/>
          <w:b/>
          <w:bCs/>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供应商为自然人的，应当由本人签字；供应商为法人或者其他组织的，应当由法定代表人、主要负责人，或者其被授权委托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b/>
          <w:bCs/>
          <w:color w:val="auto"/>
          <w:sz w:val="24"/>
          <w:szCs w:val="24"/>
          <w:highlight w:val="none"/>
          <w:lang w:val="en-US" w:eastAsia="zh-CN" w:bidi="ar"/>
        </w:rPr>
        <w:t xml:space="preserve">供应商如在法定期限内对同一采购程序环节提出多次质疑的，采购代理机构或采购人将只对供应商第一次质疑作出答复。</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质疑函应当使用中文。相关当事人提供外文书证或者外国语视听资料的，应当附有中文译本，由翻译机构盖章或者翻译人员签名。</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27.5质疑函未按上述要求提交质疑函的，代理机构有权不予受理。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27.6代理机构应当在收到质疑函后7个工作日内作出答复，并以书面形式通知质疑供应商和其他有关供应商。质疑答复的内容不得涉及商业秘密。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27.7质疑函的方式、联系部门、联系电话</w:t>
      </w:r>
      <w:r/>
    </w:p>
    <w:p>
      <w:pPr>
        <w:ind w:firstLine="480"/>
        <w:spacing w:line="360" w:lineRule="auto"/>
        <w:shd w:val="clear" w:color="auto"/>
        <w:rPr>
          <w:rFonts w:hint="default" w:ascii="宋体" w:hAnsi="宋体" w:eastAsia="宋体" w:cs="宋体"/>
          <w:color w:val="auto"/>
          <w:sz w:val="24"/>
          <w:szCs w:val="24"/>
          <w:highlight w:val="none"/>
          <w:shd w:val="clear" w:color="auto" w:fill="auto"/>
          <w:lang w:val="en-US" w:eastAsia="zh-CN" w:bidi="ar"/>
        </w:rPr>
      </w:pPr>
      <w:r>
        <w:rPr>
          <w:rFonts w:hint="default" w:ascii="宋体" w:hAnsi="宋体" w:eastAsia="宋体" w:cs="宋体"/>
          <w:color w:val="auto"/>
          <w:sz w:val="24"/>
          <w:szCs w:val="24"/>
          <w:highlight w:val="none"/>
          <w:shd w:val="clear" w:color="auto" w:fill="auto"/>
          <w:lang w:val="en-US" w:eastAsia="zh-CN" w:bidi="ar"/>
        </w:rPr>
        <w:t xml:space="preserve">（1）接收单位：</w:t>
      </w:r>
      <w:r>
        <w:rPr>
          <w:rFonts w:hint="eastAsia" w:ascii="宋体" w:hAnsi="宋体" w:eastAsia="宋体" w:cs="宋体"/>
          <w:color w:val="auto"/>
          <w:sz w:val="24"/>
          <w:szCs w:val="24"/>
          <w:highlight w:val="none"/>
          <w:shd w:val="clear" w:color="auto" w:fill="auto"/>
          <w:lang w:val="en-US" w:eastAsia="zh-CN" w:bidi="ar"/>
        </w:rPr>
        <w:t xml:space="preserve">南京辉达项目管理有限公司</w:t>
      </w:r>
      <w:r/>
    </w:p>
    <w:p>
      <w:pPr>
        <w:ind w:firstLine="480"/>
        <w:spacing w:line="360" w:lineRule="auto"/>
        <w:shd w:val="clear" w:color="auto"/>
        <w:rPr>
          <w:rFonts w:hint="default" w:ascii="宋体" w:hAnsi="宋体" w:eastAsia="宋体" w:cs="宋体"/>
          <w:color w:val="auto"/>
          <w:sz w:val="24"/>
          <w:szCs w:val="24"/>
          <w:highlight w:val="none"/>
          <w:shd w:val="clear" w:color="auto" w:fill="auto"/>
          <w:lang w:val="en-US" w:eastAsia="zh-CN" w:bidi="ar"/>
        </w:rPr>
      </w:pPr>
      <w:r>
        <w:rPr>
          <w:rFonts w:hint="default" w:ascii="宋体" w:hAnsi="宋体" w:eastAsia="宋体" w:cs="宋体"/>
          <w:color w:val="auto"/>
          <w:sz w:val="24"/>
          <w:szCs w:val="24"/>
          <w:highlight w:val="none"/>
          <w:shd w:val="clear" w:color="auto" w:fill="auto"/>
          <w:lang w:val="en-US" w:eastAsia="zh-CN" w:bidi="ar"/>
        </w:rPr>
        <w:t xml:space="preserve">（2）联系人：</w:t>
      </w:r>
      <w:r>
        <w:rPr>
          <w:rFonts w:hint="eastAsia" w:ascii="宋体" w:hAnsi="宋体" w:eastAsia="宋体" w:cs="宋体"/>
          <w:color w:val="auto"/>
          <w:sz w:val="24"/>
          <w:szCs w:val="24"/>
          <w:highlight w:val="none"/>
          <w:shd w:val="clear" w:color="auto" w:fill="auto"/>
          <w:lang w:val="en-US" w:eastAsia="zh-CN" w:bidi="ar"/>
        </w:rPr>
        <w:t xml:space="preserve">郭工</w:t>
      </w:r>
      <w:r/>
    </w:p>
    <w:p>
      <w:pPr>
        <w:ind w:firstLine="480"/>
        <w:spacing w:line="360" w:lineRule="auto"/>
        <w:shd w:val="clear" w:color="auto"/>
        <w:rPr>
          <w:rFonts w:hint="default" w:ascii="宋体" w:hAnsi="宋体" w:eastAsia="宋体" w:cs="宋体"/>
          <w:color w:val="auto"/>
          <w:sz w:val="24"/>
          <w:szCs w:val="24"/>
          <w:highlight w:val="none"/>
          <w:shd w:val="clear" w:color="auto" w:fill="auto"/>
          <w:lang w:val="en-US" w:eastAsia="zh-CN" w:bidi="ar"/>
        </w:rPr>
      </w:pPr>
      <w:r>
        <w:rPr>
          <w:rFonts w:hint="default" w:ascii="宋体" w:hAnsi="宋体" w:eastAsia="宋体" w:cs="宋体"/>
          <w:color w:val="auto"/>
          <w:sz w:val="24"/>
          <w:szCs w:val="24"/>
          <w:highlight w:val="none"/>
          <w:shd w:val="clear" w:color="auto" w:fill="auto"/>
          <w:lang w:val="en-US" w:eastAsia="zh-CN" w:bidi="ar"/>
        </w:rPr>
        <w:t xml:space="preserve">（3）联系电话：</w:t>
      </w:r>
      <w:r>
        <w:rPr>
          <w:rFonts w:hint="eastAsia" w:ascii="宋体" w:hAnsi="宋体" w:eastAsia="宋体" w:cs="宋体"/>
          <w:color w:val="auto"/>
          <w:sz w:val="24"/>
          <w:szCs w:val="24"/>
          <w:highlight w:val="none"/>
          <w:shd w:val="clear" w:color="auto" w:fill="auto"/>
          <w:lang w:val="en-US" w:eastAsia="zh-CN" w:bidi="ar"/>
        </w:rPr>
        <w:t xml:space="preserve">17314406132</w:t>
      </w:r>
      <w:r/>
    </w:p>
    <w:p>
      <w:pPr>
        <w:ind w:firstLine="480"/>
        <w:spacing w:line="360" w:lineRule="auto"/>
        <w:shd w:val="clear" w:color="auto"/>
        <w:rPr>
          <w:rFonts w:hint="default" w:ascii="宋体" w:hAnsi="宋体" w:eastAsia="宋体" w:cs="宋体"/>
          <w:color w:val="auto"/>
          <w:sz w:val="24"/>
          <w:szCs w:val="24"/>
          <w:highlight w:val="none"/>
          <w:shd w:val="clear" w:color="auto" w:fill="auto"/>
          <w:lang w:val="en-US" w:eastAsia="zh-CN" w:bidi="ar"/>
        </w:rPr>
      </w:pPr>
      <w:r>
        <w:rPr>
          <w:rFonts w:hint="default" w:ascii="宋体" w:hAnsi="宋体" w:eastAsia="宋体" w:cs="宋体"/>
          <w:color w:val="auto"/>
          <w:sz w:val="24"/>
          <w:szCs w:val="24"/>
          <w:highlight w:val="none"/>
          <w:shd w:val="clear" w:color="auto" w:fill="auto"/>
          <w:lang w:val="en-US" w:eastAsia="zh-CN" w:bidi="ar"/>
        </w:rPr>
        <w:t xml:space="preserve">（4）联系邮箱：104591457@qq.com</w:t>
      </w:r>
      <w:r/>
    </w:p>
    <w:p>
      <w:pPr>
        <w:ind w:firstLine="480"/>
        <w:spacing w:line="360" w:lineRule="auto"/>
        <w:shd w:val="clear" w:color="auto"/>
        <w:rPr>
          <w:rFonts w:hint="eastAsia" w:ascii="宋体" w:hAnsi="宋体" w:eastAsia="宋体" w:cs="宋体"/>
          <w:color w:val="auto"/>
          <w:sz w:val="24"/>
          <w:szCs w:val="24"/>
          <w:highlight w:val="none"/>
          <w:shd w:val="clear" w:color="auto" w:fill="auto"/>
          <w:lang w:val="en-US" w:eastAsia="zh-CN" w:bidi="ar"/>
        </w:rPr>
      </w:pPr>
      <w:r>
        <w:rPr>
          <w:rFonts w:hint="eastAsia" w:ascii="宋体" w:hAnsi="宋体" w:eastAsia="宋体" w:cs="宋体"/>
          <w:b/>
          <w:bCs/>
          <w:color w:val="auto"/>
          <w:sz w:val="24"/>
          <w:szCs w:val="24"/>
          <w:highlight w:val="none"/>
          <w:shd w:val="clear" w:color="auto" w:fill="auto"/>
          <w:lang w:val="en-US" w:eastAsia="zh-CN" w:bidi="ar"/>
        </w:rPr>
        <w:t xml:space="preserve">2.8以下情形的质疑不予受理：</w:t>
      </w:r>
      <w:r/>
    </w:p>
    <w:p>
      <w:pPr>
        <w:ind w:firstLine="480"/>
        <w:spacing w:line="360" w:lineRule="auto"/>
        <w:shd w:val="clear" w:color="auto"/>
        <w:rPr>
          <w:rFonts w:hint="eastAsia" w:ascii="宋体" w:hAnsi="宋体" w:eastAsia="宋体" w:cs="宋体"/>
          <w:color w:val="auto"/>
          <w:sz w:val="24"/>
          <w:szCs w:val="24"/>
          <w:highlight w:val="none"/>
          <w:shd w:val="clear" w:color="auto" w:fill="auto"/>
          <w:lang w:val="en-US" w:eastAsia="zh-CN" w:bidi="ar"/>
        </w:rPr>
      </w:pPr>
      <w:r>
        <w:rPr>
          <w:rFonts w:hint="eastAsia" w:ascii="宋体" w:hAnsi="宋体" w:eastAsia="宋体" w:cs="宋体"/>
          <w:color w:val="auto"/>
          <w:sz w:val="24"/>
          <w:szCs w:val="24"/>
          <w:highlight w:val="none"/>
          <w:shd w:val="clear" w:color="auto" w:fill="auto"/>
          <w:lang w:val="en-US" w:eastAsia="zh-CN" w:bidi="ar"/>
        </w:rPr>
        <w:t xml:space="preserve">（1）</w:t>
      </w:r>
      <w:r>
        <w:rPr>
          <w:rFonts w:hint="eastAsia" w:ascii="宋体" w:hAnsi="宋体" w:eastAsia="宋体" w:cs="宋体"/>
          <w:color w:val="auto"/>
          <w:sz w:val="24"/>
          <w:szCs w:val="24"/>
          <w:highlight w:val="none"/>
          <w:shd w:val="clear" w:color="auto" w:fill="auto"/>
          <w:lang w:val="zh-CN" w:eastAsia="zh-CN" w:bidi="ar"/>
        </w:rPr>
        <w:t xml:space="preserve">超出政府采购法定期限的质疑；</w:t>
      </w:r>
      <w:r/>
    </w:p>
    <w:p>
      <w:pPr>
        <w:ind w:firstLine="480"/>
        <w:spacing w:line="360" w:lineRule="auto"/>
        <w:shd w:val="clear" w:color="auto"/>
        <w:rPr>
          <w:rFonts w:hint="eastAsia" w:ascii="宋体" w:hAnsi="宋体" w:eastAsia="宋体" w:cs="宋体"/>
          <w:color w:val="auto"/>
          <w:sz w:val="24"/>
          <w:szCs w:val="24"/>
          <w:highlight w:val="none"/>
          <w:shd w:val="clear" w:color="auto" w:fill="auto"/>
          <w:lang w:val="en-US" w:eastAsia="zh-CN" w:bidi="ar"/>
        </w:rPr>
      </w:pPr>
      <w:r>
        <w:rPr>
          <w:rFonts w:hint="eastAsia" w:ascii="宋体" w:hAnsi="宋体" w:eastAsia="宋体" w:cs="宋体"/>
          <w:color w:val="auto"/>
          <w:sz w:val="24"/>
          <w:szCs w:val="24"/>
          <w:highlight w:val="none"/>
          <w:shd w:val="clear" w:color="auto" w:fill="auto"/>
          <w:lang w:val="en-US" w:eastAsia="zh-CN" w:bidi="ar"/>
        </w:rPr>
        <w:t xml:space="preserve">（2）属于第33条规定的对</w:t>
      </w:r>
      <w:r>
        <w:rPr>
          <w:rFonts w:hint="eastAsia" w:ascii="宋体" w:hAnsi="宋体" w:eastAsia="宋体" w:cs="宋体"/>
          <w:color w:val="auto"/>
          <w:sz w:val="24"/>
          <w:szCs w:val="24"/>
          <w:highlight w:val="none"/>
          <w:shd w:val="clear" w:color="auto" w:fill="auto"/>
          <w:lang w:val="zh-CN" w:eastAsia="zh-CN" w:bidi="ar"/>
        </w:rPr>
        <w:t xml:space="preserve">同一采购程序环节提出</w:t>
      </w:r>
      <w:r>
        <w:rPr>
          <w:rFonts w:hint="eastAsia" w:ascii="宋体" w:hAnsi="宋体" w:eastAsia="宋体" w:cs="宋体"/>
          <w:color w:val="auto"/>
          <w:sz w:val="24"/>
          <w:szCs w:val="24"/>
          <w:highlight w:val="none"/>
          <w:shd w:val="clear" w:color="auto" w:fill="auto"/>
          <w:lang w:val="en-US" w:eastAsia="zh-CN" w:bidi="ar"/>
        </w:rPr>
        <w:t xml:space="preserve">的多次</w:t>
      </w:r>
      <w:r>
        <w:rPr>
          <w:rFonts w:hint="eastAsia" w:ascii="宋体" w:hAnsi="宋体" w:eastAsia="宋体" w:cs="宋体"/>
          <w:color w:val="auto"/>
          <w:sz w:val="24"/>
          <w:szCs w:val="24"/>
          <w:highlight w:val="none"/>
          <w:shd w:val="clear" w:color="auto" w:fill="auto"/>
          <w:lang w:val="zh-CN" w:eastAsia="zh-CN" w:bidi="ar"/>
        </w:rPr>
        <w:t xml:space="preserve">质疑；</w:t>
      </w:r>
      <w:r/>
    </w:p>
    <w:p>
      <w:pPr>
        <w:ind w:firstLine="480"/>
        <w:spacing w:line="360" w:lineRule="auto"/>
        <w:shd w:val="clear" w:color="auto"/>
        <w:rPr>
          <w:rFonts w:hint="eastAsia" w:ascii="宋体" w:hAnsi="宋体" w:eastAsia="宋体" w:cs="宋体"/>
          <w:color w:val="auto"/>
          <w:sz w:val="24"/>
          <w:szCs w:val="24"/>
          <w:highlight w:val="none"/>
          <w:shd w:val="clear" w:color="auto" w:fill="auto"/>
          <w:lang w:val="en-US" w:eastAsia="zh-CN" w:bidi="ar"/>
        </w:rPr>
      </w:pPr>
      <w:r>
        <w:rPr>
          <w:rFonts w:hint="eastAsia" w:ascii="宋体" w:hAnsi="宋体" w:eastAsia="宋体" w:cs="宋体"/>
          <w:color w:val="auto"/>
          <w:sz w:val="24"/>
          <w:szCs w:val="24"/>
          <w:highlight w:val="none"/>
          <w:shd w:val="clear" w:color="auto" w:fill="auto"/>
          <w:lang w:val="en-US" w:eastAsia="zh-CN" w:bidi="ar"/>
        </w:rPr>
        <w:t xml:space="preserve">（3）</w:t>
      </w:r>
      <w:r>
        <w:rPr>
          <w:rFonts w:hint="eastAsia" w:ascii="宋体" w:hAnsi="宋体" w:eastAsia="宋体" w:cs="宋体"/>
          <w:color w:val="auto"/>
          <w:sz w:val="24"/>
          <w:szCs w:val="24"/>
          <w:highlight w:val="none"/>
          <w:shd w:val="clear" w:color="auto" w:fill="auto"/>
          <w:lang w:val="zh-CN" w:eastAsia="zh-CN" w:bidi="ar"/>
        </w:rPr>
        <w:t xml:space="preserve">法律法规规定的</w:t>
      </w:r>
      <w:r>
        <w:rPr>
          <w:rFonts w:hint="eastAsia" w:ascii="宋体" w:hAnsi="宋体" w:eastAsia="宋体" w:cs="宋体"/>
          <w:color w:val="auto"/>
          <w:sz w:val="24"/>
          <w:szCs w:val="24"/>
          <w:highlight w:val="none"/>
          <w:shd w:val="clear" w:color="auto" w:fill="auto"/>
          <w:lang w:val="en-US" w:eastAsia="zh-CN" w:bidi="ar"/>
        </w:rPr>
        <w:t xml:space="preserve">其他</w:t>
      </w:r>
      <w:r>
        <w:rPr>
          <w:rFonts w:hint="eastAsia" w:ascii="宋体" w:hAnsi="宋体" w:eastAsia="宋体" w:cs="宋体"/>
          <w:color w:val="auto"/>
          <w:sz w:val="24"/>
          <w:szCs w:val="24"/>
          <w:highlight w:val="none"/>
          <w:shd w:val="clear" w:color="auto" w:fill="auto"/>
          <w:lang w:val="zh-CN" w:eastAsia="zh-CN" w:bidi="ar"/>
        </w:rPr>
        <w:t xml:space="preserve">不予受理情形。</w:t>
      </w:r>
      <w:r/>
    </w:p>
    <w:p>
      <w:pPr>
        <w:ind w:firstLine="480"/>
        <w:spacing w:line="360" w:lineRule="auto"/>
        <w:shd w:val="clear" w:color="auto"/>
        <w:rPr>
          <w:rFonts w:hint="default"/>
          <w:color w:val="auto"/>
          <w:highlight w:val="none"/>
          <w:lang w:val="en-US" w:eastAsia="zh-CN"/>
        </w:rPr>
      </w:pPr>
      <w:r>
        <w:rPr>
          <w:rFonts w:hint="eastAsia" w:ascii="宋体" w:hAnsi="宋体" w:eastAsia="宋体" w:cs="宋体"/>
          <w:color w:val="auto"/>
          <w:sz w:val="24"/>
          <w:szCs w:val="24"/>
          <w:highlight w:val="none"/>
          <w:shd w:val="clear" w:color="auto" w:fill="auto"/>
          <w:lang w:val="en-US" w:eastAsia="zh-CN" w:bidi="ar"/>
        </w:rPr>
        <w:t xml:space="preserve">（4）</w:t>
      </w:r>
      <w:r>
        <w:rPr>
          <w:rFonts w:hint="eastAsia" w:ascii="宋体" w:hAnsi="宋体" w:eastAsia="宋体" w:cs="宋体"/>
          <w:color w:val="auto"/>
          <w:sz w:val="24"/>
          <w:szCs w:val="24"/>
          <w:highlight w:val="none"/>
          <w:shd w:val="clear" w:color="auto" w:fill="auto"/>
          <w:lang w:val="zh-CN" w:eastAsia="zh-CN" w:bidi="ar"/>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28、投诉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28.1质疑供应商对代理机构的答复不满意，或者代理机构未在规定时间内作出答复的，可以在答复期满后15个工作日内向本级财政部门提起投诉。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28.2供应商投诉的事项不得超出已质疑事项的范围，但基于质疑答复内容提出的投诉事项除外。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投诉人投诉时，应当提交投诉书和必要的证明材料，并按照被投诉采购人、代理机构和与投诉事项有关的供应商数量提供投诉书的副本。投诉书应当包括下列内容：</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（1）投诉人和被投诉人的姓名或者名称、通讯地址、邮编、联系人及联系电话；</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（2）质疑和质疑答复情况说明及相关证明材料；</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（3）具体、明确的投诉事项和与投诉事项相关的投诉请求；</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（4）事实依据；</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（5）法律依据；</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（6）提起投诉的日期。</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投诉人为自然人的，应当由本人签字；投诉人为法人或者其他组织的，应当由法定代表人、主要负责人，或者其授权代表签字或者盖章，并加盖公章。</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28.3投诉处理决定明确双方责任后，按照“谁过错谁负担”的原则由承担责任的一方负担；双方都有责任的，由双方合理分担。</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28.4投诉人在全国范围12个月内3次以上投诉查无实据的，由财政部门列入不良行为记录名单。</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投诉人有下列行为之一的，属于虚假、恶意投诉，由财政部门列入不良行为记录名单，禁止其1至3年内参加政府采购活动：</w:t>
      </w:r>
      <w:r/>
    </w:p>
    <w:p>
      <w:pPr>
        <w:numPr>
          <w:ilvl w:val="0"/>
          <w:numId w:val="0"/>
        </w:numPr>
        <w:ind w:left="502"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（一）捏造事实。</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（二）提供虚假材料。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（三）以非法手段取得证明材料。证据来源的合法性存在明显疑问，投诉人无法证明其取得方式合法的，视为以非法手段取得证明材料。</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29、诚实信用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29.1供应商之间不得相互串通投标报价，不得妨碍其他供应商的公平竞争，不得损害采购人和其他供应商的合法权益。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29.2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29.3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29.4供应商不得虚假承诺，否则，按照提供虚假材料谋取中标成交处理。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29.5供应商应自觉遵守开标、评标纪律，扰乱开标评标现场秩序的，属于失信行为，根据《江苏省政府采购供应商监督管理暂行办法》，失信行为将被记入供应商诚信档案。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eastAsia="宋体" w:cs="宋体"/>
          <w:b/>
          <w:bCs/>
          <w:color w:val="auto"/>
          <w:sz w:val="40"/>
          <w:szCs w:val="40"/>
          <w:highlight w:val="none"/>
          <w:lang w:val="en-US" w:eastAsia="zh-CN" w:bidi="ar"/>
        </w:rPr>
        <w:sectPr>
          <w:footerReference w:type="default" r:id="rId11"/>
          <w:footnotePr/>
          <w:endnotePr/>
          <w:type w:val="nextPage"/>
          <w:pgSz w:w="11910" w:h="16840" w:orient="portrait"/>
          <w:pgMar w:top="1440" w:right="1080" w:bottom="1440" w:left="1080" w:header="0" w:footer="978" w:gutter="0"/>
          <w:pgNumType w:start="1"/>
          <w:cols w:num="1" w:sep="0" w:space="0" w:equalWidth="1"/>
          <w:docGrid w:linePitch="360"/>
        </w:sectPr>
      </w:pPr>
      <w:r>
        <w:rPr>
          <w:rFonts w:hint="eastAsia" w:ascii="宋体" w:hAnsi="宋体" w:eastAsia="宋体" w:cs="宋体"/>
          <w:b/>
          <w:bCs/>
          <w:color w:val="auto"/>
          <w:sz w:val="40"/>
          <w:szCs w:val="40"/>
          <w:highlight w:val="none"/>
          <w:lang w:val="en-US" w:eastAsia="zh-CN" w:bidi="ar"/>
        </w:rPr>
      </w:r>
      <w:r/>
    </w:p>
    <w:p>
      <w:pPr>
        <w:jc w:val="center"/>
        <w:rPr>
          <w:rFonts w:hint="eastAsia"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en-US" w:eastAsia="zh-CN" w:bidi="ar"/>
        </w:rPr>
        <w:t xml:space="preserve">第三章 </w:t>
      </w:r>
      <w:r>
        <w:rPr>
          <w:rFonts w:hint="eastAsia" w:ascii="宋体" w:hAnsi="宋体" w:eastAsia="宋体" w:cs="宋体"/>
          <w:b/>
          <w:bCs/>
          <w:color w:val="auto"/>
          <w:sz w:val="40"/>
          <w:szCs w:val="40"/>
          <w:highlight w:val="none"/>
          <w:lang w:val="zh-CN" w:eastAsia="zh-CN" w:bidi="ar"/>
        </w:rPr>
        <w:t xml:space="preserve">评</w:t>
      </w:r>
      <w:r>
        <w:rPr>
          <w:rFonts w:hint="eastAsia" w:ascii="宋体" w:hAnsi="宋体" w:eastAsia="宋体" w:cs="宋体"/>
          <w:b/>
          <w:bCs/>
          <w:color w:val="auto"/>
          <w:sz w:val="40"/>
          <w:szCs w:val="40"/>
          <w:highlight w:val="none"/>
          <w:lang w:eastAsia="zh-CN" w:bidi="ar"/>
        </w:rPr>
        <w:t xml:space="preserve">标</w:t>
      </w:r>
      <w:r>
        <w:rPr>
          <w:rFonts w:hint="eastAsia" w:ascii="宋体" w:hAnsi="宋体" w:eastAsia="宋体" w:cs="宋体"/>
          <w:b/>
          <w:bCs/>
          <w:color w:val="auto"/>
          <w:sz w:val="40"/>
          <w:szCs w:val="40"/>
          <w:highlight w:val="none"/>
          <w:lang w:val="zh-CN" w:eastAsia="zh-CN" w:bidi="ar"/>
        </w:rPr>
        <w:t xml:space="preserve">标准</w:t>
      </w:r>
      <w:r/>
    </w:p>
    <w:p>
      <w:pPr>
        <w:pStyle w:val="754"/>
        <w:numPr>
          <w:ilvl w:val="0"/>
          <w:numId w:val="0"/>
        </w:numPr>
        <w:rPr>
          <w:color w:val="auto"/>
          <w:highlight w:val="none"/>
          <w:lang w:val="zh-CN" w:eastAsia="zh-CN"/>
        </w:rPr>
      </w:pPr>
      <w:r>
        <w:rPr>
          <w:color w:val="auto"/>
          <w:highlight w:val="none"/>
          <w:lang w:val="zh-CN" w:eastAsia="zh-CN"/>
        </w:rPr>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本项目采用综合评分法，评分统计方法采用百分制（满分100分），将全部评委评分直接进行算术平均，小数点后保留2位。投标文件满足招标文件全部实质性要求，且按照评审因素的量化指标评审得分由高到低进行排序，按评审后得分由高到低顺序排列，得分相同的，按业绩优劣由高到低顺序排列。按照评审得分由高到低推荐3名中标候选人。</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本项目分为</w:t>
      </w:r>
      <w:r>
        <w:rPr>
          <w:rFonts w:hint="eastAsia" w:ascii="宋体" w:hAnsi="宋体" w:eastAsia="宋体" w:cs="宋体"/>
          <w:color w:val="auto"/>
          <w:sz w:val="24"/>
          <w:szCs w:val="24"/>
          <w:highlight w:val="none"/>
          <w:lang w:val="en-US" w:eastAsia="zh-CN" w:bidi="ar"/>
        </w:rPr>
        <w:t xml:space="preserve">五</w:t>
      </w:r>
      <w:r>
        <w:rPr>
          <w:rFonts w:hint="eastAsia" w:ascii="宋体" w:hAnsi="宋体" w:eastAsia="宋体" w:cs="宋体"/>
          <w:color w:val="auto"/>
          <w:sz w:val="24"/>
          <w:szCs w:val="24"/>
          <w:highlight w:val="none"/>
          <w:lang w:eastAsia="zh-CN" w:bidi="ar"/>
        </w:rPr>
        <w:t xml:space="preserve">个采购包，按照采购包一、采购包二……采购包</w:t>
      </w:r>
      <w:r>
        <w:rPr>
          <w:rFonts w:hint="eastAsia" w:ascii="宋体" w:hAnsi="宋体" w:eastAsia="宋体" w:cs="宋体"/>
          <w:color w:val="auto"/>
          <w:sz w:val="24"/>
          <w:szCs w:val="24"/>
          <w:highlight w:val="none"/>
          <w:lang w:val="en-US" w:eastAsia="zh-CN" w:bidi="ar"/>
        </w:rPr>
        <w:t xml:space="preserve">五</w:t>
      </w:r>
      <w:r>
        <w:rPr>
          <w:rFonts w:hint="eastAsia" w:ascii="宋体" w:hAnsi="宋体" w:eastAsia="宋体" w:cs="宋体"/>
          <w:color w:val="auto"/>
          <w:sz w:val="24"/>
          <w:szCs w:val="24"/>
          <w:highlight w:val="none"/>
          <w:lang w:eastAsia="zh-CN" w:bidi="ar"/>
        </w:rPr>
        <w:t xml:space="preserve">的</w:t>
      </w:r>
      <w:r>
        <w:rPr>
          <w:rFonts w:hint="eastAsia" w:ascii="宋体" w:hAnsi="宋体" w:eastAsia="宋体" w:cs="宋体"/>
          <w:color w:val="auto"/>
          <w:sz w:val="24"/>
          <w:szCs w:val="24"/>
          <w:highlight w:val="none"/>
          <w:lang w:val="en-US" w:eastAsia="zh-CN" w:bidi="ar"/>
        </w:rPr>
        <w:t xml:space="preserve">按</w:t>
      </w:r>
      <w:r>
        <w:rPr>
          <w:rFonts w:hint="eastAsia" w:ascii="宋体" w:hAnsi="宋体" w:eastAsia="宋体" w:cs="宋体"/>
          <w:color w:val="auto"/>
          <w:sz w:val="24"/>
          <w:szCs w:val="24"/>
          <w:highlight w:val="none"/>
          <w:lang w:eastAsia="zh-CN" w:bidi="ar"/>
        </w:rPr>
        <w:t xml:space="preserve">顺序开评标，</w:t>
      </w:r>
      <w:r>
        <w:rPr>
          <w:rFonts w:hint="eastAsia" w:ascii="宋体" w:hAnsi="宋体" w:eastAsia="宋体" w:cs="宋体"/>
          <w:color w:val="auto"/>
          <w:sz w:val="24"/>
          <w:szCs w:val="24"/>
          <w:highlight w:val="none"/>
          <w:lang w:val="zh-CN" w:eastAsia="zh-CN" w:bidi="ar"/>
        </w:rPr>
        <w:t xml:space="preserve">兼投</w:t>
      </w:r>
      <w:r>
        <w:rPr>
          <w:rFonts w:hint="eastAsia" w:ascii="宋体" w:hAnsi="宋体" w:eastAsia="宋体" w:cs="宋体"/>
          <w:color w:val="auto"/>
          <w:sz w:val="24"/>
          <w:szCs w:val="24"/>
          <w:highlight w:val="none"/>
          <w:lang w:eastAsia="zh-CN" w:bidi="ar"/>
        </w:rPr>
        <w:t xml:space="preserve">不</w:t>
      </w:r>
      <w:r>
        <w:rPr>
          <w:rFonts w:hint="eastAsia" w:ascii="宋体" w:hAnsi="宋体" w:eastAsia="宋体" w:cs="宋体"/>
          <w:color w:val="auto"/>
          <w:sz w:val="24"/>
          <w:szCs w:val="24"/>
          <w:highlight w:val="none"/>
          <w:lang w:val="zh-CN" w:eastAsia="zh-CN" w:bidi="ar"/>
        </w:rPr>
        <w:t xml:space="preserve">兼中，同一投标人参与多个采购包投标时，在前一个采购包被确定为排名第一的中标候选人后，可以继续参与其他采购包的评审。如在多个包中综合得分排名为第一时，则按</w:t>
      </w:r>
      <w:r>
        <w:rPr>
          <w:rFonts w:hint="eastAsia" w:ascii="宋体" w:hAnsi="宋体" w:eastAsia="宋体" w:cs="宋体"/>
          <w:color w:val="auto"/>
          <w:sz w:val="24"/>
          <w:szCs w:val="24"/>
          <w:highlight w:val="none"/>
          <w:lang w:eastAsia="zh-CN" w:bidi="ar"/>
        </w:rPr>
        <w:t xml:space="preserve">开评标</w:t>
      </w:r>
      <w:r>
        <w:rPr>
          <w:rFonts w:hint="eastAsia" w:ascii="宋体" w:hAnsi="宋体" w:eastAsia="宋体" w:cs="宋体"/>
          <w:color w:val="auto"/>
          <w:sz w:val="24"/>
          <w:szCs w:val="24"/>
          <w:highlight w:val="none"/>
          <w:lang w:val="zh-CN" w:eastAsia="zh-CN" w:bidi="ar"/>
        </w:rPr>
        <w:t xml:space="preserve">的顺序进行推荐。</w:t>
      </w:r>
      <w:r/>
    </w:p>
    <w:tbl>
      <w:tblPr>
        <w:tblStyle w:val="709"/>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416"/>
        <w:gridCol w:w="6611"/>
        <w:gridCol w:w="930"/>
      </w:tblGrid>
      <w:tr>
        <w:trPr>
          <w:jc w:val="center"/>
          <w:trHeight w:val="601"/>
          <w:tblHeader/>
        </w:trPr>
        <w:tc>
          <w:tcPr>
            <w:shd w:val="clear" w:color="auto" w:fill="dce6f2" w:themeFill="accent1" w:themeFillTint="32"/>
            <w:tcW w:w="802" w:type="dxa"/>
            <w:vAlign w:val="center"/>
            <w:textDirection w:val="lrTb"/>
            <w:noWrap/>
          </w:tcPr>
          <w:p>
            <w:pPr>
              <w:jc w:val="center"/>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 xml:space="preserve">序号</w:t>
            </w:r>
            <w:r/>
          </w:p>
        </w:tc>
        <w:tc>
          <w:tcPr>
            <w:shd w:val="clear" w:color="auto" w:fill="dce6f2" w:themeFill="accent1" w:themeFillTint="32"/>
            <w:tcW w:w="1416" w:type="dxa"/>
            <w:vAlign w:val="center"/>
            <w:textDirection w:val="lrTb"/>
            <w:noWrap/>
          </w:tcPr>
          <w:p>
            <w:pPr>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评分因素</w:t>
            </w:r>
            <w:r/>
          </w:p>
        </w:tc>
        <w:tc>
          <w:tcPr>
            <w:shd w:val="clear" w:color="auto" w:fill="dce6f2" w:themeFill="accent1" w:themeFillTint="32"/>
            <w:tcW w:w="6611" w:type="dxa"/>
            <w:vAlign w:val="center"/>
            <w:textDirection w:val="lrTb"/>
            <w:noWrap/>
          </w:tcPr>
          <w:p>
            <w:pPr>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评审标准</w:t>
            </w:r>
            <w:r/>
          </w:p>
        </w:tc>
        <w:tc>
          <w:tcPr>
            <w:shd w:val="clear" w:color="auto" w:fill="dce6f2" w:themeFill="accent1" w:themeFillTint="32"/>
            <w:tcW w:w="930" w:type="dxa"/>
            <w:vAlign w:val="center"/>
            <w:textDirection w:val="lrTb"/>
            <w:noWrap/>
          </w:tcPr>
          <w:p>
            <w:pPr>
              <w:jc w:val="center"/>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rPr>
              <w:t xml:space="preserve">分值</w:t>
            </w:r>
            <w:r/>
          </w:p>
        </w:tc>
      </w:tr>
      <w:tr>
        <w:trPr>
          <w:jc w:val="center"/>
          <w:trHeight w:val="3701"/>
        </w:trPr>
        <w:tc>
          <w:tcPr>
            <w:tcW w:w="802" w:type="dxa"/>
            <w:vAlign w:val="center"/>
            <w:textDirection w:val="lrTb"/>
            <w:noWrap/>
          </w:tcPr>
          <w:p>
            <w:pPr>
              <w:jc w:val="center"/>
              <w:widowControl/>
              <w:rPr>
                <w:rFonts w:ascii="宋体" w:hAnsi="宋体" w:eastAsia="宋体" w:cs="Times New Roman"/>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p>
        </w:tc>
        <w:tc>
          <w:tcPr>
            <w:tcW w:w="1416" w:type="dxa"/>
            <w:vAlign w:val="center"/>
            <w:textDirection w:val="lrTb"/>
            <w:noWrap/>
          </w:tcPr>
          <w:p>
            <w:pPr>
              <w:pStyle w:val="975"/>
              <w:jc w:val="center"/>
              <w:rPr>
                <w:rFonts w:hAnsi="宋体"/>
                <w:b/>
                <w:bCs/>
                <w:color w:val="auto"/>
                <w:highlight w:val="none"/>
              </w:rPr>
            </w:pPr>
            <w:r>
              <w:rPr>
                <w:rFonts w:hint="eastAsia" w:hAnsi="宋体"/>
                <w:b/>
                <w:bCs/>
                <w:color w:val="auto"/>
                <w:highlight w:val="none"/>
              </w:rPr>
              <w:t xml:space="preserve">报价</w:t>
            </w:r>
            <w:r/>
          </w:p>
        </w:tc>
        <w:tc>
          <w:tcPr>
            <w:tcW w:w="6611" w:type="dxa"/>
            <w:vAlign w:val="center"/>
            <w:textDirection w:val="lrTb"/>
            <w:noWrap/>
          </w:tcPr>
          <w:p>
            <w:pPr>
              <w:ind w:firstLine="240"/>
              <w:keepLines w:val="0"/>
              <w:keepNext w:val="0"/>
              <w:pageBreakBefore w:val="0"/>
              <w:spacing w:line="360" w:lineRule="exact"/>
              <w:widowControl w:val="off"/>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val="en-US" w:eastAsia="zh-CN"/>
              </w:rPr>
              <w:t xml:space="preserve">本项目评标</w:t>
            </w:r>
            <w:r>
              <w:rPr>
                <w:rFonts w:hint="eastAsia" w:ascii="宋体" w:hAnsi="宋体" w:eastAsia="宋体" w:cs="宋体"/>
                <w:color w:val="auto"/>
                <w:sz w:val="24"/>
                <w:szCs w:val="24"/>
                <w:highlight w:val="none"/>
              </w:rPr>
              <w:t xml:space="preserve">基</w:t>
            </w:r>
            <w:r>
              <w:rPr>
                <w:rFonts w:hint="eastAsia" w:ascii="宋体" w:hAnsi="宋体" w:eastAsia="宋体" w:cs="宋体"/>
                <w:color w:val="auto"/>
                <w:sz w:val="24"/>
                <w:szCs w:val="24"/>
                <w:highlight w:val="none"/>
                <w:lang w:val="zh-CN"/>
              </w:rPr>
              <w:t xml:space="preserve">准价</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none"/>
                <w:lang w:val="en-US" w:eastAsia="zh-CN"/>
              </w:rPr>
              <w:t xml:space="preserve">（100%-最高优惠率报价）</w:t>
            </w:r>
            <w:r>
              <w:rPr>
                <w:rFonts w:hint="eastAsia" w:ascii="宋体" w:hAnsi="宋体" w:eastAsia="宋体" w:cs="宋体"/>
                <w:color w:val="auto"/>
                <w:sz w:val="24"/>
                <w:szCs w:val="24"/>
                <w:highlight w:val="none"/>
                <w:lang w:eastAsia="zh-CN"/>
              </w:rPr>
              <w:t xml:space="preserve">。</w:t>
            </w:r>
            <w:r/>
          </w:p>
          <w:p>
            <w:pPr>
              <w:ind w:firstLine="240"/>
              <w:keepLines w:val="0"/>
              <w:keepNext w:val="0"/>
              <w:pageBreakBefore w:val="0"/>
              <w:spacing w:line="3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供应商的价格分统一按照下列公式计算：</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w:t>
            </w:r>
            <w:r>
              <w:rPr>
                <w:rFonts w:hint="eastAsia" w:ascii="宋体" w:hAnsi="宋体" w:eastAsia="宋体" w:cs="宋体"/>
                <w:color w:val="auto"/>
                <w:sz w:val="24"/>
                <w:szCs w:val="24"/>
                <w:highlight w:val="none"/>
                <w:lang w:val="zh-CN"/>
              </w:rPr>
              <w:t xml:space="preserve">准价/</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00%</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0.00（四舍五入保留两位小数）。</w:t>
            </w:r>
            <w:r/>
          </w:p>
          <w:p>
            <w:pPr>
              <w:ind w:firstLine="240"/>
              <w:keepLines w:val="0"/>
              <w:keepNext w:val="0"/>
              <w:pageBreakBefore w:val="0"/>
              <w:spacing w:line="360" w:lineRule="exact"/>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en-US" w:eastAsia="zh-CN"/>
              </w:rPr>
              <w:t xml:space="preserve">例如：</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A、B、C的投标优惠率分别为10%、15%、20%，那么</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C所投20%的（100%-20%）为评标基准价，</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C的投标报价得分为30分；</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A的投标报价得分为（100%-20%）/（100%-10%）*30=26.67分；</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B的投标报价得分（100%-20%）/（100%-15%）*30=28.2分。</w:t>
            </w:r>
            <w:r/>
          </w:p>
          <w:p>
            <w:pPr>
              <w:pStyle w:val="975"/>
              <w:ind w:firstLine="240"/>
              <w:keepLines w:val="0"/>
              <w:keepNext w:val="0"/>
              <w:pageBreakBefore w:val="0"/>
              <w:spacing w:line="360" w:lineRule="exact"/>
              <w:widowControl w:val="off"/>
              <w:rPr>
                <w:rFonts w:hAnsi="宋体"/>
                <w:color w:val="auto"/>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各投标人应慎重报价，不得恶意降价，评审委员会在评审过程中认为供应商报价过低，有可能影响产品质量或者不能诚信履约的，评审委员会将启动异常低价投标审查程序。具体异常低价的情形及相关内容按照财库〔2026〕2号文件规定执行</w:t>
            </w:r>
            <w:r/>
          </w:p>
        </w:tc>
        <w:tc>
          <w:tcPr>
            <w:tcW w:w="930" w:type="dxa"/>
            <w:vAlign w:val="center"/>
            <w:textDirection w:val="lrTb"/>
            <w:noWrap/>
          </w:tcPr>
          <w:p>
            <w:pPr>
              <w:pStyle w:val="975"/>
              <w:jc w:val="center"/>
              <w:keepLines w:val="0"/>
              <w:keepNext w:val="0"/>
              <w:pageBreakBefore w:val="0"/>
              <w:spacing w:line="360" w:lineRule="exact"/>
              <w:rPr>
                <w:rFonts w:hAnsi="宋体" w:cs="Times New Roman"/>
                <w:color w:val="auto"/>
                <w:highlight w:val="none"/>
              </w:rPr>
            </w:pPr>
            <w:r>
              <w:rPr>
                <w:rFonts w:hint="eastAsia" w:hAnsi="宋体" w:cs="Times New Roman"/>
                <w:color w:val="auto"/>
                <w:highlight w:val="none"/>
              </w:rPr>
              <w:t xml:space="preserve">30</w:t>
            </w:r>
            <w:r/>
          </w:p>
        </w:tc>
      </w:tr>
      <w:tr>
        <w:trPr>
          <w:jc w:val="center"/>
          <w:trHeight w:val="1855"/>
        </w:trPr>
        <w:tc>
          <w:tcPr>
            <w:tcW w:w="802" w:type="dxa"/>
            <w:vAlign w:val="center"/>
            <w:textDirection w:val="lrTb"/>
            <w:noWrap/>
          </w:tcPr>
          <w:p>
            <w:pPr>
              <w:pStyle w:val="975"/>
              <w:jc w:val="center"/>
              <w:rPr>
                <w:rFonts w:hAnsi="宋体" w:cs="Times New Roman"/>
                <w:b/>
                <w:bCs/>
                <w:color w:val="auto"/>
                <w:highlight w:val="none"/>
              </w:rPr>
            </w:pPr>
            <w:r>
              <w:rPr>
                <w:rFonts w:hint="eastAsia" w:hAnsi="宋体" w:cs="Times New Roman"/>
                <w:b/>
                <w:bCs/>
                <w:color w:val="auto"/>
                <w:highlight w:val="none"/>
              </w:rPr>
              <w:t xml:space="preserve">2</w:t>
            </w:r>
            <w:r/>
          </w:p>
        </w:tc>
        <w:tc>
          <w:tcPr>
            <w:tcW w:w="1416" w:type="dxa"/>
            <w:vAlign w:val="center"/>
            <w:textDirection w:val="lrTb"/>
            <w:noWrap/>
          </w:tcPr>
          <w:p>
            <w:pPr>
              <w:jc w:val="center"/>
              <w:widowControl/>
              <w:rPr>
                <w:rFonts w:ascii="宋体" w:hAnsi="宋体" w:eastAsia="宋体" w:cs="Times New Roman"/>
                <w:b/>
                <w:bCs/>
                <w:color w:val="auto"/>
                <w:sz w:val="24"/>
                <w:szCs w:val="24"/>
                <w:highlight w:val="none"/>
              </w:rPr>
            </w:pPr>
            <w:r>
              <w:rPr>
                <w:rFonts w:hint="eastAsia" w:ascii="宋体" w:hAnsi="宋体"/>
                <w:b/>
                <w:bCs/>
                <w:color w:val="auto"/>
                <w:sz w:val="24"/>
                <w:szCs w:val="24"/>
                <w:highlight w:val="none"/>
                <w:lang w:eastAsia="zh-CN"/>
              </w:rPr>
              <w:t xml:space="preserve">类似</w:t>
            </w:r>
            <w:r>
              <w:rPr>
                <w:rFonts w:hint="eastAsia" w:ascii="宋体" w:hAnsi="宋体"/>
                <w:b/>
                <w:bCs/>
                <w:color w:val="auto"/>
                <w:sz w:val="24"/>
                <w:szCs w:val="24"/>
                <w:highlight w:val="none"/>
              </w:rPr>
              <w:t xml:space="preserve">业绩</w:t>
            </w:r>
            <w:r/>
          </w:p>
        </w:tc>
        <w:tc>
          <w:tcPr>
            <w:tcW w:w="6611" w:type="dxa"/>
            <w:vAlign w:val="center"/>
            <w:textDirection w:val="lrTb"/>
            <w:noWrap/>
          </w:tcPr>
          <w:p>
            <w:pPr>
              <w:ind w:firstLine="240"/>
              <w:keepLines w:val="0"/>
              <w:keepNext w:val="0"/>
              <w:pageBreakBefore w:val="0"/>
              <w:spacing w:line="360" w:lineRule="exact"/>
              <w:widowControl/>
              <w:rPr>
                <w:rFonts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年1月1日以来（含），供应商承担过类似业绩（政府机关或企业或事业单位或学校签订的食材供货合同）有1个得3分，满分</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分（需提供合同复印件加盖公章，时间以合同签订时间为准，提供的证明材料必须能够反映相关数据，否则视作未提供）。</w:t>
            </w:r>
            <w:r/>
          </w:p>
        </w:tc>
        <w:tc>
          <w:tcPr>
            <w:tcW w:w="930" w:type="dxa"/>
            <w:vAlign w:val="center"/>
            <w:textDirection w:val="lrTb"/>
            <w:noWrap/>
          </w:tcPr>
          <w:p>
            <w:pPr>
              <w:jc w:val="center"/>
              <w:keepLines w:val="0"/>
              <w:keepNext w:val="0"/>
              <w:pageBreakBefore w:val="0"/>
              <w:spacing w:line="360" w:lineRule="exact"/>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r>
      <w:tr>
        <w:trPr>
          <w:jc w:val="center"/>
          <w:trHeight w:val="1855"/>
        </w:trPr>
        <w:tc>
          <w:tcPr>
            <w:tcW w:w="802" w:type="dxa"/>
            <w:vAlign w:val="center"/>
            <w:textDirection w:val="lrTb"/>
            <w:noWrap/>
          </w:tcPr>
          <w:p>
            <w:pPr>
              <w:pStyle w:val="975"/>
              <w:jc w:val="center"/>
              <w:rPr>
                <w:rFonts w:hint="eastAsia" w:hAnsi="宋体" w:eastAsia="宋体" w:cs="Times New Roman"/>
                <w:b/>
                <w:bCs/>
                <w:color w:val="auto"/>
                <w:highlight w:val="none"/>
                <w:lang w:eastAsia="zh-CN"/>
              </w:rPr>
            </w:pPr>
            <w:r>
              <w:rPr>
                <w:rFonts w:hint="eastAsia" w:hAnsi="宋体" w:cs="Times New Roman"/>
                <w:b/>
                <w:bCs/>
                <w:color w:val="auto"/>
                <w:highlight w:val="none"/>
                <w:lang w:val="en-US" w:eastAsia="zh-CN"/>
              </w:rPr>
              <w:t xml:space="preserve">3</w:t>
            </w:r>
            <w:r/>
          </w:p>
        </w:tc>
        <w:tc>
          <w:tcPr>
            <w:tcW w:w="1416" w:type="dxa"/>
            <w:vAlign w:val="center"/>
            <w:textDirection w:val="lrTb"/>
            <w:noWrap/>
          </w:tcPr>
          <w:p>
            <w:pPr>
              <w:jc w:val="center"/>
              <w:widowControl/>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检测报告</w:t>
            </w:r>
            <w:r/>
          </w:p>
        </w:tc>
        <w:tc>
          <w:tcPr>
            <w:tcW w:w="6611" w:type="dxa"/>
            <w:vAlign w:val="center"/>
            <w:textDirection w:val="lrTb"/>
            <w:noWrap/>
          </w:tcPr>
          <w:p>
            <w:pPr>
              <w:ind w:firstLine="240"/>
              <w:keepLines w:val="0"/>
              <w:keepNext w:val="0"/>
              <w:pageBreakBefore w:val="0"/>
              <w:spacing w:line="360" w:lineRule="exact"/>
              <w:widowControl/>
              <w:rPr>
                <w:rFonts w:hint="eastAsia" w:ascii="宋体" w:hAnsi="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供应商需提供自2025年1月1日（以检测时间为准）对应采购包内食材的第三方检测机构出具的加盖 CMA或CNAS 印章的有效期内检测报告，每提供一份报告得1分，最高4分（提供 CMA 或CNAS 印章的有效期内检测报告复印件并加盖公章）。</w:t>
            </w:r>
            <w:r/>
          </w:p>
        </w:tc>
        <w:tc>
          <w:tcPr>
            <w:tcW w:w="930" w:type="dxa"/>
            <w:vAlign w:val="center"/>
            <w:textDirection w:val="lrTb"/>
            <w:noWrap/>
          </w:tcPr>
          <w:p>
            <w:pPr>
              <w:jc w:val="center"/>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r>
      <w:tr>
        <w:trPr>
          <w:jc w:val="center"/>
          <w:trHeight w:val="1704"/>
        </w:trPr>
        <w:tc>
          <w:tcPr>
            <w:tcW w:w="802" w:type="dxa"/>
            <w:vAlign w:val="center"/>
            <w:textDirection w:val="lrTb"/>
            <w:noWrap/>
          </w:tcPr>
          <w:p>
            <w:pPr>
              <w:pStyle w:val="975"/>
              <w:jc w:val="center"/>
              <w:rPr>
                <w:rFonts w:hint="eastAsia" w:hAnsi="宋体" w:eastAsia="宋体" w:cs="Times New Roman"/>
                <w:b/>
                <w:bCs/>
                <w:color w:val="auto"/>
                <w:highlight w:val="none"/>
                <w:lang w:eastAsia="zh-CN"/>
              </w:rPr>
            </w:pPr>
            <w:r>
              <w:rPr>
                <w:rFonts w:hint="eastAsia" w:hAnsi="宋体" w:cs="Times New Roman"/>
                <w:b/>
                <w:bCs/>
                <w:color w:val="auto"/>
                <w:highlight w:val="none"/>
                <w:lang w:val="en-US" w:eastAsia="zh-CN"/>
              </w:rPr>
              <w:t xml:space="preserve">4</w:t>
            </w:r>
            <w:r/>
          </w:p>
        </w:tc>
        <w:tc>
          <w:tcPr>
            <w:tcW w:w="1416" w:type="dxa"/>
            <w:vAlign w:val="center"/>
            <w:textDirection w:val="lrTb"/>
            <w:noWrap/>
          </w:tcPr>
          <w:p>
            <w:pPr>
              <w:jc w:val="center"/>
              <w:widowControl/>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供货渠道</w:t>
            </w:r>
            <w:r/>
          </w:p>
        </w:tc>
        <w:tc>
          <w:tcPr>
            <w:tcW w:w="6611" w:type="dxa"/>
            <w:vAlign w:val="center"/>
            <w:textDirection w:val="lrTb"/>
            <w:noWrap/>
          </w:tcPr>
          <w:p>
            <w:pPr>
              <w:ind w:firstLine="240"/>
              <w:keepLines w:val="0"/>
              <w:keepNext w:val="0"/>
              <w:pageBreakBefore w:val="0"/>
              <w:spacing w:line="360" w:lineRule="exact"/>
              <w:rPr>
                <w:rFonts w:ascii="CIDFont+F1" w:hAnsi="CIDFont+F1" w:eastAsia="CIDFont+F1"/>
                <w:color w:val="auto"/>
                <w:sz w:val="24"/>
                <w:szCs w:val="24"/>
                <w:highlight w:val="none"/>
                <w:lang w:eastAsia="zh-CN"/>
              </w:rPr>
            </w:pPr>
            <w:r>
              <w:rPr>
                <w:rFonts w:hint="eastAsia" w:ascii="CIDFont+F1" w:hAnsi="CIDFont+F1" w:eastAsia="CIDFont+F1"/>
                <w:color w:val="auto"/>
                <w:sz w:val="24"/>
                <w:szCs w:val="24"/>
                <w:highlight w:val="none"/>
                <w:lang w:eastAsia="zh-CN"/>
              </w:rPr>
              <w:t xml:space="preserve">根据供应商的供货渠道可追溯性情况评分：</w:t>
            </w:r>
            <w:r/>
          </w:p>
          <w:p>
            <w:pPr>
              <w:ind w:firstLine="240"/>
              <w:keepLines w:val="0"/>
              <w:keepNext w:val="0"/>
              <w:pageBreakBefore w:val="0"/>
              <w:spacing w:line="360" w:lineRule="exact"/>
              <w:rPr>
                <w:rFonts w:ascii="CIDFont+F1" w:hAnsi="CIDFont+F1" w:eastAsia="CIDFont+F1"/>
                <w:color w:val="auto"/>
                <w:sz w:val="24"/>
                <w:szCs w:val="24"/>
                <w:highlight w:val="none"/>
                <w:lang w:eastAsia="zh-CN"/>
              </w:rPr>
            </w:pPr>
            <w:r>
              <w:rPr>
                <w:rFonts w:hint="eastAsia" w:ascii="CIDFont+F1" w:hAnsi="CIDFont+F1" w:eastAsia="CIDFont+F1"/>
                <w:color w:val="auto"/>
                <w:sz w:val="24"/>
                <w:szCs w:val="24"/>
                <w:highlight w:val="none"/>
                <w:lang w:eastAsia="zh-CN"/>
              </w:rPr>
              <w:t xml:space="preserve">能提供供货产品来源的经销资质、授权书、进货发票、合同、能自主生产等相关证明材料（有以上其中之一），每提一份证明材料得</w:t>
            </w:r>
            <w:r>
              <w:rPr>
                <w:rFonts w:hint="eastAsia" w:ascii="宋体" w:hAnsi="宋体" w:eastAsia="宋体" w:cs="宋体"/>
                <w:color w:val="auto"/>
                <w:sz w:val="24"/>
                <w:szCs w:val="24"/>
                <w:highlight w:val="none"/>
                <w:lang w:eastAsia="zh-CN"/>
              </w:rPr>
              <w:t xml:space="preserve">1</w:t>
            </w:r>
            <w:r>
              <w:rPr>
                <w:rFonts w:hint="eastAsia" w:ascii="CIDFont+F1" w:hAnsi="CIDFont+F1" w:eastAsia="CIDFont+F1"/>
                <w:color w:val="auto"/>
                <w:sz w:val="24"/>
                <w:szCs w:val="24"/>
                <w:highlight w:val="none"/>
                <w:lang w:eastAsia="zh-CN"/>
              </w:rPr>
              <w:t xml:space="preserve">分，最高得</w:t>
            </w:r>
            <w:r>
              <w:rPr>
                <w:rFonts w:hint="eastAsia" w:ascii="宋体" w:hAnsi="宋体" w:eastAsia="宋体" w:cs="宋体"/>
                <w:color w:val="auto"/>
                <w:sz w:val="24"/>
                <w:szCs w:val="24"/>
                <w:highlight w:val="none"/>
                <w:lang w:eastAsia="zh-CN"/>
              </w:rPr>
              <w:t xml:space="preserve">5</w:t>
            </w:r>
            <w:r>
              <w:rPr>
                <w:rFonts w:hint="eastAsia" w:ascii="CIDFont+F1" w:hAnsi="CIDFont+F1" w:eastAsia="CIDFont+F1"/>
                <w:color w:val="auto"/>
                <w:sz w:val="24"/>
                <w:szCs w:val="24"/>
                <w:highlight w:val="none"/>
                <w:lang w:eastAsia="zh-CN"/>
              </w:rPr>
              <w:t xml:space="preserve">分，未提供不得分。</w:t>
            </w:r>
            <w:r/>
          </w:p>
        </w:tc>
        <w:tc>
          <w:tcPr>
            <w:tcW w:w="930" w:type="dxa"/>
            <w:vAlign w:val="center"/>
            <w:textDirection w:val="lrTb"/>
            <w:noWrap/>
          </w:tcPr>
          <w:p>
            <w:pPr>
              <w:jc w:val="center"/>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5</w:t>
            </w:r>
            <w:r/>
          </w:p>
        </w:tc>
      </w:tr>
      <w:tr>
        <w:trPr>
          <w:jc w:val="center"/>
          <w:trHeight w:val="2061"/>
        </w:trPr>
        <w:tc>
          <w:tcPr>
            <w:tcW w:w="802" w:type="dxa"/>
            <w:vAlign w:val="center"/>
            <w:textDirection w:val="lrTb"/>
            <w:noWrap/>
          </w:tcPr>
          <w:p>
            <w:pPr>
              <w:pStyle w:val="975"/>
              <w:jc w:val="center"/>
              <w:rPr>
                <w:rFonts w:hint="default" w:hAnsi="宋体" w:cs="Times New Roman"/>
                <w:b/>
                <w:bCs/>
                <w:color w:val="auto"/>
                <w:highlight w:val="none"/>
                <w:lang w:val="en-US" w:eastAsia="zh-CN"/>
              </w:rPr>
            </w:pPr>
            <w:r>
              <w:rPr>
                <w:rFonts w:hint="eastAsia" w:hAnsi="宋体" w:cs="Times New Roman"/>
                <w:b/>
                <w:bCs/>
                <w:color w:val="auto"/>
                <w:highlight w:val="none"/>
                <w:lang w:val="en-US" w:eastAsia="zh-CN"/>
              </w:rPr>
              <w:t xml:space="preserve">5</w:t>
            </w:r>
            <w:r/>
          </w:p>
        </w:tc>
        <w:tc>
          <w:tcPr>
            <w:tcW w:w="1416" w:type="dxa"/>
            <w:vAlign w:val="center"/>
            <w:textDirection w:val="lrTb"/>
            <w:noWrap/>
          </w:tcPr>
          <w:p>
            <w:pPr>
              <w:pStyle w:val="719"/>
              <w:ind w:firstLine="241"/>
              <w:spacing w:line="360" w:lineRule="auto"/>
              <w:rPr>
                <w:rFonts w:hint="eastAsia" w:ascii="宋体" w:hAnsi="宋体"/>
                <w:b/>
                <w:bCs/>
                <w:color w:val="auto"/>
                <w:sz w:val="24"/>
                <w:szCs w:val="24"/>
                <w:highlight w:val="none"/>
                <w:lang w:eastAsia="zh-CN"/>
              </w:rPr>
            </w:pPr>
            <w:r>
              <w:rPr>
                <w:rFonts w:ascii="宋体" w:eastAsia="宋体"/>
                <w:b/>
                <w:bCs/>
                <w:color w:val="auto"/>
                <w:sz w:val="24"/>
                <w:szCs w:val="24"/>
                <w:highlight w:val="none"/>
                <w:lang w:val="en-US"/>
              </w:rPr>
              <w:t xml:space="preserve">车辆</w:t>
            </w:r>
            <w:r/>
          </w:p>
        </w:tc>
        <w:tc>
          <w:tcPr>
            <w:tcW w:w="6611" w:type="dxa"/>
            <w:vAlign w:val="center"/>
            <w:textDirection w:val="lrTb"/>
            <w:noWrap/>
          </w:tcPr>
          <w:p>
            <w:pPr>
              <w:ind w:firstLine="240"/>
              <w:keepLines w:val="0"/>
              <w:keepNext w:val="0"/>
              <w:pageBreakBefore w:val="0"/>
              <w:spacing w:line="360" w:lineRule="exact"/>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供应商配备自有</w:t>
            </w:r>
            <w:r>
              <w:rPr>
                <w:rFonts w:hint="eastAsia" w:ascii="宋体" w:hAnsi="宋体"/>
                <w:color w:val="auto"/>
                <w:sz w:val="24"/>
                <w:szCs w:val="24"/>
                <w:highlight w:val="none"/>
                <w:lang w:val="en-US" w:eastAsia="zh-CN"/>
              </w:rPr>
              <w:t xml:space="preserve">配送</w:t>
            </w:r>
            <w:r>
              <w:rPr>
                <w:rFonts w:hint="eastAsia" w:ascii="宋体" w:hAnsi="宋体"/>
                <w:color w:val="auto"/>
                <w:sz w:val="24"/>
                <w:szCs w:val="24"/>
                <w:highlight w:val="none"/>
                <w:lang w:eastAsia="zh-CN"/>
              </w:rPr>
              <w:t xml:space="preserve">车（车辆经检验合格）或租赁</w:t>
            </w:r>
            <w:r>
              <w:rPr>
                <w:rFonts w:hint="eastAsia" w:ascii="宋体" w:hAnsi="宋体"/>
                <w:color w:val="auto"/>
                <w:sz w:val="24"/>
                <w:szCs w:val="24"/>
                <w:highlight w:val="none"/>
                <w:lang w:val="en-US" w:eastAsia="zh-CN"/>
              </w:rPr>
              <w:t xml:space="preserve">配送</w:t>
            </w:r>
            <w:r>
              <w:rPr>
                <w:rFonts w:hint="eastAsia" w:ascii="宋体" w:hAnsi="宋体"/>
                <w:color w:val="auto"/>
                <w:sz w:val="24"/>
                <w:szCs w:val="24"/>
                <w:highlight w:val="none"/>
                <w:lang w:eastAsia="zh-CN"/>
              </w:rPr>
              <w:t xml:space="preserve">车（车辆经检验合格）每提供1台得2分，本项最高得4分。</w:t>
            </w:r>
            <w:r/>
          </w:p>
          <w:p>
            <w:pPr>
              <w:ind w:firstLine="240"/>
              <w:keepLines w:val="0"/>
              <w:keepNext w:val="0"/>
              <w:pageBreakBefore w:val="0"/>
              <w:spacing w:line="360" w:lineRule="exact"/>
              <w:widowControl/>
              <w:rPr>
                <w:rFonts w:hint="default"/>
                <w:color w:val="auto"/>
                <w:highlight w:val="none"/>
                <w:lang w:val="en-US" w:eastAsia="zh-CN"/>
              </w:rPr>
            </w:pPr>
            <w:r>
              <w:rPr>
                <w:rFonts w:hint="eastAsia" w:ascii="宋体" w:hAnsi="宋体"/>
                <w:color w:val="auto"/>
                <w:sz w:val="24"/>
                <w:szCs w:val="24"/>
                <w:highlight w:val="none"/>
                <w:lang w:eastAsia="zh-CN"/>
              </w:rPr>
              <w:t xml:space="preserve">自有车辆提供在年检有效期内的车辆行驶证副本复印件，租赁车辆同时提供在年检有效期内的车辆行驶证副本和车辆租赁协议复印件。</w:t>
            </w:r>
            <w:r/>
          </w:p>
        </w:tc>
        <w:tc>
          <w:tcPr>
            <w:tcW w:w="930" w:type="dxa"/>
            <w:vAlign w:val="center"/>
            <w:textDirection w:val="lrTb"/>
            <w:noWrap/>
          </w:tcPr>
          <w:p>
            <w:pPr>
              <w:jc w:val="center"/>
              <w:keepLines w:val="0"/>
              <w:keepNext w:val="0"/>
              <w:pageBreakBefore w:val="0"/>
              <w:spacing w:line="360" w:lineRule="exact"/>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r>
      <w:tr>
        <w:trPr>
          <w:jc w:val="center"/>
          <w:trHeight w:val="647"/>
        </w:trPr>
        <w:tc>
          <w:tcPr>
            <w:tcW w:w="802" w:type="dxa"/>
            <w:vAlign w:val="center"/>
            <w:textDirection w:val="lrTb"/>
            <w:noWrap/>
          </w:tcPr>
          <w:p>
            <w:pPr>
              <w:pStyle w:val="975"/>
              <w:jc w:val="center"/>
              <w:rPr>
                <w:rFonts w:hint="default" w:hAnsi="宋体" w:eastAsia="宋体" w:cs="Times New Roman"/>
                <w:b/>
                <w:bCs/>
                <w:color w:val="auto"/>
                <w:highlight w:val="none"/>
                <w:lang w:val="en-US" w:eastAsia="zh-CN"/>
              </w:rPr>
            </w:pPr>
            <w:r>
              <w:rPr>
                <w:rFonts w:hint="eastAsia" w:hAnsi="宋体" w:cs="Times New Roman"/>
                <w:b/>
                <w:bCs/>
                <w:color w:val="auto"/>
                <w:highlight w:val="none"/>
                <w:lang w:val="en-US" w:eastAsia="zh-CN"/>
              </w:rPr>
              <w:t xml:space="preserve">6</w:t>
            </w:r>
            <w:r/>
          </w:p>
        </w:tc>
        <w:tc>
          <w:tcPr>
            <w:tcW w:w="1416" w:type="dxa"/>
            <w:vAlign w:val="center"/>
            <w:textDirection w:val="lrTb"/>
            <w:noWrap/>
          </w:tcPr>
          <w:p>
            <w:pPr>
              <w:jc w:val="center"/>
              <w:widowControl/>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食材配送方案</w:t>
            </w:r>
            <w:r/>
          </w:p>
        </w:tc>
        <w:tc>
          <w:tcPr>
            <w:tcW w:w="6611" w:type="dxa"/>
            <w:vAlign w:val="center"/>
            <w:textDirection w:val="lrTb"/>
            <w:noWrap/>
          </w:tcPr>
          <w:p>
            <w:pPr>
              <w:ind w:firstLine="240"/>
              <w:keepLines w:val="0"/>
              <w:keepNext w:val="0"/>
              <w:pageBreakBefore w:val="0"/>
              <w:spacing w:line="360" w:lineRule="exact"/>
              <w:widowControl/>
              <w:rPr>
                <w:rFonts w:ascii="宋体" w:hAnsi="宋体"/>
                <w:b w:val="0"/>
                <w:bCs w:val="0"/>
                <w:color w:val="auto"/>
                <w:sz w:val="24"/>
                <w:szCs w:val="24"/>
                <w:highlight w:val="none"/>
                <w:lang w:eastAsia="zh-CN"/>
              </w:rPr>
            </w:pPr>
            <w:r>
              <w:rPr>
                <w:rFonts w:hint="eastAsia" w:ascii="宋体" w:hAnsi="宋体"/>
                <w:color w:val="auto"/>
                <w:sz w:val="24"/>
                <w:szCs w:val="24"/>
                <w:highlight w:val="none"/>
                <w:lang w:eastAsia="zh-CN"/>
              </w:rPr>
              <w:t xml:space="preserve">根据</w:t>
            </w:r>
            <w:r>
              <w:rPr>
                <w:rFonts w:hint="eastAsia" w:ascii="宋体" w:hAnsi="宋体"/>
                <w:b w:val="0"/>
                <w:bCs w:val="0"/>
                <w:color w:val="auto"/>
                <w:sz w:val="24"/>
                <w:szCs w:val="24"/>
                <w:highlight w:val="none"/>
                <w:lang w:eastAsia="zh-CN"/>
              </w:rPr>
              <w:t xml:space="preserve">供应商提供的</w:t>
            </w:r>
            <w:r>
              <w:rPr>
                <w:rFonts w:hint="eastAsia" w:ascii="宋体" w:hAnsi="宋体"/>
                <w:b w:val="0"/>
                <w:bCs w:val="0"/>
                <w:color w:val="auto"/>
                <w:sz w:val="24"/>
                <w:szCs w:val="24"/>
                <w:highlight w:val="none"/>
                <w:lang w:val="en-US" w:eastAsia="zh-CN"/>
              </w:rPr>
              <w:t xml:space="preserve">对应采购包</w:t>
            </w:r>
            <w:r>
              <w:rPr>
                <w:rFonts w:hint="eastAsia" w:ascii="宋体" w:hAnsi="宋体"/>
                <w:b w:val="0"/>
                <w:bCs w:val="0"/>
                <w:color w:val="auto"/>
                <w:sz w:val="24"/>
                <w:szCs w:val="24"/>
                <w:highlight w:val="none"/>
                <w:lang w:eastAsia="zh-CN"/>
              </w:rPr>
              <w:t xml:space="preserve">食材配送管理方案（包括但不限于配送流程安排说明、库存不足解决方案等）进行综合评分：</w:t>
            </w:r>
            <w:r/>
          </w:p>
          <w:p>
            <w:pPr>
              <w:numPr>
                <w:ilvl w:val="0"/>
                <w:numId w:val="0"/>
              </w:numPr>
              <w:ind w:firstLine="240"/>
              <w:keepLines w:val="0"/>
              <w:keepNext w:val="0"/>
              <w:pageBreakBefore w:val="0"/>
              <w:spacing w:line="360" w:lineRule="exact"/>
              <w:widowControl/>
              <w:rPr>
                <w:rFonts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lang w:eastAsia="zh-CN"/>
              </w:rPr>
              <w:t xml:space="preserve">）方案全面合理、可操作性强且有自己的特色，具有科学高效举措的得12分；</w:t>
            </w:r>
            <w:r/>
          </w:p>
          <w:p>
            <w:pPr>
              <w:numPr>
                <w:ilvl w:val="0"/>
                <w:numId w:val="0"/>
              </w:num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）方案齐全、具有实际可操作性的得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分；</w:t>
            </w:r>
            <w:r/>
          </w:p>
          <w:p>
            <w:pPr>
              <w:numPr>
                <w:ilvl w:val="0"/>
                <w:numId w:val="0"/>
              </w:num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）方案一般、实际可操作性一般的得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分；</w:t>
            </w:r>
            <w:r/>
          </w:p>
          <w:p>
            <w:pPr>
              <w:numPr>
                <w:ilvl w:val="0"/>
                <w:numId w:val="0"/>
              </w:num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）提供的方案内容不完整，空洞得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numPr>
                <w:ilvl w:val="0"/>
                <w:numId w:val="0"/>
              </w:num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）未提供方案的不得分。</w:t>
            </w:r>
            <w:r/>
          </w:p>
        </w:tc>
        <w:tc>
          <w:tcPr>
            <w:tcW w:w="930" w:type="dxa"/>
            <w:vAlign w:val="center"/>
            <w:textDirection w:val="lrTb"/>
            <w:noWrap/>
          </w:tcPr>
          <w:p>
            <w:pPr>
              <w:jc w:val="center"/>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12</w:t>
            </w:r>
            <w:r/>
          </w:p>
        </w:tc>
      </w:tr>
      <w:tr>
        <w:trPr>
          <w:jc w:val="center"/>
          <w:trHeight w:val="3332"/>
        </w:trPr>
        <w:tc>
          <w:tcPr>
            <w:tcW w:w="802" w:type="dxa"/>
            <w:vAlign w:val="center"/>
            <w:textDirection w:val="lrTb"/>
            <w:noWrap/>
          </w:tcPr>
          <w:p>
            <w:pPr>
              <w:pStyle w:val="975"/>
              <w:jc w:val="center"/>
              <w:rPr>
                <w:rFonts w:hint="eastAsia" w:hAnsi="宋体" w:eastAsia="宋体" w:cs="Times New Roman"/>
                <w:b/>
                <w:bCs/>
                <w:color w:val="auto"/>
                <w:highlight w:val="none"/>
                <w:lang w:eastAsia="zh-CN"/>
              </w:rPr>
            </w:pPr>
            <w:r>
              <w:rPr>
                <w:rFonts w:hint="eastAsia" w:hAnsi="宋体" w:cs="Times New Roman"/>
                <w:b/>
                <w:bCs/>
                <w:color w:val="auto"/>
                <w:highlight w:val="none"/>
                <w:lang w:val="en-US" w:eastAsia="zh-CN"/>
              </w:rPr>
              <w:t xml:space="preserve">7</w:t>
            </w:r>
            <w:r/>
          </w:p>
        </w:tc>
        <w:tc>
          <w:tcPr>
            <w:tcW w:w="1416" w:type="dxa"/>
            <w:vAlign w:val="center"/>
            <w:textDirection w:val="lrTb"/>
            <w:noWrap/>
          </w:tcPr>
          <w:p>
            <w:pPr>
              <w:widowControl/>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食品质量安全措施</w:t>
            </w:r>
            <w:r/>
          </w:p>
        </w:tc>
        <w:tc>
          <w:tcPr>
            <w:tcW w:w="6611" w:type="dxa"/>
            <w:vAlign w:val="center"/>
            <w:textDirection w:val="lrTb"/>
            <w:noWrap/>
          </w:tcPr>
          <w:p>
            <w:pPr>
              <w:ind w:firstLine="240"/>
              <w:keepLines w:val="0"/>
              <w:keepNext w:val="0"/>
              <w:pageBreakBefore w:val="0"/>
              <w:spacing w:line="360" w:lineRule="exact"/>
              <w:widowControl/>
              <w:rPr>
                <w:rFonts w:ascii="宋体" w:hAnsi="宋体"/>
                <w:b w:val="0"/>
                <w:bCs w:val="0"/>
                <w:color w:val="auto"/>
                <w:sz w:val="24"/>
                <w:szCs w:val="24"/>
                <w:highlight w:val="none"/>
                <w:lang w:eastAsia="zh-CN"/>
              </w:rPr>
            </w:pPr>
            <w:r>
              <w:rPr>
                <w:rFonts w:hint="eastAsia" w:ascii="宋体" w:hAnsi="宋体"/>
                <w:color w:val="auto"/>
                <w:sz w:val="24"/>
                <w:szCs w:val="24"/>
                <w:highlight w:val="none"/>
                <w:lang w:eastAsia="zh-CN"/>
              </w:rPr>
              <w:t xml:space="preserve">根据供应商提供</w:t>
            </w:r>
            <w:r>
              <w:rPr>
                <w:rFonts w:hint="eastAsia" w:ascii="宋体" w:hAnsi="宋体"/>
                <w:b w:val="0"/>
                <w:bCs w:val="0"/>
                <w:color w:val="auto"/>
                <w:sz w:val="24"/>
                <w:szCs w:val="24"/>
                <w:highlight w:val="none"/>
                <w:lang w:eastAsia="zh-CN"/>
              </w:rPr>
              <w:t xml:space="preserve">的</w:t>
            </w:r>
            <w:r>
              <w:rPr>
                <w:rFonts w:hint="eastAsia" w:ascii="宋体" w:hAnsi="宋体"/>
                <w:b w:val="0"/>
                <w:bCs w:val="0"/>
                <w:color w:val="auto"/>
                <w:sz w:val="24"/>
                <w:szCs w:val="24"/>
                <w:highlight w:val="none"/>
                <w:lang w:val="en-US" w:eastAsia="zh-CN"/>
              </w:rPr>
              <w:t xml:space="preserve">对应采购包</w:t>
            </w:r>
            <w:r>
              <w:rPr>
                <w:rFonts w:hint="eastAsia" w:ascii="宋体" w:hAnsi="宋体"/>
                <w:b w:val="0"/>
                <w:bCs w:val="0"/>
                <w:color w:val="auto"/>
                <w:sz w:val="24"/>
                <w:szCs w:val="24"/>
                <w:highlight w:val="none"/>
                <w:lang w:eastAsia="zh-CN"/>
              </w:rPr>
              <w:t xml:space="preserve">保障食品质量安全的制度方案评分（包括不限于食材可溯源及配送过程中卫生、安全、无毒无公害保障措施）</w:t>
            </w:r>
            <w:r/>
          </w:p>
          <w:p>
            <w:pPr>
              <w:ind w:firstLine="240"/>
              <w:keepLines w:val="0"/>
              <w:keepNext w:val="0"/>
              <w:pageBreakBefore w:val="0"/>
              <w:spacing w:line="360" w:lineRule="exact"/>
              <w:widowControl/>
              <w:rPr>
                <w:rFonts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t xml:space="preserve">（1）方案全面合理、可操作性强且有自己的特色，具有科学高效举措的得12分；</w:t>
            </w:r>
            <w:r/>
          </w:p>
          <w:p>
            <w:pPr>
              <w:ind w:firstLine="240"/>
              <w:keepLines w:val="0"/>
              <w:keepNext w:val="0"/>
              <w:pageBreakBefore w:val="0"/>
              <w:spacing w:line="360" w:lineRule="exact"/>
              <w:widowControl/>
              <w:rPr>
                <w:rFonts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t xml:space="preserve">（2）方案齐全、具有实际可操作性的得</w:t>
            </w:r>
            <w:r>
              <w:rPr>
                <w:rFonts w:hint="eastAsia" w:ascii="宋体" w:hAnsi="宋体"/>
                <w:b w:val="0"/>
                <w:bCs w:val="0"/>
                <w:color w:val="auto"/>
                <w:sz w:val="24"/>
                <w:szCs w:val="24"/>
                <w:highlight w:val="none"/>
                <w:lang w:val="en-US" w:eastAsia="zh-CN"/>
              </w:rPr>
              <w:t xml:space="preserve">9</w:t>
            </w:r>
            <w:r>
              <w:rPr>
                <w:rFonts w:hint="eastAsia" w:ascii="宋体" w:hAnsi="宋体"/>
                <w:b w:val="0"/>
                <w:bCs w:val="0"/>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b w:val="0"/>
                <w:bCs w:val="0"/>
                <w:color w:val="auto"/>
                <w:sz w:val="24"/>
                <w:szCs w:val="24"/>
                <w:highlight w:val="none"/>
                <w:lang w:eastAsia="zh-CN"/>
              </w:rPr>
              <w:t xml:space="preserve">（3）方案一般、实际可操作性一般的得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（4）提供的方案内容不完整，空洞得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（5）未提供方案的不得分。</w:t>
            </w:r>
            <w:r/>
          </w:p>
        </w:tc>
        <w:tc>
          <w:tcPr>
            <w:tcW w:w="930" w:type="dxa"/>
            <w:vAlign w:val="center"/>
            <w:textDirection w:val="lrTb"/>
            <w:noWrap/>
          </w:tcPr>
          <w:p>
            <w:pPr>
              <w:jc w:val="center"/>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12</w:t>
            </w:r>
            <w:r/>
          </w:p>
        </w:tc>
      </w:tr>
      <w:tr>
        <w:trPr>
          <w:jc w:val="center"/>
          <w:trHeight w:val="3332"/>
        </w:trPr>
        <w:tc>
          <w:tcPr>
            <w:tcW w:w="802" w:type="dxa"/>
            <w:vAlign w:val="center"/>
            <w:textDirection w:val="lrTb"/>
            <w:noWrap/>
          </w:tcPr>
          <w:p>
            <w:pPr>
              <w:pStyle w:val="975"/>
              <w:jc w:val="center"/>
              <w:rPr>
                <w:rFonts w:hint="eastAsia" w:hAnsi="宋体" w:eastAsia="宋体" w:cs="Times New Roman"/>
                <w:b/>
                <w:bCs/>
                <w:color w:val="auto"/>
                <w:highlight w:val="none"/>
                <w:lang w:eastAsia="zh-CN"/>
              </w:rPr>
            </w:pPr>
            <w:r>
              <w:rPr>
                <w:rFonts w:hint="eastAsia" w:hAnsi="宋体" w:cs="Times New Roman"/>
                <w:b/>
                <w:bCs/>
                <w:color w:val="auto"/>
                <w:highlight w:val="none"/>
                <w:lang w:val="en-US" w:eastAsia="zh-CN"/>
              </w:rPr>
              <w:t xml:space="preserve">8</w:t>
            </w:r>
            <w:r/>
          </w:p>
        </w:tc>
        <w:tc>
          <w:tcPr>
            <w:tcW w:w="1416" w:type="dxa"/>
            <w:vAlign w:val="center"/>
            <w:textDirection w:val="lrTb"/>
            <w:noWrap/>
          </w:tcPr>
          <w:p>
            <w:pPr>
              <w:jc w:val="center"/>
              <w:widowControl/>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应急处理方案</w:t>
            </w:r>
            <w:r/>
          </w:p>
        </w:tc>
        <w:tc>
          <w:tcPr>
            <w:tcW w:w="6611" w:type="dxa"/>
            <w:vAlign w:val="center"/>
            <w:textDirection w:val="lrTb"/>
            <w:noWrap/>
          </w:tcPr>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根据供应商</w:t>
            </w:r>
            <w:r>
              <w:rPr>
                <w:rFonts w:hint="eastAsia" w:ascii="宋体" w:hAnsi="宋体"/>
                <w:b w:val="0"/>
                <w:bCs w:val="0"/>
                <w:color w:val="auto"/>
                <w:sz w:val="24"/>
                <w:szCs w:val="24"/>
                <w:highlight w:val="none"/>
                <w:lang w:eastAsia="zh-CN"/>
              </w:rPr>
              <w:t xml:space="preserve">提供的</w:t>
            </w:r>
            <w:r>
              <w:rPr>
                <w:rFonts w:hint="eastAsia" w:ascii="宋体" w:hAnsi="宋体"/>
                <w:b w:val="0"/>
                <w:bCs w:val="0"/>
                <w:color w:val="auto"/>
                <w:sz w:val="24"/>
                <w:szCs w:val="24"/>
                <w:highlight w:val="none"/>
                <w:lang w:val="en-US" w:eastAsia="zh-CN"/>
              </w:rPr>
              <w:t xml:space="preserve">对应采购包</w:t>
            </w:r>
            <w:r>
              <w:rPr>
                <w:rFonts w:hint="eastAsia" w:ascii="宋体" w:hAnsi="宋体"/>
                <w:b w:val="0"/>
                <w:bCs w:val="0"/>
                <w:color w:val="auto"/>
                <w:sz w:val="24"/>
                <w:szCs w:val="24"/>
                <w:highlight w:val="none"/>
                <w:lang w:eastAsia="zh-CN"/>
              </w:rPr>
              <w:t xml:space="preserve">应急事件处理方案（包括但不限于恶劣天气供应、紧急补货处理、食品安全事件处理措施等）进行综合评分；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（1）方案全面合理、可操作性强且有自己的特色，具有科学高效举措的得12分；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（2）方案齐全、具有实际可操作性的得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（3）方案一般、实际可操作性一般的得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（4）提供的方案内容不完整，空洞得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ind w:firstLine="240"/>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（5）未提供方案的不得分。</w:t>
            </w:r>
            <w:r/>
          </w:p>
        </w:tc>
        <w:tc>
          <w:tcPr>
            <w:tcW w:w="930" w:type="dxa"/>
            <w:vAlign w:val="center"/>
            <w:textDirection w:val="lrTb"/>
            <w:noWrap/>
          </w:tcPr>
          <w:p>
            <w:pPr>
              <w:jc w:val="center"/>
              <w:keepLines w:val="0"/>
              <w:keepNext w:val="0"/>
              <w:pageBreakBefore w:val="0"/>
              <w:spacing w:line="360" w:lineRule="exact"/>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12</w:t>
            </w:r>
            <w:r/>
          </w:p>
        </w:tc>
      </w:tr>
      <w:tr>
        <w:trPr>
          <w:jc w:val="center"/>
          <w:trHeight w:val="2706"/>
        </w:trPr>
        <w:tc>
          <w:tcPr>
            <w:shd w:val="clear" w:color="auto" w:fill="auto"/>
            <w:tcW w:w="802" w:type="dxa"/>
            <w:vAlign w:val="center"/>
            <w:textDirection w:val="lrTb"/>
            <w:noWrap/>
          </w:tcPr>
          <w:p>
            <w:pPr>
              <w:jc w:val="center"/>
              <w:widowControl/>
              <w:rPr>
                <w:rFonts w:hint="default" w:ascii="宋体" w:hAnsi="宋体" w:eastAsiaTheme="minorEastAsia" w:cstheme="minorBidi"/>
                <w:b/>
                <w:bCs/>
                <w:color w:val="auto"/>
                <w:sz w:val="24"/>
                <w:szCs w:val="24"/>
                <w:highlight w:val="none"/>
                <w:lang w:val="en-US" w:eastAsia="zh-CN" w:bidi="ar-SA"/>
              </w:rPr>
            </w:pPr>
            <w:r>
              <w:rPr>
                <w:rFonts w:hint="eastAsia" w:ascii="宋体" w:hAnsi="宋体" w:cstheme="minorBidi"/>
                <w:b/>
                <w:bCs/>
                <w:color w:val="auto"/>
                <w:sz w:val="24"/>
                <w:szCs w:val="24"/>
                <w:highlight w:val="none"/>
                <w:lang w:val="en-US" w:eastAsia="zh-CN" w:bidi="ar-SA"/>
              </w:rPr>
              <w:t xml:space="preserve">9</w:t>
            </w:r>
            <w:r/>
          </w:p>
        </w:tc>
        <w:tc>
          <w:tcPr>
            <w:shd w:val="clear" w:color="auto" w:fill="auto"/>
            <w:tcW w:w="1416" w:type="dxa"/>
            <w:vAlign w:val="center"/>
            <w:textDirection w:val="lrTb"/>
            <w:noWrap/>
          </w:tcPr>
          <w:p>
            <w:pPr>
              <w:pStyle w:val="719"/>
              <w:ind w:firstLine="0"/>
              <w:jc w:val="center"/>
              <w:spacing w:line="360" w:lineRule="auto"/>
              <w:rPr>
                <w:rFonts w:hint="eastAsia" w:ascii="宋体" w:eastAsia="宋体" w:hAnsiTheme="minorHAnsi" w:cstheme="minorBidi"/>
                <w:b/>
                <w:bCs/>
                <w:color w:val="auto"/>
                <w:sz w:val="24"/>
                <w:szCs w:val="24"/>
                <w:highlight w:val="none"/>
                <w:lang w:val="en-US" w:eastAsia="zh-CN" w:bidi="ar-SA"/>
              </w:rPr>
            </w:pPr>
            <w:r>
              <w:rPr>
                <w:rFonts w:hint="eastAsia" w:ascii="宋体" w:eastAsia="宋体"/>
                <w:b/>
                <w:bCs/>
                <w:color w:val="auto"/>
                <w:sz w:val="24"/>
                <w:szCs w:val="24"/>
                <w:highlight w:val="none"/>
                <w:lang w:val="en-US" w:eastAsia="zh-CN"/>
              </w:rPr>
              <w:t xml:space="preserve">售后服务方案</w:t>
            </w:r>
            <w:r/>
          </w:p>
        </w:tc>
        <w:tc>
          <w:tcPr>
            <w:shd w:val="clear" w:color="auto" w:fill="auto"/>
            <w:tcW w:w="6611" w:type="dxa"/>
            <w:vAlign w:val="center"/>
            <w:textDirection w:val="lrTb"/>
            <w:noWrap/>
          </w:tcPr>
          <w:p>
            <w:pPr>
              <w:pStyle w:val="719"/>
              <w:ind w:firstLine="240"/>
              <w:keepLines w:val="0"/>
              <w:keepNext w:val="0"/>
              <w:pageBreakBefore w:val="0"/>
              <w:spacing w:line="360" w:lineRule="exact"/>
              <w:widowControl w:val="off"/>
              <w:rPr>
                <w:rFonts w:hint="default" w:ascii="宋体" w:eastAsia="宋体"/>
                <w:b w:val="0"/>
                <w:bCs w:val="0"/>
                <w:color w:val="auto"/>
                <w:sz w:val="24"/>
                <w:szCs w:val="24"/>
                <w:highlight w:val="none"/>
                <w:lang w:val="en-US"/>
              </w:rPr>
            </w:pPr>
            <w:r>
              <w:rPr>
                <w:rFonts w:hint="eastAsia" w:ascii="宋体" w:eastAsia="宋体"/>
                <w:color w:val="auto"/>
                <w:sz w:val="24"/>
                <w:szCs w:val="24"/>
                <w:highlight w:val="none"/>
                <w:lang w:val="en-US"/>
              </w:rPr>
              <w:t xml:space="preserve">评</w:t>
            </w:r>
            <w:r>
              <w:rPr>
                <w:rFonts w:hint="eastAsia" w:ascii="宋体" w:eastAsia="宋体"/>
                <w:b w:val="0"/>
                <w:bCs w:val="0"/>
                <w:color w:val="auto"/>
                <w:sz w:val="24"/>
                <w:szCs w:val="24"/>
                <w:highlight w:val="none"/>
                <w:lang w:val="en-US"/>
              </w:rPr>
              <w:t xml:space="preserve">委根据</w:t>
            </w:r>
            <w:r>
              <w:rPr>
                <w:rFonts w:hint="eastAsia" w:eastAsia="宋体"/>
                <w:b w:val="0"/>
                <w:bCs w:val="0"/>
                <w:color w:val="auto"/>
                <w:sz w:val="24"/>
                <w:szCs w:val="24"/>
                <w:highlight w:val="none"/>
                <w:lang w:val="en-US" w:eastAsia="zh-CN"/>
              </w:rPr>
              <w:t xml:space="preserve">供应商</w:t>
            </w:r>
            <w:r>
              <w:rPr>
                <w:rFonts w:hint="eastAsia" w:ascii="宋体" w:eastAsia="宋体"/>
                <w:b w:val="0"/>
                <w:bCs w:val="0"/>
                <w:color w:val="auto"/>
                <w:sz w:val="24"/>
                <w:szCs w:val="24"/>
                <w:highlight w:val="none"/>
                <w:lang w:val="en-US"/>
              </w:rPr>
              <w:t xml:space="preserve">提供的</w:t>
            </w:r>
            <w:r>
              <w:rPr>
                <w:rFonts w:hint="eastAsia" w:ascii="宋体" w:hAnsi="宋体"/>
                <w:b w:val="0"/>
                <w:bCs w:val="0"/>
                <w:color w:val="auto"/>
                <w:sz w:val="24"/>
                <w:szCs w:val="24"/>
                <w:highlight w:val="none"/>
                <w:lang w:val="en-US" w:eastAsia="zh-CN"/>
              </w:rPr>
              <w:t xml:space="preserve">对应采购包</w:t>
            </w:r>
            <w:r>
              <w:rPr>
                <w:rFonts w:hint="eastAsia" w:ascii="宋体" w:eastAsia="宋体"/>
                <w:b w:val="0"/>
                <w:bCs w:val="0"/>
                <w:color w:val="auto"/>
                <w:sz w:val="24"/>
                <w:szCs w:val="24"/>
                <w:highlight w:val="none"/>
                <w:lang w:val="en-US"/>
              </w:rPr>
              <w:t xml:space="preserve">售后服务方案评分：</w:t>
            </w:r>
            <w:r/>
          </w:p>
          <w:p>
            <w:pPr>
              <w:pStyle w:val="719"/>
              <w:ind w:firstLine="240"/>
              <w:keepLines w:val="0"/>
              <w:keepNext w:val="0"/>
              <w:pageBreakBefore w:val="0"/>
              <w:spacing w:line="360" w:lineRule="exact"/>
              <w:widowControl w:val="off"/>
              <w:rPr>
                <w:rFonts w:hint="eastAsia" w:ascii="宋体" w:eastAsia="宋体"/>
                <w:color w:val="auto"/>
                <w:sz w:val="24"/>
                <w:szCs w:val="24"/>
                <w:highlight w:val="none"/>
                <w:lang w:val="en-US" w:eastAsia="zh-CN"/>
              </w:rPr>
            </w:pPr>
            <w:r>
              <w:rPr>
                <w:rFonts w:hint="eastAsia" w:eastAsia="宋体"/>
                <w:b w:val="0"/>
                <w:bCs w:val="0"/>
                <w:color w:val="auto"/>
                <w:sz w:val="24"/>
                <w:szCs w:val="24"/>
                <w:highlight w:val="none"/>
                <w:lang w:val="en-US" w:eastAsia="zh-CN"/>
              </w:rPr>
              <w:t xml:space="preserve">（</w:t>
            </w:r>
            <w:r>
              <w:rPr>
                <w:rFonts w:hint="eastAsia" w:ascii="宋体" w:eastAsia="宋体"/>
                <w:b w:val="0"/>
                <w:bCs w:val="0"/>
                <w:color w:val="auto"/>
                <w:sz w:val="24"/>
                <w:szCs w:val="24"/>
                <w:highlight w:val="none"/>
                <w:lang w:val="en-US" w:eastAsia="zh-CN"/>
              </w:rPr>
              <w:t xml:space="preserve">1）方案全面合理、可操作性强且有自</w:t>
            </w:r>
            <w:r>
              <w:rPr>
                <w:rFonts w:hint="eastAsia" w:ascii="宋体" w:eastAsia="宋体"/>
                <w:color w:val="auto"/>
                <w:sz w:val="24"/>
                <w:szCs w:val="24"/>
                <w:highlight w:val="none"/>
                <w:lang w:val="en-US" w:eastAsia="zh-CN"/>
              </w:rPr>
              <w:t xml:space="preserve">己的特色，具有科学高效举措的得12分；</w:t>
            </w:r>
            <w:r/>
          </w:p>
          <w:p>
            <w:pPr>
              <w:pStyle w:val="719"/>
              <w:ind w:firstLine="240"/>
              <w:keepLines w:val="0"/>
              <w:keepNext w:val="0"/>
              <w:pageBreakBefore w:val="0"/>
              <w:spacing w:line="360" w:lineRule="exact"/>
              <w:widowControl w:val="off"/>
              <w:rPr>
                <w:rFonts w:hint="eastAsia" w:ascii="宋体" w:eastAsia="宋体"/>
                <w:color w:val="auto"/>
                <w:sz w:val="24"/>
                <w:szCs w:val="24"/>
                <w:highlight w:val="none"/>
                <w:lang w:val="en-US" w:eastAsia="zh-CN"/>
              </w:rPr>
            </w:pPr>
            <w:r>
              <w:rPr>
                <w:rFonts w:hint="eastAsia" w:eastAsia="宋体"/>
                <w:color w:val="auto"/>
                <w:sz w:val="24"/>
                <w:szCs w:val="24"/>
                <w:highlight w:val="none"/>
                <w:lang w:val="en-US" w:eastAsia="zh-CN"/>
              </w:rPr>
              <w:t xml:space="preserve">（</w:t>
            </w:r>
            <w:r>
              <w:rPr>
                <w:rFonts w:hint="eastAsia" w:ascii="宋体" w:eastAsia="宋体"/>
                <w:color w:val="auto"/>
                <w:sz w:val="24"/>
                <w:szCs w:val="24"/>
                <w:highlight w:val="none"/>
                <w:lang w:val="en-US" w:eastAsia="zh-CN"/>
              </w:rPr>
              <w:t xml:space="preserve">2）方案齐全、具有实际可操作性的得</w:t>
            </w:r>
            <w:r>
              <w:rPr>
                <w:rFonts w:hint="eastAsia" w:eastAsia="宋体"/>
                <w:color w:val="auto"/>
                <w:sz w:val="24"/>
                <w:szCs w:val="24"/>
                <w:highlight w:val="none"/>
                <w:lang w:val="en-US" w:eastAsia="zh-CN"/>
              </w:rPr>
              <w:t xml:space="preserve">9</w:t>
            </w:r>
            <w:r>
              <w:rPr>
                <w:rFonts w:hint="eastAsia" w:ascii="宋体" w:eastAsia="宋体"/>
                <w:color w:val="auto"/>
                <w:sz w:val="24"/>
                <w:szCs w:val="24"/>
                <w:highlight w:val="none"/>
                <w:lang w:val="en-US" w:eastAsia="zh-CN"/>
              </w:rPr>
              <w:t xml:space="preserve">分；</w:t>
            </w:r>
            <w:r/>
          </w:p>
          <w:p>
            <w:pPr>
              <w:pStyle w:val="719"/>
              <w:ind w:firstLine="240"/>
              <w:keepLines w:val="0"/>
              <w:keepNext w:val="0"/>
              <w:pageBreakBefore w:val="0"/>
              <w:spacing w:line="360" w:lineRule="exact"/>
              <w:widowControl w:val="off"/>
              <w:rPr>
                <w:rFonts w:hint="eastAsia" w:ascii="宋体" w:eastAsia="宋体"/>
                <w:color w:val="auto"/>
                <w:sz w:val="24"/>
                <w:szCs w:val="24"/>
                <w:highlight w:val="none"/>
                <w:lang w:val="en-US" w:eastAsia="zh-CN"/>
              </w:rPr>
            </w:pPr>
            <w:r>
              <w:rPr>
                <w:rFonts w:hint="eastAsia" w:eastAsia="宋体"/>
                <w:color w:val="auto"/>
                <w:sz w:val="24"/>
                <w:szCs w:val="24"/>
                <w:highlight w:val="none"/>
                <w:lang w:val="en-US" w:eastAsia="zh-CN"/>
              </w:rPr>
              <w:t xml:space="preserve">（</w:t>
            </w:r>
            <w:r>
              <w:rPr>
                <w:rFonts w:hint="eastAsia" w:ascii="宋体" w:eastAsia="宋体"/>
                <w:color w:val="auto"/>
                <w:sz w:val="24"/>
                <w:szCs w:val="24"/>
                <w:highlight w:val="none"/>
                <w:lang w:val="en-US" w:eastAsia="zh-CN"/>
              </w:rPr>
              <w:t xml:space="preserve">3）方案一般、实际可操作性一般的得</w:t>
            </w:r>
            <w:r>
              <w:rPr>
                <w:rFonts w:hint="eastAsia" w:eastAsia="宋体"/>
                <w:color w:val="auto"/>
                <w:sz w:val="24"/>
                <w:szCs w:val="24"/>
                <w:highlight w:val="none"/>
                <w:lang w:val="en-US" w:eastAsia="zh-CN"/>
              </w:rPr>
              <w:t xml:space="preserve">6</w:t>
            </w:r>
            <w:r>
              <w:rPr>
                <w:rFonts w:hint="eastAsia" w:ascii="宋体" w:eastAsia="宋体"/>
                <w:color w:val="auto"/>
                <w:sz w:val="24"/>
                <w:szCs w:val="24"/>
                <w:highlight w:val="none"/>
                <w:lang w:val="en-US" w:eastAsia="zh-CN"/>
              </w:rPr>
              <w:t xml:space="preserve">分；</w:t>
            </w:r>
            <w:r/>
          </w:p>
          <w:p>
            <w:pPr>
              <w:pStyle w:val="719"/>
              <w:ind w:firstLine="240"/>
              <w:keepLines w:val="0"/>
              <w:keepNext w:val="0"/>
              <w:pageBreakBefore w:val="0"/>
              <w:spacing w:line="360" w:lineRule="exact"/>
              <w:widowControl w:val="off"/>
              <w:rPr>
                <w:rFonts w:hint="eastAsia" w:ascii="宋体" w:eastAsia="宋体"/>
                <w:color w:val="auto"/>
                <w:sz w:val="24"/>
                <w:szCs w:val="24"/>
                <w:highlight w:val="none"/>
                <w:lang w:val="en-US" w:eastAsia="zh-CN"/>
              </w:rPr>
            </w:pPr>
            <w:r>
              <w:rPr>
                <w:rFonts w:hint="eastAsia" w:eastAsia="宋体"/>
                <w:color w:val="auto"/>
                <w:sz w:val="24"/>
                <w:szCs w:val="24"/>
                <w:highlight w:val="none"/>
                <w:lang w:val="en-US" w:eastAsia="zh-CN"/>
              </w:rPr>
              <w:t xml:space="preserve">（</w:t>
            </w:r>
            <w:r>
              <w:rPr>
                <w:rFonts w:hint="eastAsia" w:ascii="宋体" w:eastAsia="宋体"/>
                <w:color w:val="auto"/>
                <w:sz w:val="24"/>
                <w:szCs w:val="24"/>
                <w:highlight w:val="none"/>
                <w:lang w:val="en-US" w:eastAsia="zh-CN"/>
              </w:rPr>
              <w:t xml:space="preserve">4）提供的方案内容不完整，空洞得</w:t>
            </w:r>
            <w:r>
              <w:rPr>
                <w:rFonts w:hint="eastAsia" w:eastAsia="宋体"/>
                <w:color w:val="auto"/>
                <w:sz w:val="24"/>
                <w:szCs w:val="24"/>
                <w:highlight w:val="none"/>
                <w:lang w:val="en-US" w:eastAsia="zh-CN"/>
              </w:rPr>
              <w:t xml:space="preserve">3</w:t>
            </w:r>
            <w:r>
              <w:rPr>
                <w:rFonts w:hint="eastAsia" w:ascii="宋体" w:eastAsia="宋体"/>
                <w:color w:val="auto"/>
                <w:sz w:val="24"/>
                <w:szCs w:val="24"/>
                <w:highlight w:val="none"/>
                <w:lang w:val="en-US" w:eastAsia="zh-CN"/>
              </w:rPr>
              <w:t xml:space="preserve">分；</w:t>
            </w:r>
            <w:r/>
          </w:p>
          <w:p>
            <w:pPr>
              <w:pStyle w:val="719"/>
              <w:ind w:firstLine="240"/>
              <w:keepLines w:val="0"/>
              <w:keepNext w:val="0"/>
              <w:pageBreakBefore w:val="0"/>
              <w:spacing w:line="360" w:lineRule="exact"/>
              <w:widowControl w:val="off"/>
              <w:rPr>
                <w:rFonts w:hint="eastAsia" w:ascii="宋体" w:eastAsia="宋体" w:hAnsiTheme="minorHAnsi" w:cstheme="minorBidi"/>
                <w:color w:val="auto"/>
                <w:sz w:val="24"/>
                <w:szCs w:val="24"/>
                <w:highlight w:val="none"/>
                <w:lang w:val="en-US" w:eastAsia="zh-CN" w:bidi="ar-SA"/>
              </w:rPr>
            </w:pPr>
            <w:r>
              <w:rPr>
                <w:rFonts w:hint="eastAsia" w:eastAsia="宋体"/>
                <w:color w:val="auto"/>
                <w:sz w:val="24"/>
                <w:szCs w:val="24"/>
                <w:highlight w:val="none"/>
                <w:lang w:val="en-US" w:eastAsia="zh-CN"/>
              </w:rPr>
              <w:t xml:space="preserve">（</w:t>
            </w:r>
            <w:r>
              <w:rPr>
                <w:rFonts w:hint="eastAsia" w:ascii="宋体" w:eastAsia="宋体"/>
                <w:color w:val="auto"/>
                <w:sz w:val="24"/>
                <w:szCs w:val="24"/>
                <w:highlight w:val="none"/>
                <w:lang w:val="en-US" w:eastAsia="zh-CN"/>
              </w:rPr>
              <w:t xml:space="preserve">5）未提供方案的不得分。</w:t>
            </w:r>
            <w:r/>
          </w:p>
        </w:tc>
        <w:tc>
          <w:tcPr>
            <w:shd w:val="clear" w:color="auto" w:fill="auto"/>
            <w:tcW w:w="930" w:type="dxa"/>
            <w:vAlign w:val="center"/>
            <w:textDirection w:val="lrTb"/>
            <w:noWrap/>
          </w:tcPr>
          <w:p>
            <w:pPr>
              <w:pStyle w:val="719"/>
              <w:ind w:firstLine="0"/>
              <w:jc w:val="center"/>
              <w:keepLines w:val="0"/>
              <w:keepNext w:val="0"/>
              <w:pageBreakBefore w:val="0"/>
              <w:spacing w:line="360" w:lineRule="exact"/>
              <w:rPr>
                <w:rFonts w:hint="default" w:ascii="宋体" w:eastAsia="宋体" w:hAnsiTheme="minorHAnsi" w:cstheme="minorBidi"/>
                <w:color w:val="auto"/>
                <w:sz w:val="24"/>
                <w:szCs w:val="24"/>
                <w:highlight w:val="none"/>
                <w:lang w:val="en-US" w:eastAsia="zh-CN" w:bidi="ar-SA"/>
              </w:rPr>
            </w:pPr>
            <w:r>
              <w:rPr>
                <w:rFonts w:hint="eastAsia" w:eastAsia="宋体"/>
                <w:color w:val="auto"/>
                <w:sz w:val="24"/>
                <w:szCs w:val="24"/>
                <w:highlight w:val="none"/>
                <w:lang w:val="en-US" w:eastAsia="zh-CN"/>
              </w:rPr>
              <w:t xml:space="preserve">12</w:t>
            </w:r>
            <w:r/>
          </w:p>
        </w:tc>
      </w:tr>
      <w:tr>
        <w:trPr>
          <w:jc w:val="center"/>
          <w:trHeight w:val="534"/>
        </w:trPr>
        <w:tc>
          <w:tcPr>
            <w:tcW w:w="802" w:type="dxa"/>
            <w:vAlign w:val="center"/>
            <w:textDirection w:val="lrTb"/>
            <w:noWrap/>
          </w:tcPr>
          <w:p>
            <w:pPr>
              <w:pStyle w:val="975"/>
              <w:jc w:val="center"/>
              <w:rPr>
                <w:rFonts w:hAnsi="宋体" w:cs="Times New Roman"/>
                <w:b/>
                <w:bCs/>
                <w:color w:val="auto"/>
                <w:highlight w:val="none"/>
              </w:rPr>
            </w:pPr>
            <w:r>
              <w:rPr>
                <w:rFonts w:hAnsi="宋体" w:cs="Times New Roman"/>
                <w:b/>
                <w:bCs/>
                <w:color w:val="auto"/>
                <w:highlight w:val="none"/>
              </w:rPr>
            </w:r>
            <w:r/>
          </w:p>
        </w:tc>
        <w:tc>
          <w:tcPr>
            <w:tcW w:w="1416" w:type="dxa"/>
            <w:vAlign w:val="center"/>
            <w:textDirection w:val="lrTb"/>
            <w:noWrap/>
          </w:tcPr>
          <w:p>
            <w:pPr>
              <w:jc w:val="center"/>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合计</w:t>
            </w:r>
            <w:r/>
          </w:p>
        </w:tc>
        <w:tc>
          <w:tcPr>
            <w:tcW w:w="6611" w:type="dxa"/>
            <w:vAlign w:val="center"/>
            <w:textDirection w:val="lrTb"/>
            <w:noWrap/>
          </w:tcPr>
          <w:p>
            <w:pPr>
              <w:widowControl/>
              <w:rPr>
                <w:rFonts w:ascii="宋体" w:hAnsi="宋体"/>
                <w:color w:val="auto"/>
                <w:sz w:val="24"/>
                <w:szCs w:val="24"/>
                <w:highlight w:val="none"/>
              </w:rPr>
            </w:pPr>
            <w:r>
              <w:rPr>
                <w:rFonts w:ascii="宋体" w:hAnsi="宋体"/>
                <w:color w:val="auto"/>
                <w:sz w:val="24"/>
                <w:szCs w:val="24"/>
                <w:highlight w:val="none"/>
              </w:rPr>
            </w:r>
            <w:r/>
          </w:p>
        </w:tc>
        <w:tc>
          <w:tcPr>
            <w:tcW w:w="930" w:type="dxa"/>
            <w:vAlign w:val="center"/>
            <w:textDirection w:val="lrTb"/>
            <w:noWrap/>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100</w:t>
            </w:r>
            <w:r/>
          </w:p>
        </w:tc>
      </w:tr>
    </w:tbl>
    <w:p>
      <w:pPr>
        <w:rPr>
          <w:color w:val="auto"/>
          <w:highlight w:val="none"/>
          <w:lang w:eastAsia="zh-CN"/>
        </w:rPr>
      </w:pPr>
      <w:r>
        <w:rPr>
          <w:color w:val="auto"/>
          <w:highlight w:val="none"/>
          <w:lang w:eastAsia="zh-CN"/>
        </w:rPr>
      </w:r>
      <w:r/>
    </w:p>
    <w:p>
      <w:pPr>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注：</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1、所有认证、证明和业绩均以有效清晰的证明文件的复印件为依据，原件备查。 </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2、小微企业价格扣除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2.1对于专门面向中小企业或小型、微型企业的项目，只面向中小企业或小型、微型企业采购。对于非专门面向中小企业的项目，对小型和微型企业的价格给予 10% 的扣除，用扣除后的价格参与评审。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2.2大中型企业和其他自然人、法人或者其他组织与小型、微型企业组成联合体共同参加投标，如果联合协议中约定，小型、微型企业的协议合同金额占到联合体协议合同总金额 30% 以上的，给予联合体 2% 的价格扣除。联合体各方均为小型、微型企业的，联合体视同为小型、微型企业给予 10% 价格扣除，用扣除后的价格参与评审。组成联合体的大中型企业和其他自然人、法人或者其他组织，与小型、微型企业之间不得存在投资关系。 </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3、监狱和戒毒企业的价格扣除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3.1本项目对监狱和戒毒企业，给予 10% 的价格扣除，用扣除后的价格参与评审。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3.2监狱企业需提供由省级以上监狱管理局、戒毒管理局（含新疆生产建设兵团）出具的属于监狱企业的证明文件。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3.3监狱企业标准请参照《关于政府采购支持监狱企业发展有关问题的通知》（财库〔2014〕68 号）。</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4、残疾人福利性单位的价格扣除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4.1本项目对残疾人福利性单位，给予 10%的价格扣除，用扣除后的价格参与评审。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4.2残疾人福利性单位需提供《残疾人福利性单位声明函》 </w:t>
      </w:r>
      <w:r/>
    </w:p>
    <w:p>
      <w:pPr>
        <w:ind w:firstLine="24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4.3残疾人福利性单位标准请参照《关于促进残疾人就业政府采购政策的通知》（财库〔2017〕141号）。</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5、监狱企业、残疾人福利性单位属于小型、微型企业的，不重复享受政策。</w:t>
      </w:r>
      <w:r/>
    </w:p>
    <w:p>
      <w:pPr>
        <w:spacing w:line="360" w:lineRule="auto"/>
        <w:rPr>
          <w:rFonts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6、所有认证、证明和业绩均以有效的证明文件扫描件或复印件，并且加盖公章为依据，相关资料请据实填写，不得弄虚作假；否则视同提供虚假材料谋取中标（成交）处理，给予处罚千分之五以上千分之十以下的罚款,列入不良行为记录名单,在一至三年内禁止参加政府采购活动。</w:t>
      </w:r>
      <w:r>
        <w:rPr>
          <w:rFonts w:hint="eastAsia" w:ascii="宋体" w:hAnsi="宋体" w:eastAsia="宋体" w:cs="宋体"/>
          <w:color w:val="auto"/>
          <w:sz w:val="24"/>
          <w:szCs w:val="24"/>
          <w:highlight w:val="none"/>
          <w:lang w:eastAsia="zh-CN" w:bidi="ar"/>
        </w:rPr>
        <w:br w:type="page" w:clear="all"/>
      </w:r>
      <w:r/>
    </w:p>
    <w:p>
      <w:pPr>
        <w:pStyle w:val="719"/>
        <w:ind w:firstLine="0"/>
        <w:jc w:val="center"/>
        <w:spacing w:line="360" w:lineRule="auto"/>
        <w:rPr>
          <w:rFonts w:hAnsi="宋体" w:eastAsia="宋体" w:cs="宋体"/>
          <w:b/>
          <w:bCs/>
          <w:color w:val="auto"/>
          <w:sz w:val="36"/>
          <w:szCs w:val="36"/>
          <w:highlight w:val="none"/>
          <w:lang w:val="zh-CN" w:eastAsia="zh-CN" w:bidi="ar"/>
        </w:rPr>
      </w:pPr>
      <w:r>
        <w:rPr>
          <w:rFonts w:hint="eastAsia" w:hAnsi="宋体" w:eastAsia="宋体" w:cs="宋体"/>
          <w:b/>
          <w:bCs/>
          <w:color w:val="auto"/>
          <w:sz w:val="36"/>
          <w:szCs w:val="36"/>
          <w:highlight w:val="none"/>
          <w:lang w:val="zh-CN" w:eastAsia="zh-CN" w:bidi="ar"/>
        </w:rPr>
        <w:t xml:space="preserve">第四章 采购需求及标准</w:t>
      </w:r>
      <w:r/>
    </w:p>
    <w:p>
      <w:pPr>
        <w:ind w:firstLine="422"/>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p>
      <w:pPr>
        <w:ind w:firstLine="422"/>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一、项目概况</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项目背景</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本项目为葛塘街道食堂食材配送项目。</w:t>
      </w: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color w:val="auto"/>
          <w:sz w:val="24"/>
          <w:szCs w:val="24"/>
          <w:highlight w:val="none"/>
          <w:lang w:eastAsia="zh-CN"/>
        </w:rPr>
        <w:t xml:space="preserve">配送地点为葛塘街道办事处食堂，食堂每天向约</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lang w:eastAsia="zh-CN"/>
        </w:rPr>
        <w:t xml:space="preserve">0人次</w:t>
      </w:r>
      <w:r>
        <w:rPr>
          <w:rFonts w:hint="eastAsia" w:ascii="宋体" w:hAnsi="宋体" w:eastAsia="宋体" w:cs="宋体"/>
          <w:color w:val="auto"/>
          <w:sz w:val="24"/>
          <w:szCs w:val="24"/>
          <w:highlight w:val="none"/>
          <w:lang w:eastAsia="zh-CN"/>
        </w:rPr>
        <w:t xml:space="preserve">提供餐食。具体采购清单以采购人通知为准。</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项目建设遵循标准</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1）《中华人民共和国食品安全法》</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2）《中华人民共和国食品安全法实施条例》</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3）《中华人民共和国农产品质量安全法》</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4）国家标准、行业标准、地方标准或者其他标准、规范。</w:t>
      </w:r>
      <w:r/>
    </w:p>
    <w:p>
      <w:pPr>
        <w:ind w:firstLine="420"/>
        <w:jc w:val="both"/>
        <w:spacing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注：本项目涉及的国家食品安全、卫生生产标准均按照最新标准执行，如在合同履行过程中出台了更新的标准，则按照最新标准执行。</w:t>
      </w:r>
      <w:r/>
    </w:p>
    <w:p>
      <w:pPr>
        <w:ind w:firstLine="422"/>
        <w:spacing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二、食材价格</w:t>
      </w:r>
      <w:r/>
    </w:p>
    <w:p>
      <w:pPr>
        <w:pStyle w:val="71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ascii="宋体" w:hAnsi="宋体" w:eastAsia="宋体" w:cs="宋体"/>
          <w:bCs/>
          <w:color w:val="auto"/>
          <w:sz w:val="24"/>
          <w:szCs w:val="24"/>
          <w:highlight w:val="none"/>
          <w:lang w:eastAsia="zh-CN"/>
        </w:rPr>
        <w:t xml:space="preserve">1）供应商应在《</w:t>
      </w:r>
      <w:r>
        <w:rPr>
          <w:rFonts w:hint="eastAsia" w:ascii="宋体" w:hAnsi="宋体" w:eastAsia="宋体" w:cs="宋体"/>
          <w:bCs/>
          <w:color w:val="auto"/>
          <w:sz w:val="24"/>
          <w:szCs w:val="24"/>
          <w:highlight w:val="none"/>
          <w:lang w:val="en-US" w:eastAsia="zh-CN"/>
        </w:rPr>
        <w:t xml:space="preserve">开标一览</w:t>
      </w:r>
      <w:r>
        <w:rPr>
          <w:rFonts w:ascii="宋体" w:hAnsi="宋体" w:eastAsia="宋体" w:cs="宋体"/>
          <w:bCs/>
          <w:color w:val="auto"/>
          <w:sz w:val="24"/>
          <w:szCs w:val="24"/>
          <w:highlight w:val="none"/>
          <w:lang w:eastAsia="zh-CN"/>
        </w:rPr>
        <w:t xml:space="preserve">表》等提供投标</w:t>
      </w:r>
      <w:r>
        <w:rPr>
          <w:rFonts w:hint="eastAsia" w:ascii="宋体" w:hAnsi="宋体" w:eastAsia="宋体" w:cs="宋体"/>
          <w:bCs/>
          <w:color w:val="auto"/>
          <w:sz w:val="24"/>
          <w:szCs w:val="24"/>
          <w:highlight w:val="none"/>
          <w:lang w:val="en-US" w:eastAsia="zh-CN"/>
        </w:rPr>
        <w:t xml:space="preserve">报价：优惠率</w:t>
      </w:r>
      <w:r>
        <w:rPr>
          <w:rFonts w:ascii="宋体" w:hAnsi="宋体" w:eastAsia="宋体" w:cs="宋体"/>
          <w:bCs/>
          <w:color w:val="auto"/>
          <w:sz w:val="24"/>
          <w:szCs w:val="24"/>
          <w:highlight w:val="none"/>
          <w:lang w:eastAsia="zh-CN"/>
        </w:rPr>
        <w:t xml:space="preserve">。</w:t>
      </w:r>
      <w:r>
        <w:rPr>
          <w:rFonts w:ascii="宋体" w:hAnsi="宋体" w:eastAsia="宋体" w:cs="宋体"/>
          <w:b/>
          <w:bCs w:val="0"/>
          <w:color w:val="auto"/>
          <w:sz w:val="24"/>
          <w:szCs w:val="24"/>
          <w:highlight w:val="none"/>
          <w:lang w:eastAsia="zh-CN"/>
        </w:rPr>
        <w:t xml:space="preserve">供货价格=基准价*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100%-优惠率</w:t>
      </w:r>
      <w:r>
        <w:rPr>
          <w:rFonts w:hint="eastAsia" w:ascii="宋体" w:hAnsi="宋体" w:eastAsia="宋体" w:cs="宋体"/>
          <w:b/>
          <w:bCs/>
          <w:color w:val="auto"/>
          <w:sz w:val="24"/>
          <w:szCs w:val="24"/>
          <w:highlight w:val="none"/>
          <w:lang w:eastAsia="zh-CN"/>
        </w:rPr>
        <w:t xml:space="preserve">）</w:t>
      </w:r>
      <w:r>
        <w:rPr>
          <w:rFonts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优惠率</w:t>
      </w:r>
      <w:r>
        <w:rPr>
          <w:rFonts w:ascii="宋体" w:hAnsi="宋体" w:eastAsia="宋体" w:cs="宋体"/>
          <w:bCs/>
          <w:color w:val="auto"/>
          <w:sz w:val="24"/>
          <w:szCs w:val="24"/>
          <w:highlight w:val="none"/>
          <w:lang w:eastAsia="zh-CN"/>
        </w:rPr>
        <w:t xml:space="preserve">在合同执行期间固定不变。</w:t>
      </w:r>
      <w:r/>
    </w:p>
    <w:p>
      <w:pPr>
        <w:pStyle w:val="7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w:t>
      </w:r>
      <w:r>
        <w:rPr>
          <w:rFonts w:hint="eastAsia"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供应的食材种类列入在南京市发展和改革委员会网站“政府信息公开”“价格信息”（https://fgw.nanjing.gov.cn/njsfzhggwyh/?id=xxgkgknr）中</w:t>
      </w:r>
      <w:r>
        <w:rPr>
          <w:rFonts w:hint="eastAsia" w:cs="宋体"/>
          <w:color w:val="auto"/>
          <w:sz w:val="24"/>
          <w:szCs w:val="24"/>
          <w:highlight w:val="none"/>
          <w:lang w:val="en-US" w:eastAsia="zh-CN"/>
        </w:rPr>
        <w:t xml:space="preserve">的价格</w:t>
      </w:r>
      <w:r>
        <w:rPr>
          <w:rFonts w:hint="eastAsia" w:ascii="宋体" w:hAnsi="宋体" w:eastAsia="宋体" w:cs="宋体"/>
          <w:color w:val="auto"/>
          <w:sz w:val="24"/>
          <w:szCs w:val="24"/>
          <w:highlight w:val="none"/>
          <w:lang w:eastAsia="zh-CN"/>
        </w:rPr>
        <w:t xml:space="preserve">作为食材基准价；</w:t>
      </w:r>
      <w:r/>
    </w:p>
    <w:p>
      <w:pPr>
        <w:pStyle w:val="710"/>
        <w:rPr>
          <w:rFonts w:hint="default"/>
          <w:color w:val="auto"/>
          <w:highlight w:val="none"/>
          <w:lang w:val="en-US" w:eastAsia="zh-CN"/>
        </w:rPr>
      </w:pPr>
      <w:r>
        <w:rPr>
          <w:rFonts w:hint="eastAsia" w:ascii="宋体" w:hAnsi="宋体" w:eastAsia="宋体" w:cs="宋体"/>
          <w:color w:val="auto"/>
          <w:sz w:val="24"/>
          <w:szCs w:val="24"/>
          <w:highlight w:val="none"/>
          <w:lang w:eastAsia="zh-CN"/>
        </w:rPr>
        <w:t xml:space="preserve">②其他未列入南京市发展和改革委员会网站中可查询品种的，则按照供应商报价、华润苏果（附近大型商超）、葛塘中山农贸市场里同类同质商品价格取低作为食材基准价；</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原则上原材料价格不得随意调整。</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乙方在供货过程中，供货商品价格每半月一核。如遇所供食品市场价格上下波动在</w:t>
      </w:r>
      <w:r>
        <w:rPr>
          <w:rFonts w:ascii="宋体" w:hAnsi="宋体" w:eastAsia="宋体" w:cs="宋体"/>
          <w:color w:val="auto"/>
          <w:sz w:val="24"/>
          <w:szCs w:val="24"/>
          <w:highlight w:val="none"/>
          <w:lang w:eastAsia="zh-CN"/>
        </w:rPr>
        <w:t xml:space="preserve">10%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p>
    <w:p>
      <w:pPr>
        <w:ind w:firstLine="482"/>
        <w:spacing w:line="360" w:lineRule="auto"/>
        <w:widowControl/>
        <w:rPr>
          <w:rFonts w:ascii="宋体" w:hAnsi="宋体" w:cs="宋体"/>
          <w:b/>
          <w:bCs/>
          <w:color w:val="auto"/>
          <w:sz w:val="24"/>
          <w:szCs w:val="24"/>
          <w:highlight w:val="none"/>
          <w:lang w:eastAsia="zh-CN" w:bidi="ar"/>
        </w:rPr>
      </w:pPr>
      <w:r>
        <w:rPr>
          <w:rFonts w:hint="eastAsia" w:ascii="宋体" w:hAnsi="宋体" w:eastAsia="宋体" w:cs="宋体"/>
          <w:b/>
          <w:color w:val="auto"/>
          <w:sz w:val="24"/>
          <w:szCs w:val="24"/>
          <w:highlight w:val="none"/>
          <w:lang w:eastAsia="zh-CN"/>
        </w:rPr>
        <w:t xml:space="preserve">三、合同款支付</w:t>
      </w:r>
      <w:r>
        <w:rPr>
          <w:rFonts w:ascii="宋体" w:hAnsi="宋体" w:cs="宋体"/>
          <w:b/>
          <w:bCs/>
          <w:color w:val="auto"/>
          <w:sz w:val="24"/>
          <w:szCs w:val="24"/>
          <w:highlight w:val="none"/>
          <w:lang w:eastAsia="zh-CN" w:bidi="ar"/>
        </w:rPr>
        <w:t xml:space="preserve"> </w:t>
      </w:r>
      <w:r/>
    </w:p>
    <w:p>
      <w:pPr>
        <w:ind w:firstLine="480"/>
        <w:spacing w:line="360" w:lineRule="auto"/>
        <w:widowControl/>
        <w:tabs>
          <w:tab w:val="left" w:pos="6720" w:leader="none"/>
        </w:tabs>
        <w:rPr>
          <w:rFonts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eastAsia="zh-CN" w:bidi="ar"/>
        </w:rPr>
        <w:t xml:space="preserve">、本合同项下所有款项均以人民币支付，乙方在付款前开具符合甲方要求的发票，否则甲方有权拒绝付款不构成违约。</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、付款条件</w:t>
      </w:r>
      <w:r/>
    </w:p>
    <w:p>
      <w:pPr>
        <w:pStyle w:val="754"/>
        <w:rPr>
          <w:rFonts w:eastAsia="宋体" w:cs="宋体"/>
          <w:color w:val="auto"/>
          <w:highlight w:val="none"/>
          <w:lang w:eastAsia="zh-CN"/>
        </w:rPr>
      </w:pPr>
      <w:r>
        <w:rPr>
          <w:rFonts w:hint="eastAsia" w:eastAsia="宋体" w:cs="宋体"/>
          <w:color w:val="auto"/>
          <w:highlight w:val="none"/>
          <w:lang w:eastAsia="zh-CN"/>
        </w:rPr>
        <w:t xml:space="preserve">（1）费用一月一结算（</w:t>
      </w:r>
      <w:r>
        <w:rPr>
          <w:rFonts w:hint="eastAsia" w:eastAsia="宋体" w:cs="宋体"/>
          <w:color w:val="auto"/>
          <w:highlight w:val="none"/>
          <w:lang w:val="en-US" w:eastAsia="zh-CN"/>
        </w:rPr>
        <w:t xml:space="preserve">每自然月</w:t>
      </w:r>
      <w:r>
        <w:rPr>
          <w:rFonts w:hint="eastAsia" w:eastAsia="宋体" w:cs="宋体"/>
          <w:color w:val="auto"/>
          <w:highlight w:val="none"/>
          <w:lang w:eastAsia="zh-CN"/>
        </w:rPr>
        <w:t xml:space="preserve">为一个结算周期）双方次月初对上月食材费用进行对账，品种、价格以采购人回传的确认单为准；数量、质量以食堂过磅验收结果为准。</w:t>
      </w:r>
      <w:r/>
    </w:p>
    <w:p>
      <w:pPr>
        <w:pStyle w:val="754"/>
        <w:rPr>
          <w:rFonts w:hint="eastAsia" w:eastAsia="宋体" w:cs="宋体"/>
          <w:color w:val="auto"/>
          <w:highlight w:val="none"/>
          <w:lang w:eastAsia="zh-CN"/>
        </w:rPr>
      </w:pPr>
      <w:r>
        <w:rPr>
          <w:rFonts w:hint="eastAsia" w:eastAsia="宋体" w:cs="宋体"/>
          <w:color w:val="auto"/>
          <w:highlight w:val="none"/>
          <w:lang w:eastAsia="zh-CN"/>
        </w:rPr>
        <w:t xml:space="preserve">（2）乙方需于次月15日前向甲方提供正式发票及结算清单，甲方收到后向乙方支付上月货款。若发票户名、开户行、账号与供货单位不一致，甲方不予付款。</w:t>
      </w:r>
      <w:r/>
    </w:p>
    <w:p>
      <w:pPr>
        <w:ind w:firstLine="492"/>
        <w:spacing w:line="360" w:lineRule="auto"/>
        <w:rPr>
          <w:rFonts w:hint="eastAsia" w:eastAsia="宋体" w:cs="宋体"/>
          <w:color w:val="auto"/>
          <w:highlight w:val="none"/>
          <w:lang w:eastAsia="zh-CN"/>
        </w:rPr>
      </w:pPr>
      <w:r>
        <w:rPr>
          <w:rFonts w:hint="eastAsia" w:ascii="宋体" w:hAnsi="宋体" w:eastAsia="宋体" w:cs="宋体"/>
          <w:color w:val="auto"/>
          <w:sz w:val="24"/>
          <w:szCs w:val="24"/>
          <w:highlight w:val="none"/>
          <w:lang w:eastAsia="zh-CN"/>
        </w:rPr>
        <w:t xml:space="preserve">3、实际支付时间以</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发起申请，</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审核后支付的流程为准。</w:t>
      </w:r>
      <w:r/>
    </w:p>
    <w:p>
      <w:pPr>
        <w:ind w:firstLine="422"/>
        <w:spacing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四、采购内容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下表所列品种及采购量是为便于供应商综合报价所设，非采购人的最终需求，供货时具体品种、</w:t>
      </w: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eastAsia="zh-CN"/>
        </w:rPr>
        <w:t xml:space="preserve">根据采购人的要求提供。如果实际数量未达到表中数量的，采购人不负责解释，不负任何责任，不给任何补偿。后期按实际发生进行结算，请各</w:t>
      </w:r>
      <w:r>
        <w:rPr>
          <w:rFonts w:hint="eastAsia"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zh-CN"/>
        </w:rPr>
        <w:t xml:space="preserve">知晓。</w:t>
      </w:r>
      <w:r>
        <w:rPr>
          <w:rFonts w:hint="eastAsia" w:ascii="宋体" w:hAnsi="宋体" w:eastAsia="宋体" w:cs="宋体"/>
          <w:color w:val="auto"/>
          <w:sz w:val="24"/>
          <w:szCs w:val="24"/>
          <w:highlight w:val="none"/>
          <w:lang w:val="en-US" w:eastAsia="zh-CN"/>
        </w:rPr>
        <w:t xml:space="preserve">供应周期为自合同签订之日起一年，期间对供应商实行动态考核。</w:t>
      </w:r>
      <w:r/>
    </w:p>
    <w:tbl>
      <w:tblPr>
        <w:tblStyle w:val="709"/>
        <w:tblW w:w="105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742"/>
        <w:gridCol w:w="936"/>
        <w:gridCol w:w="2591"/>
        <w:gridCol w:w="2546"/>
        <w:gridCol w:w="2228"/>
      </w:tblGrid>
      <w:tr>
        <w:trPr>
          <w:jc w:val="center"/>
          <w:trHeight w:val="755"/>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采购包划分</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标的</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品种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基本要求</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4"/>
                <w:rFonts w:hint="eastAsia" w:ascii="宋体" w:hAnsi="宋体" w:eastAsia="宋体" w:cs="宋体"/>
                <w:color w:val="auto"/>
                <w:sz w:val="24"/>
                <w:szCs w:val="24"/>
                <w:highlight w:val="none"/>
                <w:lang w:val="en-US" w:eastAsia="zh-CN" w:bidi="ar"/>
              </w:rPr>
              <w:t xml:space="preserve">2026</w:t>
            </w:r>
            <w:r>
              <w:rPr>
                <w:rStyle w:val="983"/>
                <w:rFonts w:hint="eastAsia" w:ascii="宋体" w:hAnsi="宋体" w:eastAsia="宋体" w:cs="宋体"/>
                <w:color w:val="auto"/>
                <w:sz w:val="24"/>
                <w:szCs w:val="24"/>
                <w:highlight w:val="none"/>
                <w:lang w:val="en-US" w:eastAsia="zh-CN" w:bidi="ar"/>
              </w:rPr>
              <w:t xml:space="preserve">年预估需求量</w:t>
            </w:r>
            <w:r>
              <w:rPr>
                <w:rStyle w:val="984"/>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斤</w:t>
            </w:r>
            <w:r>
              <w:rPr>
                <w:rStyle w:val="984"/>
                <w:rFonts w:hint="eastAsia" w:ascii="宋体" w:hAnsi="宋体" w:eastAsia="宋体" w:cs="宋体"/>
                <w:color w:val="auto"/>
                <w:sz w:val="24"/>
                <w:szCs w:val="24"/>
                <w:highlight w:val="none"/>
                <w:lang w:val="en-US" w:eastAsia="zh-CN" w:bidi="ar"/>
              </w:rPr>
              <w:t xml:space="preserve">)</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jc w:val="center"/>
              <w:keepLines w:val="0"/>
              <w:keepNext w:val="0"/>
              <w:widowControl/>
              <w:rPr>
                <w:rFonts w:hint="eastAsia"/>
                <w:color w:val="auto"/>
                <w:sz w:val="24"/>
                <w:highlight w:val="none"/>
                <w:lang w:val="en-US" w:eastAsia="zh-CN"/>
              </w:rPr>
              <w:suppressLineNumbers w:val="0"/>
            </w:pPr>
            <w:r>
              <w:rPr>
                <w:rFonts w:hint="eastAsia"/>
                <w:color w:val="auto"/>
                <w:sz w:val="24"/>
                <w:highlight w:val="none"/>
                <w:lang w:val="en-US" w:eastAsia="zh-CN"/>
              </w:rPr>
              <w:t xml:space="preserve">采购包1</w:t>
            </w:r>
            <w:r/>
          </w:p>
          <w:p>
            <w:pPr>
              <w:pStyle w:val="710"/>
              <w:ind w:firstLine="0"/>
              <w:jc w:val="left"/>
              <w:rPr>
                <w:rFonts w:hint="eastAsia"/>
                <w:color w:val="auto"/>
                <w:highlight w:val="none"/>
              </w:rPr>
            </w:pPr>
            <w:r>
              <w:rPr>
                <w:rFonts w:hint="eastAsia" w:ascii="宋体" w:hAnsi="宋体" w:eastAsia="宋体" w:cs="宋体"/>
                <w:color w:val="auto"/>
                <w:sz w:val="24"/>
                <w:szCs w:val="24"/>
                <w:highlight w:val="none"/>
                <w:lang w:val="en-US" w:eastAsia="zh-CN"/>
              </w:rPr>
              <w:t xml:space="preserve">（肉类、水产品类食材）</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肉</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前腿肉（去皮）</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肥瘦</w:t>
            </w:r>
            <w:r>
              <w:rPr>
                <w:rStyle w:val="986"/>
                <w:rFonts w:hint="eastAsia" w:ascii="宋体" w:hAnsi="宋体" w:eastAsia="宋体" w:cs="宋体"/>
                <w:color w:val="auto"/>
                <w:sz w:val="24"/>
                <w:szCs w:val="24"/>
                <w:highlight w:val="none"/>
                <w:lang w:val="en-US" w:eastAsia="zh-CN" w:bidi="ar"/>
              </w:rPr>
              <w:t xml:space="preserve">1:1</w:t>
            </w:r>
            <w:r>
              <w:rPr>
                <w:rStyle w:val="985"/>
                <w:rFonts w:hint="eastAsia" w:ascii="宋体" w:hAnsi="宋体" w:eastAsia="宋体" w:cs="宋体"/>
                <w:color w:val="auto"/>
                <w:sz w:val="24"/>
                <w:szCs w:val="24"/>
                <w:highlight w:val="none"/>
                <w:lang w:val="en-US" w:eastAsia="zh-CN" w:bidi="ar"/>
              </w:rPr>
              <w:t xml:space="preserve">，热鲜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五花肉（带皮）</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纯五花，热鲜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后腿肉（带皮）</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精肉</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冷鲜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牛腩</w:t>
            </w:r>
            <w:r>
              <w:rPr>
                <w:rStyle w:val="986"/>
                <w:rFonts w:hint="eastAsia" w:ascii="宋体" w:hAnsi="宋体" w:eastAsia="宋体" w:cs="宋体"/>
                <w:color w:val="auto"/>
                <w:sz w:val="24"/>
                <w:szCs w:val="24"/>
                <w:highlight w:val="none"/>
                <w:lang w:val="en-US" w:eastAsia="zh-CN" w:bidi="ar"/>
              </w:rPr>
              <w:t xml:space="preserve">/</w:t>
            </w:r>
            <w:r>
              <w:rPr>
                <w:rStyle w:val="985"/>
                <w:rFonts w:hint="eastAsia" w:ascii="宋体" w:hAnsi="宋体" w:eastAsia="宋体" w:cs="宋体"/>
                <w:color w:val="auto"/>
                <w:sz w:val="24"/>
                <w:szCs w:val="24"/>
                <w:highlight w:val="none"/>
                <w:lang w:val="en-US" w:eastAsia="zh-CN" w:bidi="ar"/>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热鲜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净带鱼、黄鱼</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冷鲜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黑鱼片</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净活鱼</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鱼</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净活鱼</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虾</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活虾</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bl>
    <w:p>
      <w:pPr>
        <w:rPr>
          <w:color w:val="auto"/>
          <w:highlight w:val="none"/>
        </w:rPr>
      </w:pPr>
      <w:r>
        <w:rPr>
          <w:color w:val="auto"/>
          <w:highlight w:val="none"/>
        </w:rPr>
        <w:br w:type="page" w:clear="all"/>
      </w:r>
      <w:r/>
    </w:p>
    <w:p>
      <w:pPr>
        <w:pStyle w:val="710"/>
        <w:rPr>
          <w:color w:val="auto"/>
          <w:highlight w:val="none"/>
        </w:rPr>
      </w:pPr>
      <w:r>
        <w:rPr>
          <w:color w:val="auto"/>
          <w:highlight w:val="none"/>
        </w:rPr>
      </w:r>
      <w:r/>
    </w:p>
    <w:tbl>
      <w:tblPr>
        <w:tblStyle w:val="709"/>
        <w:tblW w:w="105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742"/>
        <w:gridCol w:w="936"/>
        <w:gridCol w:w="2591"/>
        <w:gridCol w:w="2546"/>
        <w:gridCol w:w="2228"/>
      </w:tblGrid>
      <w:tr>
        <w:trPr>
          <w:jc w:val="center"/>
          <w:trHeight w:val="755"/>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采购包划分</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标的</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品种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基本要求</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4"/>
                <w:rFonts w:hint="eastAsia" w:ascii="宋体" w:hAnsi="宋体" w:eastAsia="宋体" w:cs="宋体"/>
                <w:color w:val="auto"/>
                <w:sz w:val="24"/>
                <w:szCs w:val="24"/>
                <w:highlight w:val="none"/>
                <w:lang w:val="en-US" w:eastAsia="zh-CN" w:bidi="ar"/>
              </w:rPr>
              <w:t xml:space="preserve">2026</w:t>
            </w:r>
            <w:r>
              <w:rPr>
                <w:rStyle w:val="983"/>
                <w:rFonts w:hint="eastAsia" w:ascii="宋体" w:hAnsi="宋体" w:eastAsia="宋体" w:cs="宋体"/>
                <w:color w:val="auto"/>
                <w:sz w:val="24"/>
                <w:szCs w:val="24"/>
                <w:highlight w:val="none"/>
                <w:lang w:val="en-US" w:eastAsia="zh-CN" w:bidi="ar"/>
              </w:rPr>
              <w:t xml:space="preserve">年预估需求量</w:t>
            </w:r>
            <w:r>
              <w:rPr>
                <w:rStyle w:val="984"/>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斤</w:t>
            </w:r>
            <w:r>
              <w:rPr>
                <w:rStyle w:val="984"/>
                <w:rFonts w:hint="eastAsia" w:ascii="宋体" w:hAnsi="宋体" w:eastAsia="宋体" w:cs="宋体"/>
                <w:color w:val="auto"/>
                <w:sz w:val="24"/>
                <w:szCs w:val="24"/>
                <w:highlight w:val="none"/>
                <w:lang w:val="en-US" w:eastAsia="zh-CN" w:bidi="ar"/>
              </w:rPr>
              <w:t xml:space="preserve">)</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jc w:val="center"/>
              <w:keepLines w:val="0"/>
              <w:keepNext w:val="0"/>
              <w:widowControl/>
              <w:rPr>
                <w:rStyle w:val="986"/>
                <w:rFonts w:hint="eastAsia" w:ascii="宋体" w:hAnsi="宋体" w:eastAsia="宋体" w:cs="宋体"/>
                <w:color w:val="auto"/>
                <w:sz w:val="24"/>
                <w:szCs w:val="24"/>
                <w:highlight w:val="none"/>
                <w:lang w:val="en-US" w:eastAsia="zh-CN" w:bidi="ar"/>
              </w:rPr>
              <w:suppressLineNumbers w:val="0"/>
            </w:pPr>
            <w:r>
              <w:rPr>
                <w:rStyle w:val="985"/>
                <w:rFonts w:hint="eastAsia" w:ascii="宋体" w:hAnsi="宋体" w:eastAsia="宋体" w:cs="宋体"/>
                <w:color w:val="auto"/>
                <w:sz w:val="24"/>
                <w:szCs w:val="24"/>
                <w:highlight w:val="none"/>
                <w:lang w:val="en-US" w:eastAsia="zh-CN" w:bidi="ar"/>
              </w:rPr>
              <w:t xml:space="preserve">采购包</w:t>
            </w:r>
            <w:r>
              <w:rPr>
                <w:rStyle w:val="986"/>
                <w:rFonts w:hint="eastAsia" w:ascii="宋体" w:hAnsi="宋体" w:eastAsia="宋体" w:cs="宋体"/>
                <w:color w:val="auto"/>
                <w:sz w:val="24"/>
                <w:szCs w:val="24"/>
                <w:highlight w:val="none"/>
                <w:lang w:val="en-US" w:eastAsia="zh-CN" w:bidi="ar"/>
              </w:rPr>
              <w:t xml:space="preserve">2</w:t>
            </w:r>
            <w:r/>
          </w:p>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Style w:val="986"/>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家禽类</w:t>
            </w:r>
            <w:r>
              <w:rPr>
                <w:rFonts w:hint="eastAsia" w:ascii="宋体" w:hAnsi="宋体" w:eastAsia="宋体" w:cs="宋体"/>
                <w:color w:val="auto"/>
                <w:sz w:val="24"/>
                <w:szCs w:val="24"/>
                <w:highlight w:val="none"/>
                <w:lang w:eastAsia="zh-CN"/>
              </w:rPr>
              <w:t xml:space="preserve">食材</w:t>
            </w:r>
            <w:r>
              <w:rPr>
                <w:rStyle w:val="986"/>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家禽</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鸡（去内脏）</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净活鸡</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鸭（去内脏）</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净活鸭</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鹅（去内脏）</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净活鹅</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冷鲜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鸡翅</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冷鲜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鸡鸭制品</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冷鲜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bl>
    <w:p>
      <w:pPr>
        <w:rPr>
          <w:color w:val="auto"/>
          <w:highlight w:val="none"/>
        </w:rPr>
      </w:pPr>
      <w:r>
        <w:rPr>
          <w:color w:val="auto"/>
          <w:highlight w:val="none"/>
        </w:rPr>
      </w:r>
      <w:r/>
    </w:p>
    <w:p>
      <w:pPr>
        <w:pStyle w:val="710"/>
        <w:rPr>
          <w:color w:val="auto"/>
          <w:highlight w:val="none"/>
        </w:rPr>
      </w:pPr>
      <w:r>
        <w:rPr>
          <w:color w:val="auto"/>
          <w:highlight w:val="none"/>
        </w:rPr>
      </w:r>
      <w:r/>
    </w:p>
    <w:tbl>
      <w:tblPr>
        <w:tblStyle w:val="709"/>
        <w:tblW w:w="105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742"/>
        <w:gridCol w:w="936"/>
        <w:gridCol w:w="2591"/>
        <w:gridCol w:w="2546"/>
        <w:gridCol w:w="2228"/>
      </w:tblGrid>
      <w:tr>
        <w:trPr>
          <w:jc w:val="center"/>
          <w:trHeight w:val="755"/>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采购包划分</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标的</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品种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基本要求</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4"/>
                <w:rFonts w:hint="eastAsia" w:ascii="宋体" w:hAnsi="宋体" w:eastAsia="宋体" w:cs="宋体"/>
                <w:color w:val="auto"/>
                <w:sz w:val="24"/>
                <w:szCs w:val="24"/>
                <w:highlight w:val="none"/>
                <w:lang w:val="en-US" w:eastAsia="zh-CN" w:bidi="ar"/>
              </w:rPr>
              <w:t xml:space="preserve">2026</w:t>
            </w:r>
            <w:r>
              <w:rPr>
                <w:rStyle w:val="983"/>
                <w:rFonts w:hint="eastAsia" w:ascii="宋体" w:hAnsi="宋体" w:eastAsia="宋体" w:cs="宋体"/>
                <w:color w:val="auto"/>
                <w:sz w:val="24"/>
                <w:szCs w:val="24"/>
                <w:highlight w:val="none"/>
                <w:lang w:val="en-US" w:eastAsia="zh-CN" w:bidi="ar"/>
              </w:rPr>
              <w:t xml:space="preserve">年预估需求量</w:t>
            </w:r>
            <w:r>
              <w:rPr>
                <w:rStyle w:val="984"/>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斤</w:t>
            </w:r>
            <w:r>
              <w:rPr>
                <w:rStyle w:val="984"/>
                <w:rFonts w:hint="eastAsia" w:ascii="宋体" w:hAnsi="宋体" w:eastAsia="宋体" w:cs="宋体"/>
                <w:color w:val="auto"/>
                <w:sz w:val="24"/>
                <w:szCs w:val="24"/>
                <w:highlight w:val="none"/>
                <w:lang w:val="en-US" w:eastAsia="zh-CN" w:bidi="ar"/>
              </w:rPr>
              <w:t xml:space="preserve">)</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jc w:val="center"/>
              <w:keepLines w:val="0"/>
              <w:keepNext w:val="0"/>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采购包3</w:t>
            </w:r>
            <w:r/>
          </w:p>
          <w:p>
            <w:pPr>
              <w:jc w:val="center"/>
              <w:widowControl/>
              <w:rPr>
                <w:rFonts w:hint="eastAsia"/>
                <w:color w:val="auto"/>
                <w:highlight w:val="none"/>
              </w:rPr>
            </w:pPr>
            <w:r>
              <w:rPr>
                <w:rFonts w:hint="eastAsia" w:ascii="宋体" w:hAnsi="宋体" w:eastAsia="宋体" w:cs="宋体"/>
                <w:color w:val="auto"/>
                <w:sz w:val="24"/>
                <w:szCs w:val="24"/>
                <w:highlight w:val="none"/>
                <w:lang w:val="en-US" w:eastAsia="zh-CN"/>
              </w:rPr>
              <w:t xml:space="preserve">（蔬菜、豆制品类食材）</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品种不限</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Style w:val="985"/>
                <w:rFonts w:hint="eastAsia" w:ascii="宋体" w:hAnsi="宋体" w:eastAsia="宋体" w:cs="宋体"/>
                <w:color w:val="auto"/>
                <w:sz w:val="24"/>
                <w:szCs w:val="24"/>
                <w:highlight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品种不限</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bl>
    <w:p>
      <w:pPr>
        <w:rPr>
          <w:color w:val="auto"/>
          <w:highlight w:val="none"/>
        </w:rPr>
      </w:pPr>
      <w:r>
        <w:rPr>
          <w:color w:val="auto"/>
          <w:highlight w:val="none"/>
        </w:rPr>
      </w:r>
      <w:r/>
    </w:p>
    <w:p>
      <w:pPr>
        <w:pStyle w:val="710"/>
        <w:rPr>
          <w:color w:val="auto"/>
          <w:highlight w:val="none"/>
        </w:rPr>
      </w:pPr>
      <w:r>
        <w:rPr>
          <w:color w:val="auto"/>
          <w:highlight w:val="none"/>
        </w:rPr>
      </w:r>
      <w:r/>
    </w:p>
    <w:tbl>
      <w:tblPr>
        <w:tblStyle w:val="709"/>
        <w:tblW w:w="105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742"/>
        <w:gridCol w:w="936"/>
        <w:gridCol w:w="2591"/>
        <w:gridCol w:w="2546"/>
        <w:gridCol w:w="2228"/>
      </w:tblGrid>
      <w:tr>
        <w:trPr>
          <w:jc w:val="center"/>
          <w:trHeight w:val="755"/>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采购包划分</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标的</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品种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基本要求</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4"/>
                <w:rFonts w:hint="eastAsia" w:ascii="宋体" w:hAnsi="宋体" w:eastAsia="宋体" w:cs="宋体"/>
                <w:color w:val="auto"/>
                <w:sz w:val="24"/>
                <w:szCs w:val="24"/>
                <w:highlight w:val="none"/>
                <w:lang w:val="en-US" w:eastAsia="zh-CN" w:bidi="ar"/>
              </w:rPr>
              <w:t xml:space="preserve">2026</w:t>
            </w:r>
            <w:r>
              <w:rPr>
                <w:rStyle w:val="983"/>
                <w:rFonts w:hint="eastAsia" w:ascii="宋体" w:hAnsi="宋体" w:eastAsia="宋体" w:cs="宋体"/>
                <w:color w:val="auto"/>
                <w:sz w:val="24"/>
                <w:szCs w:val="24"/>
                <w:highlight w:val="none"/>
                <w:lang w:val="en-US" w:eastAsia="zh-CN" w:bidi="ar"/>
              </w:rPr>
              <w:t xml:space="preserve">年预估需求量</w:t>
            </w:r>
            <w:r>
              <w:rPr>
                <w:rStyle w:val="984"/>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斤</w:t>
            </w:r>
            <w:r>
              <w:rPr>
                <w:rStyle w:val="984"/>
                <w:rFonts w:hint="eastAsia" w:ascii="宋体" w:hAnsi="宋体" w:eastAsia="宋体" w:cs="宋体"/>
                <w:color w:val="auto"/>
                <w:sz w:val="24"/>
                <w:szCs w:val="24"/>
                <w:highlight w:val="none"/>
                <w:lang w:val="en-US" w:eastAsia="zh-CN" w:bidi="ar"/>
              </w:rPr>
              <w:t xml:space="preserve">)</w:t>
            </w:r>
            <w:r/>
          </w:p>
        </w:tc>
      </w:tr>
      <w:tr>
        <w:trPr>
          <w:jc w:val="center"/>
          <w:trHeight w:val="471"/>
        </w:trPr>
        <w:tc>
          <w:tcPr>
            <w:shd w:val="clear" w:color="auto" w:fill="auto"/>
            <w:tcBorders>
              <w:top w:val="single" w:color="000000" w:sz="4" w:space="0"/>
              <w:left w:val="single" w:color="000000" w:sz="4" w:space="0"/>
              <w:right w:val="single" w:color="000000" w:sz="4" w:space="0"/>
            </w:tcBorders>
            <w:tcW w:w="1526" w:type="dxa"/>
            <w:vAlign w:val="center"/>
            <w:vMerge w:val="restart"/>
            <w:textDirection w:val="lrTb"/>
            <w:noWrap w:val="false"/>
          </w:tcPr>
          <w:p>
            <w:pPr>
              <w:jc w:val="center"/>
              <w:keepLines w:val="0"/>
              <w:keepNext w:val="0"/>
              <w:widowControl/>
              <w:rPr>
                <w:rStyle w:val="986"/>
                <w:rFonts w:hint="eastAsia" w:ascii="宋体" w:hAnsi="宋体" w:eastAsia="宋体" w:cs="宋体"/>
                <w:color w:val="auto"/>
                <w:sz w:val="24"/>
                <w:szCs w:val="24"/>
                <w:highlight w:val="none"/>
                <w:lang w:val="en-US" w:eastAsia="zh-CN" w:bidi="ar"/>
              </w:rPr>
              <w:suppressLineNumbers w:val="0"/>
            </w:pPr>
            <w:r>
              <w:rPr>
                <w:rStyle w:val="985"/>
                <w:rFonts w:hint="eastAsia" w:ascii="宋体" w:hAnsi="宋体" w:eastAsia="宋体" w:cs="宋体"/>
                <w:color w:val="auto"/>
                <w:sz w:val="24"/>
                <w:szCs w:val="24"/>
                <w:highlight w:val="none"/>
                <w:lang w:val="en-US" w:eastAsia="zh-CN" w:bidi="ar"/>
              </w:rPr>
              <w:t xml:space="preserve">采购包</w:t>
            </w:r>
            <w:r>
              <w:rPr>
                <w:rStyle w:val="986"/>
                <w:rFonts w:hint="eastAsia" w:ascii="宋体" w:hAnsi="宋体" w:eastAsia="宋体" w:cs="宋体"/>
                <w:color w:val="auto"/>
                <w:sz w:val="24"/>
                <w:szCs w:val="24"/>
                <w:highlight w:val="none"/>
                <w:lang w:val="en-US" w:eastAsia="zh-CN" w:bidi="ar"/>
              </w:rPr>
              <w:t xml:space="preserve">4</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6"/>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水果、乳制品、蛋类食材</w:t>
            </w:r>
            <w:r>
              <w:rPr>
                <w:rStyle w:val="986"/>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9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5"/>
                <w:rFonts w:hint="eastAsia" w:ascii="宋体" w:hAnsi="宋体" w:eastAsia="宋体" w:cs="宋体"/>
                <w:color w:val="auto"/>
                <w:sz w:val="24"/>
                <w:szCs w:val="24"/>
                <w:highlight w:val="none"/>
                <w:lang w:val="en-US" w:eastAsia="zh-CN" w:bidi="ar"/>
              </w:rPr>
              <w:t xml:space="preserve">水果</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新鲜、品质完好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left w:val="single" w:color="000000" w:sz="4" w:space="0"/>
              <w:right w:val="single" w:color="000000" w:sz="4" w:space="0"/>
            </w:tcBorders>
            <w:tcW w:w="9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新鲜、品质完好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left w:val="single" w:color="000000" w:sz="4" w:space="0"/>
              <w:right w:val="single" w:color="000000" w:sz="4" w:space="0"/>
            </w:tcBorders>
            <w:tcW w:w="936" w:type="dxa"/>
            <w:vAlign w:val="center"/>
            <w:vMerge w:val="continue"/>
            <w:textDirection w:val="lrTb"/>
            <w:noWrap w:val="false"/>
          </w:tcPr>
          <w:p>
            <w:pPr>
              <w:jc w:val="center"/>
              <w:rPr>
                <w:rStyle w:val="98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橙子</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新鲜、品质完好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left w:val="single" w:color="000000" w:sz="4" w:space="0"/>
              <w:right w:val="single" w:color="000000" w:sz="4" w:space="0"/>
            </w:tcBorders>
            <w:tcW w:w="936" w:type="dxa"/>
            <w:vAlign w:val="center"/>
            <w:vMerge w:val="continue"/>
            <w:textDirection w:val="lrTb"/>
            <w:noWrap w:val="false"/>
          </w:tcPr>
          <w:p>
            <w:pPr>
              <w:jc w:val="center"/>
              <w:rPr>
                <w:rStyle w:val="98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新鲜、品质完好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Style w:val="98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新鲜、品质完好</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Style w:val="985"/>
                <w:rFonts w:hint="eastAsia" w:ascii="宋体" w:hAnsi="宋体" w:eastAsia="宋体" w:cs="宋体"/>
                <w:color w:val="auto"/>
                <w:sz w:val="24"/>
                <w:szCs w:val="24"/>
                <w:highlight w:val="none"/>
                <w:lang w:val="en-US" w:eastAsia="zh-CN" w:bidi="ar"/>
              </w:rPr>
            </w:pPr>
            <w:r>
              <w:rPr>
                <w:rStyle w:val="985"/>
                <w:rFonts w:hint="eastAsia" w:ascii="宋体" w:hAnsi="宋体" w:eastAsia="宋体" w:cs="宋体"/>
                <w:color w:val="auto"/>
                <w:sz w:val="24"/>
                <w:szCs w:val="24"/>
                <w:highlight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奶制品</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每周不少于</w:t>
            </w:r>
            <w:r>
              <w:rPr>
                <w:rStyle w:val="986"/>
                <w:rFonts w:hint="eastAsia" w:ascii="宋体" w:hAnsi="宋体" w:eastAsia="宋体" w:cs="宋体"/>
                <w:color w:val="auto"/>
                <w:sz w:val="24"/>
                <w:szCs w:val="24"/>
                <w:highlight w:val="none"/>
                <w:lang w:val="en-US" w:eastAsia="zh-CN" w:bidi="ar"/>
              </w:rPr>
              <w:t xml:space="preserve">2</w:t>
            </w:r>
            <w:r>
              <w:rPr>
                <w:rStyle w:val="985"/>
                <w:rFonts w:hint="eastAsia" w:ascii="宋体" w:hAnsi="宋体" w:eastAsia="宋体" w:cs="宋体"/>
                <w:color w:val="auto"/>
                <w:sz w:val="24"/>
                <w:szCs w:val="24"/>
                <w:highlight w:val="none"/>
                <w:lang w:val="en-US" w:eastAsia="zh-CN" w:bidi="ar"/>
              </w:rPr>
              <w:t xml:space="preserve">次供应量，多种口味，品质尚佳，具体满足采购人需求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Style w:val="985"/>
                <w:rFonts w:hint="eastAsia" w:ascii="宋体" w:hAnsi="宋体" w:eastAsia="宋体" w:cs="宋体"/>
                <w:color w:val="auto"/>
                <w:sz w:val="24"/>
                <w:szCs w:val="24"/>
                <w:highlight w:val="none"/>
                <w:lang w:val="en-US" w:eastAsia="zh-CN" w:bidi="ar"/>
              </w:rPr>
            </w:pPr>
            <w:r>
              <w:rPr>
                <w:rStyle w:val="985"/>
                <w:rFonts w:hint="eastAsia" w:ascii="宋体" w:hAnsi="宋体" w:eastAsia="宋体" w:cs="宋体"/>
                <w:color w:val="auto"/>
                <w:sz w:val="24"/>
                <w:szCs w:val="24"/>
                <w:highlight w:val="none"/>
                <w:lang w:val="en-US" w:eastAsia="zh-CN" w:bidi="ar"/>
              </w:rPr>
              <w:t xml:space="preserve">蛋</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草鲜鸡蛋</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bl>
    <w:p>
      <w:pPr>
        <w:pStyle w:val="752"/>
        <w:rPr>
          <w:color w:val="auto"/>
          <w:highlight w:val="none"/>
        </w:rPr>
      </w:pPr>
      <w:r>
        <w:rPr>
          <w:color w:val="auto"/>
          <w:highlight w:val="none"/>
        </w:rPr>
      </w:r>
      <w:r/>
    </w:p>
    <w:p>
      <w:pPr>
        <w:rPr>
          <w:color w:val="auto"/>
          <w:highlight w:val="none"/>
        </w:rPr>
      </w:pPr>
      <w:r>
        <w:rPr>
          <w:color w:val="auto"/>
          <w:highlight w:val="none"/>
        </w:rPr>
      </w:r>
      <w:r/>
    </w:p>
    <w:p>
      <w:pPr>
        <w:pStyle w:val="710"/>
        <w:rPr>
          <w:color w:val="auto"/>
          <w:highlight w:val="none"/>
        </w:rPr>
      </w:pPr>
      <w:r>
        <w:rPr>
          <w:color w:val="auto"/>
          <w:highlight w:val="none"/>
        </w:rPr>
      </w:r>
      <w:r/>
    </w:p>
    <w:tbl>
      <w:tblPr>
        <w:tblStyle w:val="709"/>
        <w:tblW w:w="105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742"/>
        <w:gridCol w:w="936"/>
        <w:gridCol w:w="2591"/>
        <w:gridCol w:w="2546"/>
        <w:gridCol w:w="2228"/>
      </w:tblGrid>
      <w:tr>
        <w:trPr>
          <w:jc w:val="center"/>
          <w:trHeight w:val="755"/>
        </w:trPr>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采购包划分</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标的</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25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品种</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25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基本要求</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984"/>
                <w:rFonts w:hint="eastAsia" w:ascii="宋体" w:hAnsi="宋体" w:eastAsia="宋体" w:cs="宋体"/>
                <w:color w:val="auto"/>
                <w:sz w:val="24"/>
                <w:szCs w:val="24"/>
                <w:highlight w:val="none"/>
                <w:lang w:val="en-US" w:eastAsia="zh-CN" w:bidi="ar"/>
              </w:rPr>
              <w:t xml:space="preserve">2026</w:t>
            </w:r>
            <w:r>
              <w:rPr>
                <w:rStyle w:val="983"/>
                <w:rFonts w:hint="eastAsia" w:ascii="宋体" w:hAnsi="宋体" w:eastAsia="宋体" w:cs="宋体"/>
                <w:color w:val="auto"/>
                <w:sz w:val="24"/>
                <w:szCs w:val="24"/>
                <w:highlight w:val="none"/>
                <w:lang w:val="en-US" w:eastAsia="zh-CN" w:bidi="ar"/>
              </w:rPr>
              <w:t xml:space="preserve">年预估需求量</w:t>
            </w:r>
            <w:r>
              <w:rPr>
                <w:rStyle w:val="984"/>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斤</w:t>
            </w:r>
            <w:r>
              <w:rPr>
                <w:rStyle w:val="984"/>
                <w:rFonts w:hint="eastAsia" w:ascii="宋体" w:hAnsi="宋体" w:eastAsia="宋体" w:cs="宋体"/>
                <w:color w:val="auto"/>
                <w:sz w:val="24"/>
                <w:szCs w:val="24"/>
                <w:highlight w:val="none"/>
                <w:lang w:val="en-US" w:eastAsia="zh-CN" w:bidi="ar"/>
              </w:rPr>
              <w:t xml:space="preserve">)</w:t>
            </w:r>
            <w:r/>
          </w:p>
        </w:tc>
      </w:tr>
      <w:tr>
        <w:trPr>
          <w:jc w:val="center"/>
          <w:trHeight w:val="471"/>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vMerge w:val="restart"/>
            <w:textDirection w:val="lrTb"/>
            <w:noWrap w:val="false"/>
          </w:tcPr>
          <w:p>
            <w:pPr>
              <w:jc w:val="center"/>
              <w:keepLines w:val="0"/>
              <w:keepNext w:val="0"/>
              <w:widowControl/>
              <w:rPr>
                <w:rStyle w:val="986"/>
                <w:rFonts w:hint="eastAsia" w:ascii="宋体" w:hAnsi="宋体" w:eastAsia="宋体" w:cs="宋体"/>
                <w:color w:val="auto"/>
                <w:sz w:val="24"/>
                <w:szCs w:val="24"/>
                <w:highlight w:val="none"/>
                <w:lang w:val="en-US" w:eastAsia="zh-CN" w:bidi="ar"/>
              </w:rPr>
              <w:suppressLineNumbers w:val="0"/>
            </w:pPr>
            <w:r>
              <w:rPr>
                <w:rStyle w:val="985"/>
                <w:rFonts w:hint="eastAsia" w:ascii="宋体" w:hAnsi="宋体" w:eastAsia="宋体" w:cs="宋体"/>
                <w:color w:val="auto"/>
                <w:sz w:val="24"/>
                <w:szCs w:val="24"/>
                <w:highlight w:val="none"/>
                <w:lang w:val="en-US" w:eastAsia="zh-CN" w:bidi="ar"/>
              </w:rPr>
              <w:t xml:space="preserve">采购包</w:t>
            </w:r>
            <w:r>
              <w:rPr>
                <w:rStyle w:val="986"/>
                <w:rFonts w:hint="eastAsia" w:ascii="宋体" w:hAnsi="宋体" w:eastAsia="宋体" w:cs="宋体"/>
                <w:color w:val="auto"/>
                <w:sz w:val="24"/>
                <w:szCs w:val="24"/>
                <w:highlight w:val="none"/>
                <w:lang w:val="en-US" w:eastAsia="zh-CN" w:bidi="ar"/>
              </w:rPr>
              <w:t xml:space="preserve">5</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986"/>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粮油米面类食材</w:t>
            </w:r>
            <w:r>
              <w:rPr>
                <w:rStyle w:val="986"/>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油</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非转基因大豆油</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品质完好</w:t>
            </w:r>
            <w:r/>
          </w:p>
        </w:tc>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一级大米</w:t>
            </w:r>
            <w:r>
              <w:rPr>
                <w:rStyle w:val="986"/>
                <w:rFonts w:hint="eastAsia" w:ascii="宋体" w:hAnsi="宋体" w:eastAsia="宋体" w:cs="宋体"/>
                <w:color w:val="auto"/>
                <w:sz w:val="24"/>
                <w:szCs w:val="24"/>
                <w:highlight w:val="none"/>
                <w:lang w:val="en-US" w:eastAsia="zh-CN" w:bidi="ar"/>
              </w:rPr>
              <w:t xml:space="preserve"> </w:t>
            </w:r>
            <w:r>
              <w:rPr>
                <w:rStyle w:val="985"/>
                <w:rFonts w:hint="eastAsia" w:ascii="宋体" w:hAnsi="宋体" w:eastAsia="宋体" w:cs="宋体"/>
                <w:color w:val="auto"/>
                <w:sz w:val="24"/>
                <w:szCs w:val="24"/>
                <w:highlight w:val="none"/>
                <w:lang w:val="en-US" w:eastAsia="zh-CN" w:bidi="ar"/>
              </w:rPr>
              <w:t xml:space="preserve">优质大米</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Style w:val="985"/>
                <w:rFonts w:hint="eastAsia" w:ascii="宋体" w:hAnsi="宋体" w:eastAsia="宋体" w:cs="宋体"/>
                <w:color w:val="auto"/>
                <w:sz w:val="24"/>
                <w:szCs w:val="24"/>
                <w:highlight w:val="none"/>
                <w:lang w:val="en-US" w:eastAsia="zh-CN" w:bidi="ar"/>
              </w:rPr>
              <w:t xml:space="preserve">供应产品生产日期不高于</w:t>
            </w:r>
            <w:r>
              <w:rPr>
                <w:rStyle w:val="986"/>
                <w:rFonts w:hint="eastAsia" w:ascii="宋体" w:hAnsi="宋体" w:eastAsia="宋体" w:cs="宋体"/>
                <w:color w:val="auto"/>
                <w:sz w:val="24"/>
                <w:szCs w:val="24"/>
                <w:highlight w:val="none"/>
                <w:lang w:val="en-US" w:eastAsia="zh-CN" w:bidi="ar"/>
              </w:rPr>
              <w:t xml:space="preserve">12</w:t>
            </w:r>
            <w:r>
              <w:rPr>
                <w:rStyle w:val="985"/>
                <w:rFonts w:hint="eastAsia" w:ascii="宋体" w:hAnsi="宋体" w:eastAsia="宋体" w:cs="宋体"/>
                <w:color w:val="auto"/>
                <w:sz w:val="24"/>
                <w:szCs w:val="24"/>
                <w:highlight w:val="none"/>
                <w:lang w:val="en-US" w:eastAsia="zh-CN" w:bidi="ar"/>
              </w:rPr>
              <w:t xml:space="preserve">个月，优先新米供应。</w:t>
            </w:r>
            <w:r/>
          </w:p>
        </w:tc>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en-US"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面</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特一级</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品质完好</w:t>
            </w:r>
            <w:r/>
          </w:p>
        </w:tc>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调味品</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品质完好</w:t>
            </w:r>
            <w:r/>
          </w:p>
        </w:tc>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r>
        <w:trPr>
          <w:jc w:val="center"/>
          <w:trHeight w:val="471"/>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散称干货若干</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Style w:val="985"/>
                <w:rFonts w:hint="eastAsia" w:ascii="宋体" w:hAnsi="宋体" w:eastAsia="宋体" w:cs="宋体"/>
                <w:color w:val="auto"/>
                <w:sz w:val="24"/>
                <w:szCs w:val="24"/>
                <w:highlight w:val="none"/>
                <w:lang w:val="en-US" w:eastAsia="zh-CN" w:bidi="ar"/>
              </w:rPr>
              <w:t xml:space="preserve">品质完好</w:t>
            </w:r>
            <w:r/>
          </w:p>
        </w:tc>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按需供应</w:t>
            </w:r>
            <w:r/>
          </w:p>
        </w:tc>
      </w:tr>
    </w:tbl>
    <w:p>
      <w:pPr>
        <w:ind w:firstLine="482"/>
        <w:keepLines w:val="0"/>
        <w:keepNext w:val="0"/>
        <w:pageBreakBefore w:val="0"/>
        <w:spacing w:line="360" w:lineRule="auto"/>
        <w:widowControl w:val="off"/>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五、项目要求★</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食材质量要求</w:t>
      </w:r>
      <w:r/>
    </w:p>
    <w:p>
      <w:pPr>
        <w:ind w:firstLine="480"/>
        <w:keepLines w:val="0"/>
        <w:keepNext w:val="0"/>
        <w:pageBreakBefore w:val="0"/>
        <w:spacing w:line="360" w:lineRule="auto"/>
        <w:widowControl w:val="off"/>
        <w:rPr>
          <w:rFonts w:ascii="宋体" w:hAnsi="宋体" w:cs="宋体"/>
          <w:b/>
          <w:strike/>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必须严格把好采购物品的质量关、规范采购渠道。货品具有可追溯性，必须保证所有配送给采购人的产品必须符合国家规定的卫生质量安全要求，配合采购人提供食材检测质量合格的证明。所有</w:t>
      </w:r>
      <w:r>
        <w:rPr>
          <w:rFonts w:hint="eastAsia" w:ascii="宋体" w:hAnsi="宋体" w:eastAsia="宋体" w:cs="Times New Roman"/>
          <w:color w:val="auto"/>
          <w:sz w:val="24"/>
          <w:szCs w:val="24"/>
          <w:highlight w:val="none"/>
          <w:lang w:val="en-US" w:eastAsia="zh-CN"/>
        </w:rPr>
        <w:t xml:space="preserve">食材</w:t>
      </w:r>
      <w:r>
        <w:rPr>
          <w:rFonts w:hint="eastAsia" w:ascii="宋体" w:hAnsi="宋体" w:eastAsia="宋体" w:cs="Times New Roman"/>
          <w:color w:val="auto"/>
          <w:sz w:val="24"/>
          <w:szCs w:val="24"/>
          <w:highlight w:val="none"/>
          <w:lang w:eastAsia="zh-CN"/>
        </w:rPr>
        <w:t xml:space="preserve">在配送到采购人单位时，</w:t>
      </w:r>
      <w:r>
        <w:rPr>
          <w:rFonts w:hint="eastAsia" w:ascii="宋体" w:hAnsi="宋体" w:eastAsia="宋体" w:cs="Times New Roman"/>
          <w:color w:val="auto"/>
          <w:sz w:val="24"/>
          <w:szCs w:val="24"/>
          <w:highlight w:val="none"/>
          <w:lang w:val="en-US" w:eastAsia="zh-CN"/>
        </w:rPr>
        <w:t xml:space="preserve">产品生产日期能满足采购人实际需求</w:t>
      </w:r>
      <w:r>
        <w:rPr>
          <w:rFonts w:hint="eastAsia" w:ascii="宋体" w:hAnsi="宋体" w:eastAsia="宋体" w:cs="Times New Roman"/>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2、</w:t>
      </w:r>
      <w:r>
        <w:rPr>
          <w:rFonts w:hint="eastAsia" w:ascii="宋体" w:hAnsi="宋体" w:eastAsia="宋体" w:cs="宋体"/>
          <w:b/>
          <w:color w:val="auto"/>
          <w:sz w:val="24"/>
          <w:szCs w:val="24"/>
          <w:highlight w:val="none"/>
          <w:lang w:eastAsia="zh-CN"/>
        </w:rPr>
        <w:t xml:space="preserve">人员要求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1）配送服务必须由中标供应商为本项目设立的供货组人员、车辆进行配送。配送人员需持有健康证，人员与车辆须均向采购人备案，更换时均需经过采购人同意。供应商安排供货配送事宜的负责人，通讯工具 24 </w:t>
      </w:r>
      <w:r>
        <w:rPr>
          <w:rFonts w:hint="eastAsia" w:ascii="宋体" w:hAnsi="宋体" w:eastAsia="宋体" w:cs="宋体"/>
          <w:color w:val="auto"/>
          <w:sz w:val="24"/>
          <w:szCs w:val="24"/>
          <w:highlight w:val="none"/>
          <w:lang w:eastAsia="zh-CN"/>
        </w:rPr>
        <w:t xml:space="preserve">小时保持畅通。否则一经发现，有权取消供应商供货资格。</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w:t>
      </w:r>
      <w:r>
        <w:rPr>
          <w:rFonts w:hint="eastAsia" w:ascii="宋体" w:hAnsi="宋体" w:eastAsia="宋体" w:cs="Times New Roman"/>
          <w:color w:val="auto"/>
          <w:sz w:val="24"/>
          <w:szCs w:val="24"/>
          <w:highlight w:val="none"/>
          <w:lang w:eastAsia="zh-CN"/>
        </w:rPr>
        <w:t xml:space="preserve">配送人员</w:t>
      </w:r>
      <w:r>
        <w:rPr>
          <w:rFonts w:hint="eastAsia" w:ascii="宋体" w:hAnsi="宋体" w:eastAsia="宋体" w:cs="宋体"/>
          <w:color w:val="auto"/>
          <w:sz w:val="24"/>
          <w:szCs w:val="24"/>
          <w:highlight w:val="none"/>
          <w:lang w:eastAsia="zh-CN"/>
        </w:rPr>
        <w:t xml:space="preserve">提供个人身份证明，服务过程严禁泄露采购人信息。</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3）供应商供货组人员需严格遵守采购人的管理规定、服务规范。</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4）配合采购人对中标人的实地考察</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3、食材</w:t>
      </w:r>
      <w:r>
        <w:rPr>
          <w:rFonts w:hint="eastAsia" w:ascii="宋体" w:hAnsi="宋体" w:eastAsia="宋体" w:cs="宋体"/>
          <w:b/>
          <w:color w:val="auto"/>
          <w:sz w:val="24"/>
          <w:szCs w:val="24"/>
          <w:highlight w:val="none"/>
          <w:lang w:eastAsia="zh-CN"/>
        </w:rPr>
        <w:t xml:space="preserve">包装以及运输要求</w:t>
      </w:r>
      <w:r/>
    </w:p>
    <w:p>
      <w:pPr>
        <w:ind w:firstLine="480"/>
        <w:keepLines w:val="0"/>
        <w:keepNext w:val="0"/>
        <w:pageBreakBefore w:val="0"/>
        <w:spacing w:line="360" w:lineRule="auto"/>
        <w:widowControl w:val="off"/>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（1）</w:t>
      </w:r>
      <w:r>
        <w:rPr>
          <w:rFonts w:hint="eastAsia" w:ascii="宋体" w:hAnsi="宋体" w:eastAsia="宋体" w:cs="Times New Roman"/>
          <w:color w:val="auto"/>
          <w:sz w:val="24"/>
          <w:szCs w:val="24"/>
          <w:highlight w:val="none"/>
          <w:lang w:eastAsia="zh-CN"/>
        </w:rPr>
        <w:t xml:space="preserve">食品包装必须符合国家规范。采购的食品不得存放在有害、有毒、</w:t>
      </w:r>
      <w:r>
        <w:rPr>
          <w:rFonts w:hint="eastAsia" w:ascii="宋体" w:hAnsi="宋体" w:eastAsia="宋体" w:cs="Times New Roman"/>
          <w:color w:val="auto"/>
          <w:sz w:val="24"/>
          <w:szCs w:val="24"/>
          <w:highlight w:val="none"/>
          <w:lang w:val="en-US" w:eastAsia="zh-CN"/>
        </w:rPr>
        <w:t xml:space="preserve">不卫生</w:t>
      </w:r>
      <w:r>
        <w:rPr>
          <w:rFonts w:hint="eastAsia" w:ascii="宋体" w:hAnsi="宋体" w:eastAsia="宋体" w:cs="Times New Roman"/>
          <w:color w:val="auto"/>
          <w:sz w:val="24"/>
          <w:szCs w:val="24"/>
          <w:highlight w:val="none"/>
          <w:lang w:eastAsia="zh-CN"/>
        </w:rPr>
        <w:t xml:space="preserve">的容器内。食品包装上必须使用原产地标识，应注明：制造商名称和厂址、食品名称和重（容）量、生产日期和保质期限以及规格和</w:t>
      </w:r>
      <w:r>
        <w:rPr>
          <w:rFonts w:ascii="宋体" w:hAnsi="宋体" w:eastAsia="宋体" w:cs="Times New Roman"/>
          <w:color w:val="auto"/>
          <w:sz w:val="24"/>
          <w:szCs w:val="24"/>
          <w:highlight w:val="none"/>
          <w:lang w:eastAsia="zh-CN"/>
        </w:rPr>
        <w:t xml:space="preserve">QS认证等。</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2）食品运输必须采用符合卫生标准的外包装和运输工具，保持清洁和定期消毒，车厢内无不良气味、异味。</w:t>
      </w:r>
      <w:r>
        <w:rPr>
          <w:rFonts w:ascii="宋体" w:hAnsi="宋体" w:eastAsia="宋体" w:cs="宋体"/>
          <w:b/>
          <w:bCs/>
          <w:color w:val="auto"/>
          <w:sz w:val="24"/>
          <w:szCs w:val="24"/>
          <w:highlight w:val="none"/>
          <w:lang w:eastAsia="zh-CN"/>
        </w:rPr>
        <w:t xml:space="preserve">冷藏、冷冻食品和肉类必须用冷藏、冷冻载具运输</w:t>
      </w:r>
      <w:r>
        <w:rPr>
          <w:rFonts w:ascii="宋体" w:hAnsi="宋体" w:eastAsia="宋体" w:cs="宋体"/>
          <w:color w:val="auto"/>
          <w:sz w:val="24"/>
          <w:szCs w:val="24"/>
          <w:highlight w:val="none"/>
          <w:lang w:eastAsia="zh-CN"/>
        </w:rPr>
        <w:t xml:space="preserve">。在运输过程中保持安全的冷藏、冷冻温度，冷冻食品没有曾经解冻痕迹或软化现象，包装呈干爽状态。食品清洁，无损伤、腐烂现象，外包装完整。</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供应商保证配送品种、数量的准确性，每次随供货附上一式</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eastAsia="zh-CN"/>
        </w:rPr>
        <w:t xml:space="preserve">份的送货清单（注明数量、规格等信息），供双方验货后签字确认，双方各持一份，作为送、收货以及结算的凭证。</w:t>
      </w:r>
      <w:r/>
    </w:p>
    <w:p>
      <w:pPr>
        <w:ind w:firstLine="482"/>
        <w:keepLines w:val="0"/>
        <w:keepNext w:val="0"/>
        <w:pageBreakBefore w:val="0"/>
        <w:spacing w:line="360" w:lineRule="auto"/>
        <w:widowControl w:val="off"/>
        <w:rPr>
          <w:rFonts w:ascii="宋体" w:hAnsi="宋体" w:eastAsia="宋体" w:cs="宋体"/>
          <w:b/>
          <w:bCs/>
          <w:color w:val="auto"/>
          <w:sz w:val="24"/>
          <w:szCs w:val="24"/>
          <w:highlight w:val="none"/>
          <w:lang w:eastAsia="zh-CN"/>
        </w:rPr>
      </w:pPr>
      <w:r>
        <w:rPr>
          <w:rFonts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rPr>
        <w:t xml:space="preserve">配送时效性要求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供应商应详细计划安排配送工作，防止误点错送，因天气、市场休市、应急加送食材等</w:t>
      </w:r>
      <w:r>
        <w:rPr>
          <w:rFonts w:hint="eastAsia" w:ascii="宋体" w:hAnsi="宋体" w:cs="宋体"/>
          <w:color w:val="auto"/>
          <w:sz w:val="24"/>
          <w:szCs w:val="24"/>
          <w:highlight w:val="none"/>
          <w:lang w:eastAsia="zh-CN"/>
        </w:rPr>
        <w:t xml:space="preserve">情况</w:t>
      </w:r>
      <w:r>
        <w:rPr>
          <w:rFonts w:hint="eastAsia" w:ascii="宋体" w:hAnsi="宋体" w:eastAsia="宋体" w:cs="宋体"/>
          <w:color w:val="auto"/>
          <w:sz w:val="24"/>
          <w:szCs w:val="24"/>
          <w:highlight w:val="none"/>
          <w:lang w:eastAsia="zh-CN"/>
        </w:rPr>
        <w:t xml:space="preserve">无法按时到货时，供应商应制定并及时启动应急预案，确保采购人的需求能按时、按质、足量配送到位。</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2）配送不及时若造成不良影响的，根据情节轻重扣减费用或履约保证金，情节严重的采购人有权终止合同。如果确有不可抗力原因无法满足食堂送货需求，供应商应及时跟采购人反馈，并提出合理解决方案供参考。</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若因供应商配送不及时导致</w:t>
      </w:r>
      <w:r>
        <w:rPr>
          <w:rFonts w:hint="eastAsia" w:ascii="宋体" w:hAnsi="宋体" w:cs="宋体"/>
          <w:color w:val="auto"/>
          <w:sz w:val="24"/>
          <w:szCs w:val="24"/>
          <w:highlight w:val="none"/>
          <w:lang w:eastAsia="zh-CN"/>
        </w:rPr>
        <w:t xml:space="preserve">配送</w:t>
      </w:r>
      <w:r>
        <w:rPr>
          <w:rFonts w:hint="eastAsia" w:ascii="宋体" w:hAnsi="宋体" w:eastAsia="宋体" w:cs="宋体"/>
          <w:color w:val="auto"/>
          <w:sz w:val="24"/>
          <w:szCs w:val="24"/>
          <w:highlight w:val="none"/>
          <w:lang w:eastAsia="zh-CN"/>
        </w:rPr>
        <w:t xml:space="preserve">延误，但未造成采购人不良影响的：如配送迟到30</w:t>
      </w:r>
      <w:r>
        <w:rPr>
          <w:rFonts w:hint="eastAsia" w:ascii="宋体" w:hAnsi="宋体" w:cs="宋体"/>
          <w:color w:val="auto"/>
          <w:sz w:val="24"/>
          <w:szCs w:val="24"/>
          <w:highlight w:val="none"/>
          <w:lang w:eastAsia="zh-CN"/>
        </w:rPr>
        <w:t xml:space="preserve">至60</w:t>
      </w:r>
      <w:r>
        <w:rPr>
          <w:rFonts w:hint="eastAsia" w:ascii="宋体" w:hAnsi="宋体" w:eastAsia="宋体" w:cs="宋体"/>
          <w:color w:val="auto"/>
          <w:sz w:val="24"/>
          <w:szCs w:val="24"/>
          <w:highlight w:val="none"/>
          <w:lang w:eastAsia="zh-CN"/>
        </w:rPr>
        <w:t xml:space="preserve">分钟</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eastAsia="zh-CN"/>
        </w:rPr>
        <w:t xml:space="preserve">，可扣罚当天配送食材</w:t>
      </w:r>
      <w:r>
        <w:rPr>
          <w:rFonts w:hint="eastAsia" w:ascii="宋体" w:hAnsi="宋体" w:cs="宋体"/>
          <w:color w:val="auto"/>
          <w:sz w:val="24"/>
          <w:szCs w:val="24"/>
          <w:highlight w:val="none"/>
          <w:lang w:eastAsia="zh-CN"/>
        </w:rPr>
        <w:t xml:space="preserve">总</w:t>
      </w:r>
      <w:r>
        <w:rPr>
          <w:rFonts w:hint="eastAsia" w:ascii="宋体" w:hAnsi="宋体" w:eastAsia="宋体" w:cs="宋体"/>
          <w:color w:val="auto"/>
          <w:sz w:val="24"/>
          <w:szCs w:val="24"/>
          <w:highlight w:val="none"/>
          <w:lang w:eastAsia="zh-CN"/>
        </w:rPr>
        <w:t xml:space="preserve">金额的5%。若超过时间60分钟，可扣罚当天配送食材</w:t>
      </w:r>
      <w:r>
        <w:rPr>
          <w:rFonts w:hint="eastAsia" w:ascii="宋体" w:hAnsi="宋体" w:cs="宋体"/>
          <w:color w:val="auto"/>
          <w:sz w:val="24"/>
          <w:szCs w:val="24"/>
          <w:highlight w:val="none"/>
          <w:lang w:eastAsia="zh-CN"/>
        </w:rPr>
        <w:t xml:space="preserve">总</w:t>
      </w:r>
      <w:r>
        <w:rPr>
          <w:rFonts w:hint="eastAsia" w:ascii="宋体" w:hAnsi="宋体" w:eastAsia="宋体" w:cs="宋体"/>
          <w:color w:val="auto"/>
          <w:sz w:val="24"/>
          <w:szCs w:val="24"/>
          <w:highlight w:val="none"/>
          <w:lang w:eastAsia="zh-CN"/>
        </w:rPr>
        <w:t xml:space="preserve">金额的20%。三次以上配送延误，采购人有权终止合同。</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4）若因供应商配送不及时即使通过补救措施造成采购人不良影响的，第一次扣除履约保证金的5%，第二次扣除履约保证金的10%，第三次扣除履约保证金的85%</w:t>
      </w:r>
      <w:r>
        <w:rPr>
          <w:rFonts w:hint="eastAsia" w:ascii="宋体" w:hAnsi="宋体" w:eastAsia="宋体" w:cs="宋体"/>
          <w:color w:val="auto"/>
          <w:sz w:val="24"/>
          <w:szCs w:val="24"/>
          <w:highlight w:val="none"/>
          <w:lang w:val="en-US" w:eastAsia="zh-CN"/>
        </w:rPr>
        <w:t xml:space="preserve">并</w:t>
      </w:r>
      <w:r>
        <w:rPr>
          <w:rFonts w:ascii="宋体" w:hAnsi="宋体" w:eastAsia="宋体" w:cs="宋体"/>
          <w:color w:val="auto"/>
          <w:sz w:val="24"/>
          <w:szCs w:val="24"/>
          <w:highlight w:val="none"/>
          <w:lang w:eastAsia="zh-CN"/>
        </w:rPr>
        <w:t xml:space="preserve">有权终止合同。</w:t>
      </w:r>
      <w:r/>
    </w:p>
    <w:p>
      <w:pPr>
        <w:ind w:firstLine="482"/>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ascii="宋体" w:hAnsi="宋体" w:cs="宋体"/>
          <w:b/>
          <w:bCs/>
          <w:color w:val="auto"/>
          <w:sz w:val="24"/>
          <w:szCs w:val="24"/>
          <w:highlight w:val="none"/>
          <w:lang w:eastAsia="zh-CN"/>
        </w:rPr>
        <w:t xml:space="preserve">5、食材验收</w:t>
      </w:r>
      <w:r/>
    </w:p>
    <w:p>
      <w:pPr>
        <w:ind w:firstLine="480"/>
        <w:keepLines w:val="0"/>
        <w:keepNext w:val="0"/>
        <w:pageBreakBefore w:val="0"/>
        <w:spacing w:line="360" w:lineRule="auto"/>
        <w:widowControl w:val="off"/>
        <w:rPr>
          <w:color w:val="auto"/>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采购人当面进行外观检验，</w:t>
      </w:r>
      <w:r>
        <w:rPr>
          <w:rFonts w:hint="eastAsia" w:ascii="宋体" w:hAnsi="宋体" w:cs="宋体"/>
          <w:color w:val="auto"/>
          <w:sz w:val="24"/>
          <w:szCs w:val="24"/>
          <w:highlight w:val="none"/>
          <w:lang w:eastAsia="zh-CN" w:bidi="ar"/>
        </w:rPr>
        <w:t xml:space="preserve">按照订购商品的品名、规格、产地、数量、价格、包装、生产日期、保质期、检验（检疫）报告进行初步验收。</w:t>
      </w:r>
      <w:r>
        <w:rPr>
          <w:rFonts w:hint="eastAsia" w:ascii="宋体" w:hAnsi="宋体" w:eastAsia="宋体" w:cs="宋体"/>
          <w:color w:val="auto"/>
          <w:sz w:val="24"/>
          <w:szCs w:val="24"/>
          <w:highlight w:val="none"/>
          <w:lang w:eastAsia="zh-CN"/>
        </w:rPr>
        <w:t xml:space="preserve">若食材外观、包装、质量等不能达到收货标准，采购人拒收，供应商应无条件迅速</w:t>
      </w:r>
      <w:r>
        <w:rPr>
          <w:rFonts w:hint="eastAsia" w:ascii="宋体" w:hAnsi="宋体" w:cs="宋体"/>
          <w:color w:val="auto"/>
          <w:sz w:val="24"/>
          <w:szCs w:val="24"/>
          <w:highlight w:val="none"/>
          <w:lang w:eastAsia="zh-CN"/>
        </w:rPr>
        <w:t xml:space="preserve">替换</w:t>
      </w:r>
      <w:r>
        <w:rPr>
          <w:rFonts w:hint="eastAsia" w:ascii="宋体" w:hAnsi="宋体" w:eastAsia="宋体" w:cs="宋体"/>
          <w:color w:val="auto"/>
          <w:sz w:val="24"/>
          <w:szCs w:val="24"/>
          <w:highlight w:val="none"/>
          <w:lang w:eastAsia="zh-CN"/>
        </w:rPr>
        <w:t xml:space="preserve">合格产品，不得影响正常开餐。按重量计量的物资，均以物品净重方式计量结算。对不符合要求的产品当场作出记录，双方签字确认。</w:t>
      </w:r>
      <w:r>
        <w:rPr>
          <w:rFonts w:hint="eastAsia" w:ascii="宋体" w:hAnsi="宋体" w:eastAsia="宋体" w:cs="Times New Roman"/>
          <w:color w:val="auto"/>
          <w:sz w:val="24"/>
          <w:szCs w:val="24"/>
          <w:highlight w:val="none"/>
          <w:lang w:eastAsia="zh-CN"/>
        </w:rPr>
        <w:t xml:space="preserve">涉及到检验检疫的产品，供应商需提供国家或江苏省认可的相关检验检疫合格证明。</w:t>
      </w:r>
      <w:r>
        <w:rPr>
          <w:rFonts w:hint="eastAsia" w:ascii="宋体" w:hAnsi="宋体" w:eastAsia="宋体" w:cs="宋体"/>
          <w:color w:val="auto"/>
          <w:sz w:val="24"/>
          <w:szCs w:val="24"/>
          <w:highlight w:val="none"/>
          <w:lang w:eastAsia="zh-CN"/>
        </w:rPr>
        <w:t xml:space="preserve">否则无条件迅速</w:t>
      </w:r>
      <w:r>
        <w:rPr>
          <w:rFonts w:hint="eastAsia" w:ascii="宋体" w:hAnsi="宋体" w:cs="宋体"/>
          <w:color w:val="auto"/>
          <w:sz w:val="24"/>
          <w:szCs w:val="24"/>
          <w:highlight w:val="none"/>
          <w:lang w:eastAsia="zh-CN"/>
        </w:rPr>
        <w:t xml:space="preserve">替换</w:t>
      </w:r>
      <w:r>
        <w:rPr>
          <w:rFonts w:hint="eastAsia" w:ascii="宋体" w:hAnsi="宋体" w:eastAsia="宋体" w:cs="宋体"/>
          <w:color w:val="auto"/>
          <w:sz w:val="24"/>
          <w:szCs w:val="24"/>
          <w:highlight w:val="none"/>
          <w:lang w:eastAsia="zh-CN"/>
        </w:rPr>
        <w:t xml:space="preserve">合格产品。</w:t>
      </w:r>
      <w:r/>
    </w:p>
    <w:p>
      <w:pPr>
        <w:ind w:firstLine="480"/>
        <w:keepLines w:val="0"/>
        <w:keepNext w:val="0"/>
        <w:pageBreakBefore w:val="0"/>
        <w:spacing w:line="360" w:lineRule="auto"/>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2）凡定量包装货品应符合相关规定，足量供应。如有供应食材短斤少两的，一经查实，供应商均需按当月总釆购量的3倍误差值向采购人支付违约金。</w:t>
      </w:r>
      <w:r/>
    </w:p>
    <w:p>
      <w:pPr>
        <w:ind w:firstLine="480"/>
        <w:keepLines w:val="0"/>
        <w:keepNext w:val="0"/>
        <w:pageBreakBefore w:val="0"/>
        <w:spacing w:line="360" w:lineRule="auto"/>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（3）食材内在质量由供应商负责。采购人对货物内在质量存在质疑时，采购人有权将该食材交质量监督检验机构检验，送检食材质量合格的，检验费由采购人承担，不合格的则由供应商承担。</w:t>
      </w:r>
      <w:r/>
    </w:p>
    <w:p>
      <w:pPr>
        <w:ind w:firstLine="480"/>
        <w:keepLines w:val="0"/>
        <w:keepNext w:val="0"/>
        <w:pageBreakBefore w:val="0"/>
        <w:spacing w:line="360" w:lineRule="auto"/>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（4）所有食材均按采购</w:t>
      </w:r>
      <w:r>
        <w:rPr>
          <w:rFonts w:hint="eastAsia" w:ascii="宋体" w:hAnsi="宋体" w:cs="宋体"/>
          <w:color w:val="auto"/>
          <w:sz w:val="24"/>
          <w:szCs w:val="24"/>
          <w:highlight w:val="none"/>
          <w:lang w:eastAsia="zh-CN"/>
        </w:rPr>
        <w:t xml:space="preserve">人要求进行配送。鲜活类食品验收时，根据采购人实际要求处理，例如家禽类宰杀放血后进行验收，现场进行剖膛；肉类（含猪、牛、羊肉等）按部位分割送货，现场验收后按需进行加工；保鲜冷冻类验收完后，现场解冻按需求进行加工。如食堂原材料需由供应商的工作人员按照食堂要求现场加工处理，采购人为供应商提供加工场所、水、电及部分设备。如无特殊情况，供应商不得在门店私自加工处理原材料送至葛塘街道。加工人员的安全、劳保用品、加工工具等由供应商自行负责。加工完毕后，工作人员应及时将工作场所的卫生清理干净并将产生的垃圾及包装物自行带走。</w:t>
      </w:r>
      <w:r/>
    </w:p>
    <w:p>
      <w:pPr>
        <w:ind w:firstLine="480"/>
        <w:keepLines w:val="0"/>
        <w:keepNext w:val="0"/>
        <w:pageBreakBefore w:val="0"/>
        <w:spacing w:line="360" w:lineRule="auto"/>
        <w:widowControl w:val="off"/>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（5）提供货物未达到采购文件规定要求，且对采购人造成损失的，由中标供应商承担一切责任，并赔偿所造成损失。</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（6）验收标准</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肉类需提供产品检验合格证明</w:t>
      </w:r>
      <w:r/>
    </w:p>
    <w:p>
      <w:pPr>
        <w:ind w:firstLine="482"/>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鲜猪肉质量验收标准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肌肉</w:t>
      </w:r>
      <w:r>
        <w:rPr>
          <w:rFonts w:hint="eastAsia" w:ascii="宋体" w:hAnsi="宋体" w:eastAsia="宋体" w:cs="Times New Roman"/>
          <w:color w:val="auto"/>
          <w:sz w:val="24"/>
          <w:szCs w:val="24"/>
          <w:highlight w:val="none"/>
          <w:lang w:val="en-US" w:eastAsia="zh-CN"/>
        </w:rPr>
        <w:t xml:space="preserve">色泽</w:t>
      </w:r>
      <w:r>
        <w:rPr>
          <w:rFonts w:hint="eastAsia" w:ascii="宋体" w:hAnsi="宋体" w:eastAsia="宋体" w:cs="Times New Roman"/>
          <w:color w:val="auto"/>
          <w:sz w:val="24"/>
          <w:szCs w:val="24"/>
          <w:highlight w:val="none"/>
          <w:lang w:eastAsia="zh-CN"/>
        </w:rPr>
        <w:t xml:space="preserve">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鲜猪肉内脏感官检验标准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1）色泽：具有其固有的正常颜色，肌肉红色均匀，有光泽、脂肪洁白。</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2）外表：无泥污、无血污、放血状况良好，肉边整齐、无破碎肉、无粘液渗出或很干的表皮，无点状、事状等小颗粒灰白色寄生虫。</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lang w:val="en-US" w:eastAsia="zh-CN"/>
        </w:rPr>
        <w:t xml:space="preserve">气</w:t>
      </w:r>
      <w:r>
        <w:rPr>
          <w:rFonts w:hint="eastAsia" w:ascii="宋体" w:hAnsi="宋体" w:eastAsia="宋体" w:cs="Times New Roman"/>
          <w:color w:val="auto"/>
          <w:sz w:val="24"/>
          <w:szCs w:val="24"/>
          <w:highlight w:val="none"/>
          <w:lang w:eastAsia="zh-CN"/>
        </w:rPr>
        <w:t xml:space="preserve">味：具有其固有的正常气味（猪肉微腥、牛肉微膻、羊肉重膻）、无臭味、腊味等异味。</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4）弹性：指压后凹陷、能恢复原状。</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鲜猪内脏、头、蹄等标准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1）心、肝、腰子类：品质新鲜、外形完整、无异味、无病变、无凝血块、无血污、泥污、颜色正常。</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2）肚：品质新鲜、外形完整、无溃疡面及其他病变现象、无内容物、无粘膜、无边油。</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3）大肠、肥肠类：品质新鲜、无破损、无病变组织、无肠头细毛、无内容物、去净粘膜。</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4）舌：品质新鲜、外形完整、无病变、无异物、无舌苔、附肉少、无血污、泥污。</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5）耳：品质新鲜、外形完整、无溃烂、病斑、无破损。</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6）蹄爪类：品质新鲜、去蹄壳、不带蹄筋、刮除粗毛、细毛及趾间黑垢、无松香残留。</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7）蹄筋类：品质新鲜、无色透明、表面光亮、无油脂、无精肉、无充血现象、顺直、干燥。</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冻片猪肉质量验收标准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外表颜色比冷却肉鲜明，在表面切开处为浅玫瑰色至灰色，用手或热刀触之，立显示鲜红色。肉坚硬，象冰一样，敲击有响声。化冻时，有肉的正常味，略潮，没有熟肉味。无杂质，无肌肉风干现象，无白、黄、绿斑、紫斑、污血、过多冰衣无白霜，按标准部位分割外包装无破损，有生产日期。</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牛羊肉类验收标准。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1）颜色：新鲜正常红色，淡红色，有光泽</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2）气味：具有牛羊肉的正常气味，无异味</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3）油层：无</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4）淤血：无</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5）表面湿润，不黏手，有弹性</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6）水分，感观上不能有水，恒温库吊挂12小时</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家禽类验收标准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表面光滑而有光泽，肉质弹性好且丰满，表皮无毛或少毛，无破皮，无明显淤块，无污水，胸内无一切内脏，无血水，无异味。商标规格，产品说明清晰完整。</w:t>
      </w:r>
      <w:r/>
    </w:p>
    <w:p>
      <w:pPr>
        <w:ind w:firstLine="482"/>
        <w:keepLines w:val="0"/>
        <w:keepNext w:val="0"/>
        <w:pageBreakBefore w:val="0"/>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水产品类验收标准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冰鲜类：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p>
      <w:pPr>
        <w:pStyle w:val="754"/>
        <w:ind w:firstLine="482"/>
        <w:keepLines w:val="0"/>
        <w:keepNext w:val="0"/>
        <w:pageBreakBefore w:val="0"/>
        <w:spacing w:line="360" w:lineRule="auto"/>
        <w:widowControl w:val="off"/>
        <w:rPr>
          <w:rFonts w:eastAsia="宋体" w:cs="宋体"/>
          <w:b/>
          <w:bCs/>
          <w:color w:val="auto"/>
          <w:highlight w:val="none"/>
          <w:lang w:eastAsia="zh-CN"/>
        </w:rPr>
      </w:pPr>
      <w:r>
        <w:rPr>
          <w:rFonts w:hint="eastAsia" w:eastAsia="宋体" w:cs="宋体"/>
          <w:b/>
          <w:bCs/>
          <w:color w:val="auto"/>
          <w:highlight w:val="none"/>
          <w:lang w:eastAsia="zh-CN"/>
        </w:rPr>
        <w:t xml:space="preserve">果蔬的验收标准</w:t>
      </w:r>
      <w:r/>
    </w:p>
    <w:p>
      <w:pPr>
        <w:pStyle w:val="754"/>
        <w:ind w:firstLine="480"/>
        <w:keepLines w:val="0"/>
        <w:keepNext w:val="0"/>
        <w:pageBreakBefore w:val="0"/>
        <w:spacing w:line="360" w:lineRule="auto"/>
        <w:widowControl w:val="off"/>
        <w:rPr>
          <w:rFonts w:eastAsia="宋体" w:cs="宋体"/>
          <w:color w:val="auto"/>
          <w:highlight w:val="none"/>
          <w:lang w:eastAsia="zh-CN"/>
        </w:rPr>
      </w:pPr>
      <w:r>
        <w:rPr>
          <w:rFonts w:hint="eastAsia" w:eastAsia="宋体" w:cs="Times New Roman"/>
          <w:color w:val="auto"/>
          <w:highlight w:val="none"/>
          <w:lang w:eastAsia="zh-CN"/>
        </w:rPr>
        <w:t xml:space="preserve">1）</w:t>
      </w:r>
      <w:r>
        <w:rPr>
          <w:rFonts w:hint="eastAsia" w:eastAsia="宋体" w:cs="宋体"/>
          <w:color w:val="auto"/>
          <w:highlight w:val="none"/>
          <w:lang w:eastAsia="zh-CN"/>
        </w:rPr>
        <w:t xml:space="preserve">新鲜菜光滑、清脆鲜嫩，无变质腐烂、无黄叶、不带泥沙、无杂草、农药残留不超标。</w:t>
      </w:r>
      <w:r/>
    </w:p>
    <w:p>
      <w:pPr>
        <w:pStyle w:val="754"/>
        <w:ind w:firstLine="480"/>
        <w:keepLines w:val="0"/>
        <w:keepNext w:val="0"/>
        <w:pageBreakBefore w:val="0"/>
        <w:spacing w:line="360" w:lineRule="auto"/>
        <w:widowControl w:val="off"/>
        <w:rPr>
          <w:rFonts w:eastAsia="宋体" w:cs="宋体"/>
          <w:color w:val="auto"/>
          <w:highlight w:val="none"/>
          <w:lang w:eastAsia="zh-CN"/>
        </w:rPr>
      </w:pPr>
      <w:r>
        <w:rPr>
          <w:rFonts w:hint="eastAsia" w:eastAsia="宋体" w:cs="Times New Roman"/>
          <w:color w:val="auto"/>
          <w:highlight w:val="none"/>
          <w:lang w:eastAsia="zh-CN"/>
        </w:rPr>
        <w:t xml:space="preserve">2）</w:t>
      </w:r>
      <w:r>
        <w:rPr>
          <w:rFonts w:hint="eastAsia" w:eastAsia="宋体" w:cs="宋体"/>
          <w:color w:val="auto"/>
          <w:highlight w:val="none"/>
          <w:lang w:eastAsia="zh-CN"/>
        </w:rPr>
        <w:t xml:space="preserve">成熟度良好，外表光亮无斑点，有新鲜连接的秧，形状正常、大小均匀，无软塌，成熟度适度。无腐烂，无污染，清洁、新鲜，无异味、无病虫损害。农药残留不超标。</w:t>
      </w:r>
      <w:r/>
    </w:p>
    <w:p>
      <w:pPr>
        <w:pStyle w:val="754"/>
        <w:ind w:firstLine="482"/>
        <w:keepLines w:val="0"/>
        <w:keepNext w:val="0"/>
        <w:pageBreakBefore w:val="0"/>
        <w:spacing w:line="360" w:lineRule="auto"/>
        <w:widowControl w:val="off"/>
        <w:rPr>
          <w:b/>
          <w:bCs/>
          <w:color w:val="auto"/>
          <w:highlight w:val="none"/>
          <w:lang w:eastAsia="zh-CN"/>
        </w:rPr>
      </w:pPr>
      <w:r>
        <w:rPr>
          <w:rFonts w:hint="eastAsia"/>
          <w:b/>
          <w:bCs/>
          <w:color w:val="auto"/>
          <w:highlight w:val="none"/>
          <w:lang w:eastAsia="zh-CN"/>
        </w:rPr>
        <w:t xml:space="preserve">干货类验收标准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1）机械伤：相同新鲜条件下无外伤造成伤害，如挤伤、压伤、碰伤、裂伤</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2）包装：如有包装匡完整干净</w:t>
      </w:r>
      <w:r/>
    </w:p>
    <w:p>
      <w:pPr>
        <w:pStyle w:val="754"/>
        <w:ind w:firstLine="482"/>
        <w:keepLines w:val="0"/>
        <w:keepNext w:val="0"/>
        <w:pageBreakBefore w:val="0"/>
        <w:spacing w:line="360" w:lineRule="auto"/>
        <w:widowControl w:val="off"/>
        <w:rPr>
          <w:b/>
          <w:bCs/>
          <w:color w:val="auto"/>
          <w:highlight w:val="none"/>
          <w:lang w:eastAsia="zh-CN"/>
        </w:rPr>
      </w:pPr>
      <w:r>
        <w:rPr>
          <w:rFonts w:hint="eastAsia"/>
          <w:b/>
          <w:bCs/>
          <w:color w:val="auto"/>
          <w:highlight w:val="none"/>
          <w:lang w:eastAsia="zh-CN"/>
        </w:rPr>
        <w:t xml:space="preserve">奶制品验收标准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1）无脂肪凝结现象</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2）牛奶呈现乳白色均匀无层</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3）包装完好无损</w:t>
      </w:r>
      <w:r/>
    </w:p>
    <w:p>
      <w:pPr>
        <w:pStyle w:val="754"/>
        <w:ind w:firstLine="482"/>
        <w:keepLines w:val="0"/>
        <w:keepNext w:val="0"/>
        <w:pageBreakBefore w:val="0"/>
        <w:spacing w:line="360" w:lineRule="auto"/>
        <w:widowControl w:val="off"/>
        <w:rPr>
          <w:b/>
          <w:bCs/>
          <w:color w:val="auto"/>
          <w:highlight w:val="none"/>
          <w:lang w:eastAsia="zh-CN"/>
        </w:rPr>
      </w:pPr>
      <w:r>
        <w:rPr>
          <w:rFonts w:hint="eastAsia"/>
          <w:b/>
          <w:bCs/>
          <w:color w:val="auto"/>
          <w:highlight w:val="none"/>
          <w:lang w:eastAsia="zh-CN"/>
        </w:rPr>
        <w:t xml:space="preserve">调味料（糖、食盐、香料、味精、酱油、生粉等）验收标准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1）食盐：味咸，呈现白色晶体，无杂质，无苦味及其他异味，外包装无漏无污，印刷清淅，有防伪标识；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2）糖：色泽洁白光亮，颗粒均匀整齐，无粘结块现象，无异味无杂质，包装完好；</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4）酱油：正常色泽，红褐色气味的滋味，无不良气味，不得有酸、苦、涩等异味和霉味，不浑浊，不沉淀，无霉花浮膜，外包装无漏无污，印刷清淅，无胀袋现象；</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5）味精：无色或白色结晶，无杂质污物，允许有少量碎晶及少量粉末状物质；</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6）生粉：色洁白，颗粒均匀，手感滑爽，干燥无杂质，气味正常；</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7）粉状香辛料：颗粒均匀无杂质，干燥无结块，具有固有的颜色和气味；</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8）醋：正常色泽，琥珀色气味，不得有酸、苦、涩等异味和霉味，不浑浊，不沉淀，无霉花浮膜，外包装无漏无污，印刷清淅，无胀袋现象。</w:t>
      </w:r>
      <w:r/>
    </w:p>
    <w:p>
      <w:pPr>
        <w:pStyle w:val="754"/>
        <w:ind w:firstLine="482"/>
        <w:keepLines w:val="0"/>
        <w:keepNext w:val="0"/>
        <w:pageBreakBefore w:val="0"/>
        <w:spacing w:line="360" w:lineRule="auto"/>
        <w:widowControl w:val="off"/>
        <w:rPr>
          <w:b/>
          <w:bCs/>
          <w:color w:val="auto"/>
          <w:highlight w:val="none"/>
          <w:lang w:eastAsia="zh-CN"/>
        </w:rPr>
      </w:pPr>
      <w:r>
        <w:rPr>
          <w:rFonts w:hint="eastAsia"/>
          <w:b/>
          <w:bCs/>
          <w:color w:val="auto"/>
          <w:highlight w:val="none"/>
          <w:lang w:eastAsia="zh-CN"/>
        </w:rPr>
        <w:t xml:space="preserve">米面油验收标准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大米标准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（1）色泽呈透明玉色状。</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（2）有股大米特有的浓浓的清香味。</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（3）含水量较高，吃口较松，齿间留香。</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面粉标准</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色泽：呈白色或微黄色，不发暗，色泽均匀，无杂质混入的颜色。</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形态：呈细粉末状，不含杂质，手指捏时无粗粒感，无虫子和结块，置手中紧握后放开不成团。</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气味：具有正常的面粉气味，无其他异味。</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湿度：用手握面粉，松手后松散，不成团。</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口感：味道正常，无发酸、刺喉，咀嚼时没有牙碜感</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包装：封口严密，防潮材质；外包装描述清楚，且一定要有“QS”标识，无破损。</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食用油标准（非转基因）</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色泽：棕黄色至橙黄色</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透明度：澄清、透明</w:t>
      </w:r>
      <w:r/>
    </w:p>
    <w:p>
      <w:pPr>
        <w:pStyle w:val="754"/>
        <w:ind w:firstLine="480"/>
        <w:keepLines w:val="0"/>
        <w:keepNext w:val="0"/>
        <w:pageBreakBefore w:val="0"/>
        <w:spacing w:line="360" w:lineRule="auto"/>
        <w:widowControl w:val="off"/>
        <w:rPr>
          <w:color w:val="auto"/>
          <w:highlight w:val="none"/>
          <w:lang w:eastAsia="zh-CN"/>
        </w:rPr>
      </w:pPr>
      <w:r>
        <w:rPr>
          <w:rFonts w:hint="eastAsia"/>
          <w:color w:val="auto"/>
          <w:highlight w:val="none"/>
          <w:lang w:eastAsia="zh-CN"/>
        </w:rPr>
        <w:t xml:space="preserve">气味、滋味：具有食用植物油特有的气味</w:t>
      </w:r>
      <w:r/>
    </w:p>
    <w:p>
      <w:pPr>
        <w:ind w:firstLine="482"/>
        <w:keepLines w:val="0"/>
        <w:keepNext w:val="0"/>
        <w:pageBreakBefore w:val="0"/>
        <w:spacing w:line="360" w:lineRule="auto"/>
        <w:widowControl w:val="off"/>
        <w:rPr>
          <w:rFonts w:ascii="宋体" w:hAnsi="宋体" w:cs="宋体"/>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以上未列举到的食材，实际采购过程中，供应商必须保证卫生新鲜、质量</w:t>
      </w:r>
      <w:r>
        <w:rPr>
          <w:rFonts w:hint="eastAsia" w:ascii="宋体" w:hAnsi="宋体" w:eastAsia="宋体" w:cs="Times New Roman"/>
          <w:b/>
          <w:bCs/>
          <w:color w:val="auto"/>
          <w:sz w:val="24"/>
          <w:szCs w:val="24"/>
          <w:highlight w:val="none"/>
          <w:lang w:val="en-US" w:eastAsia="zh-CN"/>
        </w:rPr>
        <w:t xml:space="preserve">符合相关标准</w:t>
      </w:r>
      <w:r>
        <w:rPr>
          <w:rFonts w:hint="eastAsia" w:ascii="宋体" w:hAnsi="宋体" w:eastAsia="宋体" w:cs="Times New Roman"/>
          <w:b/>
          <w:bCs/>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eastAsia="zh-CN"/>
        </w:rPr>
        <w:t xml:space="preserve">安全责任要求：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采购人组织定期或不定期货品抽检和送检。对检验不合格产品无条件退、换货。因验收货物时不能直接判断质量的，在使用过程中发现不合格商品，中标供应商应</w:t>
      </w:r>
      <w:r>
        <w:rPr>
          <w:rFonts w:hint="eastAsia" w:ascii="宋体" w:hAnsi="宋体" w:cs="宋体"/>
          <w:color w:val="auto"/>
          <w:sz w:val="24"/>
          <w:szCs w:val="24"/>
          <w:highlight w:val="none"/>
          <w:lang w:eastAsia="zh-CN"/>
        </w:rPr>
        <w:t xml:space="preserve">无条件</w:t>
      </w:r>
      <w:r>
        <w:rPr>
          <w:rFonts w:hint="eastAsia" w:ascii="宋体" w:hAnsi="宋体" w:eastAsia="宋体" w:cs="宋体"/>
          <w:color w:val="auto"/>
          <w:sz w:val="24"/>
          <w:szCs w:val="24"/>
          <w:highlight w:val="none"/>
          <w:lang w:eastAsia="zh-CN"/>
        </w:rPr>
        <w:t xml:space="preserve">作退换货处理。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发现食品安全质量问题，对危及人身安全的食品质量问题采取零容忍措施；</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zh-CN"/>
        </w:rPr>
        <w:t xml:space="preserve">全额承担因食物中毒事件造成后果的一切费用，包括不限于食物中毒人员医疗费、误工费、事故处理费等，并暂扣当月所有供应原料的货款作为供应商赔偿预付款，采购人有权取消其供货配送资格，同时保留进一步追究的权力。中标人同时承担相应的民事及刑事法律责任及放弃先诉抗辩权。</w:t>
      </w:r>
      <w:r>
        <w:rPr>
          <w:rFonts w:ascii="宋体" w:hAnsi="宋体" w:eastAsia="宋体" w:cs="宋体"/>
          <w:color w:val="auto"/>
          <w:sz w:val="24"/>
          <w:szCs w:val="24"/>
          <w:highlight w:val="none"/>
          <w:lang w:eastAsia="zh-CN"/>
        </w:rPr>
        <w:t xml:space="preserve"> </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六、退出机制</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1、中标人按要求与采购人签订供货以及配送合同，在服务期满后自然退出。</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2、在采购过程中以弄虚作假等欺诈手段中标，或供货、配送过程中由于情况变化不再符合准入条件的，采购人有权立即取消其供货、配送资格，责令限期退出。</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3、中标人在合同期间未按配送要求供货，影响正常就餐的，三次及以上者，采购人有权立即取消其配送资格，责令限期退出。</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4、确认为中标人原因造成的食物中毒事故或配送食品质量引发重大食品安全事故，采购人有权立即取消其配送资格，责令限期退出，对所造成的损失有权追究中标人的法律责任和经济赔偿。</w:t>
      </w:r>
      <w:r/>
    </w:p>
    <w:p>
      <w:pPr>
        <w:ind w:firstLine="482"/>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Times New Roman"/>
          <w:b/>
          <w:bCs/>
          <w:color w:val="auto"/>
          <w:sz w:val="24"/>
          <w:szCs w:val="24"/>
          <w:highlight w:val="none"/>
          <w:lang w:eastAsia="zh-CN"/>
        </w:rPr>
        <w:t xml:space="preserve">采购项目考核要求</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1、采购人有权根据中标人的配送食材质量、服务质量、响应及时程度等情况更换供应商。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2、中标人应对采购人提出的存在问题作出响应并实施整改，若不改正，采购人有权终止其供货资格。</w:t>
      </w:r>
      <w:r/>
    </w:p>
    <w:p>
      <w:pPr>
        <w:pStyle w:val="754"/>
        <w:ind w:firstLine="480"/>
        <w:keepLines w:val="0"/>
        <w:keepNext w:val="0"/>
        <w:pageBreakBefore w:val="0"/>
        <w:spacing w:line="360" w:lineRule="auto"/>
        <w:widowControl w:val="off"/>
        <w:rPr>
          <w:rFonts w:eastAsia="宋体" w:cs="宋体"/>
          <w:color w:val="auto"/>
          <w:highlight w:val="none"/>
          <w:lang w:eastAsia="zh-CN"/>
        </w:rPr>
      </w:pPr>
      <w:r>
        <w:rPr>
          <w:rFonts w:eastAsia="宋体" w:cs="宋体"/>
          <w:color w:val="auto"/>
          <w:highlight w:val="none"/>
          <w:lang w:eastAsia="zh-CN"/>
        </w:rPr>
        <w:t xml:space="preserve">3、考核原则上为每三个月一次考核，采购人组织各食堂主要负责人、科室负责人</w:t>
      </w:r>
      <w:r>
        <w:rPr>
          <w:rFonts w:hint="eastAsia" w:eastAsia="宋体" w:cs="宋体"/>
          <w:color w:val="auto"/>
          <w:highlight w:val="none"/>
          <w:lang w:eastAsia="zh-CN"/>
        </w:rPr>
        <w:t xml:space="preserve">等</w:t>
      </w:r>
      <w:r>
        <w:rPr>
          <w:rFonts w:eastAsia="宋体" w:cs="宋体"/>
          <w:color w:val="auto"/>
          <w:highlight w:val="none"/>
          <w:lang w:eastAsia="zh-CN"/>
        </w:rPr>
        <w:t xml:space="preserve">对</w:t>
      </w:r>
      <w:r>
        <w:rPr>
          <w:rFonts w:hint="eastAsia" w:eastAsia="宋体" w:cs="宋体"/>
          <w:color w:val="auto"/>
          <w:highlight w:val="none"/>
          <w:lang w:eastAsia="zh-CN"/>
        </w:rPr>
        <w:t xml:space="preserve">中标</w:t>
      </w:r>
      <w:r>
        <w:rPr>
          <w:rFonts w:eastAsia="宋体" w:cs="宋体"/>
          <w:color w:val="auto"/>
          <w:highlight w:val="none"/>
          <w:lang w:eastAsia="zh-CN"/>
        </w:rPr>
        <w:t xml:space="preserve">供应商进行考核，进行综合打分评审，满分100分，100-80分为优秀、79-60分为合格、60分以下为不合格，取每次考核分数均分，60分以下</w:t>
      </w:r>
      <w:r>
        <w:rPr>
          <w:rFonts w:hint="eastAsia" w:eastAsia="宋体" w:cs="宋体"/>
          <w:color w:val="auto"/>
          <w:highlight w:val="none"/>
          <w:lang w:val="en-US" w:eastAsia="zh-CN"/>
        </w:rPr>
        <w:t xml:space="preserve">有权</w:t>
      </w:r>
      <w:r>
        <w:rPr>
          <w:rFonts w:eastAsia="宋体" w:cs="宋体"/>
          <w:color w:val="auto"/>
          <w:highlight w:val="none"/>
          <w:lang w:eastAsia="zh-CN"/>
        </w:rPr>
        <w:t xml:space="preserve">取消供应商</w:t>
      </w:r>
      <w:r>
        <w:rPr>
          <w:rFonts w:hint="eastAsia" w:eastAsia="宋体" w:cs="宋体"/>
          <w:color w:val="auto"/>
          <w:highlight w:val="none"/>
          <w:lang w:eastAsia="zh-CN"/>
        </w:rPr>
        <w:t xml:space="preserve">供货</w:t>
      </w:r>
      <w:r>
        <w:rPr>
          <w:rFonts w:eastAsia="宋体" w:cs="宋体"/>
          <w:color w:val="auto"/>
          <w:highlight w:val="none"/>
          <w:lang w:eastAsia="zh-CN"/>
        </w:rPr>
        <w:t xml:space="preserve">资格。</w:t>
      </w:r>
      <w:r>
        <w:rPr>
          <w:rFonts w:hint="eastAsia" w:eastAsia="宋体" w:cs="宋体"/>
          <w:color w:val="auto"/>
          <w:highlight w:val="none"/>
          <w:lang w:eastAsia="zh-CN"/>
        </w:rPr>
        <w:t xml:space="preserve">考核大致内容如下（最终内容以采购人为准，</w:t>
      </w:r>
      <w:r>
        <w:rPr>
          <w:rFonts w:hint="eastAsia" w:eastAsia="宋体" w:cs="宋体"/>
          <w:color w:val="auto"/>
          <w:highlight w:val="none"/>
          <w:lang w:val="en-US" w:eastAsia="zh-CN"/>
        </w:rPr>
        <w:t xml:space="preserve">采购人有权变更考核内容和周期，请供应商获悉</w:t>
      </w:r>
      <w:r>
        <w:rPr>
          <w:rFonts w:hint="eastAsia" w:eastAsia="宋体" w:cs="宋体"/>
          <w:color w:val="auto"/>
          <w:highlight w:val="none"/>
          <w:lang w:eastAsia="zh-CN"/>
        </w:rPr>
        <w:t xml:space="preserve">）：</w:t>
      </w:r>
      <w:r/>
    </w:p>
    <w:tbl>
      <w:tblPr>
        <w:tblStyle w:val="744"/>
        <w:tblW w:w="100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6563"/>
        <w:gridCol w:w="2921"/>
      </w:tblGrid>
      <w:tr>
        <w:trPr>
          <w:trHeight w:val="23"/>
          <w:tblHeader/>
        </w:trPr>
        <w:tc>
          <w:tcPr>
            <w:tcW w:w="595"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hint="eastAsia" w:eastAsia="宋体" w:cs="宋体"/>
                <w:b/>
                <w:bCs/>
                <w:color w:val="auto"/>
                <w:highlight w:val="none"/>
                <w:lang w:eastAsia="zh-CN"/>
              </w:rPr>
              <w:t xml:space="preserve">序号</w:t>
            </w:r>
            <w:r/>
          </w:p>
        </w:tc>
        <w:tc>
          <w:tcPr>
            <w:tcW w:w="6563"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hint="eastAsia" w:eastAsia="宋体" w:cs="宋体"/>
                <w:b/>
                <w:bCs/>
                <w:color w:val="auto"/>
                <w:highlight w:val="none"/>
                <w:lang w:eastAsia="zh-CN"/>
              </w:rPr>
              <w:t xml:space="preserve">考核内容（总分</w:t>
            </w:r>
            <w:r>
              <w:rPr>
                <w:rFonts w:eastAsia="宋体" w:cs="宋体"/>
                <w:b/>
                <w:bCs/>
                <w:color w:val="auto"/>
                <w:highlight w:val="none"/>
                <w:lang w:eastAsia="zh-CN"/>
              </w:rPr>
              <w:t xml:space="preserve">100分）</w:t>
            </w:r>
            <w:r/>
          </w:p>
        </w:tc>
        <w:tc>
          <w:tcPr>
            <w:tcW w:w="2921"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hint="eastAsia" w:eastAsia="宋体" w:cs="宋体"/>
                <w:b/>
                <w:bCs/>
                <w:color w:val="auto"/>
                <w:highlight w:val="none"/>
                <w:lang w:eastAsia="zh-CN"/>
              </w:rPr>
              <w:t xml:space="preserve">单项优秀为</w:t>
            </w:r>
            <w:r>
              <w:rPr>
                <w:rFonts w:eastAsia="宋体" w:cs="宋体"/>
                <w:b/>
                <w:bCs/>
                <w:color w:val="auto"/>
                <w:highlight w:val="none"/>
                <w:lang w:eastAsia="zh-CN"/>
              </w:rPr>
              <w:t xml:space="preserve">10.0-8.0分；合格为7.9-6.0分；</w:t>
            </w:r>
            <w:r/>
          </w:p>
          <w:p>
            <w:pPr>
              <w:pStyle w:val="754"/>
              <w:ind w:firstLine="0"/>
              <w:jc w:val="center"/>
              <w:spacing w:line="400" w:lineRule="exact"/>
              <w:rPr>
                <w:rFonts w:eastAsia="宋体" w:cs="宋体"/>
                <w:b/>
                <w:bCs/>
                <w:color w:val="auto"/>
                <w:highlight w:val="none"/>
                <w:lang w:eastAsia="zh-CN"/>
              </w:rPr>
            </w:pPr>
            <w:r>
              <w:rPr>
                <w:rFonts w:eastAsia="宋体" w:cs="宋体"/>
                <w:b/>
                <w:bCs/>
                <w:color w:val="auto"/>
                <w:highlight w:val="none"/>
                <w:lang w:eastAsia="zh-CN"/>
              </w:rPr>
              <w:t xml:space="preserve">6.0分</w:t>
            </w:r>
            <w:r>
              <w:rPr>
                <w:rFonts w:hint="eastAsia" w:eastAsia="宋体" w:cs="宋体"/>
                <w:b/>
                <w:bCs/>
                <w:color w:val="auto"/>
                <w:highlight w:val="none"/>
                <w:lang w:eastAsia="zh-CN"/>
              </w:rPr>
              <w:t xml:space="preserve">以下为不合格</w:t>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1</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供应商在服务期内违反国家、省、市及南京市江北新区市场监督管理局有关廉政建设的规定。有违反为不合格。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2</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供应商配送不及时导致伙食供应延时，给采购人造成不良影响的情况。发生一次不得评为优秀，发生两次为不合格。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3</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采购人临时增加用餐人员</w:t>
            </w:r>
            <w:r>
              <w:rPr>
                <w:rFonts w:eastAsia="宋体" w:cs="宋体"/>
                <w:color w:val="auto"/>
                <w:highlight w:val="none"/>
                <w:lang w:eastAsia="zh-CN"/>
              </w:rPr>
              <w:t xml:space="preserve">,需临时补充原料的, </w:t>
            </w:r>
            <w:r>
              <w:rPr>
                <w:rFonts w:hint="eastAsia" w:eastAsia="宋体" w:cs="宋体"/>
                <w:color w:val="auto"/>
                <w:highlight w:val="none"/>
                <w:lang w:eastAsia="zh-CN"/>
              </w:rPr>
              <w:t xml:space="preserve">供货方是否在约定时间内无条件把指定的原料送至指定的地点。</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4</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供货商所提供的原料原因造成采购人食堂岀现食物安全等卫生事故。发现一次为不合格。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5</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采购人定期或不定期地组织专人对供货商所供货物的质量送质检部门抽检，有无不合格产品。发现一次为不合格。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6</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验收货物时供应货物故意串规、定量包装批量误差超过相关规定误差之短缺，品牌造假现象。发现一次不得评为优秀，发现两次为不合格。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7</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供应商响应文件中的价格报价</w:t>
            </w:r>
            <w:r>
              <w:rPr>
                <w:rFonts w:hint="eastAsia" w:eastAsia="宋体" w:cs="宋体"/>
                <w:color w:val="auto"/>
                <w:highlight w:val="none"/>
                <w:lang w:val="en-US" w:eastAsia="zh-CN"/>
              </w:rPr>
              <w:t xml:space="preserve">优惠率</w:t>
            </w:r>
            <w:r>
              <w:rPr>
                <w:rFonts w:hint="eastAsia" w:eastAsia="宋体" w:cs="宋体"/>
                <w:color w:val="auto"/>
                <w:highlight w:val="none"/>
                <w:lang w:eastAsia="zh-CN"/>
              </w:rPr>
              <w:t xml:space="preserve">有无严格执行，有无超标供货。发现一次不得评为优秀，发现两次为不合格。</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8</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供应商在配送货过程中对采购单位的服务态度，采购人提出的特殊要求有无满足。视情况酌情打分。</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9</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供应商在配送货过程中有无做到文明运输，文明送货，未对采购人单位环境造成不良影响。视情况酌情打分。</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t xml:space="preserve">10</w:t>
            </w:r>
            <w:r/>
          </w:p>
        </w:tc>
        <w:tc>
          <w:tcPr>
            <w:tcW w:w="6563" w:type="dxa"/>
            <w:vAlign w:val="center"/>
            <w:textDirection w:val="lrTb"/>
            <w:noWrap w:val="false"/>
          </w:tcPr>
          <w:p>
            <w:pPr>
              <w:pStyle w:val="754"/>
              <w:ind w:firstLine="0"/>
              <w:spacing w:line="400" w:lineRule="exact"/>
              <w:rPr>
                <w:rFonts w:eastAsia="宋体" w:cs="宋体"/>
                <w:color w:val="auto"/>
                <w:highlight w:val="none"/>
                <w:lang w:eastAsia="zh-CN"/>
              </w:rPr>
            </w:pPr>
            <w:r>
              <w:rPr>
                <w:rFonts w:hint="eastAsia" w:eastAsia="宋体" w:cs="宋体"/>
                <w:color w:val="auto"/>
                <w:highlight w:val="none"/>
                <w:lang w:eastAsia="zh-CN"/>
              </w:rPr>
              <w:t xml:space="preserve">供应商对于配送的货物有无跟踪服务，对送到货物发现问题的及时整改情况。发现一次整改不到位的不得评为优秀，发现两次为不合格。视情况酌情打分。</w:t>
            </w:r>
            <w:r/>
          </w:p>
        </w:tc>
        <w:tc>
          <w:tcPr>
            <w:tcW w:w="2921" w:type="dxa"/>
            <w:vAlign w:val="center"/>
            <w:textDirection w:val="lrTb"/>
            <w:noWrap w:val="false"/>
          </w:tcPr>
          <w:p>
            <w:pPr>
              <w:pStyle w:val="754"/>
              <w:ind w:firstLine="0"/>
              <w:jc w:val="center"/>
              <w:spacing w:line="400" w:lineRule="exact"/>
              <w:rPr>
                <w:rFonts w:eastAsia="宋体" w:cs="宋体"/>
                <w:color w:val="auto"/>
                <w:highlight w:val="none"/>
                <w:lang w:eastAsia="zh-CN"/>
              </w:rPr>
            </w:pPr>
            <w:r>
              <w:rPr>
                <w:rFonts w:eastAsia="宋体" w:cs="宋体"/>
                <w:color w:val="auto"/>
                <w:highlight w:val="none"/>
                <w:lang w:eastAsia="zh-CN"/>
              </w:rPr>
            </w:r>
            <w:r/>
          </w:p>
        </w:tc>
      </w:tr>
      <w:tr>
        <w:trPr>
          <w:trHeight w:val="23"/>
        </w:trPr>
        <w:tc>
          <w:tcPr>
            <w:tcW w:w="595"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eastAsia="宋体" w:cs="宋体"/>
                <w:b/>
                <w:bCs/>
                <w:color w:val="auto"/>
                <w:highlight w:val="none"/>
                <w:lang w:eastAsia="zh-CN"/>
              </w:rPr>
            </w:r>
            <w:r/>
          </w:p>
        </w:tc>
        <w:tc>
          <w:tcPr>
            <w:tcW w:w="6563"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hint="eastAsia" w:eastAsia="宋体" w:cs="宋体"/>
                <w:b/>
                <w:bCs/>
                <w:color w:val="auto"/>
                <w:highlight w:val="none"/>
                <w:lang w:eastAsia="zh-CN"/>
              </w:rPr>
              <w:t xml:space="preserve">总</w:t>
            </w:r>
            <w:r>
              <w:rPr>
                <w:rFonts w:eastAsia="宋体" w:cs="宋体"/>
                <w:b/>
                <w:bCs/>
                <w:color w:val="auto"/>
                <w:highlight w:val="none"/>
                <w:lang w:eastAsia="zh-CN"/>
              </w:rPr>
              <w:t xml:space="preserve">  </w:t>
            </w:r>
            <w:r>
              <w:rPr>
                <w:rFonts w:hint="eastAsia" w:eastAsia="宋体" w:cs="宋体"/>
                <w:b/>
                <w:bCs/>
                <w:color w:val="auto"/>
                <w:highlight w:val="none"/>
                <w:lang w:eastAsia="zh-CN"/>
              </w:rPr>
              <w:t xml:space="preserve">分</w:t>
            </w:r>
            <w:r/>
          </w:p>
        </w:tc>
        <w:tc>
          <w:tcPr>
            <w:tcW w:w="2921" w:type="dxa"/>
            <w:vAlign w:val="center"/>
            <w:textDirection w:val="lrTb"/>
            <w:noWrap w:val="false"/>
          </w:tcPr>
          <w:p>
            <w:pPr>
              <w:pStyle w:val="754"/>
              <w:ind w:firstLine="0"/>
              <w:jc w:val="center"/>
              <w:spacing w:line="400" w:lineRule="exact"/>
              <w:rPr>
                <w:rFonts w:eastAsia="宋体" w:cs="宋体"/>
                <w:b/>
                <w:bCs/>
                <w:color w:val="auto"/>
                <w:highlight w:val="none"/>
                <w:lang w:eastAsia="zh-CN"/>
              </w:rPr>
            </w:pPr>
            <w:r>
              <w:rPr>
                <w:rFonts w:eastAsia="宋体" w:cs="宋体"/>
                <w:b/>
                <w:bCs/>
                <w:color w:val="auto"/>
                <w:highlight w:val="none"/>
                <w:lang w:eastAsia="zh-CN"/>
              </w:rPr>
            </w:r>
            <w:r/>
          </w:p>
        </w:tc>
      </w:tr>
    </w:tbl>
    <w:p>
      <w:pPr>
        <w:pStyle w:val="754"/>
        <w:ind w:firstLine="482"/>
        <w:rPr>
          <w:rFonts w:eastAsia="宋体" w:cs="宋体"/>
          <w:b/>
          <w:bCs/>
          <w:color w:val="auto"/>
          <w:highlight w:val="none"/>
          <w:lang w:val="zh-CN" w:eastAsia="zh-CN"/>
        </w:rPr>
      </w:pPr>
      <w:r>
        <w:rPr>
          <w:rFonts w:hint="eastAsia" w:eastAsia="宋体" w:cs="宋体"/>
          <w:b/>
          <w:bCs/>
          <w:color w:val="auto"/>
          <w:highlight w:val="none"/>
          <w:lang w:eastAsia="zh-CN"/>
        </w:rPr>
        <w:t xml:space="preserve">八、其他</w:t>
      </w:r>
      <w:r/>
    </w:p>
    <w:p>
      <w:pPr>
        <w:ind w:firstLine="492"/>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1、本项目实施期间的安全，由中标供应商负责，并承担一切责任。</w:t>
      </w:r>
      <w:r/>
    </w:p>
    <w:p>
      <w:pPr>
        <w:pStyle w:val="754"/>
        <w:rPr>
          <w:color w:val="auto"/>
          <w:highlight w:val="none"/>
          <w:lang w:eastAsia="zh-CN"/>
        </w:rPr>
      </w:pPr>
      <w:r>
        <w:rPr>
          <w:rFonts w:hint="eastAsia" w:eastAsia="宋体" w:cs="宋体"/>
          <w:color w:val="auto"/>
          <w:highlight w:val="none"/>
          <w:lang w:eastAsia="zh-CN"/>
        </w:rPr>
        <w:t xml:space="preserve">2、</w:t>
      </w:r>
      <w:r>
        <w:rPr>
          <w:rFonts w:hint="eastAsia" w:eastAsia="宋体" w:cs="宋体"/>
          <w:color w:val="auto"/>
          <w:highlight w:val="none"/>
          <w:lang w:val="en-US" w:eastAsia="zh-CN"/>
        </w:rPr>
        <w:t xml:space="preserve">以上要求为实质性要求，</w:t>
      </w:r>
      <w:r>
        <w:rPr>
          <w:rFonts w:hint="eastAsia" w:eastAsia="宋体" w:cs="宋体"/>
          <w:color w:val="auto"/>
          <w:highlight w:val="none"/>
          <w:lang w:eastAsia="zh-CN"/>
        </w:rPr>
        <w:t xml:space="preserve">履约过程中不允许转包或分包，一经发现并认定，扣除履约保证金，采购人有权取消供货资格。</w:t>
      </w:r>
      <w:r/>
    </w:p>
    <w:p>
      <w:pPr>
        <w:ind w:firstLine="492"/>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责任。</w:t>
      </w:r>
      <w:r/>
    </w:p>
    <w:p>
      <w:pPr>
        <w:rPr>
          <w:rFonts w:ascii="宋体" w:hAnsi="宋体" w:eastAsia="宋体" w:cs="宋体"/>
          <w:color w:val="auto"/>
          <w:sz w:val="28"/>
          <w:szCs w:val="28"/>
          <w:highlight w:val="none"/>
          <w:lang w:val="zh-CN" w:eastAsia="zh-CN"/>
        </w:rPr>
      </w:pPr>
      <w:r>
        <w:rPr>
          <w:rFonts w:ascii="宋体" w:hAnsi="宋体" w:eastAsia="宋体" w:cs="宋体"/>
          <w:color w:val="auto"/>
          <w:sz w:val="28"/>
          <w:szCs w:val="28"/>
          <w:highlight w:val="none"/>
          <w:lang w:val="zh-CN" w:eastAsia="zh-CN"/>
        </w:rPr>
      </w:r>
      <w:r/>
    </w:p>
    <w:p>
      <w:pPr>
        <w:rPr>
          <w:rFonts w:ascii="宋体" w:hAnsi="宋体" w:eastAsia="宋体" w:cs="宋体"/>
          <w:color w:val="auto"/>
          <w:sz w:val="28"/>
          <w:szCs w:val="28"/>
          <w:highlight w:val="none"/>
          <w:lang w:val="zh-CN" w:eastAsia="zh-CN"/>
        </w:rPr>
      </w:pPr>
      <w:r>
        <w:rPr>
          <w:rFonts w:ascii="宋体" w:hAnsi="宋体" w:eastAsia="宋体" w:cs="宋体"/>
          <w:color w:val="auto"/>
          <w:sz w:val="28"/>
          <w:szCs w:val="28"/>
          <w:highlight w:val="none"/>
          <w:lang w:val="zh-CN" w:eastAsia="zh-CN"/>
        </w:rPr>
        <w:br w:type="page" w:clear="all"/>
      </w:r>
      <w:r/>
    </w:p>
    <w:p>
      <w:pPr>
        <w:pStyle w:val="754"/>
        <w:ind w:firstLine="0"/>
        <w:rPr>
          <w:rFonts w:eastAsia="宋体" w:cs="宋体"/>
          <w:color w:val="auto"/>
          <w:sz w:val="28"/>
          <w:szCs w:val="28"/>
          <w:highlight w:val="none"/>
          <w:lang w:val="zh-CN" w:eastAsia="zh-CN"/>
        </w:rPr>
      </w:pPr>
      <w:r>
        <w:rPr>
          <w:rFonts w:eastAsia="宋体" w:cs="宋体"/>
          <w:color w:val="auto"/>
          <w:sz w:val="28"/>
          <w:szCs w:val="28"/>
          <w:highlight w:val="none"/>
          <w:lang w:val="zh-CN" w:eastAsia="zh-CN"/>
        </w:rPr>
      </w:r>
      <w:r/>
    </w:p>
    <w:p>
      <w:pPr>
        <w:numPr>
          <w:ilvl w:val="0"/>
          <w:numId w:val="5"/>
        </w:numPr>
        <w:jc w:val="center"/>
        <w:rPr>
          <w:rFonts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t xml:space="preserve">合同主要条款及格式</w:t>
      </w:r>
      <w:r/>
    </w:p>
    <w:p>
      <w:pPr>
        <w:pStyle w:val="714"/>
        <w:ind w:firstLine="0"/>
        <w:rPr>
          <w:color w:val="auto"/>
          <w:highlight w:val="none"/>
          <w:lang w:val="zh-CN" w:eastAsia="zh-CN"/>
        </w:rPr>
      </w:pPr>
      <w:r>
        <w:rPr>
          <w:color w:val="auto"/>
          <w:highlight w:val="none"/>
          <w:lang w:val="zh-CN" w:eastAsia="zh-CN"/>
        </w:rPr>
      </w:r>
      <w:r/>
    </w:p>
    <w:p>
      <w:pPr>
        <w:pStyle w:val="742"/>
        <w:ind w:firstLine="320"/>
        <w:jc w:val="center"/>
        <w:rPr>
          <w:color w:val="auto"/>
          <w:sz w:val="32"/>
          <w:szCs w:val="32"/>
          <w:highlight w:val="none"/>
          <w:lang w:val="zh-CN" w:eastAsia="zh-CN"/>
        </w:rPr>
      </w:pPr>
      <w:r>
        <w:rPr>
          <w:color w:val="auto"/>
          <w:sz w:val="32"/>
          <w:szCs w:val="32"/>
          <w:highlight w:val="none"/>
          <w:lang w:val="zh-CN" w:eastAsia="zh-CN"/>
        </w:rPr>
      </w:r>
      <w:r/>
    </w:p>
    <w:p>
      <w:pPr>
        <w:pStyle w:val="742"/>
        <w:ind w:firstLine="320"/>
        <w:jc w:val="center"/>
        <w:rPr>
          <w:color w:val="auto"/>
          <w:sz w:val="32"/>
          <w:szCs w:val="32"/>
          <w:highlight w:val="none"/>
          <w:lang w:val="zh-CN" w:eastAsia="zh-CN"/>
        </w:rPr>
      </w:pPr>
      <w:r>
        <w:rPr>
          <w:color w:val="auto"/>
          <w:sz w:val="32"/>
          <w:szCs w:val="32"/>
          <w:highlight w:val="none"/>
          <w:lang w:val="zh-CN" w:eastAsia="zh-CN"/>
        </w:rPr>
      </w:r>
      <w:r/>
    </w:p>
    <w:p>
      <w:pPr>
        <w:jc w:val="center"/>
        <w:spacing w:line="360" w:lineRule="auto"/>
        <w:widowControl/>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南京市政府采购合同</w:t>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742"/>
        <w:ind w:firstLine="240"/>
        <w:rPr>
          <w:rFonts w:cs="宋体"/>
          <w:color w:val="auto"/>
          <w:highlight w:val="none"/>
        </w:rPr>
      </w:pPr>
      <w:r>
        <w:rPr>
          <w:rFonts w:cs="宋体"/>
          <w:color w:val="auto"/>
          <w:highlight w:val="none"/>
        </w:rPr>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ind w:firstLine="720"/>
        <w:spacing w:line="360" w:lineRule="auto"/>
        <w:widowControl/>
        <w:rPr>
          <w:rFonts w:ascii="宋体" w:hAnsi="宋体" w:eastAsia="宋体" w:cs="宋体"/>
          <w:color w:val="auto"/>
          <w:sz w:val="36"/>
          <w:szCs w:val="36"/>
          <w:highlight w:val="none"/>
          <w:u w:val="single"/>
          <w:lang w:eastAsia="zh-CN"/>
        </w:rPr>
      </w:pPr>
      <w:r>
        <w:rPr>
          <w:rFonts w:hint="eastAsia" w:ascii="宋体" w:hAnsi="宋体" w:eastAsia="宋体" w:cs="宋体"/>
          <w:color w:val="auto"/>
          <w:sz w:val="36"/>
          <w:szCs w:val="36"/>
          <w:highlight w:val="none"/>
        </w:rPr>
        <w:t xml:space="preserve">合同编号</w:t>
      </w:r>
      <w:r>
        <w:rPr>
          <w:rFonts w:hint="eastAsia" w:ascii="宋体" w:hAnsi="宋体" w:cs="宋体"/>
          <w:color w:val="auto"/>
          <w:sz w:val="36"/>
          <w:szCs w:val="36"/>
          <w:highlight w:val="none"/>
          <w:lang w:eastAsia="zh-CN"/>
        </w:rPr>
        <w:t xml:space="preserve">：</w:t>
      </w:r>
      <w:r/>
    </w:p>
    <w:p>
      <w:pPr>
        <w:ind w:firstLine="720"/>
        <w:spacing w:line="360" w:lineRule="auto"/>
        <w:widowControl/>
        <w:rPr>
          <w:rFonts w:ascii="宋体" w:hAnsi="宋体" w:cs="宋体"/>
          <w:color w:val="auto"/>
          <w:sz w:val="36"/>
          <w:szCs w:val="36"/>
          <w:highlight w:val="none"/>
          <w:lang w:eastAsia="zh-CN"/>
        </w:rPr>
      </w:pPr>
      <w:r>
        <w:rPr>
          <w:rFonts w:hint="eastAsia" w:ascii="宋体" w:hAnsi="宋体" w:eastAsia="宋体" w:cs="宋体"/>
          <w:color w:val="auto"/>
          <w:sz w:val="36"/>
          <w:szCs w:val="36"/>
          <w:highlight w:val="none"/>
        </w:rPr>
        <w:t xml:space="preserve">项目名称</w:t>
      </w:r>
      <w:r>
        <w:rPr>
          <w:rFonts w:hint="eastAsia" w:ascii="宋体" w:hAnsi="宋体" w:cs="宋体"/>
          <w:color w:val="auto"/>
          <w:sz w:val="36"/>
          <w:szCs w:val="36"/>
          <w:highlight w:val="none"/>
          <w:lang w:eastAsia="zh-CN"/>
        </w:rPr>
        <w:t xml:space="preserve">：</w:t>
      </w:r>
      <w:r/>
    </w:p>
    <w:p>
      <w:pPr>
        <w:pStyle w:val="754"/>
        <w:ind w:firstLine="720"/>
        <w:rPr>
          <w:color w:val="auto"/>
          <w:highlight w:val="none"/>
          <w:lang w:eastAsia="zh-CN"/>
        </w:rPr>
      </w:pPr>
      <w:r>
        <w:rPr>
          <w:rFonts w:hint="eastAsia" w:cs="宋体"/>
          <w:color w:val="auto"/>
          <w:sz w:val="36"/>
          <w:szCs w:val="36"/>
          <w:highlight w:val="none"/>
          <w:lang w:eastAsia="zh-CN"/>
        </w:rPr>
        <w:t xml:space="preserve">采购包及名称：</w:t>
      </w:r>
      <w:r/>
    </w:p>
    <w:p>
      <w:pPr>
        <w:ind w:firstLine="720"/>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 xml:space="preserve">项目编号</w:t>
      </w:r>
      <w:r>
        <w:rPr>
          <w:rFonts w:hint="eastAsia" w:ascii="宋体" w:hAnsi="宋体" w:eastAsia="宋体" w:cs="宋体"/>
          <w:color w:val="auto"/>
          <w:sz w:val="36"/>
          <w:szCs w:val="36"/>
          <w:highlight w:val="none"/>
          <w:lang w:eastAsia="zh-CN"/>
        </w:rPr>
        <w:t xml:space="preserve">：</w:t>
      </w:r>
      <w:r/>
    </w:p>
    <w:p>
      <w:pPr>
        <w:ind w:firstLine="720"/>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 xml:space="preserve">采 购 人</w:t>
      </w:r>
      <w:r>
        <w:rPr>
          <w:rFonts w:hint="eastAsia" w:ascii="宋体" w:hAnsi="宋体" w:eastAsia="宋体" w:cs="宋体"/>
          <w:color w:val="auto"/>
          <w:sz w:val="36"/>
          <w:szCs w:val="36"/>
          <w:highlight w:val="none"/>
          <w:lang w:eastAsia="zh-CN"/>
        </w:rPr>
        <w:t xml:space="preserve">：</w:t>
      </w:r>
      <w:r/>
    </w:p>
    <w:p>
      <w:pPr>
        <w:ind w:firstLine="720"/>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 xml:space="preserve">供 应 商</w:t>
      </w:r>
      <w:r>
        <w:rPr>
          <w:rFonts w:hint="eastAsia" w:ascii="宋体" w:hAnsi="宋体" w:cs="宋体"/>
          <w:color w:val="auto"/>
          <w:sz w:val="36"/>
          <w:szCs w:val="36"/>
          <w:highlight w:val="none"/>
          <w:lang w:eastAsia="zh-CN"/>
        </w:rPr>
        <w:t xml:space="preserve">：</w:t>
      </w:r>
      <w:r/>
    </w:p>
    <w:p>
      <w:pPr>
        <w:ind w:firstLine="720"/>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 xml:space="preserve">签订日期</w:t>
      </w:r>
      <w:r>
        <w:rPr>
          <w:rFonts w:hint="eastAsia" w:ascii="宋体" w:hAnsi="宋体" w:cs="宋体"/>
          <w:color w:val="auto"/>
          <w:sz w:val="36"/>
          <w:szCs w:val="36"/>
          <w:highlight w:val="none"/>
          <w:lang w:eastAsia="zh-CN"/>
        </w:rPr>
        <w:t xml:space="preserve">：</w:t>
      </w:r>
      <w:r/>
    </w:p>
    <w:p>
      <w:pPr>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742"/>
        <w:ind w:left="0" w:firstLine="0"/>
        <w:rPr>
          <w:rFonts w:cs="宋体"/>
          <w:color w:val="auto"/>
          <w:sz w:val="22"/>
          <w:szCs w:val="22"/>
          <w:highlight w:val="none"/>
        </w:rPr>
      </w:pPr>
      <w:r>
        <w:rPr>
          <w:rFonts w:cs="宋体"/>
          <w:color w:val="auto"/>
          <w:sz w:val="22"/>
          <w:szCs w:val="22"/>
          <w:highlight w:val="none"/>
        </w:rPr>
      </w:r>
      <w:r/>
    </w:p>
    <w:p>
      <w:pPr>
        <w:pStyle w:val="742"/>
        <w:ind w:firstLine="220"/>
        <w:rPr>
          <w:rFonts w:cs="宋体"/>
          <w:color w:val="auto"/>
          <w:sz w:val="22"/>
          <w:szCs w:val="22"/>
          <w:highlight w:val="none"/>
        </w:rPr>
      </w:pPr>
      <w:r>
        <w:rPr>
          <w:rFonts w:cs="宋体"/>
          <w:color w:val="auto"/>
          <w:sz w:val="22"/>
          <w:szCs w:val="22"/>
          <w:highlight w:val="none"/>
        </w:rPr>
      </w:r>
      <w:r/>
    </w:p>
    <w:p>
      <w:pPr>
        <w:pStyle w:val="742"/>
        <w:ind w:firstLine="220"/>
        <w:rPr>
          <w:rFonts w:cs="宋体"/>
          <w:color w:val="auto"/>
          <w:sz w:val="22"/>
          <w:szCs w:val="22"/>
          <w:highlight w:val="none"/>
        </w:rPr>
      </w:pPr>
      <w:r>
        <w:rPr>
          <w:rFonts w:cs="宋体"/>
          <w:color w:val="auto"/>
          <w:sz w:val="22"/>
          <w:szCs w:val="22"/>
          <w:highlight w:val="none"/>
        </w:rPr>
      </w:r>
      <w:r/>
    </w:p>
    <w:p>
      <w:pPr>
        <w:pStyle w:val="742"/>
        <w:ind w:firstLine="220"/>
        <w:rPr>
          <w:rFonts w:cs="宋体"/>
          <w:color w:val="auto"/>
          <w:sz w:val="22"/>
          <w:szCs w:val="22"/>
          <w:highlight w:val="none"/>
        </w:rPr>
      </w:pPr>
      <w:r>
        <w:rPr>
          <w:rFonts w:cs="宋体"/>
          <w:color w:val="auto"/>
          <w:sz w:val="22"/>
          <w:szCs w:val="22"/>
          <w:highlight w:val="none"/>
        </w:rPr>
      </w:r>
      <w:r/>
    </w:p>
    <w:p>
      <w:pPr>
        <w:jc w:val="center"/>
        <w:spacing w:line="360" w:lineRule="auto"/>
        <w:widowControl/>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南京市市场监督管理局</w:t>
      </w:r>
      <w:r/>
    </w:p>
    <w:p>
      <w:pPr>
        <w:jc w:val="center"/>
        <w:spacing w:line="360" w:lineRule="auto"/>
        <w:widowControl/>
        <w:rPr>
          <w:rFonts w:ascii="宋体" w:hAnsi="宋体" w:eastAsia="宋体" w:cs="宋体"/>
          <w:color w:val="auto"/>
          <w:highlight w:val="none"/>
        </w:rPr>
      </w:pPr>
      <w:r>
        <w:rPr>
          <w:rFonts w:hint="eastAsia" w:ascii="宋体" w:hAnsi="宋体" w:eastAsia="宋体" w:cs="宋体"/>
          <w:color w:val="auto"/>
          <w:sz w:val="36"/>
          <w:szCs w:val="36"/>
          <w:highlight w:val="none"/>
        </w:rPr>
        <w:t xml:space="preserve">南 京 市 财 政 局 监制</w:t>
      </w:r>
      <w:r/>
    </w:p>
    <w:p>
      <w:pPr>
        <w:rPr>
          <w:rFonts w:ascii="宋体" w:hAnsi="宋体" w:cs="宋体"/>
          <w:color w:val="auto"/>
          <w:sz w:val="24"/>
          <w:szCs w:val="24"/>
          <w:highlight w:val="none"/>
          <w:lang w:bidi="ar"/>
        </w:rPr>
      </w:pPr>
      <w:r>
        <w:rPr>
          <w:rFonts w:ascii="宋体" w:hAnsi="宋体" w:cs="宋体"/>
          <w:color w:val="auto"/>
          <w:sz w:val="24"/>
          <w:szCs w:val="24"/>
          <w:highlight w:val="none"/>
          <w:lang w:bidi="ar"/>
        </w:rPr>
        <w:br w:type="page" w:clear="all"/>
      </w:r>
      <w:r/>
    </w:p>
    <w:p>
      <w:pPr>
        <w:pStyle w:val="742"/>
        <w:ind w:firstLine="240"/>
        <w:rPr>
          <w:color w:val="auto"/>
          <w:highlight w:val="none"/>
        </w:rPr>
      </w:pPr>
      <w:r>
        <w:rPr>
          <w:color w:val="auto"/>
          <w:highlight w:val="none"/>
        </w:rPr>
      </w:r>
      <w:r/>
    </w:p>
    <w:p>
      <w:pPr>
        <w:spacing w:line="360" w:lineRule="auto"/>
        <w:rPr>
          <w:rFonts w:ascii="宋体" w:hAnsi="宋体" w:cs="宋体"/>
          <w:color w:val="auto"/>
          <w:sz w:val="24"/>
          <w:szCs w:val="24"/>
          <w:highlight w:val="none"/>
          <w:u w:val="single"/>
          <w:lang w:eastAsia="zh-CN"/>
        </w:rPr>
        <w:outlineLvl w:val="0"/>
      </w:pPr>
      <w:r>
        <w:rPr>
          <w:rFonts w:hint="eastAsia" w:ascii="宋体" w:hAnsi="宋体" w:cs="宋体"/>
          <w:color w:val="auto"/>
          <w:sz w:val="24"/>
          <w:szCs w:val="24"/>
          <w:highlight w:val="none"/>
          <w:lang w:eastAsia="zh-CN" w:bidi="ar"/>
        </w:rPr>
        <w:t xml:space="preserve">采购人：（以下称甲方）</w:t>
      </w:r>
      <w:r/>
    </w:p>
    <w:p>
      <w:pPr>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r>
      <w:r/>
    </w:p>
    <w:p>
      <w:pPr>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供应商：（以下称乙方）</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 </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根据《中华人民共和国政府采购法》、《中华人民共和国民法典》等法律法规的规定，甲乙双方按照南京市政府代理机构的采购结果签订本合同。</w:t>
      </w:r>
      <w:r>
        <w:rPr>
          <w:rFonts w:ascii="宋体" w:hAnsi="宋体" w:cs="宋体"/>
          <w:color w:val="auto"/>
          <w:sz w:val="24"/>
          <w:szCs w:val="24"/>
          <w:highlight w:val="none"/>
          <w:lang w:eastAsia="zh-CN" w:bidi="ar"/>
        </w:rPr>
        <w:t xml:space="preserve"> </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第一条</w:t>
      </w:r>
      <w:r>
        <w:rPr>
          <w:rFonts w:ascii="宋体" w:hAnsi="宋体" w:cs="宋体"/>
          <w:b/>
          <w:bCs/>
          <w:color w:val="auto"/>
          <w:sz w:val="24"/>
          <w:szCs w:val="24"/>
          <w:highlight w:val="none"/>
          <w:lang w:eastAsia="zh-CN" w:bidi="ar"/>
        </w:rPr>
        <w:t xml:space="preserve"> 合同标的 </w:t>
      </w:r>
      <w:r/>
    </w:p>
    <w:p>
      <w:pPr>
        <w:ind w:firstLine="480"/>
        <w:spacing w:line="360" w:lineRule="auto"/>
        <w:widowControl/>
        <w:rPr>
          <w:rFonts w:ascii="宋体" w:hAnsi="宋体" w:cs="宋体"/>
          <w:color w:val="auto"/>
          <w:sz w:val="24"/>
          <w:szCs w:val="24"/>
          <w:highlight w:val="none"/>
          <w:u w:val="single"/>
          <w:lang w:eastAsia="zh-CN" w:bidi="ar"/>
        </w:rPr>
      </w:pPr>
      <w:r>
        <w:rPr>
          <w:rFonts w:ascii="宋体" w:hAnsi="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项目名称：</w:t>
      </w:r>
      <w:r>
        <w:rPr>
          <w:rFonts w:ascii="宋体" w:hAnsi="宋体" w:cs="宋体"/>
          <w:color w:val="auto"/>
          <w:sz w:val="24"/>
          <w:szCs w:val="24"/>
          <w:highlight w:val="none"/>
          <w:u w:val="single"/>
          <w:lang w:eastAsia="zh-CN" w:bidi="ar"/>
        </w:rPr>
        <w:t xml:space="preserve">            </w:t>
      </w:r>
      <w:r/>
    </w:p>
    <w:p>
      <w:pPr>
        <w:ind w:firstLine="72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采购包及名称：</w:t>
      </w:r>
      <w:r>
        <w:rPr>
          <w:rFonts w:ascii="宋体" w:hAnsi="宋体" w:cs="宋体"/>
          <w:color w:val="auto"/>
          <w:sz w:val="24"/>
          <w:szCs w:val="24"/>
          <w:highlight w:val="none"/>
          <w:u w:val="single"/>
          <w:lang w:eastAsia="zh-CN" w:bidi="ar"/>
        </w:rPr>
        <w:t xml:space="preserve">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2、乙方根据甲方需求</w:t>
      </w:r>
      <w:r>
        <w:rPr>
          <w:rFonts w:hint="eastAsia" w:ascii="宋体" w:hAnsi="宋体" w:cs="宋体"/>
          <w:color w:val="auto"/>
          <w:sz w:val="24"/>
          <w:szCs w:val="24"/>
          <w:highlight w:val="none"/>
          <w:lang w:eastAsia="zh-CN" w:bidi="ar"/>
        </w:rPr>
        <w:t xml:space="preserve">提供葛塘街道食堂食材供货以及配送服务。</w:t>
      </w:r>
      <w:r/>
    </w:p>
    <w:p>
      <w:pPr>
        <w:ind w:firstLine="482"/>
        <w:jc w:val="both"/>
        <w:spacing w:line="360" w:lineRule="auto"/>
        <w:rPr>
          <w:rFonts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第二条</w:t>
      </w:r>
      <w:r>
        <w:rPr>
          <w:rFonts w:ascii="宋体" w:hAnsi="宋体" w:cs="宋体"/>
          <w:b/>
          <w:bCs/>
          <w:color w:val="auto"/>
          <w:sz w:val="24"/>
          <w:szCs w:val="24"/>
          <w:highlight w:val="none"/>
          <w:lang w:eastAsia="zh-CN" w:bidi="ar"/>
        </w:rPr>
        <w:t xml:space="preserve"> 合同总价款 </w:t>
      </w:r>
      <w:r/>
    </w:p>
    <w:p>
      <w:pPr>
        <w:pStyle w:val="710"/>
        <w:ind w:firstLine="1134"/>
        <w:keepLines w:val="0"/>
        <w:keepNext w:val="0"/>
        <w:pageBreakBefore w:val="0"/>
        <w:widowControl w:val="off"/>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t xml:space="preserve">1、</w:t>
      </w:r>
      <w:r>
        <w:rPr>
          <w:rFonts w:ascii="宋体" w:hAnsi="宋体" w:eastAsia="宋体" w:cs="宋体"/>
          <w:b/>
          <w:bCs w:val="0"/>
          <w:color w:val="auto"/>
          <w:sz w:val="24"/>
          <w:szCs w:val="24"/>
          <w:highlight w:val="none"/>
          <w:lang w:eastAsia="zh-CN"/>
        </w:rPr>
        <w:t xml:space="preserve">乙方在本项目的</w:t>
      </w:r>
      <w:r>
        <w:rPr>
          <w:rFonts w:hint="eastAsia" w:ascii="宋体" w:hAnsi="宋体" w:eastAsia="宋体" w:cs="宋体"/>
          <w:b/>
          <w:bCs w:val="0"/>
          <w:color w:val="auto"/>
          <w:sz w:val="24"/>
          <w:szCs w:val="24"/>
          <w:highlight w:val="none"/>
          <w:lang w:val="en-US" w:eastAsia="zh-CN"/>
        </w:rPr>
        <w:t xml:space="preserve">投标报价（优惠率）</w:t>
      </w:r>
      <w:r>
        <w:rPr>
          <w:rFonts w:ascii="宋体" w:hAnsi="宋体" w:eastAsia="宋体" w:cs="宋体"/>
          <w:b/>
          <w:bCs w:val="0"/>
          <w:color w:val="auto"/>
          <w:sz w:val="24"/>
          <w:szCs w:val="24"/>
          <w:highlight w:val="none"/>
          <w:lang w:eastAsia="zh-CN"/>
        </w:rPr>
        <w:t xml:space="preserve">为</w:t>
      </w:r>
      <w:r>
        <w:rPr>
          <w:rFonts w:ascii="宋体" w:hAnsi="宋体" w:eastAsia="宋体" w:cs="宋体"/>
          <w:b/>
          <w:bCs w:val="0"/>
          <w:color w:val="auto"/>
          <w:sz w:val="24"/>
          <w:szCs w:val="24"/>
          <w:highlight w:val="none"/>
          <w:u w:val="single"/>
          <w:lang w:eastAsia="zh-CN"/>
        </w:rPr>
        <w:t xml:space="preserve">      </w:t>
      </w:r>
      <w:r>
        <w:rPr>
          <w:rFonts w:ascii="宋体" w:hAnsi="宋体" w:eastAsia="宋体" w:cs="宋体"/>
          <w:b/>
          <w:bCs w:val="0"/>
          <w:color w:val="auto"/>
          <w:sz w:val="24"/>
          <w:szCs w:val="24"/>
          <w:highlight w:val="none"/>
          <w:lang w:eastAsia="zh-CN"/>
        </w:rPr>
        <w:t xml:space="preserve">%。实际供货价格=基准价*</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100%-优惠率</w:t>
      </w:r>
      <w:r>
        <w:rPr>
          <w:rFonts w:hint="eastAsia" w:ascii="宋体" w:hAnsi="宋体" w:eastAsia="宋体" w:cs="宋体"/>
          <w:b/>
          <w:bCs w:val="0"/>
          <w:color w:val="auto"/>
          <w:sz w:val="24"/>
          <w:szCs w:val="24"/>
          <w:highlight w:val="none"/>
          <w:lang w:eastAsia="zh-CN"/>
        </w:rPr>
        <w:t xml:space="preserve">）</w:t>
      </w:r>
      <w:r>
        <w:rPr>
          <w:rFonts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优惠率</w:t>
      </w:r>
      <w:r>
        <w:rPr>
          <w:rFonts w:ascii="宋体" w:hAnsi="宋体" w:eastAsia="宋体" w:cs="宋体"/>
          <w:bCs/>
          <w:color w:val="auto"/>
          <w:sz w:val="24"/>
          <w:szCs w:val="24"/>
          <w:highlight w:val="none"/>
          <w:lang w:eastAsia="zh-CN"/>
        </w:rPr>
        <w:t xml:space="preserve">在合同执行期间固定不变。</w:t>
      </w:r>
      <w:r/>
    </w:p>
    <w:p>
      <w:pPr>
        <w:pStyle w:val="710"/>
        <w:ind w:firstLine="1134"/>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w:t>
      </w:r>
      <w:r>
        <w:rPr>
          <w:rFonts w:hint="eastAsia"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供应的食材种类列入在南京市发展和改革委员会网站“政府信息公开”“价格信息”（https://fgw.nanjing.gov.cn/njsfzhggwyh/?id=xxgkgknr）中</w:t>
      </w:r>
      <w:r>
        <w:rPr>
          <w:rFonts w:hint="eastAsia" w:cs="宋体"/>
          <w:color w:val="auto"/>
          <w:sz w:val="24"/>
          <w:szCs w:val="24"/>
          <w:highlight w:val="none"/>
          <w:lang w:val="en-US" w:eastAsia="zh-CN"/>
        </w:rPr>
        <w:t xml:space="preserve">的价格</w:t>
      </w:r>
      <w:r>
        <w:rPr>
          <w:rFonts w:hint="eastAsia" w:ascii="宋体" w:hAnsi="宋体" w:eastAsia="宋体" w:cs="宋体"/>
          <w:color w:val="auto"/>
          <w:sz w:val="24"/>
          <w:szCs w:val="24"/>
          <w:highlight w:val="none"/>
          <w:lang w:eastAsia="zh-CN"/>
        </w:rPr>
        <w:t xml:space="preserve">作为食材基准价；</w:t>
      </w:r>
      <w:r/>
    </w:p>
    <w:p>
      <w:pPr>
        <w:pStyle w:val="710"/>
        <w:ind w:firstLine="1134"/>
        <w:keepLines w:val="0"/>
        <w:keepNext w:val="0"/>
        <w:pageBreakBefore w:val="0"/>
        <w:widowControl w:val="off"/>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②其他未列入南京市发展和改革委员会网站中可查询品种的，则按照供应商报价、华润苏果（附近大型商超）、葛塘中山农贸市场里同类同质商品价格取低作为食材基准价；</w:t>
      </w:r>
      <w:r/>
    </w:p>
    <w:p>
      <w:pPr>
        <w:ind w:firstLine="480"/>
        <w:spacing w:line="360" w:lineRule="auto"/>
        <w:rPr>
          <w:color w:val="auto"/>
          <w:highlight w:val="none"/>
          <w:lang w:eastAsia="zh-CN"/>
        </w:rPr>
      </w:pPr>
      <w:r>
        <w:rPr>
          <w:rFonts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如遇个别品种价格波动幅度较大时，供应商应事先书面通知采购人，采购人确认后方可调整。</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乙方在供货过程中，供货商品价格每半月一核。如遇所供食品市场价格上下波动在</w:t>
      </w:r>
      <w:r>
        <w:rPr>
          <w:rFonts w:ascii="宋体" w:hAnsi="宋体" w:cs="宋体"/>
          <w:color w:val="auto"/>
          <w:sz w:val="24"/>
          <w:szCs w:val="24"/>
          <w:highlight w:val="none"/>
          <w:lang w:eastAsia="zh-CN" w:bidi="ar"/>
        </w:rPr>
        <w:t xml:space="preserve">10%</w:t>
      </w:r>
      <w:r>
        <w:rPr>
          <w:rFonts w:hint="eastAsia" w:ascii="宋体" w:hAnsi="宋体" w:cs="宋体"/>
          <w:color w:val="auto"/>
          <w:sz w:val="24"/>
          <w:szCs w:val="24"/>
          <w:highlight w:val="none"/>
          <w:lang w:eastAsia="zh-CN" w:bidi="ar"/>
        </w:rPr>
        <w:t xml:space="preserve">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p>
    <w:p>
      <w:pPr>
        <w:ind w:firstLine="480"/>
        <w:spacing w:line="360" w:lineRule="auto"/>
        <w:widowControl/>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lang w:eastAsia="zh-CN" w:bidi="ar"/>
        </w:rPr>
        <w:t xml:space="preserve">3</w:t>
      </w:r>
      <w:r>
        <w:rPr>
          <w:rFonts w:hint="eastAsia" w:ascii="宋体" w:hAnsi="宋体" w:cs="宋体"/>
          <w:color w:val="auto"/>
          <w:sz w:val="24"/>
          <w:szCs w:val="24"/>
          <w:highlight w:val="none"/>
          <w:lang w:eastAsia="zh-CN" w:bidi="ar"/>
        </w:rPr>
        <w:t xml:space="preserve">、本合同总价款是完成本项目所发生的所有含税费用、支付给员工的工资和国家强制缴纳的各种社会保障资金，以及供应商认为需要的其他费用等。</w:t>
      </w:r>
      <w:r>
        <w:rPr>
          <w:rFonts w:hint="eastAsia" w:ascii="宋体" w:hAnsi="宋体" w:eastAsia="宋体" w:cs="宋体"/>
          <w:color w:val="auto"/>
          <w:sz w:val="24"/>
          <w:szCs w:val="24"/>
          <w:highlight w:val="none"/>
          <w:lang w:eastAsia="zh-CN"/>
        </w:rPr>
        <w:t xml:space="preserve">除此之外，甲方不再另行支付任何费用。</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第三条</w:t>
      </w:r>
      <w:r>
        <w:rPr>
          <w:rFonts w:ascii="宋体" w:hAnsi="宋体" w:cs="宋体"/>
          <w:b/>
          <w:bCs/>
          <w:color w:val="auto"/>
          <w:sz w:val="24"/>
          <w:szCs w:val="24"/>
          <w:highlight w:val="none"/>
          <w:lang w:eastAsia="zh-CN" w:bidi="ar"/>
        </w:rPr>
        <w:t xml:space="preserve"> 组成本合同的有关文件 </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下列关于本项目的采购文件和有关附件是本合同不可分割的组成部分，与本合同具有同等法律效力。</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1、乙方提供的投标文件和投标文件价格部分；</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2、技术条款偏离表；</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3、投标承诺/服务承诺；</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4、</w:t>
      </w:r>
      <w:r>
        <w:rPr>
          <w:rFonts w:hint="eastAsia" w:ascii="宋体" w:hAnsi="宋体" w:cs="宋体"/>
          <w:color w:val="auto"/>
          <w:sz w:val="24"/>
          <w:szCs w:val="24"/>
          <w:highlight w:val="none"/>
          <w:lang w:eastAsia="zh-CN" w:bidi="ar"/>
        </w:rPr>
        <w:t xml:space="preserve">中标通知书；</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5、甲乙双方商定的其他文件。</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第四条</w:t>
      </w:r>
      <w:r>
        <w:rPr>
          <w:rFonts w:ascii="宋体" w:hAnsi="宋体" w:cs="宋体"/>
          <w:b/>
          <w:bCs/>
          <w:color w:val="auto"/>
          <w:sz w:val="24"/>
          <w:szCs w:val="24"/>
          <w:highlight w:val="none"/>
          <w:lang w:eastAsia="zh-CN" w:bidi="ar"/>
        </w:rPr>
        <w:t xml:space="preserve"> 权利保证 </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乙方应保证甲方在使用该服务或其任何一部分时不受第三方提出侵犯其专利权、版权、商标权或其他权利的起诉。一旦出现侵权，乙方应承担全部责任并负责消除对甲方的不利影响，如甲方因此承担了任何责任，有权向乙方全额追偿。</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第五条</w:t>
      </w:r>
      <w:r>
        <w:rPr>
          <w:rFonts w:ascii="宋体" w:hAnsi="宋体" w:cs="宋体"/>
          <w:b/>
          <w:bCs/>
          <w:color w:val="auto"/>
          <w:sz w:val="24"/>
          <w:szCs w:val="24"/>
          <w:highlight w:val="none"/>
          <w:lang w:eastAsia="zh-CN" w:bidi="ar"/>
        </w:rPr>
        <w:t xml:space="preserve"> 质量保证 </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乙方所提供的服务</w:t>
      </w:r>
      <w:r>
        <w:rPr>
          <w:rFonts w:ascii="宋体" w:hAnsi="宋体" w:cs="宋体"/>
          <w:color w:val="auto"/>
          <w:sz w:val="24"/>
          <w:szCs w:val="24"/>
          <w:highlight w:val="none"/>
          <w:lang w:eastAsia="zh-CN" w:bidi="ar"/>
        </w:rPr>
        <w:t xml:space="preserve">/货物</w:t>
      </w:r>
      <w:r>
        <w:rPr>
          <w:rFonts w:hint="eastAsia" w:ascii="宋体" w:hAnsi="宋体" w:cs="宋体"/>
          <w:color w:val="auto"/>
          <w:sz w:val="24"/>
          <w:szCs w:val="24"/>
          <w:highlight w:val="none"/>
          <w:lang w:eastAsia="zh-CN" w:bidi="ar"/>
        </w:rPr>
        <w:t xml:space="preserve">的技术规格应与采购文件规定的技术规格及所附的“技术条款偏离表”相一致；若技术性能无特殊说明，则按国家有关部门最新颁布的标准及规范</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乙方应严格遵守《食品安全法》和《动物检疫法》等相关规定，严格保证所提供货物符合国家相关产品质量标准，符合国家各级强制性规范的要求。拥有“</w:t>
      </w:r>
      <w:r>
        <w:rPr>
          <w:rFonts w:ascii="宋体" w:hAnsi="宋体" w:cs="宋体"/>
          <w:color w:val="auto"/>
          <w:sz w:val="24"/>
          <w:szCs w:val="24"/>
          <w:highlight w:val="none"/>
          <w:lang w:eastAsia="zh-CN" w:bidi="ar"/>
        </w:rPr>
        <w:t xml:space="preserve">QS”品质量安全认</w:t>
      </w:r>
      <w:r>
        <w:rPr>
          <w:rFonts w:hint="eastAsia" w:ascii="宋体" w:hAnsi="宋体" w:cs="宋体"/>
          <w:color w:val="auto"/>
          <w:sz w:val="24"/>
          <w:szCs w:val="24"/>
          <w:highlight w:val="none"/>
          <w:lang w:eastAsia="zh-CN" w:bidi="ar"/>
        </w:rPr>
        <w:t xml:space="preserve">证，具有动物检验检疫证明，提供残留农药检测达标报告。</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3、</w:t>
      </w:r>
      <w:r>
        <w:rPr>
          <w:rFonts w:hint="eastAsia" w:ascii="宋体" w:hAnsi="宋体" w:cs="宋体"/>
          <w:color w:val="auto"/>
          <w:sz w:val="24"/>
          <w:szCs w:val="24"/>
          <w:highlight w:val="none"/>
          <w:lang w:eastAsia="zh-CN" w:bidi="ar"/>
        </w:rPr>
        <w:t xml:space="preserve">货物必须卫生新鲜、质量达标、品种规格准确、数量保证。</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4、</w:t>
      </w:r>
      <w:r>
        <w:rPr>
          <w:rFonts w:hint="eastAsia" w:ascii="宋体" w:hAnsi="宋体" w:cs="宋体"/>
          <w:color w:val="auto"/>
          <w:sz w:val="24"/>
          <w:szCs w:val="24"/>
          <w:highlight w:val="none"/>
          <w:lang w:eastAsia="zh-CN" w:bidi="ar"/>
        </w:rPr>
        <w:t xml:space="preserve">中标人所供应的食材由采购人不定时组织人员在使用前进行质量检测，如检测不合格则不能使用，所需检测和取样保留的试纸、药品等由中标人提供及承担费用。</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5、</w:t>
      </w:r>
      <w:r>
        <w:rPr>
          <w:rFonts w:hint="eastAsia" w:ascii="宋体" w:hAnsi="宋体" w:cs="宋体"/>
          <w:color w:val="auto"/>
          <w:sz w:val="24"/>
          <w:szCs w:val="24"/>
          <w:highlight w:val="none"/>
          <w:lang w:eastAsia="zh-CN" w:bidi="ar"/>
        </w:rPr>
        <w:t xml:space="preserve">一旦发现乙方所提供的货物不符合以上约定，乙方无条件接受甲方降价、减重、退货（视具体情况定）处理，并及时送达质量合格的相同品种货物，确保甲方正常计划使用需求。</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6、</w:t>
      </w:r>
      <w:r>
        <w:rPr>
          <w:rFonts w:hint="eastAsia" w:ascii="宋体" w:hAnsi="宋体" w:cs="宋体"/>
          <w:color w:val="auto"/>
          <w:sz w:val="24"/>
          <w:szCs w:val="24"/>
          <w:highlight w:val="none"/>
          <w:lang w:eastAsia="zh-CN" w:bidi="ar"/>
        </w:rPr>
        <w:t xml:space="preserve">乙方所供货物有质量问题，乙方未能及时采取补救措施，给甲方造成的一切损失由乙方承担。</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7、</w:t>
      </w:r>
      <w:r>
        <w:rPr>
          <w:rFonts w:hint="eastAsia" w:ascii="宋体" w:hAnsi="宋体" w:cs="宋体"/>
          <w:color w:val="auto"/>
          <w:sz w:val="24"/>
          <w:szCs w:val="24"/>
          <w:highlight w:val="none"/>
          <w:lang w:eastAsia="zh-CN" w:bidi="ar"/>
        </w:rPr>
        <w:t xml:space="preserve">如出现因食用其提供的食品导致食物中毒的事故发生，乙方应对此承担一切法律责任。</w:t>
      </w:r>
      <w:r/>
    </w:p>
    <w:p>
      <w:pPr>
        <w:ind w:firstLine="482"/>
        <w:spacing w:line="360" w:lineRule="auto"/>
        <w:widowControl/>
        <w:rPr>
          <w:rFonts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第六条</w:t>
      </w:r>
      <w:r>
        <w:rPr>
          <w:rFonts w:ascii="宋体" w:hAnsi="宋体" w:cs="宋体"/>
          <w:b/>
          <w:bCs/>
          <w:color w:val="auto"/>
          <w:sz w:val="24"/>
          <w:szCs w:val="24"/>
          <w:highlight w:val="none"/>
          <w:lang w:eastAsia="zh-CN" w:bidi="ar"/>
        </w:rPr>
        <w:t xml:space="preserve"> 交付和验收 </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服务期：</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u w:val="single"/>
          <w:lang w:val="en-US" w:eastAsia="zh-CN" w:bidi="ar"/>
        </w:rPr>
        <w:t xml:space="preserve">   </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w:t>
      </w:r>
      <w:r/>
    </w:p>
    <w:p>
      <w:pPr>
        <w:ind w:firstLine="480"/>
        <w:spacing w:line="360" w:lineRule="auto"/>
        <w:widowControl/>
        <w:rPr>
          <w:rFonts w:ascii="宋体" w:hAnsi="宋体" w:cs="宋体"/>
          <w:color w:val="auto"/>
          <w:sz w:val="24"/>
          <w:szCs w:val="24"/>
          <w:highlight w:val="none"/>
          <w:lang w:val="zh-CN" w:eastAsia="zh-CN" w:bidi="ar"/>
        </w:rPr>
      </w:pP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val="zh-CN" w:eastAsia="zh-CN" w:bidi="ar"/>
        </w:rPr>
        <w:t xml:space="preserve">交付地点：</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，并按要求摆放整齐。配送费用由乙方承担。乙方运输工具进入甲方区域，</w:t>
      </w:r>
      <w:r>
        <w:rPr>
          <w:rFonts w:hint="eastAsia" w:ascii="宋体" w:hAnsi="宋体" w:eastAsia="宋体" w:cs="宋体"/>
          <w:bCs/>
          <w:color w:val="auto"/>
          <w:sz w:val="24"/>
          <w:szCs w:val="24"/>
          <w:highlight w:val="none"/>
          <w:lang w:eastAsia="zh-CN"/>
        </w:rPr>
        <w:t xml:space="preserve">必须接受甲方统一管理，发生任何人员与设施损伤，均由乙方承担责任。</w:t>
      </w:r>
      <w:r/>
    </w:p>
    <w:p>
      <w:pPr>
        <w:ind w:firstLine="480"/>
        <w:spacing w:line="360" w:lineRule="auto"/>
        <w:widowControl/>
        <w:rPr>
          <w:color w:val="auto"/>
          <w:highlight w:val="none"/>
          <w:lang w:eastAsia="zh-CN"/>
        </w:rPr>
      </w:pPr>
      <w:r>
        <w:rPr>
          <w:rFonts w:ascii="宋体" w:hAnsi="宋体" w:cs="宋体"/>
          <w:color w:val="auto"/>
          <w:sz w:val="24"/>
          <w:szCs w:val="24"/>
          <w:highlight w:val="none"/>
          <w:lang w:eastAsia="zh-CN" w:bidi="ar"/>
        </w:rPr>
        <w:t xml:space="preserve">3、</w:t>
      </w:r>
      <w:r>
        <w:rPr>
          <w:rFonts w:hint="eastAsia" w:ascii="宋体" w:hAnsi="宋体" w:cs="宋体"/>
          <w:color w:val="auto"/>
          <w:sz w:val="24"/>
          <w:szCs w:val="24"/>
          <w:highlight w:val="none"/>
          <w:lang w:val="zh-CN" w:eastAsia="zh-CN" w:bidi="ar"/>
        </w:rPr>
        <w:t xml:space="preserve">本合同货物的交付周期为（</w:t>
      </w:r>
      <w:r>
        <w:rPr>
          <w:rFonts w:hint="eastAsia" w:ascii="宋体" w:hAnsi="宋体" w:cs="宋体"/>
          <w:color w:val="auto"/>
          <w:sz w:val="36"/>
          <w:szCs w:val="36"/>
          <w:highlight w:val="none"/>
          <w:lang w:val="zh-CN" w:eastAsia="zh-CN" w:bidi="ar"/>
        </w:rPr>
        <w:t xml:space="preserve">□</w:t>
      </w:r>
      <w:r>
        <w:rPr>
          <w:rFonts w:hint="eastAsia" w:ascii="宋体" w:hAnsi="宋体" w:cs="宋体"/>
          <w:color w:val="auto"/>
          <w:sz w:val="24"/>
          <w:szCs w:val="24"/>
          <w:highlight w:val="none"/>
          <w:lang w:val="zh-CN" w:eastAsia="zh-CN" w:bidi="ar"/>
        </w:rPr>
        <w:t xml:space="preserve">月供货、</w:t>
      </w:r>
      <w:r>
        <w:rPr>
          <w:rFonts w:hint="eastAsia" w:ascii="宋体" w:hAnsi="宋体" w:cs="宋体"/>
          <w:color w:val="auto"/>
          <w:sz w:val="36"/>
          <w:szCs w:val="36"/>
          <w:highlight w:val="none"/>
          <w:lang w:val="zh-CN" w:eastAsia="zh-CN" w:bidi="ar"/>
        </w:rPr>
        <w:t xml:space="preserve">□</w:t>
      </w:r>
      <w:r>
        <w:rPr>
          <w:rFonts w:hint="eastAsia" w:ascii="宋体" w:hAnsi="宋体" w:cs="宋体"/>
          <w:color w:val="auto"/>
          <w:sz w:val="24"/>
          <w:szCs w:val="24"/>
          <w:highlight w:val="none"/>
          <w:lang w:val="zh-CN" w:eastAsia="zh-CN" w:bidi="ar"/>
        </w:rPr>
        <w:t xml:space="preserve">周供货，</w:t>
      </w:r>
      <w:r>
        <w:rPr>
          <w:rFonts w:hint="eastAsia" w:ascii="宋体" w:hAnsi="宋体" w:cs="宋体"/>
          <w:color w:val="auto"/>
          <w:sz w:val="36"/>
          <w:szCs w:val="36"/>
          <w:highlight w:val="none"/>
          <w:lang w:val="zh-CN" w:eastAsia="zh-CN" w:bidi="ar"/>
        </w:rPr>
        <w:t xml:space="preserve">□</w:t>
      </w:r>
      <w:r>
        <w:rPr>
          <w:rFonts w:hint="eastAsia" w:ascii="宋体" w:hAnsi="宋体" w:cs="宋体"/>
          <w:color w:val="auto"/>
          <w:sz w:val="24"/>
          <w:szCs w:val="24"/>
          <w:highlight w:val="none"/>
          <w:lang w:val="zh-CN" w:eastAsia="zh-CN" w:bidi="ar"/>
        </w:rPr>
        <w:t xml:space="preserve">日供货</w:t>
      </w:r>
      <w:r>
        <w:rPr>
          <w:rFonts w:ascii="宋体" w:hAnsi="宋体" w:cs="宋体"/>
          <w:color w:val="auto"/>
          <w:sz w:val="24"/>
          <w:szCs w:val="24"/>
          <w:highlight w:val="none"/>
          <w:lang w:val="zh-CN" w:eastAsia="zh-CN" w:bidi="ar"/>
        </w:rPr>
        <w:t xml:space="preserve">,</w:t>
      </w:r>
      <w:r>
        <w:rPr>
          <w:rFonts w:hint="eastAsia" w:ascii="宋体" w:hAnsi="宋体" w:cs="宋体"/>
          <w:color w:val="auto"/>
          <w:sz w:val="36"/>
          <w:szCs w:val="36"/>
          <w:highlight w:val="none"/>
          <w:lang w:val="zh-CN" w:eastAsia="zh-CN" w:bidi="ar"/>
        </w:rPr>
        <w:t xml:space="preserve">□</w:t>
      </w:r>
      <w:r>
        <w:rPr>
          <w:rFonts w:hint="eastAsia" w:ascii="宋体" w:hAnsi="宋体" w:cs="宋体"/>
          <w:color w:val="auto"/>
          <w:sz w:val="24"/>
          <w:szCs w:val="24"/>
          <w:highlight w:val="none"/>
          <w:lang w:val="zh-CN" w:eastAsia="zh-CN" w:bidi="ar"/>
        </w:rPr>
        <w:t xml:space="preserve">按需供货）同时，乙方应能按甲方要求及时补货。具体交货时间以乙方与甲方约定为准。</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、验收：</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甲方依法组织履约验收工作。</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rPr>
        <w:t xml:space="preserve">采购人当面进行外观检验，</w:t>
      </w:r>
      <w:r>
        <w:rPr>
          <w:rFonts w:hint="eastAsia" w:ascii="宋体" w:hAnsi="宋体" w:cs="宋体"/>
          <w:color w:val="auto"/>
          <w:sz w:val="24"/>
          <w:szCs w:val="24"/>
          <w:highlight w:val="none"/>
          <w:lang w:eastAsia="zh-CN" w:bidi="ar"/>
        </w:rPr>
        <w:t xml:space="preserve">按照订购商品的品名、规格、产地、数量、价格、包装、生产日期、保质期、检验（检疫）报告进行初步验收。</w:t>
      </w:r>
      <w:r>
        <w:rPr>
          <w:rFonts w:hint="eastAsia" w:ascii="宋体" w:hAnsi="宋体" w:eastAsia="宋体" w:cs="宋体"/>
          <w:color w:val="auto"/>
          <w:sz w:val="24"/>
          <w:szCs w:val="24"/>
          <w:highlight w:val="none"/>
          <w:lang w:eastAsia="zh-CN"/>
        </w:rPr>
        <w:t xml:space="preserve">若食材外观、包装、质量等不能达到收货标准，采购人拒收，供应商应无条件迅速</w:t>
      </w:r>
      <w:r>
        <w:rPr>
          <w:rFonts w:hint="eastAsia" w:ascii="宋体" w:hAnsi="宋体" w:cs="宋体"/>
          <w:color w:val="auto"/>
          <w:sz w:val="24"/>
          <w:szCs w:val="24"/>
          <w:highlight w:val="none"/>
          <w:lang w:eastAsia="zh-CN"/>
        </w:rPr>
        <w:t xml:space="preserve">替换</w:t>
      </w:r>
      <w:r>
        <w:rPr>
          <w:rFonts w:hint="eastAsia" w:ascii="宋体" w:hAnsi="宋体" w:eastAsia="宋体" w:cs="宋体"/>
          <w:color w:val="auto"/>
          <w:sz w:val="24"/>
          <w:szCs w:val="24"/>
          <w:highlight w:val="none"/>
          <w:lang w:eastAsia="zh-CN"/>
        </w:rPr>
        <w:t xml:space="preserve">合格产品，不得影响正常开餐。按重量计量的物资，均以物品净重方式计量结算。对不符合要求的产品当场作出记录，双方签字确认。</w:t>
      </w:r>
      <w:r>
        <w:rPr>
          <w:rFonts w:hint="eastAsia" w:ascii="宋体" w:hAnsi="宋体" w:eastAsia="宋体" w:cs="Times New Roman"/>
          <w:color w:val="auto"/>
          <w:sz w:val="24"/>
          <w:szCs w:val="24"/>
          <w:highlight w:val="none"/>
          <w:lang w:eastAsia="zh-CN"/>
        </w:rPr>
        <w:t xml:space="preserve">涉及到检验检疫的产品，供应商需提供国家或江苏省认可的相关检验检疫合格证明。</w:t>
      </w:r>
      <w:r>
        <w:rPr>
          <w:rFonts w:hint="eastAsia" w:ascii="宋体" w:hAnsi="宋体" w:eastAsia="宋体" w:cs="宋体"/>
          <w:color w:val="auto"/>
          <w:sz w:val="24"/>
          <w:szCs w:val="24"/>
          <w:highlight w:val="none"/>
          <w:lang w:eastAsia="zh-CN"/>
        </w:rPr>
        <w:t xml:space="preserve">否则无条件迅速</w:t>
      </w:r>
      <w:r>
        <w:rPr>
          <w:rFonts w:hint="eastAsia" w:ascii="宋体" w:hAnsi="宋体" w:cs="宋体"/>
          <w:color w:val="auto"/>
          <w:sz w:val="24"/>
          <w:szCs w:val="24"/>
          <w:highlight w:val="none"/>
          <w:lang w:eastAsia="zh-CN"/>
        </w:rPr>
        <w:t xml:space="preserve">替换</w:t>
      </w:r>
      <w:r>
        <w:rPr>
          <w:rFonts w:hint="eastAsia" w:ascii="宋体" w:hAnsi="宋体" w:eastAsia="宋体" w:cs="宋体"/>
          <w:color w:val="auto"/>
          <w:sz w:val="24"/>
          <w:szCs w:val="24"/>
          <w:highlight w:val="none"/>
          <w:lang w:eastAsia="zh-CN"/>
        </w:rPr>
        <w:t xml:space="preserve">合格产品。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如有必要，甲方可邀请参加本项目投标的其他供应商或第三方专业机构及专家参与验收，相关意见将作为验收结论的参考。</w:t>
      </w:r>
      <w:r/>
    </w:p>
    <w:p>
      <w:pPr>
        <w:ind w:firstLine="480"/>
        <w:jc w:val="left"/>
        <w:spacing w:line="360" w:lineRule="auto"/>
        <w:widowControl/>
        <w:rPr>
          <w:rFonts w:hint="eastAsia" w:eastAsiaTheme="minorEastAsia"/>
          <w:color w:val="auto"/>
          <w:highlight w:val="none"/>
          <w:lang w:eastAsia="zh-CN"/>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auto"/>
          <w:sz w:val="24"/>
          <w:szCs w:val="24"/>
          <w:highlight w:val="none"/>
          <w:lang w:eastAsia="zh-CN" w:bidi="ar"/>
        </w:rPr>
        <w:t xml:space="preserve">。</w:t>
      </w:r>
      <w:r/>
    </w:p>
    <w:p>
      <w:pPr>
        <w:ind w:firstLine="482"/>
        <w:spacing w:line="360" w:lineRule="auto"/>
        <w:widowControl/>
        <w:rPr>
          <w:rFonts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第七条</w:t>
      </w:r>
      <w:r>
        <w:rPr>
          <w:rFonts w:ascii="宋体" w:hAnsi="宋体" w:cs="宋体"/>
          <w:b/>
          <w:bCs/>
          <w:color w:val="auto"/>
          <w:sz w:val="24"/>
          <w:szCs w:val="24"/>
          <w:highlight w:val="none"/>
          <w:lang w:eastAsia="zh-CN" w:bidi="ar"/>
        </w:rPr>
        <w:t xml:space="preserve"> 履约保证金 </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、履约保证金，金额为</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万元</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中标（成交）供应商应按以下第</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方式向采购人缴纳履约保证金：</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w:t>
      </w:r>
      <w:r>
        <w:rPr>
          <w:rFonts w:ascii="宋体" w:hAnsi="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）投标保证金转为履约保证金；</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w:t>
      </w: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）以支票、汇票、本票或者金融机构、担保机构出具的保函形式等非现金形式缴纳履约保证金。</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3</w:t>
      </w:r>
      <w:r>
        <w:rPr>
          <w:rFonts w:hint="eastAsia" w:ascii="宋体" w:hAnsi="宋体" w:cs="宋体"/>
          <w:color w:val="auto"/>
          <w:sz w:val="24"/>
          <w:szCs w:val="24"/>
          <w:highlight w:val="none"/>
          <w:lang w:eastAsia="zh-CN" w:bidi="ar"/>
        </w:rPr>
        <w:t xml:space="preserve">、如乙方未能履行合同规定的义务，甲方有权从履约保证金中取得补偿。</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4</w:t>
      </w:r>
      <w:r>
        <w:rPr>
          <w:rFonts w:hint="eastAsia" w:ascii="宋体" w:hAnsi="宋体" w:cs="宋体"/>
          <w:color w:val="auto"/>
          <w:sz w:val="24"/>
          <w:szCs w:val="24"/>
          <w:highlight w:val="none"/>
          <w:lang w:eastAsia="zh-CN" w:bidi="ar"/>
        </w:rPr>
        <w:t xml:space="preserve">、履约保证金扣除甲方应得的补偿后的余额，在服务期满后</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u w:val="single"/>
          <w:lang w:val="en-US" w:eastAsia="zh-CN" w:bidi="ar"/>
        </w:rPr>
        <w:t xml:space="preserve"> </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个工作日内无息退还给乙方。</w:t>
      </w:r>
      <w:r/>
    </w:p>
    <w:p>
      <w:pPr>
        <w:ind w:firstLine="482"/>
        <w:spacing w:line="360" w:lineRule="auto"/>
        <w:widowControl/>
        <w:rPr>
          <w:rFonts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第八条</w:t>
      </w:r>
      <w:r>
        <w:rPr>
          <w:rFonts w:ascii="宋体" w:hAnsi="宋体" w:cs="宋体"/>
          <w:b/>
          <w:bCs/>
          <w:color w:val="auto"/>
          <w:sz w:val="24"/>
          <w:szCs w:val="24"/>
          <w:highlight w:val="none"/>
          <w:lang w:eastAsia="zh-CN" w:bidi="ar"/>
        </w:rPr>
        <w:t xml:space="preserve"> 合同款支付 </w:t>
      </w:r>
      <w:r/>
    </w:p>
    <w:p>
      <w:pPr>
        <w:ind w:firstLine="480"/>
        <w:spacing w:line="360" w:lineRule="auto"/>
        <w:widowControl/>
        <w:tabs>
          <w:tab w:val="left" w:pos="6720" w:leader="none"/>
        </w:tabs>
        <w:rPr>
          <w:rFonts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eastAsia="zh-CN" w:bidi="ar"/>
        </w:rPr>
        <w:t xml:space="preserve">、本合同项下所有款项均以人民币支付，乙方在付款前开具符合甲方要求的发票，否则甲方有权拒绝付款不构成违约。</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、付款条件</w:t>
      </w:r>
      <w:r/>
    </w:p>
    <w:p>
      <w:pPr>
        <w:pStyle w:val="754"/>
        <w:rPr>
          <w:rFonts w:hint="eastAsia" w:eastAsia="宋体" w:cs="宋体"/>
          <w:color w:val="auto"/>
          <w:highlight w:val="none"/>
          <w:lang w:eastAsia="zh-CN"/>
        </w:rPr>
      </w:pPr>
      <w:r>
        <w:rPr>
          <w:rFonts w:hint="eastAsia" w:eastAsia="宋体" w:cs="宋体"/>
          <w:color w:val="auto"/>
          <w:highlight w:val="none"/>
          <w:lang w:eastAsia="zh-CN"/>
        </w:rPr>
        <w:t xml:space="preserve">（1）费用一月一结算（每自然月为一个结算周期）双方次月初对上月食材费用进行对账，品种、价格以采购人回传的确认单为准；数量、质量以食堂过磅验收结果为准。</w:t>
      </w:r>
      <w:r/>
    </w:p>
    <w:p>
      <w:pPr>
        <w:pStyle w:val="754"/>
        <w:rPr>
          <w:rFonts w:eastAsia="宋体" w:cs="宋体"/>
          <w:color w:val="auto"/>
          <w:highlight w:val="none"/>
          <w:lang w:eastAsia="zh-CN"/>
        </w:rPr>
      </w:pPr>
      <w:r>
        <w:rPr>
          <w:rFonts w:hint="eastAsia" w:eastAsia="宋体" w:cs="宋体"/>
          <w:color w:val="auto"/>
          <w:highlight w:val="none"/>
          <w:lang w:eastAsia="zh-CN"/>
        </w:rPr>
        <w:t xml:space="preserve">（2）乙方需于次月15日前向甲方提供正式发票及结算清单，甲方收到后向乙方支付上月货款。若发票户名、开户行、账号与供货单位不一致，甲方不予付款。</w:t>
      </w:r>
      <w:r/>
    </w:p>
    <w:p>
      <w:pPr>
        <w:ind w:firstLine="492"/>
        <w:spacing w:line="360" w:lineRule="auto"/>
        <w:rPr>
          <w:rFonts w:ascii="宋体" w:hAnsi="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3、实际支付时间以</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发起申请，</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审核后支付的流程为准。</w:t>
      </w:r>
      <w:r/>
    </w:p>
    <w:p>
      <w:pPr>
        <w:ind w:firstLine="482"/>
        <w:spacing w:line="360" w:lineRule="auto"/>
        <w:widowControl/>
        <w:rPr>
          <w:rFonts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第九条</w:t>
      </w:r>
      <w:r>
        <w:rPr>
          <w:rFonts w:ascii="宋体" w:hAnsi="宋体" w:cs="宋体"/>
          <w:b/>
          <w:bCs/>
          <w:color w:val="auto"/>
          <w:sz w:val="24"/>
          <w:szCs w:val="24"/>
          <w:highlight w:val="none"/>
          <w:lang w:eastAsia="zh-CN" w:bidi="ar"/>
        </w:rPr>
        <w:t xml:space="preserve"> 违约责任 </w:t>
      </w:r>
      <w:r/>
    </w:p>
    <w:p>
      <w:pPr>
        <w:ind w:firstLine="480"/>
        <w:spacing w:line="360" w:lineRule="auto"/>
        <w:rPr>
          <w:rFonts w:ascii="宋体" w:hAnsi="宋体" w:eastAsia="宋体" w:cs="宋体"/>
          <w:color w:val="auto"/>
          <w:sz w:val="24"/>
          <w:szCs w:val="24"/>
          <w:highlight w:val="none"/>
          <w:lang w:eastAsia="zh-CN"/>
        </w:rPr>
      </w:pPr>
      <w:r>
        <w:rPr>
          <w:rFonts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若因供应商配送不及时导致</w:t>
      </w:r>
      <w:r>
        <w:rPr>
          <w:rFonts w:hint="eastAsia" w:ascii="宋体" w:hAnsi="宋体" w:cs="宋体"/>
          <w:color w:val="auto"/>
          <w:sz w:val="24"/>
          <w:szCs w:val="24"/>
          <w:highlight w:val="none"/>
          <w:lang w:eastAsia="zh-CN"/>
        </w:rPr>
        <w:t xml:space="preserve">配送</w:t>
      </w:r>
      <w:r>
        <w:rPr>
          <w:rFonts w:hint="eastAsia" w:ascii="宋体" w:hAnsi="宋体" w:eastAsia="宋体" w:cs="宋体"/>
          <w:color w:val="auto"/>
          <w:sz w:val="24"/>
          <w:szCs w:val="24"/>
          <w:highlight w:val="none"/>
          <w:lang w:eastAsia="zh-CN"/>
        </w:rPr>
        <w:t xml:space="preserve">延误，但未造成采购人不良影响的：如配送迟到</w:t>
      </w:r>
      <w:r>
        <w:rPr>
          <w:rFonts w:ascii="宋体" w:hAnsi="宋体" w:eastAsia="宋体" w:cs="宋体"/>
          <w:color w:val="auto"/>
          <w:sz w:val="24"/>
          <w:szCs w:val="24"/>
          <w:highlight w:val="none"/>
          <w:lang w:eastAsia="zh-CN"/>
        </w:rPr>
        <w:t xml:space="preserve">30</w:t>
      </w:r>
      <w:r>
        <w:rPr>
          <w:rFonts w:hint="eastAsia" w:ascii="宋体" w:hAnsi="宋体" w:cs="宋体"/>
          <w:color w:val="auto"/>
          <w:sz w:val="24"/>
          <w:szCs w:val="24"/>
          <w:highlight w:val="none"/>
          <w:lang w:eastAsia="zh-CN"/>
        </w:rPr>
        <w:t xml:space="preserve">至</w:t>
      </w:r>
      <w:r>
        <w:rPr>
          <w:rFonts w:ascii="宋体" w:hAnsi="宋体" w:cs="宋体"/>
          <w:color w:val="auto"/>
          <w:sz w:val="24"/>
          <w:szCs w:val="24"/>
          <w:highlight w:val="none"/>
          <w:lang w:eastAsia="zh-CN"/>
        </w:rPr>
        <w:t xml:space="preserve">60</w:t>
      </w:r>
      <w:r>
        <w:rPr>
          <w:rFonts w:hint="eastAsia" w:ascii="宋体" w:hAnsi="宋体" w:eastAsia="宋体" w:cs="宋体"/>
          <w:color w:val="auto"/>
          <w:sz w:val="24"/>
          <w:szCs w:val="24"/>
          <w:highlight w:val="none"/>
          <w:lang w:eastAsia="zh-CN"/>
        </w:rPr>
        <w:t xml:space="preserve">分钟</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eastAsia="zh-CN"/>
        </w:rPr>
        <w:t xml:space="preserve">，可扣罚当天配送食材</w:t>
      </w:r>
      <w:r>
        <w:rPr>
          <w:rFonts w:hint="eastAsia" w:ascii="宋体" w:hAnsi="宋体" w:cs="宋体"/>
          <w:color w:val="auto"/>
          <w:sz w:val="24"/>
          <w:szCs w:val="24"/>
          <w:highlight w:val="none"/>
          <w:lang w:eastAsia="zh-CN"/>
        </w:rPr>
        <w:t xml:space="preserve">总</w:t>
      </w:r>
      <w:r>
        <w:rPr>
          <w:rFonts w:hint="eastAsia" w:ascii="宋体" w:hAnsi="宋体" w:eastAsia="宋体" w:cs="宋体"/>
          <w:color w:val="auto"/>
          <w:sz w:val="24"/>
          <w:szCs w:val="24"/>
          <w:highlight w:val="none"/>
          <w:lang w:eastAsia="zh-CN"/>
        </w:rPr>
        <w:t xml:space="preserve">金额的</w:t>
      </w:r>
      <w:r>
        <w:rPr>
          <w:rFonts w:ascii="宋体" w:hAnsi="宋体" w:eastAsia="宋体" w:cs="宋体"/>
          <w:color w:val="auto"/>
          <w:sz w:val="24"/>
          <w:szCs w:val="24"/>
          <w:highlight w:val="none"/>
          <w:lang w:eastAsia="zh-CN"/>
        </w:rPr>
        <w:t xml:space="preserve">5%。若超过时间60分钟，可扣罚当天配送食材</w:t>
      </w:r>
      <w:r>
        <w:rPr>
          <w:rFonts w:hint="eastAsia" w:ascii="宋体" w:hAnsi="宋体" w:cs="宋体"/>
          <w:color w:val="auto"/>
          <w:sz w:val="24"/>
          <w:szCs w:val="24"/>
          <w:highlight w:val="none"/>
          <w:lang w:eastAsia="zh-CN"/>
        </w:rPr>
        <w:t xml:space="preserve">总</w:t>
      </w:r>
      <w:r>
        <w:rPr>
          <w:rFonts w:hint="eastAsia" w:ascii="宋体" w:hAnsi="宋体" w:eastAsia="宋体" w:cs="宋体"/>
          <w:color w:val="auto"/>
          <w:sz w:val="24"/>
          <w:szCs w:val="24"/>
          <w:highlight w:val="none"/>
          <w:lang w:eastAsia="zh-CN"/>
        </w:rPr>
        <w:t xml:space="preserve">金额的</w:t>
      </w:r>
      <w:r>
        <w:rPr>
          <w:rFonts w:ascii="宋体" w:hAnsi="宋体" w:eastAsia="宋体" w:cs="宋体"/>
          <w:color w:val="auto"/>
          <w:sz w:val="24"/>
          <w:szCs w:val="24"/>
          <w:highlight w:val="none"/>
          <w:lang w:eastAsia="zh-CN"/>
        </w:rPr>
        <w:t xml:space="preserve">20%。三次以上配送延误，采购人有权终止合同。</w:t>
      </w:r>
      <w:r/>
    </w:p>
    <w:p>
      <w:pPr>
        <w:ind w:firstLine="480"/>
        <w:spacing w:line="360" w:lineRule="auto"/>
        <w:widowControl/>
        <w:rPr>
          <w:rFonts w:ascii="宋体" w:hAnsi="宋体" w:cs="宋体"/>
          <w:b/>
          <w:bCs/>
          <w:color w:val="auto"/>
          <w:sz w:val="24"/>
          <w:szCs w:val="24"/>
          <w:highlight w:val="none"/>
          <w:lang w:eastAsia="zh-CN" w:bidi="ar"/>
        </w:rPr>
      </w:pPr>
      <w:r>
        <w:rPr>
          <w:rFonts w:ascii="宋体" w:hAnsi="宋体" w:eastAsia="宋体" w:cs="宋体"/>
          <w:color w:val="auto"/>
          <w:sz w:val="24"/>
          <w:szCs w:val="24"/>
          <w:highlight w:val="none"/>
          <w:lang w:eastAsia="zh-CN"/>
        </w:rPr>
        <w:t xml:space="preserve">2、若因供应商配送不及时，通过补救措施造成采购人不良影响的，第一次扣除履约保证金的5%，第二次扣除履约保证金的10%，第三次扣除履约保证金的85%有权终止合同。</w:t>
      </w:r>
      <w:r>
        <w:rPr>
          <w:rFonts w:ascii="宋体" w:hAnsi="宋体" w:cs="宋体"/>
          <w:b/>
          <w:bCs/>
          <w:color w:val="auto"/>
          <w:sz w:val="24"/>
          <w:szCs w:val="24"/>
          <w:highlight w:val="none"/>
          <w:lang w:eastAsia="zh-CN" w:bidi="ar"/>
        </w:rPr>
        <w:t xml:space="preserve"> </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3、</w:t>
      </w:r>
      <w:r>
        <w:rPr>
          <w:rFonts w:hint="eastAsia" w:ascii="宋体" w:hAnsi="宋体" w:cs="宋体"/>
          <w:color w:val="auto"/>
          <w:sz w:val="24"/>
          <w:szCs w:val="24"/>
          <w:highlight w:val="none"/>
          <w:lang w:eastAsia="zh-CN" w:bidi="ar"/>
        </w:rPr>
        <w:t xml:space="preserve">甲方临时增加用餐人员</w:t>
      </w:r>
      <w:r>
        <w:rPr>
          <w:rFonts w:ascii="宋体" w:hAnsi="宋体" w:cs="宋体"/>
          <w:color w:val="auto"/>
          <w:sz w:val="24"/>
          <w:szCs w:val="24"/>
          <w:highlight w:val="none"/>
          <w:lang w:eastAsia="zh-CN" w:bidi="ar"/>
        </w:rPr>
        <w:t xml:space="preserve">,需临时补充原料的, </w:t>
      </w:r>
      <w:r>
        <w:rPr>
          <w:rFonts w:hint="eastAsia" w:ascii="宋体" w:hAnsi="宋体" w:cs="宋体"/>
          <w:color w:val="auto"/>
          <w:sz w:val="24"/>
          <w:szCs w:val="24"/>
          <w:highlight w:val="none"/>
          <w:lang w:eastAsia="zh-CN" w:bidi="ar"/>
        </w:rPr>
        <w:t xml:space="preserve">供货方应在约定时间内无条件把指定的原料送至指定的地点</w:t>
      </w:r>
      <w:r>
        <w:rPr>
          <w:rFonts w:ascii="宋体" w:hAnsi="宋体" w:cs="宋体"/>
          <w:color w:val="auto"/>
          <w:sz w:val="24"/>
          <w:szCs w:val="24"/>
          <w:highlight w:val="none"/>
          <w:lang w:eastAsia="zh-CN" w:bidi="ar"/>
        </w:rPr>
        <w:t xml:space="preserve">,否则，按第1条处理。</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4、</w:t>
      </w:r>
      <w:r>
        <w:rPr>
          <w:rFonts w:hint="eastAsia" w:ascii="宋体" w:hAnsi="宋体" w:cs="宋体"/>
          <w:color w:val="auto"/>
          <w:sz w:val="24"/>
          <w:szCs w:val="24"/>
          <w:highlight w:val="none"/>
          <w:lang w:eastAsia="zh-CN" w:bidi="ar"/>
        </w:rPr>
        <w:t xml:space="preserve">凡经相关部门认定，如因供货商所提供的原料原因造成需求方食堂出现食物中毒等卫生事故的，供货方除必须承担全部的法律责任外，还要全额承担因食物中毒发生造成后果的一切费用。由采购人扣除相应的履约保证金并保留包含解除合同在内的进一步追究的权力。</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5、</w:t>
      </w:r>
      <w:r>
        <w:rPr>
          <w:rFonts w:hint="eastAsia" w:ascii="宋体" w:hAnsi="宋体" w:cs="宋体"/>
          <w:color w:val="auto"/>
          <w:sz w:val="24"/>
          <w:szCs w:val="24"/>
          <w:highlight w:val="none"/>
          <w:lang w:eastAsia="zh-CN" w:bidi="ar"/>
        </w:rPr>
        <w:t xml:space="preserve">甲方将定期或不定期地组织专人对供货商所供货物的质量送质检部门抽检，若发现货物质量检测结果与采购文件质量标准不符，采购方有权酌情予以罚款、没收保证金、解除合同等处罚。</w:t>
      </w:r>
      <w:r/>
    </w:p>
    <w:p>
      <w:pPr>
        <w:ind w:firstLine="480"/>
        <w:spacing w:line="360" w:lineRule="auto"/>
        <w:widowControl/>
        <w:rPr>
          <w:color w:val="auto"/>
          <w:highlight w:val="none"/>
          <w:lang w:eastAsia="zh-CN"/>
        </w:rPr>
      </w:pPr>
      <w:r>
        <w:rPr>
          <w:rFonts w:ascii="宋体" w:hAnsi="宋体" w:cs="宋体"/>
          <w:color w:val="auto"/>
          <w:sz w:val="24"/>
          <w:szCs w:val="24"/>
          <w:highlight w:val="none"/>
          <w:lang w:eastAsia="zh-CN" w:bidi="ar"/>
        </w:rPr>
        <w:t xml:space="preserve">6、</w:t>
      </w:r>
      <w:r>
        <w:rPr>
          <w:rFonts w:hint="eastAsia" w:ascii="宋体" w:hAnsi="宋体" w:eastAsia="宋体" w:cs="宋体"/>
          <w:color w:val="auto"/>
          <w:sz w:val="24"/>
          <w:szCs w:val="24"/>
          <w:highlight w:val="none"/>
          <w:lang w:eastAsia="zh-CN"/>
        </w:rPr>
        <w:t xml:space="preserve">凡定量包装货品应符合相关规定，足量供应。如有供应食材短斤少两的，一经查实，乙方均需按当月总釆购量的</w:t>
      </w:r>
      <w:r>
        <w:rPr>
          <w:rFonts w:ascii="宋体" w:hAnsi="宋体" w:eastAsia="宋体" w:cs="宋体"/>
          <w:color w:val="auto"/>
          <w:sz w:val="24"/>
          <w:szCs w:val="24"/>
          <w:highlight w:val="none"/>
          <w:lang w:eastAsia="zh-CN"/>
        </w:rPr>
        <w:t xml:space="preserve">3倍误差值向甲方支付违约金。</w:t>
      </w:r>
      <w:r/>
    </w:p>
    <w:p>
      <w:pPr>
        <w:ind w:firstLine="480"/>
        <w:spacing w:line="360" w:lineRule="auto"/>
        <w:widowControl/>
        <w:rPr>
          <w:rFonts w:ascii="宋体" w:hAnsi="宋体" w:cs="宋体"/>
          <w:color w:val="auto"/>
          <w:sz w:val="24"/>
          <w:szCs w:val="24"/>
          <w:highlight w:val="none"/>
          <w:lang w:val="zh-CN" w:eastAsia="zh-CN" w:bidi="ar"/>
        </w:rPr>
      </w:pPr>
      <w:r>
        <w:rPr>
          <w:rFonts w:ascii="宋体" w:hAnsi="宋体" w:cs="宋体"/>
          <w:color w:val="auto"/>
          <w:sz w:val="24"/>
          <w:szCs w:val="24"/>
          <w:highlight w:val="none"/>
          <w:lang w:eastAsia="zh-CN" w:bidi="ar"/>
        </w:rPr>
        <w:t xml:space="preserve">7、乙方投标属虚假承诺，或经权威部门监测提供的服务不能满足采购文件要求，或是由于乙方的过错造成合同无法继续履行的，乙方履约保证金（如有）不予退还外，还应向甲方支付不少于合同总价30%赔偿金。</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第十条</w:t>
      </w:r>
      <w:r>
        <w:rPr>
          <w:rFonts w:ascii="宋体" w:hAnsi="宋体" w:cs="宋体"/>
          <w:b/>
          <w:bCs/>
          <w:color w:val="auto"/>
          <w:sz w:val="24"/>
          <w:szCs w:val="24"/>
          <w:highlight w:val="none"/>
          <w:lang w:eastAsia="zh-CN" w:bidi="ar"/>
        </w:rPr>
        <w:t xml:space="preserve"> 合同的变更和终止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1、除《政府采购法》第50条第二款规定的情形外，本合同一经签订，甲乙双方不得擅自变更、中止或终止合同。</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2、除发生法律规定的不能预见、不能避免并不能克服的客观情况外，甲乙双方不得放弃或拒绝履行合同。</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第十一条</w:t>
      </w:r>
      <w:r>
        <w:rPr>
          <w:rFonts w:ascii="宋体" w:hAnsi="宋体" w:cs="宋体"/>
          <w:b/>
          <w:bCs/>
          <w:color w:val="auto"/>
          <w:sz w:val="24"/>
          <w:szCs w:val="24"/>
          <w:highlight w:val="none"/>
          <w:lang w:eastAsia="zh-CN" w:bidi="ar"/>
        </w:rPr>
        <w:t xml:space="preserve"> 合同的转让 </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乙方不得擅自部分或全部转让其应履行的合同义务，否则后果由乙方承担，甲方有权解除合同，解除合同的通知自到达乙方时生效，乙方除应返还甲方已付款项外（如有）还应当赔偿合同总价</w:t>
      </w:r>
      <w:r>
        <w:rPr>
          <w:rFonts w:ascii="宋体" w:hAnsi="宋体" w:cs="宋体"/>
          <w:color w:val="auto"/>
          <w:sz w:val="24"/>
          <w:szCs w:val="24"/>
          <w:highlight w:val="none"/>
          <w:lang w:eastAsia="zh-CN" w:bidi="ar"/>
        </w:rPr>
        <w:t xml:space="preserve">20%的违约金。 </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第十二条</w:t>
      </w:r>
      <w:r>
        <w:rPr>
          <w:rFonts w:ascii="宋体" w:hAnsi="宋体" w:cs="宋体"/>
          <w:b/>
          <w:bCs/>
          <w:color w:val="auto"/>
          <w:sz w:val="24"/>
          <w:szCs w:val="24"/>
          <w:highlight w:val="none"/>
          <w:lang w:eastAsia="zh-CN" w:bidi="ar"/>
        </w:rPr>
        <w:t xml:space="preserve"> 争议的解决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1、因服务/货物</w:t>
      </w:r>
      <w:r>
        <w:rPr>
          <w:rFonts w:hint="eastAsia" w:ascii="宋体" w:hAnsi="宋体" w:cs="宋体"/>
          <w:color w:val="auto"/>
          <w:sz w:val="24"/>
          <w:szCs w:val="24"/>
          <w:highlight w:val="none"/>
          <w:lang w:eastAsia="zh-CN" w:bidi="ar"/>
        </w:rPr>
        <w:t xml:space="preserve">的质量问题发生争议的，应当邀请国家认可的质量检测机构对服务质量进行鉴定。符合标准的，鉴定费由甲方承担；不符合质量标准的，鉴定费由乙方承担。</w:t>
      </w:r>
      <w:r>
        <w:rPr>
          <w:rFonts w:ascii="宋体" w:hAnsi="宋体" w:cs="宋体"/>
          <w:color w:val="auto"/>
          <w:sz w:val="24"/>
          <w:szCs w:val="24"/>
          <w:highlight w:val="none"/>
          <w:lang w:eastAsia="zh-CN" w:bidi="ar"/>
        </w:rPr>
        <w:t xml:space="preserve">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2、因履行本合同引起的或与本合同有关的争议，甲、乙双方应首先通过友好协商解决，如果协商不能解决争议，则采取以下第</w:t>
      </w:r>
      <w:r>
        <w:rPr>
          <w:rFonts w:ascii="宋体" w:hAnsi="宋体" w:cs="宋体"/>
          <w:color w:val="auto"/>
          <w:sz w:val="24"/>
          <w:szCs w:val="24"/>
          <w:highlight w:val="none"/>
          <w:u w:val="single"/>
          <w:lang w:eastAsia="zh-CN" w:bidi="ar"/>
        </w:rPr>
        <w:t xml:space="preserve">     </w:t>
      </w:r>
      <w:r>
        <w:rPr>
          <w:rFonts w:hint="eastAsia" w:ascii="宋体" w:hAnsi="宋体" w:cs="宋体"/>
          <w:color w:val="auto"/>
          <w:sz w:val="24"/>
          <w:szCs w:val="24"/>
          <w:highlight w:val="none"/>
          <w:lang w:eastAsia="zh-CN" w:bidi="ar"/>
        </w:rPr>
        <w:t xml:space="preserve">种方式解决争议：</w:t>
      </w:r>
      <w:r>
        <w:rPr>
          <w:rFonts w:ascii="宋体" w:hAnsi="宋体" w:cs="宋体"/>
          <w:color w:val="auto"/>
          <w:sz w:val="24"/>
          <w:szCs w:val="24"/>
          <w:highlight w:val="none"/>
          <w:lang w:eastAsia="zh-CN" w:bidi="ar"/>
        </w:rPr>
        <w:t xml:space="preserve"> </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w:t>
      </w:r>
      <w:r>
        <w:rPr>
          <w:rFonts w:ascii="宋体" w:hAnsi="宋体" w:cs="宋体"/>
          <w:color w:val="auto"/>
          <w:sz w:val="24"/>
          <w:szCs w:val="24"/>
          <w:highlight w:val="none"/>
          <w:lang w:eastAsia="zh-CN" w:bidi="ar"/>
        </w:rPr>
        <w:t xml:space="preserve">1）向甲方所在地有管辖权的人民法院提起诉讼； </w:t>
      </w:r>
      <w:r/>
    </w:p>
    <w:p>
      <w:pPr>
        <w:ind w:firstLine="480"/>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w:t>
      </w:r>
      <w:r>
        <w:rPr>
          <w:rFonts w:ascii="宋体" w:hAnsi="宋体" w:cs="宋体"/>
          <w:color w:val="auto"/>
          <w:sz w:val="24"/>
          <w:szCs w:val="24"/>
          <w:highlight w:val="none"/>
          <w:lang w:eastAsia="zh-CN" w:bidi="ar"/>
        </w:rPr>
        <w:t xml:space="preserve">2）向南京仲裁委员会按其仲裁规则申请仲裁。 </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如没有约定，默认采取第</w:t>
      </w:r>
      <w:r>
        <w:rPr>
          <w:rFonts w:ascii="宋体" w:hAnsi="宋体" w:cs="宋体"/>
          <w:color w:val="auto"/>
          <w:sz w:val="24"/>
          <w:szCs w:val="24"/>
          <w:highlight w:val="none"/>
          <w:lang w:eastAsia="zh-CN" w:bidi="ar"/>
        </w:rPr>
        <w:t xml:space="preserve"> 1 种方式解决争议。 </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3、在仲裁期间，本合同应继续履行。</w:t>
      </w:r>
      <w:r/>
    </w:p>
    <w:p>
      <w:pPr>
        <w:ind w:firstLine="480"/>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t xml:space="preserve">4、因诉讼或仲裁产生的相关费用及开支（包括但不限于公证费、诉讼费、保全担保费、鉴定费、律师费、交通费用）均由败诉方承担。</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第十三条</w:t>
      </w:r>
      <w:r>
        <w:rPr>
          <w:rFonts w:ascii="宋体" w:hAnsi="宋体" w:cs="宋体"/>
          <w:b/>
          <w:bCs/>
          <w:color w:val="auto"/>
          <w:sz w:val="24"/>
          <w:szCs w:val="24"/>
          <w:highlight w:val="none"/>
          <w:lang w:eastAsia="zh-CN" w:bidi="ar"/>
        </w:rPr>
        <w:t xml:space="preserve"> 诚实信用 </w:t>
      </w:r>
      <w:r/>
    </w:p>
    <w:p>
      <w:pPr>
        <w:ind w:firstLine="480"/>
        <w:spacing w:line="360" w:lineRule="auto"/>
        <w:widowControl/>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乙方应诚实信用，严格按照招标文件要求和投标承诺履行合同，不向甲方进行商业贿赂或者提供不正当利益。</w:t>
      </w:r>
      <w:r/>
    </w:p>
    <w:p>
      <w:pPr>
        <w:ind w:firstLine="482"/>
        <w:spacing w:line="360" w:lineRule="auto"/>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bidi="ar"/>
        </w:rPr>
        <w:t xml:space="preserve">第十四条</w:t>
      </w:r>
      <w:r>
        <w:rPr>
          <w:rFonts w:ascii="宋体" w:hAnsi="宋体" w:cs="宋体"/>
          <w:b/>
          <w:bCs/>
          <w:color w:val="auto"/>
          <w:sz w:val="24"/>
          <w:szCs w:val="24"/>
          <w:highlight w:val="none"/>
          <w:lang w:eastAsia="zh-CN" w:bidi="ar"/>
        </w:rPr>
        <w:t xml:space="preserve"> 合同生效及其他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1、本合同自签字盖章之日起生效。 </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eastAsia="zh-CN"/>
        </w:rPr>
        <w:t xml:space="preserve">本合同一式四份，甲乙双方各执</w:t>
      </w:r>
      <w:r>
        <w:rPr>
          <w:rFonts w:hint="eastAsia" w:ascii="宋体" w:hAnsi="宋体" w:cs="宋体"/>
          <w:color w:val="auto"/>
          <w:sz w:val="24"/>
          <w:szCs w:val="24"/>
          <w:highlight w:val="none"/>
          <w:lang w:eastAsia="zh-CN"/>
        </w:rPr>
        <w:t xml:space="preserve">两</w:t>
      </w:r>
      <w:r>
        <w:rPr>
          <w:rFonts w:hint="eastAsia" w:ascii="宋体" w:hAnsi="宋体" w:eastAsia="宋体" w:cs="宋体"/>
          <w:color w:val="auto"/>
          <w:sz w:val="24"/>
          <w:szCs w:val="24"/>
          <w:highlight w:val="none"/>
          <w:lang w:eastAsia="zh-CN"/>
        </w:rPr>
        <w:t xml:space="preserve">份。</w:t>
      </w:r>
      <w:r/>
    </w:p>
    <w:p>
      <w:pPr>
        <w:ind w:firstLine="480"/>
        <w:spacing w:line="360" w:lineRule="auto"/>
        <w:widowControl/>
        <w:rPr>
          <w:rFonts w:ascii="宋体" w:hAnsi="宋体" w:cs="宋体"/>
          <w:color w:val="auto"/>
          <w:sz w:val="24"/>
          <w:szCs w:val="24"/>
          <w:highlight w:val="none"/>
          <w:lang w:eastAsia="zh-CN"/>
        </w:rPr>
      </w:pPr>
      <w:r>
        <w:rPr>
          <w:rFonts w:ascii="宋体" w:hAnsi="宋体" w:cs="宋体"/>
          <w:color w:val="auto"/>
          <w:sz w:val="24"/>
          <w:szCs w:val="24"/>
          <w:highlight w:val="none"/>
          <w:lang w:eastAsia="zh-CN" w:bidi="ar"/>
        </w:rPr>
        <w:t xml:space="preserve">3、本合同应按照中华人民共和国的现行法律进行解释。 </w:t>
      </w:r>
      <w:r/>
    </w:p>
    <w:p>
      <w:pPr>
        <w:spacing w:line="360" w:lineRule="auto"/>
        <w:widowControl/>
        <w:rPr>
          <w:rFonts w:ascii="宋体" w:hAnsi="宋体" w:cs="宋体"/>
          <w:color w:val="auto"/>
          <w:sz w:val="24"/>
          <w:szCs w:val="24"/>
          <w:highlight w:val="none"/>
          <w:lang w:eastAsia="zh-CN" w:bidi="ar"/>
        </w:rPr>
      </w:pPr>
      <w:r>
        <w:rPr>
          <w:rFonts w:ascii="宋体" w:hAnsi="宋体" w:cs="宋体"/>
          <w:color w:val="auto"/>
          <w:sz w:val="24"/>
          <w:szCs w:val="24"/>
          <w:highlight w:val="none"/>
          <w:lang w:eastAsia="zh-CN" w:bidi="ar"/>
        </w:rPr>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甲方（采购人）</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（盖章）               乙方（供应商）</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（盖章） </w:t>
      </w:r>
      <w:r/>
    </w:p>
    <w:p>
      <w:pPr>
        <w:ind w:firstLine="480"/>
        <w:spacing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法定代表人或                           法定代表人或</w:t>
      </w:r>
      <w:r/>
    </w:p>
    <w:p>
      <w:pPr>
        <w:ind w:firstLine="48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被授权委托人（签字或盖章）</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           授权委托人（签字或盖章）</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            </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电话</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                                 电话</w:t>
      </w:r>
      <w:r>
        <w:rPr>
          <w:rFonts w:hint="eastAsia" w:ascii="宋体" w:hAnsi="宋体" w:cs="宋体"/>
          <w:color w:val="auto"/>
          <w:sz w:val="24"/>
          <w:szCs w:val="24"/>
          <w:highlight w:val="none"/>
          <w:lang w:eastAsia="zh-CN" w:bidi="ar"/>
        </w:rPr>
        <w:t xml:space="preserve">：</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开户银行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                             开户银行</w:t>
      </w:r>
      <w:r>
        <w:rPr>
          <w:rFonts w:hint="eastAsia" w:ascii="宋体" w:hAnsi="宋体" w:cs="宋体"/>
          <w:color w:val="auto"/>
          <w:sz w:val="24"/>
          <w:szCs w:val="24"/>
          <w:highlight w:val="none"/>
          <w:lang w:eastAsia="zh-CN" w:bidi="ar"/>
        </w:rPr>
        <w:t xml:space="preserve">：</w:t>
      </w:r>
      <w:r/>
    </w:p>
    <w:p>
      <w:pPr>
        <w:pStyle w:val="98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帐号：                                 帐号：</w:t>
      </w:r>
      <w:r>
        <w:rPr>
          <w:rFonts w:hint="eastAsia" w:ascii="宋体" w:hAnsi="宋体" w:cs="宋体"/>
          <w:color w:val="auto"/>
          <w:sz w:val="24"/>
          <w:szCs w:val="24"/>
          <w:highlight w:val="none"/>
        </w:rPr>
        <w:t xml:space="preserve">   </w:t>
      </w:r>
      <w:r/>
    </w:p>
    <w:p>
      <w:pPr>
        <w:pStyle w:val="719"/>
        <w:rPr>
          <w:rFonts w:hAnsi="宋体" w:eastAsia="宋体" w:cs="宋体"/>
          <w:bCs/>
          <w:color w:val="auto"/>
          <w:sz w:val="24"/>
          <w:szCs w:val="24"/>
          <w:highlight w:val="none"/>
          <w:lang w:eastAsia="zh-CN"/>
        </w:rPr>
      </w:pPr>
      <w:r>
        <w:rPr>
          <w:rFonts w:hint="eastAsia" w:hAnsi="宋体" w:eastAsia="宋体" w:cs="宋体"/>
          <w:color w:val="auto"/>
          <w:sz w:val="24"/>
          <w:szCs w:val="24"/>
          <w:highlight w:val="none"/>
          <w:lang w:eastAsia="zh-CN"/>
        </w:rPr>
        <w:t xml:space="preserve">合同签订时间:     年   月   日</w:t>
      </w:r>
      <w:r/>
      <w:r>
        <w:rPr>
          <w:rFonts w:hint="eastAsia" w:ascii="宋体" w:hAnsi="宋体" w:eastAsia="宋体" w:cs="宋体"/>
          <w:b/>
          <w:bCs/>
          <w:color w:val="auto"/>
          <w:sz w:val="36"/>
          <w:szCs w:val="36"/>
          <w:highlight w:val="none"/>
          <w:lang w:eastAsia="zh-CN" w:bidi="ar"/>
        </w:rPr>
        <w:br w:type="page" w:clear="all"/>
      </w:r>
      <w:r/>
      <w:r>
        <w:rPr>
          <w:rFonts w:hAnsi="宋体" w:eastAsia="宋体" w:cs="宋体"/>
          <w:bCs/>
          <w:color w:val="auto"/>
          <w:sz w:val="24"/>
          <w:szCs w:val="24"/>
          <w:highlight w:val="none"/>
          <w:lang w:eastAsia="zh-CN"/>
        </w:rPr>
      </w:r>
    </w:p>
    <w:p>
      <w:pPr>
        <w:jc w:val="center"/>
        <w:rPr>
          <w:rFonts w:ascii="宋体" w:hAnsi="宋体" w:eastAsia="宋体" w:cs="宋体"/>
          <w:b/>
          <w:bCs/>
          <w:color w:val="auto"/>
          <w:sz w:val="36"/>
          <w:szCs w:val="36"/>
          <w:highlight w:val="none"/>
          <w:lang w:val="zh-CN" w:eastAsia="zh-CN" w:bidi="ar"/>
        </w:rPr>
      </w:pPr>
      <w:r>
        <w:rPr>
          <w:rFonts w:hint="eastAsia" w:ascii="宋体" w:hAnsi="宋体" w:eastAsia="宋体" w:cs="宋体"/>
          <w:b/>
          <w:bCs/>
          <w:color w:val="auto"/>
          <w:sz w:val="36"/>
          <w:szCs w:val="36"/>
          <w:highlight w:val="none"/>
          <w:lang w:eastAsia="zh-CN" w:bidi="ar"/>
        </w:rPr>
        <w:t xml:space="preserve">第六章 投标文件格式及附件</w:t>
      </w:r>
      <w:r/>
    </w:p>
    <w:p>
      <w:pP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jc w:val="center"/>
        <w:spacing w:line="360" w:lineRule="auto"/>
        <w:widowControl/>
        <w:rPr>
          <w:rFonts w:ascii="宋体" w:hAnsi="宋体" w:eastAsia="宋体" w:cs="宋体"/>
          <w:color w:val="auto"/>
          <w:sz w:val="48"/>
          <w:szCs w:val="48"/>
          <w:highlight w:val="none"/>
          <w:lang w:eastAsia="zh-CN" w:bidi="ar"/>
        </w:rPr>
      </w:pPr>
      <w:r>
        <w:rPr>
          <w:rFonts w:ascii="宋体" w:hAnsi="宋体" w:eastAsia="宋体" w:cs="宋体"/>
          <w:color w:val="auto"/>
          <w:sz w:val="48"/>
          <w:szCs w:val="48"/>
          <w:highlight w:val="none"/>
          <w:lang w:eastAsia="zh-CN" w:bidi="ar"/>
        </w:rPr>
      </w:r>
      <w:r/>
    </w:p>
    <w:p>
      <w:pPr>
        <w:jc w:val="center"/>
        <w:spacing w:line="360" w:lineRule="auto"/>
        <w:widowControl/>
        <w:rPr>
          <w:rFonts w:ascii="宋体" w:hAnsi="宋体" w:eastAsia="宋体" w:cs="宋体"/>
          <w:color w:val="auto"/>
          <w:sz w:val="52"/>
          <w:szCs w:val="52"/>
          <w:highlight w:val="none"/>
          <w:lang w:eastAsia="zh-CN" w:bidi="ar"/>
        </w:rPr>
      </w:pPr>
      <w:r>
        <w:rPr>
          <w:rFonts w:hint="eastAsia" w:ascii="宋体" w:hAnsi="宋体" w:eastAsia="宋体" w:cs="宋体"/>
          <w:color w:val="auto"/>
          <w:sz w:val="52"/>
          <w:szCs w:val="52"/>
          <w:highlight w:val="none"/>
          <w:lang w:eastAsia="zh-CN" w:bidi="ar"/>
        </w:rPr>
        <w:t xml:space="preserve">投 标 文 件</w:t>
      </w:r>
      <w:r/>
    </w:p>
    <w:p>
      <w:pPr>
        <w:jc w:val="center"/>
        <w:spacing w:line="360" w:lineRule="auto"/>
        <w:widowControl/>
        <w:rPr>
          <w:rFonts w:ascii="宋体" w:hAnsi="宋体" w:eastAsia="宋体" w:cs="宋体"/>
          <w:b/>
          <w:bCs/>
          <w:color w:val="auto"/>
          <w:sz w:val="36"/>
          <w:szCs w:val="36"/>
          <w:highlight w:val="none"/>
          <w:lang w:eastAsia="zh-CN" w:bidi="ar"/>
        </w:rPr>
      </w:pPr>
      <w:r>
        <w:rPr>
          <w:rFonts w:ascii="宋体" w:hAnsi="宋体" w:eastAsia="宋体" w:cs="宋体"/>
          <w:b/>
          <w:bCs/>
          <w:color w:val="auto"/>
          <w:sz w:val="36"/>
          <w:szCs w:val="36"/>
          <w:highlight w:val="none"/>
          <w:lang w:eastAsia="zh-CN" w:bidi="ar"/>
        </w:rPr>
      </w:r>
      <w:r/>
    </w:p>
    <w:p>
      <w:pPr>
        <w:pStyle w:val="75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75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75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pStyle w:val="754"/>
        <w:ind w:firstLine="723"/>
        <w:rPr>
          <w:rFonts w:eastAsia="宋体" w:cs="宋体"/>
          <w:b/>
          <w:bCs/>
          <w:color w:val="auto"/>
          <w:sz w:val="36"/>
          <w:szCs w:val="36"/>
          <w:highlight w:val="none"/>
          <w:lang w:eastAsia="zh-CN" w:bidi="ar"/>
        </w:rPr>
      </w:pPr>
      <w:r>
        <w:rPr>
          <w:rFonts w:eastAsia="宋体" w:cs="宋体"/>
          <w:b/>
          <w:bCs/>
          <w:color w:val="auto"/>
          <w:sz w:val="36"/>
          <w:szCs w:val="36"/>
          <w:highlight w:val="none"/>
          <w:lang w:eastAsia="zh-CN" w:bidi="ar"/>
        </w:rPr>
      </w:r>
      <w:r/>
    </w:p>
    <w:p>
      <w:pPr>
        <w:jc w:val="center"/>
        <w:spacing w:line="360" w:lineRule="auto"/>
        <w:widowControl/>
        <w:rPr>
          <w:rFonts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bidi="ar"/>
        </w:rPr>
        <w:t xml:space="preserve">项目名称：</w:t>
      </w:r>
      <w:r/>
    </w:p>
    <w:p>
      <w:pPr>
        <w:jc w:val="center"/>
        <w:spacing w:line="360" w:lineRule="auto"/>
        <w:widowControl/>
        <w:rPr>
          <w:rFonts w:ascii="宋体" w:hAnsi="宋体" w:eastAsia="宋体" w:cs="宋体"/>
          <w:color w:val="auto"/>
          <w:sz w:val="36"/>
          <w:szCs w:val="36"/>
          <w:highlight w:val="none"/>
          <w:lang w:eastAsia="zh-CN" w:bidi="ar"/>
        </w:rPr>
      </w:pPr>
      <w:r>
        <w:rPr>
          <w:rFonts w:hint="eastAsia" w:ascii="宋体" w:hAnsi="宋体" w:eastAsia="宋体" w:cs="宋体"/>
          <w:color w:val="auto"/>
          <w:sz w:val="36"/>
          <w:szCs w:val="36"/>
          <w:highlight w:val="none"/>
          <w:lang w:eastAsia="zh-CN" w:bidi="ar"/>
        </w:rPr>
        <w:t xml:space="preserve">项目编号：</w:t>
      </w:r>
      <w:r/>
    </w:p>
    <w:p>
      <w:pPr>
        <w:jc w:val="center"/>
        <w:spacing w:line="360" w:lineRule="auto"/>
        <w:widowControl/>
        <w:rPr>
          <w:rFonts w:ascii="宋体" w:hAnsi="宋体" w:eastAsia="宋体" w:cs="宋体"/>
          <w:color w:val="auto"/>
          <w:sz w:val="36"/>
          <w:szCs w:val="36"/>
          <w:highlight w:val="none"/>
          <w:lang w:eastAsia="zh-CN" w:bidi="ar"/>
        </w:rPr>
      </w:pPr>
      <w:r>
        <w:rPr>
          <w:rFonts w:hint="eastAsia" w:ascii="宋体" w:hAnsi="宋体" w:eastAsia="宋体" w:cs="宋体"/>
          <w:color w:val="auto"/>
          <w:sz w:val="36"/>
          <w:szCs w:val="36"/>
          <w:highlight w:val="none"/>
          <w:lang w:eastAsia="zh-CN" w:bidi="ar"/>
        </w:rPr>
        <w:t xml:space="preserve">采购包及名称：</w:t>
      </w:r>
      <w:r/>
    </w:p>
    <w:p>
      <w:pPr>
        <w:pStyle w:val="702"/>
        <w:numPr>
          <w:ilvl w:val="3"/>
          <w:numId w:val="0"/>
        </w:numPr>
        <w:ind w:left="454"/>
        <w:rPr>
          <w:rFonts w:ascii="宋体" w:hAnsi="宋体" w:eastAsia="宋体" w:cs="宋体"/>
          <w:color w:val="auto"/>
          <w:sz w:val="52"/>
          <w:szCs w:val="52"/>
          <w:highlight w:val="none"/>
          <w:lang w:eastAsia="zh-CN" w:bidi="ar"/>
        </w:rPr>
      </w:pPr>
      <w:r>
        <w:rPr>
          <w:rFonts w:ascii="宋体" w:hAnsi="宋体" w:eastAsia="宋体" w:cs="宋体"/>
          <w:color w:val="auto"/>
          <w:sz w:val="52"/>
          <w:szCs w:val="52"/>
          <w:highlight w:val="none"/>
          <w:lang w:eastAsia="zh-CN" w:bidi="ar"/>
        </w:rPr>
      </w:r>
      <w:r/>
    </w:p>
    <w:p>
      <w:pPr>
        <w:rPr>
          <w:rFonts w:ascii="宋体" w:hAnsi="宋体" w:eastAsia="宋体" w:cs="宋体"/>
          <w:color w:val="auto"/>
          <w:sz w:val="48"/>
          <w:szCs w:val="48"/>
          <w:highlight w:val="none"/>
          <w:lang w:eastAsia="zh-CN" w:bidi="ar"/>
        </w:rPr>
      </w:pPr>
      <w:r>
        <w:rPr>
          <w:rFonts w:ascii="宋体" w:hAnsi="宋体" w:eastAsia="宋体" w:cs="宋体"/>
          <w:color w:val="auto"/>
          <w:sz w:val="48"/>
          <w:szCs w:val="48"/>
          <w:highlight w:val="none"/>
          <w:lang w:eastAsia="zh-CN" w:bidi="ar"/>
        </w:rPr>
      </w:r>
      <w:r/>
    </w:p>
    <w:p>
      <w:pPr>
        <w:pStyle w:val="719"/>
        <w:rPr>
          <w:rFonts w:hAnsi="宋体" w:eastAsia="宋体" w:cs="宋体"/>
          <w:color w:val="auto"/>
          <w:highlight w:val="none"/>
          <w:lang w:eastAsia="zh-CN"/>
        </w:rPr>
      </w:pPr>
      <w:r>
        <w:rPr>
          <w:rFonts w:hAnsi="宋体" w:eastAsia="宋体" w:cs="宋体"/>
          <w:color w:val="auto"/>
          <w:highlight w:val="none"/>
          <w:lang w:eastAsia="zh-CN"/>
        </w:rPr>
      </w:r>
      <w:r/>
    </w:p>
    <w:p>
      <w:pPr>
        <w:pStyle w:val="719"/>
        <w:rPr>
          <w:rFonts w:hAnsi="宋体" w:eastAsia="宋体" w:cs="宋体"/>
          <w:color w:val="auto"/>
          <w:highlight w:val="none"/>
          <w:lang w:eastAsia="zh-CN"/>
        </w:rPr>
      </w:pPr>
      <w:r>
        <w:rPr>
          <w:rFonts w:hAnsi="宋体" w:eastAsia="宋体" w:cs="宋体"/>
          <w:color w:val="auto"/>
          <w:highlight w:val="none"/>
          <w:lang w:eastAsia="zh-CN"/>
        </w:rPr>
      </w:r>
      <w:r/>
    </w:p>
    <w:p>
      <w:pPr>
        <w:pStyle w:val="702"/>
        <w:numPr>
          <w:ilvl w:val="3"/>
          <w:numId w:val="0"/>
        </w:numPr>
        <w:rPr>
          <w:rFonts w:ascii="宋体" w:hAnsi="宋体" w:eastAsia="宋体" w:cs="宋体"/>
          <w:color w:val="auto"/>
          <w:sz w:val="24"/>
          <w:szCs w:val="21"/>
          <w:highlight w:val="none"/>
          <w:lang w:eastAsia="zh-CN"/>
        </w:rPr>
      </w:pPr>
      <w:r>
        <w:rPr>
          <w:rFonts w:ascii="宋体" w:hAnsi="宋体" w:eastAsia="宋体" w:cs="宋体"/>
          <w:color w:val="auto"/>
          <w:sz w:val="24"/>
          <w:szCs w:val="21"/>
          <w:highlight w:val="none"/>
          <w:lang w:eastAsia="zh-CN"/>
        </w:rPr>
      </w:r>
      <w:r/>
    </w:p>
    <w:p>
      <w:pPr>
        <w:ind w:firstLine="2160"/>
        <w:spacing w:line="360" w:lineRule="auto"/>
        <w:rPr>
          <w:rFonts w:ascii="宋体" w:hAnsi="宋体" w:eastAsia="宋体" w:cs="宋体"/>
          <w:bCs/>
          <w:color w:val="auto"/>
          <w:sz w:val="36"/>
          <w:szCs w:val="36"/>
          <w:highlight w:val="none"/>
          <w:u w:val="single"/>
          <w:lang w:eastAsia="zh-CN"/>
        </w:rPr>
      </w:pPr>
      <w:r>
        <w:rPr>
          <w:rFonts w:hint="eastAsia" w:ascii="宋体" w:hAnsi="宋体" w:eastAsia="宋体" w:cs="宋体"/>
          <w:bCs/>
          <w:color w:val="auto"/>
          <w:sz w:val="36"/>
          <w:szCs w:val="36"/>
          <w:highlight w:val="none"/>
          <w:lang w:eastAsia="zh-CN"/>
        </w:rPr>
        <w:t xml:space="preserve">供应商名称</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u w:val="single"/>
          <w:lang w:eastAsia="zh-CN"/>
        </w:rPr>
        <w:t xml:space="preserve">               </w:t>
      </w:r>
      <w:r/>
    </w:p>
    <w:p>
      <w:pPr>
        <w:ind w:firstLine="2160"/>
        <w:spacing w:line="360" w:lineRule="auto"/>
        <w:rPr>
          <w:rFonts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 xml:space="preserve">日      期</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u w:val="single"/>
          <w:lang w:eastAsia="zh-CN"/>
        </w:rPr>
        <w:t xml:space="preserve">               </w:t>
      </w:r>
      <w:r/>
    </w:p>
    <w:p>
      <w:pPr>
        <w:jc w:val="center"/>
        <w:spacing w:line="360" w:lineRule="auto"/>
        <w:widowControl/>
        <w:rPr>
          <w:rFonts w:ascii="宋体" w:hAnsi="宋体" w:eastAsia="宋体" w:cs="宋体"/>
          <w:color w:val="auto"/>
          <w:sz w:val="36"/>
          <w:szCs w:val="36"/>
          <w:highlight w:val="none"/>
          <w:lang w:eastAsia="zh-CN" w:bidi="ar"/>
        </w:rPr>
      </w:pPr>
      <w:r>
        <w:rPr>
          <w:rFonts w:hint="eastAsia" w:ascii="宋体" w:hAnsi="宋体" w:eastAsia="宋体" w:cs="宋体"/>
          <w:color w:val="auto"/>
          <w:sz w:val="36"/>
          <w:szCs w:val="36"/>
          <w:highlight w:val="none"/>
          <w:lang w:eastAsia="zh-CN" w:bidi="ar"/>
        </w:rPr>
      </w:r>
      <w:r/>
    </w:p>
    <w:p>
      <w:pPr>
        <w:jc w:val="center"/>
        <w:spacing w:line="360" w:lineRule="auto"/>
        <w:widowControl/>
        <w:rPr>
          <w:rFonts w:ascii="宋体" w:hAnsi="宋体" w:eastAsia="宋体" w:cs="宋体"/>
          <w:b/>
          <w:bCs/>
          <w:color w:val="auto"/>
          <w:sz w:val="24"/>
          <w:szCs w:val="32"/>
          <w:highlight w:val="none"/>
          <w:lang w:eastAsia="zh-CN"/>
        </w:rPr>
      </w:pPr>
      <w:r>
        <w:rPr>
          <w:rFonts w:hint="eastAsia" w:ascii="宋体" w:hAnsi="宋体" w:eastAsia="宋体" w:cs="宋体"/>
          <w:b/>
          <w:bCs/>
          <w:color w:val="auto"/>
          <w:sz w:val="36"/>
          <w:szCs w:val="36"/>
          <w:highlight w:val="none"/>
          <w:lang w:eastAsia="zh-CN" w:bidi="ar"/>
        </w:rPr>
        <w:t xml:space="preserve">目  录</w:t>
      </w:r>
      <w:r/>
    </w:p>
    <w:p>
      <w:pPr>
        <w:jc w:val="center"/>
        <w:spacing w:line="360" w:lineRule="auto"/>
        <w:widowControl/>
        <w:rPr>
          <w:rFonts w:ascii="宋体" w:hAnsi="宋体" w:eastAsia="宋体" w:cs="宋体"/>
          <w:color w:val="auto"/>
          <w:sz w:val="24"/>
          <w:szCs w:val="32"/>
          <w:highlight w:val="none"/>
          <w:lang w:eastAsia="zh-CN"/>
        </w:rPr>
      </w:pPr>
      <w:r>
        <w:rPr>
          <w:rFonts w:hint="eastAsia" w:ascii="宋体" w:hAnsi="宋体" w:eastAsia="宋体" w:cs="宋体"/>
          <w:color w:val="auto"/>
          <w:sz w:val="24"/>
          <w:szCs w:val="24"/>
          <w:highlight w:val="none"/>
          <w:lang w:eastAsia="zh-CN" w:bidi="ar"/>
        </w:rPr>
        <w:t xml:space="preserve">（注：供应商编制投标文件制作目录，须生成页码，由于响应文件编制混乱影响评标结果的责任由供应商自行承担。）</w:t>
      </w:r>
      <w:r/>
    </w:p>
    <w:p>
      <w:pPr>
        <w:pStyle w:val="719"/>
        <w:rPr>
          <w:rFonts w:hAnsi="宋体" w:eastAsia="宋体" w:cs="宋体"/>
          <w:color w:val="auto"/>
          <w:highlight w:val="none"/>
          <w:lang w:eastAsia="zh-CN"/>
        </w:rPr>
      </w:pPr>
      <w:r>
        <w:rPr>
          <w:rFonts w:hAnsi="宋体" w:eastAsia="宋体" w:cs="宋体"/>
          <w:color w:val="auto"/>
          <w:highlight w:val="none"/>
          <w:lang w:eastAsia="zh-CN"/>
        </w:rPr>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eastAsia="zh-CN" w:bidi="ar"/>
        </w:rPr>
        <w:br w:type="page" w:clear="all"/>
      </w:r>
      <w:r>
        <w:rPr>
          <w:rFonts w:hint="eastAsia" w:ascii="宋体" w:hAnsi="宋体" w:eastAsia="宋体" w:cs="宋体"/>
          <w:b/>
          <w:color w:val="auto"/>
          <w:sz w:val="24"/>
          <w:szCs w:val="24"/>
          <w:highlight w:val="none"/>
          <w:lang w:val="en-US" w:eastAsia="zh-CN"/>
        </w:rPr>
        <w:t xml:space="preserve">目录一、投标申请及声明格式 </w:t>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投标申请及声明</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根据贵方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（项目名称）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投标邀请，正式授权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(姓名)代表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（供应商名称），提交投标文件。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据此函，我司宣布声明和承诺如下：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我们的资格条件完全符合政府采购法和本次招标要求</w:t>
      </w:r>
      <w:r>
        <w:rPr>
          <w:rFonts w:hint="eastAsia" w:ascii="宋体" w:hAnsi="宋体" w:eastAsia="宋体" w:cs="宋体"/>
          <w:color w:val="auto"/>
          <w:sz w:val="24"/>
          <w:szCs w:val="24"/>
          <w:highlight w:val="none"/>
          <w:lang w:val="en-US" w:eastAsia="zh-CN" w:bidi="ar"/>
        </w:rPr>
        <w:t xml:space="preserve">，我们同意并向贵方提供了</w:t>
      </w:r>
      <w:r>
        <w:rPr>
          <w:rFonts w:hint="eastAsia" w:ascii="宋体" w:hAnsi="宋体" w:eastAsia="宋体" w:cs="宋体"/>
          <w:color w:val="auto"/>
          <w:sz w:val="24"/>
          <w:szCs w:val="24"/>
          <w:highlight w:val="none"/>
          <w:lang w:val="zh-CN"/>
        </w:rPr>
        <w:t xml:space="preserve">与本次采购活动</w:t>
      </w:r>
      <w:r>
        <w:rPr>
          <w:rFonts w:hint="eastAsia" w:ascii="宋体" w:hAnsi="宋体" w:eastAsia="宋体" w:cs="宋体"/>
          <w:color w:val="auto"/>
          <w:sz w:val="24"/>
          <w:szCs w:val="24"/>
          <w:highlight w:val="none"/>
          <w:lang w:val="en-US" w:eastAsia="zh-CN"/>
        </w:rPr>
        <w:t xml:space="preserve">有关的</w:t>
      </w:r>
      <w:r>
        <w:rPr>
          <w:rFonts w:hint="eastAsia" w:ascii="宋体" w:hAnsi="宋体" w:eastAsia="宋体" w:cs="宋体"/>
          <w:color w:val="auto"/>
          <w:sz w:val="24"/>
          <w:szCs w:val="24"/>
          <w:highlight w:val="none"/>
          <w:lang w:val="en-US" w:eastAsia="zh-CN" w:bidi="ar"/>
        </w:rPr>
        <w:t xml:space="preserve">所有证据和资料。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2、本项目拟派</w:t>
      </w:r>
      <w:r>
        <w:rPr>
          <w:rFonts w:hint="eastAsia" w:ascii="宋体" w:hAnsi="宋体" w:eastAsia="宋体" w:cs="宋体"/>
          <w:color w:val="auto"/>
          <w:sz w:val="24"/>
          <w:szCs w:val="24"/>
          <w:highlight w:val="none"/>
          <w:u w:val="none"/>
          <w:lang w:val="en-US" w:eastAsia="zh-CN" w:bidi="ar"/>
        </w:rPr>
        <w:t xml:space="preserve">项目负责人为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，联系电话为</w:t>
      </w:r>
      <w:r>
        <w:rPr>
          <w:rFonts w:hint="eastAsia" w:ascii="宋体" w:hAnsi="宋体" w:eastAsia="宋体" w:cs="宋体"/>
          <w:color w:val="auto"/>
          <w:sz w:val="24"/>
          <w:szCs w:val="24"/>
          <w:highlight w:val="none"/>
          <w:u w:val="single"/>
          <w:lang w:val="en-US" w:eastAsia="zh-CN" w:bidi="ar"/>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3、我们已详细阅读全部招标文件及其有效补充文件，我们放弃对招标文件任何误解的权利，提交投标文件后，</w:t>
      </w:r>
      <w:r>
        <w:rPr>
          <w:rFonts w:hint="eastAsia" w:ascii="宋体" w:hAnsi="宋体" w:eastAsia="宋体" w:cs="宋体"/>
          <w:b/>
          <w:bCs/>
          <w:color w:val="auto"/>
          <w:sz w:val="24"/>
          <w:szCs w:val="24"/>
          <w:highlight w:val="none"/>
          <w:lang w:val="en-US" w:eastAsia="zh-CN" w:bidi="ar"/>
        </w:rPr>
        <w:t xml:space="preserve">不对招标文件本身提出质疑</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4、我们同意从规定的开标日期起遵循本招标文件，并在规定的投标有效期期满之前均具有约束力。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6、一旦我方中标，我方将根据招标文件的规定严格履行合同，</w:t>
      </w:r>
      <w:r>
        <w:rPr>
          <w:rFonts w:hint="eastAsia" w:ascii="宋体" w:hAnsi="宋体" w:eastAsia="宋体" w:cs="宋体"/>
          <w:color w:val="auto"/>
          <w:sz w:val="24"/>
          <w:szCs w:val="24"/>
          <w:highlight w:val="none"/>
        </w:rPr>
        <w:t xml:space="preserve">保证于承诺的时间内完成本项目规定的服务内容。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8、与本投标有关的正式联系方式为：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 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 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开户银行：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银行账号：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期：年月日 </w:t>
      </w:r>
      <w:r/>
    </w:p>
    <w:p>
      <w:pPr>
        <w:jc w:val="left"/>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目录二、</w:t>
      </w:r>
      <w:r>
        <w:rPr>
          <w:rFonts w:hint="eastAsia" w:ascii="宋体" w:hAnsi="宋体" w:cs="宋体"/>
          <w:b/>
          <w:bCs/>
          <w:color w:val="auto"/>
          <w:sz w:val="24"/>
          <w:szCs w:val="24"/>
          <w:highlight w:val="none"/>
          <w:lang w:val="en-US" w:eastAsia="zh-CN"/>
        </w:rPr>
        <w:t xml:space="preserve">法定代表人身份证明书、法定代表人授权委托书格式</w:t>
      </w:r>
      <w:r/>
    </w:p>
    <w:p>
      <w:pPr>
        <w:jc w:val="left"/>
        <w:spacing w:line="360" w:lineRule="auto"/>
        <w:rPr>
          <w:rFonts w:hint="eastAsia" w:ascii="宋体" w:hAnsi="宋体" w:eastAsia="宋体" w:cs="宋体"/>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rPr>
        <w:t xml:space="preserve">法定代表人参加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的提供《法人代表人身份证明书》及其身份证复印件，授权他人参加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的提供《法定代表人授权委托书》及其</w:t>
      </w:r>
      <w:r>
        <w:rPr>
          <w:rFonts w:hint="eastAsia" w:ascii="宋体" w:hAnsi="宋体" w:eastAsia="宋体" w:cs="宋体"/>
          <w:color w:val="auto"/>
          <w:sz w:val="24"/>
          <w:szCs w:val="24"/>
          <w:highlight w:val="none"/>
          <w:lang w:val="en-US" w:eastAsia="zh-CN"/>
        </w:rPr>
        <w:t xml:space="preserve">双方</w:t>
      </w:r>
      <w:r>
        <w:rPr>
          <w:rFonts w:hint="eastAsia" w:ascii="宋体" w:hAnsi="宋体" w:eastAsia="宋体" w:cs="宋体"/>
          <w:color w:val="auto"/>
          <w:sz w:val="24"/>
          <w:szCs w:val="24"/>
          <w:highlight w:val="none"/>
          <w:lang w:val="zh-CN"/>
        </w:rPr>
        <w:t xml:space="preserve">身份证复印件）、</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zh-CN"/>
        </w:rPr>
        <w:t xml:space="preserve">被授权委托人近半年内任意一个月的社保加盖公章； </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身份证明书</w:t>
      </w:r>
      <w:r/>
    </w:p>
    <w:p>
      <w:pPr>
        <w:pStyle w:val="7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在我单位任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职务，为我单位法定代表人。特此证明。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单位全称(盖章):</w:t>
      </w:r>
      <w:r/>
    </w:p>
    <w:p>
      <w:pPr>
        <w:pStyle w:val="719"/>
        <w:ind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rPr>
        <w:t xml:space="preserve">日    期：年月日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地址:_____________</w:t>
      </w:r>
      <w:r/>
    </w:p>
    <w:p>
      <w:pPr>
        <w:ind w:firstLine="48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附：法人身份证正反面复印件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法定代表人授权委托书</w:t>
      </w:r>
      <w:r/>
    </w:p>
    <w:p>
      <w:pPr>
        <w:spacing w:line="360" w:lineRule="auto"/>
        <w:shd w:val="clear" w:color="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（供应商住址）的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（供应商名称）</w:t>
      </w:r>
      <w:r>
        <w:rPr>
          <w:rFonts w:hint="eastAsia" w:ascii="宋体" w:hAnsi="宋体" w:eastAsia="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）代表本公司授权</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（项目名称）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项目编号）</w:t>
      </w:r>
      <w:r>
        <w:rPr>
          <w:rFonts w:hint="eastAsia" w:ascii="宋体" w:hAnsi="宋体" w:eastAsia="宋体" w:cs="宋体"/>
          <w:color w:val="auto"/>
          <w:sz w:val="24"/>
          <w:szCs w:val="24"/>
          <w:highlight w:val="none"/>
          <w:lang w:val="en-US" w:eastAsia="zh-CN"/>
        </w:rPr>
        <w:t xml:space="preserve">招投标</w:t>
      </w:r>
      <w:r>
        <w:rPr>
          <w:rFonts w:hint="eastAsia" w:ascii="宋体" w:hAnsi="宋体" w:eastAsia="宋体" w:cs="宋体"/>
          <w:color w:val="auto"/>
          <w:sz w:val="24"/>
          <w:szCs w:val="24"/>
          <w:highlight w:val="none"/>
          <w:lang w:val="zh-CN"/>
        </w:rPr>
        <w:t xml:space="preserve">，以本公司名义处理一切与之有关的事务。</w:t>
      </w:r>
      <w:r/>
    </w:p>
    <w:p>
      <w:pPr>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本授权书于</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val="en-US" w:eastAsia="zh-CN"/>
        </w:rPr>
        <w:t xml:space="preserve">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lang w:val="zh-CN"/>
        </w:rPr>
        <w:t xml:space="preserve">生效，特此声明。</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被授权委托人</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zh-CN"/>
        </w:rPr>
        <w:t xml:space="preserve">                    </w:t>
      </w:r>
      <w:r/>
    </w:p>
    <w:p>
      <w:pPr>
        <w:pStyle w:val="71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color w:val="auto"/>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48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附：法人及被授权人身份证正反面复印件</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提供被授权委托人近半年内任意一个月的社保加盖公章；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br w:type="page" w:clear="all"/>
      </w:r>
      <w:r>
        <w:rPr>
          <w:rFonts w:hint="eastAsia" w:ascii="宋体" w:hAnsi="宋体" w:eastAsia="宋体" w:cs="宋体"/>
          <w:b/>
          <w:color w:val="auto"/>
          <w:sz w:val="24"/>
          <w:szCs w:val="24"/>
          <w:highlight w:val="none"/>
          <w:lang w:val="en-US" w:eastAsia="zh-CN"/>
        </w:rPr>
        <w:t xml:space="preserve">目录三、报价表格式 </w:t>
      </w:r>
      <w:r/>
    </w:p>
    <w:p>
      <w:pPr>
        <w:jc w:val="center"/>
        <w:keepLines w:val="0"/>
        <w:keepNext w:val="0"/>
        <w:spacing w:line="360" w:lineRule="auto"/>
        <w:widowControl/>
        <w:rPr>
          <w:rFonts w:hint="eastAsia" w:ascii="宋体" w:hAnsi="宋体" w:eastAsia="宋体" w:cs="宋体"/>
          <w:b/>
          <w:color w:val="auto"/>
          <w:sz w:val="24"/>
          <w:szCs w:val="24"/>
          <w:highlight w:val="none"/>
          <w:lang w:eastAsia="zh-CN"/>
        </w:rPr>
        <w:suppressLineNumbers w:val="0"/>
      </w:pPr>
      <w:r>
        <w:rPr>
          <w:rFonts w:hint="eastAsia" w:ascii="宋体" w:hAnsi="宋体" w:eastAsia="宋体" w:cs="宋体"/>
          <w:b/>
          <w:color w:val="auto"/>
          <w:sz w:val="24"/>
          <w:szCs w:val="24"/>
          <w:highlight w:val="none"/>
          <w:lang w:val="en-US" w:eastAsia="zh-CN"/>
        </w:rPr>
        <w:t xml:space="preserve">开标</w:t>
      </w:r>
      <w:r>
        <w:rPr>
          <w:rFonts w:hint="eastAsia" w:ascii="宋体" w:hAnsi="宋体" w:eastAsia="宋体" w:cs="宋体"/>
          <w:b/>
          <w:color w:val="auto"/>
          <w:sz w:val="24"/>
          <w:szCs w:val="24"/>
          <w:highlight w:val="none"/>
          <w:lang w:eastAsia="zh-CN"/>
        </w:rPr>
        <w:t xml:space="preserve">一览表</w:t>
      </w:r>
      <w:r/>
    </w:p>
    <w:p>
      <w:pPr>
        <w:pStyle w:val="739"/>
        <w:keepLines w:val="0"/>
        <w:keepNext w:val="0"/>
        <w:widowControl/>
        <w:rPr>
          <w:color w:val="auto"/>
          <w:highlight w:val="none"/>
        </w:rPr>
        <w:suppressLineNumbers w:val="0"/>
      </w:pPr>
      <w:r>
        <w:rPr>
          <w:color w:val="auto"/>
          <w:highlight w:val="none"/>
        </w:rPr>
        <w:t xml:space="preserve">投标人全称（CA公章）： 供应商名称</w:t>
      </w:r>
      <w:r/>
    </w:p>
    <w:p>
      <w:pPr>
        <w:pStyle w:val="739"/>
        <w:keepLines w:val="0"/>
        <w:keepNext w:val="0"/>
        <w:widowControl/>
        <w:rPr>
          <w:color w:val="auto"/>
          <w:highlight w:val="none"/>
        </w:rPr>
        <w:suppressLineNumbers w:val="0"/>
      </w:pPr>
      <w:r>
        <w:rPr>
          <w:color w:val="auto"/>
          <w:highlight w:val="none"/>
        </w:rPr>
        <w:t xml:space="preserve">项目名称：</w:t>
      </w:r>
      <w:r/>
    </w:p>
    <w:p>
      <w:pPr>
        <w:pStyle w:val="739"/>
        <w:keepLines w:val="0"/>
        <w:keepNext w:val="0"/>
        <w:widowControl/>
        <w:rPr>
          <w:color w:val="auto"/>
          <w:highlight w:val="none"/>
        </w:rPr>
        <w:suppressLineNumbers w:val="0"/>
      </w:pPr>
      <w:r>
        <w:rPr>
          <w:color w:val="auto"/>
          <w:highlight w:val="none"/>
        </w:rPr>
        <w:t xml:space="preserve">项目编号：</w:t>
      </w:r>
      <w:r/>
    </w:p>
    <w:p>
      <w:pPr>
        <w:pStyle w:val="739"/>
        <w:keepLines w:val="0"/>
        <w:keepNext w:val="0"/>
        <w:widowControl/>
        <w:rPr>
          <w:color w:val="auto"/>
          <w:highlight w:val="none"/>
        </w:rPr>
        <w:suppressLineNumbers w:val="0"/>
      </w:pPr>
      <w:r>
        <w:rPr>
          <w:color w:val="auto"/>
          <w:highlight w:val="none"/>
        </w:rPr>
        <w:t xml:space="preserve">分包号：</w:t>
      </w:r>
      <w:r/>
    </w:p>
    <w:tbl>
      <w:tblPr>
        <w:tblStyle w:val="709"/>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438"/>
        <w:gridCol w:w="5475"/>
      </w:tblGrid>
      <w:tr>
        <w:trPr>
          <w:tblCellSpacing w:w="15" w:type="dxa"/>
          <w:trHeight w:val="810"/>
        </w:trPr>
        <w:tc>
          <w:tcPr>
            <w:shd w:val="clear" w:color="auto" w:fill="auto"/>
            <w:tcW w:w="1922"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投标货物名称</w:t>
            </w:r>
            <w:r/>
          </w:p>
        </w:tc>
        <w:tc>
          <w:tcPr>
            <w:shd w:val="clear" w:color="auto" w:fill="auto"/>
            <w:tcW w:w="3076" w:type="pct"/>
            <w:vAlign w:val="center"/>
            <w:textDirection w:val="lrTb"/>
            <w:noWrap w:val="false"/>
          </w:tcPr>
          <w:p>
            <w:pPr>
              <w:pStyle w:val="739"/>
              <w:jc w:val="center"/>
              <w:keepLines w:val="0"/>
              <w:keepNext w:val="0"/>
              <w:widowControl/>
              <w:rPr>
                <w:color w:val="auto"/>
                <w:highlight w:val="none"/>
              </w:rPr>
              <w:suppressLineNumbers w:val="0"/>
            </w:pPr>
            <w:r>
              <w:rPr>
                <w:color w:val="auto"/>
                <w:highlight w:val="none"/>
              </w:rPr>
              <w:t xml:space="preserve">优惠率</w:t>
            </w:r>
            <w:r/>
          </w:p>
        </w:tc>
      </w:tr>
      <w:tr>
        <w:trPr>
          <w:tblCellSpacing w:w="15" w:type="dxa"/>
          <w:trHeight w:val="825"/>
        </w:trPr>
        <w:tc>
          <w:tcPr>
            <w:shd w:val="clear" w:color="auto" w:fill="auto"/>
            <w:tcW w:w="1922" w:type="pct"/>
            <w:vAlign w:val="center"/>
            <w:textDirection w:val="lrTb"/>
            <w:noWrap w:val="false"/>
          </w:tcPr>
          <w:p>
            <w:pPr>
              <w:pStyle w:val="739"/>
              <w:keepLines w:val="0"/>
              <w:keepNext w:val="0"/>
              <w:widowControl/>
              <w:rPr>
                <w:color w:val="auto"/>
                <w:highlight w:val="none"/>
              </w:rPr>
              <w:suppressLineNumbers w:val="0"/>
            </w:pPr>
            <w:r>
              <w:rPr>
                <w:color w:val="auto"/>
                <w:highlight w:val="none"/>
              </w:rPr>
              <w:t xml:space="preserve">投标产品名称 </w:t>
            </w:r>
            <w:r/>
          </w:p>
        </w:tc>
        <w:tc>
          <w:tcPr>
            <w:shd w:val="clear" w:color="auto" w:fill="auto"/>
            <w:tcW w:w="3076" w:type="pct"/>
            <w:vAlign w:val="center"/>
            <w:textDirection w:val="lrTb"/>
            <w:noWrap w:val="false"/>
          </w:tcPr>
          <w:p>
            <w:pPr>
              <w:pStyle w:val="739"/>
              <w:keepLines w:val="0"/>
              <w:keepNext w:val="0"/>
              <w:widowControl/>
              <w:rPr>
                <w:color w:val="auto"/>
                <w:highlight w:val="none"/>
              </w:rPr>
              <w:suppressLineNumbers w:val="0"/>
            </w:pPr>
            <w:r>
              <w:rPr>
                <w:color w:val="auto"/>
                <w:highlight w:val="none"/>
              </w:rPr>
              <w:t xml:space="preserve">优惠率：</w:t>
            </w:r>
            <w:r>
              <w:rPr>
                <w:rFonts w:hint="eastAsia"/>
                <w:color w:val="auto"/>
                <w:highlight w:val="none"/>
                <w:lang w:val="en-US" w:eastAsia="zh-CN"/>
              </w:rPr>
              <w:t xml:space="preserve"> </w:t>
            </w:r>
            <w:r>
              <w:rPr>
                <w:color w:val="auto"/>
                <w:highlight w:val="none"/>
              </w:rPr>
              <w:t xml:space="preserve">%</w:t>
            </w:r>
            <w:r/>
          </w:p>
        </w:tc>
      </w:tr>
    </w:tbl>
    <w:p>
      <w:pPr>
        <w:pStyle w:val="739"/>
        <w:jc w:val="left"/>
        <w:keepLines w:val="0"/>
        <w:keepNext w:val="0"/>
        <w:widowControl/>
        <w:rPr>
          <w:color w:val="auto"/>
          <w:highlight w:val="none"/>
        </w:rPr>
        <w:suppressLineNumbers w:val="0"/>
      </w:pPr>
      <w:r>
        <w:rPr>
          <w:rFonts w:hint="eastAsia"/>
          <w:color w:val="auto"/>
          <w:highlight w:val="none"/>
          <w:lang w:val="en-US" w:eastAsia="zh-CN"/>
        </w:rPr>
        <w:t xml:space="preserve">                                                        </w:t>
      </w:r>
      <w:r>
        <w:rPr>
          <w:color w:val="auto"/>
          <w:highlight w:val="none"/>
        </w:rPr>
        <w:t xml:space="preserve">年月日</w:t>
      </w:r>
      <w:r/>
    </w:p>
    <w:p>
      <w:pPr>
        <w:pStyle w:val="719"/>
        <w:ind w:firstLine="480"/>
        <w:spacing w:line="360" w:lineRule="auto"/>
        <w:rPr>
          <w:rFonts w:hAnsi="宋体" w:eastAsia="宋体" w:cs="宋体"/>
          <w:color w:val="auto"/>
          <w:sz w:val="24"/>
          <w:szCs w:val="24"/>
          <w:highlight w:val="none"/>
          <w:lang w:val="zh-CN" w:eastAsia="zh-CN"/>
        </w:rPr>
      </w:pPr>
      <w:r>
        <w:rPr>
          <w:rFonts w:hAnsi="宋体" w:eastAsia="宋体" w:cs="宋体"/>
          <w:color w:val="auto"/>
          <w:sz w:val="24"/>
          <w:szCs w:val="24"/>
          <w:highlight w:val="none"/>
          <w:lang w:val="zh-CN" w:eastAsia="zh-CN"/>
        </w:rPr>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rPr>
          <w:rFonts w:asciiTheme="minorHAnsi" w:hAnsiTheme="minorHAnsi" w:eastAsiaTheme="minorEastAsia" w:cstheme="minorBidi"/>
          <w:color w:val="auto"/>
          <w:sz w:val="22"/>
          <w:szCs w:val="22"/>
          <w:highlight w:val="none"/>
          <w:lang w:val="en-US" w:eastAsia="zh-CN" w:bidi="ar-SA"/>
        </w:rPr>
      </w:pPr>
      <w:r>
        <w:rPr>
          <w:rFonts w:asciiTheme="minorHAnsi" w:hAnsiTheme="minorHAnsi" w:eastAsiaTheme="minorEastAsia" w:cstheme="minorBidi"/>
          <w:color w:val="auto"/>
          <w:sz w:val="22"/>
          <w:szCs w:val="22"/>
          <w:highlight w:val="none"/>
          <w:lang w:val="en-US" w:eastAsia="zh-CN" w:bidi="ar-SA"/>
        </w:rPr>
      </w:r>
      <w:r/>
    </w:p>
    <w:p>
      <w:pPr>
        <w:rPr>
          <w:rFonts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目录四、</w:t>
      </w:r>
      <w:r>
        <w:rPr>
          <w:rFonts w:hint="eastAsia" w:ascii="宋体" w:hAnsi="宋体" w:eastAsia="宋体" w:cs="宋体"/>
          <w:b/>
          <w:color w:val="auto"/>
          <w:sz w:val="24"/>
          <w:szCs w:val="24"/>
          <w:highlight w:val="none"/>
          <w:lang w:val="zh-CN" w:eastAsia="zh-CN"/>
        </w:rPr>
        <w:t xml:space="preserve">资格证明文件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（5）参加本次活动前三年内（成立不足三年的，自成立时间起）在经营活动中没有重大违法记录；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right="320" w:firstLine="480"/>
        <w:jc w:val="left"/>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2、供应商根据项目的特殊要求规定的特定条件及需要提供的证明材料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供应商须具有有效的《食品经营许可证》或《食品生产许可证》，提供有效期内的证书复印件加盖公章。</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落实政府招标政策需满足的资格要求：（如属于专门面向中小企业采购的项目,供应商应为中小微企业、监狱企业、残疾人福利性单位)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）种方式落实政府采购促进中小企业发展的要求：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（1）本项目整体专门面向中小企业采购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（2）本项目整体专门面向小微企业采购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（3）本项目通过以下第（）种方式预留部分采购份额采购中小企业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①本项目要求供应商以联合体形式参加，中小企业合同金额应当达到的比例为_%。</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②本项目要求供应商进行合同分包，中小企业合同金额应当达到的比例为_%。</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（4）本项目为非预留份额的采购项目或采购包，执行价格扣除优惠政策，具体详见第三章评标办法与标准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color w:val="auto"/>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参加本次采购活动：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1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①</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供应商单位负责人为同一人或者存在直接控股、管理关系的不同供应商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不得参加同一合同项下的政府采购活动。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2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②</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凡为采购项目提供整体设计、规范编制或者项目管理、监理、检测等服务的供应商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不得再参加本项目的采购活动。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3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③</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通过“中国政府采购网”、“信用中国”网站等渠道查询供应商信用记录并保存。</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4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④</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供应商未提供《南京市政府采购供应商信用记录表暨信用承诺书》。</w:t>
      </w:r>
      <w:r/>
    </w:p>
    <w:p>
      <w:pPr>
        <w:spacing w:line="360" w:lineRule="auto"/>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ind w:firstLine="241"/>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目录五、技术规格偏离表格式</w:t>
      </w:r>
      <w:r/>
    </w:p>
    <w:p>
      <w:pPr>
        <w:ind w:firstLine="723"/>
        <w:jc w:val="center"/>
        <w:widowControl/>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ind w:firstLine="723"/>
        <w:jc w:val="center"/>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技术规格偏离表</w:t>
      </w:r>
      <w:r/>
    </w:p>
    <w:p>
      <w:pPr>
        <w:pStyle w:val="742"/>
        <w:ind w:firstLine="240"/>
        <w:rPr>
          <w:color w:val="auto"/>
          <w:highlight w:val="none"/>
          <w:lang w:eastAsia="zh-CN"/>
        </w:rPr>
      </w:pPr>
      <w:r>
        <w:rPr>
          <w:color w:val="auto"/>
          <w:highlight w:val="none"/>
          <w:lang w:eastAsia="zh-CN"/>
        </w:rPr>
      </w:r>
      <w:r/>
    </w:p>
    <w:p>
      <w:pPr>
        <w:ind w:firstLine="720"/>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项目名称：</w:t>
      </w:r>
      <w:r/>
    </w:p>
    <w:p>
      <w:pPr>
        <w:ind w:firstLine="720"/>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09"/>
        <w:tblpPr w:horzAnchor="page" w:tblpX="1682" w:vertAnchor="text" w:tblpY="2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33"/>
        <w:gridCol w:w="1827"/>
        <w:gridCol w:w="3047"/>
        <w:gridCol w:w="2262"/>
        <w:gridCol w:w="1150"/>
      </w:tblGrid>
      <w:tr>
        <w:trPr>
          <w:trHeight w:val="644"/>
        </w:trPr>
        <w:tc>
          <w:tcPr>
            <w:tcW w:w="733"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8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招标文件条目号</w:t>
            </w:r>
            <w:r/>
          </w:p>
        </w:tc>
        <w:tc>
          <w:tcPr>
            <w:tcW w:w="3047" w:type="dxa"/>
            <w:vAlign w:val="center"/>
            <w:textDirection w:val="lrTb"/>
            <w:noWrap w:val="false"/>
          </w:tcPr>
          <w:p>
            <w:pPr>
              <w:jc w:val="center"/>
              <w:widowControl/>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招标文件要求的技术条款</w:t>
            </w:r>
            <w:r/>
          </w:p>
        </w:tc>
        <w:tc>
          <w:tcPr>
            <w:tcW w:w="226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W w:w="1150"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trHeight w:val="511"/>
        </w:trPr>
        <w:tc>
          <w:tcPr>
            <w:tcW w:w="733"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8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18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18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tc>
        <w:tc>
          <w:tcPr>
            <w:tcW w:w="18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bl>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ascii="宋体" w:hAnsi="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年月日</w:t>
      </w:r>
      <w:r/>
    </w:p>
    <w:p>
      <w:pPr>
        <w:ind w:left="720" w:hanging="240"/>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说明：</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1、请各供应商在此表的基础上进行填写，如果行数不够，请自行增加。 </w:t>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ind w:firstLine="241"/>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目录六、商务条款偏离表格式</w:t>
      </w:r>
      <w:r/>
    </w:p>
    <w:p>
      <w:pPr>
        <w:pStyle w:val="719"/>
        <w:jc w:val="center"/>
        <w:rPr>
          <w:rFonts w:hAnsi="宋体" w:eastAsia="宋体" w:cs="宋体"/>
          <w:b/>
          <w:color w:val="auto"/>
          <w:sz w:val="24"/>
          <w:szCs w:val="24"/>
          <w:highlight w:val="none"/>
          <w:lang w:eastAsia="zh-CN"/>
        </w:rPr>
      </w:pPr>
      <w:r>
        <w:rPr>
          <w:rFonts w:hAnsi="宋体" w:eastAsia="宋体" w:cs="宋体"/>
          <w:b/>
          <w:color w:val="auto"/>
          <w:sz w:val="24"/>
          <w:szCs w:val="24"/>
          <w:highlight w:val="none"/>
          <w:lang w:eastAsia="zh-CN"/>
        </w:rPr>
      </w:r>
      <w:r/>
    </w:p>
    <w:p>
      <w:pPr>
        <w:ind w:firstLine="723"/>
        <w:jc w:val="center"/>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商务条款偏离表</w:t>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ind w:firstLine="720"/>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项目名称：                              </w:t>
      </w:r>
      <w:r/>
    </w:p>
    <w:p>
      <w:pPr>
        <w:ind w:firstLine="720"/>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09"/>
        <w:tblpPr w:horzAnchor="page" w:tblpX="1558" w:vertAnchor="text" w:tblpY="2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52"/>
        <w:gridCol w:w="1876"/>
        <w:gridCol w:w="3127"/>
        <w:gridCol w:w="2322"/>
        <w:gridCol w:w="1181"/>
      </w:tblGrid>
      <w:tr>
        <w:trPr>
          <w:trHeight w:val="615"/>
        </w:trPr>
        <w:tc>
          <w:tcPr>
            <w:tcW w:w="75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876"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招标文件条目号</w:t>
            </w:r>
            <w:r/>
          </w:p>
        </w:tc>
        <w:tc>
          <w:tcPr>
            <w:tcW w:w="3127" w:type="dxa"/>
            <w:vAlign w:val="center"/>
            <w:textDirection w:val="lrTb"/>
            <w:noWrap w:val="false"/>
          </w:tcPr>
          <w:p>
            <w:pPr>
              <w:jc w:val="center"/>
              <w:widowControl/>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招标文件要求的商务条款</w:t>
            </w:r>
            <w:r/>
          </w:p>
        </w:tc>
        <w:tc>
          <w:tcPr>
            <w:tcW w:w="232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W w:w="1181"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trHeight w:val="482"/>
        </w:trPr>
        <w:tc>
          <w:tcPr>
            <w:tcW w:w="752"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876"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1876"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1876"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p>
        </w:tc>
        <w:tc>
          <w:tcPr>
            <w:tcW w:w="1876"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r>
    </w:tbl>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ascii="宋体" w:hAnsi="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年月日</w:t>
      </w:r>
      <w:r/>
    </w:p>
    <w:p>
      <w:pPr>
        <w:ind w:firstLine="480"/>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bidi="ar"/>
        </w:rPr>
        <w:t xml:space="preserve">请各供应商在此表的基础上进行填写，如果行数不够，请自行增加。 </w:t>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目录七、项目方案</w:t>
      </w:r>
      <w:r/>
    </w:p>
    <w:p>
      <w:pPr>
        <w:ind w:firstLine="72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color w:val="auto"/>
          <w:sz w:val="24"/>
          <w:szCs w:val="24"/>
          <w:highlight w:val="none"/>
          <w:lang w:eastAsia="zh-CN" w:bidi="ar"/>
        </w:rPr>
        <w:t xml:space="preserve">应根据采购人对项目的要求、评标标准的要求及项目本身的特点编写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bidi="ar"/>
        </w:rPr>
        <w:t xml:space="preserve"> </w:t>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pStyle w:val="754"/>
        <w:ind w:firstLine="482"/>
        <w:rPr>
          <w:rFonts w:eastAsia="宋体" w:cs="宋体"/>
          <w:b/>
          <w:bCs/>
          <w:color w:val="auto"/>
          <w:highlight w:val="none"/>
          <w:lang w:eastAsia="zh-CN" w:bidi="ar"/>
        </w:rPr>
      </w:pPr>
      <w:r>
        <w:rPr>
          <w:rFonts w:eastAsia="宋体" w:cs="宋体"/>
          <w:b/>
          <w:bCs/>
          <w:color w:val="auto"/>
          <w:highlight w:val="none"/>
          <w:lang w:eastAsia="zh-CN" w:bidi="ar"/>
        </w:rPr>
      </w:r>
      <w:r/>
    </w:p>
    <w:p>
      <w:pPr>
        <w:pStyle w:val="754"/>
        <w:ind w:firstLine="482"/>
        <w:rPr>
          <w:rFonts w:eastAsia="宋体" w:cs="宋体"/>
          <w:b/>
          <w:bCs/>
          <w:color w:val="auto"/>
          <w:highlight w:val="none"/>
          <w:lang w:eastAsia="zh-CN" w:bidi="ar"/>
        </w:rPr>
      </w:pPr>
      <w:r>
        <w:rPr>
          <w:rFonts w:eastAsia="宋体" w:cs="宋体"/>
          <w:b/>
          <w:bCs/>
          <w:color w:val="auto"/>
          <w:highlight w:val="none"/>
          <w:lang w:eastAsia="zh-CN" w:bidi="ar"/>
        </w:rPr>
      </w:r>
      <w:r/>
    </w:p>
    <w:p>
      <w:pPr>
        <w:pStyle w:val="754"/>
        <w:ind w:firstLine="482"/>
        <w:rPr>
          <w:rFonts w:eastAsia="宋体" w:cs="宋体"/>
          <w:b/>
          <w:bCs/>
          <w:color w:val="auto"/>
          <w:highlight w:val="none"/>
          <w:lang w:eastAsia="zh-CN" w:bidi="ar"/>
        </w:rPr>
      </w:pPr>
      <w:r>
        <w:rPr>
          <w:rFonts w:eastAsia="宋体" w:cs="宋体"/>
          <w:b/>
          <w:bCs/>
          <w:color w:val="auto"/>
          <w:highlight w:val="none"/>
          <w:lang w:eastAsia="zh-CN" w:bidi="ar"/>
        </w:rPr>
      </w:r>
      <w:r/>
    </w:p>
    <w:p>
      <w:pPr>
        <w:spacing w:line="240" w:lineRule="atLeast"/>
        <w:rPr>
          <w:rFonts w:ascii="宋体" w:hAnsi="宋体" w:eastAsia="宋体" w:cs="宋体"/>
          <w:b/>
          <w:bCs/>
          <w:color w:val="auto"/>
          <w:sz w:val="24"/>
          <w:szCs w:val="24"/>
          <w:highlight w:val="none"/>
          <w:lang w:eastAsia="zh-CN" w:bidi="ar"/>
        </w:rPr>
      </w:pPr>
      <w:r>
        <w:rPr>
          <w:rFonts w:hint="eastAsia" w:ascii="宋体" w:hAnsi="宋体" w:eastAsia="宋体" w:cs="宋体"/>
          <w:b/>
          <w:color w:val="auto"/>
          <w:sz w:val="24"/>
          <w:szCs w:val="24"/>
          <w:highlight w:val="none"/>
          <w:lang w:eastAsia="zh-CN"/>
        </w:rPr>
        <w:t xml:space="preserve">目录八、需要的其他证明文件及材</w:t>
      </w:r>
      <w:r>
        <w:rPr>
          <w:rFonts w:hint="eastAsia" w:ascii="宋体" w:hAnsi="宋体" w:eastAsia="宋体" w:cs="宋体"/>
          <w:b/>
          <w:bCs/>
          <w:color w:val="auto"/>
          <w:sz w:val="24"/>
          <w:szCs w:val="24"/>
          <w:highlight w:val="none"/>
          <w:lang w:eastAsia="zh-CN" w:bidi="ar"/>
        </w:rPr>
        <w:t xml:space="preserve">料</w:t>
      </w:r>
      <w:r/>
    </w:p>
    <w:p>
      <w:pPr>
        <w:ind w:firstLine="240"/>
        <w:spacing w:line="240" w:lineRule="atLeast"/>
        <w:rPr>
          <w:rFonts w:ascii="宋体" w:hAnsi="宋体" w:eastAsia="宋体" w:cs="宋体"/>
          <w:color w:val="auto"/>
          <w:sz w:val="24"/>
          <w:szCs w:val="24"/>
          <w:highlight w:val="none"/>
          <w:lang w:val="zh-CN" w:eastAsia="zh-CN"/>
        </w:rPr>
      </w:pPr>
      <w:r>
        <w:rPr>
          <w:rFonts w:ascii="宋体" w:hAnsi="宋体" w:eastAsia="宋体" w:cs="宋体"/>
          <w:color w:val="auto"/>
          <w:sz w:val="24"/>
          <w:szCs w:val="24"/>
          <w:highlight w:val="none"/>
          <w:lang w:val="zh-CN" w:eastAsia="zh-CN"/>
        </w:rPr>
      </w:r>
      <w:r/>
    </w:p>
    <w:p>
      <w:pPr>
        <w:ind w:firstLine="960"/>
        <w:spacing w:line="240" w:lineRule="atLeast"/>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需要的其他证明文件及材料（若有）</w:t>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pStyle w:val="754"/>
        <w:ind w:firstLine="482"/>
        <w:rPr>
          <w:b/>
          <w:bCs/>
          <w:color w:val="auto"/>
          <w:highlight w:val="none"/>
          <w:lang w:eastAsia="zh-CN"/>
        </w:rPr>
      </w:pPr>
      <w:r>
        <w:rPr>
          <w:b/>
          <w:bCs/>
          <w:color w:val="auto"/>
          <w:highlight w:val="none"/>
          <w:lang w:eastAsia="zh-CN"/>
        </w:rPr>
      </w:r>
      <w:r/>
    </w:p>
    <w:p>
      <w:pPr>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rPr>
        <w:t xml:space="preserve">附件一：</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rPr>
        <w:t xml:space="preserve">南京市政府采购供应商信用记录表暨信用承诺书</w:t>
      </w:r>
      <w:r>
        <w:rPr>
          <w:rFonts w:hint="eastAsia" w:ascii="宋体" w:hAnsi="宋体" w:eastAsia="宋体" w:cs="宋体"/>
          <w:b/>
          <w:bCs/>
          <w:color w:val="auto"/>
          <w:sz w:val="24"/>
          <w:szCs w:val="24"/>
          <w:highlight w:val="none"/>
          <w:lang w:eastAsia="zh-CN" w:bidi="ar"/>
        </w:rPr>
        <w:t xml:space="preserve">》 </w:t>
      </w:r>
      <w:r/>
    </w:p>
    <w:p>
      <w:pPr>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（本页面仅为示范格式，直接填写无效，需至“南京政府采购供应商诚信档案管理系统”在线打印，</w:t>
      </w:r>
      <w:r>
        <w:rPr>
          <w:rFonts w:hint="eastAsia" w:ascii="宋体" w:hAnsi="宋体" w:eastAsia="宋体" w:cs="宋体"/>
          <w:b/>
          <w:color w:val="auto"/>
          <w:sz w:val="24"/>
          <w:szCs w:val="24"/>
          <w:highlight w:val="none"/>
          <w:lang w:eastAsia="zh-CN"/>
        </w:rPr>
        <w:t xml:space="preserve">★注：本表打印时间必须在发布采购公告之日（含）至提交响应文件截止时间前。</w:t>
      </w:r>
      <w:r>
        <w:rPr>
          <w:rFonts w:hint="eastAsia" w:ascii="宋体" w:hAnsi="宋体" w:eastAsia="宋体" w:cs="宋体"/>
          <w:b/>
          <w:bCs/>
          <w:color w:val="auto"/>
          <w:sz w:val="24"/>
          <w:szCs w:val="24"/>
          <w:highlight w:val="none"/>
          <w:lang w:eastAsia="zh-CN"/>
        </w:rPr>
        <w:t xml:space="preserve">）</w:t>
      </w:r>
      <w:r/>
    </w:p>
    <w:p>
      <w:pPr>
        <w:jc w:val="center"/>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南京市政府采购供应商信用记录表暨信用承诺书</w:t>
      </w:r>
      <w:r/>
    </w:p>
    <w:p>
      <w:pPr>
        <w:jc w:val="righ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   年   月   日</w:t>
      </w:r>
      <w:r/>
    </w:p>
    <w:tbl>
      <w:tblPr>
        <w:tblStyle w:val="709"/>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2400"/>
        <w:gridCol w:w="2400"/>
        <w:gridCol w:w="2400"/>
      </w:tblGrid>
      <w:tr>
        <w:trPr>
          <w:jc w:val="center"/>
          <w:trHeight w:val="400"/>
        </w:trPr>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统一社会信用代码</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信用得分</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星级</w:t>
            </w:r>
            <w:r/>
          </w:p>
        </w:tc>
        <w:tc>
          <w:tcPr>
            <w:tcW w:w="24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1050"/>
        </w:trPr>
        <w:tc>
          <w:tcPr>
            <w:tcW w:w="2400"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诚信档案记录情况</w:t>
            </w:r>
            <w:r/>
          </w:p>
        </w:tc>
        <w:tc>
          <w:tcPr>
            <w:gridSpan w:val="3"/>
            <w:tcW w:w="7200" w:type="dxa"/>
            <w:textDirection w:val="lrTb"/>
            <w:noWrap w:val="false"/>
          </w:tcPr>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6604"/>
        </w:trPr>
        <w:tc>
          <w:tcPr>
            <w:tcW w:w="240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信用承诺</w:t>
            </w:r>
            <w:r/>
          </w:p>
        </w:tc>
        <w:tc>
          <w:tcPr>
            <w:gridSpan w:val="3"/>
            <w:tcW w:w="7200" w:type="dxa"/>
            <w:textDirection w:val="lrTb"/>
            <w:noWrap w:val="false"/>
          </w:tcPr>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我公司自愿参加贵中心（公司）组织的本次采购活动，严格遵守《中华人民共和国政府采购法》及相关</w:t>
            </w:r>
            <w:r>
              <w:rPr>
                <w:rFonts w:hint="eastAsia" w:ascii="宋体" w:hAnsi="宋体" w:eastAsia="宋体" w:cs="宋体"/>
                <w:color w:val="auto"/>
                <w:sz w:val="24"/>
                <w:szCs w:val="24"/>
                <w:highlight w:val="none"/>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供应商名称（盖章）：</w:t>
            </w:r>
            <w:r/>
          </w:p>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法定代表人（签字）：</w:t>
            </w:r>
            <w:r/>
          </w:p>
          <w:p>
            <w:pPr>
              <w:jc w:val="cente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月    日</w:t>
            </w:r>
            <w:r/>
          </w:p>
        </w:tc>
      </w:tr>
    </w:tbl>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widowControl/>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line="360" w:lineRule="auto"/>
        <w:widowControl/>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b/>
          <w:color w:val="auto"/>
          <w:sz w:val="24"/>
          <w:szCs w:val="24"/>
          <w:highlight w:val="none"/>
          <w:lang w:eastAsia="zh-CN"/>
        </w:rPr>
        <w:t xml:space="preserve">附件二：中小企业声明函格式</w:t>
      </w:r>
      <w:r>
        <w:rPr>
          <w:rFonts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结合具体采购包填写</w:t>
      </w:r>
      <w:r>
        <w:rPr>
          <w:rFonts w:hint="eastAsia" w:ascii="宋体" w:hAnsi="宋体" w:eastAsia="宋体" w:cs="宋体"/>
          <w:b/>
          <w:color w:val="auto"/>
          <w:sz w:val="24"/>
          <w:szCs w:val="24"/>
          <w:highlight w:val="none"/>
          <w:lang w:eastAsia="zh-CN"/>
        </w:rPr>
        <w:t xml:space="preserve">）</w:t>
      </w:r>
      <w:r/>
    </w:p>
    <w:p>
      <w:pPr>
        <w:jc w:val="center"/>
        <w:spacing w:line="360" w:lineRule="auto"/>
        <w:widowControl/>
        <w:rPr>
          <w:color w:val="auto"/>
          <w:highlight w:val="none"/>
          <w:lang w:eastAsia="zh-CN"/>
        </w:rPr>
      </w:pPr>
      <w:r>
        <w:rPr>
          <w:rFonts w:hint="eastAsia" w:ascii="宋体" w:hAnsi="宋体" w:eastAsia="宋体" w:cs="宋体"/>
          <w:b/>
          <w:bCs/>
          <w:color w:val="auto"/>
          <w:sz w:val="24"/>
          <w:szCs w:val="24"/>
          <w:highlight w:val="none"/>
          <w:lang w:eastAsia="zh-CN" w:bidi="ar"/>
        </w:rPr>
        <w:t xml:space="preserve">中小企业声明函（货物）</w:t>
      </w:r>
      <w:r/>
    </w:p>
    <w:p>
      <w:pPr>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本公司（联合体）郑重声明，根据《政府采购促进中小企业发展管理办法》（财库﹝</w:t>
      </w:r>
      <w:r>
        <w:rPr>
          <w:rFonts w:ascii="宋体" w:hAnsi="宋体" w:eastAsia="宋体"/>
          <w:color w:val="auto"/>
          <w:sz w:val="24"/>
          <w:szCs w:val="24"/>
          <w:highlight w:val="none"/>
          <w:lang w:eastAsia="zh-CN"/>
        </w:rPr>
        <w:t xml:space="preserve">2020﹞46号）的规定，本公司（联合体）参加</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iCs/>
          <w:color w:val="auto"/>
          <w:sz w:val="24"/>
          <w:szCs w:val="24"/>
          <w:highlight w:val="none"/>
          <w:u w:val="single"/>
          <w:lang w:eastAsia="zh-CN"/>
        </w:rPr>
        <w:t xml:space="preserve">（单位名称）</w:t>
      </w:r>
      <w:r>
        <w:rPr>
          <w:rFonts w:hint="eastAsia" w:ascii="宋体" w:hAnsi="宋体" w:eastAsia="宋体"/>
          <w:color w:val="auto"/>
          <w:sz w:val="24"/>
          <w:szCs w:val="24"/>
          <w:highlight w:val="none"/>
          <w:lang w:eastAsia="zh-CN"/>
        </w:rPr>
        <w:t xml:space="preserve">的</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（项目名称）</w:t>
      </w:r>
      <w:r>
        <w:rPr>
          <w:rFonts w:hint="eastAsia" w:ascii="宋体" w:hAnsi="宋体" w:eastAsia="宋体"/>
          <w:color w:val="auto"/>
          <w:sz w:val="24"/>
          <w:szCs w:val="24"/>
          <w:highlight w:val="none"/>
          <w:lang w:eastAsia="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1.</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（标的名称）</w:t>
      </w:r>
      <w:r>
        <w:rPr>
          <w:rFonts w:ascii="宋体" w:hAnsi="宋体" w:eastAsia="宋体"/>
          <w:color w:val="auto"/>
          <w:sz w:val="24"/>
          <w:szCs w:val="24"/>
          <w:highlight w:val="none"/>
          <w:lang w:eastAsia="zh-CN"/>
        </w:rPr>
        <w:t xml:space="preserve"> ，属于</w:t>
      </w:r>
      <w:r>
        <w:rPr>
          <w:rFonts w:ascii="宋体" w:hAnsi="宋体" w:eastAsia="宋体"/>
          <w:color w:val="auto"/>
          <w:sz w:val="24"/>
          <w:szCs w:val="24"/>
          <w:highlight w:val="none"/>
          <w:u w:val="single"/>
          <w:lang w:eastAsia="zh-CN"/>
        </w:rPr>
        <w:t xml:space="preserve">       </w:t>
      </w:r>
      <w:r>
        <w:rPr>
          <w:rFonts w:hint="eastAsia" w:ascii="宋体" w:hAnsi="宋体" w:eastAsia="宋体"/>
          <w:b/>
          <w:bCs/>
          <w:color w:val="auto"/>
          <w:sz w:val="24"/>
          <w:szCs w:val="24"/>
          <w:highlight w:val="none"/>
          <w:u w:val="single"/>
          <w:lang w:eastAsia="zh-CN"/>
        </w:rPr>
        <w:t xml:space="preserve">批发业</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eastAsia="zh-CN"/>
        </w:rPr>
        <w:t xml:space="preserve">行业</w:t>
      </w:r>
      <w:r>
        <w:rPr>
          <w:rFonts w:hint="eastAsia" w:ascii="宋体" w:hAnsi="宋体" w:eastAsia="宋体"/>
          <w:color w:val="auto"/>
          <w:sz w:val="24"/>
          <w:szCs w:val="24"/>
          <w:highlight w:val="none"/>
          <w:lang w:eastAsia="zh-CN"/>
        </w:rPr>
        <w:t xml:space="preserve">；制造商为</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（企业名称）</w:t>
      </w:r>
      <w:r>
        <w:rPr>
          <w:rFonts w:hint="eastAsia" w:ascii="宋体" w:hAnsi="宋体" w:eastAsia="宋体"/>
          <w:color w:val="auto"/>
          <w:sz w:val="24"/>
          <w:szCs w:val="24"/>
          <w:highlight w:val="none"/>
          <w:lang w:eastAsia="zh-CN"/>
        </w:rPr>
        <w:t xml:space="preserve">，从业人员</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人，营业收入为</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万元，资产总额为</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万元</w:t>
      </w:r>
      <w:r>
        <w:rPr>
          <w:rFonts w:ascii="宋体" w:hAnsi="宋体" w:eastAsia="宋体"/>
          <w:b/>
          <w:bCs/>
          <w:color w:val="auto"/>
          <w:sz w:val="24"/>
          <w:szCs w:val="24"/>
          <w:highlight w:val="none"/>
          <w:vertAlign w:val="superscript"/>
          <w:lang w:eastAsia="zh-CN"/>
        </w:rPr>
        <w:t xml:space="preserve">1</w:t>
      </w:r>
      <w:r>
        <w:rPr>
          <w:rFonts w:hint="eastAsia" w:ascii="宋体" w:hAnsi="宋体" w:eastAsia="宋体"/>
          <w:color w:val="auto"/>
          <w:sz w:val="24"/>
          <w:szCs w:val="24"/>
          <w:highlight w:val="none"/>
          <w:lang w:eastAsia="zh-CN"/>
        </w:rPr>
        <w:t xml:space="preserve">，属于</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（中型企业、小型企业、微型企业）</w:t>
      </w:r>
      <w:r>
        <w:rPr>
          <w:rFonts w:hint="eastAsia" w:ascii="宋体" w:hAnsi="宋体" w:eastAsia="宋体"/>
          <w:color w:val="auto"/>
          <w:sz w:val="24"/>
          <w:szCs w:val="24"/>
          <w:highlight w:val="none"/>
          <w:lang w:eastAsia="zh-CN"/>
        </w:rPr>
        <w:t xml:space="preserve">；</w:t>
      </w:r>
      <w:r/>
    </w:p>
    <w:p>
      <w:pPr>
        <w:ind w:firstLine="42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2.</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（标的名称）</w:t>
      </w:r>
      <w:r>
        <w:rPr>
          <w:rFonts w:ascii="宋体" w:hAnsi="宋体" w:eastAsia="宋体"/>
          <w:color w:val="auto"/>
          <w:sz w:val="24"/>
          <w:szCs w:val="24"/>
          <w:highlight w:val="none"/>
          <w:lang w:eastAsia="zh-CN"/>
        </w:rPr>
        <w:t xml:space="preserve"> ，属于</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u w:val="single"/>
          <w:lang w:eastAsia="zh-CN"/>
        </w:rPr>
        <w:t xml:space="preserve">（采购文件中明确的所属行业）行业</w:t>
      </w:r>
      <w:r>
        <w:rPr>
          <w:rFonts w:hint="eastAsia" w:ascii="宋体" w:hAnsi="宋体" w:eastAsia="宋体"/>
          <w:color w:val="auto"/>
          <w:sz w:val="24"/>
          <w:szCs w:val="24"/>
          <w:highlight w:val="none"/>
          <w:lang w:eastAsia="zh-CN"/>
        </w:rPr>
        <w:t xml:space="preserve">；制造商为</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（企业名称）</w:t>
      </w:r>
      <w:r>
        <w:rPr>
          <w:rFonts w:hint="eastAsia" w:ascii="宋体" w:hAnsi="宋体" w:eastAsia="宋体"/>
          <w:color w:val="auto"/>
          <w:sz w:val="24"/>
          <w:szCs w:val="24"/>
          <w:highlight w:val="none"/>
          <w:lang w:eastAsia="zh-CN"/>
        </w:rPr>
        <w:t xml:space="preserve">，从业人员</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人，营业收入为</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万元，资产总额为</w:t>
      </w:r>
      <w:r>
        <w:rPr>
          <w:rFonts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万元，属于</w:t>
      </w:r>
      <w:r>
        <w:rPr>
          <w:rFonts w:ascii="宋体" w:hAnsi="宋体" w:eastAsia="宋体"/>
          <w:color w:val="auto"/>
          <w:sz w:val="24"/>
          <w:szCs w:val="24"/>
          <w:highlight w:val="none"/>
          <w:u w:val="single"/>
          <w:lang w:eastAsia="zh-CN"/>
        </w:rPr>
        <w:t xml:space="preserve">        </w:t>
      </w:r>
      <w:r>
        <w:rPr>
          <w:rFonts w:hint="eastAsia" w:ascii="宋体" w:hAnsi="宋体" w:eastAsia="宋体"/>
          <w:iCs/>
          <w:color w:val="auto"/>
          <w:sz w:val="24"/>
          <w:szCs w:val="24"/>
          <w:highlight w:val="none"/>
          <w:u w:val="single"/>
          <w:lang w:eastAsia="zh-CN"/>
        </w:rPr>
        <w:t xml:space="preserve">（中型企业、小型企业、微型企业）</w:t>
      </w:r>
      <w:r>
        <w:rPr>
          <w:rFonts w:hint="eastAsia" w:ascii="宋体" w:hAnsi="宋体" w:eastAsia="宋体"/>
          <w:color w:val="auto"/>
          <w:sz w:val="24"/>
          <w:szCs w:val="24"/>
          <w:highlight w:val="none"/>
          <w:lang w:eastAsia="zh-CN"/>
        </w:rPr>
        <w:t xml:space="preserve">；</w:t>
      </w:r>
      <w:r/>
    </w:p>
    <w:p>
      <w:pPr>
        <w:ind w:firstLine="42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p>
    <w:p>
      <w:pPr>
        <w:ind w:firstLine="42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本企业对上述声明内容的真实性负责。如有虚假，将依法承担相应责任。</w:t>
      </w:r>
      <w:r/>
    </w:p>
    <w:p>
      <w:pPr>
        <w:ind w:right="640"/>
        <w:jc w:val="center"/>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                    企业名称（盖章）：</w:t>
      </w:r>
      <w:r/>
    </w:p>
    <w:p>
      <w:pPr>
        <w:ind w:right="640"/>
        <w:jc w:val="center"/>
        <w:spacing w:line="360" w:lineRule="auto"/>
        <w:rPr>
          <w:rFonts w:ascii="宋体" w:hAnsi="宋体" w:eastAsia="宋体"/>
          <w:b/>
          <w:bCs/>
          <w:color w:val="auto"/>
          <w:sz w:val="24"/>
          <w:szCs w:val="24"/>
          <w:highlight w:val="none"/>
          <w:vertAlign w:val="superscript"/>
          <w:lang w:eastAsia="zh-CN"/>
        </w:rPr>
      </w:pPr>
      <w:r>
        <w:rPr>
          <w:rFonts w:ascii="宋体" w:hAnsi="宋体" w:eastAsia="宋体"/>
          <w:color w:val="auto"/>
          <w:sz w:val="24"/>
          <w:szCs w:val="24"/>
          <w:highlight w:val="none"/>
          <w:lang w:eastAsia="zh-CN"/>
        </w:rPr>
        <w:t xml:space="preserve">        日期：</w:t>
      </w:r>
      <w:r/>
    </w:p>
    <w:p>
      <w:pPr>
        <w:ind w:firstLine="4620"/>
        <w:jc w:val="center"/>
        <w:spacing w:line="360" w:lineRule="auto"/>
        <w:widowControl/>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1：从业人员、营业收入、资产总额填报上一年度数据，无上一年度数据的新成立企业可不填报。</w:t>
      </w:r>
      <w:r/>
    </w:p>
    <w:p>
      <w:pPr>
        <w:ind w:firstLine="48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：“中小企业划型标准”详见《关于印发中小企业划型标准规定的通知》工信部联企业〔2011〕300 号，供应商也可登录中华人民共和国工信部官网，使用“中小企业规模类型自测小程序”进行企业规模自测。（自测小程序链接：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"http://202.106.120.146/baosong/appweb/orgScale.html）"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http://202.106.120.146/baosong/appweb/orgScale.html）</w:t>
      </w:r>
      <w:r/>
    </w:p>
    <w:p>
      <w:pPr>
        <w:ind w:firstLine="480"/>
        <w:spacing w:line="24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fldChar w:fldCharType="end"/>
      </w:r>
      <w:r/>
    </w:p>
    <w:p>
      <w:pPr>
        <w:jc w:val="cente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残疾人福利性单位声明函</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本单位对上述声明的真实性负责。如有虚假，将依法承担相应责任。 </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单位名称（盖章）： </w:t>
      </w:r>
      <w:r/>
    </w:p>
    <w:p>
      <w:pPr>
        <w:ind w:firstLine="480"/>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日 期：年月日 </w:t>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jc w:val="cente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属于监狱企业的证明文件</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（提供由省级以上监狱管理局、戒毒管理局(含新疆生产建设兵团)出具的属于监狱企业的证明文件） </w:t>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jc w:val="cente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节能产品认证证书</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（提供国家确定的认证机构出具的、处于有效期之内的产品认证证书以及提供产品在《节能产品政府采购清单》中相应的页面）</w:t>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jc w:val="cente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环境标志产品认证证书</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（提供国家确定的认证机构出具的、处于有效期之内的产品认证证书以及提供产品在《环境标志产品政府采购清单》中相应的页面） </w:t>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jc w:val="cente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进口产品转让技术、消化吸收再创新方案</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（对于允许进口产品参加的项目）</w:t>
      </w:r>
      <w:r/>
    </w:p>
    <w:p>
      <w:pPr>
        <w:pStyle w:val="754"/>
        <w:ind w:firstLine="482"/>
        <w:rPr>
          <w:rFonts w:eastAsia="宋体" w:cs="宋体"/>
          <w:color w:val="auto"/>
          <w:highlight w:val="none"/>
          <w:lang w:eastAsia="zh-CN"/>
        </w:rPr>
      </w:pPr>
      <w:r>
        <w:rPr>
          <w:rFonts w:hint="eastAsia" w:eastAsia="宋体" w:cs="宋体"/>
          <w:b/>
          <w:bCs/>
          <w:color w:val="auto"/>
          <w:highlight w:val="none"/>
          <w:lang w:eastAsia="zh-CN" w:bidi="ar"/>
        </w:rPr>
        <w:br w:type="page" w:clear="all"/>
      </w:r>
      <w:r/>
    </w:p>
    <w:p>
      <w:pPr>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附件三、无重大违法记录声明格式</w:t>
      </w:r>
      <w:r/>
    </w:p>
    <w:p>
      <w:pPr>
        <w:jc w:val="center"/>
        <w:spacing w:line="360" w:lineRule="auto"/>
        <w:widowControl/>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jc w:val="center"/>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无重大违法记录声明</w:t>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致</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我单位</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（供应商名称）郑重声明：</w:t>
      </w:r>
      <w:r/>
    </w:p>
    <w:p>
      <w:pPr>
        <w:ind w:firstLine="48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参加政府采购活动前3年内在经营活动中</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（在下划线上如实填写：有或没有）重大违法记录。</w:t>
      </w:r>
      <w:r/>
    </w:p>
    <w:p>
      <w:pPr>
        <w:ind w:firstLine="48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jc w:val="cente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声明人：（公章）</w:t>
      </w:r>
      <w:r/>
    </w:p>
    <w:p>
      <w:pPr>
        <w:jc w:val="cente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日 期：年月日</w:t>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附件四：具有履行合同所必需的设备和专业技术能力的书面声明</w:t>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jc w:val="center"/>
        <w:spacing w:line="360" w:lineRule="auto"/>
        <w:widowControl/>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具有履行合同所必需的设备和专业技术能力的书面声明</w:t>
      </w:r>
      <w:r/>
    </w:p>
    <w:p>
      <w:pPr>
        <w:spacing w:line="360" w:lineRule="auto"/>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zh-CN" w:eastAsia="zh-CN"/>
        </w:rPr>
        <w:t xml:space="preserve">致</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lang w:eastAsia="zh-CN" w:bidi="ar"/>
        </w:rPr>
        <w:t xml:space="preserve">：</w:t>
      </w:r>
      <w:r/>
    </w:p>
    <w:p>
      <w:pPr>
        <w:ind w:firstLine="48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我单位  </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主要设备有：                             。( 若有 )</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主要专业技术能力有：                     。( 若有 )</w:t>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w:t>
      </w:r>
      <w:r/>
    </w:p>
    <w:p>
      <w:pPr>
        <w:spacing w:line="36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p>
      <w:pPr>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声明人：（公章）</w:t>
      </w:r>
      <w:r/>
    </w:p>
    <w:p>
      <w:pPr>
        <w:jc w:val="both"/>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日 期：年月日</w:t>
      </w:r>
      <w:r/>
    </w:p>
    <w:p>
      <w:pPr>
        <w:rPr>
          <w:rFonts w:ascii="宋体" w:hAnsi="宋体" w:eastAsia="宋体" w:cs="宋体"/>
          <w:b/>
          <w:bCs/>
          <w:color w:val="auto"/>
          <w:sz w:val="24"/>
          <w:szCs w:val="24"/>
          <w:highlight w:val="none"/>
          <w:lang w:eastAsia="zh-CN" w:bidi="ar"/>
        </w:rPr>
      </w:pPr>
      <w:r>
        <w:rPr>
          <w:rFonts w:ascii="宋体" w:hAnsi="宋体" w:eastAsia="宋体" w:cs="宋体"/>
          <w:b/>
          <w:bCs/>
          <w:color w:val="auto"/>
          <w:sz w:val="24"/>
          <w:szCs w:val="24"/>
          <w:highlight w:val="none"/>
          <w:lang w:eastAsia="zh-CN" w:bidi="ar"/>
        </w:rPr>
      </w:r>
      <w:r/>
    </w:p>
    <w:p>
      <w:pPr>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附件五、</w:t>
      </w:r>
      <w:r>
        <w:rPr>
          <w:rFonts w:hint="eastAsia" w:ascii="宋体" w:hAnsi="宋体" w:eastAsia="宋体" w:cs="宋体"/>
          <w:b/>
          <w:bCs/>
          <w:color w:val="auto"/>
          <w:sz w:val="24"/>
          <w:szCs w:val="24"/>
          <w:highlight w:val="none"/>
          <w:lang w:eastAsia="zh-CN"/>
        </w:rPr>
        <w:t xml:space="preserve">类似业绩</w:t>
      </w:r>
      <w:r>
        <w:rPr>
          <w:rFonts w:hint="eastAsia" w:ascii="宋体" w:hAnsi="宋体" w:cs="宋体"/>
          <w:b/>
          <w:bCs/>
          <w:color w:val="auto"/>
          <w:sz w:val="24"/>
          <w:szCs w:val="24"/>
          <w:highlight w:val="none"/>
          <w:lang w:eastAsia="zh-CN"/>
        </w:rPr>
        <w:t xml:space="preserve">格式</w:t>
      </w:r>
      <w:r/>
    </w:p>
    <w:p>
      <w:pPr>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p>
      <w:pPr>
        <w:jc w:val="center"/>
        <w:spacing w:line="360" w:lineRule="auto"/>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类似业绩表</w:t>
      </w:r>
      <w:r/>
    </w:p>
    <w:p>
      <w:pPr>
        <w:ind w:firstLine="480"/>
        <w:spacing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p>
    <w:tbl>
      <w:tblPr>
        <w:tblStyle w:val="709"/>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019"/>
        <w:gridCol w:w="1572"/>
        <w:gridCol w:w="2108"/>
        <w:gridCol w:w="2108"/>
        <w:gridCol w:w="1305"/>
      </w:tblGrid>
      <w:tr>
        <w:trPr>
          <w:jc w:val="center"/>
          <w:trHeight w:val="743"/>
        </w:trPr>
        <w:tc>
          <w:tcPr>
            <w:tcW w:w="74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019" w:type="dxa"/>
            <w:vAlign w:val="center"/>
            <w:textDirection w:val="lrTb"/>
            <w:noWrap w:val="false"/>
          </w:tcPr>
          <w:p>
            <w:pPr>
              <w:ind w:firstLine="24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1572" w:type="dxa"/>
            <w:vAlign w:val="center"/>
            <w:textDirection w:val="lrTb"/>
            <w:noWrap w:val="false"/>
          </w:tcPr>
          <w:p>
            <w:pPr>
              <w:ind w:firstLine="240"/>
              <w:jc w:val="both"/>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业主</w:t>
            </w:r>
            <w:r>
              <w:rPr>
                <w:rFonts w:hint="eastAsia" w:ascii="宋体" w:hAnsi="宋体" w:eastAsia="宋体" w:cs="宋体"/>
                <w:bCs/>
                <w:color w:val="auto"/>
                <w:sz w:val="24"/>
                <w:szCs w:val="24"/>
                <w:highlight w:val="none"/>
              </w:rPr>
              <w:t xml:space="preserve">单位</w:t>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合同签订时间</w:t>
            </w:r>
            <w:r/>
          </w:p>
        </w:tc>
        <w:tc>
          <w:tcPr>
            <w:tcW w:w="2108" w:type="dxa"/>
            <w:vAlign w:val="center"/>
            <w:textDirection w:val="lrTb"/>
            <w:noWrap w:val="false"/>
          </w:tcPr>
          <w:p>
            <w:pPr>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项目内容</w:t>
            </w:r>
            <w:r/>
          </w:p>
        </w:tc>
        <w:tc>
          <w:tcPr>
            <w:tcW w:w="1305" w:type="dxa"/>
            <w:vAlign w:val="center"/>
            <w:textDirection w:val="lrTb"/>
            <w:noWrap w:val="false"/>
          </w:tcPr>
          <w:p>
            <w:pPr>
              <w:ind w:firstLine="24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备注</w:t>
            </w:r>
            <w:r/>
          </w:p>
        </w:tc>
      </w:tr>
      <w:tr>
        <w:trPr>
          <w:jc w:val="center"/>
          <w:trHeight w:val="743"/>
        </w:trPr>
        <w:tc>
          <w:tcPr>
            <w:tcW w:w="74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201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57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305"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743"/>
        </w:trPr>
        <w:tc>
          <w:tcPr>
            <w:tcW w:w="74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201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57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305"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743"/>
        </w:trPr>
        <w:tc>
          <w:tcPr>
            <w:tcW w:w="74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201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57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305"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775"/>
        </w:trPr>
        <w:tc>
          <w:tcPr>
            <w:tcW w:w="745"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201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57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305"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795"/>
        </w:trPr>
        <w:tc>
          <w:tcPr>
            <w:tcW w:w="745" w:type="dxa"/>
            <w:vAlign w:val="center"/>
            <w:textDirection w:val="lrTb"/>
            <w:noWrap w:val="false"/>
          </w:tcPr>
          <w:p>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w:t>
            </w:r>
            <w:r/>
          </w:p>
        </w:tc>
        <w:tc>
          <w:tcPr>
            <w:tcW w:w="201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57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2108"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305"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bl>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ascii="宋体" w:hAnsi="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年月日</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w:t>
      </w:r>
      <w:r>
        <w:rPr>
          <w:rFonts w:hint="eastAsia" w:ascii="宋体" w:hAnsi="宋体" w:eastAsia="宋体" w:cs="宋体"/>
          <w:color w:val="auto"/>
          <w:sz w:val="24"/>
          <w:szCs w:val="24"/>
          <w:highlight w:val="none"/>
          <w:lang w:eastAsia="zh-CN" w:bidi="ar"/>
        </w:rPr>
        <w:t xml:space="preserve">请各供应商在此表的基础上进行填写，如果行数不够，请自行增加。 </w:t>
      </w:r>
      <w:r/>
    </w:p>
    <w:p>
      <w:pPr>
        <w:ind w:firstLine="480"/>
        <w:spacing w:line="360" w:lineRule="auto"/>
        <w:rPr>
          <w:rFonts w:ascii="宋体" w:hAnsi="宋体" w:eastAsia="宋体" w:cs="宋体"/>
          <w:color w:val="auto"/>
          <w:sz w:val="24"/>
          <w:szCs w:val="24"/>
          <w:highlight w:val="none"/>
          <w:lang w:eastAsia="zh-CN"/>
        </w:rPr>
      </w:pPr>
      <w:r/>
      <w:bookmarkStart w:id="2" w:name="_Toc445"/>
      <w:r>
        <w:rPr>
          <w:rFonts w:hint="eastAsia" w:ascii="宋体" w:hAnsi="宋体" w:eastAsia="宋体" w:cs="宋体"/>
          <w:color w:val="auto"/>
          <w:sz w:val="24"/>
          <w:szCs w:val="24"/>
          <w:highlight w:val="none"/>
          <w:lang w:eastAsia="zh-CN"/>
        </w:rPr>
        <w:t xml:space="preserve">2、</w:t>
      </w:r>
      <w:bookmarkEnd w:id="2"/>
      <w:r>
        <w:rPr>
          <w:rFonts w:hint="eastAsia" w:ascii="宋体" w:hAnsi="宋体" w:eastAsia="宋体" w:cs="宋体"/>
          <w:color w:val="auto"/>
          <w:sz w:val="24"/>
          <w:szCs w:val="24"/>
          <w:highlight w:val="none"/>
          <w:lang w:eastAsia="zh-CN"/>
        </w:rPr>
        <w:t xml:space="preserve">业绩证明材料具体要求详见招标文件第三章评标标准。</w:t>
      </w:r>
      <w:r/>
    </w:p>
    <w:p>
      <w:pPr>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br w:type="page" w:clear="all"/>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附件六、拟投入本项目人员一览表</w:t>
      </w:r>
      <w:r/>
    </w:p>
    <w:p>
      <w:pPr>
        <w:jc w:val="center"/>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723"/>
        <w:jc w:val="center"/>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拟投入本项目的人员一览表</w:t>
      </w:r>
      <w:r/>
    </w:p>
    <w:p>
      <w:pPr>
        <w:pStyle w:val="719"/>
        <w:rPr>
          <w:rFonts w:hAnsi="宋体" w:eastAsia="宋体" w:cs="宋体"/>
          <w:color w:val="auto"/>
          <w:sz w:val="24"/>
          <w:szCs w:val="24"/>
          <w:highlight w:val="none"/>
          <w:lang w:eastAsia="zh-CN"/>
        </w:rPr>
      </w:pPr>
      <w:r>
        <w:rPr>
          <w:rFonts w:hAnsi="宋体" w:eastAsia="宋体" w:cs="宋体"/>
          <w:color w:val="auto"/>
          <w:sz w:val="24"/>
          <w:szCs w:val="24"/>
          <w:highlight w:val="none"/>
          <w:lang w:eastAsia="zh-CN"/>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1350"/>
        <w:gridCol w:w="2027"/>
        <w:gridCol w:w="1350"/>
        <w:gridCol w:w="2186"/>
        <w:gridCol w:w="1402"/>
        <w:gridCol w:w="1402"/>
      </w:tblGrid>
      <w:tr>
        <w:trPr>
          <w:jc w:val="center"/>
          <w:trHeight w:val="722"/>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岗位安排</w:t>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相关证书（如有）</w:t>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27"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50"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86"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02" w:type="dxa"/>
            <w:textDirection w:val="lrTb"/>
            <w:noWrap w:val="false"/>
          </w:tcPr>
          <w:p>
            <w:pP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ascii="宋体" w:hAnsi="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ind w:firstLine="2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年月日</w:t>
      </w:r>
      <w:r/>
    </w:p>
    <w:p>
      <w:pPr>
        <w:ind w:firstLine="24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注：1、请各供应商在此表的基础上进行填写，如果行数不够，请自行增加。 </w:t>
      </w:r>
      <w:r/>
    </w:p>
    <w:p>
      <w:pPr>
        <w:pStyle w:val="742"/>
        <w:ind w:left="0" w:firstLine="720"/>
        <w:spacing w:line="360" w:lineRule="auto"/>
        <w:rPr>
          <w:rFonts w:cs="宋体"/>
          <w:color w:val="auto"/>
          <w:highlight w:val="none"/>
          <w:lang w:eastAsia="zh-CN"/>
        </w:rPr>
      </w:pPr>
      <w:r>
        <w:rPr>
          <w:rFonts w:hint="eastAsia" w:cs="宋体"/>
          <w:color w:val="auto"/>
          <w:highlight w:val="none"/>
          <w:lang w:eastAsia="zh-CN" w:bidi="ar"/>
        </w:rPr>
        <w:t xml:space="preserve">2、</w:t>
      </w:r>
      <w:r>
        <w:rPr>
          <w:rFonts w:hint="eastAsia" w:cs="宋体"/>
          <w:color w:val="auto"/>
          <w:highlight w:val="none"/>
          <w:lang w:eastAsia="zh-CN"/>
        </w:rPr>
        <w:t xml:space="preserve">具体要求详见招标文件第三章评标标准。</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spacing w:line="360" w:lineRule="auto"/>
        <w:widowControl/>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、拟投入本项目</w:t>
      </w:r>
      <w:r>
        <w:rPr>
          <w:rFonts w:hint="eastAsia" w:ascii="宋体" w:hAnsi="宋体"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lang w:eastAsia="zh-CN"/>
        </w:rPr>
        <w:t xml:space="preserve">一览表</w:t>
      </w:r>
      <w:r/>
    </w:p>
    <w:p>
      <w:pPr>
        <w:jc w:val="center"/>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723"/>
        <w:jc w:val="center"/>
        <w:widowControl/>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拟投入本项目的</w:t>
      </w:r>
      <w:r>
        <w:rPr>
          <w:rFonts w:hint="eastAsia" w:ascii="宋体" w:hAnsi="宋体"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lang w:eastAsia="zh-CN"/>
        </w:rPr>
        <w:t xml:space="preserve">一览表</w:t>
      </w:r>
      <w:r/>
    </w:p>
    <w:p>
      <w:pPr>
        <w:pStyle w:val="719"/>
        <w:rPr>
          <w:rFonts w:hAnsi="宋体" w:eastAsia="宋体" w:cs="宋体"/>
          <w:color w:val="auto"/>
          <w:sz w:val="24"/>
          <w:szCs w:val="24"/>
          <w:highlight w:val="none"/>
          <w:lang w:eastAsia="zh-CN"/>
        </w:rPr>
      </w:pPr>
      <w:r>
        <w:rPr>
          <w:rFonts w:hAnsi="宋体" w:eastAsia="宋体" w:cs="宋体"/>
          <w:color w:val="auto"/>
          <w:sz w:val="24"/>
          <w:szCs w:val="24"/>
          <w:highlight w:val="none"/>
          <w:lang w:eastAsia="zh-CN"/>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1"/>
        <w:gridCol w:w="1923"/>
        <w:gridCol w:w="1832"/>
        <w:gridCol w:w="1523"/>
        <w:gridCol w:w="1330"/>
        <w:gridCol w:w="1330"/>
      </w:tblGrid>
      <w:tr>
        <w:trPr>
          <w:jc w:val="center"/>
          <w:trHeight w:val="633"/>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23"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车辆名称</w:t>
            </w:r>
            <w:r/>
          </w:p>
        </w:tc>
        <w:tc>
          <w:tcPr>
            <w:tcBorders>
              <w:top w:val="single" w:color="000000" w:sz="4" w:space="0"/>
              <w:left w:val="none" w:color="000000" w:sz="4" w:space="0"/>
              <w:bottom w:val="single" w:color="000000" w:sz="4" w:space="0"/>
              <w:right w:val="single" w:color="000000" w:sz="4" w:space="0"/>
            </w:tcBorders>
            <w:tcW w:w="1832"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车辆属性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（自有/租赁）</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用途</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ascii="宋体" w:hAnsi="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ind w:firstLine="2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年月日</w:t>
      </w:r>
      <w:r/>
    </w:p>
    <w:p>
      <w:pPr>
        <w:ind w:firstLine="240"/>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注：1、请各供应商在此表的基础上进行填写，如果行数不够，请自行增加。 </w:t>
      </w:r>
      <w:r/>
    </w:p>
    <w:p>
      <w:pPr>
        <w:pStyle w:val="742"/>
        <w:ind w:left="0" w:firstLine="720"/>
        <w:spacing w:line="360" w:lineRule="auto"/>
        <w:rPr>
          <w:rFonts w:cs="宋体"/>
          <w:color w:val="auto"/>
          <w:highlight w:val="none"/>
          <w:lang w:eastAsia="zh-CN"/>
        </w:rPr>
      </w:pPr>
      <w:r>
        <w:rPr>
          <w:rFonts w:hint="eastAsia" w:cs="宋体"/>
          <w:color w:val="auto"/>
          <w:highlight w:val="none"/>
          <w:lang w:eastAsia="zh-CN" w:bidi="ar"/>
        </w:rPr>
        <w:t xml:space="preserve">2、</w:t>
      </w:r>
      <w:r>
        <w:rPr>
          <w:rFonts w:hint="eastAsia" w:cs="宋体"/>
          <w:color w:val="auto"/>
          <w:highlight w:val="none"/>
          <w:lang w:eastAsia="zh-CN"/>
        </w:rPr>
        <w:t xml:space="preserve">具体要求详见招标文件第三章评标标准。</w:t>
      </w:r>
      <w:r/>
    </w:p>
    <w:p>
      <w:pPr>
        <w:spacing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附件</w:t>
      </w:r>
      <w:r>
        <w:rPr>
          <w:rFonts w:hint="eastAsia" w:ascii="宋体" w:hAnsi="宋体" w:eastAsia="宋体" w:cs="宋体"/>
          <w:b/>
          <w:color w:val="auto"/>
          <w:sz w:val="24"/>
          <w:szCs w:val="24"/>
          <w:highlight w:val="none"/>
          <w:lang w:val="en-US" w:eastAsia="zh-CN"/>
        </w:rPr>
        <w:t xml:space="preserve">八、质量承诺书</w:t>
      </w:r>
      <w:r/>
    </w:p>
    <w:p>
      <w:pPr>
        <w:jc w:val="center"/>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承诺书</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致</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我司承诺严格按照采购文件第四章节中的“项目要求”执行，如有违背，自行承担相关责任！</w:t>
      </w:r>
      <w:r/>
    </w:p>
    <w:p>
      <w:pPr>
        <w:jc w:val="right"/>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承诺</w:t>
      </w:r>
      <w:r>
        <w:rPr>
          <w:rFonts w:hint="eastAsia" w:ascii="宋体" w:hAnsi="宋体" w:eastAsia="宋体" w:cs="宋体"/>
          <w:color w:val="auto"/>
          <w:sz w:val="24"/>
          <w:szCs w:val="24"/>
          <w:highlight w:val="none"/>
          <w:lang w:eastAsia="zh-CN" w:bidi="ar"/>
        </w:rPr>
        <w:t xml:space="preserve">人：（公章）</w:t>
      </w:r>
      <w:r/>
    </w:p>
    <w:p>
      <w:pPr>
        <w:jc w:val="right"/>
        <w:spacing w:line="36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日 期：年月日</w:t>
      </w:r>
      <w:r/>
    </w:p>
    <w:p>
      <w:pPr>
        <w:spacing w:line="360" w:lineRule="auto"/>
        <w:widowControl/>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bookmarkEnd w:id="3"/>
      <w:r/>
    </w:p>
    <w:sectPr>
      <w:footerReference w:type="default" r:id="rId12"/>
      <w:footnotePr/>
      <w:endnotePr/>
      <w:type w:val="nextPage"/>
      <w:pgSz w:w="11910" w:h="16840" w:orient="portrait"/>
      <w:pgMar w:top="1440" w:right="1080" w:bottom="1440" w:left="1080" w:header="0" w:footer="97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CIDFont+F1">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shd w:val="nil"/>
                            <w:tabs>
                              <w:tab w:val="clear" w:pos="4153" w:leader="none"/>
                              <w:tab w:val="clear" w:pos="8306" w:leader="none"/>
                            </w:tabs>
                          </w:pPr>
                          <w:r>
                            <w:fldChar w:fldCharType="begin"/>
                          </w:r>
                          <w:r>
                            <w:instrText xml:space="preserve"> PAGE  \* MERGEFORMAT </w:instrText>
                          </w:r>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shd w:val="nil"/>
                      <w:tabs>
                        <w:tab w:val="clear" w:pos="4153" w:leader="none"/>
                        <w:tab w:val="clear" w:pos="8306" w:leader="none"/>
                      </w:tabs>
                    </w:pPr>
                    <w:r>
                      <w:fldChar w:fldCharType="begin"/>
                    </w:r>
                    <w:r>
                      <w:instrText xml:space="preserve"> PAGE  \* MERGEFORMAT </w:instrText>
                    </w:r>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fldSimple w:instr="PAGE \* MERGEFORMAT">
      <w:r>
        <w:t xml:space="preserve">1</w:t>
      </w:r>
    </w:fldSimple>
    <w:r/>
    <w:r/>
  </w:p>
  <w:p>
    <w:pPr>
      <w:pStyle w:val="72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lang w:eastAsia="zh-CN"/>
      </w:rPr>
      <w:pBdr>
        <w:top w:val="none" w:color="auto" w:sz="0" w:space="1"/>
        <w:left w:val="none" w:color="auto" w:sz="0" w:space="4"/>
        <w:bottom w:val="none" w:color="auto" w:sz="0" w:space="1"/>
        <w:right w:val="none" w:color="auto" w:sz="0" w:space="4"/>
      </w:pBd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425" w:hanging="425"/>
        <w:tabs>
          <w:tab w:val="left" w:pos="425" w:leader="none"/>
        </w:tabs>
      </w:pPr>
      <w:rPr>
        <w:rFonts w:hint="eastAsia" w:ascii="宋体" w:eastAsia="宋体"/>
        <w:b/>
        <w:i w:val="0"/>
        <w:sz w:val="30"/>
      </w:rPr>
    </w:lvl>
    <w:lvl w:ilvl="1">
      <w:start w:val="3"/>
      <w:numFmt w:val="decimal"/>
      <w:isLgl w:val="false"/>
      <w:suff w:val="tab"/>
      <w:lvlText w:val="%1.%2"/>
      <w:lvlJc w:val="left"/>
      <w:pPr>
        <w:ind w:left="0" w:firstLine="227"/>
        <w:tabs>
          <w:tab w:val="left" w:pos="947" w:leader="none"/>
        </w:tabs>
      </w:pPr>
      <w:rPr>
        <w:rFonts w:hint="eastAsia" w:ascii="黑体" w:eastAsia="黑体"/>
        <w:b/>
        <w:i w:val="0"/>
        <w:spacing w:val="-8"/>
        <w:sz w:val="30"/>
      </w:rPr>
    </w:lvl>
    <w:lvl w:ilvl="2">
      <w:start w:val="2"/>
      <w:numFmt w:val="decimal"/>
      <w:isLgl w:val="false"/>
      <w:suff w:val="tab"/>
      <w:lvlText w:val="%1.%2.%3"/>
      <w:lvlJc w:val="left"/>
      <w:pPr>
        <w:ind w:left="0" w:firstLine="227"/>
        <w:tabs>
          <w:tab w:val="left" w:pos="947" w:leader="none"/>
        </w:tabs>
      </w:pPr>
      <w:rPr>
        <w:rFonts w:hint="eastAsia" w:ascii="黑体" w:eastAsia="黑体"/>
        <w:b/>
        <w:i w:val="0"/>
        <w:sz w:val="28"/>
      </w:rPr>
    </w:lvl>
    <w:lvl w:ilvl="3">
      <w:start w:val="1"/>
      <w:numFmt w:val="decimal"/>
      <w:pStyle w:val="702"/>
      <w:isLgl/>
      <w:suff w:val="tab"/>
      <w:lvlText w:val="%1.%2.%3.%4"/>
      <w:lvlJc w:val="left"/>
      <w:pPr>
        <w:ind w:left="227" w:hanging="114"/>
        <w:tabs>
          <w:tab w:val="left" w:pos="833" w:leader="none"/>
        </w:tabs>
      </w:pPr>
      <w:rPr>
        <w:rFonts w:hint="eastAsia" w:ascii="黑体" w:eastAsia="黑体"/>
        <w:b/>
        <w:i w:val="0"/>
        <w:spacing w:val="-40"/>
        <w:sz w:val="28"/>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1"/>
    <w:qFormat/>
    <w:pPr>
      <w:widowControl w:val="off"/>
    </w:pPr>
    <w:rPr>
      <w:rFonts w:hint="default" w:asciiTheme="minorHAnsi" w:hAnsiTheme="minorHAnsi" w:eastAsiaTheme="minorEastAsia" w:cstheme="minorBidi"/>
      <w:sz w:val="22"/>
      <w:szCs w:val="22"/>
      <w:lang w:val="en-US" w:eastAsia="en-US" w:bidi="ar-SA"/>
    </w:rPr>
  </w:style>
  <w:style w:type="paragraph" w:styleId="699">
    <w:name w:val="Heading 1"/>
    <w:basedOn w:val="698"/>
    <w:next w:val="698"/>
    <w:uiPriority w:val="9"/>
    <w:qFormat/>
    <w:pPr>
      <w:keepLines/>
      <w:keepNext/>
      <w:spacing w:before="340" w:after="330" w:line="578" w:lineRule="auto"/>
      <w:outlineLvl w:val="0"/>
    </w:pPr>
    <w:rPr>
      <w:b/>
      <w:bCs/>
      <w:sz w:val="44"/>
      <w:szCs w:val="44"/>
    </w:rPr>
  </w:style>
  <w:style w:type="paragraph" w:styleId="700">
    <w:name w:val="Heading 2"/>
    <w:basedOn w:val="698"/>
    <w:next w:val="698"/>
    <w:uiPriority w:val="9"/>
    <w:unhideWhenUsed/>
    <w:qFormat/>
    <w:pPr>
      <w:keepLines/>
      <w:keepNext/>
      <w:spacing w:line="413" w:lineRule="auto"/>
      <w:outlineLvl w:val="1"/>
    </w:pPr>
    <w:rPr>
      <w:rFonts w:ascii="Arial" w:hAnsi="Arial" w:eastAsia="黑体"/>
      <w:b/>
      <w:sz w:val="32"/>
    </w:rPr>
  </w:style>
  <w:style w:type="paragraph" w:styleId="701">
    <w:name w:val="Heading 3"/>
    <w:basedOn w:val="698"/>
    <w:next w:val="698"/>
    <w:link w:val="75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0"/>
    <w:qFormat/>
    <w:pPr>
      <w:numPr>
        <w:ilvl w:val="3"/>
        <w:numId w:val="1"/>
      </w:numPr>
      <w:ind w:left="454" w:firstLine="0"/>
      <w:keepLines/>
      <w:keepNext/>
      <w:spacing w:before="100" w:after="100" w:line="500" w:lineRule="exact"/>
      <w:tabs>
        <w:tab w:val="left" w:pos="567" w:leader="none"/>
        <w:tab w:val="clear" w:pos="833" w:leader="none"/>
      </w:tabs>
      <w:outlineLvl w:val="3"/>
    </w:pPr>
    <w:rPr>
      <w:rFonts w:ascii="Arial" w:hAnsi="Arial" w:eastAsia="黑体"/>
      <w:b/>
      <w:sz w:val="28"/>
    </w:rPr>
  </w:style>
  <w:style w:type="paragraph" w:styleId="703">
    <w:name w:val="Heading 5"/>
    <w:basedOn w:val="698"/>
    <w:next w:val="698"/>
    <w:link w:val="759"/>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60"/>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2"/>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3"/>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首行缩进 21"/>
    <w:basedOn w:val="711"/>
    <w:next w:val="698"/>
    <w:uiPriority w:val="0"/>
    <w:qFormat/>
    <w:pPr>
      <w:ind w:left="0" w:firstLine="420"/>
      <w:spacing w:after="0" w:line="360" w:lineRule="auto"/>
    </w:pPr>
    <w:rPr>
      <w:rFonts w:ascii="宋体" w:hAnsi="宋体" w:eastAsia="宋体" w:cs="Times New Roman"/>
      <w:szCs w:val="20"/>
    </w:rPr>
  </w:style>
  <w:style w:type="paragraph" w:styleId="711" w:customStyle="1">
    <w:name w:val="正文文本缩进11"/>
    <w:basedOn w:val="698"/>
    <w:next w:val="712"/>
    <w:uiPriority w:val="0"/>
    <w:unhideWhenUsed/>
    <w:qFormat/>
    <w:pPr>
      <w:ind w:left="420"/>
      <w:spacing w:after="120"/>
    </w:pPr>
  </w:style>
  <w:style w:type="paragraph" w:styleId="712" w:customStyle="1">
    <w:name w:val="寄信人地址1"/>
    <w:basedOn w:val="698"/>
    <w:uiPriority w:val="0"/>
    <w:qFormat/>
    <w:rPr>
      <w:rFonts w:ascii="Arial" w:hAnsi="Arial" w:eastAsia="宋体" w:cs="宋体"/>
    </w:rPr>
  </w:style>
  <w:style w:type="paragraph" w:styleId="713">
    <w:name w:val="toc 7"/>
    <w:basedOn w:val="698"/>
    <w:next w:val="698"/>
    <w:uiPriority w:val="39"/>
    <w:unhideWhenUsed/>
    <w:qFormat/>
    <w:pPr>
      <w:ind w:left="1701" w:right="0" w:firstLine="0"/>
      <w:spacing w:after="57"/>
    </w:pPr>
  </w:style>
  <w:style w:type="paragraph" w:styleId="714">
    <w:name w:val="Normal Indent"/>
    <w:basedOn w:val="698"/>
    <w:next w:val="698"/>
    <w:uiPriority w:val="0"/>
    <w:qFormat/>
    <w:pPr>
      <w:ind w:firstLine="420"/>
      <w:spacing w:after="120"/>
    </w:pPr>
  </w:style>
  <w:style w:type="paragraph" w:styleId="715">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Document Map"/>
    <w:basedOn w:val="698"/>
    <w:link w:val="973"/>
    <w:uiPriority w:val="99"/>
    <w:semiHidden/>
    <w:unhideWhenUsed/>
    <w:qFormat/>
    <w:rPr>
      <w:rFonts w:ascii="宋体" w:eastAsia="宋体"/>
      <w:sz w:val="18"/>
      <w:szCs w:val="18"/>
    </w:rPr>
  </w:style>
  <w:style w:type="paragraph" w:styleId="717">
    <w:name w:val="annotation text"/>
    <w:basedOn w:val="698"/>
    <w:link w:val="917"/>
    <w:uiPriority w:val="99"/>
    <w:semiHidden/>
    <w:qFormat/>
    <w:rPr>
      <w:rFonts w:ascii="Calibri" w:hAnsi="Calibri" w:eastAsia="宋体" w:cs="Times New Roman"/>
      <w:sz w:val="21"/>
      <w:lang w:eastAsia="zh-CN"/>
    </w:rPr>
  </w:style>
  <w:style w:type="paragraph" w:styleId="718">
    <w:name w:val="Body Text"/>
    <w:basedOn w:val="698"/>
    <w:next w:val="698"/>
    <w:uiPriority w:val="1"/>
    <w:qFormat/>
    <w:pPr>
      <w:ind w:left="100"/>
      <w:spacing w:before="36"/>
    </w:pPr>
    <w:rPr>
      <w:rFonts w:ascii="宋体" w:hAnsi="宋体" w:eastAsia="宋体"/>
      <w:sz w:val="24"/>
      <w:szCs w:val="24"/>
    </w:rPr>
  </w:style>
  <w:style w:type="paragraph" w:styleId="719">
    <w:name w:val="Body Text Indent"/>
    <w:basedOn w:val="698"/>
    <w:uiPriority w:val="99"/>
    <w:qFormat/>
    <w:pPr>
      <w:ind w:firstLine="574"/>
      <w:spacing w:line="312" w:lineRule="atLeast"/>
    </w:pPr>
    <w:rPr>
      <w:rFonts w:ascii="宋体"/>
      <w:sz w:val="28"/>
    </w:rPr>
  </w:style>
  <w:style w:type="paragraph" w:styleId="720">
    <w:name w:val="index 4"/>
    <w:basedOn w:val="698"/>
    <w:next w:val="698"/>
    <w:uiPriority w:val="0"/>
    <w:semiHidden/>
    <w:qFormat/>
    <w:pPr>
      <w:ind w:left="1260"/>
    </w:pPr>
  </w:style>
  <w:style w:type="paragraph" w:styleId="721">
    <w:name w:val="toc 5"/>
    <w:basedOn w:val="698"/>
    <w:next w:val="698"/>
    <w:uiPriority w:val="39"/>
    <w:unhideWhenUsed/>
    <w:qFormat/>
    <w:pPr>
      <w:ind w:left="1134" w:right="0" w:firstLine="0"/>
      <w:spacing w:after="57"/>
    </w:pPr>
  </w:style>
  <w:style w:type="paragraph" w:styleId="722">
    <w:name w:val="toc 3"/>
    <w:basedOn w:val="698"/>
    <w:next w:val="698"/>
    <w:uiPriority w:val="39"/>
    <w:unhideWhenUsed/>
    <w:qFormat/>
    <w:pPr>
      <w:ind w:left="567" w:right="0" w:firstLine="0"/>
      <w:spacing w:after="57"/>
    </w:pPr>
  </w:style>
  <w:style w:type="paragraph" w:styleId="723">
    <w:name w:val="Plain Text"/>
    <w:basedOn w:val="698"/>
    <w:uiPriority w:val="0"/>
    <w:qFormat/>
    <w:rPr>
      <w:rFonts w:ascii="宋体" w:hAnsi="Courier New"/>
    </w:rPr>
  </w:style>
  <w:style w:type="paragraph" w:styleId="724">
    <w:name w:val="toc 8"/>
    <w:basedOn w:val="698"/>
    <w:next w:val="698"/>
    <w:uiPriority w:val="39"/>
    <w:unhideWhenUsed/>
    <w:qFormat/>
    <w:pPr>
      <w:ind w:left="1984" w:right="0" w:firstLine="0"/>
      <w:spacing w:after="57"/>
    </w:pPr>
  </w:style>
  <w:style w:type="paragraph" w:styleId="725">
    <w:name w:val="Date"/>
    <w:basedOn w:val="698"/>
    <w:next w:val="698"/>
    <w:link w:val="915"/>
    <w:uiPriority w:val="99"/>
    <w:semiHidden/>
    <w:unhideWhenUsed/>
    <w:qFormat/>
    <w:pPr>
      <w:ind w:left="100"/>
    </w:pPr>
  </w:style>
  <w:style w:type="paragraph" w:styleId="726">
    <w:name w:val="Body Text Indent 2"/>
    <w:basedOn w:val="698"/>
    <w:uiPriority w:val="0"/>
    <w:qFormat/>
    <w:pPr>
      <w:ind w:firstLine="720"/>
      <w:spacing w:line="540" w:lineRule="exact"/>
    </w:pPr>
    <w:rPr>
      <w:rFonts w:ascii="仿宋_GB2312" w:eastAsia="仿宋_GB2312"/>
      <w:sz w:val="32"/>
    </w:rPr>
  </w:style>
  <w:style w:type="paragraph" w:styleId="727">
    <w:name w:val="endnote text"/>
    <w:basedOn w:val="698"/>
    <w:link w:val="899"/>
    <w:uiPriority w:val="99"/>
    <w:semiHidden/>
    <w:unhideWhenUsed/>
    <w:qFormat/>
    <w:pPr>
      <w:spacing w:after="0" w:line="240" w:lineRule="auto"/>
    </w:pPr>
    <w:rPr>
      <w:sz w:val="20"/>
    </w:rPr>
  </w:style>
  <w:style w:type="paragraph" w:styleId="728">
    <w:name w:val="Balloon Text"/>
    <w:basedOn w:val="698"/>
    <w:link w:val="914"/>
    <w:uiPriority w:val="99"/>
    <w:semiHidden/>
    <w:unhideWhenUsed/>
    <w:qFormat/>
    <w:rPr>
      <w:sz w:val="18"/>
      <w:szCs w:val="18"/>
    </w:rPr>
  </w:style>
  <w:style w:type="paragraph" w:styleId="729">
    <w:name w:val="Footer"/>
    <w:basedOn w:val="698"/>
    <w:link w:val="913"/>
    <w:uiPriority w:val="99"/>
    <w:unhideWhenUsed/>
    <w:qFormat/>
    <w:pPr>
      <w:tabs>
        <w:tab w:val="center" w:pos="4153" w:leader="none"/>
        <w:tab w:val="right" w:pos="8306" w:leader="none"/>
      </w:tabs>
    </w:pPr>
    <w:rPr>
      <w:sz w:val="18"/>
      <w:szCs w:val="18"/>
    </w:rPr>
  </w:style>
  <w:style w:type="paragraph" w:styleId="730">
    <w:name w:val="Header"/>
    <w:basedOn w:val="698"/>
    <w:link w:val="9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1">
    <w:name w:val="toc 1"/>
    <w:basedOn w:val="698"/>
    <w:next w:val="698"/>
    <w:uiPriority w:val="39"/>
    <w:unhideWhenUsed/>
    <w:qFormat/>
    <w:pPr>
      <w:ind w:left="0" w:right="0" w:firstLine="0"/>
      <w:spacing w:after="57"/>
    </w:pPr>
  </w:style>
  <w:style w:type="paragraph" w:styleId="732">
    <w:name w:val="toc 4"/>
    <w:basedOn w:val="698"/>
    <w:next w:val="698"/>
    <w:uiPriority w:val="39"/>
    <w:unhideWhenUsed/>
    <w:qFormat/>
    <w:pPr>
      <w:ind w:left="850" w:right="0" w:firstLine="0"/>
      <w:spacing w:after="57"/>
    </w:pPr>
  </w:style>
  <w:style w:type="paragraph" w:styleId="733">
    <w:name w:val="Subtitle"/>
    <w:basedOn w:val="698"/>
    <w:next w:val="698"/>
    <w:link w:val="765"/>
    <w:uiPriority w:val="11"/>
    <w:qFormat/>
    <w:pPr>
      <w:spacing w:before="200" w:after="200"/>
    </w:pPr>
    <w:rPr>
      <w:sz w:val="24"/>
      <w:szCs w:val="24"/>
    </w:rPr>
  </w:style>
  <w:style w:type="paragraph" w:styleId="734">
    <w:name w:val="footnote text"/>
    <w:basedOn w:val="698"/>
    <w:link w:val="898"/>
    <w:uiPriority w:val="99"/>
    <w:semiHidden/>
    <w:unhideWhenUsed/>
    <w:qFormat/>
    <w:pPr>
      <w:spacing w:after="40" w:line="240" w:lineRule="auto"/>
    </w:pPr>
    <w:rPr>
      <w:sz w:val="18"/>
    </w:rPr>
  </w:style>
  <w:style w:type="paragraph" w:styleId="735">
    <w:name w:val="toc 6"/>
    <w:basedOn w:val="698"/>
    <w:next w:val="698"/>
    <w:uiPriority w:val="39"/>
    <w:unhideWhenUsed/>
    <w:qFormat/>
    <w:pPr>
      <w:ind w:left="1417" w:right="0" w:firstLine="0"/>
      <w:spacing w:after="57"/>
    </w:pPr>
  </w:style>
  <w:style w:type="paragraph" w:styleId="736">
    <w:name w:val="table of figures"/>
    <w:basedOn w:val="698"/>
    <w:next w:val="698"/>
    <w:uiPriority w:val="99"/>
    <w:unhideWhenUsed/>
    <w:qFormat/>
    <w:pPr>
      <w:spacing w:after="0" w:afterAutospacing="0"/>
    </w:pPr>
  </w:style>
  <w:style w:type="paragraph" w:styleId="737">
    <w:name w:val="toc 2"/>
    <w:basedOn w:val="698"/>
    <w:next w:val="698"/>
    <w:uiPriority w:val="39"/>
    <w:unhideWhenUsed/>
    <w:qFormat/>
    <w:pPr>
      <w:ind w:left="283" w:right="0" w:firstLine="0"/>
      <w:spacing w:after="57"/>
    </w:pPr>
  </w:style>
  <w:style w:type="paragraph" w:styleId="738">
    <w:name w:val="toc 9"/>
    <w:basedOn w:val="698"/>
    <w:next w:val="698"/>
    <w:uiPriority w:val="39"/>
    <w:unhideWhenUsed/>
    <w:qFormat/>
    <w:pPr>
      <w:ind w:left="2268" w:right="0" w:firstLine="0"/>
      <w:spacing w:after="57"/>
    </w:pPr>
  </w:style>
  <w:style w:type="paragraph" w:styleId="739">
    <w:name w:val="Normal (Web)"/>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740">
    <w:name w:val="Title"/>
    <w:basedOn w:val="698"/>
    <w:next w:val="698"/>
    <w:link w:val="764"/>
    <w:uiPriority w:val="10"/>
    <w:qFormat/>
    <w:pPr>
      <w:contextualSpacing/>
      <w:spacing w:before="300" w:after="200"/>
    </w:pPr>
    <w:rPr>
      <w:sz w:val="48"/>
      <w:szCs w:val="48"/>
    </w:rPr>
  </w:style>
  <w:style w:type="paragraph" w:styleId="741">
    <w:name w:val="annotation subject"/>
    <w:basedOn w:val="717"/>
    <w:next w:val="698"/>
    <w:link w:val="971"/>
    <w:uiPriority w:val="99"/>
    <w:semiHidden/>
    <w:qFormat/>
    <w:rPr>
      <w:b/>
      <w:bCs/>
    </w:rPr>
  </w:style>
  <w:style w:type="paragraph" w:styleId="742">
    <w:name w:val="Body Text First Indent"/>
    <w:basedOn w:val="718"/>
    <w:uiPriority w:val="0"/>
    <w:qFormat/>
    <w:pPr>
      <w:ind w:firstLine="420"/>
      <w:spacing w:line="60" w:lineRule="auto"/>
    </w:pPr>
  </w:style>
  <w:style w:type="paragraph" w:styleId="743">
    <w:name w:val="Body Text First Indent 2"/>
    <w:basedOn w:val="719"/>
    <w:next w:val="698"/>
    <w:uiPriority w:val="0"/>
    <w:qFormat/>
    <w:pPr>
      <w:ind w:firstLine="420"/>
      <w:widowControl/>
      <w:tabs>
        <w:tab w:val="left" w:pos="0" w:leader="none"/>
        <w:tab w:val="left" w:pos="993" w:leader="none"/>
        <w:tab w:val="left" w:pos="1134" w:leader="none"/>
      </w:tabs>
    </w:pPr>
    <w:rPr>
      <w:szCs w:val="20"/>
    </w:rPr>
  </w:style>
  <w:style w:type="table" w:styleId="744">
    <w:name w:val="Table Grid"/>
    <w:basedOn w:val="709"/>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08"/>
    <w:uiPriority w:val="99"/>
    <w:semiHidden/>
    <w:unhideWhenUsed/>
    <w:qFormat/>
    <w:rPr>
      <w:vertAlign w:val="superscript"/>
    </w:rPr>
  </w:style>
  <w:style w:type="character" w:styleId="746">
    <w:name w:val="FollowedHyperlink"/>
    <w:basedOn w:val="708"/>
    <w:uiPriority w:val="99"/>
    <w:semiHidden/>
    <w:qFormat/>
    <w:rPr>
      <w:rFonts w:cs="Times New Roman"/>
      <w:color w:val="333333"/>
      <w:u w:val="none"/>
    </w:rPr>
  </w:style>
  <w:style w:type="character" w:styleId="747">
    <w:name w:val="Emphasis"/>
    <w:basedOn w:val="708"/>
    <w:uiPriority w:val="20"/>
    <w:qFormat/>
  </w:style>
  <w:style w:type="character" w:styleId="748">
    <w:name w:val="Hyperlink"/>
    <w:basedOn w:val="708"/>
    <w:uiPriority w:val="99"/>
    <w:semiHidden/>
    <w:qFormat/>
    <w:rPr>
      <w:rFonts w:cs="Times New Roman"/>
      <w:color w:val="000000"/>
      <w:u w:val="none"/>
    </w:rPr>
  </w:style>
  <w:style w:type="character" w:styleId="749">
    <w:name w:val="HTML Code"/>
    <w:basedOn w:val="708"/>
    <w:uiPriority w:val="99"/>
    <w:semiHidden/>
    <w:unhideWhenUsed/>
    <w:qFormat/>
    <w:rPr>
      <w:rFonts w:ascii="Courier New" w:hAnsi="Courier New"/>
      <w:sz w:val="20"/>
    </w:rPr>
  </w:style>
  <w:style w:type="character" w:styleId="750">
    <w:name w:val="annotation reference"/>
    <w:basedOn w:val="708"/>
    <w:uiPriority w:val="99"/>
    <w:semiHidden/>
    <w:qFormat/>
    <w:rPr>
      <w:rFonts w:cs="Times New Roman"/>
      <w:sz w:val="21"/>
      <w:szCs w:val="21"/>
    </w:rPr>
  </w:style>
  <w:style w:type="character" w:styleId="751">
    <w:name w:val="footnote reference"/>
    <w:basedOn w:val="708"/>
    <w:uiPriority w:val="99"/>
    <w:unhideWhenUsed/>
    <w:qFormat/>
    <w:rPr>
      <w:vertAlign w:val="superscript"/>
    </w:rPr>
  </w:style>
  <w:style w:type="paragraph" w:styleId="752" w:customStyle="1">
    <w:name w:val="索引 41"/>
    <w:basedOn w:val="753"/>
    <w:next w:val="698"/>
    <w:uiPriority w:val="0"/>
    <w:semiHidden/>
    <w:qFormat/>
    <w:pPr>
      <w:ind w:left="1260" w:firstLine="0"/>
    </w:pPr>
    <w:rPr>
      <w:rFonts w:ascii="Calibri" w:hAnsi="Calibri" w:eastAsia="Calibri" w:cs="宋体"/>
      <w:sz w:val="20"/>
      <w:lang w:val="zh-CN"/>
    </w:rPr>
  </w:style>
  <w:style w:type="paragraph" w:styleId="753" w:customStyle="1">
    <w:name w:val="正文1"/>
    <w:next w:val="752"/>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754" w:customStyle="1">
    <w:name w:val="首行缩进"/>
    <w:basedOn w:val="698"/>
    <w:uiPriority w:val="0"/>
    <w:qFormat/>
    <w:pPr>
      <w:ind w:firstLine="480"/>
      <w:spacing w:line="360" w:lineRule="auto"/>
    </w:pPr>
    <w:rPr>
      <w:rFonts w:ascii="宋体" w:hAnsi="宋体"/>
      <w:sz w:val="24"/>
      <w:szCs w:val="24"/>
    </w:rPr>
  </w:style>
  <w:style w:type="character" w:styleId="755" w:customStyle="1">
    <w:name w:val="Heading 1 Char"/>
    <w:basedOn w:val="708"/>
    <w:uiPriority w:val="9"/>
    <w:qFormat/>
    <w:rPr>
      <w:rFonts w:ascii="Arial" w:hAnsi="Arial" w:eastAsia="Arial" w:cs="Arial"/>
      <w:sz w:val="40"/>
      <w:szCs w:val="40"/>
    </w:rPr>
  </w:style>
  <w:style w:type="character" w:styleId="756" w:customStyle="1">
    <w:name w:val="Heading 2 Char"/>
    <w:basedOn w:val="708"/>
    <w:uiPriority w:val="9"/>
    <w:qFormat/>
    <w:rPr>
      <w:rFonts w:ascii="Arial" w:hAnsi="Arial" w:eastAsia="Arial" w:cs="Arial"/>
      <w:sz w:val="34"/>
    </w:rPr>
  </w:style>
  <w:style w:type="character" w:styleId="757" w:customStyle="1">
    <w:name w:val="Heading 3 Char"/>
    <w:basedOn w:val="708"/>
    <w:link w:val="701"/>
    <w:uiPriority w:val="9"/>
    <w:qFormat/>
    <w:rPr>
      <w:rFonts w:ascii="Arial" w:hAnsi="Arial" w:eastAsia="Arial" w:cs="Arial"/>
      <w:sz w:val="30"/>
      <w:szCs w:val="30"/>
    </w:rPr>
  </w:style>
  <w:style w:type="character" w:styleId="758" w:customStyle="1">
    <w:name w:val="Heading 4 Char"/>
    <w:basedOn w:val="708"/>
    <w:uiPriority w:val="9"/>
    <w:qFormat/>
    <w:rPr>
      <w:rFonts w:ascii="Arial" w:hAnsi="Arial" w:eastAsia="Arial" w:cs="Arial"/>
      <w:b/>
      <w:bCs/>
      <w:sz w:val="26"/>
      <w:szCs w:val="26"/>
    </w:rPr>
  </w:style>
  <w:style w:type="character" w:styleId="759" w:customStyle="1">
    <w:name w:val="Heading 5 Char"/>
    <w:basedOn w:val="708"/>
    <w:link w:val="703"/>
    <w:uiPriority w:val="9"/>
    <w:qFormat/>
    <w:rPr>
      <w:rFonts w:ascii="Arial" w:hAnsi="Arial" w:eastAsia="Arial" w:cs="Arial"/>
      <w:b/>
      <w:bCs/>
      <w:sz w:val="24"/>
      <w:szCs w:val="24"/>
    </w:rPr>
  </w:style>
  <w:style w:type="character" w:styleId="760" w:customStyle="1">
    <w:name w:val="Heading 6 Char"/>
    <w:basedOn w:val="708"/>
    <w:link w:val="704"/>
    <w:uiPriority w:val="9"/>
    <w:qFormat/>
    <w:rPr>
      <w:rFonts w:ascii="Arial" w:hAnsi="Arial" w:eastAsia="Arial" w:cs="Arial"/>
      <w:b/>
      <w:bCs/>
      <w:sz w:val="22"/>
      <w:szCs w:val="22"/>
    </w:rPr>
  </w:style>
  <w:style w:type="character" w:styleId="761" w:customStyle="1">
    <w:name w:val="Heading 7 Char"/>
    <w:basedOn w:val="708"/>
    <w:link w:val="705"/>
    <w:uiPriority w:val="9"/>
    <w:qFormat/>
    <w:rPr>
      <w:rFonts w:ascii="Arial" w:hAnsi="Arial" w:eastAsia="Arial" w:cs="Arial"/>
      <w:b/>
      <w:bCs/>
      <w:i/>
      <w:iCs/>
      <w:sz w:val="22"/>
      <w:szCs w:val="22"/>
    </w:rPr>
  </w:style>
  <w:style w:type="character" w:styleId="762" w:customStyle="1">
    <w:name w:val="Heading 8 Char"/>
    <w:basedOn w:val="708"/>
    <w:link w:val="706"/>
    <w:uiPriority w:val="9"/>
    <w:qFormat/>
    <w:rPr>
      <w:rFonts w:ascii="Arial" w:hAnsi="Arial" w:eastAsia="Arial" w:cs="Arial"/>
      <w:i/>
      <w:iCs/>
      <w:sz w:val="22"/>
      <w:szCs w:val="22"/>
    </w:rPr>
  </w:style>
  <w:style w:type="character" w:styleId="763" w:customStyle="1">
    <w:name w:val="Heading 9 Char"/>
    <w:basedOn w:val="708"/>
    <w:link w:val="707"/>
    <w:uiPriority w:val="9"/>
    <w:qFormat/>
    <w:rPr>
      <w:rFonts w:ascii="Arial" w:hAnsi="Arial" w:eastAsia="Arial" w:cs="Arial"/>
      <w:i/>
      <w:iCs/>
      <w:sz w:val="21"/>
      <w:szCs w:val="21"/>
    </w:rPr>
  </w:style>
  <w:style w:type="character" w:styleId="764" w:customStyle="1">
    <w:name w:val="Title Char"/>
    <w:basedOn w:val="708"/>
    <w:link w:val="740"/>
    <w:uiPriority w:val="10"/>
    <w:qFormat/>
    <w:rPr>
      <w:sz w:val="48"/>
      <w:szCs w:val="48"/>
    </w:rPr>
  </w:style>
  <w:style w:type="character" w:styleId="765" w:customStyle="1">
    <w:name w:val="Subtitle Char"/>
    <w:basedOn w:val="708"/>
    <w:link w:val="733"/>
    <w:uiPriority w:val="11"/>
    <w:qFormat/>
    <w:rPr>
      <w:sz w:val="24"/>
      <w:szCs w:val="24"/>
    </w:rPr>
  </w:style>
  <w:style w:type="paragraph" w:styleId="766">
    <w:name w:val="Quote"/>
    <w:basedOn w:val="698"/>
    <w:next w:val="698"/>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698"/>
    <w:next w:val="698"/>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basedOn w:val="708"/>
    <w:uiPriority w:val="99"/>
    <w:qFormat/>
  </w:style>
  <w:style w:type="character" w:styleId="771" w:customStyle="1">
    <w:name w:val="Footer Char"/>
    <w:basedOn w:val="708"/>
    <w:uiPriority w:val="99"/>
    <w:qFormat/>
  </w:style>
  <w:style w:type="character" w:styleId="772" w:customStyle="1">
    <w:name w:val="Caption Char"/>
    <w:uiPriority w:val="99"/>
    <w:qFormat/>
  </w:style>
  <w:style w:type="table" w:styleId="773"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basedOn w:val="7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basedOn w:val="7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basedOn w:val="7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7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basedOn w:val="7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basedOn w:val="7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basedOn w:val="7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basedOn w:val="7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basedOn w:val="7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basedOn w:val="7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basedOn w:val="7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7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7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7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7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7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34"/>
    <w:uiPriority w:val="99"/>
    <w:qFormat/>
    <w:rPr>
      <w:sz w:val="18"/>
    </w:rPr>
  </w:style>
  <w:style w:type="character" w:styleId="899" w:customStyle="1">
    <w:name w:val="Endnote Text Char"/>
    <w:link w:val="727"/>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列表段落1"/>
    <w:basedOn w:val="698"/>
    <w:uiPriority w:val="34"/>
    <w:qFormat/>
    <w:pPr>
      <w:ind w:firstLine="420"/>
    </w:pPr>
  </w:style>
  <w:style w:type="table" w:styleId="902" w:customStyle="1">
    <w:name w:val="Table Normal"/>
    <w:uiPriority w:val="2"/>
    <w:semiHidden/>
    <w:unhideWhenUsed/>
    <w:qFormat/>
    <w:tblPr>
      <w:tblCellMar>
        <w:left w:w="0" w:type="dxa"/>
        <w:top w:w="0" w:type="dxa"/>
        <w:right w:w="0" w:type="dxa"/>
        <w:bottom w:w="0" w:type="dxa"/>
      </w:tblCellMar>
    </w:tblPr>
  </w:style>
  <w:style w:type="paragraph" w:styleId="903" w:customStyle="1">
    <w:name w:val="目录 11"/>
    <w:basedOn w:val="698"/>
    <w:uiPriority w:val="1"/>
    <w:qFormat/>
    <w:pPr>
      <w:spacing w:before="28"/>
    </w:pPr>
    <w:rPr>
      <w:rFonts w:ascii="宋体" w:hAnsi="宋体" w:eastAsia="宋体"/>
      <w:sz w:val="20"/>
      <w:szCs w:val="20"/>
    </w:rPr>
  </w:style>
  <w:style w:type="paragraph" w:styleId="904" w:customStyle="1">
    <w:name w:val="目录 21"/>
    <w:basedOn w:val="698"/>
    <w:uiPriority w:val="1"/>
    <w:qFormat/>
    <w:pPr>
      <w:ind w:left="189"/>
      <w:spacing w:before="35"/>
    </w:pPr>
    <w:rPr>
      <w:rFonts w:ascii="宋体" w:hAnsi="宋体" w:eastAsia="宋体"/>
      <w:sz w:val="20"/>
      <w:szCs w:val="20"/>
    </w:rPr>
  </w:style>
  <w:style w:type="paragraph" w:styleId="905" w:customStyle="1">
    <w:name w:val="目录 31"/>
    <w:basedOn w:val="698"/>
    <w:uiPriority w:val="1"/>
    <w:qFormat/>
    <w:pPr>
      <w:ind w:left="308"/>
      <w:spacing w:before="21"/>
    </w:pPr>
    <w:rPr>
      <w:rFonts w:ascii="宋体" w:hAnsi="宋体" w:eastAsia="宋体"/>
      <w:sz w:val="21"/>
      <w:szCs w:val="21"/>
    </w:rPr>
  </w:style>
  <w:style w:type="paragraph" w:styleId="906" w:customStyle="1">
    <w:name w:val="目录 41"/>
    <w:basedOn w:val="698"/>
    <w:uiPriority w:val="1"/>
    <w:qFormat/>
    <w:pPr>
      <w:ind w:left="899"/>
      <w:spacing w:before="35"/>
    </w:pPr>
    <w:rPr>
      <w:rFonts w:ascii="宋体" w:hAnsi="宋体" w:eastAsia="宋体"/>
      <w:sz w:val="20"/>
      <w:szCs w:val="20"/>
    </w:rPr>
  </w:style>
  <w:style w:type="paragraph" w:styleId="907" w:customStyle="1">
    <w:name w:val="标题 11"/>
    <w:basedOn w:val="698"/>
    <w:uiPriority w:val="1"/>
    <w:qFormat/>
    <w:pPr>
      <w:ind w:left="2852"/>
      <w:outlineLvl w:val="1"/>
    </w:pPr>
    <w:rPr>
      <w:rFonts w:ascii="黑体" w:hAnsi="黑体" w:eastAsia="黑体"/>
      <w:b/>
      <w:bCs/>
      <w:sz w:val="36"/>
      <w:szCs w:val="36"/>
    </w:rPr>
  </w:style>
  <w:style w:type="paragraph" w:styleId="908" w:customStyle="1">
    <w:name w:val="标题 21"/>
    <w:basedOn w:val="698"/>
    <w:uiPriority w:val="1"/>
    <w:qFormat/>
    <w:pPr>
      <w:outlineLvl w:val="2"/>
    </w:pPr>
    <w:rPr>
      <w:rFonts w:ascii="宋体" w:hAnsi="宋体" w:eastAsia="宋体"/>
      <w:b/>
      <w:bCs/>
      <w:sz w:val="32"/>
      <w:szCs w:val="32"/>
    </w:rPr>
  </w:style>
  <w:style w:type="paragraph" w:styleId="909" w:customStyle="1">
    <w:name w:val="标题 31"/>
    <w:basedOn w:val="698"/>
    <w:uiPriority w:val="1"/>
    <w:qFormat/>
    <w:pPr>
      <w:ind w:left="100"/>
      <w:spacing w:before="10"/>
      <w:outlineLvl w:val="3"/>
    </w:pPr>
    <w:rPr>
      <w:rFonts w:ascii="宋体" w:hAnsi="宋体" w:eastAsia="宋体"/>
      <w:b/>
      <w:bCs/>
      <w:sz w:val="24"/>
      <w:szCs w:val="24"/>
    </w:rPr>
  </w:style>
  <w:style w:type="paragraph" w:styleId="910">
    <w:name w:val="List Paragraph"/>
    <w:basedOn w:val="698"/>
    <w:uiPriority w:val="1"/>
    <w:qFormat/>
  </w:style>
  <w:style w:type="paragraph" w:styleId="911" w:customStyle="1">
    <w:name w:val="Table Paragraph"/>
    <w:basedOn w:val="698"/>
    <w:uiPriority w:val="1"/>
    <w:qFormat/>
  </w:style>
  <w:style w:type="character" w:styleId="912" w:customStyle="1">
    <w:name w:val="页眉 字符"/>
    <w:basedOn w:val="708"/>
    <w:link w:val="730"/>
    <w:uiPriority w:val="99"/>
    <w:qFormat/>
    <w:rPr>
      <w:sz w:val="18"/>
      <w:szCs w:val="18"/>
    </w:rPr>
  </w:style>
  <w:style w:type="character" w:styleId="913" w:customStyle="1">
    <w:name w:val="页脚 字符"/>
    <w:basedOn w:val="708"/>
    <w:link w:val="729"/>
    <w:uiPriority w:val="99"/>
    <w:qFormat/>
    <w:rPr>
      <w:sz w:val="18"/>
      <w:szCs w:val="18"/>
    </w:rPr>
  </w:style>
  <w:style w:type="character" w:styleId="914" w:customStyle="1">
    <w:name w:val="批注框文本 字符"/>
    <w:basedOn w:val="708"/>
    <w:link w:val="728"/>
    <w:uiPriority w:val="99"/>
    <w:semiHidden/>
    <w:qFormat/>
    <w:rPr>
      <w:sz w:val="18"/>
      <w:szCs w:val="18"/>
    </w:rPr>
  </w:style>
  <w:style w:type="character" w:styleId="915" w:customStyle="1">
    <w:name w:val="日期 字符"/>
    <w:basedOn w:val="708"/>
    <w:link w:val="725"/>
    <w:uiPriority w:val="99"/>
    <w:semiHidden/>
    <w:qFormat/>
  </w:style>
  <w:style w:type="paragraph" w:styleId="916">
    <w:name w:val="No Spacing"/>
    <w:uiPriority w:val="1"/>
    <w:qFormat/>
    <w:pPr>
      <w:jc w:val="both"/>
      <w:widowControl w:val="off"/>
    </w:pPr>
    <w:rPr>
      <w:rFonts w:hint="default" w:ascii="Calibri" w:hAnsi="Calibri" w:eastAsia="宋体" w:cs="Times New Roman"/>
      <w:sz w:val="21"/>
      <w:szCs w:val="22"/>
      <w:lang w:val="en-US" w:eastAsia="zh-CN" w:bidi="ar-SA"/>
    </w:rPr>
  </w:style>
  <w:style w:type="character" w:styleId="917" w:customStyle="1">
    <w:name w:val="批注文字 字符"/>
    <w:basedOn w:val="708"/>
    <w:link w:val="717"/>
    <w:uiPriority w:val="99"/>
    <w:semiHidden/>
    <w:qFormat/>
    <w:rPr>
      <w:rFonts w:ascii="Calibri" w:hAnsi="Calibri" w:eastAsia="宋体" w:cs="Times New Roman"/>
      <w:sz w:val="21"/>
      <w:lang w:eastAsia="zh-CN"/>
    </w:rPr>
  </w:style>
  <w:style w:type="paragraph" w:styleId="918" w:customStyle="1">
    <w:name w:val="top_tdbgall"/>
    <w:basedOn w:val="698"/>
    <w:uiPriority w:val="99"/>
    <w:qFormat/>
    <w:pPr>
      <w:spacing w:before="100" w:beforeAutospacing="1" w:after="100" w:afterAutospacing="1"/>
      <w:shd w:val="clear" w:color="auto" w:fill="ffffff"/>
      <w:widowControl/>
    </w:pPr>
    <w:rPr>
      <w:rFonts w:ascii="宋体" w:hAnsi="宋体" w:eastAsia="宋体" w:cs="宋体"/>
      <w:sz w:val="24"/>
      <w:szCs w:val="24"/>
      <w:lang w:eastAsia="zh-CN"/>
    </w:rPr>
  </w:style>
  <w:style w:type="paragraph" w:styleId="919" w:customStyle="1">
    <w:name w:val="top_top"/>
    <w:basedOn w:val="698"/>
    <w:uiPriority w:val="99"/>
    <w:qFormat/>
    <w:pPr>
      <w:spacing w:before="100" w:beforeAutospacing="1" w:after="100" w:afterAutospacing="1"/>
      <w:shd w:val="clear" w:color="auto" w:fill="0089f7"/>
      <w:widowControl/>
    </w:pPr>
    <w:rPr>
      <w:rFonts w:ascii="宋体" w:hAnsi="宋体" w:eastAsia="宋体" w:cs="宋体"/>
      <w:sz w:val="24"/>
      <w:szCs w:val="24"/>
      <w:lang w:eastAsia="zh-CN"/>
    </w:rPr>
  </w:style>
  <w:style w:type="paragraph" w:styleId="920" w:customStyle="1">
    <w:name w:val="menu1_bg"/>
    <w:basedOn w:val="698"/>
    <w:uiPriority w:val="99"/>
    <w:qFormat/>
    <w:pPr>
      <w:spacing w:before="100" w:beforeAutospacing="1" w:after="100" w:afterAutospacing="1"/>
      <w:widowControl/>
    </w:pPr>
    <w:rPr>
      <w:rFonts w:ascii="宋体" w:hAnsi="宋体" w:eastAsia="宋体" w:cs="宋体"/>
      <w:color w:val="585641"/>
      <w:sz w:val="24"/>
      <w:szCs w:val="24"/>
      <w:lang w:eastAsia="zh-CN"/>
    </w:rPr>
  </w:style>
  <w:style w:type="paragraph" w:styleId="921" w:customStyle="1">
    <w:name w:val="menu2_bg"/>
    <w:basedOn w:val="698"/>
    <w:uiPriority w:val="99"/>
    <w:qFormat/>
    <w:pPr>
      <w:spacing w:before="100" w:beforeAutospacing="1" w:after="100" w:afterAutospacing="1"/>
      <w:widowControl/>
    </w:pPr>
    <w:rPr>
      <w:rFonts w:ascii="宋体" w:hAnsi="宋体" w:eastAsia="宋体" w:cs="宋体"/>
      <w:color w:val="585641"/>
      <w:sz w:val="24"/>
      <w:szCs w:val="24"/>
      <w:lang w:eastAsia="zh-CN"/>
    </w:rPr>
  </w:style>
  <w:style w:type="paragraph" w:styleId="922" w:customStyle="1">
    <w:name w:val="showdata_bg"/>
    <w:basedOn w:val="698"/>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23" w:customStyle="1">
    <w:name w:val="showgdnews_bg"/>
    <w:basedOn w:val="698"/>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24" w:customStyle="1">
    <w:name w:val="showpic_bg"/>
    <w:basedOn w:val="698"/>
    <w:uiPriority w:val="99"/>
    <w:qFormat/>
    <w:pPr>
      <w:spacing w:before="100" w:beforeAutospacing="1" w:after="100" w:afterAutospacing="1"/>
      <w:shd w:val="clear" w:color="auto" w:fill="ffffff"/>
      <w:widowControl/>
      <w:pBdr>
        <w:top w:val="single" w:color="A4A38A" w:sz="4" w:space="3"/>
        <w:left w:val="single" w:color="A4A38A" w:sz="4" w:space="3"/>
        <w:bottom w:val="single" w:color="A4A38A" w:sz="4" w:space="3"/>
        <w:right w:val="single" w:color="A4A38A" w:sz="4" w:space="3"/>
      </w:pBdr>
    </w:pPr>
    <w:rPr>
      <w:rFonts w:ascii="宋体" w:hAnsi="宋体" w:eastAsia="宋体" w:cs="宋体"/>
      <w:sz w:val="24"/>
      <w:szCs w:val="24"/>
      <w:lang w:eastAsia="zh-CN"/>
    </w:rPr>
  </w:style>
  <w:style w:type="paragraph" w:styleId="925" w:customStyle="1">
    <w:name w:val="showpic_bg2"/>
    <w:basedOn w:val="698"/>
    <w:uiPriority w:val="99"/>
    <w:qFormat/>
    <w:pPr>
      <w:spacing w:before="100" w:beforeAutospacing="1" w:after="100" w:afterAutospacing="1"/>
      <w:shd w:val="clear" w:color="auto" w:fill="fffff8"/>
      <w:widowControl/>
      <w:pBdr>
        <w:top w:val="single" w:color="A4A38A" w:sz="4" w:space="3"/>
        <w:left w:val="single" w:color="A4A38A" w:sz="4" w:space="3"/>
        <w:bottom w:val="single" w:color="A4A38A" w:sz="4" w:space="3"/>
        <w:right w:val="single" w:color="A4A38A" w:sz="4" w:space="3"/>
      </w:pBdr>
    </w:pPr>
    <w:rPr>
      <w:rFonts w:ascii="宋体" w:hAnsi="宋体" w:eastAsia="宋体" w:cs="宋体"/>
      <w:sz w:val="24"/>
      <w:szCs w:val="24"/>
      <w:lang w:eastAsia="zh-CN"/>
    </w:rPr>
  </w:style>
  <w:style w:type="paragraph" w:styleId="926" w:customStyle="1">
    <w:name w:val="right_title_bg1"/>
    <w:basedOn w:val="698"/>
    <w:uiPriority w:val="99"/>
    <w:qFormat/>
    <w:pPr>
      <w:jc w:val="center"/>
      <w:spacing w:before="100" w:beforeAutospacing="1" w:after="100" w:afterAutospacing="1"/>
      <w:widowControl/>
    </w:pPr>
    <w:rPr>
      <w:rFonts w:ascii="宋体" w:hAnsi="宋体" w:eastAsia="宋体" w:cs="宋体"/>
      <w:b/>
      <w:bCs/>
      <w:color w:val="585641"/>
      <w:sz w:val="24"/>
      <w:szCs w:val="24"/>
      <w:lang w:eastAsia="zh-CN"/>
    </w:rPr>
  </w:style>
  <w:style w:type="paragraph" w:styleId="927" w:customStyle="1">
    <w:name w:val="right_title_bg4"/>
    <w:basedOn w:val="698"/>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28" w:customStyle="1">
    <w:name w:val="right_title_bg3"/>
    <w:basedOn w:val="698"/>
    <w:uiPriority w:val="99"/>
    <w:qFormat/>
    <w:pPr>
      <w:spacing w:before="100" w:beforeAutospacing="1" w:after="100" w:afterAutospacing="1"/>
      <w:widowControl/>
    </w:pPr>
    <w:rPr>
      <w:rFonts w:ascii="宋体" w:hAnsi="宋体" w:eastAsia="宋体" w:cs="宋体"/>
      <w:b/>
      <w:bCs/>
      <w:color w:val="000000"/>
      <w:sz w:val="24"/>
      <w:szCs w:val="24"/>
      <w:lang w:eastAsia="zh-CN"/>
    </w:rPr>
  </w:style>
  <w:style w:type="paragraph" w:styleId="929" w:customStyle="1">
    <w:name w:val="index_middletable"/>
    <w:basedOn w:val="698"/>
    <w:uiPriority w:val="99"/>
    <w:qFormat/>
    <w:pPr>
      <w:spacing w:before="100" w:beforeAutospacing="1" w:after="100" w:afterAutospacing="1"/>
      <w:shd w:val="clear" w:color="auto" w:fill="e3e0cf"/>
      <w:widowControl/>
    </w:pPr>
    <w:rPr>
      <w:rFonts w:ascii="宋体" w:hAnsi="宋体" w:eastAsia="宋体" w:cs="宋体"/>
      <w:sz w:val="24"/>
      <w:szCs w:val="24"/>
      <w:lang w:eastAsia="zh-CN"/>
    </w:rPr>
  </w:style>
  <w:style w:type="paragraph" w:styleId="930" w:customStyle="1">
    <w:name w:val="right_title_bg2"/>
    <w:basedOn w:val="698"/>
    <w:uiPriority w:val="99"/>
    <w:qFormat/>
    <w:pPr>
      <w:jc w:val="center"/>
      <w:spacing w:before="100" w:beforeAutospacing="1" w:after="100" w:afterAutospacing="1"/>
      <w:widowControl/>
    </w:pPr>
    <w:rPr>
      <w:rFonts w:ascii="宋体" w:hAnsi="宋体" w:eastAsia="宋体" w:cs="宋体"/>
      <w:b/>
      <w:bCs/>
      <w:color w:val="946c24"/>
      <w:sz w:val="24"/>
      <w:szCs w:val="24"/>
      <w:lang w:eastAsia="zh-CN"/>
    </w:rPr>
  </w:style>
  <w:style w:type="paragraph" w:styleId="931" w:customStyle="1">
    <w:name w:val="right_content_bg1"/>
    <w:basedOn w:val="698"/>
    <w:uiPriority w:val="99"/>
    <w:qFormat/>
    <w:pPr>
      <w:spacing w:before="100" w:beforeAutospacing="1" w:after="100" w:afterAutospacing="1"/>
      <w:shd w:val="clear" w:color="auto" w:fill="f6f6ec"/>
      <w:widowControl/>
      <w:pBdr>
        <w:top w:val="single" w:color="DBDAC6" w:sz="4" w:space="3"/>
        <w:left w:val="single" w:color="DBDAC6" w:sz="4" w:space="3"/>
        <w:bottom w:val="single" w:color="DBDAC6" w:sz="4" w:space="3"/>
        <w:right w:val="single" w:color="DBDAC6" w:sz="4" w:space="3"/>
      </w:pBdr>
    </w:pPr>
    <w:rPr>
      <w:rFonts w:ascii="宋体" w:hAnsi="宋体" w:eastAsia="宋体" w:cs="宋体"/>
      <w:sz w:val="24"/>
      <w:szCs w:val="24"/>
      <w:lang w:eastAsia="zh-CN"/>
    </w:rPr>
  </w:style>
  <w:style w:type="paragraph" w:styleId="932" w:customStyle="1">
    <w:name w:val="right_content_bg2"/>
    <w:basedOn w:val="698"/>
    <w:uiPriority w:val="99"/>
    <w:qFormat/>
    <w:pPr>
      <w:spacing w:before="100" w:beforeAutospacing="1" w:after="100" w:afterAutospacing="1"/>
      <w:shd w:val="clear" w:color="auto" w:fill="fffeef"/>
      <w:widowControl/>
      <w:pBdr>
        <w:top w:val="single" w:color="DBDAC6" w:sz="4" w:space="3"/>
        <w:left w:val="single" w:color="DBDAC6" w:sz="4" w:space="3"/>
        <w:right w:val="single" w:color="DBDAC6" w:sz="4" w:space="3"/>
      </w:pBdr>
    </w:pPr>
    <w:rPr>
      <w:rFonts w:ascii="宋体" w:hAnsi="宋体" w:eastAsia="宋体" w:cs="宋体"/>
      <w:sz w:val="24"/>
      <w:szCs w:val="24"/>
      <w:lang w:eastAsia="zh-CN"/>
    </w:rPr>
  </w:style>
  <w:style w:type="paragraph" w:styleId="933" w:customStyle="1">
    <w:name w:val="right_content_bg3"/>
    <w:basedOn w:val="698"/>
    <w:uiPriority w:val="99"/>
    <w:qFormat/>
    <w:pPr>
      <w:spacing w:before="100" w:beforeAutospacing="1" w:after="100" w:afterAutospacing="1"/>
      <w:shd w:val="clear" w:color="auto" w:fill="ffffff"/>
      <w:widowControl/>
      <w:pBdr>
        <w:top w:val="single" w:color="DBDAC6" w:sz="4" w:space="3"/>
        <w:left w:val="single" w:color="DBDAC6" w:sz="4" w:space="3"/>
        <w:bottom w:val="single" w:color="DBDAC6" w:sz="4" w:space="3"/>
        <w:right w:val="single" w:color="DBDAC6" w:sz="4" w:space="3"/>
      </w:pBdr>
    </w:pPr>
    <w:rPr>
      <w:rFonts w:ascii="宋体" w:hAnsi="宋体" w:eastAsia="宋体" w:cs="宋体"/>
      <w:sz w:val="24"/>
      <w:szCs w:val="24"/>
      <w:lang w:eastAsia="zh-CN"/>
    </w:rPr>
  </w:style>
  <w:style w:type="paragraph" w:styleId="934" w:customStyle="1">
    <w:name w:val="right_content_bg4"/>
    <w:basedOn w:val="698"/>
    <w:uiPriority w:val="99"/>
    <w:qFormat/>
    <w:pPr>
      <w:spacing w:before="100" w:beforeAutospacing="1" w:after="100" w:afterAutospacing="1"/>
      <w:shd w:val="clear" w:color="auto" w:fill="fffeef"/>
      <w:widowControl/>
      <w:pBdr>
        <w:top w:val="single" w:color="auto" w:sz="4" w:space="3"/>
        <w:left w:val="single" w:color="auto" w:sz="4" w:space="3"/>
        <w:right w:val="single" w:color="auto" w:sz="4" w:space="3"/>
      </w:pBdr>
    </w:pPr>
    <w:rPr>
      <w:rFonts w:ascii="宋体" w:hAnsi="宋体" w:eastAsia="宋体" w:cs="宋体"/>
      <w:sz w:val="24"/>
      <w:szCs w:val="24"/>
      <w:lang w:eastAsia="zh-CN"/>
    </w:rPr>
  </w:style>
  <w:style w:type="paragraph" w:styleId="935" w:customStyle="1">
    <w:name w:val="main_tdbgall"/>
    <w:basedOn w:val="698"/>
    <w:uiPriority w:val="99"/>
    <w:qFormat/>
    <w:pPr>
      <w:spacing w:before="100" w:beforeAutospacing="1" w:after="100" w:afterAutospacing="1"/>
      <w:shd w:val="clear" w:color="auto" w:fill="fffeef"/>
      <w:widowControl/>
      <w:pBdr>
        <w:top w:val="single" w:color="E3E0CF" w:sz="4" w:space="0"/>
        <w:left w:val="single" w:color="E3E0CF" w:sz="4" w:space="0"/>
        <w:bottom w:val="single" w:color="E3E0CF" w:sz="4" w:space="0"/>
        <w:right w:val="single" w:color="E3E0CF" w:sz="4" w:space="0"/>
      </w:pBdr>
    </w:pPr>
    <w:rPr>
      <w:rFonts w:ascii="宋体" w:hAnsi="宋体" w:eastAsia="宋体" w:cs="宋体"/>
      <w:sz w:val="24"/>
      <w:szCs w:val="24"/>
      <w:lang w:eastAsia="zh-CN"/>
    </w:rPr>
  </w:style>
  <w:style w:type="paragraph" w:styleId="936" w:customStyle="1">
    <w:name w:val="main_content_tdbgall1"/>
    <w:basedOn w:val="698"/>
    <w:uiPriority w:val="99"/>
    <w:qFormat/>
    <w:pPr>
      <w:spacing w:before="100" w:beforeAutospacing="1" w:after="100" w:afterAutospacing="1"/>
      <w:shd w:val="clear" w:color="auto" w:fill="fffff8"/>
      <w:widowControl/>
      <w:pBdr>
        <w:top w:val="single" w:color="CDD5E2" w:sz="4" w:space="0"/>
        <w:left w:val="single" w:color="CDD5E2" w:sz="4" w:space="0"/>
        <w:bottom w:val="single" w:color="CDD5E2" w:sz="4" w:space="0"/>
        <w:right w:val="single" w:color="CDD5E2" w:sz="4" w:space="0"/>
      </w:pBdr>
    </w:pPr>
    <w:rPr>
      <w:rFonts w:ascii="宋体" w:hAnsi="宋体" w:eastAsia="宋体" w:cs="宋体"/>
      <w:sz w:val="24"/>
      <w:szCs w:val="24"/>
      <w:lang w:eastAsia="zh-CN"/>
    </w:rPr>
  </w:style>
  <w:style w:type="paragraph" w:styleId="937" w:customStyle="1">
    <w:name w:val="main_content_tdbgall2"/>
    <w:basedOn w:val="698"/>
    <w:uiPriority w:val="99"/>
    <w:qFormat/>
    <w:pPr>
      <w:spacing w:before="100" w:beforeAutospacing="1" w:after="100" w:afterAutospacing="1"/>
      <w:shd w:val="clear" w:color="auto" w:fill="fffff8"/>
      <w:widowControl/>
      <w:pBdr>
        <w:top w:val="single" w:color="D9CDE1" w:sz="4" w:space="0"/>
        <w:left w:val="single" w:color="D9CDE1" w:sz="4" w:space="0"/>
        <w:bottom w:val="single" w:color="D9CDE1" w:sz="4" w:space="0"/>
        <w:right w:val="single" w:color="D9CDE1" w:sz="4" w:space="0"/>
      </w:pBdr>
    </w:pPr>
    <w:rPr>
      <w:rFonts w:ascii="宋体" w:hAnsi="宋体" w:eastAsia="宋体" w:cs="宋体"/>
      <w:sz w:val="24"/>
      <w:szCs w:val="24"/>
      <w:lang w:eastAsia="zh-CN"/>
    </w:rPr>
  </w:style>
  <w:style w:type="paragraph" w:styleId="938" w:customStyle="1">
    <w:name w:val="main_content_tdbgall3"/>
    <w:basedOn w:val="698"/>
    <w:uiPriority w:val="99"/>
    <w:qFormat/>
    <w:pPr>
      <w:spacing w:before="100" w:beforeAutospacing="1" w:after="100" w:afterAutospacing="1"/>
      <w:shd w:val="clear" w:color="auto" w:fill="fffff8"/>
      <w:widowControl/>
      <w:pBdr>
        <w:top w:val="single" w:color="CFDFD4" w:sz="4" w:space="0"/>
        <w:left w:val="single" w:color="CFDFD4" w:sz="4" w:space="0"/>
        <w:bottom w:val="single" w:color="CFDFD4" w:sz="4" w:space="0"/>
        <w:right w:val="single" w:color="CFDFD4" w:sz="4" w:space="0"/>
      </w:pBdr>
    </w:pPr>
    <w:rPr>
      <w:rFonts w:ascii="宋体" w:hAnsi="宋体" w:eastAsia="宋体" w:cs="宋体"/>
      <w:sz w:val="24"/>
      <w:szCs w:val="24"/>
      <w:lang w:eastAsia="zh-CN"/>
    </w:rPr>
  </w:style>
  <w:style w:type="paragraph" w:styleId="939" w:customStyle="1">
    <w:name w:val="main_content_tdbgall4"/>
    <w:basedOn w:val="698"/>
    <w:uiPriority w:val="99"/>
    <w:qFormat/>
    <w:pPr>
      <w:spacing w:before="100" w:beforeAutospacing="1" w:after="100" w:afterAutospacing="1"/>
      <w:shd w:val="clear" w:color="auto" w:fill="fffff8"/>
      <w:widowControl/>
      <w:pBdr>
        <w:top w:val="single" w:color="CCCFE2" w:sz="4" w:space="0"/>
        <w:left w:val="single" w:color="CCCFE2" w:sz="4" w:space="0"/>
        <w:bottom w:val="single" w:color="CCCFE2" w:sz="4" w:space="0"/>
        <w:right w:val="single" w:color="CCCFE2" w:sz="4" w:space="0"/>
      </w:pBdr>
    </w:pPr>
    <w:rPr>
      <w:rFonts w:ascii="宋体" w:hAnsi="宋体" w:eastAsia="宋体" w:cs="宋体"/>
      <w:sz w:val="24"/>
      <w:szCs w:val="24"/>
      <w:lang w:eastAsia="zh-CN"/>
    </w:rPr>
  </w:style>
  <w:style w:type="paragraph" w:styleId="940" w:customStyle="1">
    <w:name w:val="main_content_tdbgall5"/>
    <w:basedOn w:val="698"/>
    <w:uiPriority w:val="99"/>
    <w:qFormat/>
    <w:pPr>
      <w:spacing w:before="100" w:beforeAutospacing="1" w:after="100" w:afterAutospacing="1"/>
      <w:shd w:val="clear" w:color="auto" w:fill="fffff8"/>
      <w:widowControl/>
      <w:pBdr>
        <w:top w:val="single" w:color="DCDFCC" w:sz="4" w:space="0"/>
        <w:left w:val="single" w:color="DCDFCC" w:sz="4" w:space="0"/>
        <w:bottom w:val="single" w:color="DCDFCC" w:sz="4" w:space="0"/>
        <w:right w:val="single" w:color="DCDFCC" w:sz="4" w:space="0"/>
      </w:pBdr>
    </w:pPr>
    <w:rPr>
      <w:rFonts w:ascii="宋体" w:hAnsi="宋体" w:eastAsia="宋体" w:cs="宋体"/>
      <w:sz w:val="24"/>
      <w:szCs w:val="24"/>
      <w:lang w:eastAsia="zh-CN"/>
    </w:rPr>
  </w:style>
  <w:style w:type="paragraph" w:styleId="941" w:customStyle="1">
    <w:name w:val="main_content_tdbgall6"/>
    <w:basedOn w:val="698"/>
    <w:uiPriority w:val="99"/>
    <w:qFormat/>
    <w:pPr>
      <w:spacing w:before="100" w:beforeAutospacing="1" w:after="100" w:afterAutospacing="1"/>
      <w:shd w:val="clear" w:color="auto" w:fill="fffff8"/>
      <w:widowControl/>
      <w:pBdr>
        <w:top w:val="single" w:color="CFE0D8" w:sz="4" w:space="0"/>
        <w:left w:val="single" w:color="CFE0D8" w:sz="4" w:space="0"/>
        <w:bottom w:val="single" w:color="CFE0D8" w:sz="4" w:space="0"/>
        <w:right w:val="single" w:color="CFE0D8" w:sz="4" w:space="0"/>
      </w:pBdr>
    </w:pPr>
    <w:rPr>
      <w:rFonts w:ascii="宋体" w:hAnsi="宋体" w:eastAsia="宋体" w:cs="宋体"/>
      <w:sz w:val="24"/>
      <w:szCs w:val="24"/>
      <w:lang w:eastAsia="zh-CN"/>
    </w:rPr>
  </w:style>
  <w:style w:type="paragraph" w:styleId="942" w:customStyle="1">
    <w:name w:val="main_title_bg"/>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3" w:customStyle="1">
    <w:name w:val="main_content_title_bg1"/>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4" w:customStyle="1">
    <w:name w:val="main_content_title_bg2"/>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5" w:customStyle="1">
    <w:name w:val="main_content_title_bg3"/>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6" w:customStyle="1">
    <w:name w:val="main_content_title_bg4"/>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7" w:customStyle="1">
    <w:name w:val="main_content_title_bg5"/>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8" w:customStyle="1">
    <w:name w:val="main_content_title_bg6"/>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9" w:customStyle="1">
    <w:name w:val="main_content_title_bg7"/>
    <w:basedOn w:val="698"/>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50" w:customStyle="1">
    <w:name w:val="main_shadow"/>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951" w:customStyle="1">
    <w:name w:val="buttoncss"/>
    <w:basedOn w:val="698"/>
    <w:uiPriority w:val="99"/>
    <w:qFormat/>
    <w:pPr>
      <w:spacing w:before="100" w:beforeAutospacing="1" w:after="100" w:afterAutospacing="1"/>
      <w:shd w:val="clear" w:color="auto" w:fill="ffffff"/>
      <w:widowControl/>
      <w:pBdr>
        <w:top w:val="single" w:color="auto" w:sz="2" w:space="0"/>
        <w:left w:val="single" w:color="auto" w:sz="2" w:space="0"/>
        <w:bottom w:val="single" w:color="auto" w:sz="2" w:space="0"/>
        <w:right w:val="single" w:color="auto" w:sz="2" w:space="0"/>
      </w:pBdr>
    </w:pPr>
    <w:rPr>
      <w:rFonts w:ascii="Tahoma" w:hAnsi="Tahoma" w:eastAsia="宋体" w:cs="Tahoma"/>
      <w:color w:val="6489c0"/>
      <w:sz w:val="18"/>
      <w:szCs w:val="18"/>
      <w:lang w:eastAsia="zh-CN"/>
    </w:rPr>
  </w:style>
  <w:style w:type="paragraph" w:styleId="952" w:customStyle="1">
    <w:name w:val="nemo01"/>
    <w:basedOn w:val="698"/>
    <w:uiPriority w:val="99"/>
    <w:qFormat/>
    <w:pPr>
      <w:spacing w:before="100" w:beforeAutospacing="1" w:after="100" w:afterAutospacing="1"/>
      <w:shd w:val="clear" w:color="auto" w:fill="f7f7f7"/>
      <w:widowControl/>
      <w:pBdr>
        <w:top w:val="single" w:color="C5C5C5" w:sz="4" w:space="0"/>
        <w:left w:val="single" w:color="C5C5C5" w:sz="4" w:space="0"/>
        <w:bottom w:val="single" w:color="C5C5C5" w:sz="4" w:space="0"/>
        <w:right w:val="single" w:color="C5C5C5" w:sz="4" w:space="0"/>
      </w:pBdr>
    </w:pPr>
    <w:rPr>
      <w:rFonts w:ascii="宋体" w:hAnsi="宋体" w:eastAsia="宋体" w:cs="宋体"/>
      <w:color w:val="2d2d2d"/>
      <w:sz w:val="18"/>
      <w:szCs w:val="18"/>
      <w:lang w:eastAsia="zh-CN"/>
    </w:rPr>
  </w:style>
  <w:style w:type="paragraph" w:styleId="953" w:customStyle="1">
    <w:name w:val="guest_border"/>
    <w:basedOn w:val="698"/>
    <w:uiPriority w:val="99"/>
    <w:qFormat/>
    <w:pPr>
      <w:spacing w:before="100" w:beforeAutospacing="1" w:after="100" w:afterAutospacing="1"/>
      <w:widowControl/>
      <w:pBdr>
        <w:top w:val="single" w:color="C0C0C0" w:sz="4" w:space="0"/>
        <w:left w:val="single" w:color="C0C0C0" w:sz="4" w:space="0"/>
        <w:bottom w:val="single" w:color="C0C0C0" w:sz="4" w:space="0"/>
        <w:right w:val="single" w:color="C0C0C0" w:sz="4" w:space="0"/>
      </w:pBdr>
    </w:pPr>
    <w:rPr>
      <w:rFonts w:ascii="宋体" w:hAnsi="宋体" w:eastAsia="宋体" w:cs="宋体"/>
      <w:sz w:val="24"/>
      <w:szCs w:val="24"/>
      <w:lang w:eastAsia="zh-CN"/>
    </w:rPr>
  </w:style>
  <w:style w:type="paragraph" w:styleId="954" w:customStyle="1">
    <w:name w:val="guest_border1"/>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955" w:customStyle="1">
    <w:name w:val="levelie"/>
    <w:basedOn w:val="698"/>
    <w:uiPriority w:val="99"/>
    <w:qFormat/>
    <w:pPr>
      <w:ind w:right="12"/>
      <w:jc w:val="center"/>
      <w:shd w:val="clear" w:color="auto" w:fill="ffffff"/>
      <w:widowControl/>
    </w:pPr>
    <w:rPr>
      <w:rFonts w:ascii="宋体" w:hAnsi="宋体" w:eastAsia="宋体" w:cs="宋体"/>
      <w:color w:val="737373"/>
      <w:sz w:val="24"/>
      <w:szCs w:val="24"/>
      <w:lang w:eastAsia="zh-CN"/>
    </w:rPr>
  </w:style>
  <w:style w:type="paragraph" w:styleId="956" w:customStyle="1">
    <w:name w:val="level_"/>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957" w:customStyle="1">
    <w:name w:val="level"/>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958" w:customStyle="1">
    <w:name w:val="level_title"/>
    <w:basedOn w:val="698"/>
    <w:uiPriority w:val="99"/>
    <w:qFormat/>
    <w:pPr>
      <w:spacing w:before="100" w:beforeAutospacing="1" w:after="100" w:afterAutospacing="1"/>
      <w:widowControl/>
    </w:pPr>
    <w:rPr>
      <w:rFonts w:ascii="宋体" w:hAnsi="宋体" w:eastAsia="宋体" w:cs="宋体"/>
      <w:sz w:val="24"/>
      <w:szCs w:val="24"/>
      <w:lang w:eastAsia="zh-CN"/>
    </w:rPr>
  </w:style>
  <w:style w:type="paragraph" w:styleId="959" w:customStyle="1">
    <w:name w:val="pmhorizontalbottomout"/>
    <w:basedOn w:val="698"/>
    <w:uiPriority w:val="99"/>
    <w:qFormat/>
    <w:pPr>
      <w:spacing w:before="100" w:beforeAutospacing="1" w:after="100" w:afterAutospacing="1"/>
      <w:shd w:val="clear" w:color="auto" w:fill="999999"/>
      <w:widowControl/>
    </w:pPr>
    <w:rPr>
      <w:rFonts w:ascii="宋体" w:hAnsi="宋体" w:eastAsia="宋体" w:cs="宋体"/>
      <w:sz w:val="24"/>
      <w:szCs w:val="24"/>
      <w:lang w:eastAsia="zh-CN"/>
    </w:rPr>
  </w:style>
  <w:style w:type="paragraph" w:styleId="960" w:customStyle="1">
    <w:name w:val="level_1"/>
    <w:basedOn w:val="698"/>
    <w:uiPriority w:val="99"/>
    <w:qFormat/>
    <w:pPr>
      <w:spacing w:before="100" w:beforeAutospacing="1" w:after="100" w:afterAutospacing="1"/>
      <w:widowControl/>
    </w:pPr>
    <w:rPr>
      <w:rFonts w:ascii="宋体" w:hAnsi="宋体" w:eastAsia="宋体" w:cs="宋体"/>
      <w:vanish/>
      <w:sz w:val="24"/>
      <w:szCs w:val="24"/>
      <w:lang w:eastAsia="zh-CN"/>
    </w:rPr>
  </w:style>
  <w:style w:type="paragraph" w:styleId="961" w:customStyle="1">
    <w:name w:val="level_2"/>
    <w:basedOn w:val="698"/>
    <w:uiPriority w:val="99"/>
    <w:qFormat/>
    <w:pPr>
      <w:ind w:left="-24" w:right="-24"/>
      <w:shd w:val="clear" w:color="auto" w:fill="a0522d"/>
      <w:widowControl/>
    </w:pPr>
    <w:rPr>
      <w:rFonts w:ascii="宋体" w:hAnsi="宋体" w:eastAsia="宋体" w:cs="宋体"/>
      <w:sz w:val="24"/>
      <w:szCs w:val="24"/>
      <w:lang w:eastAsia="zh-CN"/>
    </w:rPr>
  </w:style>
  <w:style w:type="paragraph" w:styleId="962" w:customStyle="1">
    <w:name w:val="level_title1"/>
    <w:basedOn w:val="698"/>
    <w:uiPriority w:val="99"/>
    <w:qFormat/>
    <w:pPr>
      <w:spacing w:before="100" w:beforeAutospacing="1" w:after="100" w:afterAutospacing="1"/>
      <w:widowControl/>
    </w:pPr>
    <w:rPr>
      <w:rFonts w:ascii="宋体" w:hAnsi="宋体" w:eastAsia="宋体" w:cs="宋体"/>
      <w:b/>
      <w:bCs/>
      <w:color w:val="ffffff"/>
      <w:sz w:val="24"/>
      <w:szCs w:val="24"/>
      <w:lang w:eastAsia="zh-CN"/>
    </w:rPr>
  </w:style>
  <w:style w:type="paragraph" w:styleId="963" w:customStyle="1">
    <w:name w:val="level_3"/>
    <w:basedOn w:val="698"/>
    <w:uiPriority w:val="99"/>
    <w:qFormat/>
    <w:pPr>
      <w:ind w:left="-24" w:right="-24"/>
      <w:shd w:val="clear" w:color="auto" w:fill="f2f2f2"/>
      <w:widowControl/>
      <w:pBdr>
        <w:top w:val="single" w:color="9DCAEF" w:sz="4" w:space="0"/>
        <w:left w:val="single" w:color="9DCAEF" w:sz="4" w:space="0"/>
        <w:bottom w:val="single" w:color="9DCAEF" w:sz="4" w:space="0"/>
        <w:right w:val="single" w:color="9DCAEF" w:sz="4" w:space="0"/>
      </w:pBdr>
    </w:pPr>
    <w:rPr>
      <w:rFonts w:ascii="宋体" w:hAnsi="宋体" w:eastAsia="宋体" w:cs="宋体"/>
      <w:sz w:val="24"/>
      <w:szCs w:val="24"/>
      <w:lang w:eastAsia="zh-CN"/>
    </w:rPr>
  </w:style>
  <w:style w:type="paragraph" w:styleId="964" w:customStyle="1">
    <w:name w:val="level_title2"/>
    <w:basedOn w:val="698"/>
    <w:uiPriority w:val="99"/>
    <w:qFormat/>
    <w:pPr>
      <w:spacing w:before="100" w:beforeAutospacing="1" w:after="100" w:afterAutospacing="1"/>
      <w:widowControl/>
    </w:pPr>
    <w:rPr>
      <w:rFonts w:ascii="宋体" w:hAnsi="宋体" w:eastAsia="宋体" w:cs="宋体"/>
      <w:b/>
      <w:bCs/>
      <w:color w:val="ffffff"/>
      <w:sz w:val="24"/>
      <w:szCs w:val="24"/>
      <w:lang w:eastAsia="zh-CN"/>
    </w:rPr>
  </w:style>
  <w:style w:type="paragraph" w:styleId="965" w:customStyle="1">
    <w:name w:val="level1"/>
    <w:basedOn w:val="698"/>
    <w:uiPriority w:val="99"/>
    <w:qFormat/>
    <w:pPr>
      <w:ind w:right="12"/>
      <w:jc w:val="center"/>
      <w:widowControl/>
    </w:pPr>
    <w:rPr>
      <w:rFonts w:ascii="宋体" w:hAnsi="宋体" w:eastAsia="宋体" w:cs="宋体"/>
      <w:sz w:val="24"/>
      <w:szCs w:val="24"/>
      <w:lang w:eastAsia="zh-CN"/>
    </w:rPr>
  </w:style>
  <w:style w:type="paragraph" w:styleId="966" w:customStyle="1">
    <w:name w:val="z-窗体顶端1"/>
    <w:basedOn w:val="698"/>
    <w:next w:val="698"/>
    <w:link w:val="967"/>
    <w:uiPriority w:val="99"/>
    <w:semiHidden/>
    <w:qFormat/>
    <w:pPr>
      <w:jc w:val="center"/>
      <w:widowControl/>
      <w:pBdr>
        <w:bottom w:val="single" w:color="auto" w:sz="6" w:space="1"/>
      </w:pBdr>
    </w:pPr>
    <w:rPr>
      <w:rFonts w:ascii="Arial" w:hAnsi="Arial" w:eastAsia="宋体" w:cs="Arial"/>
      <w:vanish/>
      <w:sz w:val="16"/>
      <w:szCs w:val="16"/>
      <w:lang w:eastAsia="zh-CN"/>
    </w:rPr>
  </w:style>
  <w:style w:type="character" w:styleId="967" w:customStyle="1">
    <w:name w:val="z-窗体顶端 Char"/>
    <w:basedOn w:val="708"/>
    <w:link w:val="966"/>
    <w:uiPriority w:val="99"/>
    <w:semiHidden/>
    <w:qFormat/>
    <w:rPr>
      <w:rFonts w:ascii="Arial" w:hAnsi="Arial" w:eastAsia="宋体" w:cs="Arial"/>
      <w:vanish/>
      <w:sz w:val="16"/>
      <w:szCs w:val="16"/>
      <w:lang w:eastAsia="zh-CN"/>
    </w:rPr>
  </w:style>
  <w:style w:type="paragraph" w:styleId="968" w:customStyle="1">
    <w:name w:val="z-窗体底端1"/>
    <w:basedOn w:val="698"/>
    <w:next w:val="698"/>
    <w:link w:val="969"/>
    <w:uiPriority w:val="99"/>
    <w:semiHidden/>
    <w:qFormat/>
    <w:pPr>
      <w:jc w:val="center"/>
      <w:widowControl/>
      <w:pBdr>
        <w:top w:val="single" w:color="auto" w:sz="6" w:space="1"/>
      </w:pBdr>
    </w:pPr>
    <w:rPr>
      <w:rFonts w:ascii="Arial" w:hAnsi="Arial" w:eastAsia="宋体" w:cs="Arial"/>
      <w:vanish/>
      <w:sz w:val="16"/>
      <w:szCs w:val="16"/>
      <w:lang w:eastAsia="zh-CN"/>
    </w:rPr>
  </w:style>
  <w:style w:type="character" w:styleId="969" w:customStyle="1">
    <w:name w:val="z-窗体底端 Char"/>
    <w:basedOn w:val="708"/>
    <w:link w:val="968"/>
    <w:uiPriority w:val="99"/>
    <w:semiHidden/>
    <w:qFormat/>
    <w:rPr>
      <w:rFonts w:ascii="Arial" w:hAnsi="Arial" w:eastAsia="宋体" w:cs="Arial"/>
      <w:vanish/>
      <w:sz w:val="16"/>
      <w:szCs w:val="16"/>
      <w:lang w:eastAsia="zh-CN"/>
    </w:rPr>
  </w:style>
  <w:style w:type="character" w:styleId="970">
    <w:name w:val="Placeholder Text"/>
    <w:basedOn w:val="708"/>
    <w:uiPriority w:val="99"/>
    <w:semiHidden/>
    <w:qFormat/>
    <w:rPr>
      <w:rFonts w:cs="Times New Roman"/>
      <w:color w:val="808080"/>
    </w:rPr>
  </w:style>
  <w:style w:type="character" w:styleId="971" w:customStyle="1">
    <w:name w:val="批注主题 字符"/>
    <w:basedOn w:val="917"/>
    <w:link w:val="741"/>
    <w:uiPriority w:val="99"/>
    <w:semiHidden/>
    <w:qFormat/>
    <w:rPr>
      <w:rFonts w:ascii="Calibri" w:hAnsi="Calibri" w:eastAsia="宋体" w:cs="Times New Roman"/>
      <w:b/>
      <w:bCs/>
      <w:sz w:val="21"/>
      <w:lang w:eastAsia="zh-CN"/>
    </w:rPr>
  </w:style>
  <w:style w:type="character" w:styleId="972" w:customStyle="1">
    <w:name w:val="blacktext"/>
    <w:uiPriority w:val="0"/>
    <w:qFormat/>
  </w:style>
  <w:style w:type="character" w:styleId="973" w:customStyle="1">
    <w:name w:val="文档结构图 字符"/>
    <w:basedOn w:val="708"/>
    <w:link w:val="716"/>
    <w:uiPriority w:val="99"/>
    <w:semiHidden/>
    <w:qFormat/>
    <w:rPr>
      <w:rFonts w:ascii="宋体" w:eastAsia="宋体"/>
      <w:sz w:val="18"/>
      <w:szCs w:val="18"/>
    </w:rPr>
  </w:style>
  <w:style w:type="paragraph" w:styleId="974" w:customStyle="1">
    <w:name w:val="段"/>
    <w:next w:val="698"/>
    <w:uiPriority w:val="0"/>
    <w:qFormat/>
    <w:pPr>
      <w:ind w:firstLine="200"/>
      <w:jc w:val="both"/>
    </w:pPr>
    <w:rPr>
      <w:rFonts w:hint="default" w:ascii="宋体" w:hAnsi="Calibri" w:eastAsia="宋体" w:cs="Times New Roman"/>
      <w:sz w:val="21"/>
      <w:szCs w:val="22"/>
      <w:lang w:val="en-US" w:eastAsia="zh-CN" w:bidi="ar-SA"/>
    </w:rPr>
  </w:style>
  <w:style w:type="paragraph" w:styleId="975"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character" w:styleId="976" w:customStyle="1">
    <w:name w:val="fontstyle01"/>
    <w:basedOn w:val="708"/>
    <w:uiPriority w:val="0"/>
    <w:qFormat/>
    <w:rPr>
      <w:rFonts w:hint="eastAsia" w:ascii="宋体" w:hAnsi="宋体" w:eastAsia="宋体" w:cs="宋体"/>
      <w:color w:val="000000"/>
      <w:sz w:val="48"/>
      <w:szCs w:val="48"/>
    </w:rPr>
  </w:style>
  <w:style w:type="character" w:styleId="977" w:customStyle="1">
    <w:name w:val="fontstyle21"/>
    <w:basedOn w:val="708"/>
    <w:uiPriority w:val="0"/>
    <w:qFormat/>
    <w:rPr>
      <w:rFonts w:ascii="Arial" w:hAnsi="Arial" w:cs="Arial"/>
      <w:b/>
      <w:bCs/>
      <w:color w:val="000000"/>
      <w:sz w:val="36"/>
      <w:szCs w:val="36"/>
    </w:rPr>
  </w:style>
  <w:style w:type="character" w:styleId="978" w:customStyle="1">
    <w:name w:val="fontstyle31"/>
    <w:basedOn w:val="708"/>
    <w:uiPriority w:val="0"/>
    <w:qFormat/>
    <w:rPr>
      <w:rFonts w:hint="default" w:ascii="Times New Roman" w:hAnsi="Times New Roman" w:cs="Times New Roman"/>
      <w:color w:val="000000"/>
      <w:sz w:val="18"/>
      <w:szCs w:val="18"/>
    </w:rPr>
  </w:style>
  <w:style w:type="paragraph" w:styleId="979" w:customStyle="1">
    <w:name w:val="正文文本缩进1"/>
    <w:basedOn w:val="698"/>
    <w:uiPriority w:val="0"/>
    <w:qFormat/>
    <w:pPr>
      <w:ind w:left="420"/>
      <w:spacing w:after="120"/>
    </w:pPr>
  </w:style>
  <w:style w:type="paragraph" w:styleId="980" w:customStyle="1">
    <w:name w:val="_Style 1"/>
    <w:uiPriority w:val="0"/>
    <w:qFormat/>
    <w:rPr>
      <w:rFonts w:hint="default" w:ascii="Calibri" w:hAnsi="Calibri" w:eastAsia="宋体" w:cs="Times New Roman"/>
      <w:sz w:val="28"/>
      <w:szCs w:val="22"/>
      <w:lang w:val="en-US" w:eastAsia="zh-CN" w:bidi="ar-SA"/>
    </w:rPr>
  </w:style>
  <w:style w:type="paragraph" w:styleId="981" w:customStyle="1">
    <w:name w:val="正文文本缩进2"/>
    <w:basedOn w:val="698"/>
    <w:uiPriority w:val="0"/>
    <w:qFormat/>
    <w:pPr>
      <w:ind w:left="420"/>
      <w:spacing w:after="120"/>
    </w:pPr>
  </w:style>
  <w:style w:type="paragraph" w:styleId="982" w:customStyle="1">
    <w:name w:val="Body Text Indent"/>
    <w:basedOn w:val="698"/>
    <w:uiPriority w:val="0"/>
    <w:qFormat/>
    <w:pPr>
      <w:ind w:left="420"/>
      <w:spacing w:after="120" w:afterAutospacing="0"/>
    </w:pPr>
  </w:style>
  <w:style w:type="character" w:styleId="983" w:customStyle="1">
    <w:name w:val="font71"/>
    <w:basedOn w:val="708"/>
    <w:uiPriority w:val="0"/>
    <w:qFormat/>
    <w:rPr>
      <w:rFonts w:ascii="方正仿宋_GBK" w:hAnsi="方正仿宋_GBK" w:eastAsia="方正仿宋_GBK" w:cs="方正仿宋_GBK"/>
      <w:b/>
      <w:bCs/>
      <w:color w:val="000000"/>
      <w:sz w:val="22"/>
      <w:szCs w:val="22"/>
      <w:u w:val="none"/>
    </w:rPr>
  </w:style>
  <w:style w:type="character" w:styleId="984" w:customStyle="1">
    <w:name w:val="font31"/>
    <w:basedOn w:val="708"/>
    <w:uiPriority w:val="0"/>
    <w:qFormat/>
    <w:rPr>
      <w:rFonts w:hint="default" w:ascii="Times New Roman" w:hAnsi="Times New Roman" w:cs="Times New Roman"/>
      <w:b/>
      <w:bCs/>
      <w:color w:val="000000"/>
      <w:sz w:val="22"/>
      <w:szCs w:val="22"/>
      <w:u w:val="none"/>
    </w:rPr>
  </w:style>
  <w:style w:type="character" w:styleId="985" w:customStyle="1">
    <w:name w:val="font21"/>
    <w:basedOn w:val="708"/>
    <w:uiPriority w:val="0"/>
    <w:qFormat/>
    <w:rPr>
      <w:rFonts w:hint="default" w:ascii="方正仿宋_GBK" w:hAnsi="方正仿宋_GBK" w:eastAsia="方正仿宋_GBK" w:cs="方正仿宋_GBK"/>
      <w:color w:val="000000"/>
      <w:sz w:val="22"/>
      <w:szCs w:val="22"/>
      <w:u w:val="none"/>
    </w:rPr>
  </w:style>
  <w:style w:type="character" w:styleId="986" w:customStyle="1">
    <w:name w:val="font51"/>
    <w:basedOn w:val="708"/>
    <w:uiPriority w:val="0"/>
    <w:qFormat/>
    <w:rPr>
      <w:rFonts w:hint="default" w:ascii="Times New Roman" w:hAnsi="Times New Roman" w:cs="Times New Roman"/>
      <w:color w:val="000000"/>
      <w:sz w:val="22"/>
      <w:szCs w:val="22"/>
      <w:u w:val="none"/>
    </w:rPr>
  </w:style>
  <w:style w:type="paragraph" w:styleId="987" w:customStyle="1">
    <w:name w:val="正文首行缩进 211"/>
    <w:basedOn w:val="988"/>
    <w:next w:val="698"/>
    <w:uiPriority w:val="0"/>
    <w:qFormat/>
    <w:pPr>
      <w:ind w:left="0" w:firstLine="420"/>
      <w:spacing w:after="0" w:line="360" w:lineRule="auto"/>
    </w:pPr>
    <w:rPr>
      <w:rFonts w:ascii="宋体" w:hAnsi="宋体" w:eastAsia="宋体" w:cs="Times New Roman"/>
      <w:szCs w:val="20"/>
    </w:rPr>
  </w:style>
  <w:style w:type="paragraph" w:styleId="988" w:customStyle="1">
    <w:name w:val="正文文本缩进111"/>
    <w:basedOn w:val="698"/>
    <w:next w:val="989"/>
    <w:uiPriority w:val="0"/>
    <w:unhideWhenUsed/>
    <w:qFormat/>
    <w:pPr>
      <w:ind w:left="420"/>
      <w:spacing w:after="120"/>
    </w:pPr>
  </w:style>
  <w:style w:type="paragraph" w:styleId="989" w:customStyle="1">
    <w:name w:val="寄信人地址11"/>
    <w:basedOn w:val="698"/>
    <w:uiPriority w:val="0"/>
    <w:qFormat/>
    <w:rPr>
      <w:rFonts w:ascii="Arial" w:hAnsi="Arial" w:eastAsia="宋体" w:cs="宋体"/>
    </w:rPr>
  </w:style>
  <w:style w:type="numbering" w:styleId="1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D90498-6F2D-4E98-B9C0-A60587B0C4C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南京江北口岸综合服务中心</dc:title>
  <dc:creator>YlmF</dc:creator>
  <cp:lastModifiedBy>郭倩倩</cp:lastModifiedBy>
  <cp:revision>300</cp:revision>
  <dcterms:created xsi:type="dcterms:W3CDTF">2019-06-03T16:49:00Z</dcterms:created>
  <dcterms:modified xsi:type="dcterms:W3CDTF">2026-05-07T07:19:00Z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2018-06-29T00:00:00Z</vt:filetime>
  </property>
  <property fmtid="{D5CDD505-2E9C-101B-9397-08002B2CF9AE}" pid="3" name="Creator">
    <vt:lpwstr>WPS Office</vt:lpwstr>
  </property>
  <property fmtid="{D5CDD505-2E9C-101B-9397-08002B2CF9AE}" pid="4" name="LastSaved">
    <vt:filetime>2019-06-03T00:00:00Z</vt:filetime>
  </property>
  <property fmtid="{D5CDD505-2E9C-101B-9397-08002B2CF9AE}" pid="5" name="KSOProductBuildVer">
    <vt:lpwstr>2052-11.1.0.12763</vt:lpwstr>
  </property>
  <property fmtid="{D5CDD505-2E9C-101B-9397-08002B2CF9AE}" pid="6" name="ICV">
    <vt:lpwstr>7A59BDA388A24A6682860AE8120ADE9F</vt:lpwstr>
  </property>
  <property fmtid="{D5CDD505-2E9C-101B-9397-08002B2CF9AE}" pid="7" name="KSOTemplateDocerSaveRecord">
    <vt:lpwstr>eyJoZGlkIjoiMjZlNWJhNDE2NTk0YTgzMDk2NDBkOWY0ZTYwYjE0ODQiLCJ1c2VySWQiOiI0MDk2Mzk4MDgifQ==</vt:lpwstr>
  </property>
</Properties>
</file>