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63E46">
      <w:pPr>
        <w:spacing w:line="360" w:lineRule="auto"/>
        <w:rPr>
          <w:rFonts w:eastAsia="Times New Roman"/>
          <w:sz w:val="20"/>
          <w:szCs w:val="20"/>
          <w:highlight w:val="none"/>
          <w:lang w:eastAsia="zh-CN"/>
        </w:rPr>
      </w:pPr>
    </w:p>
    <w:p w14:paraId="5A8F24E2">
      <w:pPr>
        <w:spacing w:line="360" w:lineRule="auto"/>
        <w:rPr>
          <w:rFonts w:eastAsia="Times New Roman"/>
          <w:sz w:val="20"/>
          <w:szCs w:val="20"/>
          <w:highlight w:val="none"/>
          <w:lang w:eastAsia="zh-CN"/>
        </w:rPr>
      </w:pPr>
    </w:p>
    <w:p w14:paraId="07FD7198">
      <w:pPr>
        <w:spacing w:line="360" w:lineRule="auto"/>
        <w:rPr>
          <w:rFonts w:eastAsia="Times New Roman"/>
          <w:sz w:val="20"/>
          <w:szCs w:val="20"/>
          <w:highlight w:val="none"/>
          <w:lang w:eastAsia="zh-CN"/>
        </w:rPr>
      </w:pPr>
    </w:p>
    <w:p w14:paraId="78571637">
      <w:pPr>
        <w:spacing w:before="5" w:line="360" w:lineRule="auto"/>
        <w:rPr>
          <w:rFonts w:eastAsia="Times New Roman"/>
          <w:sz w:val="29"/>
          <w:szCs w:val="29"/>
          <w:highlight w:val="none"/>
          <w:lang w:eastAsia="zh-CN"/>
        </w:rPr>
      </w:pPr>
    </w:p>
    <w:p w14:paraId="77986A01">
      <w:pPr>
        <w:bidi w:val="0"/>
        <w:rPr>
          <w:highlight w:val="none"/>
          <w:lang w:eastAsia="zh-CN"/>
        </w:rPr>
      </w:pPr>
    </w:p>
    <w:p w14:paraId="20EBA995">
      <w:pPr>
        <w:pStyle w:val="3"/>
        <w:spacing w:line="360" w:lineRule="auto"/>
        <w:ind w:left="1572" w:right="1933"/>
        <w:jc w:val="center"/>
        <w:rPr>
          <w:highlight w:val="none"/>
          <w:lang w:eastAsia="zh-CN"/>
        </w:rPr>
      </w:pPr>
      <w:bookmarkStart w:id="0" w:name="_Toc10620"/>
      <w:r>
        <w:rPr>
          <w:highlight w:val="none"/>
          <w:lang w:eastAsia="zh-CN"/>
        </w:rPr>
        <w:t>竞争性磋商文件</w:t>
      </w:r>
      <w:bookmarkEnd w:id="0"/>
    </w:p>
    <w:p w14:paraId="0BECF501">
      <w:pPr>
        <w:spacing w:line="360" w:lineRule="auto"/>
        <w:rPr>
          <w:rFonts w:ascii="黑体" w:hAnsi="黑体" w:eastAsia="黑体" w:cs="黑体"/>
          <w:sz w:val="72"/>
          <w:szCs w:val="72"/>
          <w:highlight w:val="none"/>
          <w:lang w:eastAsia="zh-CN"/>
        </w:rPr>
      </w:pPr>
    </w:p>
    <w:p w14:paraId="37DD745D">
      <w:pPr>
        <w:pStyle w:val="5"/>
        <w:spacing w:line="360" w:lineRule="auto"/>
        <w:ind w:left="697"/>
        <w:rPr>
          <w:rFonts w:ascii="宋体" w:hAnsi="宋体" w:eastAsia="宋体" w:cs="宋体"/>
          <w:highlight w:val="none"/>
          <w:lang w:eastAsia="zh-CN"/>
        </w:rPr>
      </w:pPr>
      <w:bookmarkStart w:id="1" w:name="_Toc21715"/>
      <w:r>
        <w:rPr>
          <w:rFonts w:ascii="宋体" w:hAnsi="宋体" w:eastAsia="宋体" w:cs="宋体"/>
          <w:highlight w:val="none"/>
          <w:lang w:eastAsia="zh-CN"/>
        </w:rPr>
        <w:t>项目编号：</w:t>
      </w:r>
      <w:bookmarkEnd w:id="1"/>
      <w:r>
        <w:rPr>
          <w:rFonts w:hint="eastAsia" w:ascii="宋体" w:hAnsi="宋体" w:eastAsia="宋体" w:cs="宋体"/>
          <w:highlight w:val="none"/>
          <w:lang w:eastAsia="zh-CN"/>
        </w:rPr>
        <w:t>NJJC-2026ZB0701</w:t>
      </w:r>
    </w:p>
    <w:p w14:paraId="081D1B87">
      <w:pPr>
        <w:spacing w:line="360" w:lineRule="auto"/>
        <w:ind w:left="2228" w:leftChars="325" w:hanging="1513" w:hangingChars="473"/>
        <w:rPr>
          <w:rFonts w:ascii="宋体" w:hAnsi="宋体" w:eastAsia="宋体" w:cs="宋体"/>
          <w:sz w:val="32"/>
          <w:szCs w:val="32"/>
          <w:highlight w:val="none"/>
          <w:lang w:eastAsia="zh-CN"/>
        </w:rPr>
      </w:pPr>
      <w:r>
        <w:rPr>
          <w:rFonts w:ascii="宋体" w:hAnsi="宋体" w:eastAsia="宋体" w:cs="宋体"/>
          <w:sz w:val="32"/>
          <w:szCs w:val="32"/>
          <w:highlight w:val="none"/>
          <w:lang w:eastAsia="zh-CN"/>
        </w:rPr>
        <w:t>项目名称：</w:t>
      </w:r>
      <w:bookmarkStart w:id="2" w:name="OLE_LINK27"/>
      <w:bookmarkStart w:id="3" w:name="OLE_LINK26"/>
      <w:r>
        <w:rPr>
          <w:rFonts w:hint="eastAsia" w:ascii="宋体" w:hAnsi="宋体" w:eastAsia="宋体" w:cs="宋体"/>
          <w:sz w:val="32"/>
          <w:szCs w:val="32"/>
          <w:highlight w:val="none"/>
          <w:lang w:eastAsia="zh-CN"/>
        </w:rPr>
        <w:t>浦口区2026年排水许可技术支撑服务项目</w:t>
      </w:r>
    </w:p>
    <w:bookmarkEnd w:id="2"/>
    <w:bookmarkEnd w:id="3"/>
    <w:p w14:paraId="3D66C860">
      <w:pPr>
        <w:spacing w:before="95" w:line="360" w:lineRule="auto"/>
        <w:ind w:left="698" w:right="3428"/>
        <w:rPr>
          <w:rFonts w:ascii="宋体" w:hAnsi="宋体" w:eastAsia="宋体" w:cs="宋体"/>
          <w:sz w:val="32"/>
          <w:szCs w:val="32"/>
          <w:highlight w:val="none"/>
          <w:lang w:eastAsia="zh-CN"/>
        </w:rPr>
      </w:pPr>
      <w:r>
        <w:rPr>
          <w:rFonts w:ascii="宋体" w:hAnsi="宋体" w:eastAsia="宋体" w:cs="宋体"/>
          <w:sz w:val="32"/>
          <w:szCs w:val="32"/>
          <w:highlight w:val="none"/>
          <w:lang w:eastAsia="zh-CN"/>
        </w:rPr>
        <w:t>项目类别：</w:t>
      </w:r>
      <w:r>
        <w:rPr>
          <w:rFonts w:hint="eastAsia" w:ascii="宋体" w:hAnsi="宋体" w:eastAsia="宋体" w:cs="宋体"/>
          <w:sz w:val="32"/>
          <w:szCs w:val="32"/>
          <w:highlight w:val="none"/>
          <w:lang w:eastAsia="zh-CN"/>
        </w:rPr>
        <w:t>服务类</w:t>
      </w:r>
    </w:p>
    <w:p w14:paraId="1B90D975">
      <w:pPr>
        <w:pStyle w:val="36"/>
        <w:ind w:firstLine="640"/>
        <w:rPr>
          <w:rFonts w:eastAsia="宋体" w:cs="宋体"/>
          <w:sz w:val="32"/>
          <w:szCs w:val="32"/>
          <w:highlight w:val="none"/>
          <w:lang w:eastAsia="zh-CN"/>
        </w:rPr>
      </w:pPr>
      <w:r>
        <w:rPr>
          <w:rFonts w:hint="eastAsia" w:eastAsia="宋体" w:cs="宋体"/>
          <w:sz w:val="32"/>
          <w:szCs w:val="32"/>
          <w:highlight w:val="none"/>
          <w:lang w:eastAsia="zh-CN"/>
        </w:rPr>
        <w:t>采购人：</w:t>
      </w:r>
      <w:bookmarkStart w:id="4" w:name="OLE_LINK22"/>
      <w:bookmarkStart w:id="5" w:name="OLE_LINK25"/>
      <w:r>
        <w:rPr>
          <w:rFonts w:hint="eastAsia" w:eastAsia="宋体" w:cs="宋体"/>
          <w:sz w:val="32"/>
          <w:szCs w:val="32"/>
          <w:highlight w:val="none"/>
          <w:lang w:eastAsia="zh-CN"/>
        </w:rPr>
        <w:t>南京江北新区管理委员会生态环境和水务局</w:t>
      </w:r>
    </w:p>
    <w:bookmarkEnd w:id="4"/>
    <w:bookmarkEnd w:id="5"/>
    <w:p w14:paraId="2D0C2E08">
      <w:pPr>
        <w:pStyle w:val="5"/>
        <w:spacing w:line="360" w:lineRule="auto"/>
        <w:ind w:left="697"/>
        <w:rPr>
          <w:rFonts w:ascii="宋体" w:hAnsi="宋体" w:eastAsia="宋体" w:cs="宋体"/>
          <w:highlight w:val="none"/>
          <w:lang w:eastAsia="zh-CN"/>
        </w:rPr>
      </w:pPr>
      <w:bookmarkStart w:id="6" w:name="_Toc11497"/>
      <w:r>
        <w:rPr>
          <w:rFonts w:hint="eastAsia" w:ascii="宋体" w:hAnsi="宋体" w:eastAsia="宋体" w:cs="宋体"/>
          <w:highlight w:val="none"/>
          <w:lang w:eastAsia="zh-CN"/>
        </w:rPr>
        <w:t>采购代理机构：南京江城工程项目管理有限公司</w:t>
      </w:r>
      <w:bookmarkEnd w:id="6"/>
    </w:p>
    <w:p w14:paraId="78F077B5">
      <w:pPr>
        <w:pStyle w:val="36"/>
        <w:ind w:firstLine="640"/>
        <w:rPr>
          <w:rFonts w:eastAsia="宋体" w:cs="宋体"/>
          <w:sz w:val="32"/>
          <w:szCs w:val="32"/>
          <w:highlight w:val="none"/>
          <w:lang w:eastAsia="zh-CN"/>
        </w:rPr>
      </w:pPr>
    </w:p>
    <w:p w14:paraId="70D8135A">
      <w:pPr>
        <w:pStyle w:val="36"/>
        <w:ind w:firstLine="640"/>
        <w:rPr>
          <w:rFonts w:eastAsia="宋体" w:cs="宋体"/>
          <w:sz w:val="32"/>
          <w:szCs w:val="32"/>
          <w:highlight w:val="none"/>
          <w:lang w:eastAsia="zh-CN"/>
        </w:rPr>
      </w:pPr>
    </w:p>
    <w:p w14:paraId="55D8CF6B">
      <w:pPr>
        <w:spacing w:line="360" w:lineRule="auto"/>
        <w:rPr>
          <w:rFonts w:ascii="宋体" w:hAnsi="宋体" w:eastAsia="宋体" w:cs="宋体"/>
          <w:sz w:val="32"/>
          <w:szCs w:val="32"/>
          <w:highlight w:val="none"/>
          <w:lang w:eastAsia="zh-CN"/>
        </w:rPr>
      </w:pPr>
    </w:p>
    <w:p w14:paraId="6B084D90">
      <w:pPr>
        <w:pStyle w:val="36"/>
        <w:rPr>
          <w:rFonts w:eastAsia="宋体"/>
          <w:highlight w:val="none"/>
          <w:lang w:eastAsia="zh-CN"/>
        </w:rPr>
      </w:pPr>
    </w:p>
    <w:p w14:paraId="12A6ECF1">
      <w:pPr>
        <w:pStyle w:val="36"/>
        <w:rPr>
          <w:rFonts w:eastAsia="宋体"/>
          <w:highlight w:val="none"/>
          <w:lang w:eastAsia="zh-CN"/>
        </w:rPr>
      </w:pPr>
    </w:p>
    <w:p w14:paraId="6277C5A8">
      <w:pPr>
        <w:pStyle w:val="36"/>
        <w:rPr>
          <w:rFonts w:eastAsia="宋体"/>
          <w:highlight w:val="none"/>
          <w:lang w:eastAsia="zh-CN"/>
        </w:rPr>
      </w:pPr>
    </w:p>
    <w:p w14:paraId="423DB456">
      <w:pPr>
        <w:spacing w:line="360" w:lineRule="auto"/>
        <w:ind w:left="1572" w:right="1933"/>
        <w:jc w:val="center"/>
        <w:rPr>
          <w:rFonts w:ascii="黑体" w:hAnsi="黑体" w:eastAsia="黑体" w:cs="黑体"/>
          <w:sz w:val="36"/>
          <w:szCs w:val="36"/>
          <w:highlight w:val="none"/>
          <w:lang w:eastAsia="zh-CN"/>
        </w:rPr>
      </w:pPr>
      <w:r>
        <w:rPr>
          <w:rFonts w:ascii="黑体" w:hAnsi="黑体" w:eastAsia="黑体" w:cs="黑体"/>
          <w:sz w:val="36"/>
          <w:szCs w:val="36"/>
          <w:highlight w:val="none"/>
          <w:lang w:eastAsia="zh-CN"/>
        </w:rPr>
        <w:t>二○二</w:t>
      </w:r>
      <w:r>
        <w:rPr>
          <w:rFonts w:hint="eastAsia" w:ascii="黑体" w:hAnsi="黑体" w:eastAsia="黑体" w:cs="黑体"/>
          <w:sz w:val="36"/>
          <w:szCs w:val="36"/>
          <w:highlight w:val="none"/>
          <w:lang w:eastAsia="zh-CN"/>
        </w:rPr>
        <w:t>六</w:t>
      </w:r>
      <w:r>
        <w:rPr>
          <w:rFonts w:ascii="黑体" w:hAnsi="黑体" w:eastAsia="黑体" w:cs="黑体"/>
          <w:sz w:val="36"/>
          <w:szCs w:val="36"/>
          <w:highlight w:val="none"/>
          <w:lang w:eastAsia="zh-CN"/>
        </w:rPr>
        <w:t>年</w:t>
      </w:r>
      <w:r>
        <w:rPr>
          <w:rFonts w:hint="eastAsia" w:ascii="黑体" w:hAnsi="黑体" w:eastAsia="黑体" w:cs="黑体"/>
          <w:sz w:val="36"/>
          <w:szCs w:val="36"/>
          <w:highlight w:val="none"/>
          <w:lang w:val="en-US" w:eastAsia="zh-CN"/>
        </w:rPr>
        <w:t>七</w:t>
      </w:r>
      <w:r>
        <w:rPr>
          <w:rFonts w:ascii="黑体" w:hAnsi="黑体" w:eastAsia="黑体" w:cs="黑体"/>
          <w:sz w:val="36"/>
          <w:szCs w:val="36"/>
          <w:highlight w:val="none"/>
          <w:lang w:eastAsia="zh-CN"/>
        </w:rPr>
        <w:t>月</w:t>
      </w:r>
    </w:p>
    <w:p w14:paraId="2F84E57D">
      <w:pPr>
        <w:spacing w:line="360" w:lineRule="auto"/>
        <w:jc w:val="center"/>
        <w:rPr>
          <w:rFonts w:ascii="黑体" w:hAnsi="黑体" w:eastAsia="黑体" w:cs="黑体"/>
          <w:sz w:val="36"/>
          <w:szCs w:val="36"/>
          <w:highlight w:val="none"/>
          <w:lang w:eastAsia="zh-CN"/>
        </w:rPr>
        <w:sectPr>
          <w:headerReference r:id="rId3" w:type="default"/>
          <w:type w:val="continuous"/>
          <w:pgSz w:w="11910" w:h="16840"/>
          <w:pgMar w:top="1440" w:right="1080" w:bottom="1440" w:left="1080" w:header="850" w:footer="850" w:gutter="0"/>
          <w:cols w:space="720" w:num="1"/>
        </w:sectPr>
      </w:pPr>
    </w:p>
    <w:p w14:paraId="43A9FE92">
      <w:pPr>
        <w:tabs>
          <w:tab w:val="left" w:pos="4120"/>
        </w:tabs>
        <w:spacing w:line="360" w:lineRule="auto"/>
        <w:rPr>
          <w:rFonts w:ascii="黑体" w:hAnsi="黑体" w:eastAsia="黑体" w:cs="黑体"/>
          <w:sz w:val="20"/>
          <w:szCs w:val="20"/>
          <w:highlight w:val="none"/>
          <w:lang w:eastAsia="zh-CN"/>
        </w:rPr>
      </w:pPr>
    </w:p>
    <w:sdt>
      <w:sdtPr>
        <w:rPr>
          <w:rFonts w:ascii="宋体" w:hAnsi="宋体" w:eastAsia="宋体" w:cs="Times New Roman"/>
          <w:b/>
          <w:bCs/>
          <w:sz w:val="32"/>
          <w:szCs w:val="36"/>
          <w:highlight w:val="none"/>
          <w:lang w:val="en-US" w:eastAsia="en-US" w:bidi="ar-SA"/>
        </w:rPr>
        <w:id w:val="147468285"/>
        <w15:color w:val="DBDBDB"/>
        <w:docPartObj>
          <w:docPartGallery w:val="Table of Contents"/>
          <w:docPartUnique/>
        </w:docPartObj>
      </w:sdtPr>
      <w:sdtEndPr>
        <w:rPr>
          <w:rFonts w:ascii="Cambria" w:hAnsi="Cambria" w:eastAsia="宋体" w:cs="Times New Roman"/>
          <w:b/>
          <w:bCs/>
          <w:sz w:val="32"/>
          <w:szCs w:val="32"/>
          <w:highlight w:val="none"/>
          <w:lang w:val="en-US" w:eastAsia="zh-CN" w:bidi="ar-SA"/>
        </w:rPr>
      </w:sdtEndPr>
      <w:sdtContent>
        <w:p w14:paraId="43AC0C32">
          <w:pPr>
            <w:spacing w:before="0" w:beforeLines="0" w:after="0" w:afterLines="0" w:line="240" w:lineRule="auto"/>
            <w:ind w:left="0" w:leftChars="0" w:right="0" w:rightChars="0" w:firstLine="0" w:firstLineChars="0"/>
            <w:jc w:val="center"/>
            <w:rPr>
              <w:highlight w:val="none"/>
            </w:rPr>
          </w:pPr>
          <w:bookmarkStart w:id="7" w:name="_bookmark0"/>
          <w:bookmarkEnd w:id="7"/>
          <w:bookmarkStart w:id="8" w:name="第一章__竞争性磋商邀请"/>
          <w:bookmarkEnd w:id="8"/>
          <w:r>
            <w:rPr>
              <w:rFonts w:ascii="宋体" w:hAnsi="宋体" w:eastAsia="宋体"/>
              <w:b/>
              <w:bCs/>
              <w:sz w:val="32"/>
              <w:szCs w:val="36"/>
              <w:highlight w:val="none"/>
            </w:rPr>
            <w:t>目录</w:t>
          </w:r>
          <w:r>
            <w:rPr>
              <w:sz w:val="28"/>
              <w:highlight w:val="none"/>
              <w:lang w:eastAsia="zh-CN"/>
            </w:rPr>
            <w:fldChar w:fldCharType="begin"/>
          </w:r>
          <w:r>
            <w:rPr>
              <w:sz w:val="28"/>
              <w:highlight w:val="none"/>
              <w:lang w:eastAsia="zh-CN"/>
            </w:rPr>
            <w:instrText xml:space="preserve">TOC \o "1-3" \h \u </w:instrText>
          </w:r>
          <w:r>
            <w:rPr>
              <w:sz w:val="28"/>
              <w:highlight w:val="none"/>
              <w:lang w:eastAsia="zh-CN"/>
            </w:rPr>
            <w:fldChar w:fldCharType="separate"/>
          </w:r>
        </w:p>
        <w:p w14:paraId="5729DECA">
          <w:pPr>
            <w:pStyle w:val="17"/>
            <w:tabs>
              <w:tab w:val="right" w:leader="dot" w:pos="9750"/>
            </w:tabs>
            <w:rPr>
              <w:highlight w:val="none"/>
            </w:rPr>
          </w:pPr>
          <w:r>
            <w:rPr>
              <w:highlight w:val="none"/>
              <w:lang w:eastAsia="zh-CN"/>
            </w:rPr>
            <w:fldChar w:fldCharType="begin"/>
          </w:r>
          <w:r>
            <w:rPr>
              <w:highlight w:val="none"/>
              <w:lang w:eastAsia="zh-CN"/>
            </w:rPr>
            <w:instrText xml:space="preserve"> HYPERLINK \l _Toc16324 </w:instrText>
          </w:r>
          <w:r>
            <w:rPr>
              <w:highlight w:val="none"/>
              <w:lang w:eastAsia="zh-CN"/>
            </w:rPr>
            <w:fldChar w:fldCharType="separate"/>
          </w:r>
          <w:r>
            <w:rPr>
              <w:rFonts w:hint="eastAsia" w:ascii="宋体" w:hAnsi="宋体" w:eastAsia="宋体" w:cs="宋体"/>
              <w:bCs/>
              <w:szCs w:val="36"/>
              <w:highlight w:val="none"/>
              <w:lang w:eastAsia="zh-CN"/>
            </w:rPr>
            <w:t>第一章</w:t>
          </w:r>
          <w:r>
            <w:rPr>
              <w:rFonts w:hint="eastAsia" w:ascii="宋体" w:hAnsi="宋体" w:eastAsia="宋体" w:cs="宋体"/>
              <w:bCs/>
              <w:szCs w:val="36"/>
              <w:highlight w:val="none"/>
              <w:lang w:val="en-US" w:eastAsia="zh-CN"/>
            </w:rPr>
            <w:t xml:space="preserve">    </w:t>
          </w:r>
          <w:r>
            <w:rPr>
              <w:rFonts w:hint="eastAsia" w:ascii="宋体" w:hAnsi="宋体" w:eastAsia="宋体" w:cs="宋体"/>
              <w:bCs/>
              <w:szCs w:val="36"/>
              <w:highlight w:val="none"/>
              <w:lang w:eastAsia="zh-CN"/>
            </w:rPr>
            <w:t>竞争性磋商邀请</w:t>
          </w:r>
          <w:r>
            <w:rPr>
              <w:highlight w:val="none"/>
            </w:rPr>
            <w:tab/>
          </w:r>
          <w:r>
            <w:rPr>
              <w:highlight w:val="none"/>
            </w:rPr>
            <w:fldChar w:fldCharType="begin"/>
          </w:r>
          <w:r>
            <w:rPr>
              <w:highlight w:val="none"/>
            </w:rPr>
            <w:instrText xml:space="preserve"> PAGEREF _Toc16324 \h </w:instrText>
          </w:r>
          <w:r>
            <w:rPr>
              <w:highlight w:val="none"/>
            </w:rPr>
            <w:fldChar w:fldCharType="separate"/>
          </w:r>
          <w:r>
            <w:rPr>
              <w:highlight w:val="none"/>
            </w:rPr>
            <w:t>1</w:t>
          </w:r>
          <w:r>
            <w:rPr>
              <w:highlight w:val="none"/>
            </w:rPr>
            <w:fldChar w:fldCharType="end"/>
          </w:r>
          <w:r>
            <w:rPr>
              <w:highlight w:val="none"/>
              <w:lang w:eastAsia="zh-CN"/>
            </w:rPr>
            <w:fldChar w:fldCharType="end"/>
          </w:r>
        </w:p>
        <w:p w14:paraId="07CDF796">
          <w:pPr>
            <w:pStyle w:val="17"/>
            <w:tabs>
              <w:tab w:val="right" w:pos="2400"/>
              <w:tab w:val="right" w:leader="dot" w:pos="9750"/>
            </w:tabs>
            <w:rPr>
              <w:highlight w:val="none"/>
            </w:rPr>
          </w:pPr>
          <w:r>
            <w:rPr>
              <w:highlight w:val="none"/>
              <w:lang w:eastAsia="zh-CN"/>
            </w:rPr>
            <w:fldChar w:fldCharType="begin"/>
          </w:r>
          <w:r>
            <w:rPr>
              <w:highlight w:val="none"/>
              <w:lang w:eastAsia="zh-CN"/>
            </w:rPr>
            <w:instrText xml:space="preserve"> HYPERLINK \l _Toc31115 </w:instrText>
          </w:r>
          <w:r>
            <w:rPr>
              <w:highlight w:val="none"/>
              <w:lang w:eastAsia="zh-CN"/>
            </w:rPr>
            <w:fldChar w:fldCharType="separate"/>
          </w:r>
          <w:r>
            <w:rPr>
              <w:rFonts w:hint="eastAsia" w:ascii="宋体" w:hAnsi="宋体" w:eastAsia="宋体" w:cs="宋体"/>
              <w:bCs/>
              <w:szCs w:val="36"/>
              <w:highlight w:val="none"/>
              <w:lang w:eastAsia="zh-CN"/>
            </w:rPr>
            <w:t>第二章</w:t>
          </w:r>
          <w:r>
            <w:rPr>
              <w:rFonts w:hint="eastAsia" w:ascii="宋体" w:hAnsi="宋体" w:eastAsia="宋体" w:cs="宋体"/>
              <w:bCs/>
              <w:szCs w:val="36"/>
              <w:highlight w:val="none"/>
              <w:lang w:eastAsia="zh-CN"/>
            </w:rPr>
            <w:tab/>
          </w:r>
          <w:r>
            <w:rPr>
              <w:rFonts w:hint="eastAsia" w:ascii="宋体" w:hAnsi="宋体" w:eastAsia="宋体" w:cs="宋体"/>
              <w:bCs/>
              <w:szCs w:val="36"/>
              <w:highlight w:val="none"/>
              <w:lang w:eastAsia="zh-CN"/>
            </w:rPr>
            <w:t>供应商须知</w:t>
          </w:r>
          <w:r>
            <w:rPr>
              <w:highlight w:val="none"/>
            </w:rPr>
            <w:tab/>
          </w:r>
          <w:r>
            <w:rPr>
              <w:highlight w:val="none"/>
            </w:rPr>
            <w:fldChar w:fldCharType="begin"/>
          </w:r>
          <w:r>
            <w:rPr>
              <w:highlight w:val="none"/>
            </w:rPr>
            <w:instrText xml:space="preserve"> PAGEREF _Toc31115 \h </w:instrText>
          </w:r>
          <w:r>
            <w:rPr>
              <w:highlight w:val="none"/>
            </w:rPr>
            <w:fldChar w:fldCharType="separate"/>
          </w:r>
          <w:r>
            <w:rPr>
              <w:highlight w:val="none"/>
            </w:rPr>
            <w:t>5</w:t>
          </w:r>
          <w:r>
            <w:rPr>
              <w:highlight w:val="none"/>
            </w:rPr>
            <w:fldChar w:fldCharType="end"/>
          </w:r>
          <w:r>
            <w:rPr>
              <w:highlight w:val="none"/>
              <w:lang w:eastAsia="zh-CN"/>
            </w:rPr>
            <w:fldChar w:fldCharType="end"/>
          </w:r>
        </w:p>
        <w:p w14:paraId="63EB3952">
          <w:pPr>
            <w:pStyle w:val="17"/>
            <w:tabs>
              <w:tab w:val="right" w:leader="dot" w:pos="9750"/>
            </w:tabs>
            <w:rPr>
              <w:highlight w:val="none"/>
            </w:rPr>
          </w:pPr>
          <w:r>
            <w:rPr>
              <w:highlight w:val="none"/>
              <w:lang w:eastAsia="zh-CN"/>
            </w:rPr>
            <w:fldChar w:fldCharType="begin"/>
          </w:r>
          <w:r>
            <w:rPr>
              <w:highlight w:val="none"/>
              <w:lang w:eastAsia="zh-CN"/>
            </w:rPr>
            <w:instrText xml:space="preserve"> HYPERLINK \l _Toc8160 </w:instrText>
          </w:r>
          <w:r>
            <w:rPr>
              <w:highlight w:val="none"/>
              <w:lang w:eastAsia="zh-CN"/>
            </w:rPr>
            <w:fldChar w:fldCharType="separate"/>
          </w:r>
          <w:r>
            <w:rPr>
              <w:rFonts w:hint="eastAsia" w:ascii="宋体" w:hAnsi="宋体" w:eastAsia="宋体" w:cs="宋体"/>
              <w:bCs/>
              <w:szCs w:val="36"/>
              <w:highlight w:val="none"/>
            </w:rPr>
            <w:t xml:space="preserve">第三章 </w:t>
          </w:r>
          <w:r>
            <w:rPr>
              <w:rFonts w:hint="eastAsia" w:ascii="宋体" w:hAnsi="宋体" w:eastAsia="宋体" w:cs="宋体"/>
              <w:bCs/>
              <w:szCs w:val="36"/>
              <w:highlight w:val="none"/>
              <w:lang w:val="en-US" w:eastAsia="zh-CN"/>
            </w:rPr>
            <w:t xml:space="preserve">   </w:t>
          </w:r>
          <w:r>
            <w:rPr>
              <w:rFonts w:hint="eastAsia" w:ascii="宋体" w:hAnsi="宋体" w:eastAsia="宋体" w:cs="宋体"/>
              <w:bCs/>
              <w:szCs w:val="36"/>
              <w:highlight w:val="none"/>
              <w:lang w:eastAsia="zh-CN"/>
            </w:rPr>
            <w:t>评审标准</w:t>
          </w:r>
          <w:r>
            <w:rPr>
              <w:highlight w:val="none"/>
            </w:rPr>
            <w:tab/>
          </w:r>
          <w:r>
            <w:rPr>
              <w:highlight w:val="none"/>
            </w:rPr>
            <w:fldChar w:fldCharType="begin"/>
          </w:r>
          <w:r>
            <w:rPr>
              <w:highlight w:val="none"/>
            </w:rPr>
            <w:instrText xml:space="preserve"> PAGEREF _Toc8160 \h </w:instrText>
          </w:r>
          <w:r>
            <w:rPr>
              <w:highlight w:val="none"/>
            </w:rPr>
            <w:fldChar w:fldCharType="separate"/>
          </w:r>
          <w:r>
            <w:rPr>
              <w:highlight w:val="none"/>
            </w:rPr>
            <w:t>13</w:t>
          </w:r>
          <w:r>
            <w:rPr>
              <w:highlight w:val="none"/>
            </w:rPr>
            <w:fldChar w:fldCharType="end"/>
          </w:r>
          <w:r>
            <w:rPr>
              <w:highlight w:val="none"/>
              <w:lang w:eastAsia="zh-CN"/>
            </w:rPr>
            <w:fldChar w:fldCharType="end"/>
          </w:r>
        </w:p>
        <w:p w14:paraId="0B01943B">
          <w:pPr>
            <w:pStyle w:val="17"/>
            <w:tabs>
              <w:tab w:val="right" w:pos="2400"/>
              <w:tab w:val="right" w:leader="dot" w:pos="9750"/>
            </w:tabs>
            <w:rPr>
              <w:highlight w:val="none"/>
            </w:rPr>
          </w:pPr>
          <w:r>
            <w:rPr>
              <w:highlight w:val="none"/>
              <w:lang w:eastAsia="zh-CN"/>
            </w:rPr>
            <w:fldChar w:fldCharType="begin"/>
          </w:r>
          <w:r>
            <w:rPr>
              <w:highlight w:val="none"/>
              <w:lang w:eastAsia="zh-CN"/>
            </w:rPr>
            <w:instrText xml:space="preserve"> HYPERLINK \l _Toc1174 </w:instrText>
          </w:r>
          <w:r>
            <w:rPr>
              <w:highlight w:val="none"/>
              <w:lang w:eastAsia="zh-CN"/>
            </w:rPr>
            <w:fldChar w:fldCharType="separate"/>
          </w:r>
          <w:r>
            <w:rPr>
              <w:rFonts w:hint="eastAsia" w:ascii="宋体" w:hAnsi="宋体" w:eastAsia="宋体" w:cs="宋体"/>
              <w:bCs/>
              <w:szCs w:val="36"/>
              <w:highlight w:val="none"/>
              <w:lang w:eastAsia="zh-CN"/>
            </w:rPr>
            <w:t>第四章</w:t>
          </w:r>
          <w:r>
            <w:rPr>
              <w:rFonts w:hint="eastAsia" w:ascii="宋体" w:hAnsi="宋体" w:eastAsia="宋体" w:cs="宋体"/>
              <w:bCs/>
              <w:szCs w:val="36"/>
              <w:highlight w:val="none"/>
              <w:lang w:eastAsia="zh-CN"/>
            </w:rPr>
            <w:tab/>
          </w:r>
          <w:r>
            <w:rPr>
              <w:rFonts w:hint="eastAsia" w:ascii="宋体" w:hAnsi="宋体" w:eastAsia="宋体" w:cs="宋体"/>
              <w:bCs/>
              <w:szCs w:val="36"/>
              <w:highlight w:val="none"/>
              <w:lang w:val="en-US" w:eastAsia="zh-CN"/>
            </w:rPr>
            <w:t xml:space="preserve">    </w:t>
          </w:r>
          <w:r>
            <w:rPr>
              <w:rFonts w:hint="eastAsia" w:ascii="宋体" w:hAnsi="宋体" w:eastAsia="宋体" w:cs="宋体"/>
              <w:bCs/>
              <w:szCs w:val="36"/>
              <w:highlight w:val="none"/>
              <w:lang w:eastAsia="zh-CN"/>
            </w:rPr>
            <w:t>采购项目需求</w:t>
          </w:r>
          <w:r>
            <w:rPr>
              <w:highlight w:val="none"/>
            </w:rPr>
            <w:tab/>
          </w:r>
          <w:r>
            <w:rPr>
              <w:highlight w:val="none"/>
            </w:rPr>
            <w:fldChar w:fldCharType="begin"/>
          </w:r>
          <w:r>
            <w:rPr>
              <w:highlight w:val="none"/>
            </w:rPr>
            <w:instrText xml:space="preserve"> PAGEREF _Toc1174 \h </w:instrText>
          </w:r>
          <w:r>
            <w:rPr>
              <w:highlight w:val="none"/>
            </w:rPr>
            <w:fldChar w:fldCharType="separate"/>
          </w:r>
          <w:r>
            <w:rPr>
              <w:highlight w:val="none"/>
            </w:rPr>
            <w:t>16</w:t>
          </w:r>
          <w:r>
            <w:rPr>
              <w:highlight w:val="none"/>
            </w:rPr>
            <w:fldChar w:fldCharType="end"/>
          </w:r>
          <w:r>
            <w:rPr>
              <w:highlight w:val="none"/>
              <w:lang w:eastAsia="zh-CN"/>
            </w:rPr>
            <w:fldChar w:fldCharType="end"/>
          </w:r>
        </w:p>
        <w:p w14:paraId="317E53B4">
          <w:pPr>
            <w:pStyle w:val="17"/>
            <w:tabs>
              <w:tab w:val="right" w:leader="dot" w:pos="9750"/>
            </w:tabs>
            <w:rPr>
              <w:highlight w:val="none"/>
            </w:rPr>
          </w:pPr>
          <w:r>
            <w:rPr>
              <w:highlight w:val="none"/>
              <w:lang w:eastAsia="zh-CN"/>
            </w:rPr>
            <w:fldChar w:fldCharType="begin"/>
          </w:r>
          <w:r>
            <w:rPr>
              <w:highlight w:val="none"/>
              <w:lang w:eastAsia="zh-CN"/>
            </w:rPr>
            <w:instrText xml:space="preserve"> HYPERLINK \l _Toc12083 </w:instrText>
          </w:r>
          <w:r>
            <w:rPr>
              <w:highlight w:val="none"/>
              <w:lang w:eastAsia="zh-CN"/>
            </w:rPr>
            <w:fldChar w:fldCharType="separate"/>
          </w:r>
          <w:r>
            <w:rPr>
              <w:rFonts w:hint="eastAsia" w:ascii="宋体" w:hAnsi="宋体" w:eastAsia="宋体" w:cs="宋体"/>
              <w:szCs w:val="36"/>
              <w:highlight w:val="none"/>
              <w:lang w:eastAsia="zh-CN"/>
            </w:rPr>
            <w:t xml:space="preserve">第五章  </w:t>
          </w:r>
          <w:r>
            <w:rPr>
              <w:rFonts w:hint="eastAsia" w:ascii="宋体" w:hAnsi="宋体" w:eastAsia="宋体" w:cs="宋体"/>
              <w:szCs w:val="36"/>
              <w:highlight w:val="none"/>
              <w:lang w:val="en-US" w:eastAsia="zh-CN"/>
            </w:rPr>
            <w:t xml:space="preserve">  </w:t>
          </w:r>
          <w:r>
            <w:rPr>
              <w:rFonts w:hint="eastAsia" w:ascii="宋体" w:hAnsi="宋体" w:eastAsia="宋体" w:cs="宋体"/>
              <w:szCs w:val="36"/>
              <w:highlight w:val="none"/>
              <w:lang w:eastAsia="zh-CN"/>
            </w:rPr>
            <w:t>合同草案条款及格式</w:t>
          </w:r>
          <w:r>
            <w:rPr>
              <w:highlight w:val="none"/>
            </w:rPr>
            <w:tab/>
          </w:r>
          <w:r>
            <w:rPr>
              <w:highlight w:val="none"/>
            </w:rPr>
            <w:fldChar w:fldCharType="begin"/>
          </w:r>
          <w:r>
            <w:rPr>
              <w:highlight w:val="none"/>
            </w:rPr>
            <w:instrText xml:space="preserve"> PAGEREF _Toc12083 \h </w:instrText>
          </w:r>
          <w:r>
            <w:rPr>
              <w:highlight w:val="none"/>
            </w:rPr>
            <w:fldChar w:fldCharType="separate"/>
          </w:r>
          <w:r>
            <w:rPr>
              <w:highlight w:val="none"/>
            </w:rPr>
            <w:t>18</w:t>
          </w:r>
          <w:r>
            <w:rPr>
              <w:highlight w:val="none"/>
            </w:rPr>
            <w:fldChar w:fldCharType="end"/>
          </w:r>
          <w:r>
            <w:rPr>
              <w:highlight w:val="none"/>
              <w:lang w:eastAsia="zh-CN"/>
            </w:rPr>
            <w:fldChar w:fldCharType="end"/>
          </w:r>
        </w:p>
        <w:p w14:paraId="04EF7D27">
          <w:pPr>
            <w:pStyle w:val="17"/>
            <w:tabs>
              <w:tab w:val="right" w:pos="2400"/>
              <w:tab w:val="right" w:leader="dot" w:pos="9750"/>
            </w:tabs>
            <w:rPr>
              <w:highlight w:val="none"/>
            </w:rPr>
          </w:pPr>
          <w:r>
            <w:rPr>
              <w:highlight w:val="none"/>
              <w:lang w:eastAsia="zh-CN"/>
            </w:rPr>
            <w:fldChar w:fldCharType="begin"/>
          </w:r>
          <w:r>
            <w:rPr>
              <w:highlight w:val="none"/>
              <w:lang w:eastAsia="zh-CN"/>
            </w:rPr>
            <w:instrText xml:space="preserve"> HYPERLINK \l _Toc9488 </w:instrText>
          </w:r>
          <w:r>
            <w:rPr>
              <w:highlight w:val="none"/>
              <w:lang w:eastAsia="zh-CN"/>
            </w:rPr>
            <w:fldChar w:fldCharType="separate"/>
          </w:r>
          <w:r>
            <w:rPr>
              <w:rFonts w:hint="eastAsia" w:ascii="宋体" w:hAnsi="宋体" w:eastAsia="宋体" w:cs="宋体"/>
              <w:bCs/>
              <w:szCs w:val="36"/>
              <w:highlight w:val="none"/>
              <w:lang w:eastAsia="zh-CN"/>
            </w:rPr>
            <w:t>第六章</w:t>
          </w:r>
          <w:r>
            <w:rPr>
              <w:rFonts w:hint="eastAsia" w:ascii="宋体" w:hAnsi="宋体" w:eastAsia="宋体" w:cs="宋体"/>
              <w:bCs/>
              <w:szCs w:val="36"/>
              <w:highlight w:val="none"/>
              <w:lang w:eastAsia="zh-CN"/>
            </w:rPr>
            <w:tab/>
          </w:r>
          <w:r>
            <w:rPr>
              <w:rFonts w:hint="eastAsia" w:ascii="宋体" w:hAnsi="宋体" w:eastAsia="宋体" w:cs="宋体"/>
              <w:bCs/>
              <w:szCs w:val="36"/>
              <w:highlight w:val="none"/>
              <w:lang w:val="en-US" w:eastAsia="zh-CN"/>
            </w:rPr>
            <w:t xml:space="preserve">    </w:t>
          </w:r>
          <w:r>
            <w:rPr>
              <w:rFonts w:hint="eastAsia" w:ascii="宋体" w:hAnsi="宋体" w:eastAsia="宋体" w:cs="宋体"/>
              <w:bCs/>
              <w:szCs w:val="36"/>
              <w:highlight w:val="none"/>
              <w:lang w:eastAsia="zh-CN"/>
            </w:rPr>
            <w:t>响应文件格式</w:t>
          </w:r>
          <w:r>
            <w:rPr>
              <w:highlight w:val="none"/>
            </w:rPr>
            <w:tab/>
          </w:r>
          <w:r>
            <w:rPr>
              <w:highlight w:val="none"/>
            </w:rPr>
            <w:fldChar w:fldCharType="begin"/>
          </w:r>
          <w:r>
            <w:rPr>
              <w:highlight w:val="none"/>
            </w:rPr>
            <w:instrText xml:space="preserve"> PAGEREF _Toc9488 \h </w:instrText>
          </w:r>
          <w:r>
            <w:rPr>
              <w:highlight w:val="none"/>
            </w:rPr>
            <w:fldChar w:fldCharType="separate"/>
          </w:r>
          <w:r>
            <w:rPr>
              <w:highlight w:val="none"/>
            </w:rPr>
            <w:t>21</w:t>
          </w:r>
          <w:r>
            <w:rPr>
              <w:highlight w:val="none"/>
            </w:rPr>
            <w:fldChar w:fldCharType="end"/>
          </w:r>
          <w:r>
            <w:rPr>
              <w:highlight w:val="none"/>
              <w:lang w:eastAsia="zh-CN"/>
            </w:rPr>
            <w:fldChar w:fldCharType="end"/>
          </w:r>
        </w:p>
        <w:p w14:paraId="4B2ADBA9">
          <w:pPr>
            <w:pStyle w:val="21"/>
            <w:spacing w:line="360" w:lineRule="auto"/>
            <w:jc w:val="left"/>
            <w:outlineLvl w:val="9"/>
            <w:rPr>
              <w:rFonts w:ascii="Cambria" w:hAnsi="Cambria" w:eastAsia="宋体" w:cs="Times New Roman"/>
              <w:b/>
              <w:bCs/>
              <w:sz w:val="32"/>
              <w:szCs w:val="32"/>
              <w:highlight w:val="none"/>
              <w:lang w:val="en-US" w:eastAsia="zh-CN" w:bidi="ar-SA"/>
            </w:rPr>
          </w:pPr>
          <w:r>
            <w:rPr>
              <w:highlight w:val="none"/>
              <w:lang w:eastAsia="zh-CN"/>
            </w:rPr>
            <w:fldChar w:fldCharType="end"/>
          </w:r>
        </w:p>
      </w:sdtContent>
    </w:sdt>
    <w:p w14:paraId="0380D47A">
      <w:pPr>
        <w:rPr>
          <w:highlight w:val="none"/>
          <w:lang w:eastAsia="zh-CN"/>
        </w:rPr>
        <w:sectPr>
          <w:pgSz w:w="11910" w:h="16840"/>
          <w:pgMar w:top="1440" w:right="1080" w:bottom="1440" w:left="1080" w:header="880" w:footer="726" w:gutter="0"/>
          <w:pgNumType w:start="1"/>
          <w:cols w:space="720" w:num="1"/>
        </w:sectPr>
      </w:pPr>
    </w:p>
    <w:p w14:paraId="543C1640">
      <w:pPr>
        <w:pStyle w:val="3"/>
        <w:bidi w:val="0"/>
        <w:spacing w:line="360" w:lineRule="auto"/>
        <w:jc w:val="center"/>
        <w:rPr>
          <w:rFonts w:hint="eastAsia" w:ascii="宋体" w:hAnsi="宋体" w:eastAsia="宋体" w:cs="宋体"/>
          <w:b/>
          <w:bCs/>
          <w:sz w:val="36"/>
          <w:szCs w:val="36"/>
          <w:highlight w:val="none"/>
          <w:lang w:eastAsia="zh-CN"/>
        </w:rPr>
      </w:pPr>
      <w:bookmarkStart w:id="9" w:name="_Toc16324"/>
      <w:r>
        <w:rPr>
          <w:rFonts w:hint="eastAsia" w:ascii="宋体" w:hAnsi="宋体" w:eastAsia="宋体" w:cs="宋体"/>
          <w:b/>
          <w:bCs/>
          <w:sz w:val="36"/>
          <w:szCs w:val="36"/>
          <w:highlight w:val="none"/>
          <w:lang w:eastAsia="zh-CN"/>
        </w:rPr>
        <w:t>第一章竞争性磋商邀请</w:t>
      </w:r>
      <w:bookmarkEnd w:id="9"/>
    </w:p>
    <w:p w14:paraId="22ED4418">
      <w:pPr>
        <w:adjustRightInd w:val="0"/>
        <w:snapToGrid w:val="0"/>
        <w:spacing w:line="360" w:lineRule="auto"/>
        <w:ind w:firstLine="412" w:firstLineChars="200"/>
        <w:rPr>
          <w:rFonts w:ascii="宋体" w:hAnsi="宋体" w:eastAsia="宋体"/>
          <w:sz w:val="21"/>
          <w:szCs w:val="21"/>
          <w:highlight w:val="none"/>
          <w:lang w:eastAsia="zh-CN"/>
        </w:rPr>
      </w:pPr>
      <w:r>
        <w:rPr>
          <w:rFonts w:hint="eastAsia" w:ascii="宋体" w:hAnsi="宋体" w:eastAsia="宋体" w:cs="宋体"/>
          <w:spacing w:val="-2"/>
          <w:sz w:val="21"/>
          <w:szCs w:val="21"/>
          <w:highlight w:val="none"/>
          <w:u w:val="single" w:color="000000"/>
          <w:lang w:eastAsia="zh-CN"/>
        </w:rPr>
        <w:t>浦口区2026年排水许可技术支撑服务项目</w:t>
      </w:r>
      <w:r>
        <w:rPr>
          <w:rFonts w:hint="eastAsia" w:ascii="宋体" w:hAnsi="宋体"/>
          <w:sz w:val="21"/>
          <w:szCs w:val="21"/>
          <w:highlight w:val="none"/>
          <w:lang w:eastAsia="zh-CN"/>
        </w:rPr>
        <w:t>的潜在供应商应在</w:t>
      </w:r>
      <w:r>
        <w:rPr>
          <w:rFonts w:hint="eastAsia" w:ascii="宋体" w:hAnsi="宋体" w:eastAsia="宋体" w:cs="宋体"/>
          <w:sz w:val="21"/>
          <w:szCs w:val="21"/>
          <w:highlight w:val="none"/>
          <w:u w:val="single"/>
          <w:lang w:eastAsia="zh-CN"/>
        </w:rPr>
        <w:t>南京市建邺区云龙山路</w:t>
      </w:r>
      <w:r>
        <w:rPr>
          <w:rFonts w:hint="eastAsia" w:ascii="宋体" w:hAnsi="宋体"/>
          <w:sz w:val="21"/>
          <w:szCs w:val="21"/>
          <w:highlight w:val="none"/>
          <w:u w:val="single"/>
          <w:lang w:eastAsia="zh-CN"/>
        </w:rPr>
        <w:t>89</w:t>
      </w:r>
      <w:r>
        <w:rPr>
          <w:rFonts w:hint="eastAsia" w:ascii="宋体" w:hAnsi="宋体" w:eastAsia="宋体" w:cs="宋体"/>
          <w:sz w:val="21"/>
          <w:szCs w:val="21"/>
          <w:highlight w:val="none"/>
          <w:u w:val="single"/>
          <w:lang w:eastAsia="zh-CN"/>
        </w:rPr>
        <w:t>号龙湖时代上城</w:t>
      </w:r>
      <w:r>
        <w:rPr>
          <w:rFonts w:hint="eastAsia" w:ascii="宋体" w:hAnsi="宋体"/>
          <w:sz w:val="21"/>
          <w:szCs w:val="21"/>
          <w:highlight w:val="none"/>
          <w:u w:val="single"/>
          <w:lang w:eastAsia="zh-CN"/>
        </w:rPr>
        <w:t>1</w:t>
      </w:r>
      <w:r>
        <w:rPr>
          <w:rFonts w:hint="eastAsia" w:ascii="宋体" w:hAnsi="宋体" w:eastAsia="宋体" w:cs="宋体"/>
          <w:sz w:val="21"/>
          <w:szCs w:val="21"/>
          <w:highlight w:val="none"/>
          <w:u w:val="single"/>
          <w:lang w:eastAsia="zh-CN"/>
        </w:rPr>
        <w:t>栋</w:t>
      </w:r>
      <w:r>
        <w:rPr>
          <w:rFonts w:hint="eastAsia" w:ascii="宋体" w:hAnsi="宋体"/>
          <w:sz w:val="21"/>
          <w:szCs w:val="21"/>
          <w:highlight w:val="none"/>
          <w:u w:val="single"/>
          <w:lang w:eastAsia="zh-CN"/>
        </w:rPr>
        <w:t>29</w:t>
      </w:r>
      <w:r>
        <w:rPr>
          <w:rFonts w:hint="eastAsia" w:ascii="宋体" w:hAnsi="宋体" w:eastAsia="宋体" w:cs="宋体"/>
          <w:sz w:val="21"/>
          <w:szCs w:val="21"/>
          <w:highlight w:val="none"/>
          <w:u w:val="single"/>
          <w:lang w:eastAsia="zh-CN"/>
        </w:rPr>
        <w:t>楼</w:t>
      </w:r>
      <w:r>
        <w:rPr>
          <w:rFonts w:hint="eastAsia" w:ascii="宋体" w:hAnsi="宋体"/>
          <w:sz w:val="21"/>
          <w:szCs w:val="21"/>
          <w:highlight w:val="none"/>
          <w:u w:val="single"/>
          <w:lang w:eastAsia="zh-CN"/>
        </w:rPr>
        <w:t>（南京江城工程项目管理有限公司）</w:t>
      </w:r>
      <w:r>
        <w:rPr>
          <w:rFonts w:hint="eastAsia" w:ascii="宋体" w:hAnsi="宋体"/>
          <w:sz w:val="21"/>
          <w:szCs w:val="21"/>
          <w:highlight w:val="none"/>
          <w:lang w:eastAsia="zh-CN"/>
        </w:rPr>
        <w:t>获取</w:t>
      </w:r>
      <w:r>
        <w:rPr>
          <w:rFonts w:hint="eastAsia" w:ascii="宋体" w:hAnsi="宋体" w:eastAsia="宋体"/>
          <w:sz w:val="21"/>
          <w:szCs w:val="21"/>
          <w:highlight w:val="none"/>
          <w:lang w:eastAsia="zh-CN"/>
        </w:rPr>
        <w:t>磋商</w:t>
      </w:r>
      <w:r>
        <w:rPr>
          <w:rFonts w:hint="eastAsia" w:ascii="宋体" w:hAnsi="宋体"/>
          <w:sz w:val="21"/>
          <w:szCs w:val="21"/>
          <w:highlight w:val="none"/>
          <w:lang w:eastAsia="zh-CN"/>
        </w:rPr>
        <w:t>文件，并于</w:t>
      </w:r>
      <w:r>
        <w:rPr>
          <w:rFonts w:hint="eastAsia" w:ascii="宋体" w:hAnsi="宋体"/>
          <w:sz w:val="21"/>
          <w:szCs w:val="21"/>
          <w:highlight w:val="none"/>
          <w:u w:val="single"/>
          <w:lang w:eastAsia="zh-CN"/>
        </w:rPr>
        <w:t>2026年7月21日</w:t>
      </w:r>
      <w:r>
        <w:rPr>
          <w:rFonts w:hint="eastAsia" w:ascii="宋体" w:hAnsi="宋体" w:eastAsia="宋体" w:cs="宋体"/>
          <w:sz w:val="21"/>
          <w:szCs w:val="21"/>
          <w:highlight w:val="none"/>
          <w:u w:val="single"/>
          <w:lang w:val="en-US" w:eastAsia="zh-CN"/>
        </w:rPr>
        <w:t>09</w:t>
      </w:r>
      <w:r>
        <w:rPr>
          <w:rFonts w:hint="eastAsia" w:ascii="宋体" w:hAnsi="宋体" w:eastAsia="宋体" w:cs="宋体"/>
          <w:sz w:val="21"/>
          <w:szCs w:val="21"/>
          <w:highlight w:val="none"/>
          <w:u w:val="single"/>
          <w:lang w:eastAsia="zh-CN"/>
        </w:rPr>
        <w:t>点3</w:t>
      </w:r>
      <w:r>
        <w:rPr>
          <w:rFonts w:ascii="宋体" w:hAnsi="宋体"/>
          <w:sz w:val="21"/>
          <w:szCs w:val="21"/>
          <w:highlight w:val="none"/>
          <w:u w:val="single"/>
          <w:lang w:eastAsia="zh-CN"/>
        </w:rPr>
        <w:t>0</w:t>
      </w:r>
      <w:r>
        <w:rPr>
          <w:rFonts w:hint="eastAsia" w:ascii="宋体" w:hAnsi="宋体" w:eastAsia="宋体" w:cs="宋体"/>
          <w:sz w:val="21"/>
          <w:szCs w:val="21"/>
          <w:highlight w:val="none"/>
          <w:u w:val="single"/>
          <w:lang w:eastAsia="zh-CN"/>
        </w:rPr>
        <w:t>分</w:t>
      </w:r>
      <w:r>
        <w:rPr>
          <w:rFonts w:hint="eastAsia" w:ascii="宋体" w:hAnsi="宋体"/>
          <w:sz w:val="21"/>
          <w:szCs w:val="21"/>
          <w:highlight w:val="none"/>
          <w:u w:val="single"/>
          <w:lang w:eastAsia="zh-CN"/>
        </w:rPr>
        <w:t>（北京时间）</w:t>
      </w:r>
      <w:r>
        <w:rPr>
          <w:rFonts w:hint="eastAsia" w:ascii="宋体" w:hAnsi="宋体"/>
          <w:sz w:val="21"/>
          <w:szCs w:val="21"/>
          <w:highlight w:val="none"/>
          <w:lang w:eastAsia="zh-CN"/>
        </w:rPr>
        <w:t>前提交响应文件。</w:t>
      </w:r>
    </w:p>
    <w:p w14:paraId="521C32E9">
      <w:pPr>
        <w:pStyle w:val="36"/>
        <w:ind w:firstLine="0" w:firstLineChars="0"/>
        <w:rPr>
          <w:rFonts w:eastAsia="宋体"/>
          <w:sz w:val="21"/>
          <w:szCs w:val="21"/>
          <w:highlight w:val="none"/>
          <w:lang w:eastAsia="zh-CN"/>
        </w:rPr>
      </w:pPr>
      <w:bookmarkStart w:id="10" w:name="_Toc35393629"/>
      <w:bookmarkStart w:id="11" w:name="_Toc28359012"/>
      <w:bookmarkStart w:id="12" w:name="_Toc35393798"/>
      <w:bookmarkStart w:id="13" w:name="_Toc28359089"/>
      <w:r>
        <w:rPr>
          <w:rFonts w:hint="eastAsia" w:eastAsia="宋体"/>
          <w:sz w:val="21"/>
          <w:szCs w:val="21"/>
          <w:highlight w:val="none"/>
          <w:lang w:eastAsia="zh-CN"/>
        </w:rPr>
        <w:t>一、项目基本情况</w:t>
      </w:r>
      <w:bookmarkEnd w:id="10"/>
      <w:bookmarkEnd w:id="11"/>
      <w:bookmarkEnd w:id="12"/>
      <w:bookmarkEnd w:id="13"/>
    </w:p>
    <w:p w14:paraId="721661FD">
      <w:pPr>
        <w:pStyle w:val="9"/>
        <w:spacing w:line="360" w:lineRule="auto"/>
        <w:rPr>
          <w:sz w:val="21"/>
          <w:szCs w:val="21"/>
          <w:highlight w:val="none"/>
          <w:lang w:eastAsia="zh-CN"/>
        </w:rPr>
      </w:pPr>
      <w:r>
        <w:rPr>
          <w:rFonts w:hint="eastAsia"/>
          <w:sz w:val="21"/>
          <w:szCs w:val="21"/>
          <w:highlight w:val="none"/>
          <w:lang w:eastAsia="zh-CN"/>
        </w:rPr>
        <w:t>项目编号：NJJC-2026ZB0701</w:t>
      </w:r>
    </w:p>
    <w:p w14:paraId="279A68F5">
      <w:pPr>
        <w:pStyle w:val="9"/>
        <w:spacing w:line="360" w:lineRule="auto"/>
        <w:rPr>
          <w:sz w:val="21"/>
          <w:szCs w:val="21"/>
          <w:highlight w:val="none"/>
          <w:lang w:eastAsia="zh-CN"/>
        </w:rPr>
      </w:pPr>
      <w:r>
        <w:rPr>
          <w:rFonts w:hint="eastAsia"/>
          <w:sz w:val="21"/>
          <w:szCs w:val="21"/>
          <w:highlight w:val="none"/>
          <w:lang w:eastAsia="zh-CN"/>
        </w:rPr>
        <w:t>项目名称：浦口区2026年排水许可技术支撑服务项目</w:t>
      </w:r>
    </w:p>
    <w:p w14:paraId="5B69F86E">
      <w:pPr>
        <w:pStyle w:val="9"/>
        <w:spacing w:line="360" w:lineRule="auto"/>
        <w:rPr>
          <w:sz w:val="21"/>
          <w:szCs w:val="21"/>
          <w:highlight w:val="none"/>
          <w:lang w:eastAsia="zh-CN"/>
        </w:rPr>
      </w:pPr>
      <w:r>
        <w:rPr>
          <w:rFonts w:hint="eastAsia"/>
          <w:sz w:val="21"/>
          <w:szCs w:val="21"/>
          <w:highlight w:val="none"/>
          <w:lang w:eastAsia="zh-CN"/>
        </w:rPr>
        <w:t>采购方式：竞争性磋商</w:t>
      </w:r>
    </w:p>
    <w:p w14:paraId="665C852F">
      <w:pPr>
        <w:pStyle w:val="9"/>
        <w:spacing w:line="360" w:lineRule="auto"/>
        <w:rPr>
          <w:rFonts w:eastAsia="Calibri"/>
          <w:sz w:val="21"/>
          <w:szCs w:val="21"/>
          <w:highlight w:val="none"/>
          <w:lang w:eastAsia="zh-CN"/>
        </w:rPr>
      </w:pPr>
      <w:r>
        <w:rPr>
          <w:rFonts w:hint="eastAsia" w:eastAsia="Calibri"/>
          <w:sz w:val="21"/>
          <w:szCs w:val="21"/>
          <w:highlight w:val="none"/>
          <w:lang w:eastAsia="zh-CN"/>
        </w:rPr>
        <w:t>项目预算金额：</w:t>
      </w:r>
      <w:r>
        <w:rPr>
          <w:rFonts w:hint="eastAsia" w:eastAsia="Calibri"/>
          <w:sz w:val="21"/>
          <w:szCs w:val="21"/>
          <w:highlight w:val="none"/>
          <w:lang w:val="en-US" w:eastAsia="zh-CN"/>
        </w:rPr>
        <w:t>50</w:t>
      </w:r>
      <w:r>
        <w:rPr>
          <w:rFonts w:hint="eastAsia" w:eastAsia="Calibri"/>
          <w:sz w:val="21"/>
          <w:szCs w:val="21"/>
          <w:highlight w:val="none"/>
          <w:lang w:eastAsia="zh-CN"/>
        </w:rPr>
        <w:t>万元</w:t>
      </w:r>
    </w:p>
    <w:p w14:paraId="5BC19E7C">
      <w:pPr>
        <w:pStyle w:val="9"/>
        <w:spacing w:line="360" w:lineRule="auto"/>
        <w:rPr>
          <w:rFonts w:eastAsia="Calibri"/>
          <w:sz w:val="21"/>
          <w:szCs w:val="21"/>
          <w:highlight w:val="none"/>
          <w:lang w:eastAsia="zh-CN"/>
        </w:rPr>
      </w:pPr>
      <w:r>
        <w:rPr>
          <w:rFonts w:hint="eastAsia" w:eastAsia="Calibri"/>
          <w:sz w:val="21"/>
          <w:szCs w:val="21"/>
          <w:highlight w:val="none"/>
          <w:lang w:eastAsia="zh-CN"/>
        </w:rPr>
        <w:t>最高限价：</w:t>
      </w:r>
      <w:r>
        <w:rPr>
          <w:rFonts w:hint="eastAsia" w:eastAsia="Calibri"/>
          <w:sz w:val="21"/>
          <w:szCs w:val="21"/>
          <w:highlight w:val="none"/>
          <w:lang w:val="en-US" w:eastAsia="zh-CN"/>
        </w:rPr>
        <w:t>50</w:t>
      </w:r>
      <w:r>
        <w:rPr>
          <w:rFonts w:hint="eastAsia" w:eastAsia="Calibri"/>
          <w:sz w:val="21"/>
          <w:szCs w:val="21"/>
          <w:highlight w:val="none"/>
          <w:lang w:eastAsia="zh-CN"/>
        </w:rPr>
        <w:t>万元，超过最高限价的为无效响应</w:t>
      </w:r>
    </w:p>
    <w:p w14:paraId="5B21BBC2">
      <w:pPr>
        <w:pStyle w:val="9"/>
        <w:spacing w:line="360" w:lineRule="auto"/>
        <w:rPr>
          <w:sz w:val="21"/>
          <w:szCs w:val="21"/>
          <w:highlight w:val="none"/>
          <w:lang w:eastAsia="zh-CN"/>
        </w:rPr>
      </w:pPr>
      <w:r>
        <w:rPr>
          <w:rFonts w:hint="eastAsia"/>
          <w:sz w:val="21"/>
          <w:szCs w:val="21"/>
          <w:highlight w:val="none"/>
          <w:lang w:eastAsia="zh-CN"/>
        </w:rPr>
        <w:t>采购需求：1）现场勘查：对全区建成区范围内初次办理排水许可证的排水户申请材料和现场情况进行审核。2）日常巡查：对全区建成区范围内相关排水户进行批后日常巡查，并形成书面记录。发现排水户违规排水的，及时进行劝阻，对情节严重的配合做好执法认证工作。3）水质检测：对全区建成区范围内相关排水户进行水质检测抽查，出具检测报告，完善排水户档案。4）排水户调查、换证及档案管理：对全区建成区范围内排水户进行调查登记，装订成册，每季度对排水户相关情况进行动态更新，</w:t>
      </w:r>
      <w:r>
        <w:rPr>
          <w:rFonts w:hint="eastAsia"/>
          <w:sz w:val="21"/>
          <w:szCs w:val="21"/>
          <w:highlight w:val="yellow"/>
          <w:lang w:eastAsia="zh-CN"/>
        </w:rPr>
        <w:t>梳理存量排水户，目前仍在正常经营的，于</w:t>
      </w:r>
      <w:r>
        <w:rPr>
          <w:rFonts w:hint="eastAsia"/>
          <w:sz w:val="21"/>
          <w:szCs w:val="21"/>
          <w:highlight w:val="yellow"/>
          <w:lang w:val="en-US" w:eastAsia="zh-CN"/>
        </w:rPr>
        <w:t>2026年12月底前全部</w:t>
      </w:r>
      <w:r>
        <w:rPr>
          <w:rFonts w:hint="eastAsia"/>
          <w:sz w:val="21"/>
          <w:szCs w:val="21"/>
          <w:highlight w:val="yellow"/>
          <w:lang w:eastAsia="zh-CN"/>
        </w:rPr>
        <w:t>录入智慧水务城市排水监管系统，已办证的重点排水户于2026年</w:t>
      </w:r>
      <w:r>
        <w:rPr>
          <w:rFonts w:hint="eastAsia"/>
          <w:sz w:val="21"/>
          <w:szCs w:val="21"/>
          <w:highlight w:val="yellow"/>
          <w:lang w:val="en-US" w:eastAsia="zh-CN"/>
        </w:rPr>
        <w:t>12月</w:t>
      </w:r>
      <w:r>
        <w:rPr>
          <w:rFonts w:hint="eastAsia"/>
          <w:sz w:val="21"/>
          <w:szCs w:val="21"/>
          <w:highlight w:val="yellow"/>
          <w:lang w:eastAsia="zh-CN"/>
        </w:rPr>
        <w:t>底前完成新证换发。</w:t>
      </w:r>
    </w:p>
    <w:p w14:paraId="493CB681">
      <w:pPr>
        <w:pStyle w:val="9"/>
        <w:spacing w:line="360" w:lineRule="auto"/>
        <w:rPr>
          <w:sz w:val="21"/>
          <w:szCs w:val="21"/>
          <w:highlight w:val="none"/>
          <w:lang w:eastAsia="zh-CN"/>
        </w:rPr>
      </w:pPr>
      <w:r>
        <w:rPr>
          <w:rFonts w:hint="eastAsia"/>
          <w:sz w:val="21"/>
          <w:szCs w:val="21"/>
          <w:highlight w:val="none"/>
          <w:lang w:eastAsia="zh-CN"/>
        </w:rPr>
        <w:t>合同履行期限：从签订合同之日起1年。</w:t>
      </w:r>
    </w:p>
    <w:p w14:paraId="260534B8">
      <w:pPr>
        <w:pStyle w:val="36"/>
        <w:ind w:firstLine="105" w:firstLineChars="50"/>
        <w:rPr>
          <w:rFonts w:eastAsia="宋体"/>
          <w:sz w:val="28"/>
          <w:szCs w:val="28"/>
          <w:highlight w:val="none"/>
          <w:lang w:eastAsia="zh-CN"/>
        </w:rPr>
      </w:pPr>
      <w:r>
        <w:rPr>
          <w:rFonts w:hint="eastAsia" w:eastAsia="宋体"/>
          <w:sz w:val="21"/>
          <w:szCs w:val="21"/>
          <w:highlight w:val="none"/>
          <w:lang w:eastAsia="zh-CN"/>
        </w:rPr>
        <w:t>本项目不接受联合体。</w:t>
      </w:r>
    </w:p>
    <w:p w14:paraId="4B5E3124">
      <w:pPr>
        <w:pStyle w:val="36"/>
        <w:ind w:firstLine="0" w:firstLineChars="0"/>
        <w:rPr>
          <w:rFonts w:eastAsia="宋体"/>
          <w:sz w:val="21"/>
          <w:szCs w:val="21"/>
          <w:highlight w:val="none"/>
          <w:lang w:eastAsia="zh-CN"/>
        </w:rPr>
      </w:pPr>
      <w:bookmarkStart w:id="14" w:name="_Toc35393622"/>
      <w:bookmarkStart w:id="15" w:name="_Toc28359003"/>
      <w:bookmarkStart w:id="16" w:name="_Toc35393791"/>
      <w:bookmarkStart w:id="17" w:name="_Toc28359080"/>
      <w:r>
        <w:rPr>
          <w:rFonts w:hint="eastAsia" w:eastAsia="宋体"/>
          <w:sz w:val="21"/>
          <w:szCs w:val="21"/>
          <w:highlight w:val="none"/>
          <w:lang w:eastAsia="zh-CN"/>
        </w:rPr>
        <w:t>二、申请人的资格要求：</w:t>
      </w:r>
      <w:bookmarkEnd w:id="14"/>
      <w:bookmarkEnd w:id="15"/>
      <w:bookmarkEnd w:id="16"/>
      <w:bookmarkEnd w:id="17"/>
    </w:p>
    <w:p w14:paraId="0ACED8B2">
      <w:pPr>
        <w:pStyle w:val="36"/>
        <w:ind w:firstLine="0" w:firstLineChars="0"/>
        <w:rPr>
          <w:rFonts w:eastAsia="宋体"/>
          <w:sz w:val="21"/>
          <w:szCs w:val="21"/>
          <w:highlight w:val="none"/>
          <w:lang w:eastAsia="zh-CN"/>
        </w:rPr>
      </w:pPr>
      <w:r>
        <w:rPr>
          <w:rFonts w:hint="eastAsia" w:eastAsia="宋体"/>
          <w:sz w:val="21"/>
          <w:szCs w:val="21"/>
          <w:highlight w:val="none"/>
          <w:lang w:eastAsia="zh-CN"/>
        </w:rPr>
        <w:t>1.满足《中华人民共和国政府采购法》第二十二条规定：</w:t>
      </w:r>
    </w:p>
    <w:p w14:paraId="3D3E05EB">
      <w:pPr>
        <w:pStyle w:val="36"/>
        <w:ind w:firstLine="0" w:firstLineChars="0"/>
        <w:rPr>
          <w:rFonts w:eastAsia="宋体"/>
          <w:sz w:val="21"/>
          <w:szCs w:val="21"/>
          <w:highlight w:val="none"/>
          <w:lang w:eastAsia="zh-CN"/>
        </w:rPr>
      </w:pPr>
      <w:bookmarkStart w:id="18" w:name="_Toc28359004"/>
      <w:bookmarkStart w:id="19" w:name="_Toc28359081"/>
      <w:r>
        <w:rPr>
          <w:rFonts w:eastAsia="宋体"/>
          <w:sz w:val="21"/>
          <w:szCs w:val="21"/>
          <w:highlight w:val="none"/>
          <w:lang w:eastAsia="zh-CN"/>
        </w:rPr>
        <w:t>（1）具有独立承担民事责任的能力（</w:t>
      </w:r>
      <w:r>
        <w:rPr>
          <w:rFonts w:hint="eastAsia" w:eastAsia="宋体"/>
          <w:sz w:val="21"/>
          <w:szCs w:val="21"/>
          <w:highlight w:val="none"/>
          <w:lang w:eastAsia="zh-CN"/>
        </w:rPr>
        <w:t>提供法人或者其他组织的营业执照，自然人的身份证明</w:t>
      </w:r>
      <w:r>
        <w:rPr>
          <w:rFonts w:eastAsia="宋体"/>
          <w:sz w:val="21"/>
          <w:szCs w:val="21"/>
          <w:highlight w:val="none"/>
          <w:lang w:eastAsia="zh-CN"/>
        </w:rPr>
        <w:t>）；</w:t>
      </w:r>
    </w:p>
    <w:p w14:paraId="30B7E30B">
      <w:pPr>
        <w:pStyle w:val="36"/>
        <w:ind w:firstLine="0" w:firstLineChars="0"/>
        <w:rPr>
          <w:rFonts w:eastAsia="宋体"/>
          <w:sz w:val="21"/>
          <w:szCs w:val="21"/>
          <w:highlight w:val="none"/>
          <w:lang w:eastAsia="zh-CN"/>
        </w:rPr>
      </w:pPr>
      <w:r>
        <w:rPr>
          <w:rFonts w:hint="eastAsia" w:eastAsia="宋体"/>
          <w:sz w:val="21"/>
          <w:szCs w:val="21"/>
          <w:highlight w:val="none"/>
          <w:lang w:eastAsia="zh-CN"/>
        </w:rPr>
        <w:t>（2）具有良好的商业信誉和健全的财务会计制度；</w:t>
      </w:r>
    </w:p>
    <w:p w14:paraId="0D40F970">
      <w:pPr>
        <w:pStyle w:val="36"/>
        <w:ind w:firstLine="0" w:firstLineChars="0"/>
        <w:rPr>
          <w:rFonts w:eastAsia="宋体"/>
          <w:sz w:val="21"/>
          <w:szCs w:val="21"/>
          <w:highlight w:val="none"/>
          <w:lang w:eastAsia="zh-CN"/>
        </w:rPr>
      </w:pPr>
      <w:r>
        <w:rPr>
          <w:rFonts w:eastAsia="宋体"/>
          <w:sz w:val="21"/>
          <w:szCs w:val="21"/>
          <w:highlight w:val="none"/>
          <w:lang w:eastAsia="zh-CN"/>
        </w:rPr>
        <w:t xml:space="preserve">（3）具有履行合同所必需的设备和专业技术能力（根据项目需求提供履行合同所必需的设备和专业技术能力的证明材料）； </w:t>
      </w:r>
    </w:p>
    <w:p w14:paraId="6CA788FD">
      <w:pPr>
        <w:pStyle w:val="36"/>
        <w:ind w:firstLine="0" w:firstLineChars="0"/>
        <w:rPr>
          <w:rFonts w:eastAsia="宋体"/>
          <w:sz w:val="21"/>
          <w:szCs w:val="21"/>
          <w:highlight w:val="none"/>
          <w:lang w:eastAsia="zh-CN"/>
        </w:rPr>
      </w:pPr>
      <w:r>
        <w:rPr>
          <w:rFonts w:eastAsia="宋体"/>
          <w:sz w:val="21"/>
          <w:szCs w:val="21"/>
          <w:highlight w:val="none"/>
          <w:lang w:eastAsia="zh-CN"/>
        </w:rPr>
        <w:t>（4）</w:t>
      </w:r>
      <w:r>
        <w:rPr>
          <w:rFonts w:hint="eastAsia" w:eastAsia="宋体"/>
          <w:sz w:val="21"/>
          <w:szCs w:val="21"/>
          <w:highlight w:val="none"/>
          <w:lang w:eastAsia="zh-CN"/>
        </w:rPr>
        <w:t>有依法缴纳税收和社会保障资金的良好记录</w:t>
      </w:r>
      <w:r>
        <w:rPr>
          <w:rFonts w:eastAsia="宋体"/>
          <w:sz w:val="21"/>
          <w:szCs w:val="21"/>
          <w:highlight w:val="none"/>
          <w:lang w:eastAsia="zh-CN"/>
        </w:rPr>
        <w:t>；</w:t>
      </w:r>
    </w:p>
    <w:p w14:paraId="4F8A2872">
      <w:pPr>
        <w:pStyle w:val="36"/>
        <w:ind w:firstLine="0" w:firstLineChars="0"/>
        <w:rPr>
          <w:rFonts w:eastAsia="宋体"/>
          <w:sz w:val="21"/>
          <w:szCs w:val="21"/>
          <w:highlight w:val="none"/>
          <w:lang w:eastAsia="zh-CN"/>
        </w:rPr>
      </w:pPr>
      <w:r>
        <w:rPr>
          <w:rFonts w:eastAsia="宋体"/>
          <w:sz w:val="21"/>
          <w:szCs w:val="21"/>
          <w:highlight w:val="none"/>
          <w:lang w:eastAsia="zh-CN"/>
        </w:rPr>
        <w:t>（5）参加政府采购活动前三年内，在经营活动中没有重大违法记录（提供参加本次政府采购活动前3年内在经营活动中没有重大违法记录的书面声明）（格式见后附件）；</w:t>
      </w:r>
    </w:p>
    <w:p w14:paraId="72F21740">
      <w:pPr>
        <w:pStyle w:val="36"/>
        <w:ind w:firstLine="0" w:firstLineChars="0"/>
        <w:rPr>
          <w:rFonts w:eastAsia="宋体"/>
          <w:sz w:val="21"/>
          <w:szCs w:val="21"/>
          <w:highlight w:val="none"/>
          <w:lang w:eastAsia="zh-CN"/>
        </w:rPr>
      </w:pPr>
      <w:r>
        <w:rPr>
          <w:rFonts w:eastAsia="宋体"/>
          <w:sz w:val="21"/>
          <w:szCs w:val="21"/>
          <w:highlight w:val="none"/>
          <w:lang w:eastAsia="zh-CN"/>
        </w:rPr>
        <w:t>（6）法律、行政法规规定的其他条件。</w:t>
      </w:r>
    </w:p>
    <w:bookmarkEnd w:id="18"/>
    <w:bookmarkEnd w:id="19"/>
    <w:p w14:paraId="5E3A37C9">
      <w:pPr>
        <w:spacing w:line="360" w:lineRule="auto"/>
        <w:rPr>
          <w:rFonts w:eastAsia="宋体"/>
          <w:sz w:val="21"/>
          <w:szCs w:val="21"/>
          <w:highlight w:val="none"/>
          <w:lang w:eastAsia="zh-CN"/>
        </w:rPr>
      </w:pPr>
      <w:r>
        <w:rPr>
          <w:rFonts w:eastAsia="宋体"/>
          <w:sz w:val="21"/>
          <w:szCs w:val="21"/>
          <w:highlight w:val="none"/>
          <w:lang w:eastAsia="zh-CN"/>
        </w:rPr>
        <w:t>2</w:t>
      </w:r>
      <w:r>
        <w:rPr>
          <w:rFonts w:hint="eastAsia" w:eastAsia="宋体"/>
          <w:sz w:val="21"/>
          <w:szCs w:val="21"/>
          <w:highlight w:val="none"/>
          <w:lang w:eastAsia="zh-CN"/>
        </w:rPr>
        <w:t>.落实政府采购政策需满足的资格要求：/</w:t>
      </w:r>
    </w:p>
    <w:p w14:paraId="57C44AD0">
      <w:pPr>
        <w:spacing w:line="360" w:lineRule="auto"/>
        <w:rPr>
          <w:rFonts w:hint="default" w:eastAsia="宋体"/>
          <w:sz w:val="21"/>
          <w:szCs w:val="21"/>
          <w:highlight w:val="none"/>
          <w:lang w:val="en-US" w:eastAsia="zh-CN"/>
        </w:rPr>
      </w:pPr>
      <w:r>
        <w:rPr>
          <w:rFonts w:hint="eastAsia" w:eastAsia="宋体"/>
          <w:sz w:val="21"/>
          <w:szCs w:val="21"/>
          <w:highlight w:val="none"/>
          <w:lang w:eastAsia="zh-CN"/>
        </w:rPr>
        <w:t>3.本项目的特定资格要求：</w:t>
      </w:r>
      <w:bookmarkStart w:id="20" w:name="_Toc35393792"/>
      <w:bookmarkStart w:id="21" w:name="_Toc35393623"/>
      <w:r>
        <w:rPr>
          <w:rFonts w:hint="eastAsia" w:eastAsia="宋体"/>
          <w:sz w:val="21"/>
          <w:szCs w:val="21"/>
          <w:highlight w:val="none"/>
          <w:lang w:val="en-US" w:eastAsia="zh-CN"/>
        </w:rPr>
        <w:t>/</w:t>
      </w:r>
    </w:p>
    <w:p w14:paraId="35CA2CBF">
      <w:pPr>
        <w:pStyle w:val="36"/>
        <w:ind w:firstLine="0" w:firstLineChars="0"/>
        <w:rPr>
          <w:rFonts w:eastAsia="宋体"/>
          <w:sz w:val="21"/>
          <w:szCs w:val="21"/>
          <w:highlight w:val="none"/>
          <w:lang w:eastAsia="zh-CN"/>
        </w:rPr>
      </w:pPr>
      <w:r>
        <w:rPr>
          <w:rFonts w:eastAsia="宋体"/>
          <w:sz w:val="21"/>
          <w:szCs w:val="21"/>
          <w:highlight w:val="none"/>
          <w:lang w:eastAsia="zh-CN"/>
        </w:rPr>
        <w:t>4.</w:t>
      </w:r>
      <w:r>
        <w:rPr>
          <w:rFonts w:hint="eastAsia" w:eastAsia="宋体"/>
          <w:sz w:val="21"/>
          <w:szCs w:val="21"/>
          <w:highlight w:val="none"/>
          <w:lang w:eastAsia="zh-CN"/>
        </w:rPr>
        <w:t>拒绝下述供应商参加本次采购活动：</w:t>
      </w:r>
    </w:p>
    <w:p w14:paraId="11B5ECE8">
      <w:pPr>
        <w:pStyle w:val="36"/>
        <w:ind w:firstLine="0" w:firstLineChars="0"/>
        <w:rPr>
          <w:rFonts w:eastAsia="宋体"/>
          <w:sz w:val="21"/>
          <w:szCs w:val="21"/>
          <w:highlight w:val="none"/>
          <w:lang w:eastAsia="zh-CN"/>
        </w:rPr>
      </w:pPr>
      <w:r>
        <w:rPr>
          <w:rFonts w:hint="eastAsia" w:eastAsia="宋体"/>
          <w:sz w:val="21"/>
          <w:szCs w:val="21"/>
          <w:highlight w:val="none"/>
          <w:lang w:eastAsia="zh-CN"/>
        </w:rPr>
        <w:t>（1）供应商单位负责人为同一人或者存在直接控股、管理关系的不同供应商，不得参加同一合同项下的政府采购活动。</w:t>
      </w:r>
    </w:p>
    <w:p w14:paraId="4A4E194A">
      <w:pPr>
        <w:pStyle w:val="36"/>
        <w:ind w:firstLine="0" w:firstLineChars="0"/>
        <w:rPr>
          <w:rFonts w:eastAsia="宋体"/>
          <w:sz w:val="21"/>
          <w:szCs w:val="21"/>
          <w:highlight w:val="none"/>
          <w:lang w:eastAsia="zh-CN"/>
        </w:rPr>
      </w:pPr>
      <w:r>
        <w:rPr>
          <w:rFonts w:hint="eastAsia" w:eastAsia="宋体"/>
          <w:sz w:val="21"/>
          <w:szCs w:val="21"/>
          <w:highlight w:val="none"/>
          <w:lang w:eastAsia="zh-CN"/>
        </w:rPr>
        <w:t>（2）凡为本项目提供整体设计、规范编制或者项目管理、监理、检测等服务的供应商，不得再参加本项目的采购活动。</w:t>
      </w:r>
    </w:p>
    <w:p w14:paraId="53A02700">
      <w:pPr>
        <w:pStyle w:val="36"/>
        <w:ind w:firstLine="0" w:firstLineChars="0"/>
        <w:rPr>
          <w:rFonts w:eastAsia="宋体"/>
          <w:sz w:val="21"/>
          <w:szCs w:val="21"/>
          <w:highlight w:val="none"/>
          <w:lang w:eastAsia="zh-CN"/>
        </w:rPr>
      </w:pPr>
      <w:r>
        <w:rPr>
          <w:rFonts w:hint="eastAsia" w:eastAsia="宋体"/>
          <w:sz w:val="21"/>
          <w:szCs w:val="21"/>
          <w:highlight w:val="none"/>
          <w:lang w:eastAsia="zh-CN"/>
        </w:rPr>
        <w:t>（3）拒绝列入失信被执行人、重大税收违法案件当事人名单、政府采购严重违法失信行为记录名单的供应商参与政府采购活动。</w:t>
      </w:r>
    </w:p>
    <w:p w14:paraId="3309A245">
      <w:pPr>
        <w:pStyle w:val="36"/>
        <w:ind w:firstLine="0" w:firstLineChars="0"/>
        <w:rPr>
          <w:rFonts w:eastAsia="宋体"/>
          <w:sz w:val="21"/>
          <w:szCs w:val="21"/>
          <w:highlight w:val="none"/>
          <w:lang w:eastAsia="zh-CN"/>
        </w:rPr>
      </w:pPr>
      <w:r>
        <w:rPr>
          <w:rFonts w:hint="eastAsia" w:eastAsia="宋体"/>
          <w:sz w:val="21"/>
          <w:szCs w:val="21"/>
          <w:highlight w:val="none"/>
          <w:lang w:eastAsia="zh-CN"/>
        </w:rPr>
        <w:t>（4）供应商未提供《南京市政府采购供应商信用记录表暨信用承诺书》。</w:t>
      </w:r>
    </w:p>
    <w:p w14:paraId="24E742F0">
      <w:pPr>
        <w:pStyle w:val="36"/>
        <w:ind w:firstLine="0" w:firstLineChars="0"/>
        <w:rPr>
          <w:rFonts w:eastAsia="宋体"/>
          <w:sz w:val="21"/>
          <w:szCs w:val="21"/>
          <w:highlight w:val="none"/>
          <w:lang w:eastAsia="zh-CN"/>
        </w:rPr>
      </w:pPr>
      <w:r>
        <w:rPr>
          <w:rFonts w:hint="eastAsia" w:eastAsia="宋体"/>
          <w:sz w:val="21"/>
          <w:szCs w:val="21"/>
          <w:highlight w:val="none"/>
          <w:lang w:eastAsia="zh-CN"/>
        </w:rPr>
        <w:t>三、获取磋商文件</w:t>
      </w:r>
      <w:bookmarkEnd w:id="20"/>
      <w:bookmarkEnd w:id="21"/>
    </w:p>
    <w:p w14:paraId="1F1112D5">
      <w:pPr>
        <w:pStyle w:val="36"/>
        <w:ind w:firstLine="0" w:firstLineChars="0"/>
        <w:rPr>
          <w:rFonts w:eastAsia="宋体"/>
          <w:sz w:val="21"/>
          <w:szCs w:val="21"/>
          <w:highlight w:val="none"/>
          <w:lang w:eastAsia="zh-CN"/>
        </w:rPr>
      </w:pPr>
      <w:bookmarkStart w:id="22" w:name="_Toc28359092"/>
      <w:bookmarkStart w:id="23" w:name="_Toc28359015"/>
      <w:bookmarkStart w:id="24" w:name="_Toc35393801"/>
      <w:bookmarkStart w:id="25" w:name="_Toc35393632"/>
      <w:bookmarkStart w:id="26" w:name="_Toc35393795"/>
      <w:bookmarkStart w:id="27" w:name="_Toc35393626"/>
      <w:r>
        <w:rPr>
          <w:rFonts w:hint="eastAsia" w:eastAsia="宋体"/>
          <w:sz w:val="21"/>
          <w:szCs w:val="21"/>
          <w:highlight w:val="none"/>
          <w:lang w:eastAsia="zh-CN"/>
        </w:rPr>
        <w:t>时间：</w:t>
      </w:r>
      <w:r>
        <w:rPr>
          <w:rFonts w:hint="eastAsia" w:eastAsia="宋体"/>
          <w:sz w:val="21"/>
          <w:szCs w:val="21"/>
          <w:lang w:eastAsia="zh-CN"/>
        </w:rPr>
        <w:t>2026年</w:t>
      </w:r>
      <w:r>
        <w:rPr>
          <w:rFonts w:hint="eastAsia" w:eastAsia="宋体"/>
          <w:sz w:val="21"/>
          <w:szCs w:val="21"/>
          <w:lang w:val="en-US" w:eastAsia="zh-CN"/>
        </w:rPr>
        <w:t>7</w:t>
      </w:r>
      <w:r>
        <w:rPr>
          <w:rFonts w:hint="eastAsia" w:eastAsia="宋体"/>
          <w:sz w:val="21"/>
          <w:szCs w:val="21"/>
          <w:lang w:eastAsia="zh-CN"/>
        </w:rPr>
        <w:t>月</w:t>
      </w:r>
      <w:r>
        <w:rPr>
          <w:rFonts w:hint="eastAsia" w:eastAsia="宋体"/>
          <w:sz w:val="21"/>
          <w:szCs w:val="21"/>
          <w:lang w:val="en-US" w:eastAsia="zh-CN"/>
        </w:rPr>
        <w:t>10</w:t>
      </w:r>
      <w:r>
        <w:rPr>
          <w:rFonts w:hint="eastAsia" w:eastAsia="宋体"/>
          <w:sz w:val="21"/>
          <w:szCs w:val="21"/>
          <w:lang w:eastAsia="zh-CN"/>
        </w:rPr>
        <w:t>日至2026年</w:t>
      </w:r>
      <w:r>
        <w:rPr>
          <w:rFonts w:hint="eastAsia" w:eastAsia="宋体"/>
          <w:sz w:val="21"/>
          <w:szCs w:val="21"/>
          <w:lang w:val="en-US" w:eastAsia="zh-CN"/>
        </w:rPr>
        <w:t>7</w:t>
      </w:r>
      <w:r>
        <w:rPr>
          <w:rFonts w:hint="eastAsia" w:eastAsia="宋体"/>
          <w:sz w:val="21"/>
          <w:szCs w:val="21"/>
          <w:lang w:eastAsia="zh-CN"/>
        </w:rPr>
        <w:t>月</w:t>
      </w:r>
      <w:r>
        <w:rPr>
          <w:rFonts w:hint="eastAsia" w:eastAsia="宋体"/>
          <w:sz w:val="21"/>
          <w:szCs w:val="21"/>
          <w:lang w:val="en-US" w:eastAsia="zh-CN"/>
        </w:rPr>
        <w:t>16</w:t>
      </w:r>
      <w:r>
        <w:rPr>
          <w:rFonts w:hint="eastAsia" w:eastAsia="宋体"/>
          <w:sz w:val="21"/>
          <w:szCs w:val="21"/>
          <w:lang w:eastAsia="zh-CN"/>
        </w:rPr>
        <w:t>日</w:t>
      </w:r>
      <w:r>
        <w:rPr>
          <w:rFonts w:hint="eastAsia" w:eastAsia="宋体"/>
          <w:sz w:val="21"/>
          <w:szCs w:val="21"/>
          <w:highlight w:val="none"/>
          <w:lang w:eastAsia="zh-CN"/>
        </w:rPr>
        <w:t>，每天上午9:00至11:30，下午14:00至17:00（北京时间，法定节假日除外）</w:t>
      </w:r>
    </w:p>
    <w:p w14:paraId="42F9A609">
      <w:pPr>
        <w:widowControl/>
        <w:spacing w:line="360" w:lineRule="auto"/>
        <w:textAlignment w:val="baseline"/>
        <w:rPr>
          <w:rFonts w:hint="eastAsia" w:ascii="宋体" w:hAnsi="宋体" w:eastAsia="宋体"/>
          <w:bCs/>
          <w:sz w:val="21"/>
          <w:highlight w:val="none"/>
          <w:lang w:eastAsia="zh-CN"/>
        </w:rPr>
      </w:pPr>
      <w:r>
        <w:rPr>
          <w:rFonts w:hint="eastAsia" w:ascii="宋体" w:hAnsi="宋体" w:eastAsia="宋体"/>
          <w:bCs/>
          <w:sz w:val="21"/>
          <w:highlight w:val="none"/>
          <w:lang w:eastAsia="zh-CN"/>
        </w:rPr>
        <w:t>方式：（</w:t>
      </w:r>
      <w:r>
        <w:rPr>
          <w:rFonts w:ascii="宋体" w:hAnsi="宋体" w:eastAsia="宋体"/>
          <w:bCs/>
          <w:sz w:val="21"/>
          <w:highlight w:val="none"/>
          <w:lang w:eastAsia="zh-CN"/>
        </w:rPr>
        <w:t>1</w:t>
      </w:r>
      <w:r>
        <w:rPr>
          <w:rFonts w:hint="eastAsia" w:ascii="宋体" w:hAnsi="宋体" w:eastAsia="宋体"/>
          <w:bCs/>
          <w:sz w:val="21"/>
          <w:highlight w:val="none"/>
          <w:lang w:eastAsia="zh-CN"/>
        </w:rPr>
        <w:t>）文件提供方式：纸质文件。</w:t>
      </w:r>
    </w:p>
    <w:p w14:paraId="74B460FA">
      <w:pPr>
        <w:widowControl/>
        <w:spacing w:line="360" w:lineRule="auto"/>
        <w:textAlignment w:val="baseline"/>
        <w:rPr>
          <w:rFonts w:ascii="宋体" w:hAnsi="宋体" w:eastAsia="宋体" w:cs="宋体"/>
          <w:bCs/>
          <w:sz w:val="21"/>
          <w:szCs w:val="21"/>
          <w:highlight w:val="none"/>
          <w:lang w:eastAsia="zh-CN"/>
        </w:rPr>
      </w:pPr>
      <w:r>
        <w:rPr>
          <w:rFonts w:hint="eastAsia" w:ascii="宋体" w:hAnsi="宋体" w:eastAsia="宋体"/>
          <w:bCs/>
          <w:sz w:val="21"/>
          <w:highlight w:val="none"/>
          <w:lang w:eastAsia="zh-CN"/>
        </w:rPr>
        <w:t>（</w:t>
      </w:r>
      <w:r>
        <w:rPr>
          <w:rFonts w:ascii="宋体" w:hAnsi="宋体" w:eastAsia="宋体"/>
          <w:bCs/>
          <w:sz w:val="21"/>
          <w:highlight w:val="none"/>
          <w:lang w:eastAsia="zh-CN"/>
        </w:rPr>
        <w:t>2</w:t>
      </w:r>
      <w:r>
        <w:rPr>
          <w:rFonts w:hint="eastAsia" w:ascii="宋体" w:hAnsi="宋体" w:eastAsia="宋体"/>
          <w:bCs/>
          <w:sz w:val="21"/>
          <w:highlight w:val="none"/>
          <w:lang w:eastAsia="zh-CN"/>
        </w:rPr>
        <w:t>）供应商前往报名平台：</w:t>
      </w:r>
      <w:r>
        <w:rPr>
          <w:rFonts w:ascii="宋体" w:hAnsi="宋体" w:eastAsia="宋体"/>
          <w:bCs/>
          <w:sz w:val="21"/>
          <w:highlight w:val="none"/>
          <w:lang w:eastAsia="zh-CN"/>
        </w:rPr>
        <w:t>http://119.45.145.115/NJJCBaoMing/company/views/baominglist.html</w:t>
      </w:r>
      <w:r>
        <w:rPr>
          <w:rFonts w:hint="eastAsia" w:ascii="宋体" w:hAnsi="宋体" w:eastAsia="宋体"/>
          <w:bCs/>
          <w:sz w:val="21"/>
          <w:highlight w:val="none"/>
          <w:lang w:eastAsia="zh-CN"/>
        </w:rPr>
        <w:t>进行注册，注册时信息须真实有效。注册成功后，供应商可通过报名平台选择项目并支付费用。（</w:t>
      </w:r>
      <w:r>
        <w:rPr>
          <w:rFonts w:ascii="宋体" w:hAnsi="宋体" w:eastAsia="宋体"/>
          <w:bCs/>
          <w:sz w:val="21"/>
          <w:highlight w:val="none"/>
          <w:lang w:eastAsia="zh-CN"/>
        </w:rPr>
        <w:t>3</w:t>
      </w:r>
      <w:r>
        <w:rPr>
          <w:rFonts w:hint="eastAsia" w:ascii="宋体" w:hAnsi="宋体" w:eastAsia="宋体"/>
          <w:bCs/>
          <w:sz w:val="21"/>
          <w:highlight w:val="none"/>
          <w:lang w:eastAsia="zh-CN"/>
        </w:rPr>
        <w:t>）支付完成后，纸质文件可通过现场领取或邮寄送达，现场领取的请至南京江城工程项目管理有限公司（南京市建邺区云龙山路</w:t>
      </w:r>
      <w:r>
        <w:rPr>
          <w:rFonts w:ascii="宋体" w:hAnsi="宋体" w:eastAsia="宋体"/>
          <w:bCs/>
          <w:sz w:val="21"/>
          <w:highlight w:val="none"/>
          <w:lang w:eastAsia="zh-CN"/>
        </w:rPr>
        <w:t>89</w:t>
      </w:r>
      <w:r>
        <w:rPr>
          <w:rFonts w:hint="eastAsia" w:ascii="宋体" w:hAnsi="宋体" w:eastAsia="宋体"/>
          <w:bCs/>
          <w:sz w:val="21"/>
          <w:highlight w:val="none"/>
          <w:lang w:eastAsia="zh-CN"/>
        </w:rPr>
        <w:t>号龙湖时代</w:t>
      </w:r>
      <w:r>
        <w:rPr>
          <w:rFonts w:ascii="宋体" w:hAnsi="宋体" w:eastAsia="宋体"/>
          <w:bCs/>
          <w:sz w:val="21"/>
          <w:highlight w:val="none"/>
          <w:lang w:eastAsia="zh-CN"/>
        </w:rPr>
        <w:t>1</w:t>
      </w:r>
      <w:r>
        <w:rPr>
          <w:rFonts w:hint="eastAsia" w:ascii="宋体" w:hAnsi="宋体" w:eastAsia="宋体"/>
          <w:bCs/>
          <w:sz w:val="21"/>
          <w:highlight w:val="none"/>
          <w:lang w:eastAsia="zh-CN"/>
        </w:rPr>
        <w:t>栋</w:t>
      </w:r>
      <w:r>
        <w:rPr>
          <w:rFonts w:ascii="宋体" w:hAnsi="宋体" w:eastAsia="宋体"/>
          <w:bCs/>
          <w:sz w:val="21"/>
          <w:highlight w:val="none"/>
          <w:lang w:eastAsia="zh-CN"/>
        </w:rPr>
        <w:t>29</w:t>
      </w:r>
      <w:r>
        <w:rPr>
          <w:rFonts w:hint="eastAsia" w:ascii="宋体" w:hAnsi="宋体" w:eastAsia="宋体"/>
          <w:bCs/>
          <w:sz w:val="21"/>
          <w:highlight w:val="none"/>
          <w:lang w:eastAsia="zh-CN"/>
        </w:rPr>
        <w:t>楼）领取，需邮寄送达的请联系</w:t>
      </w:r>
      <w:r>
        <w:rPr>
          <w:rFonts w:ascii="宋体" w:hAnsi="宋体" w:eastAsia="宋体"/>
          <w:bCs/>
          <w:sz w:val="21"/>
          <w:highlight w:val="none"/>
          <w:lang w:eastAsia="zh-CN"/>
        </w:rPr>
        <w:t>025-58835827-0</w:t>
      </w:r>
      <w:r>
        <w:rPr>
          <w:rFonts w:hint="eastAsia" w:ascii="宋体" w:hAnsi="宋体" w:eastAsia="宋体"/>
          <w:bCs/>
          <w:sz w:val="21"/>
          <w:highlight w:val="none"/>
          <w:lang w:eastAsia="zh-CN"/>
        </w:rPr>
        <w:t>，提供邮寄信息。</w:t>
      </w:r>
    </w:p>
    <w:p w14:paraId="6598C071">
      <w:pPr>
        <w:pStyle w:val="36"/>
        <w:ind w:firstLine="0" w:firstLineChars="0"/>
        <w:rPr>
          <w:rFonts w:eastAsia="宋体"/>
          <w:sz w:val="21"/>
          <w:szCs w:val="21"/>
          <w:highlight w:val="none"/>
          <w:lang w:eastAsia="zh-CN"/>
        </w:rPr>
      </w:pPr>
      <w:r>
        <w:rPr>
          <w:rFonts w:hint="eastAsia" w:eastAsia="宋体"/>
          <w:sz w:val="21"/>
          <w:szCs w:val="21"/>
          <w:highlight w:val="none"/>
          <w:lang w:eastAsia="zh-CN"/>
        </w:rPr>
        <w:t>四、响应文件提交</w:t>
      </w:r>
      <w:bookmarkEnd w:id="22"/>
      <w:bookmarkEnd w:id="23"/>
      <w:bookmarkEnd w:id="24"/>
      <w:bookmarkEnd w:id="25"/>
    </w:p>
    <w:p w14:paraId="5CC1DF53">
      <w:pPr>
        <w:pStyle w:val="36"/>
        <w:ind w:firstLine="0" w:firstLineChars="0"/>
        <w:rPr>
          <w:rFonts w:eastAsia="宋体"/>
          <w:sz w:val="21"/>
          <w:szCs w:val="21"/>
          <w:highlight w:val="none"/>
          <w:u w:val="single"/>
          <w:lang w:eastAsia="zh-CN"/>
        </w:rPr>
      </w:pPr>
      <w:r>
        <w:rPr>
          <w:rFonts w:hint="eastAsia" w:eastAsia="宋体"/>
          <w:sz w:val="21"/>
          <w:szCs w:val="21"/>
          <w:highlight w:val="none"/>
          <w:lang w:eastAsia="zh-CN"/>
        </w:rPr>
        <w:t>截止时间：2026年7月21日09点30分（北京时间）</w:t>
      </w:r>
    </w:p>
    <w:p w14:paraId="3F598A1E">
      <w:pPr>
        <w:pStyle w:val="36"/>
        <w:ind w:firstLine="0" w:firstLineChars="0"/>
        <w:rPr>
          <w:rFonts w:eastAsia="宋体"/>
          <w:sz w:val="21"/>
          <w:szCs w:val="21"/>
          <w:highlight w:val="none"/>
          <w:lang w:eastAsia="zh-CN"/>
        </w:rPr>
      </w:pPr>
      <w:r>
        <w:rPr>
          <w:rFonts w:hint="eastAsia" w:eastAsia="宋体"/>
          <w:sz w:val="21"/>
          <w:szCs w:val="21"/>
          <w:highlight w:val="none"/>
          <w:lang w:eastAsia="zh-CN"/>
        </w:rPr>
        <w:t>地点：</w:t>
      </w:r>
      <w:bookmarkStart w:id="28" w:name="OLE_LINK6"/>
      <w:bookmarkStart w:id="29" w:name="_Toc35393802"/>
      <w:bookmarkStart w:id="30" w:name="_Toc28359093"/>
      <w:bookmarkStart w:id="31" w:name="_Toc35393633"/>
      <w:bookmarkStart w:id="32" w:name="_Toc28359016"/>
      <w:r>
        <w:rPr>
          <w:rFonts w:hint="eastAsia" w:eastAsia="宋体"/>
          <w:sz w:val="21"/>
          <w:szCs w:val="21"/>
          <w:highlight w:val="none"/>
          <w:lang w:eastAsia="zh-CN"/>
        </w:rPr>
        <w:t>南京市建邺区云龙山路</w:t>
      </w:r>
      <w:r>
        <w:rPr>
          <w:rFonts w:eastAsia="宋体"/>
          <w:sz w:val="21"/>
          <w:szCs w:val="21"/>
          <w:highlight w:val="none"/>
          <w:lang w:eastAsia="zh-CN"/>
        </w:rPr>
        <w:t>89</w:t>
      </w:r>
      <w:r>
        <w:rPr>
          <w:rFonts w:hint="eastAsia" w:eastAsia="宋体"/>
          <w:sz w:val="21"/>
          <w:szCs w:val="21"/>
          <w:highlight w:val="none"/>
          <w:lang w:eastAsia="zh-CN"/>
        </w:rPr>
        <w:t>号龙湖时代上城</w:t>
      </w:r>
      <w:r>
        <w:rPr>
          <w:rFonts w:eastAsia="宋体"/>
          <w:sz w:val="21"/>
          <w:szCs w:val="21"/>
          <w:highlight w:val="none"/>
          <w:lang w:eastAsia="zh-CN"/>
        </w:rPr>
        <w:t>1</w:t>
      </w:r>
      <w:r>
        <w:rPr>
          <w:rFonts w:hint="eastAsia" w:eastAsia="宋体"/>
          <w:sz w:val="21"/>
          <w:szCs w:val="21"/>
          <w:highlight w:val="none"/>
          <w:lang w:eastAsia="zh-CN"/>
        </w:rPr>
        <w:t>栋</w:t>
      </w:r>
      <w:r>
        <w:rPr>
          <w:rFonts w:eastAsia="宋体"/>
          <w:sz w:val="21"/>
          <w:szCs w:val="21"/>
          <w:highlight w:val="none"/>
          <w:lang w:eastAsia="zh-CN"/>
        </w:rPr>
        <w:t>29</w:t>
      </w:r>
      <w:r>
        <w:rPr>
          <w:rFonts w:hint="eastAsia" w:eastAsia="宋体"/>
          <w:sz w:val="21"/>
          <w:szCs w:val="21"/>
          <w:highlight w:val="none"/>
          <w:lang w:eastAsia="zh-CN"/>
        </w:rPr>
        <w:t>楼</w:t>
      </w:r>
      <w:bookmarkEnd w:id="28"/>
    </w:p>
    <w:p w14:paraId="3C6D0C1E">
      <w:pPr>
        <w:pStyle w:val="36"/>
        <w:ind w:firstLine="0" w:firstLineChars="0"/>
        <w:rPr>
          <w:rFonts w:eastAsia="宋体"/>
          <w:b/>
          <w:bCs/>
          <w:sz w:val="21"/>
          <w:szCs w:val="21"/>
          <w:highlight w:val="none"/>
          <w:lang w:eastAsia="zh-CN"/>
        </w:rPr>
      </w:pPr>
      <w:r>
        <w:rPr>
          <w:rFonts w:hint="eastAsia" w:eastAsia="宋体"/>
          <w:b/>
          <w:bCs/>
          <w:sz w:val="21"/>
          <w:szCs w:val="21"/>
          <w:highlight w:val="none"/>
          <w:lang w:eastAsia="zh-CN"/>
        </w:rPr>
        <w:t>递交方式：纸质文件投标截止时间前递交，不接受任何邮寄送达</w:t>
      </w:r>
    </w:p>
    <w:p w14:paraId="41BB6A84">
      <w:pPr>
        <w:pStyle w:val="36"/>
        <w:ind w:firstLine="0" w:firstLineChars="0"/>
        <w:rPr>
          <w:rFonts w:eastAsia="宋体"/>
          <w:sz w:val="21"/>
          <w:szCs w:val="21"/>
          <w:highlight w:val="none"/>
          <w:lang w:eastAsia="zh-CN"/>
        </w:rPr>
      </w:pPr>
      <w:r>
        <w:rPr>
          <w:rFonts w:hint="eastAsia" w:eastAsia="宋体"/>
          <w:sz w:val="21"/>
          <w:szCs w:val="21"/>
          <w:highlight w:val="none"/>
          <w:lang w:eastAsia="zh-CN"/>
        </w:rPr>
        <w:t>五、开启</w:t>
      </w:r>
      <w:bookmarkEnd w:id="29"/>
      <w:bookmarkEnd w:id="30"/>
      <w:bookmarkEnd w:id="31"/>
      <w:bookmarkEnd w:id="32"/>
    </w:p>
    <w:p w14:paraId="154297A1">
      <w:pPr>
        <w:pStyle w:val="36"/>
        <w:ind w:firstLine="0" w:firstLineChars="0"/>
        <w:rPr>
          <w:rFonts w:eastAsia="宋体"/>
          <w:sz w:val="21"/>
          <w:szCs w:val="21"/>
          <w:highlight w:val="none"/>
          <w:lang w:eastAsia="zh-CN"/>
        </w:rPr>
      </w:pPr>
      <w:r>
        <w:rPr>
          <w:rFonts w:hint="eastAsia" w:eastAsia="宋体"/>
          <w:sz w:val="21"/>
          <w:szCs w:val="21"/>
          <w:highlight w:val="none"/>
          <w:lang w:eastAsia="zh-CN"/>
        </w:rPr>
        <w:t>时间：2026年7月21日09点30分（北京时间）</w:t>
      </w:r>
    </w:p>
    <w:p w14:paraId="6DD2C253">
      <w:pPr>
        <w:pStyle w:val="36"/>
        <w:ind w:firstLine="0" w:firstLineChars="0"/>
        <w:rPr>
          <w:rFonts w:eastAsia="宋体"/>
          <w:sz w:val="21"/>
          <w:szCs w:val="21"/>
          <w:highlight w:val="none"/>
          <w:lang w:eastAsia="zh-CN"/>
        </w:rPr>
      </w:pPr>
      <w:r>
        <w:rPr>
          <w:rFonts w:hint="eastAsia" w:eastAsia="宋体"/>
          <w:sz w:val="21"/>
          <w:szCs w:val="21"/>
          <w:highlight w:val="none"/>
          <w:lang w:eastAsia="zh-CN"/>
        </w:rPr>
        <w:t>地点：南京市建邺区云龙山路</w:t>
      </w:r>
      <w:r>
        <w:rPr>
          <w:rFonts w:eastAsia="宋体"/>
          <w:sz w:val="21"/>
          <w:szCs w:val="21"/>
          <w:highlight w:val="none"/>
          <w:lang w:eastAsia="zh-CN"/>
        </w:rPr>
        <w:t>89</w:t>
      </w:r>
      <w:r>
        <w:rPr>
          <w:rFonts w:hint="eastAsia" w:eastAsia="宋体"/>
          <w:sz w:val="21"/>
          <w:szCs w:val="21"/>
          <w:highlight w:val="none"/>
          <w:lang w:eastAsia="zh-CN"/>
        </w:rPr>
        <w:t>号龙湖时代上城</w:t>
      </w:r>
      <w:r>
        <w:rPr>
          <w:rFonts w:eastAsia="宋体"/>
          <w:sz w:val="21"/>
          <w:szCs w:val="21"/>
          <w:highlight w:val="none"/>
          <w:lang w:eastAsia="zh-CN"/>
        </w:rPr>
        <w:t>1</w:t>
      </w:r>
      <w:r>
        <w:rPr>
          <w:rFonts w:hint="eastAsia" w:eastAsia="宋体"/>
          <w:sz w:val="21"/>
          <w:szCs w:val="21"/>
          <w:highlight w:val="none"/>
          <w:lang w:eastAsia="zh-CN"/>
        </w:rPr>
        <w:t>栋</w:t>
      </w:r>
      <w:r>
        <w:rPr>
          <w:rFonts w:eastAsia="宋体"/>
          <w:sz w:val="21"/>
          <w:szCs w:val="21"/>
          <w:highlight w:val="none"/>
          <w:lang w:eastAsia="zh-CN"/>
        </w:rPr>
        <w:t>29</w:t>
      </w:r>
      <w:r>
        <w:rPr>
          <w:rFonts w:hint="eastAsia" w:eastAsia="宋体"/>
          <w:sz w:val="21"/>
          <w:szCs w:val="21"/>
          <w:highlight w:val="none"/>
          <w:lang w:eastAsia="zh-CN"/>
        </w:rPr>
        <w:t>楼</w:t>
      </w:r>
    </w:p>
    <w:p w14:paraId="296C1E9F">
      <w:pPr>
        <w:pStyle w:val="36"/>
        <w:ind w:firstLine="0" w:firstLineChars="0"/>
        <w:rPr>
          <w:rFonts w:eastAsia="宋体"/>
          <w:sz w:val="21"/>
          <w:szCs w:val="21"/>
          <w:highlight w:val="none"/>
          <w:lang w:eastAsia="zh-CN"/>
        </w:rPr>
      </w:pPr>
      <w:bookmarkStart w:id="33" w:name="_Toc35393634"/>
      <w:bookmarkStart w:id="34" w:name="_Toc28359017"/>
      <w:bookmarkStart w:id="35" w:name="_Toc35393803"/>
      <w:bookmarkStart w:id="36" w:name="_Toc28359094"/>
      <w:r>
        <w:rPr>
          <w:rFonts w:hint="eastAsia" w:eastAsia="宋体"/>
          <w:sz w:val="21"/>
          <w:szCs w:val="21"/>
          <w:highlight w:val="none"/>
          <w:lang w:eastAsia="zh-CN"/>
        </w:rPr>
        <w:t>六、公告期限</w:t>
      </w:r>
      <w:bookmarkEnd w:id="33"/>
      <w:bookmarkEnd w:id="34"/>
      <w:bookmarkEnd w:id="35"/>
      <w:bookmarkEnd w:id="36"/>
    </w:p>
    <w:p w14:paraId="71E03429">
      <w:pPr>
        <w:pStyle w:val="36"/>
        <w:ind w:firstLine="0" w:firstLineChars="0"/>
        <w:rPr>
          <w:rFonts w:eastAsia="宋体"/>
          <w:sz w:val="21"/>
          <w:szCs w:val="21"/>
          <w:highlight w:val="none"/>
          <w:lang w:eastAsia="zh-CN"/>
        </w:rPr>
      </w:pPr>
      <w:r>
        <w:rPr>
          <w:rFonts w:hint="eastAsia" w:eastAsia="宋体"/>
          <w:sz w:val="21"/>
          <w:szCs w:val="21"/>
          <w:highlight w:val="none"/>
          <w:lang w:eastAsia="zh-CN"/>
        </w:rPr>
        <w:t>自本公告发布之日起3个工作日</w:t>
      </w:r>
    </w:p>
    <w:p w14:paraId="598748DF">
      <w:pPr>
        <w:pStyle w:val="36"/>
        <w:ind w:firstLine="0" w:firstLineChars="0"/>
        <w:rPr>
          <w:rFonts w:eastAsia="宋体"/>
          <w:sz w:val="21"/>
          <w:szCs w:val="21"/>
          <w:highlight w:val="none"/>
          <w:lang w:eastAsia="zh-CN"/>
        </w:rPr>
      </w:pPr>
      <w:r>
        <w:rPr>
          <w:rFonts w:hint="eastAsia" w:eastAsia="宋体"/>
          <w:sz w:val="21"/>
          <w:szCs w:val="21"/>
          <w:highlight w:val="none"/>
          <w:lang w:eastAsia="zh-CN"/>
        </w:rPr>
        <w:t>七、其他补充事宜</w:t>
      </w:r>
      <w:bookmarkEnd w:id="26"/>
      <w:bookmarkEnd w:id="27"/>
      <w:bookmarkStart w:id="37" w:name="_Toc28359008"/>
      <w:bookmarkStart w:id="38" w:name="_Toc28359085"/>
      <w:bookmarkStart w:id="39" w:name="_Toc35393627"/>
      <w:bookmarkStart w:id="40" w:name="_Toc35393796"/>
    </w:p>
    <w:p w14:paraId="483E86B3">
      <w:pPr>
        <w:pStyle w:val="36"/>
        <w:ind w:firstLine="420"/>
        <w:rPr>
          <w:rFonts w:eastAsia="宋体"/>
          <w:sz w:val="21"/>
          <w:szCs w:val="21"/>
          <w:highlight w:val="none"/>
          <w:lang w:eastAsia="zh-CN"/>
        </w:rPr>
      </w:pPr>
      <w:r>
        <w:rPr>
          <w:rFonts w:eastAsia="宋体"/>
          <w:sz w:val="21"/>
          <w:szCs w:val="21"/>
          <w:highlight w:val="none"/>
          <w:lang w:eastAsia="zh-CN"/>
        </w:rPr>
        <w:t>1</w:t>
      </w:r>
      <w:r>
        <w:rPr>
          <w:rFonts w:hint="eastAsia" w:eastAsia="宋体" w:cs="宋体"/>
          <w:sz w:val="21"/>
          <w:szCs w:val="21"/>
          <w:highlight w:val="none"/>
          <w:lang w:eastAsia="zh-CN"/>
        </w:rPr>
        <w:t>、集中考察现场或答疑：采购人不统一组织现场踏勘，各供应商可在获取采购文件后递交响应文件截止时间前自行踏勘现场。请各供应商务必对采购文件进行仔细认真阅读，在随后的采购中，对采购文件所作出的推论、解释和结论及由此造成的后果由供应商负责。</w:t>
      </w:r>
    </w:p>
    <w:p w14:paraId="7D48C865">
      <w:pPr>
        <w:pStyle w:val="36"/>
        <w:ind w:firstLine="420"/>
        <w:rPr>
          <w:rFonts w:eastAsia="宋体" w:cs="宋体"/>
          <w:sz w:val="21"/>
          <w:szCs w:val="21"/>
          <w:highlight w:val="none"/>
          <w:lang w:eastAsia="zh-CN"/>
        </w:rPr>
      </w:pPr>
      <w:r>
        <w:rPr>
          <w:rFonts w:eastAsia="宋体"/>
          <w:sz w:val="21"/>
          <w:szCs w:val="21"/>
          <w:highlight w:val="none"/>
          <w:lang w:eastAsia="zh-CN"/>
        </w:rPr>
        <w:t>2</w:t>
      </w:r>
      <w:r>
        <w:rPr>
          <w:rFonts w:hint="eastAsia" w:eastAsia="宋体" w:cs="宋体"/>
          <w:sz w:val="21"/>
          <w:szCs w:val="21"/>
          <w:highlight w:val="none"/>
          <w:lang w:eastAsia="zh-CN"/>
        </w:rPr>
        <w:t>、响应文件份数：一式叁份（壹份正本、两份副本），每份响应文件须清楚标明</w:t>
      </w:r>
      <w:r>
        <w:rPr>
          <w:rFonts w:ascii="Calibri" w:hAnsi="Calibri" w:eastAsia="宋体" w:cs="Calibri"/>
          <w:sz w:val="21"/>
          <w:szCs w:val="21"/>
          <w:highlight w:val="none"/>
          <w:lang w:eastAsia="zh-CN"/>
        </w:rPr>
        <w:t>“</w:t>
      </w:r>
      <w:r>
        <w:rPr>
          <w:rFonts w:hint="eastAsia" w:eastAsia="宋体" w:cs="宋体"/>
          <w:sz w:val="21"/>
          <w:szCs w:val="21"/>
          <w:highlight w:val="none"/>
          <w:lang w:eastAsia="zh-CN"/>
        </w:rPr>
        <w:t>正本</w:t>
      </w:r>
      <w:r>
        <w:rPr>
          <w:rFonts w:ascii="Calibri" w:hAnsi="Calibri" w:eastAsia="宋体" w:cs="Calibri"/>
          <w:sz w:val="21"/>
          <w:szCs w:val="21"/>
          <w:highlight w:val="none"/>
          <w:lang w:eastAsia="zh-CN"/>
        </w:rPr>
        <w:t>”</w:t>
      </w:r>
      <w:r>
        <w:rPr>
          <w:rFonts w:hint="eastAsia" w:eastAsia="宋体" w:cs="宋体"/>
          <w:sz w:val="21"/>
          <w:szCs w:val="21"/>
          <w:highlight w:val="none"/>
          <w:lang w:eastAsia="zh-CN"/>
        </w:rPr>
        <w:t>或</w:t>
      </w:r>
      <w:r>
        <w:rPr>
          <w:rFonts w:ascii="Calibri" w:hAnsi="Calibri" w:eastAsia="宋体" w:cs="Calibri"/>
          <w:sz w:val="21"/>
          <w:szCs w:val="21"/>
          <w:highlight w:val="none"/>
          <w:lang w:eastAsia="zh-CN"/>
        </w:rPr>
        <w:t>“</w:t>
      </w:r>
      <w:r>
        <w:rPr>
          <w:rFonts w:hint="eastAsia" w:eastAsia="宋体" w:cs="宋体"/>
          <w:sz w:val="21"/>
          <w:szCs w:val="21"/>
          <w:highlight w:val="none"/>
          <w:lang w:eastAsia="zh-CN"/>
        </w:rPr>
        <w:t>副本</w:t>
      </w:r>
      <w:r>
        <w:rPr>
          <w:rFonts w:ascii="Calibri" w:hAnsi="Calibri" w:eastAsia="宋体" w:cs="Calibri"/>
          <w:sz w:val="21"/>
          <w:szCs w:val="21"/>
          <w:highlight w:val="none"/>
          <w:lang w:eastAsia="zh-CN"/>
        </w:rPr>
        <w:t>”</w:t>
      </w:r>
      <w:r>
        <w:rPr>
          <w:rFonts w:hint="eastAsia" w:eastAsia="宋体" w:cs="宋体"/>
          <w:sz w:val="21"/>
          <w:szCs w:val="21"/>
          <w:highlight w:val="none"/>
          <w:lang w:eastAsia="zh-CN"/>
        </w:rPr>
        <w:t>字样。一旦正本和副本不符，以正本为准。同时供应商应提供电子版响应文件</w:t>
      </w:r>
      <w:r>
        <w:rPr>
          <w:rFonts w:eastAsia="宋体"/>
          <w:sz w:val="21"/>
          <w:szCs w:val="21"/>
          <w:highlight w:val="none"/>
          <w:lang w:eastAsia="zh-CN"/>
        </w:rPr>
        <w:t>1</w:t>
      </w:r>
      <w:r>
        <w:rPr>
          <w:rFonts w:hint="eastAsia" w:eastAsia="宋体" w:cs="宋体"/>
          <w:sz w:val="21"/>
          <w:szCs w:val="21"/>
          <w:highlight w:val="none"/>
          <w:lang w:eastAsia="zh-CN"/>
        </w:rPr>
        <w:t>份（一般应为</w:t>
      </w:r>
      <w:r>
        <w:rPr>
          <w:rFonts w:eastAsia="宋体"/>
          <w:sz w:val="21"/>
          <w:szCs w:val="21"/>
          <w:highlight w:val="none"/>
          <w:lang w:eastAsia="zh-CN"/>
        </w:rPr>
        <w:t>PDF</w:t>
      </w:r>
      <w:r>
        <w:rPr>
          <w:rFonts w:hint="eastAsia" w:eastAsia="宋体" w:cs="宋体"/>
          <w:sz w:val="21"/>
          <w:szCs w:val="21"/>
          <w:highlight w:val="none"/>
          <w:lang w:eastAsia="zh-CN"/>
        </w:rPr>
        <w:t>格式、</w:t>
      </w:r>
      <w:r>
        <w:rPr>
          <w:rFonts w:eastAsia="宋体"/>
          <w:sz w:val="21"/>
          <w:szCs w:val="21"/>
          <w:highlight w:val="none"/>
          <w:lang w:eastAsia="zh-CN"/>
        </w:rPr>
        <w:t>U</w:t>
      </w:r>
      <w:r>
        <w:rPr>
          <w:rFonts w:hint="eastAsia" w:eastAsia="宋体" w:cs="宋体"/>
          <w:sz w:val="21"/>
          <w:szCs w:val="21"/>
          <w:highlight w:val="none"/>
          <w:lang w:eastAsia="zh-CN"/>
        </w:rPr>
        <w:t>盘形式、随纸质正本文件一并提交）。当电子版文件和纸质正本文件不一致时，以纸质正本文件为准。电子版文件用于辅助评标和存档，供应商需承担前述不一致造成的不利后果。</w:t>
      </w:r>
    </w:p>
    <w:p w14:paraId="3C6B921C">
      <w:pPr>
        <w:pStyle w:val="36"/>
        <w:ind w:firstLine="420"/>
        <w:rPr>
          <w:rFonts w:eastAsia="宋体"/>
          <w:sz w:val="21"/>
          <w:szCs w:val="21"/>
          <w:highlight w:val="none"/>
          <w:lang w:eastAsia="zh-CN"/>
        </w:rPr>
      </w:pPr>
      <w:r>
        <w:rPr>
          <w:rFonts w:hint="eastAsia" w:eastAsia="宋体" w:cs="宋体"/>
          <w:sz w:val="21"/>
          <w:szCs w:val="21"/>
          <w:highlight w:val="none"/>
          <w:lang w:eastAsia="zh-CN"/>
        </w:rPr>
        <w:t>3、政府采购信用承诺：</w:t>
      </w:r>
      <w:r>
        <w:rPr>
          <w:rFonts w:eastAsia="宋体" w:cs="Calibri"/>
          <w:sz w:val="21"/>
          <w:szCs w:val="21"/>
          <w:highlight w:val="none"/>
          <w:lang w:eastAsia="zh-CN"/>
        </w:rPr>
        <w:t>“</w:t>
      </w:r>
      <w:r>
        <w:rPr>
          <w:rFonts w:hint="eastAsia" w:eastAsia="宋体" w:cs="宋体"/>
          <w:sz w:val="21"/>
          <w:szCs w:val="21"/>
          <w:highlight w:val="none"/>
          <w:lang w:eastAsia="zh-CN"/>
        </w:rPr>
        <w:t>根据《关于在政府采购活动中推行信用承诺制的通知》宁财购通〔</w:t>
      </w:r>
      <w:r>
        <w:rPr>
          <w:rFonts w:eastAsia="宋体"/>
          <w:sz w:val="21"/>
          <w:szCs w:val="21"/>
          <w:highlight w:val="none"/>
          <w:lang w:eastAsia="zh-CN"/>
        </w:rPr>
        <w:t>2021</w:t>
      </w:r>
      <w:r>
        <w:rPr>
          <w:rFonts w:hint="eastAsia" w:eastAsia="宋体" w:cs="宋体"/>
          <w:sz w:val="21"/>
          <w:szCs w:val="21"/>
          <w:highlight w:val="none"/>
          <w:lang w:eastAsia="zh-CN"/>
        </w:rPr>
        <w:t>〕</w:t>
      </w:r>
      <w:r>
        <w:rPr>
          <w:rFonts w:eastAsia="宋体"/>
          <w:sz w:val="21"/>
          <w:szCs w:val="21"/>
          <w:highlight w:val="none"/>
          <w:lang w:eastAsia="zh-CN"/>
        </w:rPr>
        <w:t>5</w:t>
      </w:r>
      <w:r>
        <w:rPr>
          <w:rFonts w:hint="eastAsia" w:eastAsia="宋体" w:cs="宋体"/>
          <w:sz w:val="21"/>
          <w:szCs w:val="21"/>
          <w:highlight w:val="none"/>
          <w:lang w:eastAsia="zh-CN"/>
        </w:rPr>
        <w:t>号规定，</w:t>
      </w:r>
      <w:r>
        <w:rPr>
          <w:rFonts w:eastAsia="宋体"/>
          <w:sz w:val="21"/>
          <w:szCs w:val="21"/>
          <w:highlight w:val="none"/>
          <w:lang w:eastAsia="zh-CN"/>
        </w:rPr>
        <w:t xml:space="preserve"> </w:t>
      </w:r>
      <w:r>
        <w:rPr>
          <w:rFonts w:hint="eastAsia" w:eastAsia="宋体" w:cs="宋体"/>
          <w:sz w:val="21"/>
          <w:szCs w:val="21"/>
          <w:highlight w:val="none"/>
          <w:lang w:eastAsia="zh-CN"/>
        </w:rPr>
        <w:t>参加南京地区政府采购活动的供应商，应以书面形式向采购人或政府采购代理机构作出信用承诺。信用承诺以《南京市政府采购供应商信用记录表暨信用承诺书》体现。供应商应尽早做好承诺书工作，点击</w:t>
      </w:r>
      <w:r>
        <w:rPr>
          <w:rFonts w:eastAsia="宋体" w:cs="Calibri"/>
          <w:sz w:val="21"/>
          <w:szCs w:val="21"/>
          <w:highlight w:val="none"/>
          <w:lang w:eastAsia="zh-CN"/>
        </w:rPr>
        <w:t>‘</w:t>
      </w:r>
      <w:r>
        <w:rPr>
          <w:rFonts w:hint="eastAsia" w:eastAsia="宋体" w:cs="宋体"/>
          <w:sz w:val="21"/>
          <w:szCs w:val="21"/>
          <w:highlight w:val="none"/>
          <w:lang w:eastAsia="zh-CN"/>
        </w:rPr>
        <w:t>南京公共采购信息网</w:t>
      </w:r>
      <w:r>
        <w:rPr>
          <w:rFonts w:eastAsia="宋体" w:cs="Calibri"/>
          <w:sz w:val="21"/>
          <w:szCs w:val="21"/>
          <w:highlight w:val="none"/>
          <w:lang w:eastAsia="zh-CN"/>
        </w:rPr>
        <w:t>’</w:t>
      </w:r>
      <w:r>
        <w:rPr>
          <w:rFonts w:hint="eastAsia" w:eastAsia="宋体" w:cs="宋体"/>
          <w:sz w:val="21"/>
          <w:szCs w:val="21"/>
          <w:highlight w:val="none"/>
          <w:lang w:eastAsia="zh-CN"/>
        </w:rPr>
        <w:t>首页（</w:t>
      </w:r>
      <w:r>
        <w:rPr>
          <w:rFonts w:eastAsia="宋体"/>
          <w:sz w:val="21"/>
          <w:szCs w:val="21"/>
          <w:highlight w:val="none"/>
          <w:lang w:eastAsia="zh-CN"/>
        </w:rPr>
        <w:t>https://njgc.jfh.com/</w:t>
      </w:r>
      <w:r>
        <w:rPr>
          <w:rFonts w:hint="eastAsia" w:eastAsia="宋体" w:cs="宋体"/>
          <w:sz w:val="21"/>
          <w:szCs w:val="21"/>
          <w:highlight w:val="none"/>
          <w:lang w:eastAsia="zh-CN"/>
        </w:rPr>
        <w:t>）</w:t>
      </w:r>
      <w:r>
        <w:rPr>
          <w:rFonts w:eastAsia="宋体" w:cs="Calibri"/>
          <w:sz w:val="21"/>
          <w:szCs w:val="21"/>
          <w:highlight w:val="none"/>
          <w:lang w:eastAsia="zh-CN"/>
        </w:rPr>
        <w:t>‘</w:t>
      </w:r>
      <w:r>
        <w:rPr>
          <w:rFonts w:hint="eastAsia" w:eastAsia="宋体" w:cs="宋体"/>
          <w:sz w:val="21"/>
          <w:szCs w:val="21"/>
          <w:highlight w:val="none"/>
          <w:lang w:eastAsia="zh-CN"/>
        </w:rPr>
        <w:t>南京市政府采购供应商诚信档案</w:t>
      </w:r>
      <w:r>
        <w:rPr>
          <w:rFonts w:eastAsia="宋体" w:cs="Calibri"/>
          <w:sz w:val="21"/>
          <w:szCs w:val="21"/>
          <w:highlight w:val="none"/>
          <w:lang w:eastAsia="zh-CN"/>
        </w:rPr>
        <w:t>’</w:t>
      </w:r>
      <w:r>
        <w:rPr>
          <w:rFonts w:hint="eastAsia" w:eastAsia="宋体" w:cs="宋体"/>
          <w:sz w:val="21"/>
          <w:szCs w:val="21"/>
          <w:highlight w:val="none"/>
          <w:lang w:eastAsia="zh-CN"/>
        </w:rPr>
        <w:t>系统链接打开系统页面（</w:t>
      </w:r>
      <w:r>
        <w:rPr>
          <w:rFonts w:eastAsia="宋体"/>
          <w:sz w:val="21"/>
          <w:szCs w:val="21"/>
          <w:highlight w:val="none"/>
          <w:lang w:eastAsia="zh-CN"/>
        </w:rPr>
        <w:t>http://180.101.238.212:8280/hodeframe2018_cxda/index.action;jsessionid=769BA9C8E1729422E7173B991C8EC1E5</w:t>
      </w:r>
      <w:r>
        <w:rPr>
          <w:rFonts w:hint="eastAsia" w:eastAsia="宋体" w:cs="宋体"/>
          <w:sz w:val="21"/>
          <w:szCs w:val="21"/>
          <w:highlight w:val="none"/>
          <w:lang w:eastAsia="zh-CN"/>
        </w:rPr>
        <w:t>）登录（未注册的供应商应先点击</w:t>
      </w:r>
      <w:r>
        <w:rPr>
          <w:rFonts w:eastAsia="宋体" w:cs="Calibri"/>
          <w:sz w:val="21"/>
          <w:szCs w:val="21"/>
          <w:highlight w:val="none"/>
          <w:lang w:eastAsia="zh-CN"/>
        </w:rPr>
        <w:t>‘</w:t>
      </w:r>
      <w:r>
        <w:rPr>
          <w:rFonts w:hint="eastAsia" w:eastAsia="宋体" w:cs="宋体"/>
          <w:sz w:val="21"/>
          <w:szCs w:val="21"/>
          <w:highlight w:val="none"/>
          <w:lang w:eastAsia="zh-CN"/>
        </w:rPr>
        <w:t>供应商注册点这里</w:t>
      </w:r>
      <w:r>
        <w:rPr>
          <w:rFonts w:eastAsia="宋体" w:cs="Calibri"/>
          <w:sz w:val="21"/>
          <w:szCs w:val="21"/>
          <w:highlight w:val="none"/>
          <w:lang w:eastAsia="zh-CN"/>
        </w:rPr>
        <w:t>’</w:t>
      </w:r>
      <w:r>
        <w:rPr>
          <w:rFonts w:hint="eastAsia" w:eastAsia="宋体" w:cs="宋体"/>
          <w:sz w:val="21"/>
          <w:szCs w:val="21"/>
          <w:highlight w:val="none"/>
          <w:lang w:eastAsia="zh-CN"/>
        </w:rPr>
        <w:t>并按要求完成注册），然后在</w:t>
      </w:r>
      <w:r>
        <w:rPr>
          <w:rFonts w:eastAsia="宋体" w:cs="Calibri"/>
          <w:sz w:val="21"/>
          <w:szCs w:val="21"/>
          <w:highlight w:val="none"/>
          <w:lang w:eastAsia="zh-CN"/>
        </w:rPr>
        <w:t>“</w:t>
      </w:r>
      <w:r>
        <w:rPr>
          <w:rFonts w:hint="eastAsia" w:eastAsia="宋体" w:cs="宋体"/>
          <w:sz w:val="21"/>
          <w:szCs w:val="21"/>
          <w:highlight w:val="none"/>
          <w:lang w:eastAsia="zh-CN"/>
        </w:rPr>
        <w:t>信用记录</w:t>
      </w:r>
      <w:r>
        <w:rPr>
          <w:rFonts w:eastAsia="宋体" w:cs="Calibri"/>
          <w:sz w:val="21"/>
          <w:szCs w:val="21"/>
          <w:highlight w:val="none"/>
          <w:lang w:eastAsia="zh-CN"/>
        </w:rPr>
        <w:t>”</w:t>
      </w:r>
      <w:r>
        <w:rPr>
          <w:rFonts w:hint="eastAsia" w:eastAsia="宋体" w:cs="宋体"/>
          <w:sz w:val="21"/>
          <w:szCs w:val="21"/>
          <w:highlight w:val="none"/>
          <w:lang w:eastAsia="zh-CN"/>
        </w:rPr>
        <w:t>模块页面点击</w:t>
      </w:r>
      <w:r>
        <w:rPr>
          <w:rFonts w:eastAsia="宋体" w:cs="Calibri"/>
          <w:sz w:val="21"/>
          <w:szCs w:val="21"/>
          <w:highlight w:val="none"/>
          <w:lang w:eastAsia="zh-CN"/>
        </w:rPr>
        <w:t>“</w:t>
      </w:r>
      <w:r>
        <w:rPr>
          <w:rFonts w:hint="eastAsia" w:eastAsia="宋体" w:cs="宋体"/>
          <w:sz w:val="21"/>
          <w:szCs w:val="21"/>
          <w:highlight w:val="none"/>
          <w:lang w:eastAsia="zh-CN"/>
        </w:rPr>
        <w:t>信用记录打印</w:t>
      </w:r>
      <w:r>
        <w:rPr>
          <w:rFonts w:eastAsia="宋体" w:cs="Calibri"/>
          <w:sz w:val="21"/>
          <w:szCs w:val="21"/>
          <w:highlight w:val="none"/>
          <w:lang w:eastAsia="zh-CN"/>
        </w:rPr>
        <w:t>”</w:t>
      </w:r>
      <w:r>
        <w:rPr>
          <w:rFonts w:hint="eastAsia" w:eastAsia="宋体" w:cs="宋体"/>
          <w:sz w:val="21"/>
          <w:szCs w:val="21"/>
          <w:highlight w:val="none"/>
          <w:lang w:eastAsia="zh-CN"/>
        </w:rPr>
        <w:t>下载本单位信用记录表，由法人签字并盖单位公章，放至响应文件中，未提供或者未按要求视为无效投标</w:t>
      </w:r>
    </w:p>
    <w:p w14:paraId="1037C5DB">
      <w:pPr>
        <w:pStyle w:val="36"/>
        <w:ind w:firstLine="420"/>
        <w:rPr>
          <w:rFonts w:eastAsia="宋体"/>
          <w:sz w:val="21"/>
          <w:szCs w:val="21"/>
          <w:highlight w:val="none"/>
          <w:lang w:eastAsia="zh-CN"/>
        </w:rPr>
      </w:pPr>
      <w:r>
        <w:rPr>
          <w:rFonts w:hint="eastAsia" w:eastAsia="宋体" w:cs="宋体"/>
          <w:sz w:val="21"/>
          <w:szCs w:val="21"/>
          <w:highlight w:val="none"/>
          <w:lang w:eastAsia="zh-CN"/>
        </w:rPr>
        <w:t>在政府采购资格审查环节，供应商只需提供书面《南京市政府采购供应商信用记录表暨信用承诺书》，即可替代以下证明材料：</w:t>
      </w:r>
    </w:p>
    <w:p w14:paraId="10126700">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1</w:t>
      </w:r>
      <w:r>
        <w:rPr>
          <w:rFonts w:hint="eastAsia" w:eastAsia="宋体" w:cs="宋体"/>
          <w:sz w:val="21"/>
          <w:szCs w:val="21"/>
          <w:highlight w:val="none"/>
          <w:lang w:eastAsia="zh-CN"/>
        </w:rPr>
        <w:t>）符合国家相关规定的财务状况报告；</w:t>
      </w:r>
    </w:p>
    <w:p w14:paraId="4DEFC9A2">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2</w:t>
      </w:r>
      <w:r>
        <w:rPr>
          <w:rFonts w:hint="eastAsia" w:eastAsia="宋体" w:cs="宋体"/>
          <w:sz w:val="21"/>
          <w:szCs w:val="21"/>
          <w:highlight w:val="none"/>
          <w:lang w:eastAsia="zh-CN"/>
        </w:rPr>
        <w:t>）依法缴纳税收的证明材料；</w:t>
      </w:r>
    </w:p>
    <w:p w14:paraId="6B79375E">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3</w:t>
      </w:r>
      <w:r>
        <w:rPr>
          <w:rFonts w:hint="eastAsia" w:eastAsia="宋体" w:cs="宋体"/>
          <w:sz w:val="21"/>
          <w:szCs w:val="21"/>
          <w:highlight w:val="none"/>
          <w:lang w:eastAsia="zh-CN"/>
        </w:rPr>
        <w:t>）依法缴纳社会保障资金的证明材料；</w:t>
      </w:r>
    </w:p>
    <w:p w14:paraId="3A04CD2B">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4</w:t>
      </w:r>
      <w:r>
        <w:rPr>
          <w:rFonts w:hint="eastAsia" w:eastAsia="宋体" w:cs="宋体"/>
          <w:sz w:val="21"/>
          <w:szCs w:val="21"/>
          <w:highlight w:val="none"/>
          <w:lang w:eastAsia="zh-CN"/>
        </w:rPr>
        <w:t>）具备履行政府采购合同所必需的设备和专业技术能力的证明材料；</w:t>
      </w:r>
    </w:p>
    <w:p w14:paraId="68DA43B4">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5</w:t>
      </w:r>
      <w:r>
        <w:rPr>
          <w:rFonts w:hint="eastAsia" w:eastAsia="宋体" w:cs="宋体"/>
          <w:sz w:val="21"/>
          <w:szCs w:val="21"/>
          <w:highlight w:val="none"/>
          <w:lang w:eastAsia="zh-CN"/>
        </w:rPr>
        <w:t>）参加政府采购活动前三年内在经营活动中没有重大违法记录的证明材料；</w:t>
      </w:r>
    </w:p>
    <w:p w14:paraId="6DD1F4D1">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6</w:t>
      </w:r>
      <w:r>
        <w:rPr>
          <w:rFonts w:hint="eastAsia" w:eastAsia="宋体" w:cs="宋体"/>
          <w:sz w:val="21"/>
          <w:szCs w:val="21"/>
          <w:highlight w:val="none"/>
          <w:lang w:eastAsia="zh-CN"/>
        </w:rPr>
        <w:t>）未被列入失信被执行人、重大税收违法失信主体、政府采购严重违法失信行为记录名单的证明材料。</w:t>
      </w:r>
    </w:p>
    <w:p w14:paraId="39063AA7">
      <w:pPr>
        <w:pStyle w:val="36"/>
        <w:ind w:firstLine="420"/>
        <w:rPr>
          <w:rFonts w:eastAsia="宋体"/>
          <w:sz w:val="21"/>
          <w:szCs w:val="21"/>
          <w:highlight w:val="none"/>
          <w:lang w:eastAsia="zh-CN"/>
        </w:rPr>
      </w:pPr>
      <w:r>
        <w:rPr>
          <w:rFonts w:hint="eastAsia" w:eastAsia="宋体" w:cs="宋体"/>
          <w:sz w:val="21"/>
          <w:szCs w:val="21"/>
          <w:highlight w:val="none"/>
          <w:lang w:eastAsia="zh-CN"/>
        </w:rPr>
        <w:t>供应商在中标（成交）后，应提供上述由信用承诺书替代的证明材料（一式伍份），加盖公章按采购文件要求胶装提交采购人或采购代理机构核验。经核验无误后，由采购人或采购代理机构发出中标（成交）通知书。</w:t>
      </w:r>
    </w:p>
    <w:p w14:paraId="7299A105">
      <w:pPr>
        <w:pStyle w:val="36"/>
        <w:ind w:firstLine="420"/>
        <w:rPr>
          <w:rFonts w:eastAsia="宋体"/>
          <w:sz w:val="21"/>
          <w:szCs w:val="21"/>
          <w:highlight w:val="none"/>
          <w:lang w:eastAsia="zh-CN"/>
        </w:rPr>
      </w:pPr>
      <w:r>
        <w:rPr>
          <w:rFonts w:hint="eastAsia" w:eastAsia="宋体" w:cs="宋体"/>
          <w:sz w:val="21"/>
          <w:szCs w:val="21"/>
          <w:highlight w:val="none"/>
          <w:lang w:eastAsia="zh-CN"/>
        </w:rPr>
        <w:t>供应商涉及以下情形的，不适用信用承诺，仍须提供上述证明材料：</w:t>
      </w:r>
    </w:p>
    <w:p w14:paraId="0F44618E">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1</w:t>
      </w:r>
      <w:r>
        <w:rPr>
          <w:rFonts w:hint="eastAsia" w:eastAsia="宋体" w:cs="宋体"/>
          <w:sz w:val="21"/>
          <w:szCs w:val="21"/>
          <w:highlight w:val="none"/>
          <w:lang w:eastAsia="zh-CN"/>
        </w:rPr>
        <w:t>）供应商被列入严重失信主体名单；</w:t>
      </w:r>
    </w:p>
    <w:p w14:paraId="2AAE8A74">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2</w:t>
      </w:r>
      <w:r>
        <w:rPr>
          <w:rFonts w:hint="eastAsia" w:eastAsia="宋体" w:cs="宋体"/>
          <w:sz w:val="21"/>
          <w:szCs w:val="21"/>
          <w:highlight w:val="none"/>
          <w:lang w:eastAsia="zh-CN"/>
        </w:rPr>
        <w:t>）被相关监管部门作出行政处罚且尚在处罚有效期内；</w:t>
      </w:r>
    </w:p>
    <w:p w14:paraId="43851F86">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3</w:t>
      </w:r>
      <w:r>
        <w:rPr>
          <w:rFonts w:hint="eastAsia" w:eastAsia="宋体" w:cs="宋体"/>
          <w:sz w:val="21"/>
          <w:szCs w:val="21"/>
          <w:highlight w:val="none"/>
          <w:lang w:eastAsia="zh-CN"/>
        </w:rPr>
        <w:t>）其他法律、行政法规规定的不适用信用承诺的情形。</w:t>
      </w:r>
    </w:p>
    <w:p w14:paraId="6E5263E5">
      <w:pPr>
        <w:pStyle w:val="36"/>
        <w:ind w:firstLine="0" w:firstLineChars="0"/>
        <w:rPr>
          <w:rFonts w:eastAsia="宋体" w:cs="宋体"/>
          <w:sz w:val="21"/>
          <w:szCs w:val="21"/>
          <w:highlight w:val="none"/>
          <w:lang w:eastAsia="zh-CN"/>
        </w:rPr>
      </w:pPr>
      <w:r>
        <w:rPr>
          <w:rFonts w:hint="eastAsia" w:eastAsia="宋体" w:cs="宋体"/>
          <w:sz w:val="21"/>
          <w:szCs w:val="21"/>
          <w:highlight w:val="none"/>
          <w:lang w:eastAsia="zh-CN"/>
        </w:rPr>
        <w:t>供应商对信用承诺内容的真实性、合法性、有效性负责。如作出虚假信用承诺，视同为</w:t>
      </w:r>
      <w:r>
        <w:rPr>
          <w:rFonts w:eastAsia="宋体" w:cs="Calibri"/>
          <w:sz w:val="21"/>
          <w:szCs w:val="21"/>
          <w:highlight w:val="none"/>
          <w:lang w:eastAsia="zh-CN"/>
        </w:rPr>
        <w:t>“</w:t>
      </w:r>
      <w:r>
        <w:rPr>
          <w:rFonts w:hint="eastAsia" w:eastAsia="宋体" w:cs="宋体"/>
          <w:sz w:val="21"/>
          <w:szCs w:val="21"/>
          <w:highlight w:val="none"/>
          <w:lang w:eastAsia="zh-CN"/>
        </w:rPr>
        <w:t>提供虚假材料谋取中标、成交</w:t>
      </w:r>
      <w:r>
        <w:rPr>
          <w:rFonts w:eastAsia="宋体" w:cs="Calibri"/>
          <w:sz w:val="21"/>
          <w:szCs w:val="21"/>
          <w:highlight w:val="none"/>
          <w:lang w:eastAsia="zh-CN"/>
        </w:rPr>
        <w:t>”</w:t>
      </w:r>
      <w:r>
        <w:rPr>
          <w:rFonts w:hint="eastAsia" w:eastAsia="宋体" w:cs="宋体"/>
          <w:sz w:val="21"/>
          <w:szCs w:val="21"/>
          <w:highlight w:val="none"/>
          <w:lang w:eastAsia="zh-CN"/>
        </w:rPr>
        <w:t>的违法行为。</w:t>
      </w:r>
    </w:p>
    <w:p w14:paraId="2F5027BE">
      <w:pPr>
        <w:pStyle w:val="36"/>
        <w:ind w:firstLine="0" w:firstLineChars="0"/>
        <w:rPr>
          <w:rFonts w:eastAsia="宋体"/>
          <w:sz w:val="21"/>
          <w:szCs w:val="21"/>
          <w:highlight w:val="none"/>
          <w:lang w:eastAsia="zh-CN"/>
        </w:rPr>
      </w:pPr>
      <w:r>
        <w:rPr>
          <w:rFonts w:hint="eastAsia" w:eastAsia="宋体"/>
          <w:sz w:val="21"/>
          <w:szCs w:val="21"/>
          <w:highlight w:val="none"/>
          <w:lang w:eastAsia="zh-CN"/>
        </w:rPr>
        <w:t>八、对本次磋商提出询问，请按</w:t>
      </w:r>
      <w:r>
        <w:rPr>
          <w:rFonts w:eastAsia="宋体"/>
          <w:sz w:val="21"/>
          <w:szCs w:val="21"/>
          <w:highlight w:val="none"/>
          <w:lang w:eastAsia="zh-CN"/>
        </w:rPr>
        <w:t>以下方式</w:t>
      </w:r>
      <w:r>
        <w:rPr>
          <w:rFonts w:hint="eastAsia" w:eastAsia="宋体"/>
          <w:sz w:val="21"/>
          <w:szCs w:val="21"/>
          <w:highlight w:val="none"/>
          <w:lang w:eastAsia="zh-CN"/>
        </w:rPr>
        <w:t>联系</w:t>
      </w:r>
      <w:bookmarkEnd w:id="37"/>
      <w:bookmarkEnd w:id="38"/>
      <w:bookmarkEnd w:id="39"/>
      <w:bookmarkEnd w:id="40"/>
    </w:p>
    <w:p w14:paraId="5D5B5C63">
      <w:pPr>
        <w:spacing w:line="360" w:lineRule="auto"/>
        <w:rPr>
          <w:sz w:val="21"/>
          <w:szCs w:val="21"/>
          <w:highlight w:val="none"/>
          <w:lang w:eastAsia="zh-CN"/>
        </w:rPr>
      </w:pPr>
      <w:r>
        <w:rPr>
          <w:sz w:val="21"/>
          <w:szCs w:val="21"/>
          <w:highlight w:val="none"/>
          <w:lang w:eastAsia="zh-CN"/>
        </w:rPr>
        <w:t>1.</w:t>
      </w:r>
      <w:r>
        <w:rPr>
          <w:rFonts w:hint="eastAsia" w:ascii="宋体" w:hAnsi="宋体" w:eastAsia="宋体"/>
          <w:sz w:val="21"/>
          <w:szCs w:val="21"/>
          <w:highlight w:val="none"/>
          <w:lang w:eastAsia="zh-CN"/>
        </w:rPr>
        <w:t>采购人信息</w:t>
      </w:r>
    </w:p>
    <w:p w14:paraId="0DB9A9AC">
      <w:pPr>
        <w:spacing w:line="360" w:lineRule="auto"/>
        <w:rPr>
          <w:rFonts w:ascii="宋体" w:hAnsi="宋体" w:eastAsia="宋体"/>
          <w:sz w:val="21"/>
          <w:szCs w:val="21"/>
          <w:highlight w:val="none"/>
          <w:lang w:eastAsia="zh-CN"/>
        </w:rPr>
      </w:pPr>
      <w:r>
        <w:rPr>
          <w:rFonts w:hint="eastAsia" w:ascii="宋体" w:hAnsi="宋体" w:eastAsia="宋体"/>
          <w:sz w:val="21"/>
          <w:szCs w:val="21"/>
          <w:highlight w:val="none"/>
          <w:lang w:eastAsia="zh-CN"/>
        </w:rPr>
        <w:t xml:space="preserve">名称：南京江北新区管理委员会生态环境和水务局 </w:t>
      </w:r>
    </w:p>
    <w:p w14:paraId="474F1AFA">
      <w:pPr>
        <w:spacing w:line="360" w:lineRule="auto"/>
        <w:rPr>
          <w:sz w:val="21"/>
          <w:szCs w:val="21"/>
          <w:highlight w:val="none"/>
          <w:lang w:eastAsia="zh-CN"/>
        </w:rPr>
      </w:pPr>
      <w:r>
        <w:rPr>
          <w:rFonts w:hint="eastAsia" w:ascii="宋体" w:hAnsi="宋体" w:eastAsia="宋体"/>
          <w:sz w:val="21"/>
          <w:szCs w:val="21"/>
          <w:highlight w:val="none"/>
          <w:lang w:eastAsia="zh-CN"/>
        </w:rPr>
        <w:t>地址：南京市浦口区天浦路28号</w:t>
      </w:r>
    </w:p>
    <w:p w14:paraId="34D716B3">
      <w:pPr>
        <w:spacing w:line="360" w:lineRule="auto"/>
        <w:rPr>
          <w:sz w:val="21"/>
          <w:szCs w:val="21"/>
          <w:highlight w:val="none"/>
          <w:lang w:eastAsia="zh-CN"/>
        </w:rPr>
      </w:pPr>
      <w:r>
        <w:rPr>
          <w:rFonts w:hint="eastAsia" w:ascii="宋体" w:hAnsi="宋体" w:eastAsia="宋体"/>
          <w:sz w:val="21"/>
          <w:szCs w:val="21"/>
          <w:highlight w:val="none"/>
          <w:lang w:eastAsia="zh-CN"/>
        </w:rPr>
        <w:t>联系人：</w:t>
      </w:r>
      <w:r>
        <w:rPr>
          <w:rFonts w:hint="eastAsia" w:ascii="宋体" w:hAnsi="宋体" w:eastAsia="宋体"/>
          <w:sz w:val="21"/>
          <w:szCs w:val="21"/>
          <w:highlight w:val="none"/>
          <w:lang w:val="en-US" w:eastAsia="zh-CN"/>
        </w:rPr>
        <w:t>罗工</w:t>
      </w:r>
    </w:p>
    <w:p w14:paraId="2A74EFDF">
      <w:pPr>
        <w:spacing w:line="360" w:lineRule="auto"/>
        <w:rPr>
          <w:rFonts w:eastAsiaTheme="minorEastAsia"/>
          <w:sz w:val="21"/>
          <w:szCs w:val="21"/>
          <w:highlight w:val="none"/>
          <w:lang w:eastAsia="zh-CN"/>
        </w:rPr>
      </w:pPr>
      <w:r>
        <w:rPr>
          <w:rFonts w:hint="eastAsia" w:ascii="宋体" w:hAnsi="宋体" w:eastAsia="宋体"/>
          <w:sz w:val="21"/>
          <w:szCs w:val="21"/>
          <w:highlight w:val="none"/>
          <w:lang w:eastAsia="zh-CN"/>
        </w:rPr>
        <w:t>联系方式：025-88020020</w:t>
      </w:r>
      <w:r>
        <w:rPr>
          <w:sz w:val="21"/>
          <w:szCs w:val="21"/>
          <w:highlight w:val="none"/>
          <w:lang w:eastAsia="zh-CN"/>
        </w:rPr>
        <w:t xml:space="preserve">  </w:t>
      </w:r>
    </w:p>
    <w:p w14:paraId="78993B4B">
      <w:pPr>
        <w:spacing w:line="360" w:lineRule="auto"/>
        <w:rPr>
          <w:sz w:val="21"/>
          <w:szCs w:val="21"/>
          <w:highlight w:val="none"/>
          <w:lang w:eastAsia="zh-CN"/>
        </w:rPr>
      </w:pPr>
      <w:r>
        <w:rPr>
          <w:sz w:val="21"/>
          <w:szCs w:val="21"/>
          <w:highlight w:val="none"/>
          <w:lang w:eastAsia="zh-CN"/>
        </w:rPr>
        <w:t>2.</w:t>
      </w:r>
      <w:r>
        <w:rPr>
          <w:rFonts w:hint="eastAsia" w:ascii="宋体" w:hAnsi="宋体" w:eastAsia="宋体"/>
          <w:sz w:val="21"/>
          <w:szCs w:val="21"/>
          <w:highlight w:val="none"/>
          <w:lang w:eastAsia="zh-CN"/>
        </w:rPr>
        <w:t>采购代理机构信息</w:t>
      </w:r>
    </w:p>
    <w:p w14:paraId="039168CD">
      <w:pPr>
        <w:spacing w:line="360" w:lineRule="auto"/>
        <w:rPr>
          <w:sz w:val="21"/>
          <w:szCs w:val="21"/>
          <w:highlight w:val="none"/>
          <w:lang w:eastAsia="zh-CN"/>
        </w:rPr>
      </w:pPr>
      <w:r>
        <w:rPr>
          <w:rFonts w:hint="eastAsia" w:ascii="宋体" w:hAnsi="宋体" w:eastAsia="宋体"/>
          <w:sz w:val="21"/>
          <w:szCs w:val="21"/>
          <w:highlight w:val="none"/>
          <w:lang w:eastAsia="zh-CN"/>
        </w:rPr>
        <w:t>名称：南京江城工程项目管理有限公司　</w:t>
      </w:r>
    </w:p>
    <w:p w14:paraId="6A9E014C">
      <w:pPr>
        <w:spacing w:line="360" w:lineRule="auto"/>
        <w:rPr>
          <w:sz w:val="21"/>
          <w:szCs w:val="21"/>
          <w:highlight w:val="none"/>
          <w:lang w:eastAsia="zh-CN"/>
        </w:rPr>
      </w:pPr>
      <w:r>
        <w:rPr>
          <w:rFonts w:hint="eastAsia" w:ascii="宋体" w:hAnsi="宋体" w:eastAsia="宋体"/>
          <w:sz w:val="21"/>
          <w:szCs w:val="21"/>
          <w:highlight w:val="none"/>
          <w:lang w:eastAsia="zh-CN"/>
        </w:rPr>
        <w:t>地　　址：南京市建邺区云龙山路</w:t>
      </w:r>
      <w:r>
        <w:rPr>
          <w:sz w:val="21"/>
          <w:szCs w:val="21"/>
          <w:highlight w:val="none"/>
          <w:lang w:eastAsia="zh-CN"/>
        </w:rPr>
        <w:t>89</w:t>
      </w:r>
      <w:r>
        <w:rPr>
          <w:rFonts w:hint="eastAsia" w:ascii="宋体" w:hAnsi="宋体" w:eastAsia="宋体"/>
          <w:sz w:val="21"/>
          <w:szCs w:val="21"/>
          <w:highlight w:val="none"/>
          <w:lang w:eastAsia="zh-CN"/>
        </w:rPr>
        <w:t>号龙湖天街</w:t>
      </w:r>
      <w:r>
        <w:rPr>
          <w:sz w:val="21"/>
          <w:szCs w:val="21"/>
          <w:highlight w:val="none"/>
          <w:lang w:eastAsia="zh-CN"/>
        </w:rPr>
        <w:t>1</w:t>
      </w:r>
      <w:r>
        <w:rPr>
          <w:rFonts w:hint="eastAsia" w:ascii="宋体" w:hAnsi="宋体" w:eastAsia="宋体"/>
          <w:sz w:val="21"/>
          <w:szCs w:val="21"/>
          <w:highlight w:val="none"/>
          <w:lang w:eastAsia="zh-CN"/>
        </w:rPr>
        <w:t>栋</w:t>
      </w:r>
      <w:r>
        <w:rPr>
          <w:sz w:val="21"/>
          <w:szCs w:val="21"/>
          <w:highlight w:val="none"/>
          <w:lang w:eastAsia="zh-CN"/>
        </w:rPr>
        <w:t>29</w:t>
      </w:r>
      <w:r>
        <w:rPr>
          <w:rFonts w:hint="eastAsia" w:ascii="宋体" w:hAnsi="宋体" w:eastAsia="宋体"/>
          <w:sz w:val="21"/>
          <w:szCs w:val="21"/>
          <w:highlight w:val="none"/>
          <w:lang w:eastAsia="zh-CN"/>
        </w:rPr>
        <w:t>楼　</w:t>
      </w:r>
    </w:p>
    <w:p w14:paraId="5C5FD634">
      <w:pPr>
        <w:spacing w:line="360" w:lineRule="auto"/>
        <w:rPr>
          <w:rFonts w:hint="default"/>
          <w:sz w:val="21"/>
          <w:szCs w:val="21"/>
          <w:highlight w:val="none"/>
          <w:lang w:val="en-US" w:eastAsia="zh-CN"/>
        </w:rPr>
      </w:pPr>
      <w:r>
        <w:rPr>
          <w:rFonts w:hint="eastAsia" w:ascii="宋体" w:hAnsi="宋体" w:eastAsia="宋体"/>
          <w:sz w:val="21"/>
          <w:szCs w:val="21"/>
          <w:highlight w:val="none"/>
          <w:lang w:eastAsia="zh-CN"/>
        </w:rPr>
        <w:t>联系人：</w:t>
      </w:r>
      <w:r>
        <w:rPr>
          <w:rFonts w:hint="eastAsia" w:ascii="宋体" w:hAnsi="宋体" w:eastAsia="宋体"/>
          <w:sz w:val="21"/>
          <w:szCs w:val="21"/>
          <w:highlight w:val="none"/>
          <w:lang w:val="en-US" w:eastAsia="zh-CN"/>
        </w:rPr>
        <w:t>曹雪</w:t>
      </w:r>
    </w:p>
    <w:p w14:paraId="6A1941BC">
      <w:pPr>
        <w:spacing w:line="360" w:lineRule="auto"/>
        <w:rPr>
          <w:rFonts w:eastAsiaTheme="minorEastAsia"/>
          <w:sz w:val="21"/>
          <w:szCs w:val="21"/>
          <w:highlight w:val="none"/>
          <w:lang w:eastAsia="zh-CN"/>
        </w:rPr>
      </w:pPr>
      <w:r>
        <w:rPr>
          <w:rFonts w:hint="eastAsia" w:ascii="宋体" w:hAnsi="宋体" w:eastAsia="宋体"/>
          <w:sz w:val="21"/>
          <w:szCs w:val="21"/>
          <w:highlight w:val="none"/>
          <w:lang w:eastAsia="zh-CN"/>
        </w:rPr>
        <w:t>联系电话：</w:t>
      </w:r>
      <w:r>
        <w:rPr>
          <w:sz w:val="21"/>
          <w:szCs w:val="21"/>
          <w:highlight w:val="none"/>
          <w:lang w:eastAsia="zh-CN"/>
        </w:rPr>
        <w:t>025-58066836、0</w:t>
      </w:r>
      <w:r>
        <w:rPr>
          <w:rFonts w:hint="eastAsia" w:eastAsiaTheme="minorEastAsia"/>
          <w:sz w:val="21"/>
          <w:szCs w:val="21"/>
          <w:highlight w:val="none"/>
          <w:lang w:eastAsia="zh-CN"/>
        </w:rPr>
        <w:t>25-58835827-0</w:t>
      </w:r>
    </w:p>
    <w:p w14:paraId="6F0A62F8">
      <w:pPr>
        <w:pStyle w:val="36"/>
        <w:ind w:firstLine="0" w:firstLineChars="0"/>
        <w:rPr>
          <w:rFonts w:eastAsia="宋体"/>
          <w:highlight w:val="none"/>
          <w:lang w:eastAsia="zh-CN"/>
        </w:rPr>
      </w:pPr>
    </w:p>
    <w:p w14:paraId="52A3F06A">
      <w:pPr>
        <w:pStyle w:val="36"/>
        <w:ind w:firstLine="630" w:firstLineChars="300"/>
        <w:rPr>
          <w:rFonts w:eastAsia="宋体" w:cs="宋体"/>
          <w:bCs/>
          <w:sz w:val="21"/>
          <w:szCs w:val="21"/>
          <w:highlight w:val="none"/>
          <w:lang w:eastAsia="zh-CN"/>
        </w:rPr>
      </w:pPr>
    </w:p>
    <w:p w14:paraId="7C411184">
      <w:pPr>
        <w:pStyle w:val="36"/>
        <w:ind w:firstLine="0" w:firstLineChars="0"/>
        <w:rPr>
          <w:rFonts w:eastAsia="宋体"/>
          <w:bCs/>
          <w:sz w:val="21"/>
          <w:szCs w:val="21"/>
          <w:highlight w:val="none"/>
          <w:lang w:eastAsia="zh-CN"/>
        </w:rPr>
        <w:sectPr>
          <w:footerReference r:id="rId4" w:type="default"/>
          <w:pgSz w:w="11910" w:h="16840"/>
          <w:pgMar w:top="1440" w:right="1080" w:bottom="1440" w:left="1080" w:header="850" w:footer="850" w:gutter="0"/>
          <w:pgNumType w:fmt="decimal" w:start="1"/>
          <w:cols w:space="720" w:num="1"/>
          <w:docGrid w:linePitch="299" w:charSpace="0"/>
        </w:sectPr>
      </w:pPr>
    </w:p>
    <w:p w14:paraId="1E65390D">
      <w:pPr>
        <w:pStyle w:val="3"/>
        <w:bidi w:val="0"/>
        <w:jc w:val="center"/>
        <w:rPr>
          <w:rFonts w:hint="eastAsia" w:ascii="宋体" w:hAnsi="宋体" w:eastAsia="宋体" w:cs="宋体"/>
          <w:b/>
          <w:bCs/>
          <w:sz w:val="36"/>
          <w:szCs w:val="36"/>
          <w:highlight w:val="none"/>
          <w:lang w:eastAsia="zh-CN"/>
        </w:rPr>
      </w:pPr>
      <w:bookmarkStart w:id="41" w:name="_bookmark1"/>
      <w:bookmarkEnd w:id="41"/>
      <w:bookmarkStart w:id="42" w:name="_Toc31115"/>
      <w:r>
        <w:rPr>
          <w:rFonts w:hint="eastAsia" w:ascii="宋体" w:hAnsi="宋体" w:eastAsia="宋体" w:cs="宋体"/>
          <w:b/>
          <w:bCs/>
          <w:sz w:val="36"/>
          <w:szCs w:val="36"/>
          <w:highlight w:val="none"/>
          <w:lang w:eastAsia="zh-CN"/>
        </w:rPr>
        <w:t>第二章</w:t>
      </w:r>
      <w:r>
        <w:rPr>
          <w:rFonts w:hint="eastAsia" w:ascii="宋体" w:hAnsi="宋体" w:eastAsia="宋体" w:cs="宋体"/>
          <w:b/>
          <w:bCs/>
          <w:sz w:val="36"/>
          <w:szCs w:val="36"/>
          <w:highlight w:val="none"/>
          <w:lang w:eastAsia="zh-CN"/>
        </w:rPr>
        <w:tab/>
      </w:r>
      <w:r>
        <w:rPr>
          <w:rFonts w:hint="eastAsia" w:ascii="宋体" w:hAnsi="宋体" w:eastAsia="宋体" w:cs="宋体"/>
          <w:b/>
          <w:bCs/>
          <w:sz w:val="36"/>
          <w:szCs w:val="36"/>
          <w:highlight w:val="none"/>
          <w:lang w:eastAsia="zh-CN"/>
        </w:rPr>
        <w:t>供应商须知</w:t>
      </w:r>
      <w:bookmarkEnd w:id="42"/>
      <w:bookmarkStart w:id="43" w:name="_bookmark2"/>
      <w:bookmarkEnd w:id="43"/>
      <w:bookmarkStart w:id="44" w:name="一、总____则"/>
      <w:bookmarkEnd w:id="44"/>
    </w:p>
    <w:p w14:paraId="6C03A361">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一、总则</w:t>
      </w:r>
    </w:p>
    <w:p w14:paraId="494D6DBA">
      <w:pPr>
        <w:autoSpaceDE w:val="0"/>
        <w:autoSpaceDN w:val="0"/>
        <w:adjustRightInd w:val="0"/>
        <w:spacing w:line="360" w:lineRule="auto"/>
        <w:ind w:firstLine="420"/>
        <w:rPr>
          <w:rFonts w:ascii="宋体" w:hAnsi="宋体" w:eastAsia="宋体"/>
          <w:sz w:val="21"/>
          <w:szCs w:val="21"/>
          <w:highlight w:val="none"/>
          <w:lang w:val="zh-CN" w:eastAsia="zh-CN"/>
        </w:rPr>
      </w:pPr>
      <w:bookmarkStart w:id="45" w:name="_Toc508699410"/>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、适用法律</w:t>
      </w:r>
      <w:bookmarkEnd w:id="45"/>
    </w:p>
    <w:p w14:paraId="2BF16B55">
      <w:pPr>
        <w:autoSpaceDE w:val="0"/>
        <w:autoSpaceDN w:val="0"/>
        <w:adjustRightInd w:val="0"/>
        <w:spacing w:line="360" w:lineRule="auto"/>
        <w:ind w:firstLine="420"/>
        <w:rPr>
          <w:rFonts w:ascii="宋体" w:hAnsi="宋体" w:eastAsia="宋体"/>
          <w:sz w:val="21"/>
          <w:szCs w:val="21"/>
          <w:highlight w:val="none"/>
          <w:lang w:val="zh-CN" w:eastAsia="zh-CN"/>
        </w:rPr>
      </w:pPr>
      <w:r>
        <w:rPr>
          <w:rFonts w:ascii="宋体" w:hAnsi="宋体" w:eastAsia="宋体"/>
          <w:sz w:val="21"/>
          <w:szCs w:val="21"/>
          <w:highlight w:val="none"/>
          <w:lang w:val="zh-CN" w:eastAsia="zh-CN"/>
        </w:rPr>
        <w:t>1.1</w:t>
      </w:r>
      <w:r>
        <w:rPr>
          <w:rFonts w:hint="eastAsia" w:ascii="宋体" w:hAnsi="宋体" w:eastAsia="宋体"/>
          <w:sz w:val="21"/>
          <w:szCs w:val="21"/>
          <w:highlight w:val="none"/>
          <w:lang w:val="zh-CN" w:eastAsia="zh-CN"/>
        </w:rPr>
        <w:t xml:space="preserve"> </w:t>
      </w:r>
      <w:r>
        <w:rPr>
          <w:rFonts w:hint="eastAsia" w:ascii="宋体" w:hAnsi="宋体" w:eastAsia="宋体"/>
          <w:sz w:val="21"/>
          <w:szCs w:val="21"/>
          <w:highlight w:val="none"/>
          <w:lang w:eastAsia="zh-CN"/>
        </w:rPr>
        <w:t>参照执行</w:t>
      </w:r>
      <w:r>
        <w:rPr>
          <w:rFonts w:hint="eastAsia" w:ascii="宋体" w:hAnsi="宋体" w:eastAsia="宋体"/>
          <w:sz w:val="21"/>
          <w:szCs w:val="21"/>
          <w:highlight w:val="none"/>
          <w:lang w:val="zh-CN" w:eastAsia="zh-CN"/>
        </w:rPr>
        <w:t>《中华人民共和国政府采购法》、《中华人民共和国政府采购法实施条例》、</w:t>
      </w:r>
      <w:r>
        <w:rPr>
          <w:rFonts w:hint="eastAsia" w:ascii="宋体" w:hAnsi="宋体" w:eastAsia="宋体" w:cs="宋体"/>
          <w:sz w:val="21"/>
          <w:szCs w:val="21"/>
          <w:highlight w:val="none"/>
          <w:lang w:eastAsia="zh-CN"/>
        </w:rPr>
        <w:t>《政府采购竞争性磋商采购方式管理暂行办法》</w:t>
      </w:r>
      <w:r>
        <w:rPr>
          <w:rFonts w:hint="eastAsia" w:ascii="宋体" w:hAnsi="宋体" w:eastAsia="宋体"/>
          <w:sz w:val="21"/>
          <w:szCs w:val="21"/>
          <w:highlight w:val="none"/>
          <w:lang w:val="zh-CN" w:eastAsia="zh-CN"/>
        </w:rPr>
        <w:t>等有关法律、规章和规定等。</w:t>
      </w:r>
    </w:p>
    <w:p w14:paraId="6BDE3F50">
      <w:pPr>
        <w:autoSpaceDE w:val="0"/>
        <w:autoSpaceDN w:val="0"/>
        <w:adjustRightInd w:val="0"/>
        <w:spacing w:line="360" w:lineRule="auto"/>
        <w:ind w:firstLine="420"/>
        <w:rPr>
          <w:rFonts w:ascii="宋体" w:hAnsi="宋体" w:eastAsia="宋体"/>
          <w:b/>
          <w:sz w:val="21"/>
          <w:szCs w:val="21"/>
          <w:highlight w:val="none"/>
          <w:lang w:val="zh-CN" w:eastAsia="zh-CN"/>
        </w:rPr>
      </w:pPr>
      <w:bookmarkStart w:id="46" w:name="_Toc508699411"/>
      <w:r>
        <w:rPr>
          <w:rFonts w:ascii="宋体" w:hAnsi="宋体" w:eastAsia="宋体"/>
          <w:b/>
          <w:sz w:val="21"/>
          <w:szCs w:val="21"/>
          <w:highlight w:val="none"/>
          <w:lang w:val="zh-CN" w:eastAsia="zh-CN"/>
        </w:rPr>
        <w:t>2</w:t>
      </w:r>
      <w:r>
        <w:rPr>
          <w:rFonts w:hint="eastAsia" w:ascii="宋体" w:hAnsi="宋体" w:eastAsia="宋体"/>
          <w:b/>
          <w:sz w:val="21"/>
          <w:szCs w:val="21"/>
          <w:highlight w:val="none"/>
          <w:lang w:val="zh-CN" w:eastAsia="zh-CN"/>
        </w:rPr>
        <w:t>、定义</w:t>
      </w:r>
      <w:bookmarkEnd w:id="46"/>
    </w:p>
    <w:p w14:paraId="4C587A25">
      <w:pPr>
        <w:autoSpaceDE w:val="0"/>
        <w:autoSpaceDN w:val="0"/>
        <w:adjustRightInd w:val="0"/>
        <w:spacing w:line="360" w:lineRule="auto"/>
        <w:ind w:firstLine="420"/>
        <w:rPr>
          <w:rFonts w:ascii="宋体" w:hAnsi="宋体" w:eastAsia="宋体"/>
          <w:sz w:val="21"/>
          <w:szCs w:val="21"/>
          <w:highlight w:val="none"/>
          <w:lang w:val="zh-CN" w:eastAsia="zh-CN"/>
        </w:rPr>
      </w:pPr>
      <w:r>
        <w:rPr>
          <w:rFonts w:ascii="宋体" w:hAnsi="宋体" w:eastAsia="宋体"/>
          <w:sz w:val="21"/>
          <w:szCs w:val="21"/>
          <w:highlight w:val="none"/>
          <w:lang w:val="zh-CN" w:eastAsia="zh-CN"/>
        </w:rPr>
        <w:t>2.</w:t>
      </w:r>
      <w:r>
        <w:rPr>
          <w:rFonts w:hint="eastAsia" w:ascii="宋体" w:hAnsi="宋体" w:eastAsia="宋体"/>
          <w:sz w:val="21"/>
          <w:szCs w:val="21"/>
          <w:highlight w:val="none"/>
          <w:lang w:val="zh-CN" w:eastAsia="zh-CN"/>
        </w:rPr>
        <w:t>1 “</w:t>
      </w:r>
      <w:r>
        <w:rPr>
          <w:rFonts w:hint="eastAsia" w:ascii="宋体" w:hAnsi="宋体" w:eastAsia="宋体"/>
          <w:b/>
          <w:sz w:val="21"/>
          <w:szCs w:val="21"/>
          <w:highlight w:val="none"/>
          <w:lang w:val="zh-CN" w:eastAsia="zh-CN"/>
        </w:rPr>
        <w:t>供应商</w:t>
      </w:r>
      <w:r>
        <w:rPr>
          <w:rFonts w:hint="eastAsia" w:ascii="宋体" w:hAnsi="宋体" w:eastAsia="宋体"/>
          <w:sz w:val="21"/>
          <w:szCs w:val="21"/>
          <w:highlight w:val="none"/>
          <w:lang w:val="zh-CN" w:eastAsia="zh-CN"/>
        </w:rPr>
        <w:t>”</w:t>
      </w:r>
      <w:r>
        <w:rPr>
          <w:rFonts w:hint="eastAsia" w:ascii="宋体" w:hAnsi="宋体" w:eastAsia="宋体"/>
          <w:sz w:val="21"/>
          <w:szCs w:val="21"/>
          <w:highlight w:val="none"/>
          <w:lang w:eastAsia="zh-CN"/>
        </w:rPr>
        <w:t>是指参加磋商竞争，并符合采购文件规定资格条件的法人、其他组织或者自然人。</w:t>
      </w:r>
    </w:p>
    <w:p w14:paraId="00005F23">
      <w:pPr>
        <w:autoSpaceDE w:val="0"/>
        <w:autoSpaceDN w:val="0"/>
        <w:adjustRightInd w:val="0"/>
        <w:spacing w:line="360" w:lineRule="auto"/>
        <w:ind w:firstLine="420"/>
        <w:rPr>
          <w:rFonts w:ascii="宋体" w:hAnsi="宋体" w:eastAsia="宋体"/>
          <w:b/>
          <w:sz w:val="21"/>
          <w:szCs w:val="21"/>
          <w:highlight w:val="none"/>
          <w:lang w:val="zh-CN" w:eastAsia="zh-CN"/>
        </w:rPr>
      </w:pPr>
      <w:r>
        <w:rPr>
          <w:rFonts w:ascii="宋体" w:hAnsi="宋体" w:eastAsia="宋体"/>
          <w:sz w:val="21"/>
          <w:szCs w:val="21"/>
          <w:highlight w:val="none"/>
          <w:lang w:val="zh-CN" w:eastAsia="zh-CN"/>
        </w:rPr>
        <w:t>2.</w:t>
      </w:r>
      <w:r>
        <w:rPr>
          <w:rFonts w:hint="eastAsia" w:ascii="宋体" w:hAnsi="宋体" w:eastAsia="宋体"/>
          <w:sz w:val="21"/>
          <w:szCs w:val="21"/>
          <w:highlight w:val="none"/>
          <w:lang w:val="zh-CN" w:eastAsia="zh-CN"/>
        </w:rPr>
        <w:t>2 “货物和服务”指本采购文件中所述</w:t>
      </w:r>
      <w:r>
        <w:rPr>
          <w:rFonts w:hint="eastAsia" w:ascii="宋体" w:hAnsi="宋体" w:eastAsia="宋体"/>
          <w:b/>
          <w:sz w:val="21"/>
          <w:szCs w:val="21"/>
          <w:highlight w:val="none"/>
          <w:lang w:val="zh-CN" w:eastAsia="zh-CN"/>
        </w:rPr>
        <w:t>产品</w:t>
      </w:r>
      <w:r>
        <w:rPr>
          <w:rFonts w:hint="eastAsia" w:ascii="宋体" w:hAnsi="宋体" w:eastAsia="宋体"/>
          <w:sz w:val="21"/>
          <w:szCs w:val="21"/>
          <w:highlight w:val="none"/>
          <w:lang w:val="zh-CN" w:eastAsia="zh-CN"/>
        </w:rPr>
        <w:t>及相关服务。</w:t>
      </w:r>
    </w:p>
    <w:p w14:paraId="17D7CC3F">
      <w:pPr>
        <w:autoSpaceDE w:val="0"/>
        <w:autoSpaceDN w:val="0"/>
        <w:adjustRightInd w:val="0"/>
        <w:spacing w:line="360" w:lineRule="auto"/>
        <w:ind w:firstLine="420"/>
        <w:rPr>
          <w:rFonts w:ascii="宋体" w:hAnsi="宋体" w:eastAsia="宋体"/>
          <w:sz w:val="21"/>
          <w:szCs w:val="21"/>
          <w:highlight w:val="none"/>
          <w:lang w:val="zh-CN" w:eastAsia="zh-CN"/>
        </w:rPr>
      </w:pPr>
      <w:r>
        <w:rPr>
          <w:rFonts w:ascii="宋体" w:hAnsi="宋体" w:eastAsia="宋体"/>
          <w:sz w:val="21"/>
          <w:szCs w:val="21"/>
          <w:highlight w:val="none"/>
          <w:lang w:val="zh-CN" w:eastAsia="zh-CN"/>
        </w:rPr>
        <w:t>2.</w:t>
      </w:r>
      <w:r>
        <w:rPr>
          <w:rFonts w:hint="eastAsia" w:ascii="宋体" w:hAnsi="宋体" w:eastAsia="宋体"/>
          <w:sz w:val="21"/>
          <w:szCs w:val="21"/>
          <w:highlight w:val="none"/>
          <w:lang w:val="zh-CN" w:eastAsia="zh-CN"/>
        </w:rPr>
        <w:t>3 “用户或使用单位”是指使用服务的单位。</w:t>
      </w:r>
    </w:p>
    <w:p w14:paraId="455B7E6B">
      <w:pPr>
        <w:autoSpaceDE w:val="0"/>
        <w:autoSpaceDN w:val="0"/>
        <w:adjustRightInd w:val="0"/>
        <w:spacing w:line="360" w:lineRule="auto"/>
        <w:ind w:firstLine="420"/>
        <w:rPr>
          <w:rFonts w:ascii="宋体" w:hAnsi="宋体" w:eastAsia="宋体"/>
          <w:b/>
          <w:sz w:val="21"/>
          <w:szCs w:val="21"/>
          <w:highlight w:val="none"/>
          <w:lang w:val="zh-CN" w:eastAsia="zh-CN"/>
        </w:rPr>
      </w:pPr>
      <w:r>
        <w:rPr>
          <w:rFonts w:hint="eastAsia" w:ascii="宋体" w:hAnsi="宋体" w:eastAsia="宋体"/>
          <w:b/>
          <w:sz w:val="21"/>
          <w:szCs w:val="21"/>
          <w:highlight w:val="none"/>
          <w:lang w:val="zh-CN" w:eastAsia="zh-CN"/>
        </w:rPr>
        <w:t>3、政策功能</w:t>
      </w:r>
    </w:p>
    <w:p w14:paraId="359A3D5F">
      <w:pPr>
        <w:autoSpaceDE w:val="0"/>
        <w:autoSpaceDN w:val="0"/>
        <w:adjustRightInd w:val="0"/>
        <w:snapToGrid w:val="0"/>
        <w:spacing w:line="360" w:lineRule="auto"/>
        <w:ind w:firstLine="420"/>
        <w:rPr>
          <w:rFonts w:ascii="宋体" w:hAnsi="宋体" w:eastAsia="宋体"/>
          <w:b/>
          <w:sz w:val="21"/>
          <w:szCs w:val="21"/>
          <w:highlight w:val="none"/>
          <w:lang w:val="zh-CN" w:eastAsia="zh-CN"/>
        </w:rPr>
      </w:pPr>
      <w:bookmarkStart w:id="47" w:name="_Toc508699412"/>
      <w:r>
        <w:rPr>
          <w:rFonts w:ascii="宋体" w:hAnsi="宋体" w:eastAsia="宋体"/>
          <w:b/>
          <w:sz w:val="21"/>
          <w:szCs w:val="21"/>
          <w:highlight w:val="none"/>
          <w:lang w:val="zh-CN" w:eastAsia="zh-CN"/>
        </w:rPr>
        <w:t>3.1</w:t>
      </w:r>
      <w:r>
        <w:rPr>
          <w:rFonts w:hint="eastAsia" w:ascii="宋体" w:hAnsi="宋体" w:eastAsia="宋体"/>
          <w:b/>
          <w:sz w:val="21"/>
          <w:szCs w:val="21"/>
          <w:highlight w:val="none"/>
          <w:lang w:val="en-US" w:eastAsia="zh-CN"/>
        </w:rPr>
        <w:t xml:space="preserve"> </w:t>
      </w:r>
      <w:r>
        <w:rPr>
          <w:rFonts w:hint="eastAsia" w:ascii="宋体" w:hAnsi="宋体" w:eastAsia="宋体"/>
          <w:b/>
          <w:sz w:val="21"/>
          <w:szCs w:val="21"/>
          <w:highlight w:val="none"/>
          <w:lang w:val="zh-CN" w:eastAsia="zh-CN"/>
        </w:rPr>
        <w:t>中小企业、监狱企业、残疾人福利性单位相关政策</w:t>
      </w:r>
    </w:p>
    <w:p w14:paraId="2085539B">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政府采购促进中小企业发展，小企业（含小型、微型企业）提供的产品和服务在评标时将获得优势，参加投标的小企业，应当提供《中小企业声明函》（“中小企业划型标准”详见《关于印发中小企业划型标准规定的通知》工信部联企业〔</w:t>
      </w:r>
      <w:r>
        <w:rPr>
          <w:rFonts w:ascii="宋体" w:hAnsi="宋体" w:eastAsia="宋体"/>
          <w:sz w:val="21"/>
          <w:szCs w:val="21"/>
          <w:highlight w:val="none"/>
          <w:lang w:val="zh-CN" w:eastAsia="zh-CN"/>
        </w:rPr>
        <w:t>2011</w:t>
      </w: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300</w:t>
      </w:r>
      <w:r>
        <w:rPr>
          <w:rFonts w:hint="eastAsia" w:ascii="宋体" w:hAnsi="宋体" w:eastAsia="宋体"/>
          <w:sz w:val="21"/>
          <w:szCs w:val="21"/>
          <w:highlight w:val="none"/>
          <w:lang w:val="zh-CN" w:eastAsia="zh-CN"/>
        </w:rPr>
        <w:t>号及《国家统计局关于印发统计上大中小微型企业划分办法的通知》国统字〔</w:t>
      </w:r>
      <w:r>
        <w:rPr>
          <w:rFonts w:ascii="宋体" w:hAnsi="宋体" w:eastAsia="宋体"/>
          <w:sz w:val="21"/>
          <w:szCs w:val="21"/>
          <w:highlight w:val="none"/>
          <w:lang w:val="zh-CN" w:eastAsia="zh-CN"/>
        </w:rPr>
        <w:t>2011</w:t>
      </w: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75</w:t>
      </w:r>
      <w:r>
        <w:rPr>
          <w:rFonts w:hint="eastAsia" w:ascii="宋体" w:hAnsi="宋体" w:eastAsia="宋体"/>
          <w:sz w:val="21"/>
          <w:szCs w:val="21"/>
          <w:highlight w:val="none"/>
          <w:lang w:val="zh-CN" w:eastAsia="zh-CN"/>
        </w:rPr>
        <w:t>号）。</w:t>
      </w:r>
    </w:p>
    <w:p w14:paraId="6CBD7018">
      <w:pPr>
        <w:autoSpaceDE w:val="0"/>
        <w:autoSpaceDN w:val="0"/>
        <w:adjustRightInd w:val="0"/>
        <w:snapToGrid w:val="0"/>
        <w:spacing w:line="360" w:lineRule="auto"/>
        <w:ind w:firstLine="420"/>
        <w:rPr>
          <w:rFonts w:ascii="宋体" w:hAnsi="宋体" w:eastAsia="宋体"/>
          <w:bCs/>
          <w:sz w:val="21"/>
          <w:szCs w:val="21"/>
          <w:highlight w:val="none"/>
          <w:lang w:eastAsia="zh-CN"/>
        </w:rPr>
      </w:pP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2</w:t>
      </w:r>
      <w:r>
        <w:rPr>
          <w:rFonts w:hint="eastAsia" w:ascii="宋体" w:hAnsi="宋体" w:eastAsia="宋体"/>
          <w:sz w:val="21"/>
          <w:szCs w:val="21"/>
          <w:highlight w:val="none"/>
          <w:lang w:val="zh-CN" w:eastAsia="zh-CN"/>
        </w:rPr>
        <w:t>）</w:t>
      </w:r>
      <w:r>
        <w:rPr>
          <w:rFonts w:hint="eastAsia" w:ascii="宋体" w:hAnsi="宋体" w:eastAsia="宋体"/>
          <w:sz w:val="21"/>
          <w:szCs w:val="21"/>
          <w:highlight w:val="none"/>
          <w:lang w:eastAsia="zh-CN"/>
        </w:rPr>
        <w:t>本项目非</w:t>
      </w:r>
      <w:r>
        <w:rPr>
          <w:rFonts w:hint="eastAsia" w:ascii="宋体" w:hAnsi="宋体" w:eastAsia="宋体"/>
          <w:sz w:val="21"/>
          <w:szCs w:val="21"/>
          <w:highlight w:val="none"/>
          <w:lang w:val="zh-CN" w:eastAsia="zh-CN"/>
        </w:rPr>
        <w:t>专门面向中小企业或小型、微型企业的项目，</w:t>
      </w:r>
      <w:r>
        <w:rPr>
          <w:rFonts w:hint="eastAsia" w:ascii="宋体" w:hAnsi="宋体" w:eastAsia="宋体"/>
          <w:bCs/>
          <w:sz w:val="21"/>
          <w:szCs w:val="21"/>
          <w:highlight w:val="none"/>
          <w:lang w:eastAsia="zh-CN"/>
        </w:rPr>
        <w:t>对符合规定的小微企业报价给予10%的扣除，用扣除后的价格参加评审。</w:t>
      </w:r>
    </w:p>
    <w:p w14:paraId="71BB05E7">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3</w:t>
      </w:r>
      <w:r>
        <w:rPr>
          <w:rFonts w:hint="eastAsia" w:ascii="宋体" w:hAnsi="宋体" w:eastAsia="宋体"/>
          <w:sz w:val="21"/>
          <w:szCs w:val="21"/>
          <w:highlight w:val="none"/>
          <w:lang w:val="zh-CN" w:eastAsia="zh-CN"/>
        </w:rPr>
        <w:t>）对于接受供应商以联合体形式参加采购活动的项目，小型、微型企业联合体应当符合《政府采购促进中小企业发展管理办法》的通知（财库〔</w:t>
      </w:r>
      <w:r>
        <w:rPr>
          <w:rFonts w:ascii="宋体" w:hAnsi="宋体" w:eastAsia="宋体"/>
          <w:sz w:val="21"/>
          <w:szCs w:val="21"/>
          <w:highlight w:val="none"/>
          <w:lang w:val="zh-CN" w:eastAsia="zh-CN"/>
        </w:rPr>
        <w:t>2020</w:t>
      </w: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46</w:t>
      </w:r>
      <w:r>
        <w:rPr>
          <w:rFonts w:hint="eastAsia" w:ascii="宋体" w:hAnsi="宋体" w:eastAsia="宋体"/>
          <w:sz w:val="21"/>
          <w:szCs w:val="21"/>
          <w:highlight w:val="none"/>
          <w:lang w:val="zh-CN" w:eastAsia="zh-CN"/>
        </w:rPr>
        <w:t>号）、</w:t>
      </w:r>
      <w:r>
        <w:rPr>
          <w:rFonts w:hint="eastAsia" w:ascii="宋体" w:hAnsi="宋体" w:eastAsia="宋体" w:cs="宋体"/>
          <w:szCs w:val="21"/>
          <w:highlight w:val="none"/>
          <w:lang w:eastAsia="zh-CN"/>
        </w:rPr>
        <w:t>《关于进一步加大政府采购支持中小企业力度的通知》（财库〔</w:t>
      </w:r>
      <w:r>
        <w:rPr>
          <w:rFonts w:hint="eastAsia" w:ascii="宋体" w:hAnsi="宋体" w:cs="宋体"/>
          <w:szCs w:val="21"/>
          <w:highlight w:val="none"/>
          <w:lang w:eastAsia="zh-CN"/>
        </w:rPr>
        <w:t>2022</w:t>
      </w:r>
      <w:r>
        <w:rPr>
          <w:rFonts w:hint="eastAsia" w:ascii="宋体" w:hAnsi="宋体" w:eastAsia="宋体" w:cs="宋体"/>
          <w:szCs w:val="21"/>
          <w:highlight w:val="none"/>
          <w:lang w:eastAsia="zh-CN"/>
        </w:rPr>
        <w:t>〕</w:t>
      </w:r>
      <w:r>
        <w:rPr>
          <w:rFonts w:hint="eastAsia" w:ascii="宋体" w:hAnsi="宋体" w:cs="宋体"/>
          <w:szCs w:val="21"/>
          <w:highlight w:val="none"/>
          <w:lang w:eastAsia="zh-CN"/>
        </w:rPr>
        <w:t>19</w:t>
      </w:r>
      <w:r>
        <w:rPr>
          <w:rFonts w:hint="eastAsia" w:ascii="宋体" w:hAnsi="宋体" w:eastAsia="宋体" w:cs="宋体"/>
          <w:szCs w:val="21"/>
          <w:highlight w:val="none"/>
          <w:lang w:eastAsia="zh-CN"/>
        </w:rPr>
        <w:t>号）</w:t>
      </w:r>
      <w:r>
        <w:rPr>
          <w:rFonts w:hint="eastAsia" w:ascii="宋体" w:hAnsi="宋体" w:eastAsia="宋体"/>
          <w:sz w:val="21"/>
          <w:szCs w:val="21"/>
          <w:highlight w:val="none"/>
          <w:lang w:val="zh-CN" w:eastAsia="zh-CN"/>
        </w:rPr>
        <w:t>规定。联合协议中约定，小型、微型企业的协议合同金额占到联合体协议合同总金额</w:t>
      </w:r>
      <w:r>
        <w:rPr>
          <w:rFonts w:ascii="宋体" w:hAnsi="宋体" w:eastAsia="宋体"/>
          <w:sz w:val="21"/>
          <w:szCs w:val="21"/>
          <w:highlight w:val="none"/>
          <w:lang w:val="zh-CN" w:eastAsia="zh-CN"/>
        </w:rPr>
        <w:t>30%</w:t>
      </w:r>
      <w:r>
        <w:rPr>
          <w:rFonts w:hint="eastAsia" w:ascii="宋体" w:hAnsi="宋体" w:eastAsia="宋体"/>
          <w:sz w:val="21"/>
          <w:szCs w:val="21"/>
          <w:highlight w:val="none"/>
          <w:lang w:val="zh-CN" w:eastAsia="zh-CN"/>
        </w:rPr>
        <w:t>以上的，给予联合体4</w:t>
      </w:r>
      <w:r>
        <w:rPr>
          <w:rFonts w:ascii="宋体" w:hAnsi="宋体" w:eastAsia="宋体"/>
          <w:sz w:val="21"/>
          <w:szCs w:val="21"/>
          <w:highlight w:val="none"/>
          <w:lang w:val="zh-CN" w:eastAsia="zh-CN"/>
        </w:rPr>
        <w:t>%</w:t>
      </w:r>
      <w:r>
        <w:rPr>
          <w:rFonts w:hint="eastAsia" w:ascii="宋体" w:hAnsi="宋体" w:eastAsia="宋体"/>
          <w:sz w:val="21"/>
          <w:szCs w:val="21"/>
          <w:highlight w:val="none"/>
          <w:lang w:val="zh-CN" w:eastAsia="zh-CN"/>
        </w:rPr>
        <w:t>的价格扣除。联合体各方均为小型、微型企业的，联合体视同为小型、微型企业给予</w:t>
      </w:r>
      <w:r>
        <w:rPr>
          <w:rFonts w:ascii="宋体" w:hAnsi="宋体" w:eastAsia="宋体"/>
          <w:sz w:val="21"/>
          <w:szCs w:val="21"/>
          <w:highlight w:val="none"/>
          <w:lang w:val="zh-CN" w:eastAsia="zh-CN"/>
        </w:rPr>
        <w:t>10%</w:t>
      </w:r>
      <w:r>
        <w:rPr>
          <w:rFonts w:hint="eastAsia" w:ascii="宋体" w:hAnsi="宋体" w:eastAsia="宋体"/>
          <w:sz w:val="21"/>
          <w:szCs w:val="21"/>
          <w:highlight w:val="none"/>
          <w:lang w:val="zh-CN" w:eastAsia="zh-CN"/>
        </w:rPr>
        <w:t>价格</w:t>
      </w:r>
      <w:r>
        <w:rPr>
          <w:rFonts w:hint="eastAsia" w:ascii="宋体" w:hAnsi="宋体" w:eastAsia="宋体"/>
          <w:sz w:val="21"/>
          <w:szCs w:val="21"/>
          <w:highlight w:val="none"/>
          <w:lang w:eastAsia="zh-CN"/>
        </w:rPr>
        <w:t>(施工为5%)</w:t>
      </w:r>
      <w:r>
        <w:rPr>
          <w:rFonts w:hint="eastAsia" w:ascii="宋体" w:hAnsi="宋体" w:eastAsia="宋体"/>
          <w:sz w:val="21"/>
          <w:szCs w:val="21"/>
          <w:highlight w:val="none"/>
          <w:lang w:val="zh-CN" w:eastAsia="zh-CN"/>
        </w:rPr>
        <w:t>扣除。组成联合体的大中型企业和其他自然人、法人或者其他组织，与小型、微型企业之间不得存在投资关系。（</w:t>
      </w:r>
      <w:r>
        <w:rPr>
          <w:rFonts w:hint="eastAsia" w:ascii="宋体" w:hAnsi="宋体" w:eastAsia="宋体"/>
          <w:sz w:val="21"/>
          <w:szCs w:val="21"/>
          <w:highlight w:val="none"/>
          <w:lang w:eastAsia="zh-CN"/>
        </w:rPr>
        <w:t>本项目不接受联合体投标，不适用</w:t>
      </w:r>
      <w:r>
        <w:rPr>
          <w:rFonts w:hint="eastAsia" w:ascii="宋体" w:hAnsi="宋体" w:eastAsia="宋体"/>
          <w:sz w:val="21"/>
          <w:szCs w:val="21"/>
          <w:highlight w:val="none"/>
          <w:lang w:val="zh-CN" w:eastAsia="zh-CN"/>
        </w:rPr>
        <w:t>）</w:t>
      </w:r>
    </w:p>
    <w:p w14:paraId="3C671878">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4</w:t>
      </w:r>
      <w:r>
        <w:rPr>
          <w:rFonts w:hint="eastAsia" w:ascii="宋体" w:hAnsi="宋体" w:eastAsia="宋体"/>
          <w:sz w:val="21"/>
          <w:szCs w:val="21"/>
          <w:highlight w:val="none"/>
          <w:lang w:val="zh-CN" w:eastAsia="zh-CN"/>
        </w:rPr>
        <w:t>）根据《财库〔</w:t>
      </w:r>
      <w:r>
        <w:rPr>
          <w:rFonts w:ascii="宋体" w:hAnsi="宋体" w:eastAsia="宋体"/>
          <w:sz w:val="21"/>
          <w:szCs w:val="21"/>
          <w:highlight w:val="none"/>
          <w:lang w:val="zh-CN" w:eastAsia="zh-CN"/>
        </w:rPr>
        <w:t>2014</w:t>
      </w: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68</w:t>
      </w:r>
      <w:r>
        <w:rPr>
          <w:rFonts w:hint="eastAsia" w:ascii="宋体" w:hAnsi="宋体" w:eastAsia="宋体"/>
          <w:sz w:val="21"/>
          <w:szCs w:val="21"/>
          <w:highlight w:val="none"/>
          <w:lang w:val="zh-CN" w:eastAsia="zh-CN"/>
        </w:rPr>
        <w:t>号》监狱企业视同小型、微型企业，享受中小企业发展的政府采购政策（监狱企业参加政府采购活动时，应当提供由省级以上监狱管理局、戒毒管理局（含新疆生产建设兵团）出具的属于监狱企业的证明文件），未提供上述资料的报价，其价格不予扣除。</w:t>
      </w:r>
    </w:p>
    <w:p w14:paraId="44D88276">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5</w:t>
      </w:r>
      <w:r>
        <w:rPr>
          <w:rFonts w:hint="eastAsia" w:ascii="宋体" w:hAnsi="宋体" w:eastAsia="宋体"/>
          <w:sz w:val="21"/>
          <w:szCs w:val="21"/>
          <w:highlight w:val="none"/>
          <w:lang w:val="zh-CN" w:eastAsia="zh-CN"/>
        </w:rPr>
        <w:t>）根据《财库〔</w:t>
      </w:r>
      <w:r>
        <w:rPr>
          <w:rFonts w:ascii="宋体" w:hAnsi="宋体" w:eastAsia="宋体"/>
          <w:sz w:val="21"/>
          <w:szCs w:val="21"/>
          <w:highlight w:val="none"/>
          <w:lang w:val="zh-CN" w:eastAsia="zh-CN"/>
        </w:rPr>
        <w:t>2017</w:t>
      </w: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141</w:t>
      </w:r>
      <w:r>
        <w:rPr>
          <w:rFonts w:hint="eastAsia" w:ascii="宋体" w:hAnsi="宋体" w:eastAsia="宋体"/>
          <w:sz w:val="21"/>
          <w:szCs w:val="21"/>
          <w:highlight w:val="none"/>
          <w:lang w:val="zh-CN" w:eastAsia="zh-CN"/>
        </w:rPr>
        <w:t>号》符合条件的残疾人福利性单位视同小型、微型企业，享受中小企业发展的政府采购政策。残疾人福利性单位属于小型、微型企业的，不重复享受政策。参加投标的残疾人福利性单位，应当提供</w:t>
      </w:r>
      <w:r>
        <w:rPr>
          <w:rFonts w:ascii="宋体" w:hAnsi="宋体" w:eastAsia="宋体"/>
          <w:sz w:val="21"/>
          <w:szCs w:val="21"/>
          <w:highlight w:val="none"/>
          <w:lang w:val="zh-CN" w:eastAsia="zh-CN"/>
        </w:rPr>
        <w:t xml:space="preserve"> </w:t>
      </w:r>
      <w:r>
        <w:rPr>
          <w:rFonts w:hint="eastAsia" w:ascii="宋体" w:hAnsi="宋体" w:eastAsia="宋体"/>
          <w:sz w:val="21"/>
          <w:szCs w:val="21"/>
          <w:highlight w:val="none"/>
          <w:lang w:val="zh-CN" w:eastAsia="zh-CN"/>
        </w:rPr>
        <w:t>《残疾人福利性单位声明函》，未提供上述资料的报价，其价格不予扣除。</w:t>
      </w:r>
    </w:p>
    <w:p w14:paraId="7C8DEA48">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（6）参加政府采购活动的中小企业应当按“关于印发《政府采购促进中小企业发展管理办法》的通知[财库〔2020〕46号]” 规定提供《中小企业声明函》，未提供上述资料的报价，其价格不予扣除。</w:t>
      </w:r>
    </w:p>
    <w:p w14:paraId="5BE9E71B">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7）中小企业依据《政府采购促进中小企业发展管理办法》的通知（财库〔2020〕46号）、《关于进一步加大政府采购支持中小企业力度的通知》（财库〔2022〕19号）规定的政策获取政府采购合同后，小微企业不得将合同分包给大中型企业，中型企业不得将合同分包给大型企业。</w:t>
      </w:r>
    </w:p>
    <w:p w14:paraId="725AAA4F">
      <w:pPr>
        <w:widowControl/>
        <w:shd w:val="clear" w:color="auto" w:fill="FFFFFF"/>
        <w:spacing w:line="360" w:lineRule="auto"/>
        <w:ind w:firstLine="420"/>
        <w:rPr>
          <w:rFonts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3.2节能产品、环境标志产品政策</w:t>
      </w:r>
    </w:p>
    <w:p w14:paraId="3ED97B39">
      <w:pPr>
        <w:widowControl/>
        <w:shd w:val="clear" w:color="auto" w:fill="FFFFFF"/>
        <w:spacing w:line="360" w:lineRule="auto"/>
        <w:ind w:firstLine="42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（1）政府采购节能产品、环境标志产品实施品目清单管理。</w:t>
      </w:r>
    </w:p>
    <w:p w14:paraId="4615133A">
      <w:pPr>
        <w:widowControl/>
        <w:shd w:val="clear" w:color="auto" w:fill="FFFFFF"/>
        <w:spacing w:line="360" w:lineRule="auto"/>
        <w:ind w:firstLine="42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（2）拟采购产品属于节能产品、环境标志产品品目清单规定必须强制采购的，实行强制采购。</w:t>
      </w:r>
    </w:p>
    <w:p w14:paraId="2EAF9288">
      <w:pPr>
        <w:widowControl/>
        <w:shd w:val="clear" w:color="auto" w:fill="FFFFFF"/>
        <w:spacing w:line="360" w:lineRule="auto"/>
        <w:ind w:firstLine="42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（3）拟采购产品属于节能产品、环境标志产品品目清单磋商文件第三章。</w:t>
      </w:r>
    </w:p>
    <w:p w14:paraId="262F50CD">
      <w:pPr>
        <w:widowControl/>
        <w:shd w:val="clear" w:color="auto" w:fill="FFFFFF"/>
        <w:spacing w:line="360" w:lineRule="auto"/>
        <w:ind w:firstLine="42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（4）参加政府采购活动的节能产品、环境标志产品供应商应当提供国家确定的认证机构出具的、处于有效期之内的节能产品、环境标志产品认证证书。</w:t>
      </w:r>
    </w:p>
    <w:p w14:paraId="23571934">
      <w:pPr>
        <w:widowControl/>
        <w:shd w:val="clear" w:color="auto" w:fill="FFFFFF"/>
        <w:spacing w:line="360" w:lineRule="auto"/>
        <w:ind w:firstLine="420"/>
        <w:rPr>
          <w:rFonts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3.3进口产品政策</w:t>
      </w:r>
    </w:p>
    <w:p w14:paraId="6DFB64EC">
      <w:pPr>
        <w:widowControl/>
        <w:shd w:val="clear" w:color="auto" w:fill="FFFFFF"/>
        <w:spacing w:line="360" w:lineRule="auto"/>
        <w:ind w:firstLine="42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（1）除在磋商文件另有规定外，不允许进口产品参加。进口产品认定依照《财政部关于政府采购进口产品管理有关问题的通知》（财办库〔2008〕248号）的规定。</w:t>
      </w:r>
    </w:p>
    <w:p w14:paraId="0FB01164">
      <w:pPr>
        <w:widowControl/>
        <w:shd w:val="clear" w:color="auto" w:fill="FFFFFF"/>
        <w:spacing w:line="360" w:lineRule="auto"/>
        <w:ind w:firstLine="42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（2）允许进口产品参加的，满足需求的国内产品可以参加。</w:t>
      </w:r>
    </w:p>
    <w:p w14:paraId="7EF4492B">
      <w:pPr>
        <w:pStyle w:val="36"/>
        <w:ind w:firstLine="420" w:firstLineChars="0"/>
        <w:rPr>
          <w:rFonts w:eastAsia="宋体"/>
          <w:sz w:val="21"/>
          <w:szCs w:val="21"/>
          <w:highlight w:val="none"/>
          <w:lang w:val="zh-CN" w:eastAsia="zh-CN"/>
        </w:rPr>
      </w:pPr>
      <w:r>
        <w:rPr>
          <w:rFonts w:hint="eastAsia" w:eastAsia="宋体" w:cs="宋体"/>
          <w:sz w:val="21"/>
          <w:szCs w:val="21"/>
          <w:highlight w:val="none"/>
          <w:lang w:eastAsia="zh-CN"/>
        </w:rPr>
        <w:t>（3）允许进口产品参加的，优先采购向我国企业转让技术、与我国企业签订消化吸收再创新方案的供应商的进口产品。</w:t>
      </w:r>
    </w:p>
    <w:p w14:paraId="2DDD1D4F">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sz w:val="21"/>
          <w:szCs w:val="21"/>
          <w:highlight w:val="none"/>
          <w:lang w:eastAsia="zh-CN"/>
        </w:rPr>
        <w:t>4、</w:t>
      </w:r>
      <w:r>
        <w:rPr>
          <w:rFonts w:hint="eastAsia" w:ascii="宋体" w:hAnsi="宋体" w:eastAsia="宋体"/>
          <w:b/>
          <w:bCs/>
          <w:sz w:val="21"/>
          <w:szCs w:val="21"/>
          <w:highlight w:val="none"/>
          <w:lang w:val="zh-CN" w:eastAsia="zh-CN"/>
        </w:rPr>
        <w:t>磋商费用</w:t>
      </w:r>
      <w:bookmarkEnd w:id="47"/>
    </w:p>
    <w:p w14:paraId="7EB70760">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4</w:t>
      </w:r>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 xml:space="preserve"> 供应商应承担所有与准备和参加磋商有关的费用，无论采购结果如何，代理人和采购人在任何情况下均无义务和责任承担这些费用。</w:t>
      </w:r>
    </w:p>
    <w:p w14:paraId="6EE199A0">
      <w:pPr>
        <w:autoSpaceDE w:val="0"/>
        <w:autoSpaceDN w:val="0"/>
        <w:adjustRightInd w:val="0"/>
        <w:snapToGrid w:val="0"/>
        <w:spacing w:line="360" w:lineRule="auto"/>
        <w:ind w:firstLine="420"/>
        <w:rPr>
          <w:rFonts w:hint="eastAsia" w:ascii="宋体" w:hAnsi="宋体" w:eastAsia="宋体"/>
          <w:sz w:val="21"/>
          <w:szCs w:val="21"/>
          <w:highlight w:val="none"/>
          <w:lang w:val="zh-CN" w:eastAsia="zh-CN"/>
        </w:rPr>
      </w:pPr>
      <w:r>
        <w:rPr>
          <w:rFonts w:hint="eastAsia" w:ascii="宋体" w:hAnsi="宋体" w:eastAsia="宋体"/>
          <w:sz w:val="21"/>
          <w:szCs w:val="21"/>
          <w:highlight w:val="none"/>
          <w:lang w:val="zh-CN" w:eastAsia="zh-CN"/>
        </w:rPr>
        <w:t>4</w:t>
      </w:r>
      <w:r>
        <w:rPr>
          <w:rFonts w:ascii="宋体" w:hAnsi="宋体" w:eastAsia="宋体"/>
          <w:sz w:val="21"/>
          <w:szCs w:val="21"/>
          <w:highlight w:val="none"/>
          <w:lang w:val="zh-CN" w:eastAsia="zh-CN"/>
        </w:rPr>
        <w:t>.2</w:t>
      </w:r>
      <w:r>
        <w:rPr>
          <w:rFonts w:hint="eastAsia" w:ascii="宋体" w:hAnsi="宋体" w:eastAsia="宋体"/>
          <w:sz w:val="21"/>
          <w:szCs w:val="21"/>
          <w:highlight w:val="none"/>
          <w:lang w:val="en-US" w:eastAsia="zh-CN"/>
        </w:rPr>
        <w:t xml:space="preserve"> </w:t>
      </w:r>
      <w:r>
        <w:rPr>
          <w:rFonts w:hint="eastAsia" w:ascii="宋体" w:hAnsi="宋体" w:eastAsia="宋体"/>
          <w:sz w:val="21"/>
          <w:szCs w:val="21"/>
          <w:highlight w:val="none"/>
          <w:lang w:val="zh-CN" w:eastAsia="zh-CN"/>
        </w:rPr>
        <w:t>本项目代理服务费由成交人在领取成交通知书前一次性支付给招标代理机构。其中招标代理</w:t>
      </w:r>
      <w:r>
        <w:rPr>
          <w:rFonts w:hint="eastAsia" w:ascii="宋体" w:hAnsi="宋体" w:eastAsia="宋体"/>
          <w:sz w:val="21"/>
          <w:szCs w:val="21"/>
          <w:highlight w:val="none"/>
          <w:lang w:eastAsia="zh-CN"/>
        </w:rPr>
        <w:t>费按照1980号文件</w:t>
      </w:r>
      <w:r>
        <w:rPr>
          <w:rFonts w:hint="eastAsia" w:ascii="宋体" w:hAnsi="宋体" w:eastAsia="宋体"/>
          <w:sz w:val="21"/>
          <w:szCs w:val="21"/>
          <w:highlight w:val="none"/>
          <w:lang w:val="en-US" w:eastAsia="zh-CN"/>
        </w:rPr>
        <w:t>优惠率45</w:t>
      </w:r>
      <w:r>
        <w:rPr>
          <w:rFonts w:hint="eastAsia" w:ascii="宋体" w:hAnsi="宋体" w:eastAsia="宋体"/>
          <w:sz w:val="21"/>
          <w:szCs w:val="21"/>
          <w:highlight w:val="none"/>
          <w:lang w:eastAsia="zh-CN"/>
        </w:rPr>
        <w:t>%</w:t>
      </w:r>
      <w:r>
        <w:rPr>
          <w:rFonts w:hint="eastAsia" w:ascii="宋体" w:hAnsi="宋体" w:eastAsia="宋体"/>
          <w:sz w:val="21"/>
          <w:szCs w:val="21"/>
          <w:highlight w:val="none"/>
          <w:lang w:val="zh-CN" w:eastAsia="zh-CN"/>
        </w:rPr>
        <w:t>收取</w:t>
      </w:r>
      <w:bookmarkStart w:id="48" w:name="OLE_LINK1"/>
      <w:bookmarkStart w:id="49" w:name="OLE_LINK2"/>
      <w:r>
        <w:rPr>
          <w:rFonts w:hint="eastAsia" w:ascii="宋体" w:hAnsi="宋体" w:eastAsia="宋体"/>
          <w:sz w:val="21"/>
          <w:szCs w:val="21"/>
          <w:highlight w:val="none"/>
          <w:lang w:val="zh-CN" w:eastAsia="zh-CN"/>
        </w:rPr>
        <w:t>，该项费用请供应商综合考虑在投标报价中</w:t>
      </w:r>
      <w:bookmarkEnd w:id="48"/>
      <w:bookmarkEnd w:id="49"/>
      <w:r>
        <w:rPr>
          <w:rFonts w:hint="eastAsia" w:ascii="宋体" w:hAnsi="宋体" w:eastAsia="宋体"/>
          <w:sz w:val="21"/>
          <w:szCs w:val="21"/>
          <w:highlight w:val="none"/>
          <w:lang w:val="zh-CN" w:eastAsia="zh-CN"/>
        </w:rPr>
        <w:t>。</w:t>
      </w:r>
    </w:p>
    <w:p w14:paraId="77360393">
      <w:pPr>
        <w:autoSpaceDE w:val="0"/>
        <w:autoSpaceDN w:val="0"/>
        <w:adjustRightInd w:val="0"/>
        <w:snapToGrid w:val="0"/>
        <w:spacing w:line="360" w:lineRule="auto"/>
        <w:ind w:firstLine="420"/>
        <w:rPr>
          <w:rFonts w:hint="eastAsia" w:ascii="宋体" w:hAnsi="宋体" w:eastAsia="宋体"/>
          <w:sz w:val="21"/>
          <w:szCs w:val="21"/>
          <w:highlight w:val="none"/>
          <w:lang w:val="zh-CN" w:eastAsia="zh-CN"/>
        </w:rPr>
      </w:pPr>
      <w:r>
        <w:rPr>
          <w:rFonts w:hint="eastAsia" w:ascii="宋体" w:hAnsi="宋体" w:eastAsia="宋体"/>
          <w:sz w:val="21"/>
          <w:szCs w:val="21"/>
          <w:highlight w:val="none"/>
          <w:lang w:val="zh-CN" w:eastAsia="zh-CN"/>
        </w:rPr>
        <w:t>4.</w:t>
      </w:r>
      <w:r>
        <w:rPr>
          <w:rFonts w:hint="eastAsia" w:ascii="宋体" w:hAnsi="宋体" w:eastAsia="宋体"/>
          <w:sz w:val="21"/>
          <w:szCs w:val="21"/>
          <w:highlight w:val="none"/>
          <w:lang w:val="en-US" w:eastAsia="zh-CN"/>
        </w:rPr>
        <w:t xml:space="preserve">3 </w:t>
      </w:r>
      <w:r>
        <w:rPr>
          <w:rFonts w:hint="eastAsia" w:ascii="宋体" w:hAnsi="宋体" w:eastAsia="宋体"/>
          <w:sz w:val="21"/>
          <w:szCs w:val="21"/>
          <w:highlight w:val="none"/>
          <w:lang w:val="zh-CN" w:eastAsia="zh-CN"/>
        </w:rPr>
        <w:t>本项目评委费由采购人支付。</w:t>
      </w:r>
    </w:p>
    <w:p w14:paraId="7EBD256D">
      <w:pPr>
        <w:autoSpaceDE w:val="0"/>
        <w:autoSpaceDN w:val="0"/>
        <w:adjustRightInd w:val="0"/>
        <w:snapToGrid w:val="0"/>
        <w:spacing w:line="360" w:lineRule="auto"/>
        <w:ind w:firstLine="420"/>
        <w:rPr>
          <w:rFonts w:ascii="宋体" w:hAnsi="宋体" w:eastAsia="宋体"/>
          <w:b/>
          <w:sz w:val="21"/>
          <w:szCs w:val="21"/>
          <w:highlight w:val="none"/>
          <w:lang w:val="zh-CN" w:eastAsia="zh-CN"/>
        </w:rPr>
      </w:pPr>
      <w:r>
        <w:rPr>
          <w:rFonts w:hint="eastAsia" w:ascii="宋体" w:hAnsi="宋体" w:eastAsia="宋体"/>
          <w:b/>
          <w:sz w:val="21"/>
          <w:szCs w:val="21"/>
          <w:highlight w:val="none"/>
          <w:lang w:val="zh-CN" w:eastAsia="zh-CN"/>
        </w:rPr>
        <w:t>二、响应文件编制</w:t>
      </w:r>
    </w:p>
    <w:p w14:paraId="6C29BFDC">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5、</w:t>
      </w:r>
      <w:r>
        <w:rPr>
          <w:rFonts w:hint="eastAsia" w:ascii="宋体" w:hAnsi="宋体" w:eastAsia="宋体"/>
          <w:sz w:val="21"/>
          <w:szCs w:val="21"/>
          <w:highlight w:val="none"/>
          <w:lang w:val="zh-CN" w:eastAsia="zh-CN"/>
        </w:rPr>
        <w:t>供应商应当按照磋商文件的要求编制响应文件，并对其提交的响应文件真实性、合法性承担法律责任。</w:t>
      </w:r>
    </w:p>
    <w:p w14:paraId="2071BCA6">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6、响应文件的语言、计量单位、货币和编制</w:t>
      </w:r>
    </w:p>
    <w:p w14:paraId="33402E2C">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w:t>
      </w:r>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 xml:space="preserve"> 提交的响应文件、技术文件和资料，包括图纸中的说明，以及供应商与代理人就有关磋商的所有来往函电均应使用中文。响应文件中若有英文或其他语言文字的资料，应提供相应的中文翻译资料。对不同文本响应文件的解释发生异议的，以中文文本为准。</w:t>
      </w:r>
    </w:p>
    <w:p w14:paraId="7B74244D">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w:t>
      </w:r>
      <w:r>
        <w:rPr>
          <w:rFonts w:ascii="宋体" w:hAnsi="宋体" w:eastAsia="宋体"/>
          <w:sz w:val="21"/>
          <w:szCs w:val="21"/>
          <w:highlight w:val="none"/>
          <w:lang w:val="zh-CN" w:eastAsia="zh-CN"/>
        </w:rPr>
        <w:t>.2</w:t>
      </w:r>
      <w:r>
        <w:rPr>
          <w:rFonts w:hint="eastAsia" w:ascii="宋体" w:hAnsi="宋体" w:eastAsia="宋体"/>
          <w:sz w:val="21"/>
          <w:szCs w:val="21"/>
          <w:highlight w:val="none"/>
          <w:lang w:val="zh-CN" w:eastAsia="zh-CN"/>
        </w:rPr>
        <w:t xml:space="preserve"> 供应商所使用的计量单位应为国家法定计量单位。</w:t>
      </w:r>
    </w:p>
    <w:p w14:paraId="0E9DD720">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w:t>
      </w:r>
      <w:r>
        <w:rPr>
          <w:rFonts w:ascii="宋体" w:hAnsi="宋体" w:eastAsia="宋体"/>
          <w:sz w:val="21"/>
          <w:szCs w:val="21"/>
          <w:highlight w:val="none"/>
          <w:lang w:val="zh-CN" w:eastAsia="zh-CN"/>
        </w:rPr>
        <w:t>.3</w:t>
      </w:r>
      <w:r>
        <w:rPr>
          <w:rFonts w:hint="eastAsia" w:ascii="宋体" w:hAnsi="宋体" w:eastAsia="宋体"/>
          <w:sz w:val="21"/>
          <w:szCs w:val="21"/>
          <w:highlight w:val="none"/>
          <w:lang w:val="zh-CN" w:eastAsia="zh-CN"/>
        </w:rPr>
        <w:t xml:space="preserve"> 供应商应用人民币报价。</w:t>
      </w:r>
    </w:p>
    <w:p w14:paraId="2B695351">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w:t>
      </w:r>
      <w:r>
        <w:rPr>
          <w:rFonts w:ascii="宋体" w:hAnsi="宋体" w:eastAsia="宋体"/>
          <w:sz w:val="21"/>
          <w:szCs w:val="21"/>
          <w:highlight w:val="none"/>
          <w:lang w:val="zh-CN" w:eastAsia="zh-CN"/>
        </w:rPr>
        <w:t>.4</w:t>
      </w:r>
      <w:r>
        <w:rPr>
          <w:rFonts w:hint="eastAsia" w:ascii="宋体" w:hAnsi="宋体" w:eastAsia="宋体"/>
          <w:sz w:val="21"/>
          <w:szCs w:val="21"/>
          <w:highlight w:val="none"/>
          <w:lang w:val="zh-CN" w:eastAsia="zh-CN"/>
        </w:rPr>
        <w:t xml:space="preserve"> 响应文件应字迹清楚、内容齐全、不得涂改。如有修改，修改处须有供应商公章或法定代表人或其授权磋商代表签字。</w:t>
      </w:r>
    </w:p>
    <w:p w14:paraId="52E98A9F">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w:t>
      </w:r>
      <w:r>
        <w:rPr>
          <w:rFonts w:ascii="宋体" w:hAnsi="宋体" w:eastAsia="宋体"/>
          <w:sz w:val="21"/>
          <w:szCs w:val="21"/>
          <w:highlight w:val="none"/>
          <w:lang w:val="zh-CN" w:eastAsia="zh-CN"/>
        </w:rPr>
        <w:t>.5</w:t>
      </w:r>
      <w:r>
        <w:rPr>
          <w:rFonts w:hint="eastAsia" w:ascii="宋体" w:hAnsi="宋体" w:eastAsia="宋体"/>
          <w:sz w:val="21"/>
          <w:szCs w:val="21"/>
          <w:highlight w:val="none"/>
          <w:lang w:val="zh-CN" w:eastAsia="zh-CN"/>
        </w:rPr>
        <w:t xml:space="preserve"> 响应文件应按照磋商文件规定的顺序，统一用</w:t>
      </w:r>
      <w:r>
        <w:rPr>
          <w:rFonts w:ascii="宋体" w:hAnsi="宋体" w:eastAsia="宋体"/>
          <w:sz w:val="21"/>
          <w:szCs w:val="21"/>
          <w:highlight w:val="none"/>
          <w:lang w:val="zh-CN" w:eastAsia="zh-CN"/>
        </w:rPr>
        <w:t>A4</w:t>
      </w:r>
      <w:r>
        <w:rPr>
          <w:rFonts w:hint="eastAsia" w:ascii="宋体" w:hAnsi="宋体" w:eastAsia="宋体"/>
          <w:sz w:val="21"/>
          <w:szCs w:val="21"/>
          <w:highlight w:val="none"/>
          <w:lang w:val="zh-CN" w:eastAsia="zh-CN"/>
        </w:rPr>
        <w:t>规格幅面打印、装订成册并编制目录，由于编排混乱导致磋商文件被误读或查找不到，责任由供应商承担。</w:t>
      </w:r>
    </w:p>
    <w:p w14:paraId="03AEED7F">
      <w:pPr>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6.6响应文件应逐页编码，不得跳页（包括但不限于授权、证明材料、声明及产品介绍、彩页等）。</w:t>
      </w:r>
    </w:p>
    <w:p w14:paraId="5424FDC4">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w:t>
      </w:r>
      <w:r>
        <w:rPr>
          <w:rFonts w:ascii="宋体" w:hAnsi="宋体" w:eastAsia="宋体"/>
          <w:sz w:val="21"/>
          <w:szCs w:val="21"/>
          <w:highlight w:val="none"/>
          <w:lang w:val="zh-CN" w:eastAsia="zh-CN"/>
        </w:rPr>
        <w:t>.</w:t>
      </w:r>
      <w:r>
        <w:rPr>
          <w:rFonts w:hint="eastAsia" w:ascii="宋体" w:hAnsi="宋体" w:eastAsia="宋体"/>
          <w:sz w:val="21"/>
          <w:szCs w:val="21"/>
          <w:highlight w:val="none"/>
          <w:lang w:val="zh-CN" w:eastAsia="zh-CN"/>
        </w:rPr>
        <w:t>7 供应商应在响应文件中写清相应的项目编号、项目名称、供应商名称、地址、电话、传真等。</w:t>
      </w:r>
    </w:p>
    <w:p w14:paraId="109689C9">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7、响应文件的组成</w:t>
      </w:r>
    </w:p>
    <w:p w14:paraId="31638EEF">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7</w:t>
      </w:r>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 xml:space="preserve"> </w:t>
      </w:r>
      <w:r>
        <w:rPr>
          <w:rFonts w:hint="eastAsia" w:ascii="宋体" w:hAnsi="宋体" w:eastAsia="宋体"/>
          <w:sz w:val="21"/>
          <w:szCs w:val="21"/>
          <w:highlight w:val="none"/>
          <w:lang w:eastAsia="zh-CN"/>
        </w:rPr>
        <w:t>供应商应当根据磋商文件要求编制响应文件，并根据自己的商务能力、技术水平对磋商文件提出的要求和条件逐条标明是否响应。</w:t>
      </w:r>
      <w:r>
        <w:rPr>
          <w:rFonts w:hint="eastAsia" w:ascii="宋体" w:hAnsi="宋体" w:eastAsia="宋体"/>
          <w:sz w:val="21"/>
          <w:szCs w:val="21"/>
          <w:highlight w:val="none"/>
          <w:lang w:val="zh-CN" w:eastAsia="zh-CN"/>
        </w:rPr>
        <w:t>响应文件由商务部分、技术部分、价格部分，以及其他部分组成。</w:t>
      </w:r>
    </w:p>
    <w:p w14:paraId="11708330">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bCs/>
          <w:sz w:val="21"/>
          <w:szCs w:val="21"/>
          <w:highlight w:val="none"/>
          <w:lang w:val="zh-CN" w:eastAsia="zh-CN"/>
        </w:rPr>
        <w:t xml:space="preserve">7.2 </w:t>
      </w:r>
      <w:r>
        <w:rPr>
          <w:rFonts w:hint="eastAsia" w:ascii="宋体" w:hAnsi="宋体" w:eastAsia="宋体"/>
          <w:b/>
          <w:bCs/>
          <w:sz w:val="21"/>
          <w:szCs w:val="21"/>
          <w:highlight w:val="none"/>
          <w:lang w:val="zh-CN" w:eastAsia="zh-CN"/>
        </w:rPr>
        <w:t>响应文件的商务部分。</w:t>
      </w:r>
      <w:r>
        <w:rPr>
          <w:rFonts w:hint="eastAsia" w:ascii="宋体" w:hAnsi="宋体" w:eastAsia="宋体"/>
          <w:sz w:val="21"/>
          <w:szCs w:val="21"/>
          <w:highlight w:val="none"/>
          <w:lang w:val="zh-CN" w:eastAsia="zh-CN"/>
        </w:rPr>
        <w:t>商务部分是证明供应商有资格参加磋商和成交后有能力履行合同的文件，</w:t>
      </w:r>
      <w:r>
        <w:rPr>
          <w:rFonts w:hint="eastAsia" w:ascii="宋体" w:hAnsi="宋体" w:eastAsia="宋体"/>
          <w:sz w:val="21"/>
          <w:szCs w:val="21"/>
          <w:highlight w:val="none"/>
          <w:lang w:eastAsia="zh-CN"/>
        </w:rPr>
        <w:t>这些文件应能满足竞争性磋商采购文件的要求</w:t>
      </w:r>
      <w:r>
        <w:rPr>
          <w:rFonts w:hint="eastAsia" w:ascii="宋体" w:hAnsi="宋体" w:eastAsia="宋体"/>
          <w:sz w:val="21"/>
          <w:szCs w:val="21"/>
          <w:highlight w:val="none"/>
          <w:lang w:val="zh-CN" w:eastAsia="zh-CN"/>
        </w:rPr>
        <w:t>，包括但不限于下列文件，其中加“★”项目不得有缺失或无效：</w:t>
      </w:r>
    </w:p>
    <w:p w14:paraId="6D52DBA9">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）★磋商申请及声明；</w:t>
      </w:r>
    </w:p>
    <w:p w14:paraId="51B6C126">
      <w:pPr>
        <w:widowControl/>
        <w:adjustRightInd w:val="0"/>
        <w:snapToGrid w:val="0"/>
        <w:spacing w:line="360" w:lineRule="auto"/>
        <w:ind w:firstLine="420"/>
        <w:rPr>
          <w:rFonts w:ascii="宋体" w:hAnsi="宋体" w:eastAsia="宋体" w:cs="宋体"/>
          <w:sz w:val="21"/>
          <w:szCs w:val="21"/>
          <w:highlight w:val="none"/>
          <w:lang w:val="zh-CN" w:eastAsia="zh-CN"/>
        </w:rPr>
      </w:pPr>
      <w:r>
        <w:rPr>
          <w:rFonts w:hint="eastAsia" w:ascii="宋体" w:hAnsi="宋体" w:eastAsia="宋体" w:cs="宋体"/>
          <w:sz w:val="21"/>
          <w:szCs w:val="21"/>
          <w:highlight w:val="none"/>
          <w:lang w:val="zh-CN" w:eastAsia="zh-CN"/>
        </w:rPr>
        <w:t>（2）</w:t>
      </w:r>
      <w:r>
        <w:rPr>
          <w:rFonts w:hint="eastAsia" w:ascii="宋体" w:hAnsi="宋体" w:eastAsia="宋体"/>
          <w:sz w:val="21"/>
          <w:szCs w:val="21"/>
          <w:highlight w:val="none"/>
          <w:lang w:val="zh-CN" w:eastAsia="zh-CN"/>
        </w:rPr>
        <w:t>★</w:t>
      </w:r>
      <w:r>
        <w:rPr>
          <w:rFonts w:hint="eastAsia" w:ascii="宋体" w:hAnsi="宋体" w:eastAsia="宋体" w:cs="宋体"/>
          <w:sz w:val="21"/>
          <w:szCs w:val="21"/>
          <w:highlight w:val="none"/>
          <w:lang w:val="zh-CN" w:eastAsia="zh-CN"/>
        </w:rPr>
        <w:t xml:space="preserve">法定代表人授权委托书及委托代理人的身份证复印件； </w:t>
      </w:r>
    </w:p>
    <w:p w14:paraId="1F0402FE">
      <w:pPr>
        <w:autoSpaceDE w:val="0"/>
        <w:autoSpaceDN w:val="0"/>
        <w:adjustRightInd w:val="0"/>
        <w:snapToGrid w:val="0"/>
        <w:spacing w:line="360" w:lineRule="auto"/>
        <w:ind w:firstLine="420"/>
        <w:rPr>
          <w:rFonts w:ascii="宋体" w:hAnsi="宋体" w:eastAsia="宋体" w:cs="宋体"/>
          <w:sz w:val="21"/>
          <w:szCs w:val="21"/>
          <w:highlight w:val="none"/>
          <w:lang w:val="zh-CN" w:eastAsia="zh-CN"/>
        </w:rPr>
      </w:pPr>
      <w:r>
        <w:rPr>
          <w:rFonts w:hint="eastAsia" w:ascii="宋体" w:hAnsi="宋体" w:eastAsia="宋体" w:cs="宋体"/>
          <w:sz w:val="21"/>
          <w:szCs w:val="21"/>
          <w:highlight w:val="none"/>
          <w:lang w:val="zh-CN" w:eastAsia="zh-CN"/>
        </w:rPr>
        <w:t>（3）</w:t>
      </w:r>
      <w:r>
        <w:rPr>
          <w:rFonts w:hint="eastAsia" w:ascii="宋体" w:hAnsi="宋体" w:eastAsia="宋体"/>
          <w:sz w:val="21"/>
          <w:szCs w:val="21"/>
          <w:highlight w:val="none"/>
          <w:lang w:val="zh-CN" w:eastAsia="zh-CN"/>
        </w:rPr>
        <w:t>★</w:t>
      </w:r>
      <w:r>
        <w:rPr>
          <w:rFonts w:hint="eastAsia" w:ascii="宋体" w:hAnsi="宋体" w:eastAsia="宋体" w:cs="宋体"/>
          <w:sz w:val="21"/>
          <w:szCs w:val="21"/>
          <w:highlight w:val="none"/>
          <w:lang w:eastAsia="zh-CN"/>
        </w:rPr>
        <w:t>第一章磋商邀请中</w:t>
      </w:r>
      <w:r>
        <w:rPr>
          <w:rFonts w:hint="eastAsia" w:ascii="宋体" w:hAnsi="宋体" w:eastAsia="宋体"/>
          <w:sz w:val="21"/>
          <w:szCs w:val="21"/>
          <w:highlight w:val="none"/>
          <w:lang w:val="zh-CN" w:eastAsia="zh-CN"/>
        </w:rPr>
        <w:t>《中华人民共和国政府采购法》规定的资格条件证明文件</w:t>
      </w:r>
      <w:r>
        <w:rPr>
          <w:rFonts w:hint="eastAsia" w:ascii="宋体" w:hAnsi="宋体" w:eastAsia="宋体" w:cs="宋体"/>
          <w:sz w:val="21"/>
          <w:szCs w:val="21"/>
          <w:highlight w:val="none"/>
          <w:lang w:val="zh-CN" w:eastAsia="zh-CN"/>
        </w:rPr>
        <w:t>；</w:t>
      </w:r>
    </w:p>
    <w:p w14:paraId="74D7843C">
      <w:pPr>
        <w:autoSpaceDE w:val="0"/>
        <w:autoSpaceDN w:val="0"/>
        <w:adjustRightInd w:val="0"/>
        <w:snapToGrid w:val="0"/>
        <w:spacing w:line="360" w:lineRule="auto"/>
        <w:ind w:firstLine="420"/>
        <w:rPr>
          <w:rFonts w:ascii="宋体" w:hAnsi="宋体" w:eastAsia="宋体" w:cs="宋体"/>
          <w:sz w:val="21"/>
          <w:szCs w:val="21"/>
          <w:highlight w:val="none"/>
          <w:lang w:val="zh-CN" w:eastAsia="zh-CN"/>
        </w:rPr>
      </w:pPr>
      <w:r>
        <w:rPr>
          <w:rFonts w:hint="eastAsia" w:ascii="宋体" w:hAnsi="宋体" w:eastAsia="宋体" w:cs="宋体"/>
          <w:sz w:val="21"/>
          <w:szCs w:val="21"/>
          <w:highlight w:val="none"/>
          <w:lang w:val="zh-CN" w:eastAsia="zh-CN"/>
        </w:rPr>
        <w:t>（4）</w:t>
      </w:r>
      <w:r>
        <w:rPr>
          <w:rFonts w:hint="eastAsia" w:ascii="宋体" w:hAnsi="宋体" w:eastAsia="宋体"/>
          <w:sz w:val="21"/>
          <w:szCs w:val="21"/>
          <w:highlight w:val="none"/>
          <w:lang w:val="zh-CN" w:eastAsia="zh-CN"/>
        </w:rPr>
        <w:t>★</w:t>
      </w:r>
      <w:r>
        <w:rPr>
          <w:rFonts w:hint="eastAsia" w:ascii="宋体" w:hAnsi="宋体" w:eastAsia="宋体" w:cs="宋体"/>
          <w:sz w:val="21"/>
          <w:szCs w:val="21"/>
          <w:highlight w:val="none"/>
          <w:lang w:eastAsia="zh-CN"/>
        </w:rPr>
        <w:t>第一章磋商邀请中</w:t>
      </w:r>
      <w:r>
        <w:rPr>
          <w:rFonts w:hint="eastAsia" w:ascii="宋体" w:hAnsi="宋体" w:eastAsia="宋体"/>
          <w:sz w:val="21"/>
          <w:szCs w:val="21"/>
          <w:highlight w:val="none"/>
          <w:lang w:eastAsia="zh-CN"/>
        </w:rPr>
        <w:t>采购人根据采购项目的特殊要求规定的特定条件证明文件；</w:t>
      </w:r>
    </w:p>
    <w:p w14:paraId="34694984">
      <w:pPr>
        <w:widowControl/>
        <w:adjustRightInd w:val="0"/>
        <w:snapToGrid w:val="0"/>
        <w:spacing w:line="360" w:lineRule="auto"/>
        <w:ind w:firstLine="420"/>
        <w:rPr>
          <w:rFonts w:ascii="宋体" w:hAnsi="宋体" w:eastAsia="宋体" w:cs="宋体"/>
          <w:sz w:val="21"/>
          <w:szCs w:val="21"/>
          <w:highlight w:val="none"/>
          <w:lang w:val="zh-CN" w:eastAsia="zh-CN"/>
        </w:rPr>
      </w:pPr>
      <w:r>
        <w:rPr>
          <w:rFonts w:hint="eastAsia" w:ascii="宋体" w:hAnsi="宋体" w:eastAsia="宋体" w:cs="宋体"/>
          <w:sz w:val="21"/>
          <w:szCs w:val="21"/>
          <w:highlight w:val="none"/>
          <w:lang w:val="zh-CN" w:eastAsia="zh-CN"/>
        </w:rPr>
        <w:t>（5）</w:t>
      </w:r>
      <w:r>
        <w:rPr>
          <w:rFonts w:hint="eastAsia" w:ascii="宋体" w:hAnsi="宋体" w:eastAsia="宋体"/>
          <w:sz w:val="21"/>
          <w:szCs w:val="21"/>
          <w:highlight w:val="none"/>
          <w:lang w:val="zh-CN" w:eastAsia="zh-CN"/>
        </w:rPr>
        <w:t>★</w:t>
      </w:r>
      <w:r>
        <w:rPr>
          <w:rFonts w:hint="eastAsia" w:ascii="宋体" w:hAnsi="宋体" w:eastAsia="宋体" w:cs="宋体"/>
          <w:sz w:val="21"/>
          <w:szCs w:val="21"/>
          <w:highlight w:val="none"/>
          <w:lang w:val="zh-CN" w:eastAsia="zh-CN"/>
        </w:rPr>
        <w:t>《商务条款偏离表》；</w:t>
      </w:r>
    </w:p>
    <w:p w14:paraId="1CC65921">
      <w:pPr>
        <w:adjustRightInd w:val="0"/>
        <w:snapToGrid w:val="0"/>
        <w:spacing w:line="360" w:lineRule="auto"/>
        <w:ind w:firstLine="420" w:firstLineChars="200"/>
        <w:rPr>
          <w:rFonts w:ascii="宋体" w:hAnsi="宋体" w:eastAsia="宋体"/>
          <w:sz w:val="21"/>
          <w:szCs w:val="21"/>
          <w:highlight w:val="none"/>
          <w:lang w:eastAsia="zh-CN"/>
        </w:rPr>
      </w:pPr>
      <w:r>
        <w:rPr>
          <w:rFonts w:hint="eastAsia" w:ascii="宋体" w:hAnsi="宋体" w:eastAsia="宋体"/>
          <w:sz w:val="21"/>
          <w:szCs w:val="21"/>
          <w:highlight w:val="none"/>
          <w:lang w:eastAsia="zh-CN"/>
        </w:rPr>
        <w:t>（6）</w:t>
      </w:r>
      <w:r>
        <w:rPr>
          <w:rFonts w:hint="eastAsia" w:ascii="宋体" w:hAnsi="宋体" w:eastAsia="宋体"/>
          <w:sz w:val="21"/>
          <w:szCs w:val="21"/>
          <w:highlight w:val="none"/>
          <w:lang w:val="zh-CN" w:eastAsia="zh-CN"/>
        </w:rPr>
        <w:t>★</w:t>
      </w:r>
      <w:r>
        <w:rPr>
          <w:rFonts w:hint="eastAsia" w:eastAsia="宋体"/>
          <w:b/>
          <w:bCs/>
          <w:sz w:val="21"/>
          <w:szCs w:val="21"/>
          <w:highlight w:val="none"/>
          <w:lang w:eastAsia="zh-CN"/>
        </w:rPr>
        <w:t>《南京市政府采购供应商信用记录表暨信用承诺书》（供应商盖章并法定代表人签字）</w:t>
      </w:r>
    </w:p>
    <w:p w14:paraId="6716DA6C">
      <w:pPr>
        <w:adjustRightInd w:val="0"/>
        <w:snapToGrid w:val="0"/>
        <w:spacing w:line="360" w:lineRule="auto"/>
        <w:ind w:firstLine="420" w:firstLineChars="200"/>
        <w:rPr>
          <w:rFonts w:ascii="宋体" w:hAnsi="宋体" w:eastAsia="宋体"/>
          <w:sz w:val="21"/>
          <w:szCs w:val="21"/>
          <w:highlight w:val="none"/>
          <w:lang w:eastAsia="zh-CN"/>
        </w:rPr>
      </w:pPr>
      <w:r>
        <w:rPr>
          <w:rFonts w:hint="eastAsia" w:ascii="宋体" w:hAnsi="宋体" w:eastAsia="宋体"/>
          <w:sz w:val="21"/>
          <w:szCs w:val="21"/>
          <w:highlight w:val="none"/>
          <w:lang w:eastAsia="zh-CN"/>
        </w:rPr>
        <w:t>（7）供应商认为需要</w:t>
      </w:r>
      <w:r>
        <w:rPr>
          <w:rFonts w:hint="eastAsia" w:ascii="宋体" w:hAnsi="宋体" w:eastAsia="宋体"/>
          <w:sz w:val="21"/>
          <w:szCs w:val="21"/>
          <w:highlight w:val="none"/>
          <w:lang w:val="zh-CN" w:eastAsia="zh-CN"/>
        </w:rPr>
        <w:t>提供的其他资格证明文件和商务资料。</w:t>
      </w:r>
    </w:p>
    <w:p w14:paraId="54A91D4D">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bCs/>
          <w:sz w:val="21"/>
          <w:szCs w:val="21"/>
          <w:highlight w:val="none"/>
          <w:lang w:val="zh-CN" w:eastAsia="zh-CN"/>
        </w:rPr>
        <w:t xml:space="preserve">7.3 </w:t>
      </w:r>
      <w:r>
        <w:rPr>
          <w:rFonts w:hint="eastAsia" w:ascii="宋体" w:hAnsi="宋体" w:eastAsia="宋体"/>
          <w:b/>
          <w:bCs/>
          <w:sz w:val="21"/>
          <w:szCs w:val="21"/>
          <w:highlight w:val="none"/>
          <w:lang w:val="zh-CN" w:eastAsia="zh-CN"/>
        </w:rPr>
        <w:t>响应文件的技术部分。</w:t>
      </w:r>
      <w:r>
        <w:rPr>
          <w:rFonts w:hint="eastAsia" w:ascii="宋体" w:hAnsi="宋体" w:eastAsia="宋体"/>
          <w:sz w:val="21"/>
          <w:szCs w:val="21"/>
          <w:highlight w:val="none"/>
          <w:lang w:val="zh-CN" w:eastAsia="zh-CN"/>
        </w:rPr>
        <w:t>技术部分是证明</w:t>
      </w:r>
      <w:r>
        <w:rPr>
          <w:rFonts w:hint="eastAsia" w:ascii="宋体" w:hAnsi="宋体" w:eastAsia="宋体"/>
          <w:sz w:val="21"/>
          <w:szCs w:val="21"/>
          <w:highlight w:val="none"/>
          <w:lang w:eastAsia="zh-CN"/>
        </w:rPr>
        <w:t>供应商提供的货物和服务是合格的，并符合磋商文件要求的证明文件，以及</w:t>
      </w:r>
      <w:r>
        <w:rPr>
          <w:rFonts w:hint="eastAsia" w:ascii="宋体" w:hAnsi="宋体" w:eastAsia="宋体"/>
          <w:sz w:val="21"/>
          <w:szCs w:val="21"/>
          <w:highlight w:val="none"/>
          <w:lang w:val="zh-CN" w:eastAsia="zh-CN"/>
        </w:rPr>
        <w:t>对货物和服务的详细说明，这些文件可以是文字资料、图纸和数据等。提供的货物和服务如与磋商文件要求有不符之处，应说明其差别之所在。包括但不限于下列文件，其中加</w:t>
      </w:r>
      <w:r>
        <w:rPr>
          <w:rFonts w:hint="eastAsia" w:ascii="宋体" w:hAnsi="宋体" w:eastAsia="宋体"/>
          <w:sz w:val="21"/>
          <w:szCs w:val="21"/>
          <w:highlight w:val="none"/>
          <w:lang w:eastAsia="zh-CN"/>
        </w:rPr>
        <w:t>“</w:t>
      </w:r>
      <w:r>
        <w:rPr>
          <w:rFonts w:hint="eastAsia" w:ascii="宋体" w:hAnsi="宋体" w:eastAsia="宋体"/>
          <w:sz w:val="21"/>
          <w:szCs w:val="21"/>
          <w:highlight w:val="none"/>
          <w:lang w:val="zh-CN" w:eastAsia="zh-CN"/>
        </w:rPr>
        <w:t>★</w:t>
      </w:r>
      <w:r>
        <w:rPr>
          <w:rFonts w:hint="eastAsia" w:ascii="宋体" w:hAnsi="宋体" w:eastAsia="宋体"/>
          <w:sz w:val="21"/>
          <w:szCs w:val="21"/>
          <w:highlight w:val="none"/>
          <w:lang w:eastAsia="zh-CN"/>
        </w:rPr>
        <w:t>”</w:t>
      </w:r>
      <w:r>
        <w:rPr>
          <w:rFonts w:hint="eastAsia" w:ascii="宋体" w:hAnsi="宋体" w:eastAsia="宋体"/>
          <w:sz w:val="21"/>
          <w:szCs w:val="21"/>
          <w:highlight w:val="none"/>
          <w:lang w:val="zh-CN" w:eastAsia="zh-CN"/>
        </w:rPr>
        <w:t>项目不得有缺失或无效：</w:t>
      </w:r>
    </w:p>
    <w:p w14:paraId="6CC42FA3">
      <w:pPr>
        <w:autoSpaceDE w:val="0"/>
        <w:autoSpaceDN w:val="0"/>
        <w:adjustRightInd w:val="0"/>
        <w:snapToGrid w:val="0"/>
        <w:spacing w:line="360" w:lineRule="auto"/>
        <w:ind w:firstLine="420"/>
        <w:rPr>
          <w:rFonts w:hint="eastAsia" w:ascii="宋体" w:hAnsi="宋体" w:eastAsia="宋体"/>
          <w:sz w:val="21"/>
          <w:szCs w:val="21"/>
          <w:highlight w:val="none"/>
          <w:lang w:val="zh-CN" w:eastAsia="zh-CN"/>
        </w:rPr>
      </w:pPr>
      <w:r>
        <w:rPr>
          <w:rFonts w:hint="eastAsia" w:ascii="宋体" w:hAnsi="宋体" w:eastAsia="宋体"/>
          <w:sz w:val="21"/>
          <w:szCs w:val="21"/>
          <w:highlight w:val="none"/>
          <w:lang w:val="zh-CN" w:eastAsia="zh-CN"/>
        </w:rPr>
        <w:t>（1）★《技术条款偏离表》；</w:t>
      </w:r>
    </w:p>
    <w:p w14:paraId="2F078C12">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w:t>
      </w:r>
      <w:r>
        <w:rPr>
          <w:rFonts w:hint="eastAsia" w:ascii="宋体" w:hAnsi="宋体" w:eastAsia="宋体"/>
          <w:sz w:val="21"/>
          <w:szCs w:val="21"/>
          <w:highlight w:val="none"/>
          <w:lang w:eastAsia="zh-CN"/>
        </w:rPr>
        <w:t>2</w:t>
      </w:r>
      <w:r>
        <w:rPr>
          <w:rFonts w:hint="eastAsia" w:ascii="宋体" w:hAnsi="宋体" w:eastAsia="宋体"/>
          <w:sz w:val="21"/>
          <w:szCs w:val="21"/>
          <w:highlight w:val="none"/>
          <w:lang w:val="zh-CN" w:eastAsia="zh-CN"/>
        </w:rPr>
        <w:t>）</w:t>
      </w:r>
      <w:r>
        <w:rPr>
          <w:rFonts w:hint="eastAsia" w:ascii="宋体" w:hAnsi="宋体" w:eastAsia="宋体"/>
          <w:sz w:val="21"/>
          <w:szCs w:val="21"/>
          <w:highlight w:val="none"/>
          <w:lang w:val="en-US" w:eastAsia="zh-CN"/>
        </w:rPr>
        <w:t>服务</w:t>
      </w:r>
      <w:r>
        <w:rPr>
          <w:rFonts w:hint="eastAsia" w:ascii="宋体" w:hAnsi="宋体" w:eastAsia="宋体"/>
          <w:sz w:val="21"/>
          <w:szCs w:val="21"/>
          <w:highlight w:val="none"/>
          <w:lang w:val="zh-CN" w:eastAsia="zh-CN"/>
        </w:rPr>
        <w:t>方案；</w:t>
      </w:r>
    </w:p>
    <w:p w14:paraId="0FD47915">
      <w:pPr>
        <w:widowControl/>
        <w:adjustRightInd w:val="0"/>
        <w:snapToGrid w:val="0"/>
        <w:spacing w:line="360" w:lineRule="auto"/>
        <w:ind w:firstLine="420"/>
        <w:rPr>
          <w:rFonts w:ascii="宋体" w:hAnsi="宋体" w:eastAsia="宋体" w:cs="宋体"/>
          <w:sz w:val="21"/>
          <w:szCs w:val="21"/>
          <w:highlight w:val="none"/>
          <w:lang w:val="zh-CN" w:eastAsia="zh-CN"/>
        </w:rPr>
      </w:pPr>
      <w:r>
        <w:rPr>
          <w:rFonts w:hint="eastAsia" w:ascii="宋体" w:hAnsi="宋体" w:eastAsia="宋体"/>
          <w:sz w:val="21"/>
          <w:szCs w:val="21"/>
          <w:highlight w:val="none"/>
          <w:lang w:eastAsia="zh-CN"/>
        </w:rPr>
        <w:t>（3）供应商认为需要</w:t>
      </w:r>
      <w:r>
        <w:rPr>
          <w:rFonts w:hint="eastAsia" w:ascii="宋体" w:hAnsi="宋体" w:eastAsia="宋体"/>
          <w:sz w:val="21"/>
          <w:szCs w:val="21"/>
          <w:highlight w:val="none"/>
          <w:lang w:val="zh-CN" w:eastAsia="zh-CN"/>
        </w:rPr>
        <w:t>提供的其他技术资料。</w:t>
      </w:r>
    </w:p>
    <w:p w14:paraId="5C81C306">
      <w:pPr>
        <w:autoSpaceDE w:val="0"/>
        <w:autoSpaceDN w:val="0"/>
        <w:adjustRightInd w:val="0"/>
        <w:snapToGrid w:val="0"/>
        <w:spacing w:line="360" w:lineRule="auto"/>
        <w:ind w:firstLine="420"/>
        <w:rPr>
          <w:rFonts w:ascii="宋体" w:hAnsi="宋体" w:eastAsia="宋体"/>
          <w:b/>
          <w:sz w:val="21"/>
          <w:szCs w:val="21"/>
          <w:highlight w:val="none"/>
          <w:lang w:val="zh-CN" w:eastAsia="zh-CN"/>
        </w:rPr>
      </w:pPr>
      <w:r>
        <w:rPr>
          <w:rFonts w:hint="eastAsia" w:ascii="宋体" w:hAnsi="宋体" w:eastAsia="宋体"/>
          <w:sz w:val="21"/>
          <w:szCs w:val="21"/>
          <w:highlight w:val="none"/>
          <w:lang w:val="zh-CN" w:eastAsia="zh-CN"/>
        </w:rPr>
        <w:t xml:space="preserve">7.4 </w:t>
      </w:r>
      <w:r>
        <w:rPr>
          <w:rFonts w:hint="eastAsia" w:ascii="宋体" w:hAnsi="宋体" w:eastAsia="宋体"/>
          <w:b/>
          <w:sz w:val="21"/>
          <w:szCs w:val="21"/>
          <w:highlight w:val="none"/>
          <w:lang w:val="zh-CN" w:eastAsia="zh-CN"/>
        </w:rPr>
        <w:t>响应文件的价格部分</w:t>
      </w:r>
    </w:p>
    <w:p w14:paraId="2E1B92B8">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（1）价格部分是对货物或服务价格构成的说明，磋商文件如没有特别说明的话，对每一项货物或服务仅接受一个价格。</w:t>
      </w:r>
    </w:p>
    <w:p w14:paraId="4B41AA40">
      <w:pPr>
        <w:spacing w:line="360" w:lineRule="auto"/>
        <w:ind w:firstLine="420" w:firstLineChars="200"/>
        <w:rPr>
          <w:rFonts w:ascii="宋体" w:hAnsi="宋体" w:eastAsia="宋体" w:cs="宋体"/>
          <w:sz w:val="21"/>
          <w:szCs w:val="21"/>
          <w:highlight w:val="none"/>
          <w:lang w:val="zh-CN" w:eastAsia="zh-CN"/>
        </w:rPr>
      </w:pPr>
      <w:r>
        <w:rPr>
          <w:rFonts w:hint="eastAsia" w:ascii="宋体" w:hAnsi="宋体" w:eastAsia="宋体"/>
          <w:sz w:val="21"/>
          <w:szCs w:val="21"/>
          <w:highlight w:val="none"/>
          <w:lang w:val="zh-CN" w:eastAsia="zh-CN"/>
        </w:rPr>
        <w:t>（2）</w:t>
      </w:r>
      <w:r>
        <w:rPr>
          <w:rFonts w:hint="eastAsia" w:ascii="宋体" w:hAnsi="宋体" w:eastAsia="宋体" w:cs="宋体"/>
          <w:sz w:val="21"/>
          <w:szCs w:val="21"/>
          <w:highlight w:val="none"/>
          <w:lang w:val="zh-CN" w:eastAsia="zh-CN"/>
        </w:rPr>
        <w:t>报价应包含完成本货物或服务项目发生的所有含税费用包括代理服务费及评委费、支付给员工的工资和国家强制缴纳的各种社会保障资金</w:t>
      </w:r>
      <w:r>
        <w:rPr>
          <w:rFonts w:hint="eastAsia" w:ascii="宋体" w:hAnsi="宋体" w:eastAsia="宋体"/>
          <w:bCs/>
          <w:sz w:val="21"/>
          <w:szCs w:val="21"/>
          <w:highlight w:val="none"/>
          <w:lang w:eastAsia="zh-CN"/>
        </w:rPr>
        <w:t>，以</w:t>
      </w:r>
      <w:r>
        <w:rPr>
          <w:rFonts w:hint="eastAsia" w:ascii="宋体" w:hAnsi="宋体" w:eastAsia="宋体"/>
          <w:sz w:val="21"/>
          <w:szCs w:val="21"/>
          <w:highlight w:val="none"/>
          <w:lang w:eastAsia="zh-CN"/>
        </w:rPr>
        <w:t>及供应商认为需要的其他费用等。</w:t>
      </w:r>
    </w:p>
    <w:p w14:paraId="6CEF64F2">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（3）供应商应充分考虑到市场价格变动，以及项目实施过程中的不可预见因素，一旦成交，总价格不变。如果有漏项，视同让利。</w:t>
      </w:r>
    </w:p>
    <w:p w14:paraId="33840291">
      <w:pPr>
        <w:autoSpaceDE w:val="0"/>
        <w:autoSpaceDN w:val="0"/>
        <w:adjustRightInd w:val="0"/>
        <w:snapToGrid w:val="0"/>
        <w:spacing w:line="360" w:lineRule="auto"/>
        <w:ind w:firstLine="420"/>
        <w:rPr>
          <w:rFonts w:ascii="宋体" w:hAnsi="宋体" w:eastAsia="宋体"/>
          <w:b/>
          <w:sz w:val="21"/>
          <w:szCs w:val="21"/>
          <w:highlight w:val="none"/>
          <w:lang w:val="zh-CN" w:eastAsia="zh-CN"/>
        </w:rPr>
      </w:pPr>
      <w:r>
        <w:rPr>
          <w:rFonts w:hint="eastAsia" w:ascii="宋体" w:hAnsi="宋体" w:eastAsia="宋体"/>
          <w:sz w:val="21"/>
          <w:szCs w:val="21"/>
          <w:highlight w:val="none"/>
          <w:lang w:val="zh-CN" w:eastAsia="zh-CN"/>
        </w:rPr>
        <w:t>（4）</w:t>
      </w:r>
      <w:r>
        <w:rPr>
          <w:rFonts w:hint="eastAsia" w:ascii="宋体" w:hAnsi="宋体" w:eastAsia="宋体"/>
          <w:b/>
          <w:sz w:val="21"/>
          <w:szCs w:val="21"/>
          <w:highlight w:val="none"/>
          <w:lang w:val="zh-CN" w:eastAsia="zh-CN"/>
        </w:rPr>
        <w:t>经磋商后，如果成交价高于或低于供应商在响应文件首次报价的，分项报价同比例调整。</w:t>
      </w:r>
    </w:p>
    <w:p w14:paraId="0E6F5264">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 xml:space="preserve">7.5 </w:t>
      </w:r>
      <w:r>
        <w:rPr>
          <w:rFonts w:hint="eastAsia" w:ascii="宋体" w:hAnsi="宋体" w:eastAsia="宋体"/>
          <w:b/>
          <w:sz w:val="21"/>
          <w:szCs w:val="21"/>
          <w:highlight w:val="none"/>
          <w:lang w:val="zh-CN" w:eastAsia="zh-CN"/>
        </w:rPr>
        <w:t>响应文件的其他部分。</w:t>
      </w:r>
      <w:r>
        <w:rPr>
          <w:rFonts w:hint="eastAsia" w:ascii="宋体" w:hAnsi="宋体" w:eastAsia="宋体"/>
          <w:sz w:val="21"/>
          <w:szCs w:val="21"/>
          <w:highlight w:val="none"/>
          <w:lang w:val="zh-CN" w:eastAsia="zh-CN"/>
        </w:rPr>
        <w:t>其他部分由供应商根据编制响应文件需要提供的其他相关文件。</w:t>
      </w:r>
    </w:p>
    <w:p w14:paraId="62CE9EA7">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bookmarkStart w:id="50" w:name="_Toc508699413"/>
      <w:r>
        <w:rPr>
          <w:rFonts w:hint="eastAsia" w:ascii="宋体" w:hAnsi="宋体" w:eastAsia="宋体"/>
          <w:b/>
          <w:bCs/>
          <w:sz w:val="21"/>
          <w:szCs w:val="21"/>
          <w:highlight w:val="none"/>
          <w:lang w:val="zh-CN" w:eastAsia="zh-CN"/>
        </w:rPr>
        <w:t>三、响应文件签署与提交</w:t>
      </w:r>
      <w:bookmarkEnd w:id="50"/>
    </w:p>
    <w:p w14:paraId="7C634013">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8、响应文件签署</w:t>
      </w:r>
    </w:p>
    <w:p w14:paraId="6BF49878">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sz w:val="21"/>
          <w:szCs w:val="21"/>
          <w:highlight w:val="none"/>
          <w:lang w:val="zh-CN" w:eastAsia="zh-CN"/>
        </w:rPr>
        <w:t>8.1 响应文件应由供应商法定代表人或授权代表签字，并加盖公章。</w:t>
      </w:r>
    </w:p>
    <w:p w14:paraId="00DD5B85">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8</w:t>
      </w:r>
      <w:r>
        <w:rPr>
          <w:rFonts w:ascii="宋体" w:hAnsi="宋体" w:eastAsia="宋体"/>
          <w:sz w:val="21"/>
          <w:szCs w:val="21"/>
          <w:highlight w:val="none"/>
          <w:lang w:val="zh-CN" w:eastAsia="zh-CN"/>
        </w:rPr>
        <w:t>.</w:t>
      </w:r>
      <w:r>
        <w:rPr>
          <w:rFonts w:hint="eastAsia" w:ascii="宋体" w:hAnsi="宋体" w:eastAsia="宋体"/>
          <w:sz w:val="21"/>
          <w:szCs w:val="21"/>
          <w:highlight w:val="none"/>
          <w:lang w:val="zh-CN" w:eastAsia="zh-CN"/>
        </w:rPr>
        <w:t>2</w:t>
      </w:r>
      <w:r>
        <w:rPr>
          <w:rFonts w:ascii="宋体" w:hAnsi="宋体" w:eastAsia="宋体"/>
          <w:sz w:val="21"/>
          <w:szCs w:val="21"/>
          <w:highlight w:val="none"/>
          <w:lang w:val="zh-CN" w:eastAsia="zh-CN"/>
        </w:rPr>
        <w:t xml:space="preserve"> </w:t>
      </w:r>
      <w:r>
        <w:rPr>
          <w:rFonts w:hint="eastAsia" w:ascii="宋体" w:hAnsi="宋体" w:eastAsia="宋体"/>
          <w:sz w:val="21"/>
          <w:szCs w:val="21"/>
          <w:highlight w:val="none"/>
          <w:lang w:val="zh-CN" w:eastAsia="zh-CN"/>
        </w:rPr>
        <w:t>供应商应当在磋商文件要求提交响应文件的截止时间前，将响应文件密封送达指定地点。</w:t>
      </w:r>
    </w:p>
    <w:p w14:paraId="06DB43DC">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Cs/>
          <w:sz w:val="21"/>
          <w:szCs w:val="21"/>
          <w:highlight w:val="none"/>
          <w:lang w:val="zh-CN" w:eastAsia="zh-CN"/>
        </w:rPr>
        <w:t xml:space="preserve">8.3 </w:t>
      </w:r>
      <w:r>
        <w:rPr>
          <w:rFonts w:hint="eastAsia" w:ascii="宋体" w:hAnsi="宋体" w:eastAsia="宋体"/>
          <w:b/>
          <w:bCs/>
          <w:sz w:val="21"/>
          <w:szCs w:val="21"/>
          <w:highlight w:val="none"/>
          <w:lang w:val="zh-CN" w:eastAsia="zh-CN"/>
        </w:rPr>
        <w:t>有</w:t>
      </w:r>
      <w:r>
        <w:rPr>
          <w:rFonts w:hint="eastAsia" w:ascii="宋体" w:hAnsi="宋体" w:eastAsia="宋体"/>
          <w:b/>
          <w:bCs/>
          <w:sz w:val="21"/>
          <w:szCs w:val="21"/>
          <w:highlight w:val="none"/>
          <w:lang w:eastAsia="zh-CN"/>
        </w:rPr>
        <w:t>此</w:t>
      </w:r>
      <w:r>
        <w:rPr>
          <w:rFonts w:hint="eastAsia" w:ascii="宋体" w:hAnsi="宋体" w:eastAsia="宋体"/>
          <w:b/>
          <w:bCs/>
          <w:sz w:val="21"/>
          <w:szCs w:val="21"/>
          <w:highlight w:val="none"/>
          <w:lang w:val="zh-CN" w:eastAsia="zh-CN"/>
        </w:rPr>
        <w:t xml:space="preserve">情形的响应文件将拒收： </w:t>
      </w:r>
    </w:p>
    <w:p w14:paraId="6E101361">
      <w:pPr>
        <w:autoSpaceDE w:val="0"/>
        <w:autoSpaceDN w:val="0"/>
        <w:adjustRightInd w:val="0"/>
        <w:snapToGrid w:val="0"/>
        <w:spacing w:line="360" w:lineRule="auto"/>
        <w:ind w:firstLine="420"/>
        <w:rPr>
          <w:rFonts w:hint="eastAsia"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（1）未按竞争性磋商文件要求密封的；</w:t>
      </w:r>
    </w:p>
    <w:p w14:paraId="1BBD835B">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b/>
          <w:bCs/>
          <w:sz w:val="21"/>
          <w:szCs w:val="21"/>
          <w:highlight w:val="none"/>
          <w:lang w:val="zh-CN" w:eastAsia="zh-CN"/>
        </w:rPr>
        <w:t>（2）</w:t>
      </w:r>
      <w:r>
        <w:rPr>
          <w:rFonts w:hint="eastAsia" w:ascii="宋体" w:hAnsi="宋体" w:eastAsia="宋体"/>
          <w:sz w:val="21"/>
          <w:szCs w:val="21"/>
          <w:highlight w:val="none"/>
          <w:lang w:val="zh-CN" w:eastAsia="zh-CN"/>
        </w:rPr>
        <w:t>在磋商文件要求提交响应文件的截止时间之后送达的等。</w:t>
      </w:r>
    </w:p>
    <w:p w14:paraId="4D03CAF4">
      <w:pPr>
        <w:autoSpaceDE w:val="0"/>
        <w:autoSpaceDN w:val="0"/>
        <w:adjustRightInd w:val="0"/>
        <w:snapToGrid w:val="0"/>
        <w:spacing w:line="360" w:lineRule="auto"/>
        <w:ind w:firstLine="422" w:firstLineChars="200"/>
        <w:rPr>
          <w:rFonts w:ascii="宋体" w:hAnsi="宋体" w:eastAsia="宋体"/>
          <w:sz w:val="21"/>
          <w:szCs w:val="21"/>
          <w:highlight w:val="none"/>
          <w:lang w:eastAsia="zh-CN"/>
        </w:rPr>
      </w:pPr>
      <w:r>
        <w:rPr>
          <w:rFonts w:hint="eastAsia" w:ascii="宋体" w:hAnsi="宋体" w:eastAsia="宋体"/>
          <w:b/>
          <w:bCs/>
          <w:sz w:val="21"/>
          <w:szCs w:val="21"/>
          <w:highlight w:val="none"/>
          <w:lang w:val="zh-CN" w:eastAsia="zh-CN"/>
        </w:rPr>
        <w:t>四、磋商</w:t>
      </w:r>
    </w:p>
    <w:p w14:paraId="3762F405">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9、磋商组织</w:t>
      </w:r>
    </w:p>
    <w:p w14:paraId="1BF9ED06">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9.1 在提交响应文件时间截止后，代理人在规定的时间和地点组织</w:t>
      </w:r>
      <w:r>
        <w:rPr>
          <w:rFonts w:hint="eastAsia" w:ascii="宋体" w:hAnsi="宋体" w:eastAsia="宋体" w:cs="宋体"/>
          <w:sz w:val="21"/>
          <w:szCs w:val="21"/>
          <w:highlight w:val="none"/>
          <w:lang w:eastAsia="zh-CN"/>
        </w:rPr>
        <w:t>磋商</w:t>
      </w:r>
      <w:r>
        <w:rPr>
          <w:rFonts w:hint="eastAsia" w:ascii="宋体" w:hAnsi="宋体" w:eastAsia="宋体"/>
          <w:sz w:val="21"/>
          <w:szCs w:val="21"/>
          <w:highlight w:val="none"/>
          <w:lang w:val="zh-CN" w:eastAsia="zh-CN"/>
        </w:rPr>
        <w:t>小组</w:t>
      </w:r>
      <w:r>
        <w:rPr>
          <w:rFonts w:hint="eastAsia" w:ascii="宋体" w:hAnsi="宋体" w:eastAsia="宋体"/>
          <w:sz w:val="21"/>
          <w:szCs w:val="21"/>
          <w:highlight w:val="none"/>
          <w:lang w:eastAsia="zh-CN"/>
        </w:rPr>
        <w:t>现场</w:t>
      </w:r>
      <w:r>
        <w:rPr>
          <w:rFonts w:hint="eastAsia" w:ascii="宋体" w:hAnsi="宋体" w:eastAsia="宋体"/>
          <w:sz w:val="21"/>
          <w:szCs w:val="21"/>
          <w:highlight w:val="none"/>
          <w:lang w:val="zh-CN" w:eastAsia="zh-CN"/>
        </w:rPr>
        <w:t>分别与供应商进行磋商。</w:t>
      </w:r>
    </w:p>
    <w:p w14:paraId="7098F7D4">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 xml:space="preserve">9.2 </w:t>
      </w:r>
      <w:r>
        <w:rPr>
          <w:rFonts w:hint="eastAsia" w:ascii="宋体" w:hAnsi="宋体" w:eastAsia="宋体" w:cs="宋体"/>
          <w:sz w:val="21"/>
          <w:szCs w:val="21"/>
          <w:highlight w:val="none"/>
          <w:lang w:eastAsia="zh-CN"/>
        </w:rPr>
        <w:t>磋商</w:t>
      </w:r>
      <w:r>
        <w:rPr>
          <w:rFonts w:hint="eastAsia" w:ascii="宋体" w:hAnsi="宋体" w:eastAsia="宋体"/>
          <w:sz w:val="21"/>
          <w:szCs w:val="21"/>
          <w:highlight w:val="none"/>
          <w:lang w:val="zh-CN" w:eastAsia="zh-CN"/>
        </w:rPr>
        <w:t>工作由代理人负责组织，具体</w:t>
      </w:r>
      <w:r>
        <w:rPr>
          <w:rFonts w:hint="eastAsia" w:ascii="宋体" w:hAnsi="宋体" w:eastAsia="宋体" w:cs="宋体"/>
          <w:sz w:val="21"/>
          <w:szCs w:val="21"/>
          <w:highlight w:val="none"/>
          <w:lang w:eastAsia="zh-CN"/>
        </w:rPr>
        <w:t>磋商</w:t>
      </w:r>
      <w:r>
        <w:rPr>
          <w:rFonts w:hint="eastAsia" w:ascii="宋体" w:hAnsi="宋体" w:eastAsia="宋体"/>
          <w:sz w:val="21"/>
          <w:szCs w:val="21"/>
          <w:highlight w:val="none"/>
          <w:lang w:val="zh-CN" w:eastAsia="zh-CN"/>
        </w:rPr>
        <w:t>事务由依法组建的磋商小组负责。</w:t>
      </w:r>
    </w:p>
    <w:p w14:paraId="177084C6">
      <w:pPr>
        <w:autoSpaceDE w:val="0"/>
        <w:autoSpaceDN w:val="0"/>
        <w:adjustRightInd w:val="0"/>
        <w:snapToGrid w:val="0"/>
        <w:spacing w:line="360" w:lineRule="auto"/>
        <w:ind w:firstLine="420"/>
        <w:rPr>
          <w:rFonts w:ascii="宋体" w:hAnsi="宋体" w:eastAsia="宋体"/>
          <w:b/>
          <w:sz w:val="21"/>
          <w:szCs w:val="21"/>
          <w:highlight w:val="none"/>
          <w:lang w:val="zh-CN" w:eastAsia="zh-CN"/>
        </w:rPr>
      </w:pPr>
      <w:r>
        <w:rPr>
          <w:rFonts w:hint="eastAsia" w:ascii="宋体" w:hAnsi="宋体" w:eastAsia="宋体"/>
          <w:b/>
          <w:sz w:val="21"/>
          <w:szCs w:val="21"/>
          <w:highlight w:val="none"/>
          <w:lang w:val="zh-CN" w:eastAsia="zh-CN"/>
        </w:rPr>
        <w:t>1</w:t>
      </w:r>
      <w:r>
        <w:rPr>
          <w:rFonts w:hint="eastAsia" w:ascii="宋体" w:hAnsi="宋体" w:eastAsia="宋体"/>
          <w:b/>
          <w:sz w:val="21"/>
          <w:szCs w:val="21"/>
          <w:highlight w:val="none"/>
          <w:lang w:eastAsia="zh-CN"/>
        </w:rPr>
        <w:t>0</w:t>
      </w:r>
      <w:r>
        <w:rPr>
          <w:rFonts w:hint="eastAsia" w:ascii="宋体" w:hAnsi="宋体" w:eastAsia="宋体"/>
          <w:b/>
          <w:sz w:val="21"/>
          <w:szCs w:val="21"/>
          <w:highlight w:val="none"/>
          <w:lang w:val="zh-CN" w:eastAsia="zh-CN"/>
        </w:rPr>
        <w:t>、磋商程序</w:t>
      </w:r>
    </w:p>
    <w:p w14:paraId="507B5013">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0</w:t>
      </w:r>
      <w:r>
        <w:rPr>
          <w:rFonts w:hint="eastAsia" w:ascii="宋体" w:hAnsi="宋体" w:eastAsia="宋体"/>
          <w:sz w:val="21"/>
          <w:szCs w:val="21"/>
          <w:highlight w:val="none"/>
          <w:lang w:val="zh-CN" w:eastAsia="zh-CN"/>
        </w:rPr>
        <w:t>.1 磋商小组评审供应商所递交的响应性文件，</w:t>
      </w:r>
      <w:r>
        <w:rPr>
          <w:rFonts w:hint="eastAsia" w:ascii="宋体" w:hAnsi="宋体" w:eastAsia="宋体"/>
          <w:sz w:val="21"/>
          <w:szCs w:val="21"/>
          <w:highlight w:val="none"/>
          <w:lang w:eastAsia="zh-CN"/>
        </w:rPr>
        <w:t>并根据磋商文件规定的程序、评定成交的标准等事项与实质性响应磋商文件要求的供应商进行磋商。未实质性响应磋商文件的响应文件按无效处理，磋商小组应将告知有关供应商。</w:t>
      </w:r>
    </w:p>
    <w:p w14:paraId="5A2241C7">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0</w:t>
      </w:r>
      <w:r>
        <w:rPr>
          <w:rFonts w:hint="eastAsia" w:ascii="宋体" w:hAnsi="宋体" w:eastAsia="宋体"/>
          <w:sz w:val="21"/>
          <w:szCs w:val="21"/>
          <w:highlight w:val="none"/>
          <w:lang w:val="zh-CN" w:eastAsia="zh-CN"/>
        </w:rPr>
        <w:t>.2 磋商小组所有成员集中与单一供应商分别进行磋商，所有参加磋商的供应商均有同等的磋商机会。</w:t>
      </w:r>
    </w:p>
    <w:p w14:paraId="1F1651CC">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0</w:t>
      </w:r>
      <w:r>
        <w:rPr>
          <w:rFonts w:hint="eastAsia" w:ascii="宋体" w:hAnsi="宋体" w:eastAsia="宋体"/>
          <w:sz w:val="21"/>
          <w:szCs w:val="21"/>
          <w:highlight w:val="none"/>
          <w:lang w:val="zh-CN" w:eastAsia="zh-CN"/>
        </w:rPr>
        <w:t>.3 磋商过程中，磋商小组根据磋商文件和磋商情况可能实质性变动采购需求中的技术、服务要求以及合同草案条款。实质性变动是磋商文件的有效组成部分，磋商小组将以书面形式通知所有参加磋商的供应商。用“★”加注或特别说明的内容为实质性要求。</w:t>
      </w:r>
    </w:p>
    <w:p w14:paraId="64EE9032">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0</w:t>
      </w:r>
      <w:r>
        <w:rPr>
          <w:rFonts w:hint="eastAsia" w:ascii="宋体" w:hAnsi="宋体" w:eastAsia="宋体"/>
          <w:sz w:val="21"/>
          <w:szCs w:val="21"/>
          <w:highlight w:val="none"/>
          <w:lang w:val="zh-CN" w:eastAsia="zh-CN"/>
        </w:rPr>
        <w:t>.4 供应商应当按照磋商文件的变动情况和磋商小组的要求重新提交响应文件，并由其法定代表人或授权代表签字或者加盖公章。</w:t>
      </w:r>
    </w:p>
    <w:p w14:paraId="1CBE6833">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0</w:t>
      </w:r>
      <w:r>
        <w:rPr>
          <w:rFonts w:hint="eastAsia" w:ascii="宋体" w:hAnsi="宋体" w:eastAsia="宋体"/>
          <w:sz w:val="21"/>
          <w:szCs w:val="21"/>
          <w:highlight w:val="none"/>
          <w:lang w:val="zh-CN" w:eastAsia="zh-CN"/>
        </w:rPr>
        <w:t>.5 磋商结束后，磋商小组将要求所有继续参加磋商的供应商在规定时间内提交最后报价。最后报价由其法定代表人或授权代表签字或者加盖公章，最后报价是供应商响应文件的有效组成部分。</w:t>
      </w:r>
    </w:p>
    <w:p w14:paraId="15E7C15C">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ascii="宋体" w:hAnsi="宋体" w:eastAsia="宋体"/>
          <w:sz w:val="21"/>
          <w:szCs w:val="21"/>
          <w:highlight w:val="none"/>
          <w:lang w:val="zh-CN" w:eastAsia="zh-CN"/>
        </w:rPr>
        <w:t>10.6</w:t>
      </w:r>
      <w:r>
        <w:rPr>
          <w:rFonts w:hint="eastAsia" w:ascii="宋体" w:hAnsi="宋体" w:eastAsia="宋体" w:cs="宋体"/>
          <w:sz w:val="21"/>
          <w:szCs w:val="21"/>
          <w:highlight w:val="none"/>
          <w:lang w:val="zh-CN" w:eastAsia="zh-CN"/>
        </w:rPr>
        <w:t>已提交响应文件的供应商，在提交最后报价之前，可以根据磋商情况退出磋商。</w:t>
      </w:r>
    </w:p>
    <w:p w14:paraId="2E8941AD">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ascii="宋体" w:hAnsi="宋体" w:eastAsia="宋体"/>
          <w:sz w:val="21"/>
          <w:szCs w:val="21"/>
          <w:highlight w:val="none"/>
          <w:lang w:val="zh-CN" w:eastAsia="zh-CN"/>
        </w:rPr>
        <w:t xml:space="preserve">10.7 </w:t>
      </w:r>
      <w:r>
        <w:rPr>
          <w:rFonts w:hint="eastAsia" w:ascii="宋体" w:hAnsi="宋体" w:eastAsia="宋体" w:cs="宋体"/>
          <w:sz w:val="21"/>
          <w:szCs w:val="21"/>
          <w:highlight w:val="none"/>
          <w:lang w:val="zh-CN" w:eastAsia="zh-CN"/>
        </w:rPr>
        <w:t>出现下列情形之一的响应文件按照无效处理：</w:t>
      </w:r>
    </w:p>
    <w:p w14:paraId="4BAC989D">
      <w:pPr>
        <w:autoSpaceDE w:val="0"/>
        <w:autoSpaceDN w:val="0"/>
        <w:adjustRightInd w:val="0"/>
        <w:snapToGrid w:val="0"/>
        <w:spacing w:line="360" w:lineRule="auto"/>
        <w:ind w:firstLine="420"/>
        <w:rPr>
          <w:rFonts w:ascii="宋体" w:hAnsi="宋体" w:eastAsia="宋体"/>
          <w:sz w:val="21"/>
          <w:szCs w:val="21"/>
          <w:highlight w:val="none"/>
          <w:lang w:val="zh-CN" w:eastAsia="zh-CN"/>
        </w:rPr>
      </w:pPr>
      <w:bookmarkStart w:id="51" w:name="_Toc508699414"/>
      <w:r>
        <w:rPr>
          <w:rFonts w:hint="eastAsia" w:ascii="宋体" w:hAnsi="宋体" w:eastAsia="宋体" w:cs="宋体"/>
          <w:sz w:val="21"/>
          <w:szCs w:val="21"/>
          <w:highlight w:val="none"/>
          <w:lang w:val="zh-CN" w:eastAsia="zh-CN"/>
        </w:rPr>
        <w:t>（</w:t>
      </w:r>
      <w:r>
        <w:rPr>
          <w:rFonts w:ascii="宋体" w:hAnsi="宋体" w:eastAsia="宋体"/>
          <w:sz w:val="21"/>
          <w:szCs w:val="21"/>
          <w:highlight w:val="none"/>
          <w:lang w:val="zh-CN" w:eastAsia="zh-CN"/>
        </w:rPr>
        <w:t>1</w:t>
      </w:r>
      <w:r>
        <w:rPr>
          <w:rFonts w:hint="eastAsia" w:ascii="宋体" w:hAnsi="宋体" w:eastAsia="宋体" w:cs="宋体"/>
          <w:sz w:val="21"/>
          <w:szCs w:val="21"/>
          <w:highlight w:val="none"/>
          <w:lang w:val="zh-CN" w:eastAsia="zh-CN"/>
        </w:rPr>
        <w:t>）不具备采购文件中规定资格条件的；</w:t>
      </w:r>
    </w:p>
    <w:p w14:paraId="4594CABD">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ascii="宋体" w:hAnsi="宋体" w:eastAsia="宋体"/>
          <w:sz w:val="21"/>
          <w:szCs w:val="21"/>
          <w:highlight w:val="none"/>
          <w:lang w:val="zh-CN" w:eastAsia="zh-CN"/>
        </w:rPr>
        <w:t>2</w:t>
      </w:r>
      <w:r>
        <w:rPr>
          <w:rFonts w:hint="eastAsia" w:ascii="宋体" w:hAnsi="宋体" w:eastAsia="宋体" w:cs="宋体"/>
          <w:sz w:val="21"/>
          <w:szCs w:val="21"/>
          <w:highlight w:val="none"/>
          <w:lang w:val="zh-CN" w:eastAsia="zh-CN"/>
        </w:rPr>
        <w:t>）未按照采购文件规定要求密封、签署、盖章的</w:t>
      </w:r>
      <w:r>
        <w:rPr>
          <w:rFonts w:ascii="宋体" w:hAnsi="宋体" w:eastAsia="宋体"/>
          <w:sz w:val="21"/>
          <w:szCs w:val="21"/>
          <w:highlight w:val="none"/>
          <w:lang w:val="zh-CN" w:eastAsia="zh-CN"/>
        </w:rPr>
        <w:t xml:space="preserve"> </w:t>
      </w:r>
      <w:r>
        <w:rPr>
          <w:rFonts w:hint="eastAsia" w:ascii="宋体" w:hAnsi="宋体" w:eastAsia="宋体" w:cs="宋体"/>
          <w:sz w:val="21"/>
          <w:szCs w:val="21"/>
          <w:highlight w:val="none"/>
          <w:lang w:val="zh-CN" w:eastAsia="zh-CN"/>
        </w:rPr>
        <w:t>；</w:t>
      </w:r>
    </w:p>
    <w:p w14:paraId="767CBE5C">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ascii="宋体" w:hAnsi="宋体" w:eastAsia="宋体"/>
          <w:sz w:val="21"/>
          <w:szCs w:val="21"/>
          <w:highlight w:val="none"/>
          <w:lang w:val="zh-CN" w:eastAsia="zh-CN"/>
        </w:rPr>
        <w:t>3</w:t>
      </w:r>
      <w:r>
        <w:rPr>
          <w:rFonts w:hint="eastAsia" w:ascii="宋体" w:hAnsi="宋体" w:eastAsia="宋体" w:cs="宋体"/>
          <w:sz w:val="21"/>
          <w:szCs w:val="21"/>
          <w:highlight w:val="none"/>
          <w:lang w:val="zh-CN" w:eastAsia="zh-CN"/>
        </w:rPr>
        <w:t>）供应商被</w:t>
      </w:r>
      <w:r>
        <w:rPr>
          <w:rFonts w:ascii="宋体" w:hAnsi="宋体" w:eastAsia="宋体" w:cs="Calibri"/>
          <w:sz w:val="21"/>
          <w:szCs w:val="21"/>
          <w:highlight w:val="none"/>
          <w:lang w:val="zh-CN" w:eastAsia="zh-CN"/>
        </w:rPr>
        <w:t>“</w:t>
      </w:r>
      <w:r>
        <w:rPr>
          <w:rFonts w:hint="eastAsia" w:ascii="宋体" w:hAnsi="宋体" w:eastAsia="宋体" w:cs="宋体"/>
          <w:sz w:val="21"/>
          <w:szCs w:val="21"/>
          <w:highlight w:val="none"/>
          <w:lang w:val="zh-CN" w:eastAsia="zh-CN"/>
        </w:rPr>
        <w:t>信用中国</w:t>
      </w:r>
      <w:r>
        <w:rPr>
          <w:rFonts w:ascii="宋体" w:hAnsi="宋体" w:eastAsia="宋体" w:cs="Calibri"/>
          <w:sz w:val="21"/>
          <w:szCs w:val="21"/>
          <w:highlight w:val="none"/>
          <w:lang w:val="zh-CN" w:eastAsia="zh-CN"/>
        </w:rPr>
        <w:t>”</w:t>
      </w:r>
      <w:r>
        <w:rPr>
          <w:rFonts w:hint="eastAsia" w:ascii="宋体" w:hAnsi="宋体" w:eastAsia="宋体" w:cs="宋体"/>
          <w:sz w:val="21"/>
          <w:szCs w:val="21"/>
          <w:highlight w:val="none"/>
          <w:lang w:val="zh-CN" w:eastAsia="zh-CN"/>
        </w:rPr>
        <w:t>网站（</w:t>
      </w:r>
      <w:r>
        <w:rPr>
          <w:rFonts w:ascii="宋体" w:hAnsi="宋体" w:eastAsia="宋体"/>
          <w:sz w:val="21"/>
          <w:szCs w:val="21"/>
          <w:highlight w:val="none"/>
          <w:lang w:val="zh-CN" w:eastAsia="zh-CN"/>
        </w:rPr>
        <w:t>www.creditchina.gov.cn</w:t>
      </w:r>
      <w:r>
        <w:rPr>
          <w:rFonts w:hint="eastAsia" w:ascii="宋体" w:hAnsi="宋体" w:eastAsia="宋体" w:cs="宋体"/>
          <w:sz w:val="21"/>
          <w:szCs w:val="21"/>
          <w:highlight w:val="none"/>
          <w:lang w:val="zh-CN" w:eastAsia="zh-CN"/>
        </w:rPr>
        <w:t>）、</w:t>
      </w:r>
      <w:r>
        <w:rPr>
          <w:rFonts w:ascii="宋体" w:hAnsi="宋体" w:eastAsia="宋体" w:cs="Calibri"/>
          <w:sz w:val="21"/>
          <w:szCs w:val="21"/>
          <w:highlight w:val="none"/>
          <w:lang w:val="zh-CN" w:eastAsia="zh-CN"/>
        </w:rPr>
        <w:t>“</w:t>
      </w:r>
      <w:r>
        <w:rPr>
          <w:rFonts w:hint="eastAsia" w:ascii="宋体" w:hAnsi="宋体" w:eastAsia="宋体" w:cs="宋体"/>
          <w:sz w:val="21"/>
          <w:szCs w:val="21"/>
          <w:highlight w:val="none"/>
          <w:lang w:val="zh-CN" w:eastAsia="zh-CN"/>
        </w:rPr>
        <w:t>中国政府采购网</w:t>
      </w:r>
      <w:r>
        <w:rPr>
          <w:rFonts w:hint="eastAsia" w:ascii="宋体" w:hAnsi="宋体" w:eastAsia="宋体"/>
          <w:sz w:val="21"/>
          <w:szCs w:val="21"/>
          <w:highlight w:val="none"/>
          <w:lang w:val="zh-CN" w:eastAsia="zh-CN"/>
        </w:rPr>
        <w:t>”</w:t>
      </w:r>
      <w:r>
        <w:rPr>
          <w:rFonts w:ascii="宋体" w:hAnsi="宋体" w:eastAsia="宋体"/>
          <w:sz w:val="21"/>
          <w:szCs w:val="21"/>
          <w:highlight w:val="none"/>
          <w:lang w:val="zh-CN" w:eastAsia="zh-CN"/>
        </w:rPr>
        <w:t>(www.ccgp.gov.cn)</w:t>
      </w:r>
      <w:r>
        <w:rPr>
          <w:rFonts w:hint="eastAsia" w:ascii="宋体" w:hAnsi="宋体" w:eastAsia="宋体" w:cs="宋体"/>
          <w:sz w:val="21"/>
          <w:szCs w:val="21"/>
          <w:highlight w:val="none"/>
          <w:lang w:val="zh-CN" w:eastAsia="zh-CN"/>
        </w:rPr>
        <w:t>列入失信被执行人、重大税收违法案件当事人名单、政府采购严重违法失信行为记录名单的。</w:t>
      </w:r>
    </w:p>
    <w:p w14:paraId="0738EA56">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ascii="宋体" w:hAnsi="宋体" w:eastAsia="宋体"/>
          <w:sz w:val="21"/>
          <w:szCs w:val="21"/>
          <w:highlight w:val="none"/>
          <w:lang w:val="zh-CN" w:eastAsia="zh-CN"/>
        </w:rPr>
        <w:t xml:space="preserve"> 4 </w:t>
      </w:r>
      <w:r>
        <w:rPr>
          <w:rFonts w:hint="eastAsia" w:ascii="宋体" w:hAnsi="宋体" w:eastAsia="宋体" w:cs="宋体"/>
          <w:sz w:val="21"/>
          <w:szCs w:val="21"/>
          <w:highlight w:val="none"/>
          <w:lang w:val="zh-CN" w:eastAsia="zh-CN"/>
        </w:rPr>
        <w:t>）服务承诺和付款条件未响应</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lang w:val="zh-CN" w:eastAsia="zh-CN"/>
        </w:rPr>
        <w:t>要求的；</w:t>
      </w:r>
    </w:p>
    <w:p w14:paraId="4AC363FD">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ascii="宋体" w:hAnsi="宋体" w:eastAsia="宋体"/>
          <w:sz w:val="21"/>
          <w:szCs w:val="21"/>
          <w:highlight w:val="none"/>
          <w:lang w:val="zh-CN" w:eastAsia="zh-CN"/>
        </w:rPr>
        <w:t xml:space="preserve"> 5 </w:t>
      </w:r>
      <w:r>
        <w:rPr>
          <w:rFonts w:hint="eastAsia" w:ascii="宋体" w:hAnsi="宋体" w:eastAsia="宋体" w:cs="宋体"/>
          <w:sz w:val="21"/>
          <w:szCs w:val="21"/>
          <w:highlight w:val="none"/>
          <w:lang w:val="zh-CN" w:eastAsia="zh-CN"/>
        </w:rPr>
        <w:t>）提供虚假材料的（包括营业执照、财务报表、资格证明文件等）；</w:t>
      </w:r>
    </w:p>
    <w:p w14:paraId="06456AB1">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ascii="宋体" w:hAnsi="宋体" w:eastAsia="宋体"/>
          <w:sz w:val="21"/>
          <w:szCs w:val="21"/>
          <w:highlight w:val="none"/>
          <w:lang w:val="zh-CN" w:eastAsia="zh-CN"/>
        </w:rPr>
        <w:t xml:space="preserve"> 6 </w:t>
      </w:r>
      <w:r>
        <w:rPr>
          <w:rFonts w:hint="eastAsia" w:ascii="宋体" w:hAnsi="宋体" w:eastAsia="宋体" w:cs="宋体"/>
          <w:sz w:val="21"/>
          <w:szCs w:val="21"/>
          <w:highlight w:val="none"/>
          <w:lang w:val="zh-CN" w:eastAsia="zh-CN"/>
        </w:rPr>
        <w:t>）评标委员会认定供应商的报价明</w:t>
      </w:r>
      <w:r>
        <w:rPr>
          <w:rFonts w:ascii="宋体" w:hAnsi="宋体" w:eastAsia="宋体"/>
          <w:sz w:val="21"/>
          <w:szCs w:val="21"/>
          <w:highlight w:val="none"/>
          <w:lang w:val="zh-CN" w:eastAsia="zh-CN"/>
        </w:rPr>
        <w:t xml:space="preserve"> </w:t>
      </w:r>
      <w:r>
        <w:rPr>
          <w:rFonts w:hint="eastAsia" w:ascii="宋体" w:hAnsi="宋体" w:eastAsia="宋体" w:cs="宋体"/>
          <w:sz w:val="21"/>
          <w:szCs w:val="21"/>
          <w:highlight w:val="none"/>
          <w:lang w:val="zh-CN" w:eastAsia="zh-CN"/>
        </w:rPr>
        <w:t>显低于其他通过符合性审查供应商的报价，有可能影响产品质量或者不能诚信履约，且供应商不能应评标委员会要求在评标现场合理的时间内提供书面说明（必要时评标委员会可要求供应商提交相关证明材料）证明其报价合理性的；</w:t>
      </w:r>
    </w:p>
    <w:p w14:paraId="70FCBFC2">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ascii="宋体" w:hAnsi="宋体" w:eastAsia="宋体"/>
          <w:sz w:val="21"/>
          <w:szCs w:val="21"/>
          <w:highlight w:val="none"/>
          <w:lang w:val="zh-CN" w:eastAsia="zh-CN"/>
        </w:rPr>
        <w:t xml:space="preserve"> 7</w:t>
      </w:r>
      <w:r>
        <w:rPr>
          <w:rFonts w:hint="eastAsia" w:ascii="宋体" w:hAnsi="宋体" w:eastAsia="宋体" w:cs="宋体"/>
          <w:sz w:val="21"/>
          <w:szCs w:val="21"/>
          <w:highlight w:val="none"/>
          <w:lang w:val="zh-CN" w:eastAsia="zh-CN"/>
        </w:rPr>
        <w:t>）响应文件载明的采购项目完成期限超过采购文件规定的期限；</w:t>
      </w:r>
    </w:p>
    <w:p w14:paraId="3209D0BE">
      <w:pPr>
        <w:autoSpaceDE w:val="0"/>
        <w:autoSpaceDN w:val="0"/>
        <w:adjustRightInd w:val="0"/>
        <w:snapToGrid w:val="0"/>
        <w:spacing w:line="360" w:lineRule="auto"/>
        <w:ind w:firstLine="420"/>
        <w:rPr>
          <w:rFonts w:ascii="宋体" w:hAnsi="宋体" w:eastAsia="宋体" w:cs="宋体"/>
          <w:sz w:val="21"/>
          <w:szCs w:val="21"/>
          <w:highlight w:val="none"/>
          <w:lang w:eastAsia="zh-CN"/>
        </w:rPr>
      </w:pP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eastAsia="zh-CN"/>
        </w:rPr>
        <w:t xml:space="preserve">8 </w:t>
      </w: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eastAsia="zh-CN"/>
        </w:rPr>
        <w:t>不满足“</w:t>
      </w:r>
      <w:r>
        <w:rPr>
          <w:rFonts w:hint="eastAsia" w:ascii="宋体" w:hAnsi="宋体" w:eastAsia="宋体"/>
          <w:sz w:val="21"/>
          <w:szCs w:val="21"/>
          <w:highlight w:val="none"/>
          <w:lang w:val="zh-CN" w:eastAsia="zh-CN"/>
        </w:rPr>
        <w:t>★</w:t>
      </w:r>
      <w:r>
        <w:rPr>
          <w:rFonts w:hint="eastAsia" w:ascii="宋体" w:hAnsi="宋体" w:eastAsia="宋体" w:cs="宋体"/>
          <w:sz w:val="21"/>
          <w:szCs w:val="21"/>
          <w:highlight w:val="none"/>
          <w:lang w:eastAsia="zh-CN"/>
        </w:rPr>
        <w:t>”条款；</w:t>
      </w:r>
    </w:p>
    <w:p w14:paraId="58F22BB0">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hint="eastAsia" w:ascii="宋体" w:hAnsi="宋体" w:eastAsia="宋体" w:cs="宋体"/>
          <w:sz w:val="21"/>
          <w:szCs w:val="21"/>
          <w:highlight w:val="none"/>
          <w:lang w:eastAsia="zh-CN"/>
        </w:rPr>
        <w:t>9</w:t>
      </w:r>
      <w:r>
        <w:rPr>
          <w:rFonts w:hint="eastAsia" w:ascii="宋体" w:hAnsi="宋体" w:eastAsia="宋体" w:cs="宋体"/>
          <w:sz w:val="21"/>
          <w:szCs w:val="21"/>
          <w:highlight w:val="none"/>
          <w:lang w:val="zh-CN" w:eastAsia="zh-CN"/>
        </w:rPr>
        <w:t>）明显不符合技术规范、技术标准的要求；</w:t>
      </w:r>
    </w:p>
    <w:p w14:paraId="4CD1FFB5">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hint="eastAsia" w:ascii="宋体" w:hAnsi="宋体" w:eastAsia="宋体"/>
          <w:sz w:val="21"/>
          <w:szCs w:val="21"/>
          <w:highlight w:val="none"/>
          <w:lang w:eastAsia="zh-CN"/>
        </w:rPr>
        <w:t>10</w:t>
      </w:r>
      <w:r>
        <w:rPr>
          <w:rFonts w:hint="eastAsia" w:ascii="宋体" w:hAnsi="宋体" w:eastAsia="宋体" w:cs="宋体"/>
          <w:sz w:val="21"/>
          <w:szCs w:val="21"/>
          <w:highlight w:val="none"/>
          <w:lang w:val="zh-CN" w:eastAsia="zh-CN"/>
        </w:rPr>
        <w:t>）法律、法规和磋商文件规定的其他无效情形。</w:t>
      </w:r>
    </w:p>
    <w:p w14:paraId="787EE973">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cs="宋体"/>
          <w:sz w:val="21"/>
          <w:szCs w:val="21"/>
          <w:highlight w:val="none"/>
          <w:lang w:val="zh-CN" w:eastAsia="zh-CN"/>
        </w:rPr>
        <w:t>（</w:t>
      </w:r>
      <w:r>
        <w:rPr>
          <w:rFonts w:hint="eastAsia" w:ascii="宋体" w:hAnsi="宋体" w:eastAsia="宋体"/>
          <w:sz w:val="21"/>
          <w:szCs w:val="21"/>
          <w:highlight w:val="none"/>
          <w:lang w:eastAsia="zh-CN"/>
        </w:rPr>
        <w:t>11</w:t>
      </w:r>
      <w:r>
        <w:rPr>
          <w:rFonts w:hint="eastAsia" w:ascii="宋体" w:hAnsi="宋体" w:eastAsia="宋体" w:cs="宋体"/>
          <w:sz w:val="21"/>
          <w:szCs w:val="21"/>
          <w:highlight w:val="none"/>
          <w:lang w:val="zh-CN" w:eastAsia="zh-CN"/>
        </w:rPr>
        <w:t>）不符合法律、法规和采购文件规定的其他实质性要求的。</w:t>
      </w:r>
    </w:p>
    <w:p w14:paraId="72F378A1">
      <w:pPr>
        <w:autoSpaceDE w:val="0"/>
        <w:autoSpaceDN w:val="0"/>
        <w:adjustRightInd w:val="0"/>
        <w:snapToGrid w:val="0"/>
        <w:spacing w:line="360" w:lineRule="auto"/>
        <w:ind w:firstLine="420"/>
        <w:rPr>
          <w:rFonts w:ascii="宋体" w:hAnsi="宋体" w:eastAsia="宋体"/>
          <w:b/>
          <w:bCs/>
          <w:sz w:val="21"/>
          <w:szCs w:val="21"/>
          <w:highlight w:val="none"/>
          <w:lang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0</w:t>
      </w:r>
      <w:r>
        <w:rPr>
          <w:rFonts w:hint="eastAsia" w:ascii="宋体" w:hAnsi="宋体" w:eastAsia="宋体"/>
          <w:sz w:val="21"/>
          <w:szCs w:val="21"/>
          <w:highlight w:val="none"/>
          <w:lang w:val="zh-CN" w:eastAsia="zh-CN"/>
        </w:rPr>
        <w:t xml:space="preserve">.8 </w:t>
      </w:r>
      <w:r>
        <w:rPr>
          <w:rFonts w:hint="eastAsia" w:ascii="宋体" w:hAnsi="宋体" w:eastAsia="宋体"/>
          <w:b/>
          <w:bCs/>
          <w:sz w:val="21"/>
          <w:szCs w:val="21"/>
          <w:highlight w:val="none"/>
          <w:lang w:eastAsia="zh-CN"/>
        </w:rPr>
        <w:t>出现下列情形之一的，磋商终止：</w:t>
      </w:r>
      <w:bookmarkEnd w:id="51"/>
    </w:p>
    <w:p w14:paraId="008F9B6D">
      <w:pPr>
        <w:autoSpaceDE w:val="0"/>
        <w:autoSpaceDN w:val="0"/>
        <w:adjustRightInd w:val="0"/>
        <w:snapToGrid w:val="0"/>
        <w:spacing w:line="360" w:lineRule="auto"/>
        <w:ind w:firstLine="420"/>
        <w:rPr>
          <w:rFonts w:ascii="宋体" w:hAnsi="宋体" w:eastAsia="宋体"/>
          <w:bCs/>
          <w:sz w:val="21"/>
          <w:szCs w:val="21"/>
          <w:highlight w:val="none"/>
          <w:lang w:val="zh-CN" w:eastAsia="zh-CN"/>
        </w:rPr>
      </w:pPr>
      <w:bookmarkStart w:id="52" w:name="_Toc508699415"/>
      <w:r>
        <w:rPr>
          <w:rFonts w:hint="eastAsia" w:ascii="宋体" w:hAnsi="宋体" w:eastAsia="宋体"/>
          <w:bCs/>
          <w:sz w:val="21"/>
          <w:szCs w:val="21"/>
          <w:highlight w:val="none"/>
          <w:lang w:val="zh-CN" w:eastAsia="zh-CN"/>
        </w:rPr>
        <w:t>（1）因情况变化，不再符合规定的竞争性磋商采购方式适用情形的；</w:t>
      </w:r>
      <w:bookmarkEnd w:id="52"/>
    </w:p>
    <w:p w14:paraId="2B25AA8D">
      <w:pPr>
        <w:autoSpaceDE w:val="0"/>
        <w:autoSpaceDN w:val="0"/>
        <w:adjustRightInd w:val="0"/>
        <w:snapToGrid w:val="0"/>
        <w:spacing w:line="360" w:lineRule="auto"/>
        <w:ind w:firstLine="420"/>
        <w:rPr>
          <w:rFonts w:ascii="宋体" w:hAnsi="宋体" w:eastAsia="宋体"/>
          <w:bCs/>
          <w:sz w:val="21"/>
          <w:szCs w:val="21"/>
          <w:highlight w:val="none"/>
          <w:lang w:val="zh-CN" w:eastAsia="zh-CN"/>
        </w:rPr>
      </w:pPr>
      <w:bookmarkStart w:id="53" w:name="_Toc508699416"/>
      <w:r>
        <w:rPr>
          <w:rFonts w:hint="eastAsia" w:ascii="宋体" w:hAnsi="宋体" w:eastAsia="宋体"/>
          <w:bCs/>
          <w:sz w:val="21"/>
          <w:szCs w:val="21"/>
          <w:highlight w:val="none"/>
          <w:lang w:val="zh-CN" w:eastAsia="zh-CN"/>
        </w:rPr>
        <w:t>（2）</w:t>
      </w:r>
      <w:r>
        <w:rPr>
          <w:rFonts w:hint="eastAsia" w:ascii="宋体" w:hAnsi="宋体" w:eastAsia="宋体"/>
          <w:bCs/>
          <w:sz w:val="21"/>
          <w:szCs w:val="21"/>
          <w:lang w:val="zh-CN" w:eastAsia="zh-CN"/>
        </w:rPr>
        <w:t>符合资格条件的供应商或者对</w:t>
      </w:r>
      <w:r>
        <w:rPr>
          <w:rFonts w:hint="eastAsia" w:ascii="宋体" w:hAnsi="宋体" w:eastAsia="宋体"/>
          <w:bCs/>
          <w:sz w:val="21"/>
          <w:szCs w:val="21"/>
          <w:lang w:val="en-US" w:eastAsia="zh-CN"/>
        </w:rPr>
        <w:t>采购</w:t>
      </w:r>
      <w:r>
        <w:rPr>
          <w:rFonts w:hint="eastAsia" w:ascii="宋体" w:hAnsi="宋体" w:eastAsia="宋体"/>
          <w:bCs/>
          <w:sz w:val="21"/>
          <w:szCs w:val="21"/>
          <w:lang w:val="zh-CN" w:eastAsia="zh-CN"/>
        </w:rPr>
        <w:t>文件作实质性响应的供应商不足三家的</w:t>
      </w:r>
      <w:r>
        <w:rPr>
          <w:rFonts w:hint="eastAsia" w:ascii="宋体" w:hAnsi="宋体" w:eastAsia="宋体"/>
          <w:bCs/>
          <w:sz w:val="21"/>
          <w:szCs w:val="21"/>
          <w:highlight w:val="none"/>
          <w:lang w:val="zh-CN" w:eastAsia="zh-CN"/>
        </w:rPr>
        <w:t>；</w:t>
      </w:r>
      <w:bookmarkEnd w:id="53"/>
    </w:p>
    <w:p w14:paraId="39E62A96">
      <w:pPr>
        <w:autoSpaceDE w:val="0"/>
        <w:autoSpaceDN w:val="0"/>
        <w:adjustRightInd w:val="0"/>
        <w:snapToGrid w:val="0"/>
        <w:spacing w:line="360" w:lineRule="auto"/>
        <w:ind w:firstLine="420"/>
        <w:rPr>
          <w:rFonts w:ascii="宋体" w:hAnsi="宋体" w:eastAsia="宋体"/>
          <w:bCs/>
          <w:sz w:val="21"/>
          <w:szCs w:val="21"/>
          <w:highlight w:val="none"/>
          <w:lang w:val="zh-CN" w:eastAsia="zh-CN"/>
        </w:rPr>
      </w:pPr>
      <w:bookmarkStart w:id="54" w:name="_Toc508699417"/>
      <w:r>
        <w:rPr>
          <w:rFonts w:hint="eastAsia" w:ascii="宋体" w:hAnsi="宋体" w:eastAsia="宋体"/>
          <w:bCs/>
          <w:sz w:val="21"/>
          <w:szCs w:val="21"/>
          <w:highlight w:val="none"/>
          <w:lang w:val="zh-CN" w:eastAsia="zh-CN"/>
        </w:rPr>
        <w:t>（3）出现影响采购公正的违法、违规行为的；</w:t>
      </w:r>
      <w:bookmarkEnd w:id="54"/>
    </w:p>
    <w:p w14:paraId="7223EE1C">
      <w:pPr>
        <w:autoSpaceDE w:val="0"/>
        <w:autoSpaceDN w:val="0"/>
        <w:adjustRightInd w:val="0"/>
        <w:snapToGrid w:val="0"/>
        <w:spacing w:line="360" w:lineRule="auto"/>
        <w:ind w:firstLine="420"/>
        <w:rPr>
          <w:rFonts w:ascii="宋体" w:hAnsi="宋体" w:eastAsia="宋体"/>
          <w:bCs/>
          <w:sz w:val="21"/>
          <w:szCs w:val="21"/>
          <w:highlight w:val="none"/>
          <w:lang w:val="zh-CN" w:eastAsia="zh-CN"/>
        </w:rPr>
      </w:pPr>
      <w:bookmarkStart w:id="55" w:name="_Toc508699418"/>
      <w:r>
        <w:rPr>
          <w:rFonts w:hint="eastAsia" w:ascii="宋体" w:hAnsi="宋体" w:eastAsia="宋体"/>
          <w:bCs/>
          <w:sz w:val="21"/>
          <w:szCs w:val="21"/>
          <w:highlight w:val="none"/>
          <w:lang w:val="zh-CN" w:eastAsia="zh-CN"/>
        </w:rPr>
        <w:t>（4）供应商的最终报价超过采购预算的；</w:t>
      </w:r>
      <w:bookmarkEnd w:id="55"/>
    </w:p>
    <w:p w14:paraId="51DE2621">
      <w:pPr>
        <w:autoSpaceDE w:val="0"/>
        <w:autoSpaceDN w:val="0"/>
        <w:adjustRightInd w:val="0"/>
        <w:snapToGrid w:val="0"/>
        <w:spacing w:line="360" w:lineRule="auto"/>
        <w:ind w:firstLine="420"/>
        <w:rPr>
          <w:rFonts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（5）因重大变故，采购任务取消的；</w:t>
      </w:r>
    </w:p>
    <w:p w14:paraId="52FC76F3">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（6）采购人需求发生重大变化暂时不能确定或供应商提供的货物和服务不能满足需求等。</w:t>
      </w:r>
    </w:p>
    <w:p w14:paraId="4A53C828">
      <w:pPr>
        <w:autoSpaceDE w:val="0"/>
        <w:autoSpaceDN w:val="0"/>
        <w:adjustRightInd w:val="0"/>
        <w:snapToGrid w:val="0"/>
        <w:spacing w:line="360" w:lineRule="auto"/>
        <w:ind w:firstLine="420"/>
        <w:rPr>
          <w:rFonts w:hint="eastAsia"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10.9投标截止时间结束后参加投标的供应商不足三家的，除采购任务取消情形外，经评审专家认定其两家响应文件具有竞争性后，可变更为竞争性谈判方式采购。</w:t>
      </w:r>
    </w:p>
    <w:p w14:paraId="4BDC7F94">
      <w:pPr>
        <w:pStyle w:val="12"/>
        <w:spacing w:line="360" w:lineRule="auto"/>
        <w:ind w:firstLine="420" w:firstLineChars="200"/>
        <w:rPr>
          <w:rFonts w:hint="eastAsia" w:ascii="宋体" w:hAnsi="宋体" w:eastAsia="宋体" w:cs="Times New Roman"/>
          <w:bCs/>
          <w:sz w:val="21"/>
          <w:szCs w:val="21"/>
          <w:highlight w:val="none"/>
          <w:lang w:val="zh-CN" w:eastAsia="zh-CN" w:bidi="ar-SA"/>
        </w:rPr>
      </w:pPr>
      <w:r>
        <w:rPr>
          <w:rFonts w:hint="eastAsia" w:ascii="宋体" w:hAnsi="宋体" w:eastAsia="宋体" w:cs="Times New Roman"/>
          <w:bCs/>
          <w:sz w:val="21"/>
          <w:szCs w:val="21"/>
          <w:highlight w:val="none"/>
          <w:lang w:val="en-US" w:eastAsia="zh-CN" w:bidi="ar-SA"/>
        </w:rPr>
        <w:t>10.10</w:t>
      </w:r>
      <w:r>
        <w:rPr>
          <w:rFonts w:hint="eastAsia" w:ascii="宋体" w:hAnsi="宋体" w:eastAsia="宋体" w:cs="Times New Roman"/>
          <w:bCs/>
          <w:sz w:val="21"/>
          <w:szCs w:val="21"/>
          <w:highlight w:val="none"/>
          <w:lang w:val="zh-CN" w:eastAsia="zh-CN" w:bidi="ar-SA"/>
        </w:rPr>
        <w:t>政府采购异常低价审查：</w:t>
      </w:r>
    </w:p>
    <w:p w14:paraId="72DAB0C7">
      <w:pPr>
        <w:pStyle w:val="12"/>
        <w:spacing w:line="360" w:lineRule="auto"/>
        <w:ind w:firstLine="420" w:firstLineChars="200"/>
        <w:rPr>
          <w:rFonts w:hint="eastAsia" w:ascii="宋体" w:hAnsi="宋体" w:eastAsia="宋体" w:cs="Times New Roman"/>
          <w:bCs/>
          <w:sz w:val="21"/>
          <w:szCs w:val="21"/>
          <w:highlight w:val="none"/>
          <w:lang w:val="zh-CN" w:eastAsia="zh-CN" w:bidi="ar-SA"/>
        </w:rPr>
      </w:pPr>
      <w:r>
        <w:rPr>
          <w:rFonts w:hint="eastAsia" w:ascii="宋体" w:hAnsi="宋体" w:eastAsia="宋体" w:cs="Times New Roman"/>
          <w:bCs/>
          <w:sz w:val="21"/>
          <w:szCs w:val="21"/>
          <w:highlight w:val="none"/>
          <w:lang w:val="zh-CN" w:eastAsia="zh-CN" w:bidi="ar-SA"/>
        </w:rPr>
        <w:t>评审过程中出现下列情形之一的，磋商小组应当启动异常低价投标审查程序：</w:t>
      </w:r>
    </w:p>
    <w:p w14:paraId="1124B389">
      <w:pPr>
        <w:pStyle w:val="12"/>
        <w:spacing w:line="360" w:lineRule="auto"/>
        <w:ind w:firstLine="420" w:firstLineChars="200"/>
        <w:rPr>
          <w:rFonts w:hint="eastAsia" w:ascii="宋体" w:hAnsi="宋体" w:eastAsia="宋体" w:cs="Times New Roman"/>
          <w:bCs/>
          <w:sz w:val="21"/>
          <w:szCs w:val="21"/>
          <w:highlight w:val="none"/>
          <w:lang w:val="zh-CN" w:eastAsia="zh-CN" w:bidi="ar-SA"/>
        </w:rPr>
      </w:pPr>
      <w:r>
        <w:rPr>
          <w:rFonts w:hint="eastAsia" w:ascii="宋体" w:hAnsi="宋体" w:eastAsia="宋体" w:cs="Times New Roman"/>
          <w:bCs/>
          <w:sz w:val="21"/>
          <w:szCs w:val="21"/>
          <w:highlight w:val="none"/>
          <w:lang w:val="zh-CN" w:eastAsia="zh-CN" w:bidi="ar-SA"/>
        </w:rPr>
        <w:t>（1）投标(响应)报价低于全部通过符合性审查供应商投标(响 应)报价平均值50%的，即投标(响应)报价&lt;全部通过符合性审查供应商投标(响应)报价平均值×50%；</w:t>
      </w:r>
    </w:p>
    <w:p w14:paraId="2B5DB75E">
      <w:pPr>
        <w:pStyle w:val="12"/>
        <w:spacing w:line="360" w:lineRule="auto"/>
        <w:ind w:firstLine="420" w:firstLineChars="200"/>
        <w:rPr>
          <w:rFonts w:hint="eastAsia" w:ascii="宋体" w:hAnsi="宋体" w:eastAsia="宋体" w:cs="Times New Roman"/>
          <w:bCs/>
          <w:sz w:val="21"/>
          <w:szCs w:val="21"/>
          <w:highlight w:val="none"/>
          <w:lang w:val="zh-CN" w:eastAsia="zh-CN" w:bidi="ar-SA"/>
        </w:rPr>
      </w:pPr>
      <w:r>
        <w:rPr>
          <w:rFonts w:hint="eastAsia" w:ascii="宋体" w:hAnsi="宋体" w:eastAsia="宋体" w:cs="Times New Roman"/>
          <w:bCs/>
          <w:sz w:val="21"/>
          <w:szCs w:val="21"/>
          <w:highlight w:val="none"/>
          <w:lang w:val="zh-CN" w:eastAsia="zh-CN" w:bidi="ar-SA"/>
        </w:rPr>
        <w:t>（2）投标(响应)报价低于通过符合性审查的次低报价供应商 投标(响应)报价50%的，即投标(响应)报价&lt;通过符合性审查 的次低报价供应商投标(响应)报价×50%；</w:t>
      </w:r>
    </w:p>
    <w:p w14:paraId="72B8D48E">
      <w:pPr>
        <w:pStyle w:val="12"/>
        <w:spacing w:line="360" w:lineRule="auto"/>
        <w:ind w:firstLine="420" w:firstLineChars="200"/>
        <w:rPr>
          <w:rFonts w:hint="eastAsia" w:ascii="宋体" w:hAnsi="宋体" w:eastAsia="宋体" w:cs="Times New Roman"/>
          <w:bCs/>
          <w:sz w:val="21"/>
          <w:szCs w:val="21"/>
          <w:highlight w:val="none"/>
          <w:lang w:val="zh-CN" w:eastAsia="zh-CN" w:bidi="ar-SA"/>
        </w:rPr>
      </w:pPr>
      <w:r>
        <w:rPr>
          <w:rFonts w:hint="eastAsia" w:ascii="宋体" w:hAnsi="宋体" w:eastAsia="宋体" w:cs="Times New Roman"/>
          <w:bCs/>
          <w:sz w:val="21"/>
          <w:szCs w:val="21"/>
          <w:highlight w:val="none"/>
          <w:lang w:val="zh-CN" w:eastAsia="zh-CN" w:bidi="ar-SA"/>
        </w:rPr>
        <w:t>（3）投标(响应)报价低于采购项目最高限价45%的，即投标(响 应)报价&lt;采购项目最高限价×45%；</w:t>
      </w:r>
    </w:p>
    <w:p w14:paraId="06EA9247">
      <w:pPr>
        <w:pStyle w:val="12"/>
        <w:spacing w:line="360" w:lineRule="auto"/>
        <w:ind w:firstLine="420" w:firstLineChars="200"/>
        <w:rPr>
          <w:rFonts w:hint="eastAsia" w:ascii="宋体" w:hAnsi="宋体" w:eastAsia="宋体" w:cs="Times New Roman"/>
          <w:bCs/>
          <w:sz w:val="21"/>
          <w:szCs w:val="21"/>
          <w:highlight w:val="none"/>
          <w:lang w:val="zh-CN" w:eastAsia="zh-CN" w:bidi="ar-SA"/>
        </w:rPr>
      </w:pPr>
      <w:r>
        <w:rPr>
          <w:rFonts w:hint="eastAsia" w:ascii="宋体" w:hAnsi="宋体" w:eastAsia="宋体" w:cs="Times New Roman"/>
          <w:bCs/>
          <w:sz w:val="21"/>
          <w:szCs w:val="21"/>
          <w:highlight w:val="none"/>
          <w:lang w:val="zh-CN" w:eastAsia="zh-CN" w:bidi="ar-SA"/>
        </w:rPr>
        <w:t>（4）磋商小组认定的供应商响应报价过低、有可能影响产品质量或者不能诚信履约的其他情形。</w:t>
      </w:r>
    </w:p>
    <w:p w14:paraId="3A7259D1">
      <w:pPr>
        <w:pStyle w:val="12"/>
        <w:spacing w:line="360" w:lineRule="auto"/>
        <w:ind w:firstLine="420" w:firstLineChars="200"/>
        <w:rPr>
          <w:rFonts w:hint="eastAsia" w:ascii="宋体" w:hAnsi="宋体" w:eastAsia="宋体" w:cs="Times New Roman"/>
          <w:bCs/>
          <w:sz w:val="21"/>
          <w:szCs w:val="21"/>
          <w:highlight w:val="none"/>
          <w:lang w:val="zh-CN" w:eastAsia="zh-CN" w:bidi="ar-SA"/>
        </w:rPr>
      </w:pPr>
      <w:r>
        <w:rPr>
          <w:rFonts w:hint="eastAsia" w:ascii="宋体" w:hAnsi="宋体" w:eastAsia="宋体" w:cs="Times New Roman"/>
          <w:bCs/>
          <w:sz w:val="21"/>
          <w:szCs w:val="21"/>
          <w:highlight w:val="none"/>
          <w:lang w:val="zh-CN" w:eastAsia="zh-CN" w:bidi="ar-SA"/>
        </w:rPr>
        <w:t>（5）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属于第3项情形，供应商已随投标 (响应)文件一并提交相关书面说明及必要的证明材料的，在评审现场可不再重复提交。</w:t>
      </w:r>
    </w:p>
    <w:p w14:paraId="739CA6C5">
      <w:pPr>
        <w:autoSpaceDE w:val="0"/>
        <w:autoSpaceDN w:val="0"/>
        <w:adjustRightInd w:val="0"/>
        <w:snapToGrid w:val="0"/>
        <w:spacing w:line="360" w:lineRule="auto"/>
        <w:ind w:firstLine="420"/>
        <w:rPr>
          <w:rFonts w:hint="default" w:ascii="宋体" w:hAnsi="宋体" w:eastAsia="宋体" w:cs="Times New Roman"/>
          <w:bCs/>
          <w:sz w:val="21"/>
          <w:szCs w:val="21"/>
          <w:highlight w:val="none"/>
          <w:lang w:val="en-US" w:eastAsia="zh-CN" w:bidi="ar-SA"/>
        </w:rPr>
      </w:pPr>
      <w:r>
        <w:rPr>
          <w:rFonts w:hint="eastAsia" w:ascii="宋体" w:hAnsi="宋体" w:eastAsia="宋体" w:cs="Times New Roman"/>
          <w:bCs/>
          <w:sz w:val="21"/>
          <w:szCs w:val="21"/>
          <w:highlight w:val="none"/>
          <w:lang w:val="en-US" w:eastAsia="en-US" w:bidi="ar-SA"/>
        </w:rPr>
        <w:t>（6）磋商小组依据专业经验，参考同类项目中标(成交)价格、 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2457F4C1">
      <w:pPr>
        <w:autoSpaceDE w:val="0"/>
        <w:autoSpaceDN w:val="0"/>
        <w:adjustRightInd w:val="0"/>
        <w:snapToGrid w:val="0"/>
        <w:spacing w:line="360" w:lineRule="auto"/>
        <w:ind w:firstLine="413" w:firstLineChars="196"/>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11、评分方法和标准</w:t>
      </w:r>
    </w:p>
    <w:p w14:paraId="3ABB32ED">
      <w:pPr>
        <w:autoSpaceDE w:val="0"/>
        <w:autoSpaceDN w:val="0"/>
        <w:adjustRightInd w:val="0"/>
        <w:snapToGrid w:val="0"/>
        <w:spacing w:line="360" w:lineRule="auto"/>
        <w:ind w:firstLine="420"/>
        <w:rPr>
          <w:rFonts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11.1本次招标综合评分的主要因素详见第三章评审标准；</w:t>
      </w:r>
      <w:r>
        <w:rPr>
          <w:rFonts w:hint="eastAsia" w:ascii="宋体" w:hAnsi="宋体" w:eastAsia="宋体"/>
          <w:bCs/>
          <w:sz w:val="21"/>
          <w:szCs w:val="21"/>
          <w:highlight w:val="none"/>
          <w:lang w:eastAsia="zh-CN"/>
        </w:rPr>
        <w:t>磋商小组</w:t>
      </w:r>
      <w:r>
        <w:rPr>
          <w:rFonts w:hint="eastAsia" w:ascii="宋体" w:hAnsi="宋体" w:eastAsia="宋体"/>
          <w:bCs/>
          <w:sz w:val="21"/>
          <w:szCs w:val="21"/>
          <w:highlight w:val="none"/>
          <w:lang w:val="zh-CN" w:eastAsia="zh-CN"/>
        </w:rPr>
        <w:t>按照磋商文件中规定的各项因素进行综合评审，价格、商务部分为客观分，由磋商小组统一打分；技术部分为主观分，由磋商小组各自独立打分，取磋商小组所有成员打分的平均值；汇总上述分值后为每一家供应商的最终得分。</w:t>
      </w:r>
    </w:p>
    <w:p w14:paraId="7D500708">
      <w:pPr>
        <w:autoSpaceDE w:val="0"/>
        <w:autoSpaceDN w:val="0"/>
        <w:adjustRightInd w:val="0"/>
        <w:snapToGrid w:val="0"/>
        <w:spacing w:line="360" w:lineRule="auto"/>
        <w:ind w:firstLine="420"/>
        <w:rPr>
          <w:rFonts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11.2 综合评分的主要因素是：详见第三章评审标准。</w:t>
      </w:r>
    </w:p>
    <w:p w14:paraId="3FFC476D">
      <w:pPr>
        <w:autoSpaceDE w:val="0"/>
        <w:autoSpaceDN w:val="0"/>
        <w:adjustRightInd w:val="0"/>
        <w:snapToGrid w:val="0"/>
        <w:spacing w:line="360" w:lineRule="auto"/>
        <w:ind w:firstLine="413" w:firstLineChars="196"/>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12、确定成交供应商</w:t>
      </w:r>
    </w:p>
    <w:p w14:paraId="273B3F17">
      <w:pPr>
        <w:widowControl/>
        <w:snapToGrid w:val="0"/>
        <w:spacing w:line="360" w:lineRule="auto"/>
        <w:ind w:firstLine="411" w:firstLineChars="196"/>
        <w:textAlignment w:val="baseline"/>
        <w:rPr>
          <w:rFonts w:ascii="宋体" w:hAnsi="宋体" w:eastAsia="宋体"/>
          <w:bCs/>
          <w:sz w:val="21"/>
          <w:highlight w:val="none"/>
          <w:lang w:val="zh-CN" w:eastAsia="zh-CN"/>
        </w:rPr>
      </w:pPr>
      <w:r>
        <w:rPr>
          <w:rFonts w:ascii="宋体" w:hAnsi="宋体" w:eastAsia="宋体"/>
          <w:bCs/>
          <w:sz w:val="21"/>
          <w:highlight w:val="none"/>
          <w:lang w:val="zh-CN" w:eastAsia="zh-CN"/>
        </w:rPr>
        <w:t>12.1</w:t>
      </w:r>
      <w:r>
        <w:rPr>
          <w:rFonts w:hint="eastAsia" w:ascii="宋体" w:hAnsi="宋体" w:eastAsia="宋体"/>
          <w:bCs/>
          <w:sz w:val="21"/>
          <w:highlight w:val="none"/>
          <w:lang w:val="zh-CN" w:eastAsia="zh-CN"/>
        </w:rPr>
        <w:t>根据各供应商最终得分由高到低进行排名，得分相同的，按磋商报价由低到高顺序排列。得分且磋商报价相同的，按技术部分优劣顺序排列。磋商小组应当根据综合评分情况，按照评审得分由高到低顺序推荐3名成交候选人。</w:t>
      </w:r>
    </w:p>
    <w:p w14:paraId="4BCFB3BC">
      <w:pPr>
        <w:widowControl/>
        <w:snapToGrid w:val="0"/>
        <w:spacing w:line="360" w:lineRule="auto"/>
        <w:ind w:firstLine="411" w:firstLineChars="196"/>
        <w:textAlignment w:val="baseline"/>
        <w:rPr>
          <w:rFonts w:ascii="宋体" w:hAnsi="宋体" w:eastAsia="宋体"/>
          <w:bCs/>
          <w:sz w:val="21"/>
          <w:highlight w:val="none"/>
          <w:lang w:val="zh-CN" w:eastAsia="zh-CN"/>
        </w:rPr>
      </w:pPr>
      <w:r>
        <w:rPr>
          <w:rFonts w:hint="eastAsia" w:ascii="宋体" w:hAnsi="宋体" w:eastAsia="宋体"/>
          <w:bCs/>
          <w:sz w:val="21"/>
          <w:highlight w:val="none"/>
          <w:lang w:val="zh-CN" w:eastAsia="zh-CN"/>
        </w:rPr>
        <w:t>12.2按以下第（2）种方式确定成交供应商</w:t>
      </w:r>
    </w:p>
    <w:p w14:paraId="51734177">
      <w:pPr>
        <w:widowControl/>
        <w:snapToGrid w:val="0"/>
        <w:spacing w:line="360" w:lineRule="auto"/>
        <w:ind w:firstLine="411" w:firstLineChars="196"/>
        <w:textAlignment w:val="baseline"/>
        <w:rPr>
          <w:rFonts w:ascii="宋体" w:hAnsi="宋体" w:eastAsia="宋体"/>
          <w:bCs/>
          <w:sz w:val="21"/>
          <w:highlight w:val="none"/>
          <w:lang w:val="zh-CN" w:eastAsia="zh-CN"/>
        </w:rPr>
      </w:pPr>
      <w:r>
        <w:rPr>
          <w:rFonts w:hint="eastAsia" w:ascii="宋体" w:hAnsi="宋体" w:eastAsia="宋体"/>
          <w:bCs/>
          <w:sz w:val="21"/>
          <w:highlight w:val="none"/>
          <w:lang w:val="zh-CN" w:eastAsia="zh-CN"/>
        </w:rPr>
        <w:t>（1）磋商小组直接确定排名第一的成交候选人为成交供应商；</w:t>
      </w:r>
    </w:p>
    <w:p w14:paraId="72A4B1DE">
      <w:pPr>
        <w:widowControl/>
        <w:snapToGrid w:val="0"/>
        <w:spacing w:line="360" w:lineRule="auto"/>
        <w:ind w:firstLine="411" w:firstLineChars="196"/>
        <w:textAlignment w:val="baseline"/>
        <w:rPr>
          <w:rFonts w:ascii="宋体" w:hAnsi="宋体" w:eastAsia="宋体"/>
          <w:bCs/>
          <w:sz w:val="21"/>
          <w:highlight w:val="none"/>
          <w:lang w:val="zh-CN" w:eastAsia="zh-CN"/>
        </w:rPr>
      </w:pPr>
      <w:r>
        <w:rPr>
          <w:rFonts w:hint="eastAsia" w:ascii="宋体" w:hAnsi="宋体" w:eastAsia="宋体"/>
          <w:bCs/>
          <w:sz w:val="21"/>
          <w:highlight w:val="none"/>
          <w:lang w:val="zh-CN" w:eastAsia="zh-CN"/>
        </w:rPr>
        <w:t>（2）采购人在磋商小组推荐的成交候选人中按顺序确定成交供应商。</w:t>
      </w:r>
    </w:p>
    <w:p w14:paraId="740FC91D">
      <w:pPr>
        <w:widowControl/>
        <w:snapToGrid w:val="0"/>
        <w:spacing w:line="360" w:lineRule="auto"/>
        <w:ind w:firstLine="411" w:firstLineChars="196"/>
        <w:textAlignment w:val="baseline"/>
        <w:rPr>
          <w:rFonts w:ascii="宋体" w:hAnsi="宋体" w:eastAsia="宋体"/>
          <w:bCs/>
          <w:sz w:val="21"/>
          <w:highlight w:val="none"/>
          <w:lang w:val="zh-CN" w:eastAsia="zh-CN"/>
        </w:rPr>
      </w:pPr>
      <w:r>
        <w:rPr>
          <w:rFonts w:hint="eastAsia" w:ascii="宋体" w:hAnsi="宋体" w:eastAsia="宋体"/>
          <w:bCs/>
          <w:sz w:val="21"/>
          <w:highlight w:val="none"/>
          <w:lang w:val="zh-CN" w:eastAsia="zh-CN"/>
        </w:rPr>
        <w:t>按第二种方式确定成交供应商的，采购</w:t>
      </w:r>
      <w:r>
        <w:rPr>
          <w:rFonts w:hint="eastAsia" w:ascii="宋体" w:hAnsi="宋体" w:eastAsia="宋体"/>
          <w:bCs/>
          <w:sz w:val="21"/>
          <w:highlight w:val="none"/>
          <w:lang w:eastAsia="zh-CN"/>
        </w:rPr>
        <w:t>机构</w:t>
      </w:r>
      <w:r>
        <w:rPr>
          <w:rFonts w:hint="eastAsia" w:ascii="宋体" w:hAnsi="宋体" w:eastAsia="宋体"/>
          <w:bCs/>
          <w:sz w:val="21"/>
          <w:highlight w:val="none"/>
          <w:lang w:val="zh-CN" w:eastAsia="zh-CN"/>
        </w:rPr>
        <w:t>自评审结束之日起两个工作日内将评审报告送交采购人，采购人应当自收到评审报告之日起五个工作日内，在评审报告推荐的成交候选人中按顺序确定成交供应商。</w:t>
      </w:r>
    </w:p>
    <w:p w14:paraId="481F8553">
      <w:pPr>
        <w:autoSpaceDE w:val="0"/>
        <w:autoSpaceDN w:val="0"/>
        <w:adjustRightInd w:val="0"/>
        <w:snapToGrid w:val="0"/>
        <w:spacing w:line="360" w:lineRule="auto"/>
        <w:ind w:firstLine="411" w:firstLineChars="196"/>
        <w:rPr>
          <w:rFonts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12.3 成交通知书对采购人和成交供应商具有同等法律效力。</w:t>
      </w:r>
    </w:p>
    <w:p w14:paraId="4B1A82F4">
      <w:pPr>
        <w:autoSpaceDE w:val="0"/>
        <w:autoSpaceDN w:val="0"/>
        <w:adjustRightInd w:val="0"/>
        <w:snapToGrid w:val="0"/>
        <w:spacing w:line="360" w:lineRule="auto"/>
        <w:ind w:firstLine="411" w:firstLineChars="196"/>
        <w:rPr>
          <w:rFonts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12.4 成交通知书发出后，采购人或成交供应商拒绝签订合同的，拒绝签订合同的一方应至少向另一方支付为磋商所发生的有关费用和双方商定的其他补偿，并承担相应的法律责任。</w:t>
      </w:r>
    </w:p>
    <w:p w14:paraId="715DD004">
      <w:pPr>
        <w:autoSpaceDE w:val="0"/>
        <w:autoSpaceDN w:val="0"/>
        <w:adjustRightInd w:val="0"/>
        <w:snapToGrid w:val="0"/>
        <w:spacing w:line="360" w:lineRule="auto"/>
        <w:ind w:firstLine="411" w:firstLineChars="196"/>
        <w:rPr>
          <w:rFonts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12.5 成交通知书发出后，成交供应商除发生法律规定的不能预见、不能避免并不能克服的客观情况外不得放弃或拒绝签订合同的。放弃或拒绝签订合同的，磋商保证金不予退还，情节严重的提请财政部门将其列入不良行为名单，在一至三年内不得参加政府采购活动，并予以通报。</w:t>
      </w:r>
    </w:p>
    <w:p w14:paraId="191915A1">
      <w:pPr>
        <w:autoSpaceDE w:val="0"/>
        <w:autoSpaceDN w:val="0"/>
        <w:adjustRightInd w:val="0"/>
        <w:snapToGrid w:val="0"/>
        <w:spacing w:line="360" w:lineRule="auto"/>
        <w:ind w:firstLine="411" w:firstLineChars="196"/>
        <w:rPr>
          <w:rFonts w:ascii="宋体" w:hAnsi="宋体" w:eastAsia="宋体"/>
          <w:bCs/>
          <w:sz w:val="21"/>
          <w:szCs w:val="21"/>
          <w:highlight w:val="none"/>
          <w:lang w:val="zh-CN" w:eastAsia="zh-CN"/>
        </w:rPr>
      </w:pPr>
      <w:r>
        <w:rPr>
          <w:rFonts w:hint="eastAsia" w:ascii="宋体" w:hAnsi="宋体" w:eastAsia="宋体"/>
          <w:bCs/>
          <w:sz w:val="21"/>
          <w:szCs w:val="21"/>
          <w:highlight w:val="none"/>
          <w:lang w:val="zh-CN" w:eastAsia="zh-CN"/>
        </w:rPr>
        <w:t>12.6采购代理机构对未成交的供应商不作未成交原因的解释。</w:t>
      </w:r>
    </w:p>
    <w:p w14:paraId="5BD2DB00">
      <w:pPr>
        <w:autoSpaceDE w:val="0"/>
        <w:autoSpaceDN w:val="0"/>
        <w:adjustRightInd w:val="0"/>
        <w:snapToGrid w:val="0"/>
        <w:spacing w:line="360" w:lineRule="auto"/>
        <w:ind w:firstLine="413" w:firstLineChars="196"/>
        <w:rPr>
          <w:rFonts w:ascii="宋体" w:hAnsi="宋体" w:eastAsia="宋体"/>
          <w:b/>
          <w:sz w:val="21"/>
          <w:szCs w:val="21"/>
          <w:highlight w:val="none"/>
          <w:lang w:eastAsia="zh-CN"/>
        </w:rPr>
      </w:pPr>
      <w:r>
        <w:rPr>
          <w:rFonts w:hint="eastAsia" w:ascii="宋体" w:hAnsi="宋体" w:eastAsia="宋体"/>
          <w:b/>
          <w:sz w:val="21"/>
          <w:szCs w:val="21"/>
          <w:highlight w:val="none"/>
          <w:lang w:val="zh-CN" w:eastAsia="zh-CN"/>
        </w:rPr>
        <w:t>1</w:t>
      </w:r>
      <w:r>
        <w:rPr>
          <w:rFonts w:hint="eastAsia" w:ascii="宋体" w:hAnsi="宋体" w:eastAsia="宋体"/>
          <w:b/>
          <w:sz w:val="21"/>
          <w:szCs w:val="21"/>
          <w:highlight w:val="none"/>
          <w:lang w:eastAsia="zh-CN"/>
        </w:rPr>
        <w:t>3</w:t>
      </w:r>
      <w:r>
        <w:rPr>
          <w:rFonts w:hint="eastAsia" w:ascii="宋体" w:hAnsi="宋体" w:eastAsia="宋体"/>
          <w:b/>
          <w:bCs/>
          <w:sz w:val="21"/>
          <w:szCs w:val="21"/>
          <w:highlight w:val="none"/>
          <w:lang w:val="zh-CN" w:eastAsia="zh-CN"/>
        </w:rPr>
        <w:t>、</w:t>
      </w:r>
      <w:r>
        <w:rPr>
          <w:rFonts w:ascii="宋体" w:hAnsi="宋体" w:eastAsia="宋体"/>
          <w:b/>
          <w:sz w:val="21"/>
          <w:szCs w:val="21"/>
          <w:highlight w:val="none"/>
          <w:lang w:eastAsia="zh-CN"/>
        </w:rPr>
        <w:t>编写</w:t>
      </w:r>
      <w:r>
        <w:rPr>
          <w:rFonts w:hint="eastAsia" w:ascii="宋体" w:hAnsi="宋体" w:eastAsia="宋体"/>
          <w:b/>
          <w:sz w:val="21"/>
          <w:szCs w:val="21"/>
          <w:highlight w:val="none"/>
          <w:lang w:eastAsia="zh-CN"/>
        </w:rPr>
        <w:t>评审</w:t>
      </w:r>
      <w:r>
        <w:rPr>
          <w:rFonts w:ascii="宋体" w:hAnsi="宋体" w:eastAsia="宋体"/>
          <w:b/>
          <w:sz w:val="21"/>
          <w:szCs w:val="21"/>
          <w:highlight w:val="none"/>
          <w:lang w:eastAsia="zh-CN"/>
        </w:rPr>
        <w:t>报告</w:t>
      </w:r>
    </w:p>
    <w:p w14:paraId="62BA79D5">
      <w:pPr>
        <w:autoSpaceDE w:val="0"/>
        <w:autoSpaceDN w:val="0"/>
        <w:adjustRightInd w:val="0"/>
        <w:snapToGrid w:val="0"/>
        <w:spacing w:line="360" w:lineRule="auto"/>
        <w:ind w:firstLine="420"/>
        <w:rPr>
          <w:rFonts w:ascii="宋体" w:hAnsi="宋体" w:eastAsia="宋体"/>
          <w:sz w:val="21"/>
          <w:szCs w:val="21"/>
          <w:highlight w:val="none"/>
          <w:lang w:eastAsia="zh-CN"/>
        </w:rPr>
      </w:pPr>
      <w:r>
        <w:rPr>
          <w:rFonts w:hint="eastAsia" w:ascii="宋体" w:hAnsi="宋体" w:eastAsia="宋体"/>
          <w:sz w:val="21"/>
          <w:szCs w:val="21"/>
          <w:highlight w:val="none"/>
          <w:lang w:eastAsia="zh-CN"/>
        </w:rPr>
        <w:t>13.1 磋商小组根据磋商过程和</w:t>
      </w:r>
      <w:r>
        <w:rPr>
          <w:rFonts w:ascii="宋体" w:hAnsi="宋体" w:eastAsia="宋体"/>
          <w:sz w:val="21"/>
          <w:szCs w:val="21"/>
          <w:highlight w:val="none"/>
          <w:lang w:eastAsia="zh-CN"/>
        </w:rPr>
        <w:t>结果编写</w:t>
      </w:r>
      <w:r>
        <w:rPr>
          <w:rFonts w:hint="eastAsia" w:ascii="宋体" w:hAnsi="宋体" w:eastAsia="宋体"/>
          <w:sz w:val="21"/>
          <w:szCs w:val="21"/>
          <w:highlight w:val="none"/>
          <w:lang w:eastAsia="zh-CN"/>
        </w:rPr>
        <w:t>评审</w:t>
      </w:r>
      <w:r>
        <w:rPr>
          <w:rFonts w:ascii="宋体" w:hAnsi="宋体" w:eastAsia="宋体"/>
          <w:sz w:val="21"/>
          <w:szCs w:val="21"/>
          <w:highlight w:val="none"/>
          <w:lang w:eastAsia="zh-CN"/>
        </w:rPr>
        <w:t>报告</w:t>
      </w:r>
      <w:r>
        <w:rPr>
          <w:rFonts w:hint="eastAsia" w:ascii="宋体" w:hAnsi="宋体" w:eastAsia="宋体"/>
          <w:sz w:val="21"/>
          <w:szCs w:val="21"/>
          <w:highlight w:val="none"/>
          <w:lang w:eastAsia="zh-CN"/>
        </w:rPr>
        <w:t>。</w:t>
      </w:r>
    </w:p>
    <w:p w14:paraId="0C8DD0A2">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sz w:val="21"/>
          <w:szCs w:val="21"/>
          <w:highlight w:val="none"/>
          <w:lang w:val="zh-CN" w:eastAsia="zh-CN"/>
        </w:rPr>
        <w:t>1</w:t>
      </w:r>
      <w:r>
        <w:rPr>
          <w:rFonts w:hint="eastAsia" w:ascii="宋体" w:hAnsi="宋体" w:eastAsia="宋体"/>
          <w:b/>
          <w:sz w:val="21"/>
          <w:szCs w:val="21"/>
          <w:highlight w:val="none"/>
          <w:lang w:eastAsia="zh-CN"/>
        </w:rPr>
        <w:t>4</w:t>
      </w:r>
      <w:r>
        <w:rPr>
          <w:rFonts w:hint="eastAsia" w:ascii="宋体" w:hAnsi="宋体" w:eastAsia="宋体"/>
          <w:b/>
          <w:sz w:val="21"/>
          <w:szCs w:val="21"/>
          <w:highlight w:val="none"/>
          <w:lang w:val="zh-CN" w:eastAsia="zh-CN"/>
        </w:rPr>
        <w:t>、</w:t>
      </w:r>
      <w:r>
        <w:rPr>
          <w:rFonts w:hint="eastAsia" w:ascii="宋体" w:hAnsi="宋体" w:eastAsia="宋体"/>
          <w:b/>
          <w:bCs/>
          <w:sz w:val="21"/>
          <w:szCs w:val="21"/>
          <w:highlight w:val="none"/>
          <w:lang w:val="zh-CN" w:eastAsia="zh-CN"/>
        </w:rPr>
        <w:t>签订合同</w:t>
      </w:r>
    </w:p>
    <w:p w14:paraId="5D15066B">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eastAsia="zh-CN"/>
        </w:rPr>
        <w:t>14</w:t>
      </w:r>
      <w:r>
        <w:rPr>
          <w:rFonts w:ascii="宋体" w:hAnsi="宋体" w:eastAsia="宋体"/>
          <w:sz w:val="21"/>
          <w:szCs w:val="21"/>
          <w:highlight w:val="none"/>
          <w:lang w:val="zh-CN" w:eastAsia="zh-CN"/>
        </w:rPr>
        <w:t>.</w:t>
      </w:r>
      <w:r>
        <w:rPr>
          <w:rFonts w:hint="eastAsia" w:ascii="宋体" w:hAnsi="宋体" w:eastAsia="宋体"/>
          <w:sz w:val="21"/>
          <w:szCs w:val="21"/>
          <w:highlight w:val="none"/>
          <w:lang w:eastAsia="zh-CN"/>
        </w:rPr>
        <w:t>1 成交供应商应当</w:t>
      </w:r>
      <w:r>
        <w:rPr>
          <w:rFonts w:hint="eastAsia" w:ascii="宋体" w:hAnsi="宋体" w:eastAsia="宋体"/>
          <w:sz w:val="21"/>
          <w:szCs w:val="21"/>
          <w:highlight w:val="none"/>
          <w:lang w:val="zh-CN" w:eastAsia="zh-CN"/>
        </w:rPr>
        <w:t>自成交通知书发出之日起三十日内，</w:t>
      </w:r>
      <w:r>
        <w:rPr>
          <w:rFonts w:hint="eastAsia" w:ascii="宋体" w:hAnsi="宋体" w:eastAsia="宋体"/>
          <w:sz w:val="21"/>
          <w:szCs w:val="21"/>
          <w:highlight w:val="none"/>
          <w:lang w:eastAsia="zh-CN"/>
        </w:rPr>
        <w:t>与采购人签订政府采购合同，所签订的合同不得对采购文件和响应文件作实质性修改。</w:t>
      </w:r>
    </w:p>
    <w:p w14:paraId="10A0093D">
      <w:pPr>
        <w:autoSpaceDE w:val="0"/>
        <w:autoSpaceDN w:val="0"/>
        <w:adjustRightInd w:val="0"/>
        <w:snapToGrid w:val="0"/>
        <w:spacing w:line="360" w:lineRule="auto"/>
        <w:ind w:firstLine="420"/>
        <w:rPr>
          <w:rFonts w:ascii="宋体" w:hAnsi="宋体" w:eastAsia="宋体"/>
          <w:sz w:val="21"/>
          <w:szCs w:val="21"/>
          <w:highlight w:val="none"/>
          <w:lang w:eastAsia="zh-CN"/>
        </w:rPr>
      </w:pPr>
      <w:r>
        <w:rPr>
          <w:rFonts w:hint="eastAsia" w:ascii="宋体" w:hAnsi="宋体" w:eastAsia="宋体"/>
          <w:sz w:val="21"/>
          <w:szCs w:val="21"/>
          <w:highlight w:val="none"/>
          <w:lang w:eastAsia="zh-CN"/>
        </w:rPr>
        <w:t>14</w:t>
      </w:r>
      <w:r>
        <w:rPr>
          <w:rFonts w:hint="eastAsia" w:ascii="宋体" w:hAnsi="宋体" w:eastAsia="宋体"/>
          <w:sz w:val="21"/>
          <w:szCs w:val="21"/>
          <w:highlight w:val="none"/>
          <w:lang w:val="zh-CN" w:eastAsia="zh-CN"/>
        </w:rPr>
        <w:t xml:space="preserve">.2 </w:t>
      </w:r>
      <w:r>
        <w:rPr>
          <w:rFonts w:hint="eastAsia" w:ascii="宋体" w:hAnsi="宋体" w:eastAsia="宋体"/>
          <w:sz w:val="21"/>
          <w:szCs w:val="21"/>
          <w:highlight w:val="none"/>
          <w:lang w:eastAsia="zh-CN"/>
        </w:rPr>
        <w:t>采购人不得向成交供应商提出任何不合理的要求作为签订合同的条件，不得与成交供应商私下订立背离合同实质性内容的协议。</w:t>
      </w:r>
    </w:p>
    <w:p w14:paraId="37EA93EE">
      <w:pPr>
        <w:adjustRightInd w:val="0"/>
        <w:snapToGrid w:val="0"/>
        <w:spacing w:line="360" w:lineRule="auto"/>
        <w:ind w:firstLine="420" w:firstLineChars="20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4</w:t>
      </w:r>
      <w:r>
        <w:rPr>
          <w:rFonts w:ascii="宋体" w:hAnsi="宋体" w:eastAsia="宋体"/>
          <w:sz w:val="21"/>
          <w:szCs w:val="21"/>
          <w:highlight w:val="none"/>
          <w:lang w:val="zh-CN" w:eastAsia="zh-CN"/>
        </w:rPr>
        <w:t>.</w:t>
      </w:r>
      <w:r>
        <w:rPr>
          <w:rFonts w:hint="eastAsia" w:ascii="宋体" w:hAnsi="宋体" w:eastAsia="宋体"/>
          <w:sz w:val="21"/>
          <w:szCs w:val="21"/>
          <w:highlight w:val="none"/>
          <w:lang w:val="zh-CN" w:eastAsia="zh-CN"/>
        </w:rPr>
        <w:t>3</w:t>
      </w:r>
      <w:r>
        <w:rPr>
          <w:rFonts w:hint="eastAsia" w:ascii="宋体" w:hAnsi="宋体" w:eastAsia="宋体"/>
          <w:sz w:val="21"/>
          <w:szCs w:val="21"/>
          <w:highlight w:val="none"/>
          <w:lang w:eastAsia="zh-CN"/>
        </w:rPr>
        <w:t xml:space="preserve"> 除不可抗力等因素外，</w:t>
      </w:r>
      <w:r>
        <w:rPr>
          <w:rFonts w:hint="eastAsia" w:ascii="宋体" w:hAnsi="宋体" w:eastAsia="宋体"/>
          <w:sz w:val="21"/>
          <w:szCs w:val="21"/>
          <w:highlight w:val="none"/>
          <w:lang w:val="zh-CN" w:eastAsia="zh-CN"/>
        </w:rPr>
        <w:t>成交通知书发出后，采购人改变成交结果，或者成交供应商拒绝签订政府采购合同的，应当承担相应的法律责任。</w:t>
      </w:r>
    </w:p>
    <w:p w14:paraId="6120A956">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4</w:t>
      </w:r>
      <w:r>
        <w:rPr>
          <w:rFonts w:hint="eastAsia" w:ascii="宋体" w:hAnsi="宋体" w:eastAsia="宋体"/>
          <w:sz w:val="21"/>
          <w:szCs w:val="21"/>
          <w:highlight w:val="none"/>
          <w:lang w:val="zh-CN" w:eastAsia="zh-CN"/>
        </w:rPr>
        <w:t>.4 成交供应商除发生法律规定的</w:t>
      </w:r>
      <w:r>
        <w:rPr>
          <w:rFonts w:ascii="宋体" w:hAnsi="宋体" w:eastAsia="宋体"/>
          <w:sz w:val="21"/>
          <w:szCs w:val="21"/>
          <w:highlight w:val="none"/>
          <w:lang w:val="zh-CN" w:eastAsia="zh-CN"/>
        </w:rPr>
        <w:t>不能预见、不能避免并不能克服的客观情况</w:t>
      </w:r>
      <w:r>
        <w:rPr>
          <w:rFonts w:hint="eastAsia" w:ascii="宋体" w:hAnsi="宋体" w:eastAsia="宋体"/>
          <w:sz w:val="21"/>
          <w:szCs w:val="21"/>
          <w:highlight w:val="none"/>
          <w:lang w:val="zh-CN" w:eastAsia="zh-CN"/>
        </w:rPr>
        <w:t>外不得放弃或拒绝签订合同的。放弃或拒绝签订合同的，财政部门视情将其列入不良行为名单，在一至三年内不得参加政府采购活动。</w:t>
      </w:r>
    </w:p>
    <w:p w14:paraId="3443AE9D">
      <w:pPr>
        <w:adjustRightInd w:val="0"/>
        <w:snapToGrid w:val="0"/>
        <w:spacing w:line="360" w:lineRule="auto"/>
        <w:ind w:firstLine="420" w:firstLineChars="20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4</w:t>
      </w:r>
      <w:r>
        <w:rPr>
          <w:rFonts w:ascii="宋体" w:hAnsi="宋体" w:eastAsia="宋体"/>
          <w:sz w:val="21"/>
          <w:szCs w:val="21"/>
          <w:highlight w:val="none"/>
          <w:lang w:val="zh-CN" w:eastAsia="zh-CN"/>
        </w:rPr>
        <w:t>.</w:t>
      </w:r>
      <w:r>
        <w:rPr>
          <w:rFonts w:hint="eastAsia" w:ascii="宋体" w:hAnsi="宋体" w:eastAsia="宋体"/>
          <w:sz w:val="21"/>
          <w:szCs w:val="21"/>
          <w:highlight w:val="none"/>
          <w:lang w:val="zh-CN" w:eastAsia="zh-CN"/>
        </w:rPr>
        <w:t>5成交供应商拒绝签订政府采购合同的，</w:t>
      </w:r>
      <w:r>
        <w:rPr>
          <w:rFonts w:hint="eastAsia" w:ascii="宋体" w:hAnsi="宋体" w:eastAsia="宋体"/>
          <w:sz w:val="21"/>
          <w:szCs w:val="21"/>
          <w:highlight w:val="none"/>
          <w:lang w:eastAsia="zh-CN"/>
        </w:rPr>
        <w:t>或因不可抗力或者自身原因不能履行政府采购合同的，</w:t>
      </w:r>
      <w:r>
        <w:rPr>
          <w:rFonts w:hint="eastAsia" w:ascii="宋体" w:hAnsi="宋体" w:eastAsia="宋体"/>
          <w:sz w:val="21"/>
          <w:szCs w:val="21"/>
          <w:highlight w:val="none"/>
          <w:lang w:val="zh-CN" w:eastAsia="zh-CN"/>
        </w:rPr>
        <w:t>采购人可以视情与排位在成交供应商之后第一位的成交候选供应商签订政府采购合同，也可以重新开展采购活动。</w:t>
      </w:r>
    </w:p>
    <w:p w14:paraId="08B0FAAA">
      <w:pPr>
        <w:autoSpaceDE w:val="0"/>
        <w:autoSpaceDN w:val="0"/>
        <w:adjustRightInd w:val="0"/>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4</w:t>
      </w:r>
      <w:r>
        <w:rPr>
          <w:rFonts w:hint="eastAsia" w:ascii="宋体" w:hAnsi="宋体" w:eastAsia="宋体"/>
          <w:sz w:val="21"/>
          <w:szCs w:val="21"/>
          <w:highlight w:val="none"/>
          <w:lang w:val="zh-CN" w:eastAsia="zh-CN"/>
        </w:rPr>
        <w:t>.6 政府采购合同履行中，采购人需追加与合同标的相同的服务的，在不改变合同其他条款的前提下，可以与供应商协商签订补充合同，但所有补充合同的采购金额不得超过原合同采购金额的百分之十。</w:t>
      </w:r>
    </w:p>
    <w:p w14:paraId="2DD41D63">
      <w:pPr>
        <w:autoSpaceDE w:val="0"/>
        <w:autoSpaceDN w:val="0"/>
        <w:adjustRightInd w:val="0"/>
        <w:snapToGrid w:val="0"/>
        <w:spacing w:line="360" w:lineRule="auto"/>
        <w:ind w:firstLine="420"/>
        <w:outlineLvl w:val="0"/>
        <w:rPr>
          <w:rFonts w:ascii="宋体" w:hAnsi="宋体" w:eastAsia="宋体"/>
          <w:b/>
          <w:bCs/>
          <w:sz w:val="21"/>
          <w:szCs w:val="21"/>
          <w:highlight w:val="none"/>
          <w:lang w:val="zh-CN" w:eastAsia="zh-CN"/>
        </w:rPr>
      </w:pPr>
      <w:bookmarkStart w:id="56" w:name="_Toc508699419"/>
      <w:bookmarkStart w:id="57" w:name="_Toc27166"/>
      <w:r>
        <w:rPr>
          <w:rFonts w:hint="eastAsia" w:ascii="宋体" w:hAnsi="宋体" w:eastAsia="宋体"/>
          <w:b/>
          <w:bCs/>
          <w:sz w:val="21"/>
          <w:szCs w:val="21"/>
          <w:highlight w:val="none"/>
          <w:lang w:val="zh-CN" w:eastAsia="zh-CN"/>
        </w:rPr>
        <w:t>六、询问、质疑、投诉和诚实信用</w:t>
      </w:r>
      <w:bookmarkEnd w:id="56"/>
      <w:bookmarkEnd w:id="57"/>
    </w:p>
    <w:p w14:paraId="40728C69">
      <w:pPr>
        <w:autoSpaceDE w:val="0"/>
        <w:autoSpaceDN w:val="0"/>
        <w:adjustRightInd w:val="0"/>
        <w:snapToGri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val="zh-CN" w:eastAsia="zh-CN"/>
        </w:rPr>
        <w:t>1</w:t>
      </w:r>
      <w:r>
        <w:rPr>
          <w:rFonts w:hint="eastAsia" w:ascii="宋体" w:hAnsi="宋体" w:eastAsia="宋体"/>
          <w:b/>
          <w:bCs/>
          <w:sz w:val="21"/>
          <w:szCs w:val="21"/>
          <w:highlight w:val="none"/>
          <w:lang w:eastAsia="zh-CN"/>
        </w:rPr>
        <w:t>5</w:t>
      </w:r>
      <w:r>
        <w:rPr>
          <w:rFonts w:hint="eastAsia" w:ascii="宋体" w:hAnsi="宋体" w:eastAsia="宋体"/>
          <w:b/>
          <w:bCs/>
          <w:sz w:val="21"/>
          <w:szCs w:val="21"/>
          <w:highlight w:val="none"/>
          <w:lang w:val="zh-CN" w:eastAsia="zh-CN"/>
        </w:rPr>
        <w:t>、询问</w:t>
      </w:r>
    </w:p>
    <w:p w14:paraId="3BB4398C">
      <w:pPr>
        <w:autoSpaceDE w:val="0"/>
        <w:autoSpaceDN w:val="0"/>
        <w:adjustRightInd w:val="0"/>
        <w:spacing w:line="360" w:lineRule="auto"/>
        <w:ind w:firstLine="420"/>
        <w:rPr>
          <w:rFonts w:ascii="宋体" w:hAnsi="宋体" w:eastAsia="宋体"/>
          <w:b/>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5</w:t>
      </w:r>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 xml:space="preserve"> 供应商对采购活动事项有疑问的，可以向代理人提出询问，代理人将在两个工作日内作出答复，但答复的内容不涉及商业秘密。</w:t>
      </w:r>
    </w:p>
    <w:p w14:paraId="5A8CEEE7">
      <w:pPr>
        <w:autoSpaceDE w:val="0"/>
        <w:autoSpaceDN w:val="0"/>
        <w:adjustRightInd w:val="0"/>
        <w:spacing w:line="360" w:lineRule="auto"/>
        <w:ind w:firstLine="420"/>
        <w:rPr>
          <w:rFonts w:ascii="宋体" w:hAnsi="宋体" w:eastAsia="宋体"/>
          <w:b/>
          <w:sz w:val="21"/>
          <w:szCs w:val="21"/>
          <w:highlight w:val="none"/>
          <w:lang w:val="zh-CN" w:eastAsia="zh-CN"/>
        </w:rPr>
      </w:pPr>
      <w:r>
        <w:rPr>
          <w:rFonts w:hint="eastAsia" w:ascii="宋体" w:hAnsi="宋体" w:eastAsia="宋体"/>
          <w:b/>
          <w:sz w:val="21"/>
          <w:szCs w:val="21"/>
          <w:highlight w:val="none"/>
          <w:lang w:val="zh-CN" w:eastAsia="zh-CN"/>
        </w:rPr>
        <w:t>1</w:t>
      </w:r>
      <w:r>
        <w:rPr>
          <w:rFonts w:hint="eastAsia" w:ascii="宋体" w:hAnsi="宋体" w:eastAsia="宋体"/>
          <w:b/>
          <w:sz w:val="21"/>
          <w:szCs w:val="21"/>
          <w:highlight w:val="none"/>
          <w:lang w:eastAsia="zh-CN"/>
        </w:rPr>
        <w:t>6</w:t>
      </w:r>
      <w:r>
        <w:rPr>
          <w:rFonts w:hint="eastAsia" w:ascii="宋体" w:hAnsi="宋体" w:eastAsia="宋体"/>
          <w:b/>
          <w:sz w:val="21"/>
          <w:szCs w:val="21"/>
          <w:highlight w:val="none"/>
          <w:lang w:val="zh-CN" w:eastAsia="zh-CN"/>
        </w:rPr>
        <w:t>、质疑</w:t>
      </w:r>
    </w:p>
    <w:p w14:paraId="1E12F461">
      <w:pPr>
        <w:snapToGrid w:val="0"/>
        <w:spacing w:line="360" w:lineRule="auto"/>
        <w:ind w:firstLine="409" w:firstLineChars="195"/>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6</w:t>
      </w:r>
      <w:r>
        <w:rPr>
          <w:rFonts w:ascii="宋体" w:hAnsi="宋体" w:eastAsia="宋体"/>
          <w:sz w:val="21"/>
          <w:szCs w:val="21"/>
          <w:highlight w:val="none"/>
          <w:lang w:val="zh-CN" w:eastAsia="zh-CN"/>
        </w:rPr>
        <w:t>.</w:t>
      </w:r>
      <w:r>
        <w:rPr>
          <w:rFonts w:hint="eastAsia" w:ascii="宋体" w:hAnsi="宋体" w:eastAsia="宋体"/>
          <w:sz w:val="21"/>
          <w:szCs w:val="21"/>
          <w:highlight w:val="none"/>
          <w:lang w:val="zh-CN" w:eastAsia="zh-CN"/>
        </w:rPr>
        <w:t>1</w:t>
      </w:r>
      <w:r>
        <w:rPr>
          <w:rFonts w:ascii="宋体" w:hAnsi="宋体" w:eastAsia="宋体"/>
          <w:sz w:val="21"/>
          <w:szCs w:val="21"/>
          <w:highlight w:val="none"/>
          <w:lang w:val="zh-CN" w:eastAsia="zh-CN"/>
        </w:rPr>
        <w:t>质疑供应商是指直接参加本次</w:t>
      </w:r>
      <w:r>
        <w:rPr>
          <w:rFonts w:hint="eastAsia" w:ascii="宋体" w:hAnsi="宋体" w:eastAsia="宋体"/>
          <w:sz w:val="21"/>
          <w:szCs w:val="21"/>
          <w:highlight w:val="none"/>
          <w:lang w:val="zh-CN" w:eastAsia="zh-CN"/>
        </w:rPr>
        <w:t>采购</w:t>
      </w:r>
      <w:r>
        <w:rPr>
          <w:rFonts w:ascii="宋体" w:hAnsi="宋体" w:eastAsia="宋体"/>
          <w:sz w:val="21"/>
          <w:szCs w:val="21"/>
          <w:highlight w:val="none"/>
          <w:lang w:val="zh-CN" w:eastAsia="zh-CN"/>
        </w:rPr>
        <w:t>活动的供应商</w:t>
      </w:r>
      <w:r>
        <w:rPr>
          <w:rFonts w:hint="eastAsia" w:ascii="宋体" w:hAnsi="宋体" w:eastAsia="宋体"/>
          <w:sz w:val="21"/>
          <w:szCs w:val="21"/>
          <w:highlight w:val="none"/>
          <w:lang w:val="zh-CN" w:eastAsia="zh-CN"/>
        </w:rPr>
        <w:t>，未参加采购活动的供应商或在采购活动中自身权益未受到损害的供应商所提出的质疑不予受理。</w:t>
      </w:r>
    </w:p>
    <w:p w14:paraId="47847DE7">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6</w:t>
      </w:r>
      <w:r>
        <w:rPr>
          <w:rFonts w:hint="eastAsia" w:ascii="宋体" w:hAnsi="宋体" w:eastAsia="宋体"/>
          <w:sz w:val="21"/>
          <w:szCs w:val="21"/>
          <w:highlight w:val="none"/>
          <w:lang w:val="zh-CN" w:eastAsia="zh-CN"/>
        </w:rPr>
        <w:t>.2供应商认为采购文件、采购过程和成交结果使自己的合法权益受到损害的，可以在知道或者应当知道其权益受到损害之日起七个工作日内，将质疑文件原件送达南京江城工程项目管理有限公司。供应商针对同一采购程序环节的质疑时，须在法定质疑期内一次性提出并提供相关质疑资料，代理机构将依法作出答复，但答复的内容不涉及商业秘密</w:t>
      </w:r>
      <w:r>
        <w:rPr>
          <w:rFonts w:hint="eastAsia" w:ascii="宋体" w:hAnsi="宋体" w:eastAsia="宋体"/>
          <w:sz w:val="21"/>
          <w:szCs w:val="21"/>
          <w:highlight w:val="none"/>
          <w:lang w:val="zh-TW" w:eastAsia="zh-CN"/>
        </w:rPr>
        <w:t>。</w:t>
      </w:r>
    </w:p>
    <w:p w14:paraId="5C14934E">
      <w:pPr>
        <w:snapToGri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6</w:t>
      </w:r>
      <w:r>
        <w:rPr>
          <w:rFonts w:hint="eastAsia" w:ascii="宋体" w:hAnsi="宋体" w:eastAsia="宋体"/>
          <w:sz w:val="21"/>
          <w:szCs w:val="21"/>
          <w:highlight w:val="none"/>
          <w:lang w:val="zh-CN" w:eastAsia="zh-CN"/>
        </w:rPr>
        <w:t>.3上述应知其权益受到损害之日是指：</w:t>
      </w:r>
    </w:p>
    <w:p w14:paraId="00DB7320">
      <w:pPr>
        <w:autoSpaceDE w:val="0"/>
        <w:autoSpaceDN w:val="0"/>
        <w:adjustRightInd w:val="0"/>
        <w:spacing w:line="360" w:lineRule="auto"/>
        <w:ind w:firstLine="420" w:firstLineChars="20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ascii="宋体" w:hAnsi="宋体" w:eastAsia="宋体"/>
          <w:sz w:val="21"/>
          <w:szCs w:val="21"/>
          <w:highlight w:val="none"/>
          <w:lang w:val="zh-CN" w:eastAsia="zh-CN"/>
        </w:rPr>
        <w:t>对</w:t>
      </w:r>
      <w:r>
        <w:rPr>
          <w:rFonts w:hint="eastAsia" w:ascii="宋体" w:hAnsi="宋体" w:eastAsia="宋体"/>
          <w:sz w:val="21"/>
          <w:szCs w:val="21"/>
          <w:highlight w:val="none"/>
          <w:lang w:val="zh-CN" w:eastAsia="zh-CN"/>
        </w:rPr>
        <w:t>磋商</w:t>
      </w:r>
      <w:r>
        <w:rPr>
          <w:rFonts w:ascii="宋体" w:hAnsi="宋体" w:eastAsia="宋体"/>
          <w:sz w:val="21"/>
          <w:szCs w:val="21"/>
          <w:highlight w:val="none"/>
          <w:lang w:val="zh-CN" w:eastAsia="zh-CN"/>
        </w:rPr>
        <w:t>文件提出质疑的，为</w:t>
      </w:r>
      <w:r>
        <w:rPr>
          <w:rFonts w:hint="eastAsia" w:ascii="宋体" w:hAnsi="宋体" w:eastAsia="宋体"/>
          <w:sz w:val="21"/>
          <w:szCs w:val="21"/>
          <w:highlight w:val="none"/>
          <w:lang w:val="zh-CN" w:eastAsia="zh-CN"/>
        </w:rPr>
        <w:t>磋商</w:t>
      </w:r>
      <w:r>
        <w:rPr>
          <w:rFonts w:ascii="宋体" w:hAnsi="宋体" w:eastAsia="宋体"/>
          <w:sz w:val="21"/>
          <w:szCs w:val="21"/>
          <w:highlight w:val="none"/>
          <w:lang w:val="zh-CN" w:eastAsia="zh-CN"/>
        </w:rPr>
        <w:t>文件公告期限届满之日起计算；</w:t>
      </w:r>
    </w:p>
    <w:p w14:paraId="69B05DE4">
      <w:pPr>
        <w:autoSpaceDE w:val="0"/>
        <w:autoSpaceDN w:val="0"/>
        <w:adjustRightInd w:val="0"/>
        <w:spacing w:line="360" w:lineRule="auto"/>
        <w:ind w:firstLine="420" w:firstLineChars="20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（2）</w:t>
      </w:r>
      <w:r>
        <w:rPr>
          <w:rFonts w:ascii="宋体" w:hAnsi="宋体" w:eastAsia="宋体"/>
          <w:sz w:val="21"/>
          <w:szCs w:val="21"/>
          <w:highlight w:val="none"/>
          <w:lang w:val="zh-CN" w:eastAsia="zh-CN"/>
        </w:rPr>
        <w:t>对采购过程提出质疑的，自采购程序环节结束之日起计算；</w:t>
      </w:r>
    </w:p>
    <w:p w14:paraId="03C26960">
      <w:pPr>
        <w:autoSpaceDE w:val="0"/>
        <w:autoSpaceDN w:val="0"/>
        <w:adjustRightInd w:val="0"/>
        <w:spacing w:line="360" w:lineRule="auto"/>
        <w:ind w:firstLine="420" w:firstLineChars="20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（3）</w:t>
      </w:r>
      <w:r>
        <w:rPr>
          <w:rFonts w:ascii="宋体" w:hAnsi="宋体" w:eastAsia="宋体"/>
          <w:sz w:val="21"/>
          <w:szCs w:val="21"/>
          <w:highlight w:val="none"/>
          <w:lang w:val="zh-CN" w:eastAsia="zh-CN"/>
        </w:rPr>
        <w:t>对</w:t>
      </w:r>
      <w:r>
        <w:rPr>
          <w:rFonts w:hint="eastAsia" w:ascii="宋体" w:hAnsi="宋体" w:eastAsia="宋体"/>
          <w:sz w:val="21"/>
          <w:szCs w:val="21"/>
          <w:highlight w:val="none"/>
          <w:lang w:val="zh-CN" w:eastAsia="zh-CN"/>
        </w:rPr>
        <w:t>成交</w:t>
      </w:r>
      <w:r>
        <w:rPr>
          <w:rFonts w:ascii="宋体" w:hAnsi="宋体" w:eastAsia="宋体"/>
          <w:sz w:val="21"/>
          <w:szCs w:val="21"/>
          <w:highlight w:val="none"/>
          <w:lang w:val="zh-CN" w:eastAsia="zh-CN"/>
        </w:rPr>
        <w:t>结果提出质疑的，自</w:t>
      </w:r>
      <w:r>
        <w:rPr>
          <w:rFonts w:hint="eastAsia" w:ascii="宋体" w:hAnsi="宋体" w:eastAsia="宋体"/>
          <w:sz w:val="21"/>
          <w:szCs w:val="21"/>
          <w:highlight w:val="none"/>
          <w:lang w:val="zh-CN" w:eastAsia="zh-CN"/>
        </w:rPr>
        <w:t>成交</w:t>
      </w:r>
      <w:r>
        <w:rPr>
          <w:rFonts w:ascii="宋体" w:hAnsi="宋体" w:eastAsia="宋体"/>
          <w:sz w:val="21"/>
          <w:szCs w:val="21"/>
          <w:highlight w:val="none"/>
          <w:lang w:val="zh-CN" w:eastAsia="zh-CN"/>
        </w:rPr>
        <w:t>结果公告期限届满之日起计算。</w:t>
      </w:r>
    </w:p>
    <w:p w14:paraId="64662988">
      <w:pPr>
        <w:autoSpaceDE w:val="0"/>
        <w:autoSpaceDN w:val="0"/>
        <w:adjustRightInd w:val="0"/>
        <w:spacing w:line="360" w:lineRule="auto"/>
        <w:ind w:firstLine="420" w:firstLineChars="200"/>
        <w:rPr>
          <w:rFonts w:ascii="宋体" w:hAnsi="宋体" w:eastAsia="宋体" w:cs="Tahoma"/>
          <w:snapToGrid w:val="0"/>
          <w:sz w:val="21"/>
          <w:szCs w:val="21"/>
          <w:highlight w:val="none"/>
          <w:lang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6</w:t>
      </w:r>
      <w:r>
        <w:rPr>
          <w:rFonts w:hint="eastAsia" w:ascii="宋体" w:hAnsi="宋体" w:eastAsia="宋体"/>
          <w:sz w:val="21"/>
          <w:szCs w:val="21"/>
          <w:highlight w:val="none"/>
          <w:lang w:val="zh-CN" w:eastAsia="zh-CN"/>
        </w:rPr>
        <w:t>.4 质疑文件应包括以下主要内容，并</w:t>
      </w:r>
      <w:r>
        <w:rPr>
          <w:rFonts w:hint="eastAsia" w:ascii="宋体" w:hAnsi="宋体" w:eastAsia="宋体"/>
          <w:sz w:val="21"/>
          <w:szCs w:val="21"/>
          <w:highlight w:val="none"/>
          <w:lang w:eastAsia="zh-CN"/>
        </w:rPr>
        <w:t>按照</w:t>
      </w:r>
      <w:r>
        <w:rPr>
          <w:rFonts w:ascii="宋体" w:hAnsi="宋体" w:eastAsia="宋体"/>
          <w:sz w:val="21"/>
          <w:szCs w:val="21"/>
          <w:highlight w:val="none"/>
          <w:lang w:eastAsia="zh-CN"/>
        </w:rPr>
        <w:t>“</w:t>
      </w:r>
      <w:r>
        <w:rPr>
          <w:rFonts w:hint="eastAsia" w:ascii="宋体" w:hAnsi="宋体" w:eastAsia="宋体"/>
          <w:sz w:val="21"/>
          <w:szCs w:val="21"/>
          <w:highlight w:val="none"/>
          <w:lang w:eastAsia="zh-CN"/>
        </w:rPr>
        <w:t>谁主张、谁举证</w:t>
      </w:r>
      <w:r>
        <w:rPr>
          <w:rFonts w:ascii="宋体" w:hAnsi="宋体" w:eastAsia="宋体"/>
          <w:sz w:val="21"/>
          <w:szCs w:val="21"/>
          <w:highlight w:val="none"/>
          <w:lang w:eastAsia="zh-CN"/>
        </w:rPr>
        <w:t>”</w:t>
      </w:r>
      <w:r>
        <w:rPr>
          <w:rFonts w:hint="eastAsia" w:ascii="宋体" w:hAnsi="宋体" w:eastAsia="宋体"/>
          <w:sz w:val="21"/>
          <w:szCs w:val="21"/>
          <w:highlight w:val="none"/>
          <w:lang w:eastAsia="zh-CN"/>
        </w:rPr>
        <w:t>的原则，附上相关证明材料。否则，代理人不予受理：</w:t>
      </w:r>
    </w:p>
    <w:p w14:paraId="270927DD">
      <w:pPr>
        <w:autoSpaceDE w:val="0"/>
        <w:autoSpaceDN w:val="0"/>
        <w:adjustRightInd w:val="0"/>
        <w:spacing w:line="360" w:lineRule="auto"/>
        <w:ind w:left="440" w:leftChars="200"/>
        <w:rPr>
          <w:rFonts w:ascii="宋体" w:hAnsi="宋体" w:eastAsia="宋体"/>
          <w:sz w:val="21"/>
          <w:szCs w:val="21"/>
          <w:highlight w:val="none"/>
          <w:lang w:val="zh-CN" w:eastAsia="zh-CN"/>
        </w:rPr>
      </w:pPr>
      <w:r>
        <w:rPr>
          <w:rFonts w:hint="eastAsia" w:ascii="宋体" w:hAnsi="宋体" w:eastAsia="宋体"/>
          <w:sz w:val="21"/>
          <w:szCs w:val="21"/>
          <w:highlight w:val="none"/>
          <w:lang w:eastAsia="zh-CN"/>
        </w:rPr>
        <w:t>（1）质疑项目名称、项目编号、采购公告发布时间、磋商时间；</w:t>
      </w:r>
    </w:p>
    <w:p w14:paraId="75327797">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（2）提起质疑的日期、具体的质疑事项及事实根据（具体条款）；</w:t>
      </w:r>
    </w:p>
    <w:p w14:paraId="507859E3">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（3）认为自己合法权益受到损害或可能受到损害的相关证据材料。</w:t>
      </w:r>
    </w:p>
    <w:p w14:paraId="0E23BDFB">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（4）质疑供应商名称、地址、邮编、联系人、联系电话</w:t>
      </w:r>
      <w:r>
        <w:rPr>
          <w:rFonts w:hint="eastAsia" w:ascii="宋体" w:hAnsi="宋体" w:eastAsia="宋体"/>
          <w:sz w:val="21"/>
          <w:szCs w:val="21"/>
          <w:highlight w:val="none"/>
          <w:lang w:eastAsia="zh-CN"/>
        </w:rPr>
        <w:t>（包括座机、手机、传真号码等）</w:t>
      </w:r>
      <w:r>
        <w:rPr>
          <w:rFonts w:hint="eastAsia" w:ascii="宋体" w:hAnsi="宋体" w:eastAsia="宋体"/>
          <w:sz w:val="21"/>
          <w:szCs w:val="21"/>
          <w:highlight w:val="none"/>
          <w:lang w:val="zh-CN" w:eastAsia="zh-CN"/>
        </w:rPr>
        <w:t>；</w:t>
      </w:r>
    </w:p>
    <w:p w14:paraId="4C01C85B">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（5）质疑函应当署名，质疑人为自然人的，应当由本人签字并附有效身份证明；质疑人为法人或其他组织的，应当由法定代表人签字并加盖单位公章。</w:t>
      </w:r>
    </w:p>
    <w:p w14:paraId="5737EC7A">
      <w:pPr>
        <w:autoSpaceDE w:val="0"/>
        <w:autoSpaceDN w:val="0"/>
        <w:adjustRightInd w:val="0"/>
        <w:spacing w:line="360" w:lineRule="auto"/>
        <w:ind w:firstLine="420"/>
        <w:rPr>
          <w:rFonts w:ascii="宋体" w:hAnsi="宋体" w:eastAsia="宋体"/>
          <w:sz w:val="21"/>
          <w:szCs w:val="21"/>
          <w:highlight w:val="none"/>
          <w:lang w:eastAsia="zh-CN"/>
        </w:rPr>
      </w:pPr>
      <w:r>
        <w:rPr>
          <w:rFonts w:hint="eastAsia" w:ascii="宋体" w:hAnsi="宋体" w:eastAsia="宋体"/>
          <w:sz w:val="21"/>
          <w:szCs w:val="21"/>
          <w:highlight w:val="none"/>
          <w:lang w:val="zh-CN" w:eastAsia="zh-CN"/>
        </w:rPr>
        <w:t>（6）供应商委托代理质疑的，应当提交授权委托书，并载明委托代理的具体权限和事项。</w:t>
      </w:r>
    </w:p>
    <w:p w14:paraId="739FFD6A">
      <w:pPr>
        <w:spacing w:line="360" w:lineRule="auto"/>
        <w:ind w:firstLine="420" w:firstLineChars="200"/>
        <w:rPr>
          <w:rFonts w:ascii="宋体" w:hAnsi="宋体" w:eastAsia="宋体"/>
          <w:sz w:val="21"/>
          <w:szCs w:val="21"/>
          <w:highlight w:val="none"/>
          <w:lang w:val="zh-CN" w:eastAsia="zh-CN"/>
        </w:rPr>
      </w:pPr>
      <w:r>
        <w:rPr>
          <w:rFonts w:hint="eastAsia" w:ascii="宋体" w:hAnsi="宋体" w:eastAsia="宋体"/>
          <w:sz w:val="21"/>
          <w:szCs w:val="21"/>
          <w:highlight w:val="none"/>
          <w:lang w:eastAsia="zh-CN"/>
        </w:rPr>
        <w:t>16.5 采购人（代理人）在收到供应商的书面质疑后将及时组织调查核实，在</w:t>
      </w:r>
      <w:r>
        <w:rPr>
          <w:rFonts w:hint="eastAsia" w:ascii="宋体" w:hAnsi="宋体" w:eastAsia="宋体"/>
          <w:b/>
          <w:bCs/>
          <w:sz w:val="21"/>
          <w:szCs w:val="21"/>
          <w:highlight w:val="none"/>
          <w:lang w:val="zh-CN" w:eastAsia="zh-CN"/>
        </w:rPr>
        <w:t>七个工作日内</w:t>
      </w:r>
      <w:r>
        <w:rPr>
          <w:rFonts w:hint="eastAsia" w:ascii="宋体" w:hAnsi="宋体" w:eastAsia="宋体"/>
          <w:sz w:val="21"/>
          <w:szCs w:val="21"/>
          <w:highlight w:val="none"/>
          <w:lang w:val="zh-CN" w:eastAsia="zh-CN"/>
        </w:rPr>
        <w:t>作出答复，并以书面通知质疑供应商和其他有关供应商，答复的内容不涉及商业秘密。代理人</w:t>
      </w:r>
      <w:r>
        <w:rPr>
          <w:rFonts w:hint="eastAsia" w:ascii="宋体" w:hAnsi="宋体" w:eastAsia="宋体"/>
          <w:sz w:val="21"/>
          <w:szCs w:val="21"/>
          <w:highlight w:val="none"/>
          <w:lang w:eastAsia="zh-CN"/>
        </w:rPr>
        <w:t>遵循“谁</w:t>
      </w:r>
      <w:r>
        <w:rPr>
          <w:rFonts w:ascii="宋体" w:hAnsi="宋体" w:eastAsia="宋体"/>
          <w:sz w:val="21"/>
          <w:szCs w:val="21"/>
          <w:highlight w:val="none"/>
          <w:lang w:eastAsia="zh-CN"/>
        </w:rPr>
        <w:t>过错</w:t>
      </w:r>
      <w:r>
        <w:rPr>
          <w:rFonts w:hint="eastAsia" w:ascii="宋体" w:hAnsi="宋体" w:eastAsia="宋体"/>
          <w:sz w:val="21"/>
          <w:szCs w:val="21"/>
          <w:highlight w:val="none"/>
          <w:lang w:eastAsia="zh-CN"/>
        </w:rPr>
        <w:t>谁负担”的</w:t>
      </w:r>
      <w:r>
        <w:rPr>
          <w:rFonts w:ascii="宋体" w:hAnsi="宋体" w:eastAsia="宋体"/>
          <w:sz w:val="21"/>
          <w:szCs w:val="21"/>
          <w:highlight w:val="none"/>
          <w:lang w:eastAsia="zh-CN"/>
        </w:rPr>
        <w:t>原则</w:t>
      </w:r>
      <w:r>
        <w:rPr>
          <w:rFonts w:hint="eastAsia" w:ascii="宋体" w:hAnsi="宋体" w:eastAsia="宋体"/>
          <w:sz w:val="21"/>
          <w:szCs w:val="21"/>
          <w:highlight w:val="none"/>
          <w:lang w:eastAsia="zh-CN"/>
        </w:rPr>
        <w:t>，有过错的一方承担调查论证费用。</w:t>
      </w:r>
    </w:p>
    <w:p w14:paraId="441DB0BC">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b/>
          <w:bCs/>
          <w:sz w:val="21"/>
          <w:szCs w:val="21"/>
          <w:highlight w:val="none"/>
          <w:lang w:val="zh-CN" w:eastAsia="zh-CN"/>
        </w:rPr>
        <w:t>1</w:t>
      </w:r>
      <w:r>
        <w:rPr>
          <w:rFonts w:hint="eastAsia" w:ascii="宋体" w:hAnsi="宋体" w:eastAsia="宋体"/>
          <w:b/>
          <w:bCs/>
          <w:sz w:val="21"/>
          <w:szCs w:val="21"/>
          <w:highlight w:val="none"/>
          <w:lang w:eastAsia="zh-CN"/>
        </w:rPr>
        <w:t>7</w:t>
      </w:r>
      <w:r>
        <w:rPr>
          <w:rFonts w:hint="eastAsia" w:ascii="宋体" w:hAnsi="宋体" w:eastAsia="宋体"/>
          <w:b/>
          <w:bCs/>
          <w:sz w:val="21"/>
          <w:szCs w:val="21"/>
          <w:highlight w:val="none"/>
          <w:lang w:val="zh-CN" w:eastAsia="zh-CN"/>
        </w:rPr>
        <w:t>、投诉</w:t>
      </w:r>
    </w:p>
    <w:p w14:paraId="53516DF0">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val="zh-CN" w:eastAsia="zh-CN"/>
        </w:rPr>
        <w:t>1</w:t>
      </w:r>
      <w:r>
        <w:rPr>
          <w:rFonts w:hint="eastAsia" w:ascii="宋体" w:hAnsi="宋体" w:eastAsia="宋体"/>
          <w:sz w:val="21"/>
          <w:szCs w:val="21"/>
          <w:highlight w:val="none"/>
          <w:lang w:eastAsia="zh-CN"/>
        </w:rPr>
        <w:t>7</w:t>
      </w:r>
      <w:r>
        <w:rPr>
          <w:rFonts w:hint="eastAsia" w:ascii="宋体" w:hAnsi="宋体" w:eastAsia="宋体"/>
          <w:sz w:val="21"/>
          <w:szCs w:val="21"/>
          <w:highlight w:val="none"/>
          <w:lang w:val="zh-CN" w:eastAsia="zh-CN"/>
        </w:rPr>
        <w:t>.1质疑供应商对代理人的答复不满意，或代理人未在规定的时间内作出答复的，可以在答复期满后</w:t>
      </w:r>
      <w:r>
        <w:rPr>
          <w:rFonts w:hint="eastAsia" w:ascii="宋体" w:hAnsi="宋体" w:eastAsia="宋体"/>
          <w:b/>
          <w:bCs/>
          <w:sz w:val="21"/>
          <w:szCs w:val="21"/>
          <w:highlight w:val="none"/>
          <w:lang w:val="zh-CN" w:eastAsia="zh-CN"/>
        </w:rPr>
        <w:t>十五个工作日内</w:t>
      </w:r>
      <w:r>
        <w:rPr>
          <w:rFonts w:hint="eastAsia" w:ascii="宋体" w:hAnsi="宋体" w:eastAsia="宋体"/>
          <w:sz w:val="21"/>
          <w:szCs w:val="21"/>
          <w:highlight w:val="none"/>
          <w:lang w:val="zh-CN" w:eastAsia="zh-CN"/>
        </w:rPr>
        <w:t>向采购项目同级财政部门投诉。</w:t>
      </w:r>
    </w:p>
    <w:p w14:paraId="7DF6EFBF">
      <w:pPr>
        <w:autoSpaceDE w:val="0"/>
        <w:autoSpaceDN w:val="0"/>
        <w:adjustRightInd w:val="0"/>
        <w:spacing w:line="360" w:lineRule="auto"/>
        <w:ind w:firstLine="420"/>
        <w:rPr>
          <w:rFonts w:ascii="宋体" w:hAnsi="宋体" w:eastAsia="宋体"/>
          <w:b/>
          <w:bCs/>
          <w:sz w:val="21"/>
          <w:szCs w:val="21"/>
          <w:highlight w:val="none"/>
          <w:lang w:val="zh-CN" w:eastAsia="zh-CN"/>
        </w:rPr>
      </w:pPr>
      <w:r>
        <w:rPr>
          <w:rFonts w:hint="eastAsia" w:ascii="宋体" w:hAnsi="宋体" w:eastAsia="宋体"/>
          <w:b/>
          <w:bCs/>
          <w:sz w:val="21"/>
          <w:szCs w:val="21"/>
          <w:highlight w:val="none"/>
          <w:lang w:eastAsia="zh-CN"/>
        </w:rPr>
        <w:t>18</w:t>
      </w:r>
      <w:r>
        <w:rPr>
          <w:rFonts w:hint="eastAsia" w:ascii="宋体" w:hAnsi="宋体" w:eastAsia="宋体"/>
          <w:b/>
          <w:bCs/>
          <w:sz w:val="21"/>
          <w:szCs w:val="21"/>
          <w:highlight w:val="none"/>
          <w:lang w:val="zh-CN" w:eastAsia="zh-CN"/>
        </w:rPr>
        <w:t>、诚实信用</w:t>
      </w:r>
    </w:p>
    <w:p w14:paraId="2514FE57">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eastAsia="zh-CN"/>
        </w:rPr>
        <w:t>18</w:t>
      </w:r>
      <w:r>
        <w:rPr>
          <w:rFonts w:ascii="宋体" w:hAnsi="宋体" w:eastAsia="宋体"/>
          <w:sz w:val="21"/>
          <w:szCs w:val="21"/>
          <w:highlight w:val="none"/>
          <w:lang w:val="zh-CN" w:eastAsia="zh-CN"/>
        </w:rPr>
        <w:t>.1</w:t>
      </w:r>
      <w:r>
        <w:rPr>
          <w:rFonts w:hint="eastAsia" w:ascii="宋体" w:hAnsi="宋体" w:eastAsia="宋体"/>
          <w:sz w:val="21"/>
          <w:szCs w:val="21"/>
          <w:highlight w:val="none"/>
          <w:lang w:val="zh-CN" w:eastAsia="zh-CN"/>
        </w:rPr>
        <w:t xml:space="preserve"> 供应商之间不得相互串通投标报价，不得妨碍其他供应商的公平竞争，不得损害采购人和其他供应商的合法权益。</w:t>
      </w:r>
    </w:p>
    <w:p w14:paraId="620E590A">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eastAsia="zh-CN"/>
        </w:rPr>
        <w:t>18</w:t>
      </w:r>
      <w:r>
        <w:rPr>
          <w:rFonts w:hint="eastAsia" w:ascii="宋体" w:hAnsi="宋体" w:eastAsia="宋体"/>
          <w:sz w:val="21"/>
          <w:szCs w:val="21"/>
          <w:highlight w:val="none"/>
          <w:lang w:val="zh-CN" w:eastAsia="zh-CN"/>
        </w:rPr>
        <w:t>.2 供应商不得以向代理人工作人员、磋商小组成员行贿或者采取其他不正当手段谋取成交。经查实供应商有此行为的，</w:t>
      </w:r>
      <w:r>
        <w:rPr>
          <w:rFonts w:ascii="宋体" w:hAnsi="宋体" w:eastAsia="宋体"/>
          <w:sz w:val="21"/>
          <w:szCs w:val="21"/>
          <w:highlight w:val="none"/>
          <w:lang w:eastAsia="zh-CN"/>
        </w:rPr>
        <w:t>政府采购管理部门将供应商列入不良行为记录名单，按照《政府采购法》有关规定处理。</w:t>
      </w:r>
    </w:p>
    <w:p w14:paraId="21527E68">
      <w:pPr>
        <w:autoSpaceDE w:val="0"/>
        <w:autoSpaceDN w:val="0"/>
        <w:adjustRightInd w:val="0"/>
        <w:spacing w:line="360" w:lineRule="auto"/>
        <w:ind w:firstLine="420"/>
        <w:rPr>
          <w:rFonts w:ascii="宋体" w:hAnsi="宋体" w:eastAsia="宋体"/>
          <w:sz w:val="21"/>
          <w:szCs w:val="21"/>
          <w:highlight w:val="none"/>
          <w:lang w:val="zh-CN" w:eastAsia="zh-CN"/>
        </w:rPr>
      </w:pPr>
      <w:r>
        <w:rPr>
          <w:rFonts w:hint="eastAsia" w:ascii="宋体" w:hAnsi="宋体" w:eastAsia="宋体"/>
          <w:sz w:val="21"/>
          <w:szCs w:val="21"/>
          <w:highlight w:val="none"/>
          <w:lang w:eastAsia="zh-CN"/>
        </w:rPr>
        <w:t>18</w:t>
      </w:r>
      <w:r>
        <w:rPr>
          <w:rFonts w:hint="eastAsia" w:ascii="宋体" w:hAnsi="宋体" w:eastAsia="宋体"/>
          <w:sz w:val="21"/>
          <w:szCs w:val="21"/>
          <w:highlight w:val="none"/>
          <w:lang w:val="zh-CN" w:eastAsia="zh-CN"/>
        </w:rPr>
        <w:t>.3 供应商提出书面质疑必须有理、有据，不得虚假质疑和恶意质疑，并对质疑内容的真实性承担责任。一经查实，代理人有权依据政府采购的有关规定，报请政府采购监管部门对该供应商进行相应的行政处罚并在网站上予以公示。如果供应商或者其他利害关系人通过捏造事实、伪造证明材料等方式提出质疑，干扰政府采购活动正常进行的，属于严重不良行为，代理人将提请财政部门将其列入不良行为记录名单，并依法予以处罚。</w:t>
      </w:r>
    </w:p>
    <w:p w14:paraId="59FC8334">
      <w:pPr>
        <w:spacing w:line="360" w:lineRule="auto"/>
        <w:ind w:firstLine="420" w:firstLineChars="200"/>
        <w:rPr>
          <w:rFonts w:ascii="宋体" w:hAnsi="宋体" w:eastAsia="宋体"/>
          <w:sz w:val="21"/>
          <w:szCs w:val="21"/>
          <w:highlight w:val="none"/>
          <w:lang w:val="zh-CN" w:eastAsia="zh-CN"/>
        </w:rPr>
      </w:pPr>
      <w:r>
        <w:rPr>
          <w:rFonts w:hint="eastAsia" w:ascii="宋体" w:hAnsi="宋体" w:eastAsia="宋体"/>
          <w:sz w:val="21"/>
          <w:szCs w:val="21"/>
          <w:highlight w:val="none"/>
          <w:lang w:eastAsia="zh-CN"/>
        </w:rPr>
        <w:t>18</w:t>
      </w:r>
      <w:r>
        <w:rPr>
          <w:rFonts w:hint="eastAsia" w:ascii="宋体" w:hAnsi="宋体" w:eastAsia="宋体"/>
          <w:sz w:val="21"/>
          <w:szCs w:val="21"/>
          <w:highlight w:val="none"/>
          <w:lang w:val="zh-CN" w:eastAsia="zh-CN"/>
        </w:rPr>
        <w:t>.4 供应商不得虚假承诺，否则，按照提供虚假材料谋取成交处理。</w:t>
      </w:r>
    </w:p>
    <w:p w14:paraId="1146F529">
      <w:pPr>
        <w:spacing w:line="360" w:lineRule="auto"/>
        <w:ind w:firstLine="420" w:firstLineChars="200"/>
        <w:rPr>
          <w:rFonts w:hint="eastAsia" w:ascii="宋体" w:hAnsi="宋体" w:eastAsia="宋体"/>
          <w:sz w:val="21"/>
          <w:szCs w:val="21"/>
          <w:highlight w:val="none"/>
          <w:lang w:val="zh-CN" w:eastAsia="zh-CN"/>
        </w:rPr>
        <w:sectPr>
          <w:pgSz w:w="11910" w:h="16840"/>
          <w:pgMar w:top="1440" w:right="1080" w:bottom="1440" w:left="1080" w:header="850" w:footer="850" w:gutter="0"/>
          <w:pgNumType w:fmt="decimal"/>
          <w:cols w:space="720" w:num="1"/>
          <w:docGrid w:linePitch="299" w:charSpace="0"/>
        </w:sectPr>
      </w:pPr>
      <w:r>
        <w:rPr>
          <w:rFonts w:hint="eastAsia" w:ascii="宋体" w:hAnsi="宋体" w:eastAsia="宋体"/>
          <w:sz w:val="21"/>
          <w:szCs w:val="21"/>
          <w:highlight w:val="none"/>
          <w:lang w:eastAsia="zh-CN"/>
        </w:rPr>
        <w:t>18</w:t>
      </w:r>
      <w:r>
        <w:rPr>
          <w:rFonts w:hint="eastAsia" w:ascii="宋体" w:hAnsi="宋体" w:eastAsia="宋体"/>
          <w:sz w:val="21"/>
          <w:szCs w:val="21"/>
          <w:highlight w:val="none"/>
          <w:lang w:val="zh-CN" w:eastAsia="zh-CN"/>
        </w:rPr>
        <w:t>.5 供应商应自觉遵守磋商纪律，扰乱磋商现场秩序的，属于失信行为，失信行为将被记入供应商诚信档案。</w:t>
      </w:r>
    </w:p>
    <w:p w14:paraId="29091AB6">
      <w:pPr>
        <w:pStyle w:val="3"/>
        <w:numPr>
          <w:ilvl w:val="0"/>
          <w:numId w:val="1"/>
        </w:numPr>
        <w:bidi w:val="0"/>
        <w:spacing w:line="360" w:lineRule="auto"/>
        <w:jc w:val="center"/>
        <w:rPr>
          <w:rFonts w:hint="eastAsia" w:ascii="宋体" w:hAnsi="宋体" w:eastAsia="宋体" w:cs="宋体"/>
          <w:b/>
          <w:bCs/>
          <w:sz w:val="36"/>
          <w:szCs w:val="36"/>
          <w:highlight w:val="none"/>
        </w:rPr>
      </w:pPr>
      <w:bookmarkStart w:id="58" w:name="_Toc8160"/>
      <w:r>
        <w:rPr>
          <w:rFonts w:hint="eastAsia" w:ascii="宋体" w:hAnsi="宋体" w:eastAsia="宋体" w:cs="宋体"/>
          <w:b/>
          <w:bCs/>
          <w:sz w:val="36"/>
          <w:szCs w:val="36"/>
          <w:highlight w:val="none"/>
          <w:lang w:eastAsia="zh-CN"/>
        </w:rPr>
        <w:t>评审标准</w:t>
      </w:r>
      <w:bookmarkEnd w:id="58"/>
    </w:p>
    <w:p w14:paraId="0E073B50">
      <w:pPr>
        <w:autoSpaceDE w:val="0"/>
        <w:autoSpaceDN w:val="0"/>
        <w:adjustRightInd w:val="0"/>
        <w:spacing w:line="360" w:lineRule="auto"/>
        <w:ind w:firstLine="420"/>
        <w:rPr>
          <w:rFonts w:hint="eastAsia" w:ascii="宋体" w:hAnsi="宋体" w:eastAsia="宋体"/>
          <w:bCs/>
          <w:sz w:val="21"/>
          <w:highlight w:val="none"/>
          <w:lang w:val="zh-CN" w:eastAsia="zh-CN"/>
        </w:rPr>
      </w:pPr>
      <w:r>
        <w:rPr>
          <w:rFonts w:hint="eastAsia" w:ascii="宋体" w:hAnsi="宋体" w:eastAsia="宋体"/>
          <w:bCs/>
          <w:sz w:val="21"/>
          <w:highlight w:val="none"/>
          <w:lang w:val="zh-CN" w:eastAsia="zh-CN"/>
        </w:rPr>
        <w:t>根据各供应商最终得分由高到低进行排名，得分相同的，按磋商报价由低到高顺序排列。得分且磋商报价相同的，按技术部分优劣顺序排列。</w:t>
      </w:r>
    </w:p>
    <w:tbl>
      <w:tblPr>
        <w:tblStyle w:val="25"/>
        <w:tblW w:w="8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170"/>
        <w:gridCol w:w="6130"/>
        <w:gridCol w:w="777"/>
      </w:tblGrid>
      <w:tr w14:paraId="4411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99" w:type="dxa"/>
            <w:noWrap w:val="0"/>
            <w:vAlign w:val="center"/>
          </w:tcPr>
          <w:p w14:paraId="0ACB2419">
            <w:pPr>
              <w:autoSpaceDE w:val="0"/>
              <w:autoSpaceDN w:val="0"/>
              <w:adjustRightInd w:val="0"/>
              <w:snapToGrid w:val="0"/>
              <w:spacing w:line="24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1170" w:type="dxa"/>
            <w:noWrap w:val="0"/>
            <w:vAlign w:val="center"/>
          </w:tcPr>
          <w:p w14:paraId="144BBD8A">
            <w:pPr>
              <w:widowControl/>
              <w:spacing w:before="100" w:beforeAutospacing="1" w:after="100" w:afterAutospacing="1" w:line="240" w:lineRule="auto"/>
              <w:jc w:val="center"/>
              <w:rPr>
                <w:rFonts w:ascii="宋体" w:hAnsi="宋体" w:cs="宋体"/>
                <w:b/>
                <w:color w:val="auto"/>
                <w:kern w:val="0"/>
                <w:szCs w:val="21"/>
                <w:highlight w:val="none"/>
              </w:rPr>
            </w:pPr>
            <w:r>
              <w:rPr>
                <w:rFonts w:hint="eastAsia" w:ascii="宋体" w:hAnsi="宋体"/>
                <w:b/>
                <w:color w:val="auto"/>
                <w:szCs w:val="21"/>
                <w:highlight w:val="none"/>
              </w:rPr>
              <w:t>评审项</w:t>
            </w:r>
          </w:p>
        </w:tc>
        <w:tc>
          <w:tcPr>
            <w:tcW w:w="6130" w:type="dxa"/>
            <w:noWrap w:val="0"/>
            <w:vAlign w:val="center"/>
          </w:tcPr>
          <w:p w14:paraId="6A27D9F7">
            <w:pPr>
              <w:widowControl/>
              <w:spacing w:before="100" w:beforeAutospacing="1" w:after="100" w:afterAutospacing="1" w:line="240" w:lineRule="auto"/>
              <w:jc w:val="center"/>
              <w:rPr>
                <w:rFonts w:ascii="宋体" w:hAnsi="宋体" w:cs="宋体"/>
                <w:b/>
                <w:color w:val="auto"/>
                <w:kern w:val="0"/>
                <w:szCs w:val="21"/>
                <w:highlight w:val="none"/>
              </w:rPr>
            </w:pPr>
            <w:r>
              <w:rPr>
                <w:rFonts w:hint="eastAsia" w:ascii="宋体" w:hAnsi="宋体"/>
                <w:b/>
                <w:color w:val="auto"/>
                <w:szCs w:val="21"/>
                <w:highlight w:val="none"/>
              </w:rPr>
              <w:t>评分标准</w:t>
            </w:r>
          </w:p>
        </w:tc>
        <w:tc>
          <w:tcPr>
            <w:tcW w:w="777" w:type="dxa"/>
            <w:noWrap w:val="0"/>
            <w:vAlign w:val="center"/>
          </w:tcPr>
          <w:p w14:paraId="6B6F6E19">
            <w:pPr>
              <w:widowControl/>
              <w:spacing w:before="100" w:beforeAutospacing="1" w:after="100" w:afterAutospacing="1" w:line="240" w:lineRule="auto"/>
              <w:jc w:val="center"/>
              <w:rPr>
                <w:rFonts w:ascii="宋体" w:hAnsi="宋体" w:cs="宋体"/>
                <w:b/>
                <w:color w:val="auto"/>
                <w:kern w:val="0"/>
                <w:szCs w:val="21"/>
                <w:highlight w:val="none"/>
              </w:rPr>
            </w:pPr>
            <w:r>
              <w:rPr>
                <w:rFonts w:hint="eastAsia" w:ascii="宋体" w:hAnsi="宋体"/>
                <w:b/>
                <w:color w:val="auto"/>
                <w:szCs w:val="21"/>
                <w:highlight w:val="none"/>
              </w:rPr>
              <w:t>分值</w:t>
            </w:r>
          </w:p>
        </w:tc>
      </w:tr>
      <w:tr w14:paraId="2367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699" w:type="dxa"/>
            <w:noWrap w:val="0"/>
            <w:vAlign w:val="center"/>
          </w:tcPr>
          <w:p w14:paraId="7F4CFDA5">
            <w:pPr>
              <w:autoSpaceDE w:val="0"/>
              <w:autoSpaceDN w:val="0"/>
              <w:adjustRightInd w:val="0"/>
              <w:snapToGrid w:val="0"/>
              <w:spacing w:line="24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170" w:type="dxa"/>
            <w:noWrap w:val="0"/>
            <w:vAlign w:val="center"/>
          </w:tcPr>
          <w:p w14:paraId="54269695">
            <w:pPr>
              <w:autoSpaceDE w:val="0"/>
              <w:autoSpaceDN w:val="0"/>
              <w:adjustRightInd w:val="0"/>
              <w:snapToGrid w:val="0"/>
              <w:spacing w:line="240" w:lineRule="auto"/>
              <w:jc w:val="center"/>
              <w:rPr>
                <w:rFonts w:ascii="宋体" w:hAnsi="宋体" w:cs="黑体"/>
                <w:b/>
                <w:bCs/>
                <w:color w:val="auto"/>
                <w:kern w:val="0"/>
                <w:szCs w:val="21"/>
                <w:highlight w:val="none"/>
              </w:rPr>
            </w:pPr>
            <w:r>
              <w:rPr>
                <w:rFonts w:hint="eastAsia" w:ascii="宋体" w:hAnsi="宋体" w:cs="黑体"/>
                <w:b/>
                <w:bCs/>
                <w:color w:val="auto"/>
                <w:kern w:val="0"/>
                <w:szCs w:val="21"/>
                <w:highlight w:val="none"/>
              </w:rPr>
              <w:t>价格</w:t>
            </w:r>
          </w:p>
          <w:p w14:paraId="57F2736A">
            <w:pPr>
              <w:adjustRightInd w:val="0"/>
              <w:snapToGrid w:val="0"/>
              <w:spacing w:line="240" w:lineRule="auto"/>
              <w:jc w:val="center"/>
              <w:rPr>
                <w:rFonts w:ascii="宋体" w:hAnsi="宋体"/>
                <w:b/>
                <w:bCs/>
                <w:color w:val="auto"/>
                <w:kern w:val="44"/>
                <w:position w:val="6"/>
                <w:szCs w:val="21"/>
                <w:highlight w:val="none"/>
              </w:rPr>
            </w:pPr>
            <w:r>
              <w:rPr>
                <w:rFonts w:hint="eastAsia" w:ascii="宋体" w:hAnsi="宋体" w:cs="黑体"/>
                <w:b/>
                <w:bCs/>
                <w:color w:val="auto"/>
                <w:kern w:val="0"/>
                <w:szCs w:val="21"/>
                <w:highlight w:val="none"/>
              </w:rPr>
              <w:t>（</w:t>
            </w:r>
            <w:r>
              <w:rPr>
                <w:rFonts w:hint="eastAsia" w:ascii="宋体" w:hAnsi="宋体" w:cs="黑体"/>
                <w:b/>
                <w:bCs/>
                <w:color w:val="auto"/>
                <w:kern w:val="0"/>
                <w:szCs w:val="21"/>
                <w:highlight w:val="none"/>
                <w:lang w:val="en-US" w:eastAsia="zh-CN"/>
              </w:rPr>
              <w:t>20</w:t>
            </w:r>
            <w:r>
              <w:rPr>
                <w:rFonts w:hint="eastAsia" w:ascii="宋体" w:hAnsi="宋体" w:cs="黑体"/>
                <w:b/>
                <w:bCs/>
                <w:color w:val="auto"/>
                <w:kern w:val="0"/>
                <w:szCs w:val="21"/>
                <w:highlight w:val="none"/>
              </w:rPr>
              <w:t>分）</w:t>
            </w:r>
          </w:p>
        </w:tc>
        <w:tc>
          <w:tcPr>
            <w:tcW w:w="6130" w:type="dxa"/>
            <w:noWrap w:val="0"/>
            <w:vAlign w:val="center"/>
          </w:tcPr>
          <w:p w14:paraId="6E0D5808">
            <w:pPr>
              <w:autoSpaceDE w:val="0"/>
              <w:autoSpaceDN w:val="0"/>
              <w:adjustRightInd w:val="0"/>
              <w:snapToGrid w:val="0"/>
              <w:spacing w:line="240" w:lineRule="auto"/>
              <w:jc w:val="left"/>
              <w:rPr>
                <w:rFonts w:hint="eastAsia" w:ascii="宋体" w:hAnsi="宋体" w:cs="宋体"/>
                <w:color w:val="auto"/>
                <w:kern w:val="0"/>
                <w:szCs w:val="21"/>
                <w:highlight w:val="none"/>
              </w:rPr>
            </w:pPr>
            <w:r>
              <w:rPr>
                <w:rFonts w:hint="eastAsia" w:ascii="Times New Roman" w:hAnsi="Times New Roman" w:eastAsia="宋体" w:cs="宋体"/>
                <w:sz w:val="21"/>
                <w:szCs w:val="21"/>
                <w:highlight w:val="none"/>
                <w:lang w:eastAsia="zh-CN"/>
              </w:rPr>
              <w:t>采用低价优先法计算，即满足磋商文件要求且响应价格最低的投标报价为评标基准价，其价格分为满分，其他供应商的价格分统一按照下列公式计算:响应报价得分：磋商报价得分=(磋商基准价/最终磋商评审价)×</w:t>
            </w:r>
            <w:r>
              <w:rPr>
                <w:rFonts w:hint="eastAsia" w:ascii="Times New Roman" w:hAnsi="Times New Roman" w:eastAsia="宋体" w:cs="宋体"/>
                <w:sz w:val="21"/>
                <w:szCs w:val="21"/>
                <w:highlight w:val="none"/>
                <w:lang w:val="en-US" w:eastAsia="zh-CN"/>
              </w:rPr>
              <w:t>20</w:t>
            </w:r>
            <w:r>
              <w:rPr>
                <w:rFonts w:hint="eastAsia" w:ascii="Times New Roman" w:hAnsi="Times New Roman" w:eastAsia="宋体" w:cs="宋体"/>
                <w:sz w:val="21"/>
                <w:szCs w:val="21"/>
                <w:highlight w:val="none"/>
                <w:lang w:eastAsia="zh-CN"/>
              </w:rPr>
              <w:t>（小数点保留两位）</w:t>
            </w:r>
          </w:p>
        </w:tc>
        <w:tc>
          <w:tcPr>
            <w:tcW w:w="777" w:type="dxa"/>
            <w:noWrap w:val="0"/>
            <w:vAlign w:val="center"/>
          </w:tcPr>
          <w:p w14:paraId="4FAD369F">
            <w:pPr>
              <w:autoSpaceDE w:val="0"/>
              <w:autoSpaceDN w:val="0"/>
              <w:adjustRightInd w:val="0"/>
              <w:snapToGrid w:val="0"/>
              <w:spacing w:line="24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20</w:t>
            </w:r>
          </w:p>
        </w:tc>
      </w:tr>
      <w:tr w14:paraId="2BFD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dxa"/>
            <w:vMerge w:val="restart"/>
            <w:noWrap w:val="0"/>
            <w:vAlign w:val="center"/>
          </w:tcPr>
          <w:p w14:paraId="232B5160">
            <w:pPr>
              <w:autoSpaceDE w:val="0"/>
              <w:autoSpaceDN w:val="0"/>
              <w:adjustRightInd w:val="0"/>
              <w:snapToGrid w:val="0"/>
              <w:spacing w:line="24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170" w:type="dxa"/>
            <w:vMerge w:val="restart"/>
            <w:noWrap w:val="0"/>
            <w:vAlign w:val="center"/>
          </w:tcPr>
          <w:p w14:paraId="7A2415EF">
            <w:pPr>
              <w:autoSpaceDE w:val="0"/>
              <w:autoSpaceDN w:val="0"/>
              <w:adjustRightInd w:val="0"/>
              <w:snapToGrid w:val="0"/>
              <w:spacing w:line="240" w:lineRule="auto"/>
              <w:jc w:val="center"/>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项目组人员配备</w:t>
            </w:r>
          </w:p>
          <w:p w14:paraId="7FB8AFC2">
            <w:pPr>
              <w:autoSpaceDE w:val="0"/>
              <w:autoSpaceDN w:val="0"/>
              <w:adjustRightInd w:val="0"/>
              <w:snapToGrid w:val="0"/>
              <w:spacing w:line="240" w:lineRule="auto"/>
              <w:jc w:val="center"/>
              <w:rPr>
                <w:rFonts w:ascii="宋体" w:hAnsi="宋体" w:cs="宋体"/>
                <w:b/>
                <w:bCs/>
                <w:color w:val="auto"/>
                <w:kern w:val="0"/>
                <w:szCs w:val="21"/>
                <w:highlight w:val="none"/>
              </w:rPr>
            </w:pPr>
            <w:r>
              <w:rPr>
                <w:rFonts w:hint="eastAsia" w:ascii="宋体" w:hAnsi="宋体" w:cs="黑体"/>
                <w:b/>
                <w:bCs/>
                <w:color w:val="auto"/>
                <w:kern w:val="0"/>
                <w:szCs w:val="21"/>
                <w:highlight w:val="none"/>
              </w:rPr>
              <w:t>（</w:t>
            </w:r>
            <w:r>
              <w:rPr>
                <w:rFonts w:hint="eastAsia" w:ascii="宋体" w:hAnsi="宋体" w:cs="黑体"/>
                <w:b/>
                <w:bCs/>
                <w:color w:val="auto"/>
                <w:kern w:val="0"/>
                <w:szCs w:val="21"/>
                <w:highlight w:val="none"/>
                <w:lang w:val="en-US" w:eastAsia="zh-CN"/>
              </w:rPr>
              <w:t>8</w:t>
            </w:r>
            <w:r>
              <w:rPr>
                <w:rFonts w:hint="eastAsia" w:ascii="宋体" w:hAnsi="宋体" w:cs="黑体"/>
                <w:b/>
                <w:bCs/>
                <w:color w:val="auto"/>
                <w:kern w:val="0"/>
                <w:szCs w:val="21"/>
                <w:highlight w:val="none"/>
              </w:rPr>
              <w:t>分）</w:t>
            </w:r>
          </w:p>
        </w:tc>
        <w:tc>
          <w:tcPr>
            <w:tcW w:w="6130" w:type="dxa"/>
            <w:shd w:val="clear" w:color="auto" w:fill="auto"/>
            <w:noWrap w:val="0"/>
            <w:vAlign w:val="center"/>
          </w:tcPr>
          <w:p w14:paraId="3EF9907C">
            <w:pPr>
              <w:numPr>
                <w:ilvl w:val="0"/>
                <w:numId w:val="0"/>
              </w:numPr>
              <w:autoSpaceDE w:val="0"/>
              <w:autoSpaceDN w:val="0"/>
              <w:adjustRightInd w:val="0"/>
              <w:snapToGrid w:val="0"/>
              <w:spacing w:line="240" w:lineRule="auto"/>
              <w:ind w:left="0" w:leftChars="0" w:firstLine="0" w:firstLineChars="0"/>
              <w:jc w:val="left"/>
              <w:rPr>
                <w:rFonts w:hint="eastAsia" w:ascii="宋体" w:hAnsi="宋体" w:eastAsia="宋体" w:cs="黑体"/>
                <w:color w:val="auto"/>
                <w:kern w:val="0"/>
                <w:sz w:val="22"/>
                <w:szCs w:val="21"/>
                <w:lang w:val="en-US" w:eastAsia="zh-CN" w:bidi="ar-SA"/>
              </w:rPr>
            </w:pPr>
            <w:r>
              <w:rPr>
                <w:rFonts w:hint="eastAsia" w:ascii="宋体" w:hAnsi="宋体" w:cs="黑体"/>
                <w:color w:val="auto"/>
                <w:kern w:val="0"/>
                <w:szCs w:val="21"/>
              </w:rPr>
              <w:t>项目负责人</w:t>
            </w:r>
            <w:r>
              <w:rPr>
                <w:rFonts w:hint="eastAsia" w:ascii="宋体" w:hAnsi="宋体" w:cs="黑体"/>
                <w:color w:val="auto"/>
                <w:kern w:val="0"/>
                <w:szCs w:val="21"/>
                <w:lang w:val="en-US" w:eastAsia="zh-CN"/>
              </w:rPr>
              <w:t>自</w:t>
            </w:r>
            <w:r>
              <w:rPr>
                <w:rFonts w:ascii="宋体" w:hAnsi="宋体" w:cs="黑体"/>
                <w:color w:val="auto"/>
                <w:kern w:val="0"/>
                <w:szCs w:val="21"/>
                <w:highlight w:val="none"/>
              </w:rPr>
              <w:t>20</w:t>
            </w:r>
            <w:r>
              <w:rPr>
                <w:rFonts w:hint="eastAsia" w:ascii="宋体" w:hAnsi="宋体" w:cs="黑体"/>
                <w:color w:val="auto"/>
                <w:kern w:val="0"/>
                <w:szCs w:val="21"/>
                <w:highlight w:val="none"/>
              </w:rPr>
              <w:t>2</w:t>
            </w:r>
            <w:r>
              <w:rPr>
                <w:rFonts w:hint="eastAsia" w:ascii="宋体" w:hAnsi="宋体" w:cs="黑体"/>
                <w:color w:val="auto"/>
                <w:kern w:val="0"/>
                <w:szCs w:val="21"/>
                <w:highlight w:val="none"/>
                <w:lang w:val="en-US" w:eastAsia="zh-CN"/>
              </w:rPr>
              <w:t>3</w:t>
            </w:r>
            <w:r>
              <w:rPr>
                <w:rFonts w:hint="eastAsia" w:ascii="宋体" w:hAnsi="宋体" w:cs="黑体"/>
                <w:color w:val="auto"/>
                <w:kern w:val="0"/>
                <w:szCs w:val="21"/>
                <w:highlight w:val="none"/>
              </w:rPr>
              <w:t>年0</w:t>
            </w:r>
            <w:r>
              <w:rPr>
                <w:rFonts w:hint="eastAsia" w:ascii="宋体" w:hAnsi="宋体" w:cs="黑体"/>
                <w:color w:val="auto"/>
                <w:kern w:val="0"/>
                <w:szCs w:val="21"/>
                <w:highlight w:val="none"/>
                <w:lang w:val="en-US" w:eastAsia="zh-CN"/>
              </w:rPr>
              <w:t>7</w:t>
            </w:r>
            <w:r>
              <w:rPr>
                <w:rFonts w:hint="eastAsia" w:ascii="宋体" w:hAnsi="宋体" w:cs="黑体"/>
                <w:color w:val="auto"/>
                <w:kern w:val="0"/>
                <w:szCs w:val="21"/>
                <w:highlight w:val="none"/>
              </w:rPr>
              <w:t>月</w:t>
            </w:r>
            <w:r>
              <w:rPr>
                <w:rFonts w:ascii="宋体" w:hAnsi="宋体" w:cs="黑体"/>
                <w:color w:val="auto"/>
                <w:kern w:val="0"/>
                <w:szCs w:val="21"/>
                <w:highlight w:val="none"/>
              </w:rPr>
              <w:t>1</w:t>
            </w:r>
            <w:r>
              <w:rPr>
                <w:rFonts w:hint="eastAsia" w:ascii="宋体" w:hAnsi="宋体" w:cs="黑体"/>
                <w:color w:val="auto"/>
                <w:kern w:val="0"/>
                <w:szCs w:val="21"/>
                <w:highlight w:val="none"/>
              </w:rPr>
              <w:t>日（含）</w:t>
            </w:r>
            <w:r>
              <w:rPr>
                <w:rFonts w:hint="eastAsia" w:ascii="宋体" w:hAnsi="宋体" w:cs="黑体"/>
                <w:color w:val="auto"/>
                <w:kern w:val="0"/>
                <w:szCs w:val="21"/>
                <w:highlight w:val="none"/>
                <w:lang w:val="en-US" w:eastAsia="zh-CN"/>
              </w:rPr>
              <w:t>以来</w:t>
            </w:r>
            <w:r>
              <w:rPr>
                <w:rFonts w:hint="eastAsia" w:ascii="宋体" w:hAnsi="宋体" w:cs="黑体"/>
                <w:color w:val="auto"/>
                <w:kern w:val="0"/>
                <w:szCs w:val="21"/>
                <w:lang w:val="en-US" w:eastAsia="zh-CN"/>
              </w:rPr>
              <w:t>承担过</w:t>
            </w:r>
            <w:r>
              <w:rPr>
                <w:rFonts w:hint="eastAsia" w:ascii="宋体" w:hAnsi="宋体" w:cs="黑体"/>
                <w:color w:val="auto"/>
                <w:kern w:val="0"/>
                <w:szCs w:val="21"/>
              </w:rPr>
              <w:t>类似排水许可服务项目业绩</w:t>
            </w:r>
            <w:r>
              <w:rPr>
                <w:rFonts w:hint="eastAsia" w:ascii="宋体" w:hAnsi="宋体" w:cs="黑体"/>
                <w:color w:val="auto"/>
                <w:kern w:val="0"/>
                <w:szCs w:val="21"/>
                <w:lang w:eastAsia="zh-CN"/>
              </w:rPr>
              <w:t>，</w:t>
            </w:r>
            <w:r>
              <w:rPr>
                <w:rFonts w:hint="eastAsia" w:ascii="宋体" w:hAnsi="宋体" w:cs="黑体"/>
                <w:color w:val="auto"/>
                <w:kern w:val="0"/>
                <w:szCs w:val="21"/>
                <w:lang w:val="en-US" w:eastAsia="zh-CN"/>
              </w:rPr>
              <w:t>有一个</w:t>
            </w:r>
            <w:r>
              <w:rPr>
                <w:rFonts w:hint="eastAsia" w:ascii="宋体" w:hAnsi="宋体" w:cs="黑体"/>
                <w:color w:val="auto"/>
                <w:kern w:val="0"/>
                <w:szCs w:val="21"/>
              </w:rPr>
              <w:t>得</w:t>
            </w:r>
            <w:r>
              <w:rPr>
                <w:rFonts w:hint="eastAsia" w:ascii="宋体" w:hAnsi="宋体" w:cs="黑体"/>
                <w:color w:val="auto"/>
                <w:kern w:val="0"/>
                <w:szCs w:val="21"/>
                <w:lang w:val="en-US" w:eastAsia="zh-CN"/>
              </w:rPr>
              <w:t>3</w:t>
            </w:r>
            <w:r>
              <w:rPr>
                <w:rFonts w:hint="eastAsia" w:ascii="宋体" w:hAnsi="宋体" w:cs="黑体"/>
                <w:color w:val="auto"/>
                <w:kern w:val="0"/>
                <w:szCs w:val="21"/>
              </w:rPr>
              <w:t>分</w:t>
            </w:r>
            <w:r>
              <w:rPr>
                <w:rFonts w:hint="eastAsia" w:ascii="宋体" w:hAnsi="宋体" w:cs="黑体"/>
                <w:color w:val="auto"/>
                <w:kern w:val="0"/>
                <w:szCs w:val="21"/>
                <w:lang w:eastAsia="zh-CN"/>
              </w:rPr>
              <w:t>。</w:t>
            </w:r>
            <w:r>
              <w:rPr>
                <w:rFonts w:hint="eastAsia" w:ascii="宋体" w:hAnsi="宋体" w:cs="黑体"/>
                <w:color w:val="auto"/>
                <w:kern w:val="0"/>
                <w:szCs w:val="21"/>
                <w:lang w:val="en-US" w:eastAsia="zh-CN"/>
              </w:rPr>
              <w:t>（项目负责人业绩与企业业绩不可兼得，提供</w:t>
            </w:r>
            <w:r>
              <w:rPr>
                <w:rFonts w:hint="eastAsia" w:ascii="宋体" w:hAnsi="宋体" w:cs="黑体"/>
                <w:strike w:val="0"/>
                <w:dstrike w:val="0"/>
                <w:color w:val="auto"/>
                <w:kern w:val="0"/>
                <w:szCs w:val="21"/>
                <w:highlight w:val="none"/>
              </w:rPr>
              <w:t>中标通知书、</w:t>
            </w:r>
            <w:r>
              <w:rPr>
                <w:rFonts w:hint="eastAsia" w:ascii="宋体" w:hAnsi="宋体" w:cs="黑体"/>
                <w:strike w:val="0"/>
                <w:dstrike w:val="0"/>
                <w:color w:val="auto"/>
                <w:kern w:val="0"/>
                <w:szCs w:val="21"/>
                <w:highlight w:val="none"/>
                <w:lang w:val="en-US" w:eastAsia="zh-CN"/>
              </w:rPr>
              <w:t>项目</w:t>
            </w:r>
            <w:r>
              <w:rPr>
                <w:rFonts w:hint="eastAsia" w:ascii="宋体" w:hAnsi="宋体" w:cs="黑体"/>
                <w:color w:val="auto"/>
                <w:kern w:val="0"/>
                <w:szCs w:val="21"/>
                <w:highlight w:val="none"/>
              </w:rPr>
              <w:t>合同</w:t>
            </w:r>
            <w:r>
              <w:rPr>
                <w:rFonts w:hint="eastAsia" w:ascii="宋体" w:hAnsi="宋体" w:cs="黑体"/>
                <w:color w:val="auto"/>
                <w:kern w:val="0"/>
                <w:szCs w:val="21"/>
                <w:lang w:eastAsia="zh-CN"/>
              </w:rPr>
              <w:t>，</w:t>
            </w:r>
            <w:r>
              <w:rPr>
                <w:rFonts w:hint="eastAsia" w:ascii="宋体" w:hAnsi="宋体" w:cs="黑体"/>
                <w:color w:val="auto"/>
                <w:kern w:val="0"/>
                <w:szCs w:val="21"/>
                <w:lang w:val="en-US" w:eastAsia="zh-CN"/>
              </w:rPr>
              <w:t>并</w:t>
            </w:r>
            <w:r>
              <w:rPr>
                <w:rFonts w:hint="eastAsia" w:ascii="宋体" w:hAnsi="宋体" w:cs="黑体"/>
                <w:color w:val="auto"/>
                <w:kern w:val="0"/>
                <w:szCs w:val="21"/>
              </w:rPr>
              <w:t>能体现项目负责人，若无法体现，可提供项目合同</w:t>
            </w:r>
            <w:r>
              <w:rPr>
                <w:rFonts w:hint="eastAsia" w:ascii="宋体" w:hAnsi="宋体" w:cs="黑体"/>
                <w:color w:val="auto"/>
                <w:kern w:val="0"/>
                <w:szCs w:val="21"/>
                <w:lang w:val="en-US" w:eastAsia="zh-CN"/>
              </w:rPr>
              <w:t>采购人</w:t>
            </w:r>
            <w:r>
              <w:rPr>
                <w:rFonts w:hint="eastAsia" w:ascii="宋体" w:hAnsi="宋体" w:cs="黑体"/>
                <w:color w:val="auto"/>
                <w:kern w:val="0"/>
                <w:szCs w:val="21"/>
              </w:rPr>
              <w:t>开具的业绩证明，否则不予认可</w:t>
            </w:r>
            <w:r>
              <w:rPr>
                <w:rFonts w:hint="eastAsia" w:ascii="宋体" w:hAnsi="宋体" w:cs="黑体"/>
                <w:color w:val="auto"/>
                <w:kern w:val="0"/>
                <w:szCs w:val="21"/>
                <w:lang w:eastAsia="zh-CN"/>
              </w:rPr>
              <w:t>；</w:t>
            </w:r>
            <w:r>
              <w:rPr>
                <w:rFonts w:hint="eastAsia" w:ascii="宋体" w:hAnsi="宋体" w:cs="黑体"/>
                <w:color w:val="auto"/>
                <w:kern w:val="0"/>
                <w:szCs w:val="21"/>
              </w:rPr>
              <w:t>提供社保机构出具的近半年（202</w:t>
            </w:r>
            <w:r>
              <w:rPr>
                <w:rFonts w:hint="eastAsia" w:ascii="宋体" w:hAnsi="宋体" w:cs="黑体"/>
                <w:color w:val="auto"/>
                <w:kern w:val="0"/>
                <w:szCs w:val="21"/>
                <w:lang w:val="en-US" w:eastAsia="zh-CN"/>
              </w:rPr>
              <w:t>6</w:t>
            </w:r>
            <w:r>
              <w:rPr>
                <w:rFonts w:hint="eastAsia" w:ascii="宋体" w:hAnsi="宋体" w:cs="黑体"/>
                <w:color w:val="auto"/>
                <w:kern w:val="0"/>
                <w:szCs w:val="21"/>
              </w:rPr>
              <w:t>年1月</w:t>
            </w:r>
            <w:r>
              <w:rPr>
                <w:rFonts w:hint="eastAsia" w:ascii="宋体" w:hAnsi="宋体" w:cs="黑体"/>
                <w:color w:val="auto"/>
                <w:kern w:val="0"/>
                <w:szCs w:val="21"/>
                <w:lang w:val="en-US" w:eastAsia="zh-CN"/>
              </w:rPr>
              <w:t>-</w:t>
            </w:r>
            <w:r>
              <w:rPr>
                <w:rFonts w:hint="eastAsia" w:ascii="宋体" w:hAnsi="宋体" w:cs="黑体"/>
                <w:color w:val="auto"/>
                <w:kern w:val="0"/>
                <w:szCs w:val="21"/>
              </w:rPr>
              <w:t>202</w:t>
            </w:r>
            <w:r>
              <w:rPr>
                <w:rFonts w:hint="eastAsia" w:ascii="宋体" w:hAnsi="宋体" w:cs="黑体"/>
                <w:color w:val="auto"/>
                <w:kern w:val="0"/>
                <w:szCs w:val="21"/>
                <w:lang w:val="en-US" w:eastAsia="zh-CN"/>
              </w:rPr>
              <w:t>6</w:t>
            </w:r>
            <w:r>
              <w:rPr>
                <w:rFonts w:hint="eastAsia" w:ascii="宋体" w:hAnsi="宋体" w:cs="黑体"/>
                <w:color w:val="auto"/>
                <w:kern w:val="0"/>
                <w:szCs w:val="21"/>
              </w:rPr>
              <w:t>年6月）</w:t>
            </w:r>
            <w:r>
              <w:rPr>
                <w:rFonts w:hint="eastAsia" w:ascii="宋体" w:hAnsi="宋体" w:cs="黑体"/>
                <w:color w:val="auto"/>
                <w:kern w:val="0"/>
                <w:szCs w:val="21"/>
                <w:lang w:val="en-US" w:eastAsia="zh-CN"/>
              </w:rPr>
              <w:t>任意一个月供应商</w:t>
            </w:r>
            <w:r>
              <w:rPr>
                <w:rFonts w:hint="eastAsia" w:ascii="宋体" w:hAnsi="宋体" w:cs="黑体"/>
                <w:color w:val="auto"/>
                <w:kern w:val="0"/>
                <w:szCs w:val="21"/>
              </w:rPr>
              <w:t>为其缴纳的养老保险缴费证明【加盖社保公章或具有可验证的二维码（或验证码）】，未提供或不符合不得分</w:t>
            </w:r>
            <w:r>
              <w:rPr>
                <w:rFonts w:hint="eastAsia" w:ascii="宋体" w:hAnsi="宋体" w:cs="黑体"/>
                <w:color w:val="auto"/>
                <w:kern w:val="0"/>
                <w:szCs w:val="21"/>
                <w:lang w:eastAsia="zh-CN"/>
              </w:rPr>
              <w:t>。）</w:t>
            </w:r>
          </w:p>
        </w:tc>
        <w:tc>
          <w:tcPr>
            <w:tcW w:w="777" w:type="dxa"/>
            <w:shd w:val="clear" w:color="auto" w:fill="auto"/>
            <w:noWrap w:val="0"/>
            <w:vAlign w:val="center"/>
          </w:tcPr>
          <w:p w14:paraId="7E58FB1D">
            <w:pPr>
              <w:autoSpaceDE w:val="0"/>
              <w:autoSpaceDN w:val="0"/>
              <w:adjustRightInd w:val="0"/>
              <w:snapToGrid w:val="0"/>
              <w:spacing w:line="240" w:lineRule="auto"/>
              <w:jc w:val="center"/>
              <w:rPr>
                <w:rFonts w:hint="eastAsia" w:ascii="宋体" w:hAnsi="宋体" w:eastAsia="宋体" w:cs="宋体"/>
                <w:color w:val="auto"/>
                <w:kern w:val="0"/>
                <w:sz w:val="22"/>
                <w:szCs w:val="21"/>
                <w:lang w:val="en-US" w:eastAsia="zh-CN" w:bidi="ar-SA"/>
              </w:rPr>
            </w:pPr>
            <w:r>
              <w:rPr>
                <w:rFonts w:hint="eastAsia" w:ascii="宋体" w:hAnsi="宋体" w:cs="宋体"/>
                <w:color w:val="auto"/>
                <w:kern w:val="0"/>
                <w:szCs w:val="21"/>
                <w:lang w:val="en-US" w:eastAsia="zh-CN"/>
              </w:rPr>
              <w:t>3</w:t>
            </w:r>
          </w:p>
        </w:tc>
      </w:tr>
      <w:tr w14:paraId="52D6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699" w:type="dxa"/>
            <w:vMerge w:val="continue"/>
            <w:noWrap w:val="0"/>
            <w:vAlign w:val="center"/>
          </w:tcPr>
          <w:p w14:paraId="61E4E3D7">
            <w:pPr>
              <w:autoSpaceDE w:val="0"/>
              <w:autoSpaceDN w:val="0"/>
              <w:adjustRightInd w:val="0"/>
              <w:snapToGrid w:val="0"/>
              <w:spacing w:line="240" w:lineRule="auto"/>
              <w:jc w:val="center"/>
              <w:rPr>
                <w:rFonts w:ascii="宋体" w:hAnsi="宋体" w:cs="宋体"/>
                <w:b/>
                <w:bCs/>
                <w:color w:val="auto"/>
                <w:kern w:val="0"/>
                <w:szCs w:val="21"/>
                <w:highlight w:val="none"/>
              </w:rPr>
            </w:pPr>
          </w:p>
        </w:tc>
        <w:tc>
          <w:tcPr>
            <w:tcW w:w="1170" w:type="dxa"/>
            <w:vMerge w:val="continue"/>
            <w:noWrap w:val="0"/>
            <w:vAlign w:val="center"/>
          </w:tcPr>
          <w:p w14:paraId="7D2799FD">
            <w:pPr>
              <w:autoSpaceDE w:val="0"/>
              <w:autoSpaceDN w:val="0"/>
              <w:adjustRightInd w:val="0"/>
              <w:snapToGrid w:val="0"/>
              <w:spacing w:line="240" w:lineRule="auto"/>
              <w:jc w:val="center"/>
              <w:rPr>
                <w:rFonts w:ascii="宋体" w:hAnsi="宋体" w:cs="黑体"/>
                <w:b/>
                <w:bCs/>
                <w:color w:val="auto"/>
                <w:kern w:val="0"/>
                <w:szCs w:val="21"/>
                <w:highlight w:val="none"/>
              </w:rPr>
            </w:pPr>
          </w:p>
        </w:tc>
        <w:tc>
          <w:tcPr>
            <w:tcW w:w="6130" w:type="dxa"/>
            <w:shd w:val="clear" w:color="auto" w:fill="auto"/>
            <w:noWrap w:val="0"/>
            <w:vAlign w:val="center"/>
          </w:tcPr>
          <w:p w14:paraId="585DA021">
            <w:pPr>
              <w:autoSpaceDE w:val="0"/>
              <w:autoSpaceDN w:val="0"/>
              <w:adjustRightInd w:val="0"/>
              <w:snapToGrid w:val="0"/>
              <w:spacing w:line="240" w:lineRule="auto"/>
              <w:jc w:val="left"/>
              <w:rPr>
                <w:rFonts w:ascii="宋体" w:hAnsi="宋体" w:cs="宋体"/>
                <w:color w:val="auto"/>
                <w:szCs w:val="21"/>
              </w:rPr>
            </w:pPr>
            <w:r>
              <w:rPr>
                <w:rFonts w:hint="eastAsia" w:ascii="宋体" w:hAnsi="宋体" w:cs="黑体"/>
                <w:color w:val="auto"/>
                <w:kern w:val="0"/>
                <w:szCs w:val="21"/>
              </w:rPr>
              <w:t>2、项目组成员</w:t>
            </w:r>
            <w:r>
              <w:rPr>
                <w:rFonts w:hint="eastAsia" w:ascii="宋体" w:hAnsi="宋体" w:cs="宋体"/>
                <w:color w:val="auto"/>
                <w:szCs w:val="21"/>
              </w:rPr>
              <w:t>：</w:t>
            </w:r>
            <w:r>
              <w:rPr>
                <w:rFonts w:hint="eastAsia" w:ascii="宋体" w:hAnsi="宋体" w:cs="宋体"/>
                <w:color w:val="auto"/>
                <w:szCs w:val="21"/>
                <w:highlight w:val="none"/>
                <w:lang w:val="en-US" w:eastAsia="zh-CN"/>
              </w:rPr>
              <w:t>项目组</w:t>
            </w:r>
            <w:r>
              <w:rPr>
                <w:rFonts w:hint="eastAsia" w:ascii="宋体" w:hAnsi="宋体" w:cs="宋体"/>
                <w:color w:val="auto"/>
                <w:szCs w:val="21"/>
              </w:rPr>
              <w:t>基本人员</w:t>
            </w:r>
            <w:ins w:id="0" w:author="o1o" w:date="2026-06-30T15:02:43Z">
              <w:r>
                <w:rPr>
                  <w:rFonts w:hint="eastAsia" w:ascii="宋体" w:hAnsi="宋体" w:eastAsia="宋体" w:cs="宋体"/>
                  <w:color w:val="auto"/>
                  <w:szCs w:val="21"/>
                  <w:lang w:val="en-US" w:eastAsia="zh-CN"/>
                </w:rPr>
                <w:t>8</w:t>
              </w:r>
            </w:ins>
            <w:r>
              <w:rPr>
                <w:rFonts w:hint="eastAsia" w:ascii="宋体" w:hAnsi="宋体" w:cs="宋体"/>
                <w:color w:val="auto"/>
                <w:szCs w:val="21"/>
              </w:rPr>
              <w:t>人（含）以上，配备齐全得5分，投入</w:t>
            </w:r>
            <w:ins w:id="1" w:author="o1o" w:date="2026-06-30T15:02:48Z">
              <w:r>
                <w:rPr>
                  <w:rFonts w:hint="eastAsia" w:ascii="宋体" w:hAnsi="宋体" w:eastAsia="宋体" w:cs="宋体"/>
                  <w:color w:val="auto"/>
                  <w:szCs w:val="21"/>
                  <w:lang w:val="en-US" w:eastAsia="zh-CN"/>
                </w:rPr>
                <w:t>7</w:t>
              </w:r>
            </w:ins>
            <w:r>
              <w:rPr>
                <w:rFonts w:hint="eastAsia" w:ascii="宋体" w:hAnsi="宋体" w:cs="宋体"/>
                <w:color w:val="auto"/>
                <w:szCs w:val="21"/>
              </w:rPr>
              <w:t>人得3分，投入</w:t>
            </w:r>
            <w:ins w:id="2" w:author="o1o" w:date="2026-06-30T15:02:50Z">
              <w:r>
                <w:rPr>
                  <w:rFonts w:hint="eastAsia" w:ascii="宋体" w:hAnsi="宋体" w:eastAsia="宋体" w:cs="宋体"/>
                  <w:color w:val="auto"/>
                  <w:szCs w:val="21"/>
                  <w:lang w:val="en-US" w:eastAsia="zh-CN"/>
                </w:rPr>
                <w:t>6</w:t>
              </w:r>
            </w:ins>
            <w:r>
              <w:rPr>
                <w:rFonts w:hint="eastAsia" w:ascii="宋体" w:hAnsi="宋体" w:cs="宋体"/>
                <w:color w:val="auto"/>
                <w:szCs w:val="21"/>
              </w:rPr>
              <w:t>人得1分，投入</w:t>
            </w:r>
            <w:ins w:id="3" w:author="o1o" w:date="2026-06-30T15:02:53Z">
              <w:r>
                <w:rPr>
                  <w:rFonts w:hint="eastAsia" w:ascii="宋体" w:hAnsi="宋体" w:eastAsia="宋体" w:cs="宋体"/>
                  <w:color w:val="auto"/>
                  <w:szCs w:val="21"/>
                  <w:lang w:val="en-US" w:eastAsia="zh-CN"/>
                </w:rPr>
                <w:t>5</w:t>
              </w:r>
            </w:ins>
            <w:r>
              <w:rPr>
                <w:rFonts w:hint="eastAsia" w:ascii="宋体" w:hAnsi="宋体" w:cs="宋体"/>
                <w:color w:val="auto"/>
                <w:szCs w:val="21"/>
              </w:rPr>
              <w:t>人</w:t>
            </w:r>
            <w:ins w:id="4" w:author="o1o" w:date="2026-06-30T15:02:54Z">
              <w:r>
                <w:rPr>
                  <w:rFonts w:hint="eastAsia" w:ascii="宋体" w:hAnsi="宋体" w:eastAsia="宋体" w:cs="宋体"/>
                  <w:color w:val="auto"/>
                  <w:szCs w:val="21"/>
                  <w:lang w:eastAsia="zh-CN"/>
                </w:rPr>
                <w:t>（</w:t>
              </w:r>
            </w:ins>
            <w:ins w:id="5" w:author="o1o" w:date="2026-06-30T15:02:56Z">
              <w:r>
                <w:rPr>
                  <w:rFonts w:hint="eastAsia" w:ascii="宋体" w:hAnsi="宋体" w:eastAsia="宋体" w:cs="宋体"/>
                  <w:color w:val="auto"/>
                  <w:szCs w:val="21"/>
                  <w:lang w:val="en-US" w:eastAsia="zh-CN"/>
                </w:rPr>
                <w:t>含</w:t>
              </w:r>
            </w:ins>
            <w:ins w:id="6" w:author="o1o" w:date="2026-06-30T15:02:54Z">
              <w:r>
                <w:rPr>
                  <w:rFonts w:hint="eastAsia" w:ascii="宋体" w:hAnsi="宋体" w:eastAsia="宋体" w:cs="宋体"/>
                  <w:color w:val="auto"/>
                  <w:szCs w:val="21"/>
                  <w:lang w:eastAsia="zh-CN"/>
                </w:rPr>
                <w:t>）</w:t>
              </w:r>
            </w:ins>
            <w:r>
              <w:rPr>
                <w:rFonts w:hint="eastAsia" w:ascii="宋体" w:hAnsi="宋体" w:cs="宋体"/>
                <w:color w:val="auto"/>
                <w:szCs w:val="21"/>
              </w:rPr>
              <w:t>以下不得分。</w:t>
            </w:r>
          </w:p>
          <w:p w14:paraId="6051E244">
            <w:pPr>
              <w:autoSpaceDE w:val="0"/>
              <w:autoSpaceDN w:val="0"/>
              <w:adjustRightInd w:val="0"/>
              <w:snapToGrid w:val="0"/>
              <w:spacing w:line="240" w:lineRule="auto"/>
              <w:jc w:val="left"/>
              <w:rPr>
                <w:rFonts w:hint="eastAsia" w:ascii="宋体" w:hAnsi="宋体" w:eastAsia="宋体" w:cs="黑体"/>
                <w:color w:val="auto"/>
                <w:kern w:val="0"/>
                <w:sz w:val="22"/>
                <w:szCs w:val="21"/>
                <w:lang w:val="en-US" w:eastAsia="zh-CN" w:bidi="ar-SA"/>
              </w:rPr>
            </w:pPr>
            <w:r>
              <w:rPr>
                <w:rFonts w:hint="eastAsia" w:ascii="宋体" w:hAnsi="宋体" w:cs="宋体"/>
                <w:color w:val="auto"/>
                <w:szCs w:val="21"/>
                <w:lang w:val="en-US" w:eastAsia="zh-CN"/>
              </w:rPr>
              <w:t>（</w:t>
            </w:r>
            <w:r>
              <w:rPr>
                <w:rFonts w:hint="eastAsia" w:ascii="宋体" w:hAnsi="宋体" w:cs="宋体"/>
                <w:color w:val="auto"/>
                <w:szCs w:val="21"/>
              </w:rPr>
              <w:t>同一人员不可重复计分，</w:t>
            </w:r>
            <w:r>
              <w:rPr>
                <w:rFonts w:hint="eastAsia" w:ascii="宋体" w:hAnsi="宋体" w:cs="黑体"/>
                <w:color w:val="auto"/>
                <w:kern w:val="0"/>
                <w:szCs w:val="21"/>
              </w:rPr>
              <w:t>所有人员提供人员明细表、提供社保机构出具的近半年（202</w:t>
            </w:r>
            <w:r>
              <w:rPr>
                <w:rFonts w:hint="eastAsia" w:ascii="宋体" w:hAnsi="宋体" w:cs="黑体"/>
                <w:color w:val="auto"/>
                <w:kern w:val="0"/>
                <w:szCs w:val="21"/>
                <w:lang w:val="en-US" w:eastAsia="zh-CN"/>
              </w:rPr>
              <w:t>6</w:t>
            </w:r>
            <w:r>
              <w:rPr>
                <w:rFonts w:hint="eastAsia" w:ascii="宋体" w:hAnsi="宋体" w:cs="黑体"/>
                <w:color w:val="auto"/>
                <w:kern w:val="0"/>
                <w:szCs w:val="21"/>
              </w:rPr>
              <w:t>年1月</w:t>
            </w:r>
            <w:r>
              <w:rPr>
                <w:rFonts w:hint="eastAsia" w:ascii="宋体" w:hAnsi="宋体" w:cs="黑体"/>
                <w:color w:val="auto"/>
                <w:kern w:val="0"/>
                <w:szCs w:val="21"/>
                <w:lang w:val="en-US" w:eastAsia="zh-CN"/>
              </w:rPr>
              <w:t>-</w:t>
            </w:r>
            <w:r>
              <w:rPr>
                <w:rFonts w:hint="eastAsia" w:ascii="宋体" w:hAnsi="宋体" w:cs="黑体"/>
                <w:color w:val="auto"/>
                <w:kern w:val="0"/>
                <w:szCs w:val="21"/>
              </w:rPr>
              <w:t>202</w:t>
            </w:r>
            <w:r>
              <w:rPr>
                <w:rFonts w:hint="eastAsia" w:ascii="宋体" w:hAnsi="宋体" w:cs="黑体"/>
                <w:color w:val="auto"/>
                <w:kern w:val="0"/>
                <w:szCs w:val="21"/>
                <w:lang w:val="en-US" w:eastAsia="zh-CN"/>
              </w:rPr>
              <w:t>6</w:t>
            </w:r>
            <w:r>
              <w:rPr>
                <w:rFonts w:hint="eastAsia" w:ascii="宋体" w:hAnsi="宋体" w:cs="黑体"/>
                <w:color w:val="auto"/>
                <w:kern w:val="0"/>
                <w:szCs w:val="21"/>
              </w:rPr>
              <w:t>年6月）</w:t>
            </w:r>
            <w:r>
              <w:rPr>
                <w:rFonts w:hint="eastAsia" w:ascii="宋体" w:hAnsi="宋体" w:cs="黑体"/>
                <w:color w:val="auto"/>
                <w:kern w:val="0"/>
                <w:szCs w:val="21"/>
                <w:lang w:val="en-US" w:eastAsia="zh-CN"/>
              </w:rPr>
              <w:t>任意一个月供应商</w:t>
            </w:r>
            <w:r>
              <w:rPr>
                <w:rFonts w:hint="eastAsia" w:ascii="宋体" w:hAnsi="宋体" w:cs="黑体"/>
                <w:color w:val="auto"/>
                <w:kern w:val="0"/>
                <w:szCs w:val="21"/>
              </w:rPr>
              <w:t>为其缴纳的养老保险缴费证明【加盖社保公章或具有可验证的二维码（或验证码）】，未提供或不符合不得分</w:t>
            </w:r>
            <w:r>
              <w:rPr>
                <w:rFonts w:hint="eastAsia" w:ascii="宋体" w:hAnsi="宋体" w:cs="黑体"/>
                <w:color w:val="auto"/>
                <w:kern w:val="0"/>
                <w:szCs w:val="21"/>
                <w:lang w:eastAsia="zh-CN"/>
              </w:rPr>
              <w:t>。</w:t>
            </w:r>
            <w:r>
              <w:rPr>
                <w:rFonts w:hint="eastAsia" w:ascii="宋体" w:hAnsi="宋体" w:cs="宋体"/>
                <w:color w:val="auto"/>
                <w:szCs w:val="21"/>
                <w:lang w:val="en-US" w:eastAsia="zh-CN"/>
              </w:rPr>
              <w:t>）</w:t>
            </w:r>
          </w:p>
        </w:tc>
        <w:tc>
          <w:tcPr>
            <w:tcW w:w="777" w:type="dxa"/>
            <w:shd w:val="clear" w:color="auto" w:fill="auto"/>
            <w:noWrap w:val="0"/>
            <w:vAlign w:val="center"/>
          </w:tcPr>
          <w:p w14:paraId="63949F5A">
            <w:pPr>
              <w:autoSpaceDE w:val="0"/>
              <w:autoSpaceDN w:val="0"/>
              <w:adjustRightInd w:val="0"/>
              <w:snapToGrid w:val="0"/>
              <w:spacing w:line="240" w:lineRule="auto"/>
              <w:jc w:val="center"/>
              <w:rPr>
                <w:rFonts w:ascii="宋体" w:hAnsi="宋体" w:eastAsia="Calibri" w:cs="宋体"/>
                <w:color w:val="auto"/>
                <w:kern w:val="0"/>
                <w:sz w:val="22"/>
                <w:szCs w:val="21"/>
                <w:lang w:val="en-US" w:eastAsia="en-US" w:bidi="ar-SA"/>
              </w:rPr>
            </w:pPr>
            <w:r>
              <w:rPr>
                <w:rFonts w:hint="eastAsia" w:ascii="宋体" w:hAnsi="宋体" w:cs="宋体"/>
                <w:color w:val="auto"/>
                <w:kern w:val="0"/>
                <w:szCs w:val="21"/>
              </w:rPr>
              <w:t>5</w:t>
            </w:r>
          </w:p>
        </w:tc>
      </w:tr>
      <w:tr w14:paraId="2654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6" w:hRule="atLeast"/>
          <w:jc w:val="center"/>
        </w:trPr>
        <w:tc>
          <w:tcPr>
            <w:tcW w:w="699" w:type="dxa"/>
            <w:noWrap w:val="0"/>
            <w:vAlign w:val="center"/>
          </w:tcPr>
          <w:p w14:paraId="561D46F3">
            <w:pPr>
              <w:autoSpaceDE w:val="0"/>
              <w:autoSpaceDN w:val="0"/>
              <w:adjustRightInd w:val="0"/>
              <w:snapToGrid w:val="0"/>
              <w:spacing w:line="24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170" w:type="dxa"/>
            <w:noWrap w:val="0"/>
            <w:vAlign w:val="center"/>
          </w:tcPr>
          <w:p w14:paraId="7AFBA592">
            <w:pPr>
              <w:autoSpaceDE w:val="0"/>
              <w:autoSpaceDN w:val="0"/>
              <w:adjustRightInd w:val="0"/>
              <w:snapToGrid w:val="0"/>
              <w:spacing w:line="240" w:lineRule="auto"/>
              <w:jc w:val="center"/>
              <w:rPr>
                <w:rFonts w:ascii="宋体" w:hAnsi="宋体" w:cs="黑体"/>
                <w:b/>
                <w:bCs/>
                <w:color w:val="auto"/>
                <w:kern w:val="0"/>
                <w:szCs w:val="21"/>
                <w:highlight w:val="none"/>
              </w:rPr>
            </w:pPr>
            <w:r>
              <w:rPr>
                <w:rFonts w:hint="eastAsia" w:ascii="宋体" w:hAnsi="宋体" w:cs="黑体"/>
                <w:b/>
                <w:bCs/>
                <w:color w:val="auto"/>
                <w:kern w:val="0"/>
                <w:szCs w:val="21"/>
                <w:highlight w:val="none"/>
              </w:rPr>
              <w:t>履约能力（1</w:t>
            </w:r>
            <w:r>
              <w:rPr>
                <w:rFonts w:hint="eastAsia" w:ascii="宋体" w:hAnsi="宋体" w:cs="黑体"/>
                <w:b/>
                <w:bCs/>
                <w:color w:val="auto"/>
                <w:kern w:val="0"/>
                <w:szCs w:val="21"/>
                <w:highlight w:val="none"/>
                <w:lang w:val="en-US" w:eastAsia="zh-CN"/>
              </w:rPr>
              <w:t>6</w:t>
            </w:r>
            <w:r>
              <w:rPr>
                <w:rFonts w:hint="eastAsia" w:ascii="宋体" w:hAnsi="宋体" w:cs="黑体"/>
                <w:b/>
                <w:bCs/>
                <w:color w:val="auto"/>
                <w:kern w:val="0"/>
                <w:szCs w:val="21"/>
                <w:highlight w:val="none"/>
              </w:rPr>
              <w:t>分）</w:t>
            </w:r>
          </w:p>
        </w:tc>
        <w:tc>
          <w:tcPr>
            <w:tcW w:w="6130" w:type="dxa"/>
            <w:noWrap w:val="0"/>
            <w:vAlign w:val="center"/>
          </w:tcPr>
          <w:p w14:paraId="5EC65DED">
            <w:pPr>
              <w:numPr>
                <w:ilvl w:val="0"/>
                <w:numId w:val="2"/>
              </w:numPr>
              <w:autoSpaceDE w:val="0"/>
              <w:autoSpaceDN w:val="0"/>
              <w:adjustRightInd w:val="0"/>
              <w:snapToGrid w:val="0"/>
              <w:spacing w:line="24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拟投入</w:t>
            </w:r>
            <w:r>
              <w:rPr>
                <w:rFonts w:hint="eastAsia" w:ascii="宋体" w:hAnsi="宋体" w:cs="宋体"/>
                <w:color w:val="auto"/>
                <w:szCs w:val="21"/>
                <w:highlight w:val="none"/>
                <w:lang w:val="en-US" w:eastAsia="zh-CN"/>
              </w:rPr>
              <w:t>设备含</w:t>
            </w:r>
            <w:r>
              <w:rPr>
                <w:rFonts w:hint="eastAsia" w:ascii="宋体" w:hAnsi="宋体" w:cs="宋体"/>
                <w:color w:val="auto"/>
                <w:szCs w:val="21"/>
                <w:highlight w:val="none"/>
              </w:rPr>
              <w:t>管道潜望镜、CCTV检测设备，</w:t>
            </w:r>
            <w:r>
              <w:rPr>
                <w:rFonts w:hint="eastAsia" w:ascii="宋体" w:hAnsi="宋体" w:cs="宋体"/>
                <w:color w:val="auto"/>
                <w:szCs w:val="21"/>
                <w:highlight w:val="none"/>
                <w:lang w:val="en-US" w:eastAsia="zh-CN"/>
              </w:rPr>
              <w:t>每</w:t>
            </w:r>
            <w:r>
              <w:rPr>
                <w:rFonts w:hint="eastAsia" w:ascii="宋体" w:hAnsi="宋体" w:cs="宋体"/>
                <w:color w:val="auto"/>
                <w:szCs w:val="21"/>
                <w:highlight w:val="none"/>
              </w:rPr>
              <w:t>提供一项得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rPr>
              <w:t>提供设备清单及照片。如为自有，</w:t>
            </w:r>
            <w:r>
              <w:rPr>
                <w:rFonts w:hint="eastAsia" w:ascii="宋体" w:hAnsi="宋体" w:cs="宋体"/>
                <w:color w:val="auto"/>
                <w:szCs w:val="21"/>
                <w:highlight w:val="none"/>
                <w:lang w:val="en-US" w:eastAsia="zh-CN"/>
              </w:rPr>
              <w:t>须</w:t>
            </w:r>
            <w:r>
              <w:rPr>
                <w:rFonts w:hint="eastAsia" w:ascii="宋体" w:hAnsi="宋体" w:cs="宋体"/>
                <w:color w:val="auto"/>
                <w:szCs w:val="21"/>
                <w:highlight w:val="none"/>
              </w:rPr>
              <w:t>提供购买发票或其他相关证明材料原件复印件加盖公章；如为租赁，</w:t>
            </w:r>
            <w:r>
              <w:rPr>
                <w:rFonts w:hint="eastAsia" w:ascii="宋体" w:hAnsi="宋体" w:cs="宋体"/>
                <w:color w:val="auto"/>
                <w:szCs w:val="21"/>
                <w:highlight w:val="none"/>
                <w:lang w:val="en-US" w:eastAsia="zh-CN"/>
              </w:rPr>
              <w:t>须提供</w:t>
            </w:r>
            <w:r>
              <w:rPr>
                <w:rFonts w:hint="eastAsia" w:ascii="宋体" w:hAnsi="宋体" w:cs="宋体"/>
                <w:color w:val="auto"/>
                <w:szCs w:val="21"/>
                <w:highlight w:val="none"/>
              </w:rPr>
              <w:t>租赁合同或租赁协议，并提供出租方购买发票原件复印件或其他相关证明材料加盖公章</w:t>
            </w:r>
            <w:r>
              <w:rPr>
                <w:rFonts w:hint="eastAsia" w:ascii="宋体" w:hAnsi="宋体" w:cs="宋体"/>
                <w:color w:val="auto"/>
                <w:szCs w:val="21"/>
                <w:highlight w:val="none"/>
                <w:lang w:eastAsia="zh-CN"/>
              </w:rPr>
              <w:t>）</w:t>
            </w:r>
          </w:p>
          <w:p w14:paraId="0C7FF67B">
            <w:pPr>
              <w:numPr>
                <w:ilvl w:val="0"/>
                <w:numId w:val="2"/>
              </w:numPr>
              <w:autoSpaceDE w:val="0"/>
              <w:autoSpaceDN w:val="0"/>
              <w:adjustRightInd w:val="0"/>
              <w:snapToGrid w:val="0"/>
              <w:spacing w:line="240" w:lineRule="auto"/>
              <w:jc w:val="left"/>
              <w:rPr>
                <w:rFonts w:hint="eastAsia" w:ascii="宋体" w:hAnsi="宋体" w:eastAsia="宋体" w:cs="黑体"/>
                <w:color w:val="auto"/>
                <w:kern w:val="0"/>
                <w:szCs w:val="21"/>
                <w:highlight w:val="none"/>
                <w:lang w:eastAsia="zh-CN"/>
              </w:rPr>
            </w:pPr>
            <w:r>
              <w:rPr>
                <w:rFonts w:hint="eastAsia" w:ascii="宋体" w:hAnsi="宋体" w:cs="黑体"/>
                <w:color w:val="auto"/>
                <w:kern w:val="0"/>
                <w:szCs w:val="21"/>
                <w:highlight w:val="none"/>
              </w:rPr>
              <w:t>拟</w:t>
            </w:r>
            <w:r>
              <w:rPr>
                <w:rFonts w:hint="eastAsia" w:ascii="宋体" w:hAnsi="宋体" w:cs="宋体"/>
                <w:color w:val="auto"/>
                <w:szCs w:val="21"/>
                <w:highlight w:val="none"/>
              </w:rPr>
              <w:t>投入巡检车辆，提供1辆得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黑体"/>
                <w:color w:val="auto"/>
                <w:kern w:val="0"/>
                <w:szCs w:val="21"/>
                <w:highlight w:val="none"/>
              </w:rPr>
              <w:t>提供车辆清单及照片。车辆</w:t>
            </w:r>
            <w:r>
              <w:rPr>
                <w:rFonts w:hint="eastAsia" w:ascii="宋体" w:hAnsi="宋体" w:cs="宋体"/>
                <w:color w:val="auto"/>
                <w:szCs w:val="21"/>
                <w:highlight w:val="none"/>
              </w:rPr>
              <w:t>如为</w:t>
            </w:r>
            <w:r>
              <w:rPr>
                <w:rFonts w:hint="eastAsia" w:ascii="宋体" w:hAnsi="宋体" w:cs="黑体"/>
                <w:color w:val="auto"/>
                <w:kern w:val="0"/>
                <w:szCs w:val="21"/>
                <w:highlight w:val="none"/>
                <w:lang w:val="en-US" w:eastAsia="zh-CN"/>
              </w:rPr>
              <w:t>自有，</w:t>
            </w:r>
            <w:r>
              <w:rPr>
                <w:rFonts w:hint="eastAsia" w:ascii="宋体" w:hAnsi="宋体" w:cs="黑体"/>
                <w:color w:val="auto"/>
                <w:kern w:val="0"/>
                <w:szCs w:val="21"/>
                <w:highlight w:val="none"/>
              </w:rPr>
              <w:t>则</w:t>
            </w:r>
            <w:r>
              <w:rPr>
                <w:rFonts w:hint="eastAsia" w:ascii="宋体" w:hAnsi="宋体" w:cs="黑体"/>
                <w:color w:val="auto"/>
                <w:kern w:val="0"/>
                <w:szCs w:val="21"/>
                <w:highlight w:val="none"/>
                <w:lang w:val="en-US" w:eastAsia="zh-CN"/>
              </w:rPr>
              <w:t>须</w:t>
            </w:r>
            <w:r>
              <w:rPr>
                <w:rFonts w:hint="eastAsia" w:ascii="宋体" w:hAnsi="宋体" w:cs="黑体"/>
                <w:color w:val="auto"/>
                <w:kern w:val="0"/>
                <w:szCs w:val="21"/>
                <w:highlight w:val="none"/>
              </w:rPr>
              <w:t>提供购车辆行驶证、车辆图片、购买发票</w:t>
            </w:r>
            <w:r>
              <w:rPr>
                <w:rFonts w:hint="eastAsia" w:ascii="宋体" w:hAnsi="宋体" w:cs="黑体"/>
                <w:color w:val="auto"/>
                <w:kern w:val="0"/>
                <w:szCs w:val="21"/>
                <w:highlight w:val="none"/>
                <w:lang w:val="en-US" w:eastAsia="zh-CN"/>
              </w:rPr>
              <w:t>等证明材料</w:t>
            </w:r>
            <w:r>
              <w:rPr>
                <w:rFonts w:hint="eastAsia" w:ascii="宋体" w:hAnsi="宋体" w:cs="宋体"/>
                <w:color w:val="auto"/>
                <w:szCs w:val="21"/>
                <w:highlight w:val="none"/>
              </w:rPr>
              <w:t>加盖公章</w:t>
            </w:r>
            <w:r>
              <w:rPr>
                <w:rFonts w:hint="eastAsia" w:ascii="宋体" w:hAnsi="宋体" w:cs="黑体"/>
                <w:color w:val="auto"/>
                <w:kern w:val="0"/>
                <w:szCs w:val="21"/>
                <w:highlight w:val="none"/>
                <w:lang w:eastAsia="zh-CN"/>
              </w:rPr>
              <w:t>；</w:t>
            </w:r>
            <w:r>
              <w:rPr>
                <w:rFonts w:hint="eastAsia" w:ascii="宋体" w:hAnsi="宋体" w:cs="宋体"/>
                <w:color w:val="auto"/>
                <w:szCs w:val="21"/>
                <w:highlight w:val="none"/>
              </w:rPr>
              <w:t>如为</w:t>
            </w:r>
            <w:r>
              <w:rPr>
                <w:rFonts w:hint="eastAsia" w:ascii="宋体" w:hAnsi="宋体" w:cs="黑体"/>
                <w:color w:val="auto"/>
                <w:kern w:val="0"/>
                <w:szCs w:val="21"/>
                <w:highlight w:val="none"/>
              </w:rPr>
              <w:t>租赁</w:t>
            </w:r>
            <w:r>
              <w:rPr>
                <w:rFonts w:hint="eastAsia" w:ascii="宋体" w:hAnsi="宋体" w:cs="黑体"/>
                <w:color w:val="auto"/>
                <w:kern w:val="0"/>
                <w:szCs w:val="21"/>
                <w:highlight w:val="none"/>
                <w:lang w:eastAsia="zh-CN"/>
              </w:rPr>
              <w:t>，</w:t>
            </w:r>
            <w:r>
              <w:rPr>
                <w:rFonts w:hint="eastAsia" w:ascii="宋体" w:hAnsi="宋体" w:cs="黑体"/>
                <w:color w:val="auto"/>
                <w:kern w:val="0"/>
                <w:szCs w:val="21"/>
                <w:highlight w:val="none"/>
              </w:rPr>
              <w:t>则</w:t>
            </w:r>
            <w:r>
              <w:rPr>
                <w:rFonts w:hint="eastAsia" w:ascii="宋体" w:hAnsi="宋体" w:cs="黑体"/>
                <w:color w:val="auto"/>
                <w:kern w:val="0"/>
                <w:szCs w:val="21"/>
                <w:highlight w:val="none"/>
                <w:lang w:val="en-US" w:eastAsia="zh-CN"/>
              </w:rPr>
              <w:t>须</w:t>
            </w:r>
            <w:r>
              <w:rPr>
                <w:rFonts w:hint="eastAsia" w:ascii="宋体" w:hAnsi="宋体" w:cs="黑体"/>
                <w:color w:val="auto"/>
                <w:kern w:val="0"/>
                <w:szCs w:val="21"/>
                <w:highlight w:val="none"/>
              </w:rPr>
              <w:t>提供租赁合同、车辆图片、车辆行驶证复印件</w:t>
            </w:r>
            <w:r>
              <w:rPr>
                <w:rFonts w:hint="eastAsia" w:ascii="宋体" w:hAnsi="宋体" w:cs="黑体"/>
                <w:color w:val="auto"/>
                <w:kern w:val="0"/>
                <w:szCs w:val="21"/>
                <w:highlight w:val="none"/>
                <w:lang w:val="en-US" w:eastAsia="zh-CN"/>
              </w:rPr>
              <w:t>等证明材料</w:t>
            </w:r>
            <w:r>
              <w:rPr>
                <w:rFonts w:hint="eastAsia" w:ascii="宋体" w:hAnsi="宋体" w:cs="黑体"/>
                <w:color w:val="auto"/>
                <w:kern w:val="0"/>
                <w:szCs w:val="21"/>
                <w:highlight w:val="none"/>
              </w:rPr>
              <w:t>加盖公章；同一车辆不重复计取</w:t>
            </w:r>
            <w:r>
              <w:rPr>
                <w:rFonts w:hint="eastAsia" w:ascii="宋体" w:hAnsi="宋体" w:cs="宋体"/>
                <w:color w:val="auto"/>
                <w:szCs w:val="21"/>
                <w:highlight w:val="none"/>
                <w:lang w:eastAsia="zh-CN"/>
              </w:rPr>
              <w:t>）</w:t>
            </w:r>
          </w:p>
        </w:tc>
        <w:tc>
          <w:tcPr>
            <w:tcW w:w="777" w:type="dxa"/>
            <w:noWrap w:val="0"/>
            <w:vAlign w:val="center"/>
          </w:tcPr>
          <w:p w14:paraId="2EE381EC">
            <w:pPr>
              <w:autoSpaceDE w:val="0"/>
              <w:autoSpaceDN w:val="0"/>
              <w:adjustRightInd w:val="0"/>
              <w:snapToGrid w:val="0"/>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6</w:t>
            </w:r>
          </w:p>
        </w:tc>
      </w:tr>
      <w:tr w14:paraId="13FA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699" w:type="dxa"/>
            <w:noWrap w:val="0"/>
            <w:vAlign w:val="center"/>
          </w:tcPr>
          <w:p w14:paraId="19DA0825">
            <w:pPr>
              <w:autoSpaceDE w:val="0"/>
              <w:autoSpaceDN w:val="0"/>
              <w:adjustRightInd w:val="0"/>
              <w:snapToGrid w:val="0"/>
              <w:spacing w:line="240" w:lineRule="auto"/>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4</w:t>
            </w:r>
          </w:p>
        </w:tc>
        <w:tc>
          <w:tcPr>
            <w:tcW w:w="1170" w:type="dxa"/>
            <w:noWrap w:val="0"/>
            <w:vAlign w:val="center"/>
          </w:tcPr>
          <w:p w14:paraId="60D7B402">
            <w:pPr>
              <w:autoSpaceDE w:val="0"/>
              <w:autoSpaceDN w:val="0"/>
              <w:adjustRightInd w:val="0"/>
              <w:snapToGrid w:val="0"/>
              <w:spacing w:line="240" w:lineRule="auto"/>
              <w:jc w:val="center"/>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业绩</w:t>
            </w:r>
          </w:p>
          <w:p w14:paraId="7F9613CB">
            <w:pPr>
              <w:autoSpaceDE w:val="0"/>
              <w:autoSpaceDN w:val="0"/>
              <w:adjustRightInd w:val="0"/>
              <w:snapToGrid w:val="0"/>
              <w:spacing w:line="240" w:lineRule="auto"/>
              <w:jc w:val="center"/>
              <w:rPr>
                <w:rFonts w:ascii="宋体" w:hAnsi="宋体" w:cs="宋体"/>
                <w:b/>
                <w:bCs/>
                <w:color w:val="auto"/>
                <w:kern w:val="0"/>
                <w:szCs w:val="21"/>
                <w:highlight w:val="none"/>
              </w:rPr>
            </w:pPr>
            <w:r>
              <w:rPr>
                <w:rFonts w:hint="eastAsia" w:ascii="宋体" w:hAnsi="宋体" w:cs="黑体"/>
                <w:b/>
                <w:bCs/>
                <w:color w:val="auto"/>
                <w:kern w:val="0"/>
                <w:szCs w:val="21"/>
                <w:highlight w:val="none"/>
              </w:rPr>
              <w:t>（</w:t>
            </w:r>
            <w:r>
              <w:rPr>
                <w:rFonts w:hint="eastAsia" w:ascii="宋体" w:hAnsi="宋体" w:cs="黑体"/>
                <w:b/>
                <w:bCs/>
                <w:color w:val="auto"/>
                <w:kern w:val="0"/>
                <w:szCs w:val="21"/>
                <w:highlight w:val="none"/>
                <w:lang w:val="en-US" w:eastAsia="zh-CN"/>
              </w:rPr>
              <w:t>6</w:t>
            </w:r>
            <w:r>
              <w:rPr>
                <w:rFonts w:hint="eastAsia" w:ascii="宋体" w:hAnsi="宋体" w:cs="黑体"/>
                <w:b/>
                <w:bCs/>
                <w:color w:val="auto"/>
                <w:kern w:val="0"/>
                <w:szCs w:val="21"/>
                <w:highlight w:val="none"/>
              </w:rPr>
              <w:t>分）</w:t>
            </w:r>
          </w:p>
        </w:tc>
        <w:tc>
          <w:tcPr>
            <w:tcW w:w="6130" w:type="dxa"/>
            <w:noWrap w:val="0"/>
            <w:vAlign w:val="center"/>
          </w:tcPr>
          <w:p w14:paraId="62AFEA43">
            <w:pPr>
              <w:autoSpaceDE w:val="0"/>
              <w:autoSpaceDN w:val="0"/>
              <w:adjustRightInd w:val="0"/>
              <w:snapToGrid w:val="0"/>
              <w:spacing w:line="240" w:lineRule="auto"/>
              <w:jc w:val="left"/>
              <w:rPr>
                <w:rFonts w:hint="eastAsia" w:ascii="宋体" w:hAnsi="宋体" w:cs="黑体"/>
                <w:color w:val="auto"/>
                <w:kern w:val="0"/>
                <w:szCs w:val="21"/>
                <w:highlight w:val="none"/>
              </w:rPr>
            </w:pPr>
            <w:r>
              <w:rPr>
                <w:rFonts w:hint="eastAsia" w:ascii="宋体" w:hAnsi="宋体" w:cs="黑体"/>
                <w:color w:val="auto"/>
                <w:kern w:val="0"/>
                <w:szCs w:val="21"/>
                <w:highlight w:val="none"/>
                <w:lang w:val="en-US" w:eastAsia="zh-CN"/>
              </w:rPr>
              <w:t>供应商</w:t>
            </w:r>
            <w:r>
              <w:rPr>
                <w:rFonts w:ascii="宋体" w:hAnsi="宋体" w:cs="黑体"/>
                <w:color w:val="auto"/>
                <w:kern w:val="0"/>
                <w:szCs w:val="21"/>
                <w:highlight w:val="none"/>
              </w:rPr>
              <w:t>20</w:t>
            </w:r>
            <w:r>
              <w:rPr>
                <w:rFonts w:hint="eastAsia" w:ascii="宋体" w:hAnsi="宋体" w:cs="黑体"/>
                <w:color w:val="auto"/>
                <w:kern w:val="0"/>
                <w:szCs w:val="21"/>
                <w:highlight w:val="none"/>
              </w:rPr>
              <w:t>2</w:t>
            </w:r>
            <w:r>
              <w:rPr>
                <w:rFonts w:hint="eastAsia" w:ascii="宋体" w:hAnsi="宋体" w:cs="黑体"/>
                <w:color w:val="auto"/>
                <w:kern w:val="0"/>
                <w:szCs w:val="21"/>
                <w:highlight w:val="none"/>
                <w:lang w:val="en-US" w:eastAsia="zh-CN"/>
              </w:rPr>
              <w:t>3</w:t>
            </w:r>
            <w:r>
              <w:rPr>
                <w:rFonts w:hint="eastAsia" w:ascii="宋体" w:hAnsi="宋体" w:cs="黑体"/>
                <w:color w:val="auto"/>
                <w:kern w:val="0"/>
                <w:szCs w:val="21"/>
                <w:highlight w:val="none"/>
              </w:rPr>
              <w:t>年0</w:t>
            </w:r>
            <w:r>
              <w:rPr>
                <w:rFonts w:hint="eastAsia" w:ascii="宋体" w:hAnsi="宋体" w:cs="黑体"/>
                <w:color w:val="auto"/>
                <w:kern w:val="0"/>
                <w:szCs w:val="21"/>
                <w:highlight w:val="none"/>
                <w:lang w:val="en-US" w:eastAsia="zh-CN"/>
              </w:rPr>
              <w:t>7</w:t>
            </w:r>
            <w:r>
              <w:rPr>
                <w:rFonts w:hint="eastAsia" w:ascii="宋体" w:hAnsi="宋体" w:cs="黑体"/>
                <w:color w:val="auto"/>
                <w:kern w:val="0"/>
                <w:szCs w:val="21"/>
                <w:highlight w:val="none"/>
              </w:rPr>
              <w:t>月</w:t>
            </w:r>
            <w:r>
              <w:rPr>
                <w:rFonts w:ascii="宋体" w:hAnsi="宋体" w:cs="黑体"/>
                <w:color w:val="auto"/>
                <w:kern w:val="0"/>
                <w:szCs w:val="21"/>
                <w:highlight w:val="none"/>
              </w:rPr>
              <w:t>1</w:t>
            </w:r>
            <w:r>
              <w:rPr>
                <w:rFonts w:hint="eastAsia" w:ascii="宋体" w:hAnsi="宋体" w:cs="黑体"/>
                <w:color w:val="auto"/>
                <w:kern w:val="0"/>
                <w:szCs w:val="21"/>
                <w:highlight w:val="none"/>
              </w:rPr>
              <w:t>日（含）以来</w:t>
            </w:r>
            <w:r>
              <w:rPr>
                <w:rFonts w:hint="eastAsia" w:ascii="宋体" w:hAnsi="宋体" w:cs="黑体"/>
                <w:color w:val="auto"/>
                <w:kern w:val="0"/>
                <w:szCs w:val="21"/>
                <w:highlight w:val="none"/>
                <w:lang w:val="en-US" w:eastAsia="zh-CN"/>
              </w:rPr>
              <w:t>承接过类似排水许可服务项目业绩</w:t>
            </w:r>
            <w:r>
              <w:rPr>
                <w:rFonts w:hint="eastAsia" w:ascii="宋体" w:hAnsi="宋体" w:cs="黑体"/>
                <w:color w:val="auto"/>
                <w:kern w:val="0"/>
                <w:szCs w:val="21"/>
                <w:highlight w:val="none"/>
              </w:rPr>
              <w:t>，</w:t>
            </w:r>
            <w:r>
              <w:rPr>
                <w:rFonts w:hint="eastAsia" w:ascii="宋体" w:hAnsi="宋体" w:cs="黑体"/>
                <w:color w:val="auto"/>
                <w:kern w:val="0"/>
                <w:szCs w:val="21"/>
                <w:highlight w:val="none"/>
                <w:lang w:val="en-US" w:eastAsia="zh-CN"/>
              </w:rPr>
              <w:t>每</w:t>
            </w:r>
            <w:r>
              <w:rPr>
                <w:rFonts w:hint="eastAsia" w:ascii="宋体" w:hAnsi="宋体" w:cs="黑体"/>
                <w:color w:val="auto"/>
                <w:kern w:val="0"/>
                <w:szCs w:val="21"/>
                <w:highlight w:val="none"/>
              </w:rPr>
              <w:t>提供一项得</w:t>
            </w:r>
            <w:r>
              <w:rPr>
                <w:rFonts w:hint="eastAsia" w:ascii="宋体" w:hAnsi="宋体" w:cs="黑体"/>
                <w:color w:val="auto"/>
                <w:kern w:val="0"/>
                <w:szCs w:val="21"/>
                <w:highlight w:val="none"/>
                <w:lang w:val="en-US" w:eastAsia="zh-CN"/>
              </w:rPr>
              <w:t>3</w:t>
            </w:r>
            <w:r>
              <w:rPr>
                <w:rFonts w:hint="eastAsia" w:ascii="宋体" w:hAnsi="宋体" w:cs="黑体"/>
                <w:color w:val="auto"/>
                <w:kern w:val="0"/>
                <w:szCs w:val="21"/>
                <w:highlight w:val="none"/>
              </w:rPr>
              <w:t>分；满分</w:t>
            </w:r>
            <w:r>
              <w:rPr>
                <w:rFonts w:hint="eastAsia" w:ascii="宋体" w:hAnsi="宋体" w:cs="黑体"/>
                <w:color w:val="auto"/>
                <w:kern w:val="0"/>
                <w:szCs w:val="21"/>
                <w:highlight w:val="none"/>
                <w:lang w:val="en-US" w:eastAsia="zh-CN"/>
              </w:rPr>
              <w:t>6</w:t>
            </w:r>
            <w:r>
              <w:rPr>
                <w:rFonts w:hint="eastAsia" w:ascii="宋体" w:hAnsi="宋体" w:cs="黑体"/>
                <w:color w:val="auto"/>
                <w:kern w:val="0"/>
                <w:szCs w:val="21"/>
                <w:highlight w:val="none"/>
              </w:rPr>
              <w:t>分。</w:t>
            </w:r>
          </w:p>
          <w:p w14:paraId="609C9CC0">
            <w:pPr>
              <w:autoSpaceDE w:val="0"/>
              <w:autoSpaceDN w:val="0"/>
              <w:adjustRightInd w:val="0"/>
              <w:snapToGrid w:val="0"/>
              <w:spacing w:line="240" w:lineRule="auto"/>
              <w:jc w:val="left"/>
              <w:rPr>
                <w:rFonts w:hint="eastAsia" w:ascii="宋体" w:hAnsi="宋体" w:eastAsia="宋体" w:cs="黑体"/>
                <w:color w:val="auto"/>
                <w:kern w:val="0"/>
                <w:szCs w:val="21"/>
                <w:highlight w:val="none"/>
                <w:lang w:eastAsia="zh-CN"/>
              </w:rPr>
            </w:pPr>
            <w:r>
              <w:rPr>
                <w:rFonts w:hint="eastAsia" w:ascii="宋体" w:hAnsi="宋体" w:cs="黑体"/>
                <w:color w:val="auto"/>
                <w:kern w:val="0"/>
                <w:szCs w:val="21"/>
                <w:highlight w:val="none"/>
                <w:lang w:val="en-US" w:eastAsia="zh-CN"/>
              </w:rPr>
              <w:t>（项目负责人业绩与企业业绩不可兼得，提供</w:t>
            </w:r>
            <w:r>
              <w:rPr>
                <w:rFonts w:hint="eastAsia" w:ascii="宋体" w:hAnsi="宋体" w:cs="黑体"/>
                <w:strike w:val="0"/>
                <w:dstrike w:val="0"/>
                <w:color w:val="auto"/>
                <w:kern w:val="0"/>
                <w:szCs w:val="21"/>
                <w:highlight w:val="none"/>
              </w:rPr>
              <w:t>中标通知书、</w:t>
            </w:r>
            <w:r>
              <w:rPr>
                <w:rFonts w:hint="eastAsia" w:ascii="宋体" w:hAnsi="宋体" w:cs="黑体"/>
                <w:strike w:val="0"/>
                <w:dstrike w:val="0"/>
                <w:color w:val="auto"/>
                <w:kern w:val="0"/>
                <w:szCs w:val="21"/>
                <w:highlight w:val="none"/>
                <w:lang w:val="en-US" w:eastAsia="zh-CN"/>
              </w:rPr>
              <w:t>项目</w:t>
            </w:r>
            <w:r>
              <w:rPr>
                <w:rFonts w:hint="eastAsia" w:ascii="宋体" w:hAnsi="宋体" w:cs="黑体"/>
                <w:color w:val="auto"/>
                <w:kern w:val="0"/>
                <w:szCs w:val="21"/>
                <w:highlight w:val="none"/>
              </w:rPr>
              <w:t>合同</w:t>
            </w:r>
            <w:r>
              <w:rPr>
                <w:rFonts w:hint="eastAsia" w:ascii="宋体" w:hAnsi="宋体" w:cs="黑体"/>
                <w:color w:val="auto"/>
                <w:kern w:val="0"/>
                <w:szCs w:val="21"/>
                <w:highlight w:val="none"/>
                <w:lang w:eastAsia="zh-CN"/>
              </w:rPr>
              <w:t>，</w:t>
            </w:r>
            <w:r>
              <w:rPr>
                <w:rFonts w:hint="eastAsia" w:ascii="宋体" w:hAnsi="宋体" w:cs="黑体"/>
                <w:color w:val="auto"/>
                <w:kern w:val="0"/>
                <w:szCs w:val="21"/>
                <w:highlight w:val="none"/>
                <w:lang w:val="en-US" w:eastAsia="zh-CN"/>
              </w:rPr>
              <w:t>并</w:t>
            </w:r>
            <w:r>
              <w:rPr>
                <w:rFonts w:hint="eastAsia" w:ascii="宋体" w:hAnsi="宋体" w:cs="黑体"/>
                <w:color w:val="auto"/>
                <w:kern w:val="0"/>
                <w:szCs w:val="21"/>
                <w:highlight w:val="none"/>
              </w:rPr>
              <w:t>能体现项目负责人，若无法体现，可提供项目合同</w:t>
            </w:r>
            <w:r>
              <w:rPr>
                <w:rFonts w:hint="eastAsia" w:ascii="宋体" w:hAnsi="宋体" w:cs="黑体"/>
                <w:color w:val="auto"/>
                <w:kern w:val="0"/>
                <w:szCs w:val="21"/>
                <w:highlight w:val="none"/>
                <w:lang w:val="en-US" w:eastAsia="zh-CN"/>
              </w:rPr>
              <w:t>采购人</w:t>
            </w:r>
            <w:r>
              <w:rPr>
                <w:rFonts w:hint="eastAsia" w:ascii="宋体" w:hAnsi="宋体" w:cs="黑体"/>
                <w:color w:val="auto"/>
                <w:kern w:val="0"/>
                <w:szCs w:val="21"/>
                <w:highlight w:val="none"/>
              </w:rPr>
              <w:t>开具的业绩证明，否则不予认可</w:t>
            </w:r>
            <w:r>
              <w:rPr>
                <w:rFonts w:hint="eastAsia" w:ascii="宋体" w:hAnsi="宋体" w:cs="黑体"/>
                <w:color w:val="auto"/>
                <w:kern w:val="0"/>
                <w:szCs w:val="21"/>
                <w:highlight w:val="none"/>
                <w:lang w:eastAsia="zh-CN"/>
              </w:rPr>
              <w:t>。</w:t>
            </w:r>
            <w:r>
              <w:rPr>
                <w:rFonts w:hint="eastAsia" w:ascii="宋体" w:hAnsi="宋体" w:cs="黑体"/>
                <w:color w:val="auto"/>
                <w:kern w:val="0"/>
                <w:szCs w:val="21"/>
                <w:highlight w:val="none"/>
                <w:lang w:val="en-US" w:eastAsia="zh-CN"/>
              </w:rPr>
              <w:t>）</w:t>
            </w:r>
          </w:p>
        </w:tc>
        <w:tc>
          <w:tcPr>
            <w:tcW w:w="777" w:type="dxa"/>
            <w:noWrap w:val="0"/>
            <w:vAlign w:val="center"/>
          </w:tcPr>
          <w:p w14:paraId="4705D3B8">
            <w:pPr>
              <w:autoSpaceDE w:val="0"/>
              <w:autoSpaceDN w:val="0"/>
              <w:adjustRightInd w:val="0"/>
              <w:snapToGrid w:val="0"/>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r>
      <w:tr w14:paraId="3D08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dxa"/>
            <w:vMerge w:val="restart"/>
            <w:noWrap w:val="0"/>
            <w:vAlign w:val="center"/>
          </w:tcPr>
          <w:p w14:paraId="35EB47F4">
            <w:pPr>
              <w:autoSpaceDE w:val="0"/>
              <w:autoSpaceDN w:val="0"/>
              <w:adjustRightInd w:val="0"/>
              <w:snapToGrid w:val="0"/>
              <w:spacing w:line="240" w:lineRule="auto"/>
              <w:jc w:val="center"/>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val="en-US" w:eastAsia="zh-CN"/>
              </w:rPr>
              <w:t>5</w:t>
            </w:r>
          </w:p>
        </w:tc>
        <w:tc>
          <w:tcPr>
            <w:tcW w:w="1170" w:type="dxa"/>
            <w:vMerge w:val="restart"/>
            <w:noWrap w:val="0"/>
            <w:vAlign w:val="center"/>
          </w:tcPr>
          <w:p w14:paraId="3911270A">
            <w:pPr>
              <w:autoSpaceDE w:val="0"/>
              <w:autoSpaceDN w:val="0"/>
              <w:adjustRightInd w:val="0"/>
              <w:snapToGrid w:val="0"/>
              <w:spacing w:line="240" w:lineRule="auto"/>
              <w:jc w:val="center"/>
              <w:rPr>
                <w:rFonts w:ascii="宋体" w:hAnsi="宋体" w:cs="宋体"/>
                <w:b/>
                <w:bCs/>
                <w:color w:val="auto"/>
                <w:kern w:val="0"/>
                <w:szCs w:val="21"/>
                <w:highlight w:val="none"/>
              </w:rPr>
            </w:pPr>
            <w:r>
              <w:rPr>
                <w:rFonts w:hint="eastAsia" w:ascii="宋体" w:hAnsi="宋体" w:cs="黑体"/>
                <w:b/>
                <w:bCs/>
                <w:color w:val="auto"/>
                <w:kern w:val="0"/>
                <w:szCs w:val="21"/>
                <w:highlight w:val="none"/>
              </w:rPr>
              <w:t>项目实施方案（</w:t>
            </w:r>
            <w:r>
              <w:rPr>
                <w:rFonts w:hint="eastAsia" w:ascii="宋体" w:hAnsi="宋体" w:cs="黑体"/>
                <w:b/>
                <w:bCs/>
                <w:color w:val="auto"/>
                <w:kern w:val="0"/>
                <w:szCs w:val="21"/>
                <w:highlight w:val="none"/>
                <w:lang w:val="en-US" w:eastAsia="zh-CN"/>
              </w:rPr>
              <w:t>50</w:t>
            </w:r>
            <w:r>
              <w:rPr>
                <w:rFonts w:hint="eastAsia" w:ascii="宋体" w:hAnsi="宋体" w:cs="黑体"/>
                <w:b/>
                <w:bCs/>
                <w:color w:val="auto"/>
                <w:kern w:val="0"/>
                <w:szCs w:val="21"/>
                <w:highlight w:val="none"/>
              </w:rPr>
              <w:t>分）</w:t>
            </w:r>
          </w:p>
        </w:tc>
        <w:tc>
          <w:tcPr>
            <w:tcW w:w="6130" w:type="dxa"/>
            <w:noWrap w:val="0"/>
            <w:vAlign w:val="center"/>
          </w:tcPr>
          <w:p w14:paraId="192ED0F9">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提供</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对本</w:t>
            </w:r>
            <w:r>
              <w:rPr>
                <w:rFonts w:hint="eastAsia" w:ascii="宋体" w:hAnsi="宋体" w:eastAsia="宋体" w:cs="宋体"/>
                <w:color w:val="auto"/>
                <w:szCs w:val="21"/>
                <w:highlight w:val="none"/>
              </w:rPr>
              <w:t>项目的认识与理解</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包括排水许可第三方服务、档案管理、人员配备、服务体系等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对方案的全面性、合理性、可靠性、完整性、表达清晰性及功能性进行综合评审：</w:t>
            </w:r>
          </w:p>
          <w:p w14:paraId="5521A4CE">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方案完整细致，考虑全面周到，优于项目需求，得1</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分；</w:t>
            </w:r>
          </w:p>
          <w:p w14:paraId="471D7376">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方案合理可行，有针对性，符合项目需求，得</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分；</w:t>
            </w:r>
          </w:p>
          <w:p w14:paraId="7274C1C8">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方案一般、针对性一般，得</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分；</w:t>
            </w:r>
          </w:p>
          <w:p w14:paraId="519FD8CD">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方案缺失、缺乏针对性，得</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分；</w:t>
            </w:r>
          </w:p>
          <w:p w14:paraId="4A4FA08E">
            <w:pPr>
              <w:adjustRightInd w:val="0"/>
              <w:snapToGrid w:val="0"/>
              <w:spacing w:line="240" w:lineRule="auto"/>
              <w:jc w:val="left"/>
              <w:rPr>
                <w:rFonts w:ascii="宋体" w:hAnsi="宋体" w:cs="宋体"/>
                <w:color w:val="auto"/>
                <w:szCs w:val="21"/>
                <w:highlight w:val="none"/>
              </w:rPr>
            </w:pPr>
            <w:r>
              <w:rPr>
                <w:rFonts w:hint="eastAsia" w:ascii="宋体" w:hAnsi="宋体" w:eastAsia="宋体" w:cs="宋体"/>
                <w:color w:val="auto"/>
                <w:szCs w:val="21"/>
                <w:highlight w:val="none"/>
              </w:rPr>
              <w:t>未提供或不满足项目需求不得分。</w:t>
            </w:r>
          </w:p>
        </w:tc>
        <w:tc>
          <w:tcPr>
            <w:tcW w:w="777" w:type="dxa"/>
            <w:noWrap w:val="0"/>
            <w:vAlign w:val="center"/>
          </w:tcPr>
          <w:p w14:paraId="6B575041">
            <w:pPr>
              <w:adjustRightInd w:val="0"/>
              <w:snapToGrid w:val="0"/>
              <w:spacing w:line="24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p>
        </w:tc>
      </w:tr>
      <w:tr w14:paraId="011D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8" w:hRule="atLeast"/>
          <w:jc w:val="center"/>
        </w:trPr>
        <w:tc>
          <w:tcPr>
            <w:tcW w:w="699" w:type="dxa"/>
            <w:vMerge w:val="continue"/>
            <w:noWrap w:val="0"/>
            <w:vAlign w:val="center"/>
          </w:tcPr>
          <w:p w14:paraId="75B26B91">
            <w:pPr>
              <w:autoSpaceDE w:val="0"/>
              <w:autoSpaceDN w:val="0"/>
              <w:adjustRightInd w:val="0"/>
              <w:snapToGrid w:val="0"/>
              <w:spacing w:line="240" w:lineRule="auto"/>
              <w:jc w:val="center"/>
              <w:rPr>
                <w:rFonts w:ascii="宋体" w:hAnsi="宋体" w:cs="宋体"/>
                <w:color w:val="auto"/>
                <w:kern w:val="0"/>
                <w:szCs w:val="21"/>
                <w:highlight w:val="none"/>
              </w:rPr>
            </w:pPr>
          </w:p>
        </w:tc>
        <w:tc>
          <w:tcPr>
            <w:tcW w:w="1170" w:type="dxa"/>
            <w:vMerge w:val="continue"/>
            <w:noWrap w:val="0"/>
            <w:vAlign w:val="center"/>
          </w:tcPr>
          <w:p w14:paraId="5ABF8631">
            <w:pPr>
              <w:autoSpaceDE w:val="0"/>
              <w:autoSpaceDN w:val="0"/>
              <w:adjustRightInd w:val="0"/>
              <w:snapToGrid w:val="0"/>
              <w:spacing w:line="240" w:lineRule="auto"/>
              <w:jc w:val="center"/>
              <w:rPr>
                <w:rFonts w:ascii="宋体" w:hAnsi="宋体" w:cs="黑体"/>
                <w:color w:val="auto"/>
                <w:kern w:val="0"/>
                <w:szCs w:val="21"/>
                <w:highlight w:val="none"/>
              </w:rPr>
            </w:pPr>
          </w:p>
        </w:tc>
        <w:tc>
          <w:tcPr>
            <w:tcW w:w="6130" w:type="dxa"/>
            <w:noWrap w:val="0"/>
            <w:vAlign w:val="center"/>
          </w:tcPr>
          <w:p w14:paraId="183805EF">
            <w:pPr>
              <w:adjustRightInd w:val="0"/>
              <w:snapToGrid w:val="0"/>
              <w:spacing w:line="240" w:lineRule="auto"/>
              <w:jc w:val="left"/>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提供的排水许可第三方服务方案（包括现场勘查；日常巡查；水质检测）进行综合评审：</w:t>
            </w:r>
          </w:p>
          <w:p w14:paraId="5E031368">
            <w:pPr>
              <w:adjustRightInd w:val="0"/>
              <w:snapToGrid w:val="0"/>
              <w:spacing w:line="240" w:lineRule="auto"/>
              <w:jc w:val="left"/>
              <w:rPr>
                <w:rFonts w:ascii="宋体" w:hAnsi="宋体" w:cs="宋体"/>
                <w:color w:val="auto"/>
                <w:szCs w:val="21"/>
                <w:highlight w:val="none"/>
              </w:rPr>
            </w:pPr>
            <w:r>
              <w:rPr>
                <w:rFonts w:hint="eastAsia" w:ascii="宋体" w:hAnsi="宋体" w:cs="宋体"/>
                <w:color w:val="auto"/>
                <w:szCs w:val="21"/>
                <w:highlight w:val="none"/>
              </w:rPr>
              <w:t>整体方案与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文件吻合，包含健全的现场勘查方案，人员安排、设备配备合规合理，时间响应及时、迅速，计划安排针对性强、易操作等，得</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分；</w:t>
            </w:r>
          </w:p>
          <w:p w14:paraId="139675D9">
            <w:pPr>
              <w:adjustRightInd w:val="0"/>
              <w:snapToGrid w:val="0"/>
              <w:spacing w:line="240" w:lineRule="auto"/>
              <w:jc w:val="left"/>
              <w:rPr>
                <w:rFonts w:ascii="宋体" w:hAnsi="宋体" w:cs="宋体"/>
                <w:color w:val="auto"/>
                <w:szCs w:val="21"/>
                <w:highlight w:val="none"/>
              </w:rPr>
            </w:pPr>
            <w:r>
              <w:rPr>
                <w:rFonts w:hint="eastAsia" w:ascii="宋体" w:hAnsi="宋体" w:cs="宋体"/>
                <w:color w:val="auto"/>
                <w:szCs w:val="21"/>
                <w:highlight w:val="none"/>
              </w:rPr>
              <w:t>整体方案与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文件较吻合，包含较健全的现场勘查方案，人员安排、设备配备较为合规合理，时间响应较为及时、迅速，计划安排针对性较强、较易操作，得</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p w14:paraId="38DF348C">
            <w:pPr>
              <w:adjustRightInd w:val="0"/>
              <w:snapToGrid w:val="0"/>
              <w:spacing w:line="240" w:lineRule="auto"/>
              <w:jc w:val="left"/>
              <w:rPr>
                <w:rFonts w:ascii="宋体" w:hAnsi="宋体" w:cs="宋体"/>
                <w:color w:val="auto"/>
                <w:szCs w:val="21"/>
                <w:highlight w:val="none"/>
              </w:rPr>
            </w:pPr>
            <w:r>
              <w:rPr>
                <w:rFonts w:hint="eastAsia" w:ascii="宋体" w:hAnsi="宋体" w:cs="宋体"/>
                <w:color w:val="auto"/>
                <w:szCs w:val="21"/>
                <w:highlight w:val="none"/>
              </w:rPr>
              <w:t>整体方案与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文件吻合程度一般，现场勘查方案一般，人员安排、设备配备合规合理性一般，时间响应及时、迅速程度一般，计划安排针对性、可操作性一般，得</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分；</w:t>
            </w:r>
          </w:p>
          <w:p w14:paraId="3277B57A">
            <w:pPr>
              <w:adjustRightInd w:val="0"/>
              <w:snapToGrid w:val="0"/>
              <w:spacing w:line="240" w:lineRule="auto"/>
              <w:jc w:val="left"/>
              <w:rPr>
                <w:rFonts w:ascii="宋体" w:hAnsi="宋体" w:cs="宋体"/>
                <w:color w:val="auto"/>
                <w:szCs w:val="21"/>
                <w:highlight w:val="none"/>
              </w:rPr>
            </w:pPr>
            <w:r>
              <w:rPr>
                <w:rFonts w:hint="eastAsia" w:ascii="宋体" w:hAnsi="宋体" w:cs="宋体"/>
                <w:color w:val="auto"/>
                <w:szCs w:val="21"/>
                <w:highlight w:val="none"/>
              </w:rPr>
              <w:t>整体方案与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文件吻合程度较差，现场勘查方案较差，人员安排、设备配备合规合理性较差，时间响应及时、迅速程度较差，计划安排针对性、可操作性较差，得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分；                       </w:t>
            </w:r>
          </w:p>
          <w:p w14:paraId="751E9242">
            <w:pPr>
              <w:adjustRightInd w:val="0"/>
              <w:snapToGrid w:val="0"/>
              <w:spacing w:line="240" w:lineRule="auto"/>
              <w:jc w:val="left"/>
              <w:rPr>
                <w:rFonts w:ascii="宋体" w:hAnsi="宋体" w:cs="宋体"/>
                <w:color w:val="auto"/>
                <w:szCs w:val="21"/>
                <w:highlight w:val="none"/>
              </w:rPr>
            </w:pPr>
            <w:r>
              <w:rPr>
                <w:rFonts w:hint="eastAsia" w:ascii="宋体" w:hAnsi="宋体"/>
                <w:color w:val="auto"/>
                <w:szCs w:val="21"/>
                <w:highlight w:val="none"/>
              </w:rPr>
              <w:t>未提供不得分。</w:t>
            </w:r>
          </w:p>
        </w:tc>
        <w:tc>
          <w:tcPr>
            <w:tcW w:w="777" w:type="dxa"/>
            <w:noWrap w:val="0"/>
            <w:vAlign w:val="center"/>
          </w:tcPr>
          <w:p w14:paraId="17132109">
            <w:pPr>
              <w:adjustRightInd w:val="0"/>
              <w:snapToGrid w:val="0"/>
              <w:spacing w:line="24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r>
      <w:tr w14:paraId="33C1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699" w:type="dxa"/>
            <w:vMerge w:val="continue"/>
            <w:noWrap w:val="0"/>
            <w:vAlign w:val="center"/>
          </w:tcPr>
          <w:p w14:paraId="0F6F2E5D">
            <w:pPr>
              <w:autoSpaceDE w:val="0"/>
              <w:autoSpaceDN w:val="0"/>
              <w:adjustRightInd w:val="0"/>
              <w:snapToGrid w:val="0"/>
              <w:spacing w:line="240" w:lineRule="auto"/>
              <w:jc w:val="center"/>
              <w:rPr>
                <w:rFonts w:ascii="宋体" w:hAnsi="宋体" w:cs="宋体"/>
                <w:color w:val="auto"/>
                <w:kern w:val="0"/>
                <w:szCs w:val="21"/>
                <w:highlight w:val="none"/>
              </w:rPr>
            </w:pPr>
          </w:p>
        </w:tc>
        <w:tc>
          <w:tcPr>
            <w:tcW w:w="1170" w:type="dxa"/>
            <w:vMerge w:val="continue"/>
            <w:noWrap w:val="0"/>
            <w:vAlign w:val="center"/>
          </w:tcPr>
          <w:p w14:paraId="497342BE">
            <w:pPr>
              <w:autoSpaceDE w:val="0"/>
              <w:autoSpaceDN w:val="0"/>
              <w:adjustRightInd w:val="0"/>
              <w:snapToGrid w:val="0"/>
              <w:spacing w:line="240" w:lineRule="auto"/>
              <w:jc w:val="center"/>
              <w:rPr>
                <w:rFonts w:ascii="宋体" w:hAnsi="宋体" w:cs="宋体"/>
                <w:color w:val="auto"/>
                <w:kern w:val="0"/>
                <w:szCs w:val="21"/>
                <w:highlight w:val="none"/>
              </w:rPr>
            </w:pPr>
          </w:p>
        </w:tc>
        <w:tc>
          <w:tcPr>
            <w:tcW w:w="6130" w:type="dxa"/>
            <w:noWrap w:val="0"/>
            <w:vAlign w:val="center"/>
          </w:tcPr>
          <w:p w14:paraId="3E954C28">
            <w:pPr>
              <w:adjustRightInd w:val="0"/>
              <w:snapToGrid w:val="0"/>
              <w:spacing w:line="240" w:lineRule="auto"/>
              <w:jc w:val="left"/>
              <w:rPr>
                <w:rFonts w:hint="eastAsia" w:ascii="宋体" w:hAnsi="宋体" w:eastAsia="宋体" w:cs="宋体"/>
                <w:color w:val="auto"/>
                <w:kern w:val="44"/>
                <w:position w:val="6"/>
                <w:szCs w:val="21"/>
                <w:highlight w:val="none"/>
                <w:lang w:eastAsia="zh-CN"/>
              </w:rPr>
            </w:pPr>
            <w:r>
              <w:rPr>
                <w:rFonts w:hint="eastAsia" w:ascii="宋体" w:hAnsi="宋体" w:cs="宋体"/>
                <w:color w:val="auto"/>
                <w:kern w:val="44"/>
                <w:position w:val="6"/>
                <w:szCs w:val="21"/>
                <w:highlight w:val="none"/>
              </w:rPr>
              <w:t>根据</w:t>
            </w:r>
            <w:r>
              <w:rPr>
                <w:rFonts w:hint="eastAsia" w:ascii="宋体" w:hAnsi="宋体" w:cs="宋体"/>
                <w:color w:val="auto"/>
                <w:kern w:val="44"/>
                <w:position w:val="6"/>
                <w:szCs w:val="21"/>
                <w:highlight w:val="none"/>
                <w:lang w:eastAsia="zh-CN"/>
              </w:rPr>
              <w:t>供应商</w:t>
            </w:r>
            <w:r>
              <w:rPr>
                <w:rFonts w:hint="eastAsia" w:ascii="宋体" w:hAnsi="宋体" w:cs="宋体"/>
                <w:color w:val="auto"/>
                <w:kern w:val="44"/>
                <w:position w:val="6"/>
                <w:szCs w:val="21"/>
                <w:highlight w:val="none"/>
              </w:rPr>
              <w:t>提供的档案管理制度进行综合评审（</w:t>
            </w:r>
            <w:r>
              <w:rPr>
                <w:rFonts w:hint="eastAsia" w:ascii="宋体" w:hAnsi="宋体" w:cs="宋体"/>
                <w:color w:val="auto"/>
                <w:kern w:val="44"/>
                <w:position w:val="6"/>
                <w:szCs w:val="21"/>
                <w:highlight w:val="none"/>
                <w:lang w:val="en-US" w:eastAsia="zh-CN"/>
              </w:rPr>
              <w:t>包括</w:t>
            </w:r>
            <w:r>
              <w:rPr>
                <w:rFonts w:hint="eastAsia" w:ascii="宋体" w:hAnsi="宋体" w:cs="宋体"/>
                <w:color w:val="auto"/>
                <w:kern w:val="44"/>
                <w:position w:val="6"/>
                <w:szCs w:val="21"/>
                <w:highlight w:val="none"/>
              </w:rPr>
              <w:t>档案资料管理制度，档案收集、保存、移交等方面），满分为12分</w:t>
            </w:r>
            <w:r>
              <w:rPr>
                <w:rFonts w:hint="eastAsia" w:ascii="宋体" w:hAnsi="宋体" w:cs="宋体"/>
                <w:color w:val="auto"/>
                <w:kern w:val="44"/>
                <w:position w:val="6"/>
                <w:szCs w:val="21"/>
                <w:highlight w:val="none"/>
                <w:lang w:eastAsia="zh-CN"/>
              </w:rPr>
              <w:t>：</w:t>
            </w:r>
          </w:p>
          <w:p w14:paraId="6B5CBD5C">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制度健全，流程规范、全面，得12分；</w:t>
            </w:r>
          </w:p>
          <w:p w14:paraId="62595EEE">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制度较健全，流程较规范、全面，得9分；</w:t>
            </w:r>
          </w:p>
          <w:p w14:paraId="0716B0A6">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制度不健全，流程一般，得6分；</w:t>
            </w:r>
          </w:p>
          <w:p w14:paraId="348D9CFA">
            <w:pPr>
              <w:adjustRightInd w:val="0"/>
              <w:snapToGrid w:val="0"/>
              <w:spacing w:line="240" w:lineRule="auto"/>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制度缺少或者较差，得3分</w:t>
            </w:r>
          </w:p>
          <w:p w14:paraId="38AA998C">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olor w:val="auto"/>
                <w:szCs w:val="21"/>
                <w:highlight w:val="none"/>
              </w:rPr>
              <w:t>未提供不得分。</w:t>
            </w:r>
            <w:r>
              <w:rPr>
                <w:rFonts w:hint="eastAsia" w:ascii="宋体" w:hAnsi="宋体" w:cs="宋体"/>
                <w:color w:val="auto"/>
                <w:kern w:val="44"/>
                <w:position w:val="6"/>
                <w:szCs w:val="21"/>
                <w:highlight w:val="none"/>
              </w:rPr>
              <w:t xml:space="preserve"> </w:t>
            </w:r>
          </w:p>
        </w:tc>
        <w:tc>
          <w:tcPr>
            <w:tcW w:w="777" w:type="dxa"/>
            <w:noWrap w:val="0"/>
            <w:vAlign w:val="center"/>
          </w:tcPr>
          <w:p w14:paraId="7F11D67D">
            <w:pPr>
              <w:adjustRightInd w:val="0"/>
              <w:snapToGrid w:val="0"/>
              <w:spacing w:line="240" w:lineRule="auto"/>
              <w:jc w:val="center"/>
              <w:rPr>
                <w:rFonts w:ascii="宋体" w:hAnsi="宋体" w:cs="黑体"/>
                <w:color w:val="auto"/>
                <w:kern w:val="0"/>
                <w:szCs w:val="21"/>
                <w:highlight w:val="none"/>
              </w:rPr>
            </w:pPr>
            <w:r>
              <w:rPr>
                <w:rFonts w:hint="eastAsia" w:ascii="宋体" w:hAnsi="宋体" w:cs="黑体"/>
                <w:color w:val="auto"/>
                <w:kern w:val="0"/>
                <w:szCs w:val="21"/>
                <w:highlight w:val="none"/>
              </w:rPr>
              <w:t>12</w:t>
            </w:r>
          </w:p>
        </w:tc>
      </w:tr>
      <w:tr w14:paraId="3202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0" w:hRule="atLeast"/>
          <w:jc w:val="center"/>
        </w:trPr>
        <w:tc>
          <w:tcPr>
            <w:tcW w:w="699" w:type="dxa"/>
            <w:vMerge w:val="continue"/>
            <w:noWrap w:val="0"/>
            <w:vAlign w:val="center"/>
          </w:tcPr>
          <w:p w14:paraId="59BF48C3">
            <w:pPr>
              <w:autoSpaceDE w:val="0"/>
              <w:autoSpaceDN w:val="0"/>
              <w:adjustRightInd w:val="0"/>
              <w:snapToGrid w:val="0"/>
              <w:spacing w:line="240" w:lineRule="auto"/>
              <w:jc w:val="center"/>
              <w:rPr>
                <w:rFonts w:ascii="宋体" w:hAnsi="宋体" w:cs="宋体"/>
                <w:color w:val="auto"/>
                <w:kern w:val="0"/>
                <w:szCs w:val="21"/>
                <w:highlight w:val="none"/>
              </w:rPr>
            </w:pPr>
          </w:p>
        </w:tc>
        <w:tc>
          <w:tcPr>
            <w:tcW w:w="1170" w:type="dxa"/>
            <w:vMerge w:val="continue"/>
            <w:noWrap w:val="0"/>
            <w:vAlign w:val="center"/>
          </w:tcPr>
          <w:p w14:paraId="1DB1811E">
            <w:pPr>
              <w:autoSpaceDE w:val="0"/>
              <w:autoSpaceDN w:val="0"/>
              <w:adjustRightInd w:val="0"/>
              <w:snapToGrid w:val="0"/>
              <w:spacing w:line="240" w:lineRule="auto"/>
              <w:jc w:val="center"/>
              <w:rPr>
                <w:rFonts w:ascii="宋体" w:hAnsi="宋体" w:cs="宋体"/>
                <w:color w:val="auto"/>
                <w:kern w:val="0"/>
                <w:szCs w:val="21"/>
                <w:highlight w:val="none"/>
              </w:rPr>
            </w:pPr>
          </w:p>
        </w:tc>
        <w:tc>
          <w:tcPr>
            <w:tcW w:w="6130" w:type="dxa"/>
            <w:noWrap w:val="0"/>
            <w:vAlign w:val="center"/>
          </w:tcPr>
          <w:p w14:paraId="0FB03DC9">
            <w:pPr>
              <w:adjustRightInd w:val="0"/>
              <w:snapToGrid w:val="0"/>
              <w:spacing w:line="240" w:lineRule="auto"/>
              <w:jc w:val="left"/>
              <w:rPr>
                <w:rFonts w:hint="eastAsia" w:ascii="宋体" w:hAnsi="宋体" w:eastAsia="宋体" w:cs="宋体"/>
                <w:color w:val="auto"/>
                <w:kern w:val="44"/>
                <w:position w:val="6"/>
                <w:szCs w:val="21"/>
                <w:highlight w:val="none"/>
                <w:lang w:eastAsia="zh-CN"/>
              </w:rPr>
            </w:pPr>
            <w:r>
              <w:rPr>
                <w:rFonts w:hint="eastAsia" w:ascii="宋体" w:hAnsi="宋体" w:cs="宋体"/>
                <w:color w:val="auto"/>
                <w:kern w:val="44"/>
                <w:position w:val="6"/>
                <w:szCs w:val="21"/>
                <w:highlight w:val="none"/>
              </w:rPr>
              <w:t>根据</w:t>
            </w:r>
            <w:r>
              <w:rPr>
                <w:rFonts w:hint="eastAsia" w:ascii="宋体" w:hAnsi="宋体" w:cs="宋体"/>
                <w:color w:val="auto"/>
                <w:kern w:val="44"/>
                <w:position w:val="6"/>
                <w:szCs w:val="21"/>
                <w:highlight w:val="none"/>
                <w:lang w:eastAsia="zh-CN"/>
              </w:rPr>
              <w:t>供应商</w:t>
            </w:r>
            <w:r>
              <w:rPr>
                <w:rFonts w:hint="eastAsia" w:ascii="宋体" w:hAnsi="宋体" w:cs="宋体"/>
                <w:color w:val="auto"/>
                <w:kern w:val="44"/>
                <w:position w:val="6"/>
                <w:szCs w:val="21"/>
                <w:highlight w:val="none"/>
              </w:rPr>
              <w:t>提供的后期服务进行综合评审（服务体系、在</w:t>
            </w:r>
            <w:r>
              <w:rPr>
                <w:rFonts w:hint="eastAsia" w:ascii="宋体" w:hAnsi="宋体" w:cs="宋体"/>
                <w:color w:val="auto"/>
                <w:kern w:val="44"/>
                <w:position w:val="6"/>
                <w:szCs w:val="21"/>
                <w:highlight w:val="none"/>
                <w:lang w:val="en-US" w:eastAsia="zh-CN"/>
              </w:rPr>
              <w:t>采购人</w:t>
            </w:r>
            <w:r>
              <w:rPr>
                <w:rFonts w:hint="eastAsia" w:ascii="宋体" w:hAnsi="宋体" w:cs="宋体"/>
                <w:color w:val="auto"/>
                <w:kern w:val="44"/>
                <w:position w:val="6"/>
                <w:szCs w:val="21"/>
                <w:highlight w:val="none"/>
              </w:rPr>
              <w:t>所在地或其周边地区是否有服务网点、人员、服务承诺、对</w:t>
            </w:r>
            <w:r>
              <w:rPr>
                <w:rFonts w:hint="eastAsia" w:ascii="宋体" w:hAnsi="宋体" w:cs="宋体"/>
                <w:color w:val="auto"/>
                <w:kern w:val="44"/>
                <w:position w:val="6"/>
                <w:szCs w:val="21"/>
                <w:highlight w:val="none"/>
                <w:lang w:val="en-US" w:eastAsia="zh-CN"/>
              </w:rPr>
              <w:t>采购</w:t>
            </w:r>
            <w:r>
              <w:rPr>
                <w:rFonts w:hint="eastAsia" w:ascii="宋体" w:hAnsi="宋体" w:cs="宋体"/>
                <w:color w:val="auto"/>
                <w:kern w:val="44"/>
                <w:position w:val="6"/>
                <w:szCs w:val="21"/>
                <w:highlight w:val="none"/>
              </w:rPr>
              <w:t>人要求的服务应答及处理时间等方面）是否适应</w:t>
            </w:r>
            <w:r>
              <w:rPr>
                <w:rFonts w:hint="eastAsia" w:ascii="宋体" w:hAnsi="宋体" w:cs="宋体"/>
                <w:color w:val="auto"/>
                <w:kern w:val="44"/>
                <w:position w:val="6"/>
                <w:szCs w:val="21"/>
                <w:highlight w:val="none"/>
                <w:lang w:val="en-US" w:eastAsia="zh-CN"/>
              </w:rPr>
              <w:t>采购</w:t>
            </w:r>
            <w:r>
              <w:rPr>
                <w:rFonts w:hint="eastAsia" w:ascii="宋体" w:hAnsi="宋体" w:cs="宋体"/>
                <w:color w:val="auto"/>
                <w:kern w:val="44"/>
                <w:position w:val="6"/>
                <w:szCs w:val="21"/>
                <w:highlight w:val="none"/>
              </w:rPr>
              <w:t>人的要求进行评价，满分12分</w:t>
            </w:r>
            <w:r>
              <w:rPr>
                <w:rFonts w:hint="eastAsia" w:ascii="宋体" w:hAnsi="宋体" w:cs="宋体"/>
                <w:color w:val="auto"/>
                <w:kern w:val="44"/>
                <w:position w:val="6"/>
                <w:szCs w:val="21"/>
                <w:highlight w:val="none"/>
                <w:lang w:eastAsia="zh-CN"/>
              </w:rPr>
              <w:t>：</w:t>
            </w:r>
          </w:p>
          <w:p w14:paraId="470C345E">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服务体系完善、人员配备齐全、服务承诺优于</w:t>
            </w:r>
            <w:r>
              <w:rPr>
                <w:rFonts w:hint="eastAsia" w:ascii="宋体" w:hAnsi="宋体" w:cs="宋体"/>
                <w:color w:val="auto"/>
                <w:kern w:val="44"/>
                <w:position w:val="6"/>
                <w:szCs w:val="21"/>
                <w:highlight w:val="none"/>
                <w:lang w:val="en-US" w:eastAsia="zh-CN"/>
              </w:rPr>
              <w:t>采购文件要求</w:t>
            </w:r>
            <w:r>
              <w:rPr>
                <w:rFonts w:hint="eastAsia" w:ascii="宋体" w:hAnsi="宋体" w:cs="宋体"/>
                <w:color w:val="auto"/>
                <w:kern w:val="44"/>
                <w:position w:val="6"/>
                <w:szCs w:val="21"/>
                <w:highlight w:val="none"/>
              </w:rPr>
              <w:t>，得12分；</w:t>
            </w:r>
          </w:p>
          <w:p w14:paraId="5E1DF041">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服务体系较完善、人员配备较齐全、服务承诺，基本符合</w:t>
            </w:r>
            <w:r>
              <w:rPr>
                <w:rFonts w:hint="eastAsia" w:ascii="宋体" w:hAnsi="宋体" w:cs="宋体"/>
                <w:color w:val="auto"/>
                <w:kern w:val="44"/>
                <w:position w:val="6"/>
                <w:szCs w:val="21"/>
                <w:highlight w:val="none"/>
                <w:lang w:val="en-US" w:eastAsia="zh-CN"/>
              </w:rPr>
              <w:t>采购文件</w:t>
            </w:r>
            <w:r>
              <w:rPr>
                <w:rFonts w:hint="eastAsia" w:ascii="宋体" w:hAnsi="宋体" w:cs="宋体"/>
                <w:color w:val="auto"/>
                <w:kern w:val="44"/>
                <w:position w:val="6"/>
                <w:szCs w:val="21"/>
                <w:highlight w:val="none"/>
              </w:rPr>
              <w:t>要求，得9分；</w:t>
            </w:r>
          </w:p>
          <w:p w14:paraId="747AC136">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服务体系、人员配备、服务承诺一般，得6分；</w:t>
            </w:r>
          </w:p>
          <w:p w14:paraId="01FD1E18">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服务体系、承诺缺失，得3分；</w:t>
            </w:r>
          </w:p>
          <w:p w14:paraId="1A0C0731">
            <w:pPr>
              <w:adjustRightInd w:val="0"/>
              <w:snapToGrid w:val="0"/>
              <w:spacing w:line="240" w:lineRule="auto"/>
              <w:jc w:val="left"/>
              <w:rPr>
                <w:rFonts w:ascii="宋体" w:hAnsi="宋体" w:cs="宋体"/>
                <w:color w:val="auto"/>
                <w:kern w:val="44"/>
                <w:position w:val="6"/>
                <w:szCs w:val="21"/>
                <w:highlight w:val="none"/>
              </w:rPr>
            </w:pPr>
            <w:r>
              <w:rPr>
                <w:rFonts w:hint="eastAsia" w:ascii="宋体" w:hAnsi="宋体"/>
                <w:color w:val="auto"/>
                <w:szCs w:val="21"/>
                <w:highlight w:val="none"/>
              </w:rPr>
              <w:t>未提供或不满足项目需求不得分。</w:t>
            </w:r>
          </w:p>
        </w:tc>
        <w:tc>
          <w:tcPr>
            <w:tcW w:w="777" w:type="dxa"/>
            <w:noWrap w:val="0"/>
            <w:vAlign w:val="center"/>
          </w:tcPr>
          <w:p w14:paraId="104386F7">
            <w:pPr>
              <w:adjustRightInd w:val="0"/>
              <w:snapToGrid w:val="0"/>
              <w:spacing w:line="240" w:lineRule="auto"/>
              <w:jc w:val="center"/>
              <w:rPr>
                <w:rFonts w:ascii="宋体" w:hAnsi="宋体" w:cs="宋体"/>
                <w:color w:val="auto"/>
                <w:kern w:val="44"/>
                <w:position w:val="6"/>
                <w:szCs w:val="21"/>
                <w:highlight w:val="none"/>
              </w:rPr>
            </w:pPr>
            <w:r>
              <w:rPr>
                <w:rFonts w:hint="eastAsia" w:ascii="宋体" w:hAnsi="宋体" w:cs="宋体"/>
                <w:color w:val="auto"/>
                <w:kern w:val="44"/>
                <w:position w:val="6"/>
                <w:szCs w:val="21"/>
                <w:highlight w:val="none"/>
              </w:rPr>
              <w:t>12</w:t>
            </w:r>
          </w:p>
        </w:tc>
      </w:tr>
      <w:tr w14:paraId="221D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999" w:type="dxa"/>
            <w:gridSpan w:val="3"/>
            <w:noWrap w:val="0"/>
            <w:vAlign w:val="center"/>
          </w:tcPr>
          <w:p w14:paraId="50F6A72B">
            <w:pPr>
              <w:autoSpaceDE w:val="0"/>
              <w:autoSpaceDN w:val="0"/>
              <w:adjustRightInd w:val="0"/>
              <w:snapToGrid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合计</w:t>
            </w:r>
          </w:p>
        </w:tc>
        <w:tc>
          <w:tcPr>
            <w:tcW w:w="777" w:type="dxa"/>
            <w:noWrap w:val="0"/>
            <w:vAlign w:val="center"/>
          </w:tcPr>
          <w:p w14:paraId="2DE507A3">
            <w:pPr>
              <w:autoSpaceDE w:val="0"/>
              <w:autoSpaceDN w:val="0"/>
              <w:adjustRightInd w:val="0"/>
              <w:snapToGrid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r>
    </w:tbl>
    <w:p w14:paraId="717353FD">
      <w:pPr>
        <w:pStyle w:val="36"/>
        <w:ind w:firstLine="0" w:firstLineChars="0"/>
        <w:rPr>
          <w:rFonts w:eastAsia="宋体" w:cs="宋体"/>
          <w:b/>
          <w:bCs/>
          <w:sz w:val="21"/>
          <w:szCs w:val="21"/>
          <w:highlight w:val="none"/>
          <w:lang w:eastAsia="zh-CN"/>
        </w:rPr>
      </w:pPr>
      <w:bookmarkStart w:id="59" w:name="_bookmark7"/>
      <w:bookmarkEnd w:id="59"/>
      <w:r>
        <w:rPr>
          <w:rFonts w:hint="eastAsia" w:eastAsia="宋体" w:cs="宋体"/>
          <w:b/>
          <w:bCs/>
          <w:sz w:val="21"/>
          <w:szCs w:val="21"/>
          <w:highlight w:val="none"/>
          <w:lang w:eastAsia="zh-CN"/>
        </w:rPr>
        <w:t>说明：</w:t>
      </w:r>
    </w:p>
    <w:p w14:paraId="295ACFC9">
      <w:pPr>
        <w:spacing w:before="12" w:line="360" w:lineRule="auto"/>
        <w:rPr>
          <w:bCs/>
          <w:sz w:val="21"/>
          <w:szCs w:val="21"/>
          <w:highlight w:val="none"/>
          <w:lang w:eastAsia="zh-CN"/>
        </w:rPr>
      </w:pPr>
      <w:bookmarkStart w:id="60" w:name="第四章__采购项目需求"/>
      <w:bookmarkEnd w:id="60"/>
      <w:r>
        <w:rPr>
          <w:bCs/>
          <w:sz w:val="21"/>
          <w:szCs w:val="21"/>
          <w:highlight w:val="none"/>
          <w:lang w:eastAsia="zh-CN"/>
        </w:rPr>
        <w:t>1</w:t>
      </w:r>
      <w:r>
        <w:rPr>
          <w:rFonts w:hint="eastAsia" w:ascii="宋体" w:hAnsi="宋体" w:eastAsia="宋体" w:cs="宋体"/>
          <w:bCs/>
          <w:sz w:val="21"/>
          <w:szCs w:val="21"/>
          <w:highlight w:val="none"/>
          <w:lang w:eastAsia="zh-CN"/>
        </w:rPr>
        <w:t>、小微企业的价格扣除</w:t>
      </w:r>
    </w:p>
    <w:p w14:paraId="419CE4CB">
      <w:pPr>
        <w:spacing w:before="12" w:line="360" w:lineRule="auto"/>
        <w:rPr>
          <w:bCs/>
          <w:sz w:val="21"/>
          <w:szCs w:val="21"/>
          <w:highlight w:val="none"/>
          <w:lang w:eastAsia="zh-CN"/>
        </w:rPr>
      </w:pPr>
      <w:r>
        <w:rPr>
          <w:bCs/>
          <w:sz w:val="21"/>
          <w:szCs w:val="21"/>
          <w:highlight w:val="none"/>
          <w:lang w:eastAsia="zh-CN"/>
        </w:rPr>
        <w:t>1.1</w:t>
      </w:r>
      <w:r>
        <w:rPr>
          <w:rFonts w:hint="eastAsia" w:ascii="宋体" w:hAnsi="宋体" w:eastAsia="宋体" w:cs="宋体"/>
          <w:bCs/>
          <w:sz w:val="21"/>
          <w:szCs w:val="21"/>
          <w:highlight w:val="none"/>
          <w:lang w:eastAsia="zh-CN"/>
        </w:rPr>
        <w:t>本项目对小微企业投标报价给予报价的</w:t>
      </w:r>
      <w:r>
        <w:rPr>
          <w:bCs/>
          <w:sz w:val="21"/>
          <w:szCs w:val="21"/>
          <w:highlight w:val="none"/>
          <w:lang w:eastAsia="zh-CN"/>
        </w:rPr>
        <w:t>10%</w:t>
      </w:r>
      <w:r>
        <w:rPr>
          <w:rFonts w:hint="eastAsia" w:ascii="宋体" w:hAnsi="宋体" w:eastAsia="宋体" w:cs="宋体"/>
          <w:bCs/>
          <w:sz w:val="21"/>
          <w:szCs w:val="21"/>
          <w:highlight w:val="none"/>
          <w:lang w:eastAsia="zh-CN"/>
        </w:rPr>
        <w:t>价格扣除，用扣除后的价格参与评审。</w:t>
      </w:r>
    </w:p>
    <w:p w14:paraId="68B22211">
      <w:pPr>
        <w:spacing w:before="12" w:line="360" w:lineRule="auto"/>
        <w:rPr>
          <w:bCs/>
          <w:sz w:val="21"/>
          <w:szCs w:val="21"/>
          <w:highlight w:val="none"/>
          <w:lang w:eastAsia="zh-CN"/>
        </w:rPr>
      </w:pPr>
      <w:r>
        <w:rPr>
          <w:bCs/>
          <w:sz w:val="21"/>
          <w:szCs w:val="21"/>
          <w:highlight w:val="none"/>
          <w:lang w:eastAsia="zh-CN"/>
        </w:rPr>
        <w:t>1.2</w:t>
      </w:r>
      <w:r>
        <w:rPr>
          <w:rFonts w:hint="eastAsia" w:ascii="宋体" w:hAnsi="宋体" w:eastAsia="宋体" w:cs="宋体"/>
          <w:bCs/>
          <w:sz w:val="21"/>
          <w:szCs w:val="21"/>
          <w:highlight w:val="none"/>
          <w:lang w:eastAsia="zh-CN"/>
        </w:rPr>
        <w:t>大中型企业和其他自然人、法人或者其他组织与小型、微型企业组成联合体共同参加磋商，如果联合协议中约定，小型、微型企业的协议合同金额占到联合体协议合同总金额</w:t>
      </w:r>
      <w:r>
        <w:rPr>
          <w:bCs/>
          <w:sz w:val="21"/>
          <w:szCs w:val="21"/>
          <w:highlight w:val="none"/>
          <w:lang w:eastAsia="zh-CN"/>
        </w:rPr>
        <w:t>30%</w:t>
      </w:r>
      <w:r>
        <w:rPr>
          <w:rFonts w:hint="eastAsia" w:ascii="宋体" w:hAnsi="宋体" w:eastAsia="宋体" w:cs="宋体"/>
          <w:bCs/>
          <w:sz w:val="21"/>
          <w:szCs w:val="21"/>
          <w:highlight w:val="none"/>
          <w:lang w:eastAsia="zh-CN"/>
        </w:rPr>
        <w:t>以上的，给予联合体</w:t>
      </w:r>
      <w:r>
        <w:rPr>
          <w:bCs/>
          <w:sz w:val="21"/>
          <w:szCs w:val="21"/>
          <w:highlight w:val="none"/>
          <w:lang w:eastAsia="zh-CN"/>
        </w:rPr>
        <w:t>4%</w:t>
      </w:r>
      <w:r>
        <w:rPr>
          <w:rFonts w:hint="eastAsia" w:ascii="宋体" w:hAnsi="宋体" w:eastAsia="宋体" w:cs="宋体"/>
          <w:bCs/>
          <w:sz w:val="21"/>
          <w:szCs w:val="21"/>
          <w:highlight w:val="none"/>
          <w:lang w:eastAsia="zh-CN"/>
        </w:rPr>
        <w:t>的价格扣除。联合体各方均为小型、微型企业的，联合体视同为小型、微型企业享受</w:t>
      </w:r>
      <w:r>
        <w:rPr>
          <w:bCs/>
          <w:sz w:val="21"/>
          <w:szCs w:val="21"/>
          <w:highlight w:val="none"/>
          <w:lang w:eastAsia="zh-CN"/>
        </w:rPr>
        <w:t>10%</w:t>
      </w:r>
      <w:r>
        <w:rPr>
          <w:rFonts w:hint="eastAsia" w:ascii="宋体" w:hAnsi="宋体" w:eastAsia="宋体" w:cs="宋体"/>
          <w:bCs/>
          <w:sz w:val="21"/>
          <w:szCs w:val="21"/>
          <w:highlight w:val="none"/>
          <w:lang w:eastAsia="zh-CN"/>
        </w:rPr>
        <w:t>价格扣除，用扣除后的价格参与评审。</w:t>
      </w:r>
      <w:r>
        <w:rPr>
          <w:bCs/>
          <w:sz w:val="21"/>
          <w:szCs w:val="21"/>
          <w:highlight w:val="none"/>
          <w:lang w:eastAsia="zh-CN"/>
        </w:rPr>
        <w:t xml:space="preserve"> </w:t>
      </w:r>
      <w:r>
        <w:rPr>
          <w:rFonts w:hint="eastAsia" w:ascii="宋体" w:hAnsi="宋体" w:eastAsia="宋体" w:cs="宋体"/>
          <w:bCs/>
          <w:sz w:val="21"/>
          <w:szCs w:val="21"/>
          <w:highlight w:val="none"/>
          <w:lang w:eastAsia="zh-CN"/>
        </w:rPr>
        <w:t>小企业（含小型、微型企业）应当同时符合以下条件：</w:t>
      </w:r>
    </w:p>
    <w:p w14:paraId="3065DBA2">
      <w:pPr>
        <w:spacing w:before="12" w:line="360" w:lineRule="auto"/>
        <w:rPr>
          <w:bCs/>
          <w:sz w:val="21"/>
          <w:szCs w:val="21"/>
          <w:highlight w:val="none"/>
          <w:lang w:eastAsia="zh-CN"/>
        </w:rPr>
      </w:pPr>
      <w:r>
        <w:rPr>
          <w:bCs/>
          <w:sz w:val="21"/>
          <w:szCs w:val="21"/>
          <w:highlight w:val="none"/>
          <w:lang w:eastAsia="zh-CN"/>
        </w:rPr>
        <w:t>1.3</w:t>
      </w:r>
      <w:r>
        <w:rPr>
          <w:rFonts w:hint="eastAsia" w:ascii="宋体" w:hAnsi="宋体" w:eastAsia="宋体" w:cs="宋体"/>
          <w:bCs/>
          <w:sz w:val="21"/>
          <w:szCs w:val="21"/>
          <w:highlight w:val="none"/>
          <w:lang w:eastAsia="zh-CN"/>
        </w:rPr>
        <w:t>小企业（含小型、微型企业）应当同时符合以下条件：</w:t>
      </w:r>
    </w:p>
    <w:p w14:paraId="0B9E63DC">
      <w:pPr>
        <w:spacing w:before="12" w:line="360" w:lineRule="auto"/>
        <w:rPr>
          <w:bCs/>
          <w:sz w:val="21"/>
          <w:szCs w:val="21"/>
          <w:highlight w:val="none"/>
          <w:lang w:eastAsia="zh-CN"/>
        </w:rPr>
      </w:pPr>
      <w:r>
        <w:rPr>
          <w:rFonts w:hint="eastAsia" w:ascii="宋体" w:hAnsi="宋体" w:eastAsia="宋体" w:cs="宋体"/>
          <w:bCs/>
          <w:sz w:val="21"/>
          <w:szCs w:val="21"/>
          <w:highlight w:val="none"/>
          <w:lang w:eastAsia="zh-CN"/>
        </w:rPr>
        <w:t>（</w:t>
      </w:r>
      <w:r>
        <w:rPr>
          <w:bCs/>
          <w:sz w:val="21"/>
          <w:szCs w:val="21"/>
          <w:highlight w:val="none"/>
          <w:lang w:eastAsia="zh-CN"/>
        </w:rPr>
        <w:t>1</w:t>
      </w:r>
      <w:r>
        <w:rPr>
          <w:rFonts w:hint="eastAsia" w:ascii="宋体" w:hAnsi="宋体" w:eastAsia="宋体" w:cs="宋体"/>
          <w:bCs/>
          <w:sz w:val="21"/>
          <w:szCs w:val="21"/>
          <w:highlight w:val="none"/>
          <w:lang w:eastAsia="zh-CN"/>
        </w:rPr>
        <w:t>）供应商为小企业，且符合中小企业划分标准；</w:t>
      </w:r>
    </w:p>
    <w:p w14:paraId="6BACDF8B">
      <w:pPr>
        <w:spacing w:before="12" w:line="360" w:lineRule="auto"/>
        <w:rPr>
          <w:bCs/>
          <w:sz w:val="21"/>
          <w:szCs w:val="21"/>
          <w:highlight w:val="none"/>
          <w:lang w:eastAsia="zh-CN"/>
        </w:rPr>
      </w:pPr>
      <w:r>
        <w:rPr>
          <w:rFonts w:hint="eastAsia" w:ascii="宋体" w:hAnsi="宋体" w:eastAsia="宋体" w:cs="宋体"/>
          <w:bCs/>
          <w:sz w:val="21"/>
          <w:szCs w:val="21"/>
          <w:highlight w:val="none"/>
          <w:lang w:eastAsia="zh-CN"/>
        </w:rPr>
        <w:t>（</w:t>
      </w:r>
      <w:r>
        <w:rPr>
          <w:bCs/>
          <w:sz w:val="21"/>
          <w:szCs w:val="21"/>
          <w:highlight w:val="none"/>
          <w:lang w:eastAsia="zh-CN"/>
        </w:rPr>
        <w:t>2</w:t>
      </w:r>
      <w:r>
        <w:rPr>
          <w:rFonts w:hint="eastAsia" w:ascii="宋体" w:hAnsi="宋体" w:eastAsia="宋体" w:cs="宋体"/>
          <w:bCs/>
          <w:sz w:val="21"/>
          <w:szCs w:val="21"/>
          <w:highlight w:val="none"/>
          <w:lang w:eastAsia="zh-CN"/>
        </w:rPr>
        <w:t>）提供本企业制造的货物、承担的工程或者服务，或者提供其他小企业制造的货物。如果提供的货物为大中型企业注册商标的货物，视同大中型企业。</w:t>
      </w:r>
    </w:p>
    <w:p w14:paraId="76F72BCB">
      <w:pPr>
        <w:spacing w:before="12" w:line="360" w:lineRule="auto"/>
        <w:rPr>
          <w:bCs/>
          <w:sz w:val="21"/>
          <w:szCs w:val="21"/>
          <w:highlight w:val="none"/>
          <w:lang w:eastAsia="zh-CN"/>
        </w:rPr>
      </w:pPr>
      <w:r>
        <w:rPr>
          <w:bCs/>
          <w:sz w:val="21"/>
          <w:szCs w:val="21"/>
          <w:highlight w:val="none"/>
          <w:lang w:eastAsia="zh-CN"/>
        </w:rPr>
        <w:t>2</w:t>
      </w:r>
      <w:r>
        <w:rPr>
          <w:rFonts w:hint="eastAsia" w:ascii="宋体" w:hAnsi="宋体" w:eastAsia="宋体" w:cs="宋体"/>
          <w:bCs/>
          <w:sz w:val="21"/>
          <w:szCs w:val="21"/>
          <w:highlight w:val="none"/>
          <w:lang w:eastAsia="zh-CN"/>
        </w:rPr>
        <w:t>、监狱和戒毒企业的价格扣除</w:t>
      </w:r>
    </w:p>
    <w:p w14:paraId="1BE8274B">
      <w:pPr>
        <w:spacing w:before="12" w:line="360" w:lineRule="auto"/>
        <w:rPr>
          <w:bCs/>
          <w:sz w:val="21"/>
          <w:szCs w:val="21"/>
          <w:highlight w:val="none"/>
          <w:lang w:eastAsia="zh-CN"/>
        </w:rPr>
      </w:pPr>
      <w:r>
        <w:rPr>
          <w:bCs/>
          <w:sz w:val="21"/>
          <w:szCs w:val="21"/>
          <w:highlight w:val="none"/>
          <w:lang w:eastAsia="zh-CN"/>
        </w:rPr>
        <w:t xml:space="preserve">2.1 </w:t>
      </w:r>
      <w:r>
        <w:rPr>
          <w:rFonts w:hint="eastAsia" w:ascii="宋体" w:hAnsi="宋体" w:eastAsia="宋体" w:cs="宋体"/>
          <w:bCs/>
          <w:sz w:val="21"/>
          <w:szCs w:val="21"/>
          <w:highlight w:val="none"/>
          <w:lang w:eastAsia="zh-CN"/>
        </w:rPr>
        <w:t>本项目对监狱和戒毒企业（简称监狱企业），给予</w:t>
      </w:r>
      <w:r>
        <w:rPr>
          <w:bCs/>
          <w:sz w:val="21"/>
          <w:szCs w:val="21"/>
          <w:highlight w:val="none"/>
          <w:lang w:eastAsia="zh-CN"/>
        </w:rPr>
        <w:t>10%</w:t>
      </w:r>
      <w:r>
        <w:rPr>
          <w:rFonts w:hint="eastAsia" w:ascii="宋体" w:hAnsi="宋体" w:eastAsia="宋体" w:cs="宋体"/>
          <w:bCs/>
          <w:sz w:val="21"/>
          <w:szCs w:val="21"/>
          <w:highlight w:val="none"/>
          <w:lang w:eastAsia="zh-CN"/>
        </w:rPr>
        <w:t>的价格扣除，用扣除后的价格参与评审。</w:t>
      </w:r>
    </w:p>
    <w:p w14:paraId="474267ED">
      <w:pPr>
        <w:spacing w:before="12" w:line="360" w:lineRule="auto"/>
        <w:rPr>
          <w:bCs/>
          <w:sz w:val="21"/>
          <w:szCs w:val="21"/>
          <w:highlight w:val="none"/>
          <w:lang w:eastAsia="zh-CN"/>
        </w:rPr>
      </w:pPr>
      <w:r>
        <w:rPr>
          <w:bCs/>
          <w:sz w:val="21"/>
          <w:szCs w:val="21"/>
          <w:highlight w:val="none"/>
          <w:lang w:eastAsia="zh-CN"/>
        </w:rPr>
        <w:t xml:space="preserve">2.2 </w:t>
      </w:r>
      <w:r>
        <w:rPr>
          <w:rFonts w:hint="eastAsia" w:ascii="宋体" w:hAnsi="宋体" w:eastAsia="宋体" w:cs="宋体"/>
          <w:bCs/>
          <w:sz w:val="21"/>
          <w:szCs w:val="21"/>
          <w:highlight w:val="none"/>
          <w:lang w:eastAsia="zh-CN"/>
        </w:rPr>
        <w:t>监狱企业需提供由省级以上监狱管理局、戒毒管理局（含新疆生产建设兵团）出具的属于监狱企业的证明文件。</w:t>
      </w:r>
    </w:p>
    <w:p w14:paraId="3AE41CBA">
      <w:pPr>
        <w:spacing w:before="12" w:line="360" w:lineRule="auto"/>
        <w:rPr>
          <w:bCs/>
          <w:sz w:val="21"/>
          <w:szCs w:val="21"/>
          <w:highlight w:val="none"/>
          <w:lang w:eastAsia="zh-CN"/>
        </w:rPr>
      </w:pPr>
      <w:r>
        <w:rPr>
          <w:bCs/>
          <w:sz w:val="21"/>
          <w:szCs w:val="21"/>
          <w:highlight w:val="none"/>
          <w:lang w:eastAsia="zh-CN"/>
        </w:rPr>
        <w:t xml:space="preserve">2.3 </w:t>
      </w:r>
      <w:r>
        <w:rPr>
          <w:rFonts w:hint="eastAsia" w:ascii="宋体" w:hAnsi="宋体" w:eastAsia="宋体" w:cs="宋体"/>
          <w:bCs/>
          <w:sz w:val="21"/>
          <w:szCs w:val="21"/>
          <w:highlight w:val="none"/>
          <w:lang w:eastAsia="zh-CN"/>
        </w:rPr>
        <w:t>监狱企业标准请参照《关于政府采购支持监狱企业发展有关问题的通知》（财库</w:t>
      </w:r>
      <w:r>
        <w:rPr>
          <w:bCs/>
          <w:sz w:val="21"/>
          <w:szCs w:val="21"/>
          <w:highlight w:val="none"/>
          <w:lang w:eastAsia="zh-CN"/>
        </w:rPr>
        <w:t>[2014]68</w:t>
      </w:r>
      <w:r>
        <w:rPr>
          <w:rFonts w:hint="eastAsia" w:ascii="宋体" w:hAnsi="宋体" w:eastAsia="宋体" w:cs="宋体"/>
          <w:bCs/>
          <w:sz w:val="21"/>
          <w:szCs w:val="21"/>
          <w:highlight w:val="none"/>
          <w:lang w:eastAsia="zh-CN"/>
        </w:rPr>
        <w:t>号）。</w:t>
      </w:r>
    </w:p>
    <w:p w14:paraId="35F63D59">
      <w:pPr>
        <w:spacing w:before="12" w:line="360" w:lineRule="auto"/>
        <w:rPr>
          <w:bCs/>
          <w:sz w:val="21"/>
          <w:szCs w:val="21"/>
          <w:highlight w:val="none"/>
          <w:lang w:eastAsia="zh-CN"/>
        </w:rPr>
      </w:pPr>
      <w:r>
        <w:rPr>
          <w:bCs/>
          <w:sz w:val="21"/>
          <w:szCs w:val="21"/>
          <w:highlight w:val="none"/>
          <w:lang w:eastAsia="zh-CN"/>
        </w:rPr>
        <w:t>3</w:t>
      </w:r>
      <w:r>
        <w:rPr>
          <w:rFonts w:hint="eastAsia" w:ascii="宋体" w:hAnsi="宋体" w:eastAsia="宋体" w:cs="宋体"/>
          <w:bCs/>
          <w:sz w:val="21"/>
          <w:szCs w:val="21"/>
          <w:highlight w:val="none"/>
          <w:lang w:eastAsia="zh-CN"/>
        </w:rPr>
        <w:t>、残疾人福利性单位的价格扣除</w:t>
      </w:r>
    </w:p>
    <w:p w14:paraId="77A1584E">
      <w:pPr>
        <w:spacing w:before="12" w:line="360" w:lineRule="auto"/>
        <w:rPr>
          <w:bCs/>
          <w:sz w:val="21"/>
          <w:szCs w:val="21"/>
          <w:highlight w:val="none"/>
          <w:lang w:eastAsia="zh-CN"/>
        </w:rPr>
      </w:pPr>
      <w:r>
        <w:rPr>
          <w:bCs/>
          <w:sz w:val="21"/>
          <w:szCs w:val="21"/>
          <w:highlight w:val="none"/>
          <w:lang w:eastAsia="zh-CN"/>
        </w:rPr>
        <w:t xml:space="preserve">3.1. </w:t>
      </w:r>
      <w:r>
        <w:rPr>
          <w:rFonts w:hint="eastAsia" w:ascii="宋体" w:hAnsi="宋体" w:eastAsia="宋体" w:cs="宋体"/>
          <w:bCs/>
          <w:sz w:val="21"/>
          <w:szCs w:val="21"/>
          <w:highlight w:val="none"/>
          <w:lang w:eastAsia="zh-CN"/>
        </w:rPr>
        <w:t>本项目对残疾人福利性单位，给予</w:t>
      </w:r>
      <w:r>
        <w:rPr>
          <w:bCs/>
          <w:sz w:val="21"/>
          <w:szCs w:val="21"/>
          <w:highlight w:val="none"/>
          <w:lang w:eastAsia="zh-CN"/>
        </w:rPr>
        <w:t>10%</w:t>
      </w:r>
      <w:r>
        <w:rPr>
          <w:rFonts w:hint="eastAsia" w:ascii="宋体" w:hAnsi="宋体" w:eastAsia="宋体" w:cs="宋体"/>
          <w:bCs/>
          <w:sz w:val="21"/>
          <w:szCs w:val="21"/>
          <w:highlight w:val="none"/>
          <w:lang w:eastAsia="zh-CN"/>
        </w:rPr>
        <w:t>的价格扣除，用扣除后的价格参与评审。</w:t>
      </w:r>
    </w:p>
    <w:p w14:paraId="743CD523">
      <w:pPr>
        <w:spacing w:before="12" w:line="360" w:lineRule="auto"/>
        <w:rPr>
          <w:bCs/>
          <w:sz w:val="21"/>
          <w:szCs w:val="21"/>
          <w:highlight w:val="none"/>
          <w:lang w:eastAsia="zh-CN"/>
        </w:rPr>
      </w:pPr>
      <w:r>
        <w:rPr>
          <w:bCs/>
          <w:sz w:val="21"/>
          <w:szCs w:val="21"/>
          <w:highlight w:val="none"/>
          <w:lang w:eastAsia="zh-CN"/>
        </w:rPr>
        <w:t xml:space="preserve">3.2. </w:t>
      </w:r>
      <w:r>
        <w:rPr>
          <w:rFonts w:hint="eastAsia" w:ascii="宋体" w:hAnsi="宋体" w:eastAsia="宋体" w:cs="宋体"/>
          <w:bCs/>
          <w:sz w:val="21"/>
          <w:szCs w:val="21"/>
          <w:highlight w:val="none"/>
          <w:lang w:eastAsia="zh-CN"/>
        </w:rPr>
        <w:t>残疾人福利单位需按照采购文件的要求提供《残疾人福利性单位声明函》。</w:t>
      </w:r>
    </w:p>
    <w:p w14:paraId="4B261873">
      <w:pPr>
        <w:spacing w:before="12" w:line="360" w:lineRule="auto"/>
        <w:rPr>
          <w:bCs/>
          <w:sz w:val="21"/>
          <w:szCs w:val="21"/>
          <w:highlight w:val="none"/>
          <w:lang w:eastAsia="zh-CN"/>
        </w:rPr>
      </w:pPr>
      <w:r>
        <w:rPr>
          <w:bCs/>
          <w:sz w:val="21"/>
          <w:szCs w:val="21"/>
          <w:highlight w:val="none"/>
          <w:lang w:eastAsia="zh-CN"/>
        </w:rPr>
        <w:t xml:space="preserve">3.3. </w:t>
      </w:r>
      <w:r>
        <w:rPr>
          <w:rFonts w:hint="eastAsia" w:ascii="宋体" w:hAnsi="宋体" w:eastAsia="宋体" w:cs="宋体"/>
          <w:bCs/>
          <w:sz w:val="21"/>
          <w:szCs w:val="21"/>
          <w:highlight w:val="none"/>
          <w:lang w:eastAsia="zh-CN"/>
        </w:rPr>
        <w:t>残疾人福利单位标准请参照《关于促进残疾人就业政府采购政策的通知》（财库〔</w:t>
      </w:r>
      <w:r>
        <w:rPr>
          <w:bCs/>
          <w:sz w:val="21"/>
          <w:szCs w:val="21"/>
          <w:highlight w:val="none"/>
          <w:lang w:eastAsia="zh-CN"/>
        </w:rPr>
        <w:t>2017</w:t>
      </w:r>
      <w:r>
        <w:rPr>
          <w:rFonts w:hint="eastAsia" w:ascii="宋体" w:hAnsi="宋体" w:eastAsia="宋体" w:cs="宋体"/>
          <w:bCs/>
          <w:sz w:val="21"/>
          <w:szCs w:val="21"/>
          <w:highlight w:val="none"/>
          <w:lang w:eastAsia="zh-CN"/>
        </w:rPr>
        <w:t>〕</w:t>
      </w:r>
      <w:r>
        <w:rPr>
          <w:bCs/>
          <w:sz w:val="21"/>
          <w:szCs w:val="21"/>
          <w:highlight w:val="none"/>
          <w:lang w:eastAsia="zh-CN"/>
        </w:rPr>
        <w:t>141</w:t>
      </w:r>
      <w:r>
        <w:rPr>
          <w:rFonts w:hint="eastAsia" w:ascii="宋体" w:hAnsi="宋体" w:eastAsia="宋体" w:cs="宋体"/>
          <w:bCs/>
          <w:sz w:val="21"/>
          <w:szCs w:val="21"/>
          <w:highlight w:val="none"/>
          <w:lang w:eastAsia="zh-CN"/>
        </w:rPr>
        <w:t>号）。</w:t>
      </w:r>
    </w:p>
    <w:p w14:paraId="55DD4432">
      <w:pPr>
        <w:spacing w:before="12" w:line="360" w:lineRule="auto"/>
        <w:rPr>
          <w:bCs/>
          <w:sz w:val="21"/>
          <w:szCs w:val="21"/>
          <w:highlight w:val="none"/>
          <w:lang w:eastAsia="zh-CN"/>
        </w:rPr>
      </w:pPr>
      <w:r>
        <w:rPr>
          <w:bCs/>
          <w:sz w:val="21"/>
          <w:szCs w:val="21"/>
          <w:highlight w:val="none"/>
          <w:lang w:eastAsia="zh-CN"/>
        </w:rPr>
        <w:t>4</w:t>
      </w:r>
      <w:r>
        <w:rPr>
          <w:rFonts w:hint="eastAsia" w:ascii="宋体" w:hAnsi="宋体" w:eastAsia="宋体" w:cs="宋体"/>
          <w:bCs/>
          <w:sz w:val="21"/>
          <w:szCs w:val="21"/>
          <w:highlight w:val="none"/>
          <w:lang w:eastAsia="zh-CN"/>
        </w:rPr>
        <w:t>、监狱企业、残疾人福利单位属于小型、微型企业的，不重复享受政策。</w:t>
      </w:r>
    </w:p>
    <w:p w14:paraId="1B3C62E5">
      <w:pPr>
        <w:spacing w:before="12" w:line="360" w:lineRule="auto"/>
        <w:rPr>
          <w:bCs/>
          <w:sz w:val="21"/>
          <w:szCs w:val="21"/>
          <w:highlight w:val="none"/>
          <w:lang w:eastAsia="zh-CN"/>
        </w:rPr>
      </w:pPr>
      <w:r>
        <w:rPr>
          <w:bCs/>
          <w:sz w:val="21"/>
          <w:szCs w:val="21"/>
          <w:highlight w:val="none"/>
          <w:lang w:eastAsia="zh-CN"/>
        </w:rPr>
        <w:t>5</w:t>
      </w:r>
      <w:r>
        <w:rPr>
          <w:rFonts w:hint="eastAsia" w:ascii="宋体" w:hAnsi="宋体" w:eastAsia="宋体" w:cs="宋体"/>
          <w:bCs/>
          <w:sz w:val="21"/>
          <w:szCs w:val="21"/>
          <w:highlight w:val="none"/>
          <w:lang w:eastAsia="zh-CN"/>
        </w:rPr>
        <w:t>、所有认证、证明和业绩除上表要求外均须提供有效的证明材料复印件加盖公章。</w:t>
      </w:r>
    </w:p>
    <w:p w14:paraId="164E48B7">
      <w:pPr>
        <w:spacing w:before="12" w:line="360" w:lineRule="auto"/>
        <w:rPr>
          <w:bCs/>
          <w:sz w:val="21"/>
          <w:szCs w:val="21"/>
          <w:highlight w:val="none"/>
          <w:lang w:eastAsia="zh-CN"/>
        </w:rPr>
      </w:pPr>
      <w:r>
        <w:rPr>
          <w:bCs/>
          <w:sz w:val="21"/>
          <w:szCs w:val="21"/>
          <w:highlight w:val="none"/>
          <w:lang w:eastAsia="zh-CN"/>
        </w:rPr>
        <w:t>6</w:t>
      </w:r>
      <w:r>
        <w:rPr>
          <w:rFonts w:hint="eastAsia" w:ascii="宋体" w:hAnsi="宋体" w:eastAsia="宋体" w:cs="宋体"/>
          <w:bCs/>
          <w:sz w:val="21"/>
          <w:szCs w:val="21"/>
          <w:highlight w:val="none"/>
          <w:lang w:eastAsia="zh-CN"/>
        </w:rPr>
        <w:t>、评审小组不保证有效报价最低的供应商成交。</w:t>
      </w:r>
    </w:p>
    <w:p w14:paraId="6B44839C">
      <w:pPr>
        <w:spacing w:before="12" w:line="360" w:lineRule="auto"/>
        <w:rPr>
          <w:rFonts w:ascii="宋体" w:hAnsi="宋体" w:eastAsia="宋体" w:cs="宋体"/>
          <w:b/>
          <w:sz w:val="21"/>
          <w:szCs w:val="21"/>
          <w:highlight w:val="none"/>
          <w:lang w:eastAsia="zh-CN"/>
        </w:rPr>
      </w:pPr>
      <w:r>
        <w:rPr>
          <w:b/>
          <w:sz w:val="21"/>
          <w:szCs w:val="21"/>
          <w:highlight w:val="none"/>
          <w:lang w:eastAsia="zh-CN"/>
        </w:rPr>
        <w:t>7</w:t>
      </w:r>
      <w:r>
        <w:rPr>
          <w:rFonts w:hint="eastAsia" w:ascii="宋体" w:hAnsi="宋体" w:eastAsia="宋体" w:cs="宋体"/>
          <w:b/>
          <w:sz w:val="21"/>
          <w:szCs w:val="21"/>
          <w:highlight w:val="none"/>
          <w:lang w:eastAsia="zh-CN"/>
        </w:rPr>
        <w:t>、本项目所属行业：</w:t>
      </w:r>
      <w:r>
        <w:rPr>
          <w:rFonts w:hint="eastAsia" w:ascii="宋体" w:hAnsi="宋体" w:eastAsia="宋体" w:cs="宋体"/>
          <w:sz w:val="21"/>
          <w:szCs w:val="21"/>
          <w:highlight w:val="none"/>
          <w:lang w:eastAsia="zh-CN"/>
        </w:rPr>
        <w:t>其他未列明行业</w:t>
      </w:r>
      <w:r>
        <w:rPr>
          <w:rFonts w:hint="eastAsia" w:ascii="宋体" w:hAnsi="宋体" w:eastAsia="宋体" w:cs="宋体"/>
          <w:b/>
          <w:sz w:val="21"/>
          <w:szCs w:val="21"/>
          <w:highlight w:val="none"/>
          <w:lang w:eastAsia="zh-CN"/>
        </w:rPr>
        <w:t>。</w:t>
      </w:r>
    </w:p>
    <w:p w14:paraId="0AFDB54C">
      <w:pPr>
        <w:widowControl/>
        <w:spacing w:line="360" w:lineRule="auto"/>
        <w:rPr>
          <w:rFonts w:ascii="宋体" w:hAnsi="宋体" w:eastAsia="宋体"/>
          <w:b/>
          <w:w w:val="95"/>
          <w:sz w:val="32"/>
          <w:szCs w:val="32"/>
          <w:highlight w:val="none"/>
          <w:lang w:eastAsia="zh-CN"/>
        </w:rPr>
      </w:pPr>
      <w:r>
        <w:rPr>
          <w:rFonts w:ascii="宋体" w:hAnsi="宋体" w:eastAsia="宋体"/>
          <w:b/>
          <w:w w:val="95"/>
          <w:highlight w:val="none"/>
          <w:lang w:eastAsia="zh-CN"/>
        </w:rPr>
        <w:br w:type="page"/>
      </w:r>
    </w:p>
    <w:p w14:paraId="42253837">
      <w:pPr>
        <w:pStyle w:val="3"/>
        <w:bidi w:val="0"/>
        <w:spacing w:line="360" w:lineRule="auto"/>
        <w:jc w:val="center"/>
        <w:rPr>
          <w:rFonts w:ascii="宋体" w:hAnsi="宋体"/>
          <w:b/>
          <w:highlight w:val="none"/>
          <w:lang w:eastAsia="zh-CN"/>
        </w:rPr>
      </w:pPr>
      <w:bookmarkStart w:id="61" w:name="_Toc1174"/>
      <w:r>
        <w:rPr>
          <w:rFonts w:hint="eastAsia" w:ascii="宋体" w:hAnsi="宋体" w:eastAsia="宋体" w:cs="宋体"/>
          <w:b/>
          <w:bCs/>
          <w:sz w:val="36"/>
          <w:szCs w:val="36"/>
          <w:highlight w:val="none"/>
          <w:lang w:eastAsia="zh-CN"/>
        </w:rPr>
        <w:t>第四章</w:t>
      </w:r>
      <w:r>
        <w:rPr>
          <w:rFonts w:hint="eastAsia" w:ascii="宋体" w:hAnsi="宋体" w:eastAsia="宋体" w:cs="宋体"/>
          <w:b/>
          <w:bCs/>
          <w:sz w:val="36"/>
          <w:szCs w:val="36"/>
          <w:highlight w:val="none"/>
          <w:lang w:eastAsia="zh-CN"/>
        </w:rPr>
        <w:tab/>
      </w:r>
      <w:r>
        <w:rPr>
          <w:rFonts w:hint="eastAsia" w:ascii="宋体" w:hAnsi="宋体" w:eastAsia="宋体" w:cs="宋体"/>
          <w:b/>
          <w:bCs/>
          <w:sz w:val="36"/>
          <w:szCs w:val="36"/>
          <w:highlight w:val="none"/>
          <w:lang w:eastAsia="zh-CN"/>
        </w:rPr>
        <w:t>采购项目需求</w:t>
      </w:r>
      <w:bookmarkEnd w:id="61"/>
    </w:p>
    <w:p w14:paraId="45CD1FF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一、</w:t>
      </w:r>
      <w:r>
        <w:rPr>
          <w:rFonts w:hint="eastAsia" w:ascii="宋体" w:hAnsi="宋体" w:eastAsia="宋体" w:cs="宋体"/>
          <w:b/>
          <w:sz w:val="21"/>
          <w:szCs w:val="21"/>
          <w:highlight w:val="none"/>
        </w:rPr>
        <w:t>项目</w:t>
      </w:r>
      <w:r>
        <w:rPr>
          <w:rFonts w:hint="eastAsia" w:ascii="宋体" w:hAnsi="宋体" w:eastAsia="宋体" w:cs="宋体"/>
          <w:b/>
          <w:sz w:val="21"/>
          <w:szCs w:val="21"/>
          <w:highlight w:val="none"/>
          <w:lang w:val="en-US" w:eastAsia="zh-CN"/>
        </w:rPr>
        <w:t>概况</w:t>
      </w:r>
    </w:p>
    <w:p w14:paraId="5239C64D">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textAlignment w:val="auto"/>
        <w:rPr>
          <w:rFonts w:hint="eastAsia" w:ascii="宋体" w:hAnsi="宋体" w:eastAsia="宋体" w:cs="宋体"/>
          <w:b/>
          <w:sz w:val="21"/>
          <w:szCs w:val="21"/>
          <w:highlight w:val="none"/>
        </w:rPr>
      </w:pPr>
      <w:r>
        <w:rPr>
          <w:rFonts w:hint="eastAsia" w:ascii="宋体" w:hAnsi="宋体" w:eastAsia="宋体" w:cs="宋体"/>
          <w:kern w:val="0"/>
          <w:sz w:val="21"/>
          <w:szCs w:val="21"/>
          <w:highlight w:val="none"/>
        </w:rPr>
        <w:t>为切实贯彻落实国务院、省、市《水污染防治行动计划》，推进我区水污染防治行动，根据相关要求开展排水许可第三方服务，排水许可第三方服务内容包括对排水户开展现场勘查、日常巡查、水质检测、排水户调查及档案管理服务</w:t>
      </w:r>
      <w:r>
        <w:rPr>
          <w:rFonts w:hint="eastAsia" w:ascii="宋体" w:hAnsi="宋体" w:eastAsia="宋体" w:cs="宋体"/>
          <w:color w:val="000000"/>
          <w:sz w:val="21"/>
          <w:szCs w:val="21"/>
          <w:highlight w:val="none"/>
        </w:rPr>
        <w:t>。</w:t>
      </w:r>
    </w:p>
    <w:p w14:paraId="2B263A7E">
      <w:pPr>
        <w:keepNext w:val="0"/>
        <w:keepLines w:val="0"/>
        <w:pageBreakBefore w:val="0"/>
        <w:widowControl w:val="0"/>
        <w:kinsoku/>
        <w:wordWrap/>
        <w:overflowPunct/>
        <w:topLinePunct w:val="0"/>
        <w:autoSpaceDE/>
        <w:autoSpaceDN/>
        <w:bidi w:val="0"/>
        <w:snapToGrid w:val="0"/>
        <w:spacing w:line="360" w:lineRule="auto"/>
        <w:ind w:left="0" w:firstLine="0" w:firstLineChars="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rPr>
        <w:t>二、</w:t>
      </w:r>
      <w:r>
        <w:rPr>
          <w:rFonts w:hint="eastAsia" w:ascii="宋体" w:hAnsi="宋体" w:eastAsia="宋体" w:cs="宋体"/>
          <w:b/>
          <w:sz w:val="21"/>
          <w:szCs w:val="21"/>
          <w:highlight w:val="none"/>
          <w:lang w:val="en-US" w:eastAsia="zh-CN"/>
        </w:rPr>
        <w:t>服务范围及要求</w:t>
      </w:r>
    </w:p>
    <w:p w14:paraId="18402F6A">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现场勘查（约300户）：对全区建成区范围内初次办理排水许可证的排水户申请材料进行审核，安排项目人员携材料到现场进行现场勘查，必要时辅助潜望镜等检测设备。填写现场勘验确认单，形成书面记录。初次勘查不具备办理的条件的，待整改完成后再行勘查，直至符合条件为止，不重复计费。注：因排水户数量动态变化，此数量为预估数字，最终数字以年终结算数字为准。 </w:t>
      </w:r>
    </w:p>
    <w:p w14:paraId="6F886F61">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日常巡查（约300户）：对全区建成区范围内相关排水户进行批后日常巡查，其中重点排水户（约16户）每年巡查2次，一般排水户（约1200户，年度抽查约20%），并形成书面记录。日常巡查需对无证排水的进行宣贯；对违法排水的，及时进行劝阻；对情节严重的配合做好执法认证工作。注：因排水户数量动态变化，此数量为预估数字，最终数字以年终结算数字为准。</w:t>
      </w:r>
    </w:p>
    <w:p w14:paraId="373D4570">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水质检测（约350户）：对全区建成区范围内新办理的排水户和已办证的重点排水户进行水质检测，出具检测报告，完善排水户档案。根据《水污染物排放总量监测技术规范》（HJT92-2002）不同行业特征污染物的差异，排水水质检测项目分为基本检测项目和行业检测项目。基本检测项目包括温度、pH值、COD、BOD、悬浮物、氨氮、总氮、总磷、动植物油（石油类）；行业检测根据实际需求确定。检测单位需具备CMA认证资质，或者委托具有相应资质的单位实施。接管标准为《污水排入城镇下水道水质标准》（GB/T31962-2015）。</w:t>
      </w:r>
    </w:p>
    <w:p w14:paraId="4B4462AC">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4、排水户调查、换证及档案管理：对全区建成区范围内排水户进行调查登记，装订成册，每季度对排水户相关情况进行动态更新，</w:t>
      </w:r>
      <w:r>
        <w:rPr>
          <w:rFonts w:hint="eastAsia"/>
          <w:sz w:val="21"/>
          <w:szCs w:val="21"/>
          <w:highlight w:val="yellow"/>
          <w:lang w:eastAsia="zh-CN"/>
        </w:rPr>
        <w:t>梳理存量排水户</w:t>
      </w:r>
      <w:r>
        <w:rPr>
          <w:rFonts w:hint="eastAsia" w:ascii="宋体" w:hAnsi="宋体" w:eastAsia="宋体" w:cs="宋体"/>
          <w:sz w:val="21"/>
          <w:szCs w:val="21"/>
          <w:highlight w:val="yellow"/>
        </w:rPr>
        <w:t>（约1200户</w:t>
      </w:r>
      <w:r>
        <w:rPr>
          <w:rFonts w:hint="eastAsia" w:ascii="宋体" w:hAnsi="宋体" w:eastAsia="宋体" w:cs="宋体"/>
          <w:sz w:val="21"/>
          <w:szCs w:val="21"/>
          <w:highlight w:val="yellow"/>
          <w:lang w:eastAsia="zh-CN"/>
        </w:rPr>
        <w:t>）</w:t>
      </w:r>
      <w:r>
        <w:rPr>
          <w:rFonts w:hint="eastAsia"/>
          <w:sz w:val="21"/>
          <w:szCs w:val="21"/>
          <w:highlight w:val="yellow"/>
          <w:lang w:eastAsia="zh-CN"/>
        </w:rPr>
        <w:t>，目前仍在正常经营的，于</w:t>
      </w:r>
      <w:r>
        <w:rPr>
          <w:rFonts w:hint="eastAsia"/>
          <w:sz w:val="21"/>
          <w:szCs w:val="21"/>
          <w:highlight w:val="yellow"/>
          <w:lang w:val="en-US" w:eastAsia="zh-CN"/>
        </w:rPr>
        <w:t>2026年12月底前全部</w:t>
      </w:r>
      <w:r>
        <w:rPr>
          <w:rFonts w:hint="eastAsia"/>
          <w:sz w:val="21"/>
          <w:szCs w:val="21"/>
          <w:highlight w:val="yellow"/>
          <w:lang w:eastAsia="zh-CN"/>
        </w:rPr>
        <w:t>录入智慧水务城市排水监管系统，已办证的重点排水户（</w:t>
      </w:r>
      <w:r>
        <w:rPr>
          <w:rFonts w:hint="eastAsia"/>
          <w:sz w:val="21"/>
          <w:szCs w:val="21"/>
          <w:highlight w:val="yellow"/>
          <w:lang w:val="en-US" w:eastAsia="zh-CN"/>
        </w:rPr>
        <w:t>16家</w:t>
      </w:r>
      <w:r>
        <w:rPr>
          <w:rFonts w:hint="eastAsia"/>
          <w:sz w:val="21"/>
          <w:szCs w:val="21"/>
          <w:highlight w:val="yellow"/>
          <w:lang w:eastAsia="zh-CN"/>
        </w:rPr>
        <w:t>）于2026年</w:t>
      </w:r>
      <w:r>
        <w:rPr>
          <w:rFonts w:hint="eastAsia"/>
          <w:sz w:val="21"/>
          <w:szCs w:val="21"/>
          <w:highlight w:val="yellow"/>
          <w:lang w:val="en-US" w:eastAsia="zh-CN"/>
        </w:rPr>
        <w:t>12月</w:t>
      </w:r>
      <w:r>
        <w:rPr>
          <w:rFonts w:hint="eastAsia"/>
          <w:sz w:val="21"/>
          <w:szCs w:val="21"/>
          <w:highlight w:val="yellow"/>
          <w:lang w:eastAsia="zh-CN"/>
        </w:rPr>
        <w:t>底前完成新证换发。</w:t>
      </w:r>
    </w:p>
    <w:p w14:paraId="5FBF3820">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5、完成本项目的技术设备由供应商自行考虑配置。</w:t>
      </w:r>
    </w:p>
    <w:p w14:paraId="404C8BD1">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6、本项目组成员（含项目负责人）不少于5人。人员需具有丰富的经验，供应商配备完成项目所需要的专业设备、车辆等。</w:t>
      </w:r>
    </w:p>
    <w:p w14:paraId="469D7290">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7、响应时间：供应商在60分钟内响应，3小时内到达现场，12小时内予以现场确认提供专业的人员进行现场维护。否则采购人将自行采取必要的措施，由此产生风险和费用应由服务商承担。</w:t>
      </w:r>
    </w:p>
    <w:p w14:paraId="51F71F4D">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8、验收标准：按行业通行标准和乙方响应文件的承诺（详见合同附件载明的标准，并不低于国家相关标准）。 </w:t>
      </w:r>
    </w:p>
    <w:p w14:paraId="40EE6DE6">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9、因排水户数量动态变化，此数量为预估数字，最终数字以年终结算数字为准，进行相应结算。</w:t>
      </w:r>
    </w:p>
    <w:p w14:paraId="3BD0BA8E">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四、项目期限要求</w:t>
      </w:r>
    </w:p>
    <w:p w14:paraId="62E93A6E">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签订合同后1年。</w:t>
      </w:r>
    </w:p>
    <w:p w14:paraId="5A2DCBA6">
      <w:pPr>
        <w:keepNext w:val="0"/>
        <w:keepLines w:val="0"/>
        <w:pageBreakBefore w:val="0"/>
        <w:widowControl w:val="0"/>
        <w:numPr>
          <w:ilvl w:val="0"/>
          <w:numId w:val="3"/>
        </w:numPr>
        <w:kinsoku/>
        <w:wordWrap/>
        <w:overflowPunct/>
        <w:topLinePunct w:val="0"/>
        <w:autoSpaceDE/>
        <w:autoSpaceDN/>
        <w:bidi w:val="0"/>
        <w:spacing w:line="360" w:lineRule="auto"/>
        <w:ind w:left="0" w:firstLine="0" w:firstLineChars="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项目实施</w:t>
      </w:r>
    </w:p>
    <w:p w14:paraId="52847FA5">
      <w:pPr>
        <w:pStyle w:val="2"/>
        <w:numPr>
          <w:ilvl w:val="0"/>
          <w:numId w:val="0"/>
        </w:numPr>
        <w:spacing w:line="360" w:lineRule="auto"/>
        <w:rPr>
          <w:rFonts w:hint="default"/>
          <w:sz w:val="21"/>
          <w:szCs w:val="21"/>
          <w:highlight w:val="none"/>
          <w:lang w:val="en-US" w:eastAsia="zh-CN"/>
        </w:rPr>
      </w:pPr>
      <w:r>
        <w:rPr>
          <w:rFonts w:hint="default"/>
          <w:sz w:val="21"/>
          <w:szCs w:val="21"/>
          <w:highlight w:val="none"/>
          <w:lang w:val="en-US" w:eastAsia="zh-CN"/>
        </w:rPr>
        <w:t xml:space="preserve"> </w:t>
      </w:r>
      <w:r>
        <w:rPr>
          <w:rFonts w:hint="default" w:ascii="宋体" w:hAnsi="宋体" w:eastAsia="宋体" w:cs="宋体"/>
          <w:b w:val="0"/>
          <w:bCs w:val="0"/>
          <w:sz w:val="21"/>
          <w:szCs w:val="21"/>
          <w:highlight w:val="none"/>
          <w:lang w:val="en-US" w:eastAsia="zh-CN" w:bidi="ar-SA"/>
        </w:rPr>
        <w:t>供应商提供专业的项目实施方案，包括不限于总体进度、质量、</w:t>
      </w:r>
      <w:r>
        <w:rPr>
          <w:rFonts w:hint="eastAsia" w:ascii="宋体" w:hAnsi="宋体" w:eastAsia="宋体" w:cs="宋体"/>
          <w:b w:val="0"/>
          <w:bCs w:val="0"/>
          <w:sz w:val="21"/>
          <w:szCs w:val="21"/>
          <w:highlight w:val="none"/>
          <w:lang w:val="en-US" w:eastAsia="zh-CN" w:bidi="ar-SA"/>
        </w:rPr>
        <w:t>勘探、日常巡查；水质检测</w:t>
      </w:r>
      <w:r>
        <w:rPr>
          <w:rFonts w:hint="default" w:ascii="宋体" w:hAnsi="宋体" w:eastAsia="宋体" w:cs="宋体"/>
          <w:b w:val="0"/>
          <w:bCs w:val="0"/>
          <w:sz w:val="21"/>
          <w:szCs w:val="21"/>
          <w:highlight w:val="none"/>
          <w:lang w:val="en-US" w:eastAsia="zh-CN" w:bidi="ar-SA"/>
        </w:rPr>
        <w:t>、重点难点实施方案，以确保项目顺利开展。</w:t>
      </w:r>
    </w:p>
    <w:p w14:paraId="26DB2359">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lang w:val="en-US" w:eastAsia="zh-CN"/>
        </w:rPr>
        <w:t>六、</w:t>
      </w:r>
      <w:r>
        <w:rPr>
          <w:rFonts w:hint="eastAsia" w:ascii="宋体" w:hAnsi="宋体" w:eastAsia="宋体" w:cs="宋体"/>
          <w:b/>
          <w:sz w:val="21"/>
          <w:szCs w:val="21"/>
          <w:highlight w:val="none"/>
        </w:rPr>
        <w:t>付款方式</w:t>
      </w:r>
    </w:p>
    <w:p w14:paraId="3D76A7F7">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4"/>
          <w:szCs w:val="24"/>
          <w:highlight w:val="none"/>
        </w:rPr>
      </w:pPr>
      <w:bookmarkStart w:id="62" w:name="_Hlk170230688"/>
      <w:r>
        <w:rPr>
          <w:rFonts w:hint="eastAsia" w:ascii="宋体" w:hAnsi="宋体" w:eastAsia="宋体" w:cs="宋体"/>
          <w:sz w:val="21"/>
          <w:szCs w:val="21"/>
          <w:highlight w:val="none"/>
        </w:rPr>
        <w:t>每</w:t>
      </w:r>
      <w:r>
        <w:rPr>
          <w:rFonts w:hint="eastAsia" w:ascii="宋体" w:hAnsi="宋体" w:eastAsia="宋体" w:cs="宋体"/>
          <w:sz w:val="21"/>
          <w:szCs w:val="21"/>
          <w:highlight w:val="none"/>
          <w:lang w:eastAsia="zh-CN"/>
        </w:rPr>
        <w:t>半年</w:t>
      </w:r>
      <w:r>
        <w:rPr>
          <w:rFonts w:hint="eastAsia" w:ascii="宋体" w:hAnsi="宋体" w:eastAsia="宋体" w:cs="宋体"/>
          <w:sz w:val="21"/>
          <w:szCs w:val="21"/>
          <w:highlight w:val="none"/>
        </w:rPr>
        <w:t>支付一次，按实</w:t>
      </w:r>
      <w:r>
        <w:rPr>
          <w:rFonts w:hint="eastAsia" w:ascii="宋体" w:hAnsi="宋体" w:eastAsia="宋体" w:cs="宋体"/>
          <w:sz w:val="21"/>
          <w:szCs w:val="21"/>
          <w:highlight w:val="none"/>
          <w:lang w:eastAsia="zh-CN"/>
        </w:rPr>
        <w:t>际</w:t>
      </w:r>
      <w:r>
        <w:rPr>
          <w:rFonts w:hint="eastAsia" w:ascii="宋体" w:hAnsi="宋体" w:eastAsia="宋体" w:cs="宋体"/>
          <w:sz w:val="21"/>
          <w:szCs w:val="21"/>
          <w:highlight w:val="none"/>
        </w:rPr>
        <w:t>工作量结算。实施完成全部工作并经</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rPr>
        <w:t>验收合格，提供符合</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rPr>
        <w:t>要求的发票，否则</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rPr>
        <w:t>有权拒绝付款。</w:t>
      </w:r>
    </w:p>
    <w:bookmarkEnd w:id="62"/>
    <w:p w14:paraId="6CEC7362">
      <w:pPr>
        <w:keepNext w:val="0"/>
        <w:keepLines w:val="0"/>
        <w:pageBreakBefore w:val="0"/>
        <w:widowControl w:val="0"/>
        <w:kinsoku/>
        <w:wordWrap/>
        <w:overflowPunct/>
        <w:topLinePunct w:val="0"/>
        <w:autoSpaceDE/>
        <w:autoSpaceDN/>
        <w:bidi w:val="0"/>
        <w:spacing w:line="360" w:lineRule="auto"/>
        <w:ind w:left="0" w:firstLine="0" w:firstLineChars="0"/>
        <w:textAlignment w:val="auto"/>
        <w:rPr>
          <w:rFonts w:hint="eastAsia" w:ascii="宋体" w:hAnsi="宋体" w:eastAsia="宋体" w:cs="宋体"/>
          <w:sz w:val="24"/>
          <w:szCs w:val="24"/>
          <w:highlight w:val="none"/>
        </w:rPr>
      </w:pPr>
    </w:p>
    <w:p w14:paraId="16066FE1">
      <w:pPr>
        <w:widowControl/>
        <w:spacing w:line="360" w:lineRule="auto"/>
        <w:ind w:firstLine="420" w:firstLineChars="200"/>
        <w:jc w:val="both"/>
        <w:textAlignment w:val="baseline"/>
        <w:rPr>
          <w:rFonts w:hint="eastAsia" w:ascii="宋体" w:hAnsi="宋体" w:eastAsia="宋体"/>
          <w:sz w:val="21"/>
          <w:szCs w:val="21"/>
          <w:highlight w:val="none"/>
          <w:lang w:eastAsia="zh-CN"/>
        </w:rPr>
      </w:pPr>
    </w:p>
    <w:p w14:paraId="675356FA">
      <w:pPr>
        <w:rPr>
          <w:rStyle w:val="55"/>
          <w:rFonts w:hint="eastAsia" w:ascii="宋体" w:hAnsi="宋体" w:eastAsia="宋体"/>
          <w:b/>
          <w:sz w:val="36"/>
          <w:szCs w:val="36"/>
          <w:highlight w:val="none"/>
          <w:lang w:eastAsia="zh-CN"/>
        </w:rPr>
      </w:pPr>
      <w:r>
        <w:rPr>
          <w:rStyle w:val="55"/>
          <w:rFonts w:hint="eastAsia" w:ascii="宋体" w:hAnsi="宋体" w:eastAsia="宋体"/>
          <w:b/>
          <w:sz w:val="36"/>
          <w:szCs w:val="36"/>
          <w:highlight w:val="none"/>
          <w:lang w:eastAsia="zh-CN"/>
        </w:rPr>
        <w:br w:type="page"/>
      </w:r>
    </w:p>
    <w:p w14:paraId="6CC177FD">
      <w:pPr>
        <w:widowControl/>
        <w:spacing w:line="360" w:lineRule="auto"/>
        <w:ind w:firstLine="723" w:firstLineChars="200"/>
        <w:jc w:val="center"/>
        <w:textAlignment w:val="baseline"/>
        <w:outlineLvl w:val="0"/>
        <w:rPr>
          <w:rFonts w:hint="eastAsia" w:ascii="宋体" w:hAnsi="宋体" w:eastAsia="宋体" w:cs="宋体"/>
          <w:b/>
          <w:sz w:val="36"/>
          <w:szCs w:val="36"/>
          <w:highlight w:val="none"/>
          <w:lang w:eastAsia="zh-CN"/>
        </w:rPr>
      </w:pPr>
      <w:bookmarkStart w:id="63" w:name="_Toc12083"/>
      <w:r>
        <w:rPr>
          <w:rStyle w:val="55"/>
          <w:rFonts w:hint="eastAsia" w:ascii="宋体" w:hAnsi="宋体" w:eastAsia="宋体" w:cs="宋体"/>
          <w:b/>
          <w:sz w:val="36"/>
          <w:szCs w:val="36"/>
          <w:highlight w:val="none"/>
          <w:lang w:eastAsia="zh-CN"/>
        </w:rPr>
        <w:t>第五章  合同草案条款及格式</w:t>
      </w:r>
      <w:bookmarkEnd w:id="63"/>
    </w:p>
    <w:p w14:paraId="3C65D9B2">
      <w:pPr>
        <w:widowControl/>
        <w:shd w:val="clear" w:color="auto" w:fill="FFFFFF"/>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合同编号：</w:t>
      </w:r>
    </w:p>
    <w:p w14:paraId="74D6790B">
      <w:pPr>
        <w:widowControl/>
        <w:shd w:val="clear" w:color="auto" w:fill="FFFFFF"/>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w:t>
      </w:r>
    </w:p>
    <w:tbl>
      <w:tblPr>
        <w:tblStyle w:val="25"/>
        <w:tblW w:w="8522" w:type="dxa"/>
        <w:tblInd w:w="0" w:type="dxa"/>
        <w:tblLayout w:type="fixed"/>
        <w:tblCellMar>
          <w:top w:w="0" w:type="dxa"/>
          <w:left w:w="0" w:type="dxa"/>
          <w:bottom w:w="0" w:type="dxa"/>
          <w:right w:w="0" w:type="dxa"/>
        </w:tblCellMar>
      </w:tblPr>
      <w:tblGrid>
        <w:gridCol w:w="4271"/>
        <w:gridCol w:w="4251"/>
      </w:tblGrid>
      <w:tr w14:paraId="157D3D06">
        <w:tblPrEx>
          <w:tblCellMar>
            <w:top w:w="0" w:type="dxa"/>
            <w:left w:w="0" w:type="dxa"/>
            <w:bottom w:w="0" w:type="dxa"/>
            <w:right w:w="0" w:type="dxa"/>
          </w:tblCellMar>
        </w:tblPrEx>
        <w:tc>
          <w:tcPr>
            <w:tcW w:w="4271" w:type="dxa"/>
            <w:tcBorders>
              <w:top w:val="nil"/>
              <w:left w:val="nil"/>
              <w:bottom w:val="nil"/>
              <w:right w:val="nil"/>
            </w:tcBorders>
            <w:shd w:val="clear" w:color="auto" w:fill="FFFFFF"/>
            <w:noWrap w:val="0"/>
            <w:tcMar>
              <w:top w:w="0" w:type="dxa"/>
              <w:left w:w="108" w:type="dxa"/>
              <w:bottom w:w="0" w:type="dxa"/>
              <w:right w:w="108" w:type="dxa"/>
            </w:tcMar>
            <w:vAlign w:val="top"/>
          </w:tcPr>
          <w:p w14:paraId="776A22B6">
            <w:pPr>
              <w:widowControl/>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采购人（以下称甲方）：</w:t>
            </w:r>
          </w:p>
        </w:tc>
        <w:tc>
          <w:tcPr>
            <w:tcW w:w="4251" w:type="dxa"/>
            <w:tcBorders>
              <w:top w:val="nil"/>
              <w:left w:val="nil"/>
              <w:bottom w:val="nil"/>
              <w:right w:val="nil"/>
            </w:tcBorders>
            <w:shd w:val="clear" w:color="auto" w:fill="FFFFFF"/>
            <w:noWrap w:val="0"/>
            <w:tcMar>
              <w:top w:w="0" w:type="dxa"/>
              <w:left w:w="108" w:type="dxa"/>
              <w:bottom w:w="0" w:type="dxa"/>
              <w:right w:w="108" w:type="dxa"/>
            </w:tcMar>
            <w:vAlign w:val="top"/>
          </w:tcPr>
          <w:p w14:paraId="13D4E4B9">
            <w:pPr>
              <w:widowControl/>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供应商：（以下称乙方）</w:t>
            </w:r>
          </w:p>
        </w:tc>
      </w:tr>
      <w:tr w14:paraId="18C7B1AF">
        <w:tblPrEx>
          <w:tblCellMar>
            <w:top w:w="0" w:type="dxa"/>
            <w:left w:w="0" w:type="dxa"/>
            <w:bottom w:w="0" w:type="dxa"/>
            <w:right w:w="0" w:type="dxa"/>
          </w:tblCellMar>
        </w:tblPrEx>
        <w:tc>
          <w:tcPr>
            <w:tcW w:w="4271" w:type="dxa"/>
            <w:tcBorders>
              <w:top w:val="nil"/>
              <w:left w:val="nil"/>
              <w:bottom w:val="nil"/>
              <w:right w:val="nil"/>
            </w:tcBorders>
            <w:shd w:val="clear" w:color="auto" w:fill="FFFFFF"/>
            <w:noWrap w:val="0"/>
            <w:tcMar>
              <w:top w:w="0" w:type="dxa"/>
              <w:left w:w="108" w:type="dxa"/>
              <w:bottom w:w="0" w:type="dxa"/>
              <w:right w:w="108" w:type="dxa"/>
            </w:tcMar>
            <w:vAlign w:val="top"/>
          </w:tcPr>
          <w:p w14:paraId="6383AC1F">
            <w:pPr>
              <w:widowControl/>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住所地：</w:t>
            </w:r>
          </w:p>
        </w:tc>
        <w:tc>
          <w:tcPr>
            <w:tcW w:w="4251" w:type="dxa"/>
            <w:tcBorders>
              <w:top w:val="nil"/>
              <w:left w:val="nil"/>
              <w:bottom w:val="nil"/>
              <w:right w:val="nil"/>
            </w:tcBorders>
            <w:shd w:val="clear" w:color="auto" w:fill="FFFFFF"/>
            <w:noWrap w:val="0"/>
            <w:tcMar>
              <w:top w:w="0" w:type="dxa"/>
              <w:left w:w="108" w:type="dxa"/>
              <w:bottom w:w="0" w:type="dxa"/>
              <w:right w:w="108" w:type="dxa"/>
            </w:tcMar>
            <w:vAlign w:val="top"/>
          </w:tcPr>
          <w:p w14:paraId="402AC579">
            <w:pPr>
              <w:widowControl/>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住所地：</w:t>
            </w:r>
          </w:p>
        </w:tc>
      </w:tr>
    </w:tbl>
    <w:p w14:paraId="1EAABD6B">
      <w:pPr>
        <w:widowControl/>
        <w:spacing w:before="100" w:beforeAutospacing="1" w:after="100" w:afterAutospacing="1" w:line="360" w:lineRule="auto"/>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根据《中华人民共和国政府采购法》《中华人民共和国民法典》等法律法规的规定，甲乙双方按照</w:t>
      </w: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rPr>
        <w:t>的</w:t>
      </w:r>
      <w:r>
        <w:rPr>
          <w:rFonts w:hint="eastAsia" w:ascii="宋体" w:hAnsi="宋体" w:eastAsia="宋体" w:cs="宋体"/>
          <w:kern w:val="0"/>
          <w:sz w:val="21"/>
          <w:szCs w:val="21"/>
          <w:highlight w:val="none"/>
          <w:lang w:val="en-US" w:eastAsia="zh-CN"/>
        </w:rPr>
        <w:t>采购</w:t>
      </w:r>
      <w:r>
        <w:rPr>
          <w:rFonts w:hint="eastAsia" w:ascii="宋体" w:hAnsi="宋体" w:eastAsia="宋体" w:cs="宋体"/>
          <w:kern w:val="0"/>
          <w:sz w:val="21"/>
          <w:szCs w:val="21"/>
          <w:highlight w:val="none"/>
        </w:rPr>
        <w:t>结果签订本合同。</w:t>
      </w:r>
    </w:p>
    <w:p w14:paraId="761874E1">
      <w:pPr>
        <w:widowControl/>
        <w:shd w:val="clear" w:color="auto" w:fill="FFFFFF"/>
        <w:spacing w:line="360" w:lineRule="auto"/>
        <w:ind w:firstLine="422"/>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第一条 合同标的</w:t>
      </w:r>
    </w:p>
    <w:p w14:paraId="37ABC79C">
      <w:pPr>
        <w:widowControl/>
        <w:shd w:val="clear" w:color="auto" w:fill="FFFFFF"/>
        <w:spacing w:line="360" w:lineRule="auto"/>
        <w:ind w:firstLine="422"/>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乙方根据甲方要求提</w:t>
      </w:r>
      <w:r>
        <w:rPr>
          <w:rFonts w:hint="eastAsia" w:ascii="宋体" w:hAnsi="宋体" w:eastAsia="宋体" w:cs="宋体"/>
          <w:kern w:val="0"/>
          <w:sz w:val="21"/>
          <w:szCs w:val="21"/>
          <w:highlight w:val="none"/>
          <w:u w:val="none"/>
        </w:rPr>
        <w:t>供下列服</w:t>
      </w:r>
      <w:r>
        <w:rPr>
          <w:rFonts w:hint="eastAsia" w:ascii="宋体" w:hAnsi="宋体" w:eastAsia="宋体" w:cs="宋体"/>
          <w:kern w:val="0"/>
          <w:sz w:val="21"/>
          <w:szCs w:val="21"/>
          <w:highlight w:val="none"/>
        </w:rPr>
        <w:t>务：</w:t>
      </w:r>
    </w:p>
    <w:p w14:paraId="13D6A2CC">
      <w:pPr>
        <w:widowControl/>
        <w:shd w:val="clear" w:color="auto" w:fill="FFFFFF"/>
        <w:spacing w:line="360" w:lineRule="auto"/>
        <w:ind w:firstLine="422"/>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现场勘查（约300户）：对全区建成区范围内初次办理排水许可证的排水户申请材料进行审核，安排项目人员携材料到现场进行现场勘查，必要时辅助潜望镜等检测设备。填写现场勘验确认单，形成书面记录。初次勘查不具备办理的条件的，待整改完成后再行勘查，直至符合条件为止，不重复计费。注：因排水户数量动态变化，此数量为预估数字，最终数字以年终结算数字为准。</w:t>
      </w:r>
    </w:p>
    <w:p w14:paraId="5BB48D84">
      <w:pPr>
        <w:widowControl/>
        <w:shd w:val="clear" w:color="auto" w:fill="FFFFFF"/>
        <w:spacing w:line="360" w:lineRule="auto"/>
        <w:ind w:firstLine="422"/>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日常巡查（约300户）：对全区建成区范围内相关排水户进行批后日常巡查，其中重点排水户（约16户）每年巡查2次，一般排水户（约1200户，年度抽查约20%），并形成书面记录。日常巡查需对无证排水的进行宣贯；对违法排水的，及时进行劝阻；对情节严重的配合做好执法认证工作。注：因排水户数量动态变化，此数量为预估数字，最终数字以年终结算数字为准。</w:t>
      </w:r>
    </w:p>
    <w:p w14:paraId="7923AA45">
      <w:pPr>
        <w:widowControl/>
        <w:shd w:val="clear" w:color="auto" w:fill="FFFFFF"/>
        <w:spacing w:line="360" w:lineRule="auto"/>
        <w:ind w:firstLine="422"/>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水质检测（约350户）：对全区建成区范围内新办理的排水户和已办证的重点排水户进行水质检测，出具检测报告，完善排水户档案。根据《水污染物排放总量监测技术规范》（HJT92-2002）不同行业特征污染物的差异，排水水质检测项目分为基本检测项目和行业检测项目。基本检测项目包括温度、pH值、COD、BOD、悬浮物、氨氮、总氮、总磷、动植物油（石油类）；行业检测根据实际需求确定。检测单位需具备CMA认证资质，或者委托具有相应资质的单位实施。接管标准为《污水排入城镇下水道水质标准》（GB/T31962-2015）。</w:t>
      </w:r>
    </w:p>
    <w:p w14:paraId="4D3D3F8A">
      <w:pPr>
        <w:widowControl/>
        <w:shd w:val="clear" w:color="auto" w:fill="FFFFFF"/>
        <w:spacing w:line="360" w:lineRule="auto"/>
        <w:ind w:firstLine="422"/>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4、排水户调查及档案管理：对全区建成区范围内排水户进行调查登记，装订成册，每季度对排水户相关情况进行动态更新</w:t>
      </w:r>
      <w:r>
        <w:rPr>
          <w:rFonts w:hint="eastAsia" w:ascii="宋体" w:hAnsi="宋体" w:eastAsia="宋体" w:cs="宋体"/>
          <w:kern w:val="0"/>
          <w:sz w:val="21"/>
          <w:szCs w:val="21"/>
          <w:highlight w:val="none"/>
          <w:lang w:eastAsia="zh-CN"/>
        </w:rPr>
        <w:t>，</w:t>
      </w:r>
      <w:r>
        <w:rPr>
          <w:rFonts w:hint="eastAsia"/>
          <w:sz w:val="21"/>
          <w:szCs w:val="21"/>
          <w:highlight w:val="yellow"/>
          <w:lang w:eastAsia="zh-CN"/>
        </w:rPr>
        <w:t>梳理存量排水户</w:t>
      </w:r>
      <w:r>
        <w:rPr>
          <w:rFonts w:hint="eastAsia" w:ascii="宋体" w:hAnsi="宋体" w:eastAsia="宋体" w:cs="宋体"/>
          <w:sz w:val="21"/>
          <w:szCs w:val="21"/>
          <w:highlight w:val="yellow"/>
        </w:rPr>
        <w:t>（约1200户</w:t>
      </w:r>
      <w:r>
        <w:rPr>
          <w:rFonts w:hint="eastAsia" w:ascii="宋体" w:hAnsi="宋体" w:eastAsia="宋体" w:cs="宋体"/>
          <w:sz w:val="21"/>
          <w:szCs w:val="21"/>
          <w:highlight w:val="yellow"/>
          <w:lang w:eastAsia="zh-CN"/>
        </w:rPr>
        <w:t>）</w:t>
      </w:r>
      <w:r>
        <w:rPr>
          <w:rFonts w:hint="eastAsia"/>
          <w:sz w:val="21"/>
          <w:szCs w:val="21"/>
          <w:highlight w:val="yellow"/>
          <w:lang w:eastAsia="zh-CN"/>
        </w:rPr>
        <w:t>，目前仍在正常经营的，于</w:t>
      </w:r>
      <w:r>
        <w:rPr>
          <w:rFonts w:hint="eastAsia"/>
          <w:sz w:val="21"/>
          <w:szCs w:val="21"/>
          <w:highlight w:val="yellow"/>
          <w:lang w:val="en-US" w:eastAsia="zh-CN"/>
        </w:rPr>
        <w:t>2026年12月底前全部</w:t>
      </w:r>
      <w:r>
        <w:rPr>
          <w:rFonts w:hint="eastAsia"/>
          <w:sz w:val="21"/>
          <w:szCs w:val="21"/>
          <w:highlight w:val="yellow"/>
          <w:lang w:eastAsia="zh-CN"/>
        </w:rPr>
        <w:t>录入智慧水务城市排水监管系统，已办证的重点排水户（</w:t>
      </w:r>
      <w:r>
        <w:rPr>
          <w:rFonts w:hint="eastAsia"/>
          <w:sz w:val="21"/>
          <w:szCs w:val="21"/>
          <w:highlight w:val="yellow"/>
          <w:lang w:val="en-US" w:eastAsia="zh-CN"/>
        </w:rPr>
        <w:t>16家</w:t>
      </w:r>
      <w:r>
        <w:rPr>
          <w:rFonts w:hint="eastAsia"/>
          <w:sz w:val="21"/>
          <w:szCs w:val="21"/>
          <w:highlight w:val="yellow"/>
          <w:lang w:eastAsia="zh-CN"/>
        </w:rPr>
        <w:t>）于2026年</w:t>
      </w:r>
      <w:r>
        <w:rPr>
          <w:rFonts w:hint="eastAsia"/>
          <w:sz w:val="21"/>
          <w:szCs w:val="21"/>
          <w:highlight w:val="yellow"/>
          <w:lang w:val="en-US" w:eastAsia="zh-CN"/>
        </w:rPr>
        <w:t>12月</w:t>
      </w:r>
      <w:r>
        <w:rPr>
          <w:rFonts w:hint="eastAsia"/>
          <w:sz w:val="21"/>
          <w:szCs w:val="21"/>
          <w:highlight w:val="yellow"/>
          <w:lang w:eastAsia="zh-CN"/>
        </w:rPr>
        <w:t>底前完成新证换发</w:t>
      </w:r>
      <w:r>
        <w:rPr>
          <w:rFonts w:hint="eastAsia" w:ascii="宋体" w:hAnsi="宋体" w:eastAsia="宋体" w:cs="宋体"/>
          <w:kern w:val="0"/>
          <w:sz w:val="21"/>
          <w:szCs w:val="21"/>
          <w:highlight w:val="none"/>
        </w:rPr>
        <w:t>。</w:t>
      </w:r>
    </w:p>
    <w:p w14:paraId="0C848FE8">
      <w:pPr>
        <w:widowControl/>
        <w:shd w:val="clear" w:color="auto" w:fill="FFFFFF"/>
        <w:spacing w:line="360" w:lineRule="auto"/>
        <w:ind w:firstLine="422"/>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服务内容详见乙方响应性文件等。</w:t>
      </w:r>
      <w:bookmarkStart w:id="81" w:name="_GoBack"/>
      <w:bookmarkEnd w:id="81"/>
    </w:p>
    <w:p w14:paraId="3C71089E">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第二条 合同总价款</w:t>
      </w:r>
    </w:p>
    <w:p w14:paraId="257BC372">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本合同项下服务</w:t>
      </w:r>
      <w:r>
        <w:rPr>
          <w:rFonts w:hint="eastAsia" w:ascii="宋体" w:hAnsi="宋体" w:eastAsia="宋体" w:cs="宋体"/>
          <w:b/>
          <w:bCs/>
          <w:kern w:val="0"/>
          <w:sz w:val="21"/>
          <w:szCs w:val="21"/>
          <w:highlight w:val="none"/>
        </w:rPr>
        <w:t>总价款</w:t>
      </w:r>
      <w:r>
        <w:rPr>
          <w:rFonts w:hint="eastAsia" w:ascii="宋体" w:hAnsi="宋体" w:eastAsia="宋体" w:cs="宋体"/>
          <w:kern w:val="0"/>
          <w:sz w:val="21"/>
          <w:szCs w:val="21"/>
          <w:highlight w:val="none"/>
        </w:rPr>
        <w:t>为___________（大写）人民币，分项价款在“分项报价表”中有明确规定。</w:t>
      </w:r>
    </w:p>
    <w:p w14:paraId="2BF3AC8B">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lang w:val="zh-CN" w:eastAsia="zh-CN"/>
        </w:rPr>
        <w:t>本合同总价款是包含乙方为完成本项目所需发生的所有含税费用（包括但不限于</w:t>
      </w:r>
      <w:r>
        <w:rPr>
          <w:rFonts w:hint="eastAsia" w:ascii="宋体" w:hAnsi="宋体" w:eastAsia="宋体" w:cs="宋体"/>
          <w:color w:val="auto"/>
          <w:sz w:val="21"/>
          <w:szCs w:val="21"/>
          <w:highlight w:val="none"/>
          <w:lang w:eastAsia="zh-CN"/>
        </w:rPr>
        <w:t>人员差旅</w:t>
      </w:r>
      <w:r>
        <w:rPr>
          <w:rFonts w:hint="eastAsia" w:ascii="宋体" w:hAnsi="宋体" w:eastAsia="宋体" w:cs="宋体"/>
          <w:color w:val="auto"/>
          <w:sz w:val="21"/>
          <w:szCs w:val="21"/>
          <w:highlight w:val="none"/>
          <w:lang w:val="zh-CN" w:eastAsia="zh-CN"/>
        </w:rPr>
        <w:t>费用、支付给员工的工资、国家强制缴纳的各种社会保障资金</w:t>
      </w:r>
      <w:r>
        <w:rPr>
          <w:rFonts w:hint="eastAsia" w:ascii="宋体" w:hAnsi="宋体" w:eastAsia="宋体" w:cs="宋体"/>
          <w:bCs/>
          <w:color w:val="auto"/>
          <w:sz w:val="21"/>
          <w:szCs w:val="21"/>
          <w:highlight w:val="none"/>
          <w:lang w:eastAsia="zh-CN"/>
        </w:rPr>
        <w:t>，以</w:t>
      </w:r>
      <w:r>
        <w:rPr>
          <w:rFonts w:hint="eastAsia" w:ascii="宋体" w:hAnsi="宋体" w:eastAsia="宋体" w:cs="宋体"/>
          <w:color w:val="auto"/>
          <w:sz w:val="21"/>
          <w:szCs w:val="21"/>
          <w:highlight w:val="none"/>
          <w:lang w:eastAsia="zh-CN"/>
        </w:rPr>
        <w:t>及乙方认为需要的其他相关费用，但本合同中甲方已明确由甲方支付的费用除外</w:t>
      </w:r>
    </w:p>
    <w:p w14:paraId="2CE09EB3">
      <w:pPr>
        <w:widowControl/>
        <w:shd w:val="clear" w:color="auto" w:fill="FFFFFF"/>
        <w:spacing w:line="360" w:lineRule="auto"/>
        <w:ind w:firstLine="413" w:firstLineChars="196"/>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第三条 组成本合同的有关文件</w:t>
      </w:r>
    </w:p>
    <w:p w14:paraId="763B2A66">
      <w:pPr>
        <w:widowControl/>
        <w:shd w:val="clear" w:color="auto" w:fill="FFFFFF"/>
        <w:spacing w:line="360" w:lineRule="auto"/>
        <w:ind w:firstLine="411" w:firstLineChars="196"/>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采购文件和有关附件是本合同不可分割的组成部分，与本合同具有同等法律效力。</w:t>
      </w:r>
    </w:p>
    <w:p w14:paraId="42820417">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第四条 权利保证</w:t>
      </w:r>
    </w:p>
    <w:p w14:paraId="27B6AED0">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乙方应保证为甲方提供服务任何一部分时不受第三方提出侵犯其专利权、版权、商标权或其他权利的起诉。一旦出现侵权，乙方应承担全部责任。</w:t>
      </w:r>
    </w:p>
    <w:p w14:paraId="4279E759">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第五条 质量保证</w:t>
      </w:r>
    </w:p>
    <w:p w14:paraId="2A5E94C9">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乙方提供的服务必须全部达到采购文件各项要求，国家或行业有规定的，还要符合相应规定。</w:t>
      </w:r>
    </w:p>
    <w:p w14:paraId="2FB4473C">
      <w:pPr>
        <w:widowControl/>
        <w:shd w:val="clear" w:color="auto" w:fill="FFFFFF"/>
        <w:spacing w:line="360" w:lineRule="auto"/>
        <w:ind w:firstLine="420"/>
        <w:jc w:val="left"/>
        <w:rPr>
          <w:rFonts w:hint="eastAsia" w:ascii="宋体" w:hAnsi="宋体" w:eastAsia="宋体" w:cs="宋体"/>
          <w:b/>
          <w:bCs/>
          <w:kern w:val="0"/>
          <w:sz w:val="21"/>
          <w:szCs w:val="21"/>
          <w:highlight w:val="none"/>
          <w:lang w:eastAsia="zh-CN"/>
        </w:rPr>
      </w:pPr>
      <w:r>
        <w:rPr>
          <w:rFonts w:hint="eastAsia" w:ascii="宋体" w:hAnsi="宋体" w:eastAsia="宋体" w:cs="宋体"/>
          <w:b/>
          <w:bCs/>
          <w:kern w:val="0"/>
          <w:sz w:val="21"/>
          <w:szCs w:val="21"/>
          <w:highlight w:val="none"/>
        </w:rPr>
        <w:t>第</w:t>
      </w:r>
      <w:r>
        <w:rPr>
          <w:rFonts w:hint="eastAsia" w:ascii="宋体" w:hAnsi="宋体" w:eastAsia="宋体" w:cs="宋体"/>
          <w:b/>
          <w:bCs/>
          <w:kern w:val="0"/>
          <w:sz w:val="21"/>
          <w:szCs w:val="21"/>
          <w:highlight w:val="none"/>
          <w:lang w:eastAsia="zh-CN"/>
        </w:rPr>
        <w:t>六</w:t>
      </w:r>
      <w:r>
        <w:rPr>
          <w:rFonts w:hint="eastAsia" w:ascii="宋体" w:hAnsi="宋体" w:eastAsia="宋体" w:cs="宋体"/>
          <w:b/>
          <w:bCs/>
          <w:kern w:val="0"/>
          <w:sz w:val="21"/>
          <w:szCs w:val="21"/>
          <w:highlight w:val="none"/>
        </w:rPr>
        <w:t>条</w:t>
      </w:r>
      <w:r>
        <w:rPr>
          <w:rFonts w:hint="eastAsia" w:ascii="宋体" w:hAnsi="宋体" w:eastAsia="宋体" w:cs="宋体"/>
          <w:b/>
          <w:bCs/>
          <w:kern w:val="0"/>
          <w:sz w:val="21"/>
          <w:szCs w:val="21"/>
          <w:highlight w:val="none"/>
          <w:lang w:val="en-US" w:eastAsia="zh-CN"/>
        </w:rPr>
        <w:t xml:space="preserve"> </w:t>
      </w:r>
      <w:r>
        <w:rPr>
          <w:rFonts w:hint="eastAsia" w:ascii="宋体" w:hAnsi="宋体" w:eastAsia="宋体" w:cs="宋体"/>
          <w:b/>
          <w:bCs/>
          <w:kern w:val="0"/>
          <w:sz w:val="21"/>
          <w:szCs w:val="21"/>
          <w:highlight w:val="none"/>
          <w:lang w:eastAsia="zh-CN"/>
        </w:rPr>
        <w:t>合同履行期限</w:t>
      </w:r>
    </w:p>
    <w:p w14:paraId="649A9BA2">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sz w:val="21"/>
          <w:szCs w:val="21"/>
          <w:highlight w:val="none"/>
          <w:lang w:eastAsia="zh-CN"/>
        </w:rPr>
        <w:t>从签订合同之日起1年</w:t>
      </w:r>
    </w:p>
    <w:p w14:paraId="2FFB588C">
      <w:pPr>
        <w:widowControl/>
        <w:shd w:val="clear" w:color="auto" w:fill="FFFFFF"/>
        <w:spacing w:line="360" w:lineRule="auto"/>
        <w:ind w:firstLine="420"/>
        <w:jc w:val="left"/>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第七条 合同款支付</w:t>
      </w:r>
    </w:p>
    <w:p w14:paraId="5F9FA248">
      <w:pPr>
        <w:spacing w:line="360" w:lineRule="auto"/>
        <w:ind w:firstLine="422" w:firstLineChars="200"/>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每</w:t>
      </w:r>
      <w:r>
        <w:rPr>
          <w:rFonts w:hint="eastAsia" w:ascii="宋体" w:hAnsi="宋体" w:eastAsia="宋体" w:cs="宋体"/>
          <w:b/>
          <w:bCs/>
          <w:kern w:val="0"/>
          <w:sz w:val="21"/>
          <w:szCs w:val="21"/>
          <w:highlight w:val="none"/>
          <w:lang w:eastAsia="zh-CN"/>
        </w:rPr>
        <w:t>半年</w:t>
      </w:r>
      <w:r>
        <w:rPr>
          <w:rFonts w:hint="eastAsia" w:ascii="宋体" w:hAnsi="宋体" w:eastAsia="宋体" w:cs="宋体"/>
          <w:b/>
          <w:bCs/>
          <w:kern w:val="0"/>
          <w:sz w:val="21"/>
          <w:szCs w:val="21"/>
          <w:highlight w:val="none"/>
        </w:rPr>
        <w:t>支付一次，按实</w:t>
      </w:r>
      <w:r>
        <w:rPr>
          <w:rFonts w:hint="eastAsia" w:ascii="宋体" w:hAnsi="宋体" w:eastAsia="宋体" w:cs="宋体"/>
          <w:b/>
          <w:bCs/>
          <w:kern w:val="0"/>
          <w:sz w:val="21"/>
          <w:szCs w:val="21"/>
          <w:highlight w:val="none"/>
          <w:lang w:eastAsia="zh-CN"/>
        </w:rPr>
        <w:t>际</w:t>
      </w:r>
      <w:r>
        <w:rPr>
          <w:rFonts w:hint="eastAsia" w:ascii="宋体" w:hAnsi="宋体" w:eastAsia="宋体" w:cs="宋体"/>
          <w:b/>
          <w:bCs/>
          <w:kern w:val="0"/>
          <w:sz w:val="21"/>
          <w:szCs w:val="21"/>
          <w:highlight w:val="none"/>
        </w:rPr>
        <w:t>工作量结算。实施完成全部工作并经</w:t>
      </w:r>
      <w:r>
        <w:rPr>
          <w:rFonts w:hint="eastAsia" w:ascii="宋体" w:hAnsi="宋体" w:eastAsia="宋体" w:cs="宋体"/>
          <w:b/>
          <w:bCs/>
          <w:kern w:val="0"/>
          <w:sz w:val="21"/>
          <w:szCs w:val="21"/>
          <w:highlight w:val="none"/>
          <w:lang w:val="en-US" w:eastAsia="zh-CN"/>
        </w:rPr>
        <w:t>甲方</w:t>
      </w:r>
      <w:r>
        <w:rPr>
          <w:rFonts w:hint="eastAsia" w:ascii="宋体" w:hAnsi="宋体" w:eastAsia="宋体" w:cs="宋体"/>
          <w:b/>
          <w:bCs/>
          <w:kern w:val="0"/>
          <w:sz w:val="21"/>
          <w:szCs w:val="21"/>
          <w:highlight w:val="none"/>
        </w:rPr>
        <w:t>验收合格，提供符合</w:t>
      </w:r>
      <w:r>
        <w:rPr>
          <w:rFonts w:hint="eastAsia" w:ascii="宋体" w:hAnsi="宋体" w:eastAsia="宋体" w:cs="宋体"/>
          <w:b/>
          <w:bCs/>
          <w:kern w:val="0"/>
          <w:sz w:val="21"/>
          <w:szCs w:val="21"/>
          <w:highlight w:val="none"/>
          <w:lang w:val="en-US" w:eastAsia="zh-CN"/>
        </w:rPr>
        <w:t>甲方</w:t>
      </w:r>
      <w:r>
        <w:rPr>
          <w:rFonts w:hint="eastAsia" w:ascii="宋体" w:hAnsi="宋体" w:eastAsia="宋体" w:cs="宋体"/>
          <w:b/>
          <w:bCs/>
          <w:kern w:val="0"/>
          <w:sz w:val="21"/>
          <w:szCs w:val="21"/>
          <w:highlight w:val="none"/>
        </w:rPr>
        <w:t>要求的发票，否则</w:t>
      </w:r>
      <w:r>
        <w:rPr>
          <w:rFonts w:hint="eastAsia" w:ascii="宋体" w:hAnsi="宋体" w:eastAsia="宋体" w:cs="宋体"/>
          <w:b/>
          <w:bCs/>
          <w:kern w:val="0"/>
          <w:sz w:val="21"/>
          <w:szCs w:val="21"/>
          <w:highlight w:val="none"/>
          <w:lang w:val="en-US" w:eastAsia="zh-CN"/>
        </w:rPr>
        <w:t>甲方</w:t>
      </w:r>
      <w:r>
        <w:rPr>
          <w:rFonts w:hint="eastAsia" w:ascii="宋体" w:hAnsi="宋体" w:eastAsia="宋体" w:cs="宋体"/>
          <w:b/>
          <w:bCs/>
          <w:kern w:val="0"/>
          <w:sz w:val="21"/>
          <w:szCs w:val="21"/>
          <w:highlight w:val="none"/>
        </w:rPr>
        <w:t>有权拒绝付款。</w:t>
      </w:r>
    </w:p>
    <w:p w14:paraId="3F318811">
      <w:pPr>
        <w:spacing w:line="360" w:lineRule="auto"/>
        <w:ind w:firstLine="422" w:firstLineChars="200"/>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第八条 违约责任</w:t>
      </w:r>
    </w:p>
    <w:p w14:paraId="4AB2B6B2">
      <w:pPr>
        <w:widowControl/>
        <w:spacing w:line="360" w:lineRule="auto"/>
        <w:ind w:firstLine="420" w:firstLineChars="200"/>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1.如乙方未能在本协议规定的期限内完工并向甲方交付成果，则每逾期一天应支付其总服务费之</w:t>
      </w: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%作为违约金；如延迟超过十五天仍未交付成果，则乙方应按本协议总价的10%向甲方支付违约金。如果上述违约金不足以弥补甲方全部损失的，乙方还应就该等不足部分赔偿甲方。</w:t>
      </w:r>
    </w:p>
    <w:p w14:paraId="34FD3057">
      <w:pPr>
        <w:widowControl/>
        <w:spacing w:line="360" w:lineRule="auto"/>
        <w:ind w:firstLine="420" w:firstLineChars="200"/>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2.如果乙方提供的服务不符合本协议的约定，且未能在收到甲方书面通知后的七天内纠正的，则就每一次违约事件，乙方应向甲方承担相当于总服务费</w:t>
      </w:r>
      <w:r>
        <w:rPr>
          <w:rFonts w:hint="eastAsia" w:ascii="宋体" w:hAnsi="宋体" w:eastAsia="宋体" w:cs="宋体"/>
          <w:bCs/>
          <w:sz w:val="21"/>
          <w:szCs w:val="21"/>
          <w:highlight w:val="none"/>
          <w:u w:val="single"/>
          <w:lang w:val="en-US" w:eastAsia="zh-CN"/>
        </w:rPr>
        <w:t>10</w:t>
      </w:r>
      <w:r>
        <w:rPr>
          <w:rFonts w:hint="eastAsia" w:ascii="宋体" w:hAnsi="宋体" w:eastAsia="宋体" w:cs="宋体"/>
          <w:bCs/>
          <w:sz w:val="21"/>
          <w:szCs w:val="21"/>
          <w:highlight w:val="none"/>
        </w:rPr>
        <w:t>%的违约金。</w:t>
      </w:r>
    </w:p>
    <w:p w14:paraId="2B637CFD">
      <w:pPr>
        <w:widowControl/>
        <w:spacing w:line="360" w:lineRule="auto"/>
        <w:ind w:firstLine="420" w:firstLineChars="200"/>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3.如果乙方未能在收到甲方就上述违约的书面通知后七天内纠正上述违约，则除前款规定的违约金外，甲方有权按其自主决定暂停支付本协议项下的服务费，直至乙方纠正其违约行为并达到令甲方满意的程度。</w:t>
      </w:r>
    </w:p>
    <w:p w14:paraId="656A5453">
      <w:pPr>
        <w:widowControl/>
        <w:spacing w:line="360" w:lineRule="auto"/>
        <w:ind w:firstLine="420" w:firstLineChars="200"/>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4.本协议中约定的违约金和赔偿金可由甲方在其向乙方支付的服务费中扣除。</w:t>
      </w:r>
    </w:p>
    <w:p w14:paraId="4B82362B">
      <w:pPr>
        <w:widowControl/>
        <w:spacing w:line="360" w:lineRule="auto"/>
        <w:ind w:firstLine="420" w:firstLineChars="200"/>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5.若甲方未能在约定期限内付清款项，则应按同期银行存款利率向乙方支付违约金。</w:t>
      </w:r>
    </w:p>
    <w:p w14:paraId="3577EF7D">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Cs/>
          <w:sz w:val="21"/>
          <w:szCs w:val="21"/>
          <w:highlight w:val="none"/>
        </w:rPr>
        <w:t>6.除非本协议另外约定，任何一方有违约行为的，应向另一方赔偿其遭受的实际损失，包括但不限于利润损失、间接费用、信誉损失、可得利益损失等</w:t>
      </w:r>
      <w:r>
        <w:rPr>
          <w:rFonts w:hint="eastAsia" w:ascii="宋体" w:hAnsi="宋体" w:eastAsia="宋体" w:cs="宋体"/>
          <w:kern w:val="0"/>
          <w:sz w:val="21"/>
          <w:szCs w:val="21"/>
          <w:highlight w:val="none"/>
        </w:rPr>
        <w:t>。</w:t>
      </w:r>
    </w:p>
    <w:p w14:paraId="737C3169">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第九条 合同的变更和终止</w:t>
      </w:r>
    </w:p>
    <w:p w14:paraId="68D64F0F">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1、除《中华人民共和国政府采购法》第五十条第二款规定的情形外，本合同一经签订，甲乙双方不得擅自变更、中止或终止合同。</w:t>
      </w:r>
    </w:p>
    <w:p w14:paraId="67634AFB">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2、除发生法律规定的不能预见、不能避免并不能克服的客观情况外，甲乙双方不得放弃或拒绝履行合同。乙方放弃或拒绝履行合同，在三年内不得参加</w:t>
      </w:r>
      <w:r>
        <w:rPr>
          <w:rFonts w:hint="eastAsia" w:ascii="宋体" w:hAnsi="宋体" w:eastAsia="宋体" w:cs="宋体"/>
          <w:kern w:val="0"/>
          <w:sz w:val="21"/>
          <w:szCs w:val="21"/>
          <w:highlight w:val="none"/>
          <w:lang w:val="en-US" w:eastAsia="zh-CN"/>
        </w:rPr>
        <w:t>采购人</w:t>
      </w:r>
      <w:r>
        <w:rPr>
          <w:rFonts w:hint="eastAsia" w:ascii="宋体" w:hAnsi="宋体" w:eastAsia="宋体" w:cs="宋体"/>
          <w:kern w:val="0"/>
          <w:sz w:val="21"/>
          <w:szCs w:val="21"/>
          <w:highlight w:val="none"/>
        </w:rPr>
        <w:t>组织的政府采购活动。</w:t>
      </w:r>
    </w:p>
    <w:p w14:paraId="40B28AEB">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第十条 合同的转让</w:t>
      </w:r>
    </w:p>
    <w:p w14:paraId="1796A451">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乙方不得擅自部分或全部转让其应履行的合同义务。</w:t>
      </w:r>
    </w:p>
    <w:p w14:paraId="3839AD2B">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第十一条 争议的解决</w:t>
      </w:r>
    </w:p>
    <w:p w14:paraId="43536DD4">
      <w:pPr>
        <w:spacing w:line="360" w:lineRule="auto"/>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1、因履行本合同引起的或与本合同有关的任何争议，甲、乙双方应首先通过友好协商解决，如果协商不能解决争议，则采取以下第（2）种方式解决争议：</w:t>
      </w:r>
    </w:p>
    <w:p w14:paraId="585A98BC">
      <w:pPr>
        <w:spacing w:line="360" w:lineRule="auto"/>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（1）向甲方所在地有管辖权的人民法院提起诉讼；</w:t>
      </w:r>
    </w:p>
    <w:p w14:paraId="224B4158">
      <w:pPr>
        <w:spacing w:line="360" w:lineRule="auto"/>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（2）向南京仲裁委员会按其仲裁规则申请仲裁。</w:t>
      </w:r>
    </w:p>
    <w:p w14:paraId="47F87EDB">
      <w:pPr>
        <w:spacing w:line="360" w:lineRule="auto"/>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如没有约定，默认采取第2种方式解决争议。</w:t>
      </w:r>
    </w:p>
    <w:p w14:paraId="25140F99">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2、在仲裁期间，本合同未涉及仲裁的其他条款应继续履行。</w:t>
      </w:r>
    </w:p>
    <w:p w14:paraId="6AB9263F">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第十二条诚实信用</w:t>
      </w:r>
    </w:p>
    <w:p w14:paraId="661F7A4D">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乙方应诚实信用，严格按照采购文件要求和承诺履行合同，不向甲方进行商业贿赂或者提供不正当利益。</w:t>
      </w:r>
    </w:p>
    <w:p w14:paraId="13090AFD">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b/>
          <w:bCs/>
          <w:kern w:val="0"/>
          <w:sz w:val="21"/>
          <w:szCs w:val="21"/>
          <w:highlight w:val="none"/>
        </w:rPr>
        <w:t>第十三条合同生效及其他</w:t>
      </w:r>
    </w:p>
    <w:p w14:paraId="2ECF0092">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1、本合同自签订之日起生效。</w:t>
      </w:r>
    </w:p>
    <w:p w14:paraId="3ED27262">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2、本合同一式肆份，甲乙双方各执贰份。</w:t>
      </w:r>
    </w:p>
    <w:p w14:paraId="15B4BCF2">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3、本合同应按照中华人民共和国的现行法律进行解释。</w:t>
      </w:r>
    </w:p>
    <w:p w14:paraId="31440825">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 </w:t>
      </w:r>
    </w:p>
    <w:tbl>
      <w:tblPr>
        <w:tblStyle w:val="25"/>
        <w:tblW w:w="9286" w:type="dxa"/>
        <w:tblInd w:w="0" w:type="dxa"/>
        <w:tblLayout w:type="fixed"/>
        <w:tblCellMar>
          <w:top w:w="0" w:type="dxa"/>
          <w:left w:w="108" w:type="dxa"/>
          <w:bottom w:w="0" w:type="dxa"/>
          <w:right w:w="108" w:type="dxa"/>
        </w:tblCellMar>
      </w:tblPr>
      <w:tblGrid>
        <w:gridCol w:w="4643"/>
        <w:gridCol w:w="4643"/>
      </w:tblGrid>
      <w:tr w14:paraId="45669B4A">
        <w:tblPrEx>
          <w:tblCellMar>
            <w:top w:w="0" w:type="dxa"/>
            <w:left w:w="108" w:type="dxa"/>
            <w:bottom w:w="0" w:type="dxa"/>
            <w:right w:w="108" w:type="dxa"/>
          </w:tblCellMar>
        </w:tblPrEx>
        <w:trPr>
          <w:trHeight w:val="257" w:hRule="atLeast"/>
        </w:trPr>
        <w:tc>
          <w:tcPr>
            <w:tcW w:w="4643" w:type="dxa"/>
            <w:tcBorders>
              <w:top w:val="nil"/>
              <w:left w:val="nil"/>
              <w:bottom w:val="nil"/>
              <w:right w:val="nil"/>
            </w:tcBorders>
            <w:noWrap w:val="0"/>
            <w:vAlign w:val="center"/>
          </w:tcPr>
          <w:p w14:paraId="4F379F2B">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甲方（委托方）：（盖章）</w:t>
            </w:r>
          </w:p>
        </w:tc>
        <w:tc>
          <w:tcPr>
            <w:tcW w:w="4643" w:type="dxa"/>
            <w:tcBorders>
              <w:top w:val="nil"/>
              <w:left w:val="nil"/>
              <w:bottom w:val="nil"/>
              <w:right w:val="nil"/>
            </w:tcBorders>
            <w:noWrap w:val="0"/>
            <w:vAlign w:val="center"/>
          </w:tcPr>
          <w:p w14:paraId="40263313">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乙方：（盖章）</w:t>
            </w:r>
          </w:p>
        </w:tc>
      </w:tr>
      <w:tr w14:paraId="08B27894">
        <w:tblPrEx>
          <w:tblCellMar>
            <w:top w:w="0" w:type="dxa"/>
            <w:left w:w="108" w:type="dxa"/>
            <w:bottom w:w="0" w:type="dxa"/>
            <w:right w:w="108" w:type="dxa"/>
          </w:tblCellMar>
        </w:tblPrEx>
        <w:trPr>
          <w:trHeight w:val="362" w:hRule="atLeast"/>
        </w:trPr>
        <w:tc>
          <w:tcPr>
            <w:tcW w:w="4643" w:type="dxa"/>
            <w:tcBorders>
              <w:top w:val="nil"/>
              <w:left w:val="nil"/>
              <w:bottom w:val="nil"/>
              <w:right w:val="nil"/>
            </w:tcBorders>
            <w:noWrap w:val="0"/>
            <w:vAlign w:val="center"/>
          </w:tcPr>
          <w:p w14:paraId="7911A6B7">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法定代表人或委托代表人：</w:t>
            </w:r>
          </w:p>
        </w:tc>
        <w:tc>
          <w:tcPr>
            <w:tcW w:w="4643" w:type="dxa"/>
            <w:tcBorders>
              <w:top w:val="nil"/>
              <w:left w:val="nil"/>
              <w:bottom w:val="nil"/>
              <w:right w:val="nil"/>
            </w:tcBorders>
            <w:noWrap w:val="0"/>
            <w:vAlign w:val="center"/>
          </w:tcPr>
          <w:p w14:paraId="6A6C4923">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法定代表人或委托代表人：</w:t>
            </w:r>
          </w:p>
        </w:tc>
      </w:tr>
      <w:tr w14:paraId="329AFBD2">
        <w:tblPrEx>
          <w:tblCellMar>
            <w:top w:w="0" w:type="dxa"/>
            <w:left w:w="108" w:type="dxa"/>
            <w:bottom w:w="0" w:type="dxa"/>
            <w:right w:w="108" w:type="dxa"/>
          </w:tblCellMar>
        </w:tblPrEx>
        <w:trPr>
          <w:trHeight w:val="251" w:hRule="atLeast"/>
        </w:trPr>
        <w:tc>
          <w:tcPr>
            <w:tcW w:w="4643" w:type="dxa"/>
            <w:tcBorders>
              <w:top w:val="nil"/>
              <w:left w:val="nil"/>
              <w:bottom w:val="nil"/>
              <w:right w:val="nil"/>
            </w:tcBorders>
            <w:noWrap w:val="0"/>
            <w:vAlign w:val="center"/>
          </w:tcPr>
          <w:p w14:paraId="41D26A55">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电话：</w:t>
            </w:r>
          </w:p>
        </w:tc>
        <w:tc>
          <w:tcPr>
            <w:tcW w:w="4643" w:type="dxa"/>
            <w:tcBorders>
              <w:top w:val="nil"/>
              <w:left w:val="nil"/>
              <w:bottom w:val="nil"/>
              <w:right w:val="nil"/>
            </w:tcBorders>
            <w:noWrap w:val="0"/>
            <w:vAlign w:val="center"/>
          </w:tcPr>
          <w:p w14:paraId="7F9256E2">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电话：</w:t>
            </w:r>
          </w:p>
        </w:tc>
      </w:tr>
      <w:tr w14:paraId="52D5CA76">
        <w:tblPrEx>
          <w:tblCellMar>
            <w:top w:w="0" w:type="dxa"/>
            <w:left w:w="108" w:type="dxa"/>
            <w:bottom w:w="0" w:type="dxa"/>
            <w:right w:w="108" w:type="dxa"/>
          </w:tblCellMar>
        </w:tblPrEx>
        <w:trPr>
          <w:trHeight w:val="283" w:hRule="atLeast"/>
        </w:trPr>
        <w:tc>
          <w:tcPr>
            <w:tcW w:w="4643" w:type="dxa"/>
            <w:tcBorders>
              <w:top w:val="nil"/>
              <w:left w:val="nil"/>
              <w:bottom w:val="nil"/>
              <w:right w:val="nil"/>
            </w:tcBorders>
            <w:noWrap w:val="0"/>
            <w:vAlign w:val="center"/>
          </w:tcPr>
          <w:p w14:paraId="7B996C1D">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c>
          <w:tcPr>
            <w:tcW w:w="4643" w:type="dxa"/>
            <w:tcBorders>
              <w:top w:val="nil"/>
              <w:left w:val="nil"/>
              <w:bottom w:val="nil"/>
              <w:right w:val="nil"/>
            </w:tcBorders>
            <w:noWrap w:val="0"/>
            <w:vAlign w:val="center"/>
          </w:tcPr>
          <w:p w14:paraId="56B75B17">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开户银行：</w:t>
            </w:r>
          </w:p>
        </w:tc>
      </w:tr>
      <w:tr w14:paraId="3A561225">
        <w:tblPrEx>
          <w:tblCellMar>
            <w:top w:w="0" w:type="dxa"/>
            <w:left w:w="108" w:type="dxa"/>
            <w:bottom w:w="0" w:type="dxa"/>
            <w:right w:w="108" w:type="dxa"/>
          </w:tblCellMar>
        </w:tblPrEx>
        <w:trPr>
          <w:trHeight w:val="315" w:hRule="atLeast"/>
        </w:trPr>
        <w:tc>
          <w:tcPr>
            <w:tcW w:w="4643" w:type="dxa"/>
            <w:tcBorders>
              <w:top w:val="nil"/>
              <w:left w:val="nil"/>
              <w:bottom w:val="nil"/>
              <w:right w:val="nil"/>
            </w:tcBorders>
            <w:noWrap w:val="0"/>
            <w:vAlign w:val="center"/>
          </w:tcPr>
          <w:p w14:paraId="3B4937CF">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账号：</w:t>
            </w:r>
          </w:p>
        </w:tc>
        <w:tc>
          <w:tcPr>
            <w:tcW w:w="4643" w:type="dxa"/>
            <w:tcBorders>
              <w:top w:val="nil"/>
              <w:left w:val="nil"/>
              <w:bottom w:val="nil"/>
              <w:right w:val="nil"/>
            </w:tcBorders>
            <w:noWrap w:val="0"/>
            <w:vAlign w:val="center"/>
          </w:tcPr>
          <w:p w14:paraId="5747D90A">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账号：</w:t>
            </w:r>
          </w:p>
        </w:tc>
      </w:tr>
      <w:tr w14:paraId="743E2678">
        <w:tblPrEx>
          <w:tblCellMar>
            <w:top w:w="0" w:type="dxa"/>
            <w:left w:w="108" w:type="dxa"/>
            <w:bottom w:w="0" w:type="dxa"/>
            <w:right w:w="108" w:type="dxa"/>
          </w:tblCellMar>
        </w:tblPrEx>
        <w:trPr>
          <w:trHeight w:val="572" w:hRule="atLeast"/>
        </w:trPr>
        <w:tc>
          <w:tcPr>
            <w:tcW w:w="4643" w:type="dxa"/>
            <w:tcBorders>
              <w:top w:val="nil"/>
              <w:left w:val="nil"/>
              <w:bottom w:val="nil"/>
              <w:right w:val="nil"/>
            </w:tcBorders>
            <w:noWrap w:val="0"/>
            <w:vAlign w:val="center"/>
          </w:tcPr>
          <w:p w14:paraId="472B71B6">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日期：年月日</w:t>
            </w:r>
          </w:p>
        </w:tc>
        <w:tc>
          <w:tcPr>
            <w:tcW w:w="4643" w:type="dxa"/>
            <w:tcBorders>
              <w:top w:val="nil"/>
              <w:left w:val="nil"/>
              <w:bottom w:val="nil"/>
              <w:right w:val="nil"/>
            </w:tcBorders>
            <w:noWrap w:val="0"/>
            <w:vAlign w:val="center"/>
          </w:tcPr>
          <w:p w14:paraId="490B1A54">
            <w:pPr>
              <w:widowControl/>
              <w:shd w:val="clear" w:color="auto" w:fill="FFFFFF"/>
              <w:spacing w:line="360" w:lineRule="auto"/>
              <w:ind w:firstLine="42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日期：年月日</w:t>
            </w:r>
          </w:p>
        </w:tc>
      </w:tr>
    </w:tbl>
    <w:p w14:paraId="2A49FED9">
      <w:pPr>
        <w:spacing w:line="440" w:lineRule="exact"/>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 </w:t>
      </w:r>
    </w:p>
    <w:p w14:paraId="697F2D05">
      <w:pP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（合同草案条款与补充合同条款有不一致的，以补充合同的条款为准）</w:t>
      </w:r>
    </w:p>
    <w:p w14:paraId="4AEE6821">
      <w:pP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br w:type="page"/>
      </w:r>
    </w:p>
    <w:p w14:paraId="48572A67">
      <w:pPr>
        <w:pStyle w:val="3"/>
        <w:bidi w:val="0"/>
        <w:spacing w:line="360" w:lineRule="auto"/>
        <w:jc w:val="center"/>
        <w:rPr>
          <w:rFonts w:hint="eastAsia" w:ascii="宋体" w:hAnsi="宋体" w:eastAsia="宋体" w:cs="宋体"/>
          <w:b/>
          <w:bCs/>
          <w:sz w:val="36"/>
          <w:szCs w:val="36"/>
          <w:highlight w:val="none"/>
          <w:lang w:eastAsia="zh-CN"/>
        </w:rPr>
      </w:pPr>
      <w:bookmarkStart w:id="64" w:name="_Toc9488"/>
      <w:r>
        <w:rPr>
          <w:rFonts w:hint="eastAsia" w:ascii="宋体" w:hAnsi="宋体" w:eastAsia="宋体" w:cs="宋体"/>
          <w:b/>
          <w:bCs/>
          <w:sz w:val="36"/>
          <w:szCs w:val="36"/>
          <w:highlight w:val="none"/>
          <w:lang w:eastAsia="zh-CN"/>
        </w:rPr>
        <w:t>第六章</w:t>
      </w:r>
      <w:r>
        <w:rPr>
          <w:rFonts w:hint="eastAsia" w:ascii="宋体" w:hAnsi="宋体" w:eastAsia="宋体" w:cs="宋体"/>
          <w:b/>
          <w:bCs/>
          <w:sz w:val="36"/>
          <w:szCs w:val="36"/>
          <w:highlight w:val="none"/>
          <w:lang w:eastAsia="zh-CN"/>
        </w:rPr>
        <w:tab/>
      </w:r>
      <w:r>
        <w:rPr>
          <w:rFonts w:hint="eastAsia" w:ascii="宋体" w:hAnsi="宋体" w:eastAsia="宋体" w:cs="宋体"/>
          <w:b/>
          <w:bCs/>
          <w:sz w:val="36"/>
          <w:szCs w:val="36"/>
          <w:highlight w:val="none"/>
          <w:lang w:eastAsia="zh-CN"/>
        </w:rPr>
        <w:t>响应文件格式</w:t>
      </w:r>
      <w:bookmarkEnd w:id="64"/>
    </w:p>
    <w:p w14:paraId="6A571E27">
      <w:pPr>
        <w:widowControl/>
        <w:shd w:val="clear" w:color="auto" w:fill="FFFFFF"/>
        <w:spacing w:line="360" w:lineRule="auto"/>
        <w:ind w:firstLine="471" w:firstLineChars="196"/>
        <w:rPr>
          <w:rFonts w:ascii="宋体" w:hAnsi="宋体"/>
          <w:b/>
          <w:bCs/>
          <w:sz w:val="24"/>
          <w:highlight w:val="none"/>
          <w:lang w:eastAsia="zh-CN"/>
        </w:rPr>
      </w:pPr>
      <w:r>
        <w:rPr>
          <w:rFonts w:hint="eastAsia" w:ascii="宋体" w:hAnsi="宋体"/>
          <w:b/>
          <w:bCs/>
          <w:sz w:val="24"/>
          <w:highlight w:val="none"/>
          <w:lang w:eastAsia="zh-CN"/>
        </w:rPr>
        <w:t>磋商响应文件相应材料请按附件样式进行填写，如附件无明确规定的，由供应商自行编制。</w:t>
      </w:r>
    </w:p>
    <w:p w14:paraId="6431FAF4">
      <w:pPr>
        <w:snapToGrid w:val="0"/>
        <w:spacing w:line="360" w:lineRule="auto"/>
        <w:rPr>
          <w:rFonts w:ascii="宋体" w:hAnsi="宋体" w:cs="宋体"/>
          <w:highlight w:val="none"/>
          <w:lang w:eastAsia="zh-CN"/>
        </w:rPr>
      </w:pPr>
    </w:p>
    <w:p w14:paraId="156E7BB6">
      <w:pPr>
        <w:snapToGrid w:val="0"/>
        <w:spacing w:line="360" w:lineRule="auto"/>
        <w:jc w:val="right"/>
        <w:rPr>
          <w:rFonts w:ascii="宋体" w:hAnsi="宋体" w:cs="宋体"/>
          <w:highlight w:val="none"/>
          <w:lang w:eastAsia="zh-CN"/>
        </w:rPr>
      </w:pPr>
    </w:p>
    <w:p w14:paraId="61520E44">
      <w:pPr>
        <w:snapToGrid w:val="0"/>
        <w:spacing w:line="360" w:lineRule="auto"/>
        <w:jc w:val="right"/>
        <w:rPr>
          <w:rFonts w:ascii="宋体" w:hAnsi="宋体" w:cs="宋体"/>
          <w:b/>
          <w:bCs/>
          <w:sz w:val="28"/>
          <w:szCs w:val="28"/>
          <w:highlight w:val="none"/>
          <w:lang w:eastAsia="zh-CN"/>
        </w:rPr>
      </w:pPr>
      <w:r>
        <w:rPr>
          <w:rFonts w:hint="eastAsia" w:ascii="宋体" w:hAnsi="宋体" w:cs="宋体"/>
          <w:b/>
          <w:bCs/>
          <w:sz w:val="28"/>
          <w:szCs w:val="28"/>
          <w:highlight w:val="none"/>
          <w:lang w:eastAsia="zh-CN"/>
        </w:rPr>
        <w:t>正本/副本</w:t>
      </w:r>
    </w:p>
    <w:p w14:paraId="29A22FB8">
      <w:pPr>
        <w:snapToGrid w:val="0"/>
        <w:spacing w:line="360" w:lineRule="auto"/>
        <w:jc w:val="center"/>
        <w:rPr>
          <w:rFonts w:ascii="宋体" w:hAnsi="宋体" w:eastAsia="宋体" w:cs="宋体"/>
          <w:b/>
          <w:bCs/>
          <w:sz w:val="44"/>
          <w:szCs w:val="44"/>
          <w:highlight w:val="none"/>
          <w:lang w:eastAsia="zh-CN"/>
        </w:rPr>
      </w:pPr>
    </w:p>
    <w:p w14:paraId="0FCDD335">
      <w:pPr>
        <w:snapToGrid w:val="0"/>
        <w:spacing w:line="360" w:lineRule="auto"/>
        <w:jc w:val="center"/>
        <w:rPr>
          <w:highlight w:val="none"/>
          <w:lang w:eastAsia="zh-CN"/>
        </w:rPr>
      </w:pPr>
      <w:r>
        <w:rPr>
          <w:rFonts w:hint="eastAsia" w:ascii="宋体" w:hAnsi="宋体" w:cs="宋体"/>
          <w:b/>
          <w:bCs/>
          <w:sz w:val="44"/>
          <w:szCs w:val="44"/>
          <w:highlight w:val="none"/>
          <w:lang w:eastAsia="zh-CN"/>
        </w:rPr>
        <w:t>竞争性磋商响应文件</w:t>
      </w:r>
    </w:p>
    <w:p w14:paraId="74831CAA">
      <w:pPr>
        <w:pStyle w:val="66"/>
        <w:spacing w:line="360" w:lineRule="auto"/>
        <w:rPr>
          <w:rFonts w:ascii="宋体" w:hAnsi="宋体" w:cs="宋体"/>
          <w:b/>
          <w:bCs/>
          <w:sz w:val="44"/>
          <w:szCs w:val="44"/>
          <w:highlight w:val="none"/>
        </w:rPr>
      </w:pPr>
      <w:r>
        <w:rPr>
          <w:rFonts w:hint="eastAsia" w:ascii="宋体" w:hAnsi="宋体" w:cs="宋体"/>
          <w:b/>
          <w:bCs/>
          <w:sz w:val="44"/>
          <w:szCs w:val="44"/>
          <w:highlight w:val="none"/>
        </w:rPr>
        <w:t xml:space="preserve">             </w:t>
      </w:r>
    </w:p>
    <w:p w14:paraId="269BDA39">
      <w:pPr>
        <w:pStyle w:val="66"/>
        <w:spacing w:line="360" w:lineRule="auto"/>
        <w:ind w:firstLine="3534" w:firstLineChars="800"/>
        <w:rPr>
          <w:rFonts w:ascii="宋体" w:hAnsi="宋体" w:cs="宋体"/>
          <w:b/>
          <w:bCs/>
          <w:sz w:val="44"/>
          <w:szCs w:val="44"/>
          <w:highlight w:val="none"/>
        </w:rPr>
      </w:pPr>
      <w:r>
        <w:rPr>
          <w:rFonts w:hint="eastAsia" w:ascii="宋体" w:hAnsi="宋体" w:cs="宋体"/>
          <w:b/>
          <w:bCs/>
          <w:sz w:val="44"/>
          <w:szCs w:val="44"/>
          <w:highlight w:val="none"/>
        </w:rPr>
        <w:t>项目名称：</w:t>
      </w:r>
    </w:p>
    <w:p w14:paraId="13ADEB47">
      <w:pPr>
        <w:pStyle w:val="66"/>
        <w:spacing w:line="360" w:lineRule="auto"/>
        <w:ind w:firstLine="3534" w:firstLineChars="800"/>
        <w:rPr>
          <w:highlight w:val="none"/>
        </w:rPr>
      </w:pPr>
      <w:r>
        <w:rPr>
          <w:rFonts w:hint="eastAsia" w:ascii="宋体" w:hAnsi="宋体" w:cs="宋体"/>
          <w:b/>
          <w:bCs/>
          <w:sz w:val="44"/>
          <w:szCs w:val="44"/>
          <w:highlight w:val="none"/>
        </w:rPr>
        <w:t>项目编号:</w:t>
      </w:r>
    </w:p>
    <w:p w14:paraId="7B9455FC">
      <w:pPr>
        <w:snapToGrid w:val="0"/>
        <w:spacing w:line="360" w:lineRule="auto"/>
        <w:rPr>
          <w:rFonts w:ascii="宋体" w:hAnsi="宋体" w:cs="宋体"/>
          <w:sz w:val="28"/>
          <w:szCs w:val="28"/>
          <w:highlight w:val="none"/>
          <w:lang w:eastAsia="zh-CN"/>
        </w:rPr>
      </w:pPr>
    </w:p>
    <w:p w14:paraId="4920B35C">
      <w:pPr>
        <w:snapToGrid w:val="0"/>
        <w:spacing w:line="360" w:lineRule="auto"/>
        <w:rPr>
          <w:rFonts w:ascii="宋体" w:hAnsi="宋体" w:cs="宋体"/>
          <w:sz w:val="28"/>
          <w:szCs w:val="28"/>
          <w:highlight w:val="none"/>
          <w:lang w:eastAsia="zh-CN"/>
        </w:rPr>
      </w:pPr>
    </w:p>
    <w:p w14:paraId="795B1DA6">
      <w:pPr>
        <w:snapToGrid w:val="0"/>
        <w:spacing w:line="360" w:lineRule="auto"/>
        <w:rPr>
          <w:rFonts w:ascii="宋体" w:hAnsi="宋体" w:cs="宋体"/>
          <w:sz w:val="28"/>
          <w:szCs w:val="28"/>
          <w:highlight w:val="none"/>
          <w:lang w:eastAsia="zh-CN"/>
        </w:rPr>
      </w:pPr>
    </w:p>
    <w:p w14:paraId="459F2227">
      <w:pPr>
        <w:snapToGrid w:val="0"/>
        <w:spacing w:line="360" w:lineRule="auto"/>
        <w:rPr>
          <w:rFonts w:ascii="宋体" w:hAnsi="宋体" w:eastAsia="宋体" w:cs="宋体"/>
          <w:sz w:val="28"/>
          <w:szCs w:val="28"/>
          <w:highlight w:val="none"/>
          <w:lang w:eastAsia="zh-CN"/>
        </w:rPr>
      </w:pPr>
    </w:p>
    <w:p w14:paraId="07B542C8">
      <w:pPr>
        <w:pStyle w:val="36"/>
        <w:rPr>
          <w:rFonts w:eastAsia="宋体"/>
          <w:highlight w:val="none"/>
          <w:lang w:eastAsia="zh-CN"/>
        </w:rPr>
      </w:pPr>
    </w:p>
    <w:p w14:paraId="0DF91760">
      <w:pPr>
        <w:pStyle w:val="36"/>
        <w:rPr>
          <w:rFonts w:eastAsia="宋体"/>
          <w:highlight w:val="none"/>
          <w:lang w:eastAsia="zh-CN"/>
        </w:rPr>
      </w:pPr>
    </w:p>
    <w:p w14:paraId="3120170D">
      <w:pPr>
        <w:pStyle w:val="36"/>
        <w:rPr>
          <w:rFonts w:eastAsia="宋体"/>
          <w:highlight w:val="none"/>
          <w:lang w:eastAsia="zh-CN"/>
        </w:rPr>
      </w:pPr>
    </w:p>
    <w:p w14:paraId="122A64AD">
      <w:pPr>
        <w:snapToGrid w:val="0"/>
        <w:spacing w:line="360" w:lineRule="auto"/>
        <w:jc w:val="center"/>
        <w:rPr>
          <w:rFonts w:ascii="宋体" w:hAnsi="宋体" w:cs="宋体"/>
          <w:sz w:val="28"/>
          <w:szCs w:val="28"/>
          <w:highlight w:val="none"/>
          <w:u w:val="single"/>
          <w:lang w:eastAsia="zh-CN"/>
        </w:rPr>
      </w:pPr>
      <w:r>
        <w:rPr>
          <w:rFonts w:hint="eastAsia" w:ascii="宋体" w:hAnsi="宋体" w:cs="宋体"/>
          <w:sz w:val="28"/>
          <w:szCs w:val="28"/>
          <w:highlight w:val="none"/>
          <w:lang w:eastAsia="zh-CN"/>
        </w:rPr>
        <w:t>供应商：（盖单位章）</w:t>
      </w:r>
    </w:p>
    <w:p w14:paraId="00D79152">
      <w:pPr>
        <w:snapToGrid w:val="0"/>
        <w:spacing w:line="360" w:lineRule="auto"/>
        <w:jc w:val="center"/>
        <w:rPr>
          <w:rFonts w:ascii="宋体" w:hAnsi="宋体" w:cs="宋体"/>
          <w:sz w:val="28"/>
          <w:szCs w:val="28"/>
          <w:highlight w:val="none"/>
          <w:lang w:eastAsia="zh-CN"/>
        </w:rPr>
      </w:pPr>
      <w:r>
        <w:rPr>
          <w:rFonts w:hint="eastAsia" w:ascii="宋体" w:hAnsi="宋体" w:cs="宋体"/>
          <w:sz w:val="28"/>
          <w:szCs w:val="28"/>
          <w:highlight w:val="none"/>
          <w:lang w:eastAsia="zh-CN"/>
        </w:rPr>
        <w:t>法定代表人或其委托代理人：（签字）</w:t>
      </w:r>
    </w:p>
    <w:p w14:paraId="42C44161">
      <w:pPr>
        <w:snapToGrid w:val="0"/>
        <w:spacing w:line="360" w:lineRule="auto"/>
        <w:jc w:val="center"/>
        <w:rPr>
          <w:rFonts w:ascii="宋体" w:hAnsi="宋体" w:cs="宋体"/>
          <w:sz w:val="20"/>
          <w:highlight w:val="none"/>
          <w:lang w:eastAsia="zh-CN"/>
        </w:rPr>
      </w:pPr>
      <w:r>
        <w:rPr>
          <w:rFonts w:hint="eastAsia" w:ascii="宋体" w:hAnsi="宋体" w:cs="宋体"/>
          <w:sz w:val="28"/>
          <w:szCs w:val="28"/>
          <w:highlight w:val="none"/>
          <w:lang w:eastAsia="zh-CN"/>
        </w:rPr>
        <w:t>年 月 日</w:t>
      </w:r>
    </w:p>
    <w:p w14:paraId="5EC831E0">
      <w:pPr>
        <w:widowControl/>
        <w:shd w:val="clear" w:color="auto" w:fill="FFFFFF"/>
        <w:snapToGrid w:val="0"/>
        <w:spacing w:line="360" w:lineRule="auto"/>
        <w:rPr>
          <w:rFonts w:ascii="宋体" w:hAnsi="宋体" w:cs="宋体"/>
          <w:highlight w:val="none"/>
          <w:lang w:eastAsia="zh-CN"/>
        </w:rPr>
      </w:pPr>
    </w:p>
    <w:p w14:paraId="382EA3FE">
      <w:pPr>
        <w:spacing w:line="360" w:lineRule="auto"/>
        <w:rPr>
          <w:rFonts w:cs="宋体"/>
          <w:b/>
          <w:bCs/>
          <w:sz w:val="32"/>
          <w:szCs w:val="32"/>
          <w:highlight w:val="none"/>
          <w:lang w:eastAsia="zh-CN"/>
        </w:rPr>
      </w:pPr>
    </w:p>
    <w:p w14:paraId="403D707E">
      <w:pPr>
        <w:bidi w:val="0"/>
        <w:rPr>
          <w:highlight w:val="none"/>
          <w:lang w:eastAsia="zh-CN"/>
        </w:rPr>
      </w:pPr>
    </w:p>
    <w:p w14:paraId="3B2D6FDB">
      <w:pPr>
        <w:bidi w:val="0"/>
        <w:rPr>
          <w:highlight w:val="none"/>
          <w:lang w:eastAsia="zh-CN"/>
        </w:rPr>
      </w:pPr>
    </w:p>
    <w:p w14:paraId="49783B79">
      <w:pPr>
        <w:snapToGrid w:val="0"/>
        <w:spacing w:line="360" w:lineRule="auto"/>
        <w:jc w:val="center"/>
        <w:rPr>
          <w:rFonts w:ascii="宋体" w:hAnsi="宋体" w:cs="宋体"/>
          <w:b/>
          <w:bCs/>
          <w:sz w:val="32"/>
          <w:szCs w:val="32"/>
          <w:highlight w:val="none"/>
          <w:lang w:eastAsia="zh-CN"/>
        </w:rPr>
      </w:pPr>
      <w:r>
        <w:rPr>
          <w:rFonts w:hint="eastAsia" w:ascii="宋体" w:hAnsi="宋体" w:cs="宋体"/>
          <w:b/>
          <w:bCs/>
          <w:sz w:val="32"/>
          <w:szCs w:val="32"/>
          <w:highlight w:val="none"/>
          <w:lang w:eastAsia="zh-CN"/>
        </w:rPr>
        <w:t>目录</w:t>
      </w:r>
    </w:p>
    <w:p w14:paraId="30597389">
      <w:pPr>
        <w:snapToGrid w:val="0"/>
        <w:spacing w:line="360" w:lineRule="auto"/>
        <w:jc w:val="center"/>
        <w:rPr>
          <w:rFonts w:ascii="宋体" w:hAnsi="宋体" w:cs="宋体"/>
          <w:b/>
          <w:bCs/>
          <w:sz w:val="36"/>
          <w:szCs w:val="36"/>
          <w:highlight w:val="none"/>
          <w:lang w:eastAsia="zh-CN"/>
        </w:rPr>
      </w:pPr>
      <w:r>
        <w:rPr>
          <w:rFonts w:hint="eastAsia" w:ascii="宋体" w:hAnsi="宋体" w:cs="宋体"/>
          <w:b/>
          <w:bCs/>
          <w:sz w:val="36"/>
          <w:szCs w:val="36"/>
          <w:highlight w:val="none"/>
          <w:lang w:eastAsia="zh-CN"/>
        </w:rPr>
        <w:t xml:space="preserve">                                  </w:t>
      </w:r>
    </w:p>
    <w:p w14:paraId="477C4F11">
      <w:pPr>
        <w:snapToGrid w:val="0"/>
        <w:spacing w:line="360" w:lineRule="auto"/>
        <w:jc w:val="center"/>
        <w:rPr>
          <w:rFonts w:ascii="宋体" w:hAnsi="宋体" w:cs="宋体"/>
          <w:szCs w:val="21"/>
          <w:highlight w:val="none"/>
          <w:lang w:eastAsia="zh-CN"/>
        </w:rPr>
      </w:pPr>
      <w:r>
        <w:rPr>
          <w:rFonts w:hint="eastAsia" w:ascii="宋体" w:hAnsi="宋体" w:cs="宋体"/>
          <w:szCs w:val="21"/>
          <w:highlight w:val="none"/>
          <w:lang w:eastAsia="zh-CN"/>
        </w:rPr>
        <w:t>[注：供应商根据</w:t>
      </w:r>
      <w:r>
        <w:rPr>
          <w:rFonts w:hint="eastAsia" w:ascii="宋体" w:hAnsi="宋体" w:eastAsia="宋体" w:cs="宋体"/>
          <w:szCs w:val="21"/>
          <w:highlight w:val="none"/>
          <w:lang w:eastAsia="zh-CN"/>
        </w:rPr>
        <w:t>编制</w:t>
      </w:r>
      <w:r>
        <w:rPr>
          <w:rFonts w:hint="eastAsia" w:ascii="宋体" w:hAnsi="宋体" w:cs="宋体"/>
          <w:szCs w:val="21"/>
          <w:highlight w:val="none"/>
          <w:lang w:eastAsia="zh-CN"/>
        </w:rPr>
        <w:t>顺序编制磋商文件并制作目录（须生成页码）]</w:t>
      </w:r>
    </w:p>
    <w:p w14:paraId="7561318E">
      <w:pPr>
        <w:snapToGrid w:val="0"/>
        <w:spacing w:line="360" w:lineRule="auto"/>
        <w:rPr>
          <w:rFonts w:ascii="宋体" w:hAnsi="宋体" w:cs="宋体"/>
          <w:b/>
          <w:bCs/>
          <w:szCs w:val="21"/>
          <w:highlight w:val="none"/>
          <w:lang w:eastAsia="zh-CN"/>
        </w:rPr>
      </w:pPr>
      <w:bookmarkStart w:id="65" w:name="_Toc504573083"/>
      <w:bookmarkStart w:id="66" w:name="_Toc504044380"/>
      <w:bookmarkStart w:id="67" w:name="_Toc504056868"/>
      <w:r>
        <w:rPr>
          <w:rFonts w:hint="eastAsia" w:ascii="宋体" w:hAnsi="宋体" w:cs="宋体"/>
          <w:b/>
          <w:bCs/>
          <w:szCs w:val="21"/>
          <w:highlight w:val="none"/>
          <w:lang w:eastAsia="zh-CN"/>
        </w:rPr>
        <w:br w:type="page"/>
      </w:r>
      <w:bookmarkEnd w:id="65"/>
      <w:bookmarkEnd w:id="66"/>
      <w:bookmarkEnd w:id="67"/>
      <w:r>
        <w:rPr>
          <w:rFonts w:hint="eastAsia" w:ascii="宋体" w:hAnsi="宋体" w:cs="宋体"/>
          <w:b/>
          <w:szCs w:val="21"/>
          <w:highlight w:val="none"/>
          <w:lang w:eastAsia="zh-CN"/>
        </w:rPr>
        <w:t>格式</w:t>
      </w:r>
      <w:r>
        <w:rPr>
          <w:rFonts w:hint="eastAsia" w:ascii="宋体" w:hAnsi="宋体" w:cs="宋体"/>
          <w:b/>
          <w:bCs/>
          <w:szCs w:val="21"/>
          <w:highlight w:val="none"/>
          <w:lang w:eastAsia="zh-CN"/>
        </w:rPr>
        <w:t>一、</w:t>
      </w:r>
      <w:r>
        <w:rPr>
          <w:rFonts w:hint="eastAsia" w:ascii="宋体" w:hAnsi="宋体" w:cs="宋体"/>
          <w:b/>
          <w:szCs w:val="21"/>
          <w:highlight w:val="none"/>
          <w:lang w:eastAsia="zh-CN"/>
        </w:rPr>
        <w:t>竞争性磋商申请及声明</w:t>
      </w:r>
      <w:r>
        <w:rPr>
          <w:rFonts w:hint="eastAsia" w:ascii="宋体" w:hAnsi="宋体" w:cs="宋体"/>
          <w:b/>
          <w:bCs/>
          <w:szCs w:val="21"/>
          <w:highlight w:val="none"/>
          <w:lang w:eastAsia="zh-CN"/>
        </w:rPr>
        <w:t>格式</w:t>
      </w:r>
    </w:p>
    <w:p w14:paraId="52E03906">
      <w:pPr>
        <w:spacing w:line="360" w:lineRule="auto"/>
        <w:jc w:val="center"/>
        <w:rPr>
          <w:rFonts w:ascii="宋体" w:hAnsi="宋体" w:eastAsia="宋体"/>
          <w:sz w:val="36"/>
          <w:szCs w:val="36"/>
          <w:highlight w:val="none"/>
          <w:lang w:eastAsia="zh-CN"/>
        </w:rPr>
      </w:pPr>
      <w:r>
        <w:rPr>
          <w:rFonts w:hint="eastAsia" w:ascii="宋体" w:hAnsi="宋体" w:eastAsia="宋体" w:cs="宋体"/>
          <w:sz w:val="36"/>
          <w:szCs w:val="36"/>
          <w:highlight w:val="none"/>
          <w:lang w:eastAsia="zh-CN"/>
        </w:rPr>
        <w:t>磋商申请及声明</w:t>
      </w:r>
    </w:p>
    <w:p w14:paraId="43E3F15E">
      <w:pPr>
        <w:autoSpaceDE w:val="0"/>
        <w:autoSpaceDN w:val="0"/>
        <w:adjustRightInd w:val="0"/>
        <w:spacing w:line="360" w:lineRule="auto"/>
        <w:rPr>
          <w:rFonts w:ascii="宋体" w:hAnsi="宋体" w:eastAsia="宋体"/>
          <w:szCs w:val="21"/>
          <w:highlight w:val="none"/>
          <w:lang w:eastAsia="zh-CN"/>
        </w:rPr>
      </w:pPr>
      <w:r>
        <w:rPr>
          <w:rFonts w:hint="eastAsia" w:ascii="宋体" w:hAnsi="宋体" w:eastAsia="宋体"/>
          <w:szCs w:val="21"/>
          <w:highlight w:val="none"/>
          <w:lang w:eastAsia="zh-CN"/>
        </w:rPr>
        <w:t xml:space="preserve">致：（采购人）    </w:t>
      </w:r>
    </w:p>
    <w:p w14:paraId="524350CE">
      <w:pPr>
        <w:autoSpaceDE w:val="0"/>
        <w:autoSpaceDN w:val="0"/>
        <w:adjustRightInd w:val="0"/>
        <w:spacing w:line="360" w:lineRule="auto"/>
        <w:ind w:firstLine="420"/>
        <w:rPr>
          <w:rFonts w:ascii="宋体" w:hAnsi="宋体" w:eastAsia="宋体"/>
          <w:szCs w:val="21"/>
          <w:highlight w:val="none"/>
          <w:lang w:eastAsia="zh-CN"/>
        </w:rPr>
      </w:pPr>
      <w:r>
        <w:rPr>
          <w:rFonts w:hint="eastAsia" w:ascii="宋体" w:hAnsi="宋体" w:eastAsia="宋体"/>
          <w:szCs w:val="21"/>
          <w:highlight w:val="none"/>
          <w:lang w:eastAsia="zh-CN"/>
        </w:rPr>
        <w:t>根据贵方</w:t>
      </w:r>
      <w:r>
        <w:rPr>
          <w:rFonts w:hint="eastAsia" w:ascii="宋体" w:hAnsi="宋体" w:eastAsia="宋体"/>
          <w:szCs w:val="21"/>
          <w:highlight w:val="none"/>
          <w:u w:val="single"/>
          <w:lang w:eastAsia="zh-CN"/>
        </w:rPr>
        <w:t xml:space="preserve">                            </w:t>
      </w:r>
      <w:r>
        <w:rPr>
          <w:rFonts w:hint="eastAsia" w:ascii="宋体" w:hAnsi="宋体" w:eastAsia="宋体"/>
          <w:szCs w:val="21"/>
          <w:highlight w:val="none"/>
          <w:lang w:eastAsia="zh-CN"/>
        </w:rPr>
        <w:t>（项目名称）</w:t>
      </w:r>
      <w:r>
        <w:rPr>
          <w:rFonts w:hint="eastAsia" w:ascii="宋体" w:hAnsi="宋体" w:eastAsia="宋体"/>
          <w:szCs w:val="21"/>
          <w:highlight w:val="none"/>
          <w:u w:val="single"/>
          <w:lang w:eastAsia="zh-CN"/>
        </w:rPr>
        <w:t xml:space="preserve">           </w:t>
      </w:r>
      <w:r>
        <w:rPr>
          <w:rFonts w:hint="eastAsia" w:ascii="宋体" w:hAnsi="宋体" w:eastAsia="宋体"/>
          <w:szCs w:val="21"/>
          <w:highlight w:val="none"/>
          <w:lang w:eastAsia="zh-CN"/>
        </w:rPr>
        <w:t>（项目编号）磋商邀请，正式授权下述签字人</w:t>
      </w:r>
      <w:r>
        <w:rPr>
          <w:rFonts w:ascii="宋体" w:hAnsi="宋体" w:eastAsia="宋体"/>
          <w:szCs w:val="21"/>
          <w:highlight w:val="none"/>
          <w:u w:val="single"/>
          <w:lang w:eastAsia="zh-CN"/>
        </w:rPr>
        <w:t xml:space="preserve">                  </w:t>
      </w:r>
      <w:r>
        <w:rPr>
          <w:rFonts w:ascii="宋体" w:hAnsi="宋体" w:eastAsia="宋体"/>
          <w:szCs w:val="21"/>
          <w:highlight w:val="none"/>
          <w:lang w:eastAsia="zh-CN"/>
        </w:rPr>
        <w:t xml:space="preserve"> (</w:t>
      </w:r>
      <w:r>
        <w:rPr>
          <w:rFonts w:hint="eastAsia" w:ascii="宋体" w:hAnsi="宋体" w:eastAsia="宋体"/>
          <w:szCs w:val="21"/>
          <w:highlight w:val="none"/>
          <w:lang w:eastAsia="zh-CN"/>
        </w:rPr>
        <w:t>姓名和职务</w:t>
      </w:r>
      <w:r>
        <w:rPr>
          <w:rFonts w:ascii="宋体" w:hAnsi="宋体" w:eastAsia="宋体"/>
          <w:szCs w:val="21"/>
          <w:highlight w:val="none"/>
          <w:lang w:eastAsia="zh-CN"/>
        </w:rPr>
        <w:t>)</w:t>
      </w:r>
      <w:r>
        <w:rPr>
          <w:rFonts w:hint="eastAsia" w:ascii="宋体" w:hAnsi="宋体" w:eastAsia="宋体"/>
          <w:szCs w:val="21"/>
          <w:highlight w:val="none"/>
          <w:lang w:eastAsia="zh-CN"/>
        </w:rPr>
        <w:t>代表</w:t>
      </w:r>
      <w:r>
        <w:rPr>
          <w:rFonts w:ascii="宋体" w:hAnsi="宋体" w:eastAsia="宋体"/>
          <w:szCs w:val="21"/>
          <w:highlight w:val="none"/>
          <w:u w:val="single"/>
          <w:lang w:eastAsia="zh-CN"/>
        </w:rPr>
        <w:t xml:space="preserve">                        </w:t>
      </w:r>
      <w:r>
        <w:rPr>
          <w:rFonts w:hint="eastAsia" w:ascii="宋体" w:hAnsi="宋体" w:eastAsia="宋体"/>
          <w:szCs w:val="21"/>
          <w:highlight w:val="none"/>
          <w:lang w:eastAsia="zh-CN"/>
        </w:rPr>
        <w:t>（供应商名称），提交响应性文件并参加磋商。</w:t>
      </w:r>
    </w:p>
    <w:p w14:paraId="7FB42896">
      <w:pPr>
        <w:spacing w:line="360" w:lineRule="auto"/>
        <w:ind w:firstLine="440" w:firstLineChars="200"/>
        <w:rPr>
          <w:rFonts w:ascii="宋体" w:hAnsi="宋体" w:eastAsia="宋体"/>
          <w:szCs w:val="21"/>
          <w:highlight w:val="none"/>
          <w:lang w:eastAsia="zh-CN"/>
        </w:rPr>
      </w:pPr>
      <w:r>
        <w:rPr>
          <w:rFonts w:hint="eastAsia" w:ascii="宋体" w:hAnsi="宋体" w:eastAsia="宋体"/>
          <w:szCs w:val="21"/>
          <w:highlight w:val="none"/>
          <w:lang w:eastAsia="zh-CN"/>
        </w:rPr>
        <w:t>据此函，签字人兹宣布同意如下：</w:t>
      </w:r>
    </w:p>
    <w:p w14:paraId="5B7D67D5">
      <w:pPr>
        <w:pStyle w:val="12"/>
        <w:spacing w:line="360" w:lineRule="auto"/>
        <w:ind w:firstLine="440" w:firstLineChars="200"/>
        <w:rPr>
          <w:rFonts w:hAnsi="宋体"/>
          <w:sz w:val="22"/>
          <w:szCs w:val="21"/>
          <w:highlight w:val="none"/>
          <w:lang w:eastAsia="zh-CN"/>
        </w:rPr>
      </w:pPr>
      <w:r>
        <w:rPr>
          <w:rFonts w:hint="eastAsia" w:hAnsi="宋体"/>
          <w:sz w:val="22"/>
          <w:szCs w:val="21"/>
          <w:highlight w:val="none"/>
          <w:lang w:eastAsia="zh-CN"/>
        </w:rPr>
        <w:t>1、我们的资格条件完全符合政府采购法和本次采购要求，我们同意并向贵方提供了与本次采购活动有关的所有证据和资料。</w:t>
      </w:r>
    </w:p>
    <w:p w14:paraId="0466BB58">
      <w:pPr>
        <w:pStyle w:val="12"/>
        <w:spacing w:line="360" w:lineRule="auto"/>
        <w:ind w:firstLine="440" w:firstLineChars="200"/>
        <w:rPr>
          <w:rFonts w:hAnsi="宋体"/>
          <w:sz w:val="22"/>
          <w:szCs w:val="21"/>
          <w:highlight w:val="none"/>
          <w:lang w:eastAsia="zh-CN"/>
        </w:rPr>
      </w:pPr>
      <w:r>
        <w:rPr>
          <w:rFonts w:hint="eastAsia" w:hAnsi="宋体"/>
          <w:sz w:val="22"/>
          <w:szCs w:val="21"/>
          <w:highlight w:val="none"/>
          <w:lang w:eastAsia="zh-CN"/>
        </w:rPr>
        <w:t>2、按竞争性磋商要求，我方的响应总价为人民币（大写）</w:t>
      </w:r>
      <w:r>
        <w:rPr>
          <w:rFonts w:hint="eastAsia" w:hAnsi="宋体"/>
          <w:sz w:val="22"/>
          <w:szCs w:val="21"/>
          <w:highlight w:val="none"/>
          <w:u w:val="single"/>
          <w:lang w:eastAsia="zh-CN"/>
        </w:rPr>
        <w:t xml:space="preserve">           </w:t>
      </w:r>
      <w:r>
        <w:rPr>
          <w:rFonts w:hint="eastAsia" w:hAnsi="宋体"/>
          <w:sz w:val="22"/>
          <w:szCs w:val="21"/>
          <w:highlight w:val="none"/>
          <w:lang w:eastAsia="zh-CN"/>
        </w:rPr>
        <w:t>（小写）</w:t>
      </w:r>
      <w:r>
        <w:rPr>
          <w:rFonts w:hint="eastAsia" w:hAnsi="宋体"/>
          <w:sz w:val="22"/>
          <w:szCs w:val="21"/>
          <w:highlight w:val="none"/>
          <w:u w:val="single"/>
          <w:lang w:eastAsia="zh-CN"/>
        </w:rPr>
        <w:t xml:space="preserve">       元 </w:t>
      </w:r>
      <w:r>
        <w:rPr>
          <w:rFonts w:hint="eastAsia" w:hAnsi="宋体"/>
          <w:sz w:val="22"/>
          <w:szCs w:val="21"/>
          <w:highlight w:val="none"/>
          <w:lang w:eastAsia="zh-CN"/>
        </w:rPr>
        <w:t xml:space="preserve">。   </w:t>
      </w:r>
    </w:p>
    <w:p w14:paraId="21537431">
      <w:pPr>
        <w:pStyle w:val="12"/>
        <w:spacing w:line="360" w:lineRule="auto"/>
        <w:ind w:firstLine="440" w:firstLineChars="200"/>
        <w:rPr>
          <w:rFonts w:hAnsi="宋体"/>
          <w:sz w:val="22"/>
          <w:szCs w:val="21"/>
          <w:highlight w:val="none"/>
          <w:lang w:eastAsia="zh-CN"/>
        </w:rPr>
      </w:pPr>
      <w:r>
        <w:rPr>
          <w:rFonts w:hint="eastAsia" w:hAnsi="宋体"/>
          <w:sz w:val="22"/>
          <w:szCs w:val="21"/>
          <w:highlight w:val="none"/>
          <w:lang w:eastAsia="zh-CN"/>
        </w:rPr>
        <w:t>3、 我方承诺本项目的合同履行期为</w:t>
      </w:r>
      <w:r>
        <w:rPr>
          <w:rFonts w:hint="eastAsia" w:hAnsi="宋体"/>
          <w:bCs/>
          <w:sz w:val="22"/>
          <w:szCs w:val="21"/>
          <w:highlight w:val="none"/>
          <w:u w:val="single"/>
          <w:lang w:eastAsia="zh-CN"/>
        </w:rPr>
        <w:t xml:space="preserve">             </w:t>
      </w:r>
      <w:r>
        <w:rPr>
          <w:rFonts w:hint="eastAsia" w:hAnsi="宋体"/>
          <w:sz w:val="22"/>
          <w:szCs w:val="21"/>
          <w:highlight w:val="none"/>
          <w:lang w:eastAsia="zh-CN"/>
        </w:rPr>
        <w:t xml:space="preserve">。               </w:t>
      </w:r>
    </w:p>
    <w:p w14:paraId="3D6D3FDE">
      <w:pPr>
        <w:pStyle w:val="12"/>
        <w:spacing w:line="360" w:lineRule="auto"/>
        <w:ind w:firstLine="440" w:firstLineChars="200"/>
        <w:rPr>
          <w:rFonts w:hAnsi="宋体"/>
          <w:sz w:val="22"/>
          <w:szCs w:val="21"/>
          <w:highlight w:val="none"/>
          <w:lang w:eastAsia="zh-CN"/>
        </w:rPr>
      </w:pPr>
      <w:r>
        <w:rPr>
          <w:rFonts w:hint="eastAsia" w:hAnsi="宋体"/>
          <w:sz w:val="22"/>
          <w:szCs w:val="21"/>
          <w:highlight w:val="none"/>
          <w:lang w:eastAsia="zh-CN"/>
        </w:rPr>
        <w:t>4、如果我方中标，将派出_____________作为项目</w:t>
      </w:r>
      <w:r>
        <w:rPr>
          <w:rFonts w:hint="eastAsia" w:hAnsi="宋体"/>
          <w:sz w:val="22"/>
          <w:szCs w:val="21"/>
          <w:highlight w:val="none"/>
          <w:lang w:val="en-US" w:eastAsia="zh-CN"/>
        </w:rPr>
        <w:t>负责人</w:t>
      </w:r>
      <w:r>
        <w:rPr>
          <w:rFonts w:hint="eastAsia" w:hAnsi="宋体"/>
          <w:sz w:val="22"/>
          <w:szCs w:val="21"/>
          <w:highlight w:val="none"/>
          <w:lang w:eastAsia="zh-CN"/>
        </w:rPr>
        <w:t>。</w:t>
      </w:r>
    </w:p>
    <w:p w14:paraId="30C3884A">
      <w:pPr>
        <w:pStyle w:val="12"/>
        <w:spacing w:line="360" w:lineRule="auto"/>
        <w:ind w:firstLine="440" w:firstLineChars="200"/>
        <w:rPr>
          <w:rFonts w:hAnsi="宋体"/>
          <w:sz w:val="22"/>
          <w:szCs w:val="21"/>
          <w:highlight w:val="none"/>
          <w:lang w:eastAsia="zh-CN"/>
        </w:rPr>
      </w:pPr>
      <w:r>
        <w:rPr>
          <w:rFonts w:hint="eastAsia" w:hAnsi="宋体"/>
          <w:sz w:val="22"/>
          <w:szCs w:val="21"/>
          <w:highlight w:val="none"/>
          <w:lang w:eastAsia="zh-CN"/>
        </w:rPr>
        <w:t>5、我们已详细审核全部磋商文件及其有效补充文件，我们放弃对磋商文件任何误解的权利，提交响应文件后，不对磋商文件本身提出质疑。</w:t>
      </w:r>
    </w:p>
    <w:p w14:paraId="31696759">
      <w:pPr>
        <w:pStyle w:val="12"/>
        <w:spacing w:line="360" w:lineRule="auto"/>
        <w:ind w:firstLine="440" w:firstLineChars="200"/>
        <w:rPr>
          <w:rFonts w:hAnsi="宋体"/>
          <w:sz w:val="22"/>
          <w:szCs w:val="21"/>
          <w:highlight w:val="none"/>
          <w:lang w:eastAsia="zh-CN"/>
        </w:rPr>
      </w:pPr>
      <w:r>
        <w:rPr>
          <w:rFonts w:hint="eastAsia" w:hAnsi="宋体"/>
          <w:sz w:val="22"/>
          <w:szCs w:val="21"/>
          <w:highlight w:val="none"/>
          <w:lang w:eastAsia="zh-CN"/>
        </w:rPr>
        <w:t>6、一旦我方成交，我方将根据磋商文件的规定，严格履行合同，保证于承诺的时间内完成货物的启动、交货等服务，并交付采购人验收、使用。</w:t>
      </w:r>
    </w:p>
    <w:p w14:paraId="49E399D3">
      <w:pPr>
        <w:spacing w:line="360" w:lineRule="auto"/>
        <w:ind w:firstLine="440" w:firstLineChars="200"/>
        <w:rPr>
          <w:rFonts w:ascii="宋体" w:hAnsi="宋体" w:eastAsia="宋体"/>
          <w:szCs w:val="21"/>
          <w:highlight w:val="none"/>
          <w:lang w:eastAsia="zh-CN"/>
        </w:rPr>
      </w:pPr>
      <w:r>
        <w:rPr>
          <w:rFonts w:hint="eastAsia" w:ascii="宋体" w:hAnsi="宋体" w:eastAsia="宋体"/>
          <w:szCs w:val="21"/>
          <w:highlight w:val="none"/>
          <w:lang w:eastAsia="zh-CN"/>
        </w:rPr>
        <w:t>7</w:t>
      </w:r>
      <w:r>
        <w:rPr>
          <w:rFonts w:hint="eastAsia" w:ascii="宋体" w:hAnsi="宋体" w:eastAsia="宋体" w:cs="微软雅黑"/>
          <w:szCs w:val="21"/>
          <w:highlight w:val="none"/>
          <w:lang w:eastAsia="zh-CN"/>
        </w:rPr>
        <w:t>、我方决不提供虚假材料谋取成交、决不采取不正当手段诋毁、排挤其他供应商、决不与采购人、其它供应商或者采购中心恶意串通、决不向采购人、政府采购中心工作人员和磋商小组进行商业贿赂、决不拒绝有关部门监督检查或提供虚假情况，如有违反，无条件接受贵方及相关管理部门的处罚。</w:t>
      </w:r>
    </w:p>
    <w:p w14:paraId="10FF133A">
      <w:pPr>
        <w:spacing w:line="360" w:lineRule="auto"/>
        <w:ind w:firstLine="440" w:firstLineChars="200"/>
        <w:rPr>
          <w:rFonts w:ascii="宋体" w:hAnsi="宋体" w:eastAsia="宋体"/>
          <w:szCs w:val="21"/>
          <w:highlight w:val="none"/>
          <w:lang w:eastAsia="zh-CN"/>
        </w:rPr>
      </w:pPr>
      <w:r>
        <w:rPr>
          <w:rFonts w:hint="eastAsia" w:ascii="宋体" w:hAnsi="宋体" w:eastAsia="宋体"/>
          <w:szCs w:val="21"/>
          <w:highlight w:val="none"/>
          <w:lang w:eastAsia="zh-CN"/>
        </w:rPr>
        <w:t>8</w:t>
      </w:r>
      <w:r>
        <w:rPr>
          <w:rFonts w:hint="eastAsia" w:ascii="宋体" w:hAnsi="宋体" w:eastAsia="宋体" w:cs="微软雅黑"/>
          <w:szCs w:val="21"/>
          <w:highlight w:val="none"/>
          <w:lang w:eastAsia="zh-CN"/>
        </w:rPr>
        <w:t>、我方正式通讯方式为：</w:t>
      </w:r>
    </w:p>
    <w:p w14:paraId="4148259B">
      <w:pPr>
        <w:spacing w:line="360" w:lineRule="auto"/>
        <w:ind w:firstLine="440" w:firstLineChars="200"/>
        <w:rPr>
          <w:rFonts w:ascii="宋体" w:hAnsi="宋体" w:eastAsia="宋体"/>
          <w:szCs w:val="21"/>
          <w:highlight w:val="none"/>
          <w:u w:val="single"/>
          <w:lang w:eastAsia="zh-CN"/>
        </w:rPr>
      </w:pPr>
      <w:r>
        <w:rPr>
          <w:rFonts w:hint="eastAsia" w:ascii="宋体" w:hAnsi="宋体" w:eastAsia="宋体" w:cs="微软雅黑"/>
          <w:szCs w:val="21"/>
          <w:highlight w:val="none"/>
          <w:lang w:eastAsia="zh-CN"/>
        </w:rPr>
        <w:t>地</w:t>
      </w:r>
      <w:r>
        <w:rPr>
          <w:rFonts w:hint="eastAsia" w:ascii="宋体" w:hAnsi="宋体" w:eastAsia="宋体"/>
          <w:szCs w:val="21"/>
          <w:highlight w:val="none"/>
          <w:lang w:eastAsia="zh-CN"/>
        </w:rPr>
        <w:t xml:space="preserve">   </w:t>
      </w:r>
      <w:r>
        <w:rPr>
          <w:rFonts w:hint="eastAsia" w:ascii="宋体" w:hAnsi="宋体" w:eastAsia="宋体" w:cs="微软雅黑"/>
          <w:szCs w:val="21"/>
          <w:highlight w:val="none"/>
          <w:lang w:eastAsia="zh-CN"/>
        </w:rPr>
        <w:t>址：</w:t>
      </w:r>
      <w:r>
        <w:rPr>
          <w:rFonts w:hint="eastAsia" w:ascii="宋体" w:hAnsi="宋体" w:eastAsia="宋体"/>
          <w:szCs w:val="21"/>
          <w:highlight w:val="none"/>
          <w:u w:val="single"/>
          <w:lang w:eastAsia="zh-CN"/>
        </w:rPr>
        <w:t xml:space="preserve">                       </w:t>
      </w:r>
    </w:p>
    <w:p w14:paraId="0FD20D79">
      <w:pPr>
        <w:spacing w:line="360" w:lineRule="auto"/>
        <w:ind w:firstLine="440" w:firstLineChars="200"/>
        <w:rPr>
          <w:rFonts w:ascii="宋体" w:hAnsi="宋体" w:eastAsia="宋体"/>
          <w:szCs w:val="21"/>
          <w:highlight w:val="none"/>
          <w:u w:val="single"/>
          <w:lang w:eastAsia="zh-CN"/>
        </w:rPr>
      </w:pPr>
      <w:r>
        <w:rPr>
          <w:rFonts w:hint="eastAsia" w:ascii="宋体" w:hAnsi="宋体" w:eastAsia="宋体" w:cs="微软雅黑"/>
          <w:szCs w:val="21"/>
          <w:highlight w:val="none"/>
          <w:lang w:eastAsia="zh-CN"/>
        </w:rPr>
        <w:t>电</w:t>
      </w:r>
      <w:r>
        <w:rPr>
          <w:rFonts w:hint="eastAsia" w:ascii="宋体" w:hAnsi="宋体" w:eastAsia="宋体"/>
          <w:szCs w:val="21"/>
          <w:highlight w:val="none"/>
          <w:lang w:eastAsia="zh-CN"/>
        </w:rPr>
        <w:t xml:space="preserve">   </w:t>
      </w:r>
      <w:r>
        <w:rPr>
          <w:rFonts w:hint="eastAsia" w:ascii="宋体" w:hAnsi="宋体" w:eastAsia="宋体" w:cs="微软雅黑"/>
          <w:szCs w:val="21"/>
          <w:highlight w:val="none"/>
          <w:lang w:eastAsia="zh-CN"/>
        </w:rPr>
        <w:t>话：</w:t>
      </w:r>
      <w:r>
        <w:rPr>
          <w:rFonts w:hint="eastAsia" w:ascii="宋体" w:hAnsi="宋体" w:eastAsia="宋体"/>
          <w:szCs w:val="21"/>
          <w:highlight w:val="none"/>
          <w:u w:val="single"/>
          <w:lang w:eastAsia="zh-CN"/>
        </w:rPr>
        <w:t xml:space="preserve">                       </w:t>
      </w:r>
    </w:p>
    <w:p w14:paraId="70FFDB29">
      <w:pPr>
        <w:spacing w:line="360" w:lineRule="auto"/>
        <w:ind w:firstLine="440" w:firstLineChars="200"/>
        <w:rPr>
          <w:rFonts w:ascii="宋体" w:hAnsi="宋体" w:eastAsia="宋体"/>
          <w:szCs w:val="21"/>
          <w:highlight w:val="none"/>
          <w:u w:val="single"/>
          <w:lang w:eastAsia="zh-CN"/>
        </w:rPr>
      </w:pPr>
      <w:r>
        <w:rPr>
          <w:rFonts w:hint="eastAsia" w:ascii="宋体" w:hAnsi="宋体" w:eastAsia="宋体" w:cs="微软雅黑"/>
          <w:szCs w:val="21"/>
          <w:highlight w:val="none"/>
          <w:lang w:eastAsia="zh-CN"/>
        </w:rPr>
        <w:t>传</w:t>
      </w:r>
      <w:r>
        <w:rPr>
          <w:rFonts w:hint="eastAsia" w:ascii="宋体" w:hAnsi="宋体" w:eastAsia="宋体"/>
          <w:szCs w:val="21"/>
          <w:highlight w:val="none"/>
          <w:lang w:eastAsia="zh-CN"/>
        </w:rPr>
        <w:t xml:space="preserve">   </w:t>
      </w:r>
      <w:r>
        <w:rPr>
          <w:rFonts w:hint="eastAsia" w:ascii="宋体" w:hAnsi="宋体" w:eastAsia="宋体" w:cs="微软雅黑"/>
          <w:szCs w:val="21"/>
          <w:highlight w:val="none"/>
          <w:lang w:eastAsia="zh-CN"/>
        </w:rPr>
        <w:t>真：</w:t>
      </w:r>
      <w:r>
        <w:rPr>
          <w:rFonts w:hint="eastAsia" w:ascii="宋体" w:hAnsi="宋体" w:eastAsia="宋体"/>
          <w:szCs w:val="21"/>
          <w:highlight w:val="none"/>
          <w:u w:val="single"/>
          <w:lang w:eastAsia="zh-CN"/>
        </w:rPr>
        <w:t xml:space="preserve">                       </w:t>
      </w:r>
    </w:p>
    <w:p w14:paraId="42520AE4">
      <w:pPr>
        <w:spacing w:line="360" w:lineRule="auto"/>
        <w:ind w:firstLine="440" w:firstLineChars="200"/>
        <w:rPr>
          <w:rFonts w:ascii="宋体" w:hAnsi="宋体" w:eastAsia="宋体"/>
          <w:szCs w:val="21"/>
          <w:highlight w:val="none"/>
          <w:lang w:eastAsia="zh-CN"/>
        </w:rPr>
      </w:pPr>
      <w:r>
        <w:rPr>
          <w:rFonts w:hint="eastAsia" w:ascii="宋体" w:hAnsi="宋体" w:eastAsia="宋体"/>
          <w:szCs w:val="21"/>
          <w:highlight w:val="none"/>
          <w:lang w:eastAsia="zh-CN"/>
        </w:rPr>
        <w:t>9</w:t>
      </w:r>
      <w:r>
        <w:rPr>
          <w:rFonts w:hint="eastAsia" w:ascii="宋体" w:hAnsi="宋体" w:eastAsia="宋体" w:cs="微软雅黑"/>
          <w:szCs w:val="21"/>
          <w:highlight w:val="none"/>
          <w:lang w:eastAsia="zh-CN"/>
        </w:rPr>
        <w:t>、我方正式开户银行和账号为：</w:t>
      </w:r>
    </w:p>
    <w:p w14:paraId="7210122F">
      <w:pPr>
        <w:spacing w:line="360" w:lineRule="auto"/>
        <w:ind w:firstLine="440" w:firstLineChars="200"/>
        <w:rPr>
          <w:rFonts w:ascii="宋体" w:hAnsi="宋体" w:eastAsia="宋体"/>
          <w:szCs w:val="21"/>
          <w:highlight w:val="none"/>
          <w:u w:val="single"/>
          <w:lang w:eastAsia="zh-CN"/>
        </w:rPr>
      </w:pPr>
      <w:r>
        <w:rPr>
          <w:rFonts w:hint="eastAsia" w:ascii="宋体" w:hAnsi="宋体" w:eastAsia="宋体" w:cs="宋体"/>
          <w:szCs w:val="21"/>
          <w:highlight w:val="none"/>
          <w:lang w:eastAsia="zh-CN"/>
        </w:rPr>
        <w:t>开户银行：</w:t>
      </w:r>
      <w:r>
        <w:rPr>
          <w:rFonts w:hint="eastAsia" w:ascii="宋体" w:hAnsi="宋体" w:eastAsia="宋体"/>
          <w:szCs w:val="21"/>
          <w:highlight w:val="none"/>
          <w:u w:val="single"/>
          <w:lang w:eastAsia="zh-CN"/>
        </w:rPr>
        <w:t xml:space="preserve">                       </w:t>
      </w:r>
    </w:p>
    <w:p w14:paraId="195BDE5F">
      <w:pPr>
        <w:spacing w:line="360" w:lineRule="auto"/>
        <w:ind w:firstLine="440" w:firstLineChars="200"/>
        <w:rPr>
          <w:rFonts w:ascii="宋体" w:hAnsi="宋体" w:eastAsia="宋体"/>
          <w:szCs w:val="21"/>
          <w:highlight w:val="none"/>
          <w:lang w:eastAsia="zh-CN"/>
        </w:rPr>
      </w:pPr>
      <w:r>
        <w:rPr>
          <w:rFonts w:hint="eastAsia" w:ascii="宋体" w:hAnsi="宋体" w:eastAsia="宋体" w:cs="宋体"/>
          <w:szCs w:val="21"/>
          <w:highlight w:val="none"/>
          <w:lang w:eastAsia="zh-CN"/>
        </w:rPr>
        <w:t>帐</w:t>
      </w:r>
      <w:r>
        <w:rPr>
          <w:rFonts w:hint="eastAsia" w:ascii="宋体" w:hAnsi="宋体" w:eastAsia="宋体"/>
          <w:szCs w:val="21"/>
          <w:highlight w:val="none"/>
          <w:lang w:eastAsia="zh-CN"/>
        </w:rPr>
        <w:t xml:space="preserve">    </w:t>
      </w:r>
      <w:r>
        <w:rPr>
          <w:rFonts w:hint="eastAsia" w:ascii="宋体" w:hAnsi="宋体" w:eastAsia="宋体" w:cs="宋体"/>
          <w:szCs w:val="21"/>
          <w:highlight w:val="none"/>
          <w:lang w:eastAsia="zh-CN"/>
        </w:rPr>
        <w:t>号：</w:t>
      </w:r>
      <w:r>
        <w:rPr>
          <w:rFonts w:hint="eastAsia" w:ascii="宋体" w:hAnsi="宋体" w:eastAsia="宋体"/>
          <w:szCs w:val="21"/>
          <w:highlight w:val="none"/>
          <w:u w:val="single"/>
          <w:lang w:eastAsia="zh-CN"/>
        </w:rPr>
        <w:t xml:space="preserve">                       </w:t>
      </w:r>
    </w:p>
    <w:p w14:paraId="4B893DDA">
      <w:pPr>
        <w:spacing w:line="360" w:lineRule="auto"/>
        <w:ind w:firstLine="440" w:firstLineChars="200"/>
        <w:rPr>
          <w:rFonts w:ascii="宋体" w:hAnsi="宋体" w:eastAsia="宋体"/>
          <w:szCs w:val="21"/>
          <w:highlight w:val="none"/>
          <w:u w:val="single"/>
          <w:lang w:eastAsia="zh-CN"/>
        </w:rPr>
      </w:pPr>
      <w:r>
        <w:rPr>
          <w:rFonts w:hint="eastAsia" w:ascii="宋体" w:hAnsi="宋体" w:eastAsia="宋体" w:cs="宋体"/>
          <w:szCs w:val="21"/>
          <w:highlight w:val="none"/>
          <w:lang w:eastAsia="zh-CN"/>
        </w:rPr>
        <w:t>供应商授权代表姓名（签字或签章）：</w:t>
      </w:r>
      <w:r>
        <w:rPr>
          <w:rFonts w:hint="eastAsia" w:ascii="宋体" w:hAnsi="宋体" w:eastAsia="宋体"/>
          <w:szCs w:val="21"/>
          <w:highlight w:val="none"/>
          <w:u w:val="single"/>
          <w:lang w:eastAsia="zh-CN"/>
        </w:rPr>
        <w:t xml:space="preserve">         </w:t>
      </w:r>
    </w:p>
    <w:p w14:paraId="3CE27B98">
      <w:pPr>
        <w:spacing w:line="360" w:lineRule="auto"/>
        <w:ind w:firstLine="440" w:firstLineChars="200"/>
        <w:rPr>
          <w:rFonts w:ascii="宋体" w:hAnsi="宋体" w:eastAsia="宋体"/>
          <w:szCs w:val="21"/>
          <w:highlight w:val="none"/>
          <w:lang w:eastAsia="zh-CN"/>
        </w:rPr>
      </w:pPr>
      <w:r>
        <w:rPr>
          <w:rFonts w:hint="eastAsia" w:ascii="宋体" w:hAnsi="宋体" w:eastAsia="宋体" w:cs="宋体"/>
          <w:szCs w:val="21"/>
          <w:highlight w:val="none"/>
          <w:lang w:eastAsia="zh-CN"/>
        </w:rPr>
        <w:t>供应商名称（公章）：</w:t>
      </w:r>
      <w:r>
        <w:rPr>
          <w:rFonts w:hint="eastAsia" w:ascii="宋体" w:hAnsi="宋体" w:eastAsia="宋体"/>
          <w:szCs w:val="21"/>
          <w:highlight w:val="none"/>
          <w:u w:val="single"/>
          <w:lang w:eastAsia="zh-CN"/>
        </w:rPr>
        <w:t xml:space="preserve">                 </w:t>
      </w:r>
    </w:p>
    <w:p w14:paraId="7FD57A34">
      <w:pPr>
        <w:spacing w:line="360" w:lineRule="auto"/>
        <w:ind w:firstLine="440" w:firstLineChars="200"/>
        <w:rPr>
          <w:rFonts w:ascii="宋体" w:hAnsi="宋体" w:eastAsia="宋体"/>
          <w:szCs w:val="21"/>
          <w:highlight w:val="none"/>
          <w:lang w:eastAsia="zh-CN"/>
        </w:rPr>
      </w:pPr>
      <w:r>
        <w:rPr>
          <w:rFonts w:hint="eastAsia" w:ascii="宋体" w:hAnsi="宋体" w:eastAsia="宋体" w:cs="宋体"/>
          <w:szCs w:val="21"/>
          <w:highlight w:val="none"/>
          <w:lang w:eastAsia="zh-CN"/>
        </w:rPr>
        <w:t>日</w:t>
      </w:r>
      <w:r>
        <w:rPr>
          <w:rFonts w:hint="eastAsia" w:ascii="宋体" w:hAnsi="宋体" w:eastAsia="宋体"/>
          <w:szCs w:val="21"/>
          <w:highlight w:val="none"/>
          <w:lang w:eastAsia="zh-CN"/>
        </w:rPr>
        <w:t xml:space="preserve">    </w:t>
      </w:r>
      <w:r>
        <w:rPr>
          <w:rFonts w:hint="eastAsia" w:ascii="宋体" w:hAnsi="宋体" w:eastAsia="宋体" w:cs="宋体"/>
          <w:szCs w:val="21"/>
          <w:highlight w:val="none"/>
          <w:lang w:eastAsia="zh-CN"/>
        </w:rPr>
        <w:t>期：</w:t>
      </w:r>
      <w:r>
        <w:rPr>
          <w:rFonts w:hint="eastAsia" w:ascii="宋体" w:hAnsi="宋体" w:eastAsia="宋体"/>
          <w:szCs w:val="21"/>
          <w:highlight w:val="none"/>
          <w:u w:val="single"/>
          <w:lang w:eastAsia="zh-CN"/>
        </w:rPr>
        <w:t xml:space="preserve">       </w:t>
      </w:r>
      <w:r>
        <w:rPr>
          <w:rFonts w:hint="eastAsia" w:ascii="宋体" w:hAnsi="宋体" w:eastAsia="宋体" w:cs="宋体"/>
          <w:szCs w:val="21"/>
          <w:highlight w:val="none"/>
          <w:lang w:eastAsia="zh-CN"/>
        </w:rPr>
        <w:t>年</w:t>
      </w:r>
      <w:r>
        <w:rPr>
          <w:rFonts w:hint="eastAsia" w:ascii="宋体" w:hAnsi="宋体" w:eastAsia="宋体"/>
          <w:szCs w:val="21"/>
          <w:highlight w:val="none"/>
          <w:u w:val="single"/>
          <w:lang w:eastAsia="zh-CN"/>
        </w:rPr>
        <w:t xml:space="preserve">    </w:t>
      </w:r>
      <w:r>
        <w:rPr>
          <w:rFonts w:hint="eastAsia" w:ascii="宋体" w:hAnsi="宋体" w:eastAsia="宋体" w:cs="宋体"/>
          <w:szCs w:val="21"/>
          <w:highlight w:val="none"/>
          <w:lang w:eastAsia="zh-CN"/>
        </w:rPr>
        <w:t>月</w:t>
      </w:r>
      <w:r>
        <w:rPr>
          <w:rFonts w:hint="eastAsia" w:ascii="宋体" w:hAnsi="宋体" w:eastAsia="宋体"/>
          <w:szCs w:val="21"/>
          <w:highlight w:val="none"/>
          <w:u w:val="single"/>
          <w:lang w:eastAsia="zh-CN"/>
        </w:rPr>
        <w:t xml:space="preserve">    </w:t>
      </w:r>
      <w:r>
        <w:rPr>
          <w:rFonts w:hint="eastAsia" w:ascii="宋体" w:hAnsi="宋体" w:eastAsia="宋体" w:cs="宋体"/>
          <w:szCs w:val="21"/>
          <w:highlight w:val="none"/>
          <w:lang w:eastAsia="zh-CN"/>
        </w:rPr>
        <w:t>日</w:t>
      </w:r>
    </w:p>
    <w:p w14:paraId="1ECE197D">
      <w:pPr>
        <w:snapToGrid w:val="0"/>
        <w:spacing w:line="360" w:lineRule="auto"/>
        <w:rPr>
          <w:rFonts w:ascii="宋体" w:hAnsi="宋体" w:cs="宋体"/>
          <w:b/>
          <w:bCs/>
          <w:szCs w:val="21"/>
          <w:highlight w:val="none"/>
          <w:lang w:eastAsia="zh-CN"/>
        </w:rPr>
      </w:pPr>
      <w:r>
        <w:rPr>
          <w:rFonts w:hint="eastAsia" w:ascii="宋体" w:hAnsi="宋体" w:cs="宋体"/>
          <w:szCs w:val="21"/>
          <w:highlight w:val="none"/>
          <w:lang w:val="zh-CN" w:eastAsia="zh-CN"/>
        </w:rPr>
        <w:br w:type="page"/>
      </w:r>
      <w:r>
        <w:rPr>
          <w:rFonts w:hint="eastAsia" w:ascii="宋体" w:hAnsi="宋体" w:cs="宋体"/>
          <w:b/>
          <w:highlight w:val="none"/>
          <w:lang w:eastAsia="zh-CN"/>
        </w:rPr>
        <w:t>格式</w:t>
      </w:r>
      <w:r>
        <w:rPr>
          <w:rFonts w:hint="eastAsia" w:ascii="宋体" w:hAnsi="宋体" w:cs="宋体"/>
          <w:b/>
          <w:bCs/>
          <w:szCs w:val="21"/>
          <w:highlight w:val="none"/>
          <w:lang w:eastAsia="zh-CN"/>
        </w:rPr>
        <w:t>二、法定代表人授权委托书格式</w:t>
      </w:r>
    </w:p>
    <w:p w14:paraId="22597BCF">
      <w:pPr>
        <w:widowControl/>
        <w:shd w:val="clear" w:color="auto" w:fill="FFFFFF"/>
        <w:snapToGrid w:val="0"/>
        <w:spacing w:line="360" w:lineRule="auto"/>
        <w:ind w:firstLine="720"/>
        <w:jc w:val="center"/>
        <w:rPr>
          <w:rFonts w:ascii="宋体" w:hAnsi="宋体" w:cs="宋体"/>
          <w:b/>
          <w:szCs w:val="21"/>
          <w:highlight w:val="none"/>
          <w:lang w:eastAsia="zh-CN"/>
        </w:rPr>
      </w:pPr>
      <w:bookmarkStart w:id="68" w:name="_Toc22356585"/>
      <w:bookmarkStart w:id="69" w:name="_Toc513029283"/>
      <w:bookmarkStart w:id="70" w:name="_Toc120614292"/>
      <w:bookmarkStart w:id="71" w:name="_Toc49090584"/>
      <w:bookmarkStart w:id="72" w:name="_Toc23828485"/>
      <w:bookmarkStart w:id="73" w:name="_Toc26554105"/>
      <w:r>
        <w:rPr>
          <w:rFonts w:hint="eastAsia" w:ascii="宋体" w:hAnsi="宋体" w:cs="宋体"/>
          <w:b/>
          <w:sz w:val="36"/>
          <w:szCs w:val="36"/>
          <w:highlight w:val="none"/>
          <w:lang w:eastAsia="zh-CN"/>
        </w:rPr>
        <w:t>法定代表人授权委托书</w:t>
      </w:r>
    </w:p>
    <w:p w14:paraId="4A805300">
      <w:pPr>
        <w:widowControl/>
        <w:shd w:val="clear" w:color="auto" w:fill="FFFFFF"/>
        <w:snapToGrid w:val="0"/>
        <w:spacing w:line="360" w:lineRule="auto"/>
        <w:rPr>
          <w:rFonts w:ascii="宋体" w:hAnsi="宋体" w:cs="宋体"/>
          <w:szCs w:val="21"/>
          <w:highlight w:val="none"/>
          <w:lang w:eastAsia="zh-CN"/>
        </w:rPr>
      </w:pPr>
    </w:p>
    <w:p w14:paraId="407A57D1">
      <w:pPr>
        <w:widowControl/>
        <w:shd w:val="clear" w:color="auto" w:fill="FFFFFF"/>
        <w:snapToGrid w:val="0"/>
        <w:spacing w:line="360" w:lineRule="auto"/>
        <w:ind w:firstLine="420"/>
        <w:rPr>
          <w:rFonts w:ascii="宋体" w:hAnsi="宋体" w:eastAsia="宋体" w:cs="宋体"/>
          <w:bCs/>
          <w:szCs w:val="21"/>
          <w:highlight w:val="none"/>
          <w:lang w:eastAsia="zh-CN"/>
        </w:rPr>
      </w:pPr>
      <w:r>
        <w:rPr>
          <w:rFonts w:hint="eastAsia" w:ascii="宋体" w:hAnsi="宋体" w:cs="宋体"/>
          <w:szCs w:val="21"/>
          <w:highlight w:val="none"/>
          <w:lang w:eastAsia="zh-CN"/>
        </w:rPr>
        <w:t>致：</w:t>
      </w:r>
      <w:r>
        <w:rPr>
          <w:rFonts w:hint="eastAsia" w:ascii="宋体" w:hAnsi="宋体" w:eastAsia="宋体" w:cs="宋体"/>
          <w:bCs/>
          <w:szCs w:val="21"/>
          <w:highlight w:val="none"/>
          <w:lang w:eastAsia="zh-CN"/>
        </w:rPr>
        <w:t xml:space="preserve">南京江北新区管理委员会生态环境和水务局 </w:t>
      </w:r>
    </w:p>
    <w:p w14:paraId="1F6C7660">
      <w:pPr>
        <w:widowControl/>
        <w:shd w:val="clear" w:color="auto" w:fill="FFFFFF"/>
        <w:snapToGrid w:val="0"/>
        <w:spacing w:line="360" w:lineRule="auto"/>
        <w:ind w:firstLine="420"/>
        <w:rPr>
          <w:rFonts w:ascii="宋体" w:hAnsi="宋体" w:cs="宋体"/>
          <w:szCs w:val="21"/>
          <w:highlight w:val="none"/>
          <w:lang w:eastAsia="zh-CN"/>
        </w:rPr>
      </w:pPr>
      <w:r>
        <w:rPr>
          <w:rFonts w:hint="eastAsia" w:ascii="宋体" w:hAnsi="宋体" w:cs="宋体"/>
          <w:szCs w:val="21"/>
          <w:highlight w:val="none"/>
          <w:lang w:eastAsia="zh-CN"/>
        </w:rPr>
        <w:t>本授权书声明：注册于</w:t>
      </w:r>
      <w:r>
        <w:rPr>
          <w:rFonts w:hint="eastAsia" w:ascii="宋体" w:hAnsi="宋体" w:cs="宋体"/>
          <w:szCs w:val="21"/>
          <w:highlight w:val="none"/>
          <w:u w:val="single"/>
          <w:lang w:eastAsia="zh-CN"/>
        </w:rPr>
        <w:t>              </w:t>
      </w:r>
      <w:r>
        <w:rPr>
          <w:rFonts w:hint="eastAsia" w:ascii="宋体" w:hAnsi="宋体" w:cs="宋体"/>
          <w:szCs w:val="21"/>
          <w:highlight w:val="none"/>
          <w:lang w:eastAsia="zh-CN"/>
        </w:rPr>
        <w:t>（响应人住址）的</w:t>
      </w:r>
      <w:r>
        <w:rPr>
          <w:rFonts w:hint="eastAsia" w:ascii="宋体" w:hAnsi="宋体" w:cs="宋体"/>
          <w:szCs w:val="21"/>
          <w:highlight w:val="none"/>
          <w:u w:val="single"/>
          <w:lang w:eastAsia="zh-CN"/>
        </w:rPr>
        <w:t>           </w:t>
      </w:r>
      <w:r>
        <w:rPr>
          <w:rFonts w:hint="eastAsia" w:ascii="宋体" w:hAnsi="宋体" w:cs="宋体"/>
          <w:szCs w:val="21"/>
          <w:highlight w:val="none"/>
          <w:lang w:eastAsia="zh-CN"/>
        </w:rPr>
        <w:t>（响应人名称）法定代表人</w:t>
      </w:r>
      <w:r>
        <w:rPr>
          <w:rFonts w:hint="eastAsia" w:ascii="宋体" w:hAnsi="宋体" w:cs="宋体"/>
          <w:szCs w:val="21"/>
          <w:highlight w:val="none"/>
          <w:u w:val="single"/>
          <w:lang w:eastAsia="zh-CN"/>
        </w:rPr>
        <w:t>        </w:t>
      </w:r>
      <w:r>
        <w:rPr>
          <w:rFonts w:hint="eastAsia" w:ascii="宋体" w:hAnsi="宋体" w:cs="宋体"/>
          <w:szCs w:val="21"/>
          <w:highlight w:val="none"/>
          <w:lang w:eastAsia="zh-CN"/>
        </w:rPr>
        <w:t>（法定代表人姓名、职务）代表本公司授权在下面签字的</w:t>
      </w:r>
      <w:r>
        <w:rPr>
          <w:rFonts w:hint="eastAsia" w:ascii="宋体" w:hAnsi="宋体" w:cs="宋体"/>
          <w:szCs w:val="21"/>
          <w:highlight w:val="none"/>
          <w:u w:val="single"/>
          <w:lang w:eastAsia="zh-CN"/>
        </w:rPr>
        <w:t>        </w:t>
      </w:r>
      <w:r>
        <w:rPr>
          <w:rFonts w:hint="eastAsia" w:ascii="宋体" w:hAnsi="宋体" w:cs="宋体"/>
          <w:szCs w:val="21"/>
          <w:highlight w:val="none"/>
          <w:lang w:eastAsia="zh-CN"/>
        </w:rPr>
        <w:t>（响应人代表姓名、职务）为本公司的合法代理人，就贵方组织的</w:t>
      </w:r>
      <w:r>
        <w:rPr>
          <w:rFonts w:hint="eastAsia" w:ascii="宋体" w:hAnsi="宋体" w:cs="宋体"/>
          <w:b/>
          <w:bCs/>
          <w:szCs w:val="21"/>
          <w:highlight w:val="none"/>
          <w:u w:val="single"/>
          <w:lang w:eastAsia="zh-CN"/>
        </w:rPr>
        <w:t>                   </w:t>
      </w:r>
      <w:r>
        <w:rPr>
          <w:rFonts w:hint="eastAsia" w:ascii="宋体" w:hAnsi="宋体" w:cs="宋体"/>
          <w:szCs w:val="21"/>
          <w:highlight w:val="none"/>
          <w:lang w:eastAsia="zh-CN"/>
        </w:rPr>
        <w:t>（项目名称），</w:t>
      </w:r>
      <w:r>
        <w:rPr>
          <w:rFonts w:hint="eastAsia" w:ascii="宋体" w:hAnsi="宋体" w:cs="宋体"/>
          <w:szCs w:val="21"/>
          <w:highlight w:val="none"/>
          <w:u w:val="single"/>
          <w:lang w:eastAsia="zh-CN"/>
        </w:rPr>
        <w:t>        </w:t>
      </w:r>
      <w:r>
        <w:rPr>
          <w:rFonts w:hint="eastAsia" w:ascii="宋体" w:hAnsi="宋体" w:cs="宋体"/>
          <w:szCs w:val="21"/>
          <w:highlight w:val="none"/>
          <w:lang w:eastAsia="zh-CN"/>
        </w:rPr>
        <w:t>（项目编号）响应，以本公司名义处理一切与之有关的事务。</w:t>
      </w:r>
    </w:p>
    <w:p w14:paraId="259EFA7C">
      <w:pPr>
        <w:widowControl/>
        <w:shd w:val="clear" w:color="auto" w:fill="FFFFFF"/>
        <w:snapToGrid w:val="0"/>
        <w:spacing w:line="360" w:lineRule="auto"/>
        <w:rPr>
          <w:rFonts w:ascii="宋体" w:hAnsi="宋体" w:cs="宋体"/>
          <w:szCs w:val="21"/>
          <w:highlight w:val="none"/>
          <w:lang w:eastAsia="zh-CN"/>
        </w:rPr>
      </w:pPr>
      <w:r>
        <w:rPr>
          <w:rFonts w:hint="eastAsia" w:ascii="宋体" w:hAnsi="宋体" w:cs="宋体"/>
          <w:szCs w:val="21"/>
          <w:highlight w:val="none"/>
          <w:lang w:eastAsia="zh-CN"/>
        </w:rPr>
        <w:t>    本授权书于    年  月  日签字生效，特此声明。</w:t>
      </w:r>
    </w:p>
    <w:p w14:paraId="5F1AA0DE">
      <w:pPr>
        <w:pStyle w:val="33"/>
        <w:snapToGrid w:val="0"/>
        <w:spacing w:line="360" w:lineRule="auto"/>
        <w:rPr>
          <w:rFonts w:hAnsi="宋体" w:eastAsia="Calibri"/>
          <w:color w:val="auto"/>
          <w:sz w:val="22"/>
          <w:szCs w:val="21"/>
          <w:highlight w:val="none"/>
        </w:rPr>
      </w:pPr>
      <w:r>
        <w:rPr>
          <w:rFonts w:hint="eastAsia" w:hAnsi="宋体"/>
          <w:color w:val="auto"/>
          <w:sz w:val="21"/>
          <w:szCs w:val="21"/>
          <w:highlight w:val="none"/>
        </w:rPr>
        <w:t>    </w:t>
      </w:r>
      <w:r>
        <w:rPr>
          <w:rFonts w:hint="eastAsia" w:hAnsi="宋体" w:eastAsia="Calibri"/>
          <w:color w:val="auto"/>
          <w:sz w:val="22"/>
          <w:szCs w:val="21"/>
          <w:highlight w:val="none"/>
        </w:rPr>
        <w:t>法定代表人签字：</w:t>
      </w:r>
    </w:p>
    <w:p w14:paraId="293EC1E3">
      <w:pPr>
        <w:pStyle w:val="33"/>
        <w:snapToGrid w:val="0"/>
        <w:spacing w:line="360" w:lineRule="auto"/>
        <w:ind w:firstLine="880" w:firstLineChars="400"/>
        <w:rPr>
          <w:rFonts w:hAnsi="宋体" w:eastAsia="Calibri"/>
          <w:color w:val="auto"/>
          <w:sz w:val="22"/>
          <w:szCs w:val="21"/>
          <w:highlight w:val="none"/>
        </w:rPr>
      </w:pPr>
      <w:r>
        <w:rPr>
          <w:rFonts w:hint="eastAsia" w:hAnsi="宋体" w:eastAsia="Calibri"/>
          <w:color w:val="auto"/>
          <w:sz w:val="22"/>
          <w:szCs w:val="21"/>
          <w:highlight w:val="none"/>
        </w:rPr>
        <w:t>授权委托人签字：                   </w:t>
      </w:r>
    </w:p>
    <w:p w14:paraId="59B3B144">
      <w:pPr>
        <w:pStyle w:val="33"/>
        <w:snapToGrid w:val="0"/>
        <w:spacing w:line="360" w:lineRule="auto"/>
        <w:ind w:firstLine="880" w:firstLineChars="400"/>
        <w:rPr>
          <w:rFonts w:hAnsi="宋体" w:eastAsia="Calibri"/>
          <w:color w:val="auto"/>
          <w:sz w:val="22"/>
          <w:szCs w:val="21"/>
          <w:highlight w:val="none"/>
        </w:rPr>
      </w:pPr>
      <w:r>
        <w:rPr>
          <w:rFonts w:hint="eastAsia" w:hAnsi="宋体" w:eastAsia="Calibri"/>
          <w:color w:val="auto"/>
          <w:sz w:val="22"/>
          <w:szCs w:val="21"/>
          <w:highlight w:val="none"/>
        </w:rPr>
        <w:t>日     期：        年    月    日</w:t>
      </w:r>
    </w:p>
    <w:p w14:paraId="2811958A">
      <w:pPr>
        <w:pStyle w:val="33"/>
        <w:snapToGrid w:val="0"/>
        <w:spacing w:line="360" w:lineRule="auto"/>
        <w:rPr>
          <w:rFonts w:hAnsi="宋体" w:eastAsia="Calibri"/>
          <w:color w:val="auto"/>
          <w:sz w:val="22"/>
          <w:szCs w:val="21"/>
          <w:highlight w:val="none"/>
        </w:rPr>
      </w:pPr>
      <w:r>
        <w:rPr>
          <w:rFonts w:hint="eastAsia" w:hAnsi="宋体" w:eastAsia="Calibri"/>
          <w:color w:val="auto"/>
          <w:sz w:val="22"/>
          <w:szCs w:val="21"/>
          <w:highlight w:val="none"/>
        </w:rPr>
        <w:t>法定代表人、委托代理人的身份证明文件的复印件:</w:t>
      </w:r>
    </w:p>
    <w:p w14:paraId="02390763">
      <w:pPr>
        <w:pStyle w:val="33"/>
        <w:snapToGrid w:val="0"/>
        <w:spacing w:line="360" w:lineRule="auto"/>
        <w:jc w:val="center"/>
        <w:rPr>
          <w:rFonts w:hAnsi="宋体"/>
          <w:color w:val="auto"/>
          <w:sz w:val="21"/>
          <w:szCs w:val="21"/>
          <w:highlight w:val="none"/>
        </w:rPr>
      </w:pPr>
      <w:r>
        <w:rPr>
          <w:rFonts w:hint="eastAsia" w:hAnsi="宋体"/>
          <w:color w:val="auto"/>
          <w:sz w:val="21"/>
          <w:szCs w:val="21"/>
          <w:highlight w:val="none"/>
        </w:rPr>
        <w:t> </w:t>
      </w:r>
    </w:p>
    <w:tbl>
      <w:tblPr>
        <w:tblStyle w:val="25"/>
        <w:tblW w:w="5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5"/>
      </w:tblGrid>
      <w:tr w14:paraId="77EE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jc w:val="center"/>
        </w:trPr>
        <w:tc>
          <w:tcPr>
            <w:tcW w:w="5085" w:type="dxa"/>
            <w:vAlign w:val="center"/>
          </w:tcPr>
          <w:p w14:paraId="658A4898">
            <w:pPr>
              <w:pStyle w:val="33"/>
              <w:snapToGrid w:val="0"/>
              <w:spacing w:line="360" w:lineRule="auto"/>
              <w:jc w:val="center"/>
              <w:rPr>
                <w:rFonts w:hAnsi="宋体" w:eastAsia="Calibri"/>
                <w:color w:val="auto"/>
                <w:sz w:val="22"/>
                <w:szCs w:val="21"/>
                <w:highlight w:val="none"/>
              </w:rPr>
            </w:pPr>
            <w:r>
              <w:rPr>
                <w:rFonts w:hint="eastAsia" w:hAnsi="宋体" w:eastAsia="Calibri"/>
                <w:color w:val="auto"/>
                <w:sz w:val="22"/>
                <w:szCs w:val="21"/>
                <w:highlight w:val="none"/>
              </w:rPr>
              <w:t>法定代表人、委托代理人</w:t>
            </w:r>
          </w:p>
          <w:p w14:paraId="07D5DBDA">
            <w:pPr>
              <w:pStyle w:val="33"/>
              <w:snapToGrid w:val="0"/>
              <w:spacing w:line="360" w:lineRule="auto"/>
              <w:jc w:val="center"/>
              <w:rPr>
                <w:rFonts w:hAnsi="宋体" w:eastAsia="Calibri"/>
                <w:color w:val="auto"/>
                <w:sz w:val="22"/>
                <w:szCs w:val="21"/>
                <w:highlight w:val="none"/>
              </w:rPr>
            </w:pPr>
            <w:r>
              <w:rPr>
                <w:rFonts w:hint="eastAsia" w:hAnsi="宋体" w:eastAsia="Calibri"/>
                <w:color w:val="auto"/>
                <w:sz w:val="22"/>
                <w:szCs w:val="21"/>
                <w:highlight w:val="none"/>
              </w:rPr>
              <w:t>身份证正面</w:t>
            </w:r>
          </w:p>
        </w:tc>
      </w:tr>
      <w:tr w14:paraId="245F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jc w:val="center"/>
        </w:trPr>
        <w:tc>
          <w:tcPr>
            <w:tcW w:w="5085" w:type="dxa"/>
            <w:vAlign w:val="center"/>
          </w:tcPr>
          <w:p w14:paraId="1A4B9AEE">
            <w:pPr>
              <w:pStyle w:val="33"/>
              <w:snapToGrid w:val="0"/>
              <w:spacing w:line="360" w:lineRule="auto"/>
              <w:jc w:val="center"/>
              <w:rPr>
                <w:rFonts w:hAnsi="宋体" w:eastAsia="Calibri"/>
                <w:color w:val="auto"/>
                <w:sz w:val="22"/>
                <w:szCs w:val="21"/>
                <w:highlight w:val="none"/>
              </w:rPr>
            </w:pPr>
            <w:r>
              <w:rPr>
                <w:rFonts w:hint="eastAsia" w:hAnsi="宋体" w:eastAsia="Calibri"/>
                <w:color w:val="auto"/>
                <w:sz w:val="22"/>
                <w:szCs w:val="21"/>
                <w:highlight w:val="none"/>
              </w:rPr>
              <w:t>法定代表人、委托代理人</w:t>
            </w:r>
          </w:p>
          <w:p w14:paraId="331B48A4">
            <w:pPr>
              <w:pStyle w:val="33"/>
              <w:snapToGrid w:val="0"/>
              <w:spacing w:line="360" w:lineRule="auto"/>
              <w:jc w:val="center"/>
              <w:rPr>
                <w:rFonts w:hAnsi="宋体" w:eastAsia="Calibri"/>
                <w:color w:val="auto"/>
                <w:sz w:val="22"/>
                <w:szCs w:val="21"/>
                <w:highlight w:val="none"/>
              </w:rPr>
            </w:pPr>
            <w:r>
              <w:rPr>
                <w:rFonts w:hint="eastAsia" w:hAnsi="宋体" w:eastAsia="Calibri"/>
                <w:color w:val="auto"/>
                <w:sz w:val="22"/>
                <w:szCs w:val="21"/>
                <w:highlight w:val="none"/>
              </w:rPr>
              <w:t>身份证反面</w:t>
            </w:r>
          </w:p>
        </w:tc>
      </w:tr>
    </w:tbl>
    <w:p w14:paraId="35A8E654">
      <w:pPr>
        <w:widowControl/>
        <w:shd w:val="clear" w:color="auto" w:fill="FFFFFF"/>
        <w:snapToGrid w:val="0"/>
        <w:spacing w:line="360" w:lineRule="auto"/>
        <w:ind w:firstLine="420"/>
        <w:rPr>
          <w:rFonts w:ascii="宋体" w:hAnsi="宋体" w:cs="宋体"/>
          <w:szCs w:val="21"/>
          <w:highlight w:val="none"/>
          <w:lang w:eastAsia="zh-CN"/>
        </w:rPr>
      </w:pPr>
      <w:r>
        <w:rPr>
          <w:rFonts w:hint="eastAsia" w:ascii="宋体" w:hAnsi="宋体" w:cs="宋体"/>
          <w:szCs w:val="21"/>
          <w:highlight w:val="none"/>
          <w:lang w:eastAsia="zh-CN"/>
        </w:rPr>
        <w:t> </w:t>
      </w:r>
    </w:p>
    <w:p w14:paraId="0B502D3A">
      <w:pPr>
        <w:widowControl/>
        <w:shd w:val="clear" w:color="auto" w:fill="FFFFFF"/>
        <w:snapToGrid w:val="0"/>
        <w:spacing w:line="360" w:lineRule="auto"/>
        <w:ind w:firstLine="420"/>
        <w:rPr>
          <w:rFonts w:ascii="宋体" w:hAnsi="宋体" w:cs="宋体"/>
          <w:szCs w:val="21"/>
          <w:highlight w:val="none"/>
          <w:lang w:eastAsia="zh-CN"/>
        </w:rPr>
      </w:pPr>
      <w:r>
        <w:rPr>
          <w:rFonts w:hint="eastAsia" w:ascii="宋体" w:hAnsi="宋体" w:cs="宋体"/>
          <w:szCs w:val="21"/>
          <w:highlight w:val="none"/>
          <w:lang w:eastAsia="zh-CN"/>
        </w:rPr>
        <w:t> </w:t>
      </w:r>
    </w:p>
    <w:p w14:paraId="2A272F0B">
      <w:pPr>
        <w:snapToGrid w:val="0"/>
        <w:spacing w:line="360" w:lineRule="auto"/>
        <w:rPr>
          <w:rFonts w:ascii="宋体" w:hAnsi="宋体" w:cs="宋体"/>
          <w:b/>
          <w:bCs/>
          <w:szCs w:val="21"/>
          <w:highlight w:val="none"/>
          <w:lang w:val="zh-CN" w:eastAsia="zh-CN"/>
        </w:rPr>
      </w:pPr>
      <w:r>
        <w:rPr>
          <w:rFonts w:hint="eastAsia" w:ascii="宋体" w:hAnsi="宋体" w:cs="宋体"/>
          <w:b/>
          <w:bCs/>
          <w:szCs w:val="21"/>
          <w:highlight w:val="none"/>
          <w:lang w:eastAsia="zh-CN"/>
        </w:rPr>
        <w:br w:type="page"/>
      </w:r>
      <w:bookmarkStart w:id="74" w:name="_Toc26810"/>
      <w:r>
        <w:rPr>
          <w:rFonts w:hint="eastAsia" w:ascii="宋体" w:hAnsi="宋体" w:cs="宋体"/>
          <w:b/>
          <w:szCs w:val="21"/>
          <w:highlight w:val="none"/>
          <w:lang w:eastAsia="zh-CN"/>
        </w:rPr>
        <w:t>格式</w:t>
      </w:r>
      <w:r>
        <w:rPr>
          <w:rFonts w:hint="eastAsia" w:ascii="宋体" w:hAnsi="宋体" w:cs="宋体"/>
          <w:b/>
          <w:bCs/>
          <w:szCs w:val="21"/>
          <w:highlight w:val="none"/>
          <w:lang w:val="zh-CN" w:eastAsia="zh-CN"/>
        </w:rPr>
        <w:t>三、</w:t>
      </w:r>
      <w:bookmarkEnd w:id="68"/>
      <w:bookmarkEnd w:id="69"/>
      <w:bookmarkEnd w:id="70"/>
      <w:bookmarkEnd w:id="71"/>
      <w:bookmarkEnd w:id="72"/>
      <w:bookmarkEnd w:id="73"/>
      <w:bookmarkEnd w:id="74"/>
      <w:r>
        <w:rPr>
          <w:rFonts w:hint="eastAsia" w:ascii="宋体" w:hAnsi="宋体" w:cs="宋体"/>
          <w:b/>
          <w:szCs w:val="21"/>
          <w:highlight w:val="none"/>
          <w:lang w:eastAsia="zh-CN"/>
        </w:rPr>
        <w:t>响应报价表格式</w:t>
      </w:r>
    </w:p>
    <w:p w14:paraId="2CE3C3F0">
      <w:pPr>
        <w:snapToGrid w:val="0"/>
        <w:spacing w:line="360" w:lineRule="auto"/>
        <w:jc w:val="center"/>
        <w:rPr>
          <w:rFonts w:ascii="宋体" w:hAnsi="宋体" w:cs="宋体"/>
          <w:b/>
          <w:sz w:val="36"/>
          <w:szCs w:val="36"/>
          <w:highlight w:val="none"/>
          <w:lang w:eastAsia="zh-CN"/>
        </w:rPr>
      </w:pPr>
      <w:r>
        <w:rPr>
          <w:rFonts w:hint="eastAsia" w:ascii="宋体" w:hAnsi="宋体" w:eastAsia="宋体" w:cs="宋体"/>
          <w:b/>
          <w:sz w:val="36"/>
          <w:szCs w:val="36"/>
          <w:highlight w:val="none"/>
          <w:lang w:eastAsia="zh-CN"/>
        </w:rPr>
        <w:t>响应报价表（首轮报价）</w:t>
      </w:r>
    </w:p>
    <w:p w14:paraId="4F009FD9">
      <w:pPr>
        <w:snapToGrid w:val="0"/>
        <w:spacing w:line="360" w:lineRule="auto"/>
        <w:jc w:val="center"/>
        <w:rPr>
          <w:rFonts w:ascii="宋体" w:hAnsi="宋体" w:eastAsia="宋体" w:cs="宋体"/>
          <w:b/>
          <w:sz w:val="36"/>
          <w:szCs w:val="36"/>
          <w:highlight w:val="none"/>
          <w:lang w:eastAsia="zh-CN"/>
        </w:rPr>
      </w:pPr>
    </w:p>
    <w:p w14:paraId="1D58397C">
      <w:pPr>
        <w:spacing w:line="360" w:lineRule="auto"/>
        <w:ind w:firstLine="495" w:firstLineChars="225"/>
        <w:rPr>
          <w:rFonts w:ascii="宋体" w:hAnsi="宋体" w:cs="Arial"/>
          <w:szCs w:val="21"/>
          <w:highlight w:val="none"/>
          <w:lang w:eastAsia="zh-CN"/>
        </w:rPr>
      </w:pPr>
      <w:r>
        <w:rPr>
          <w:rFonts w:hint="eastAsia" w:ascii="宋体" w:hAnsi="宋体" w:eastAsia="宋体" w:cs="宋体"/>
          <w:szCs w:val="21"/>
          <w:highlight w:val="none"/>
          <w:lang w:eastAsia="zh-CN"/>
        </w:rPr>
        <w:t>项目编号：</w:t>
      </w:r>
      <w:r>
        <w:rPr>
          <w:rFonts w:hint="eastAsia" w:ascii="宋体" w:hAnsi="宋体" w:cs="Arial"/>
          <w:szCs w:val="21"/>
          <w:highlight w:val="none"/>
          <w:lang w:eastAsia="zh-CN"/>
        </w:rPr>
        <w:t xml:space="preserve">                                           </w:t>
      </w:r>
      <w:r>
        <w:rPr>
          <w:rFonts w:hint="eastAsia" w:ascii="宋体" w:hAnsi="宋体" w:eastAsia="宋体" w:cs="宋体"/>
          <w:szCs w:val="21"/>
          <w:highlight w:val="none"/>
          <w:lang w:eastAsia="zh-CN"/>
        </w:rPr>
        <w:t>项目名称：</w:t>
      </w:r>
      <w:r>
        <w:rPr>
          <w:rFonts w:hint="eastAsia" w:ascii="宋体" w:hAnsi="宋体" w:cs="Arial"/>
          <w:szCs w:val="21"/>
          <w:highlight w:val="none"/>
          <w:lang w:eastAsia="zh-CN"/>
        </w:rPr>
        <w:t xml:space="preserve"> </w:t>
      </w:r>
    </w:p>
    <w:tbl>
      <w:tblPr>
        <w:tblStyle w:val="25"/>
        <w:tblW w:w="928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64"/>
        <w:gridCol w:w="2275"/>
        <w:gridCol w:w="1666"/>
        <w:gridCol w:w="1941"/>
        <w:gridCol w:w="2240"/>
      </w:tblGrid>
      <w:tr w14:paraId="3B3D7A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1164" w:type="dxa"/>
            <w:vAlign w:val="center"/>
          </w:tcPr>
          <w:p w14:paraId="3411BDE3">
            <w:pPr>
              <w:spacing w:line="360" w:lineRule="auto"/>
              <w:jc w:val="center"/>
              <w:rPr>
                <w:rFonts w:ascii="宋体" w:hAnsi="宋体" w:eastAsia="宋体" w:cs="Calibri"/>
                <w:sz w:val="24"/>
                <w:szCs w:val="24"/>
                <w:highlight w:val="none"/>
                <w:lang w:val="zh-CN"/>
              </w:rPr>
            </w:pPr>
            <w:r>
              <w:rPr>
                <w:rFonts w:hint="eastAsia" w:ascii="宋体" w:hAnsi="宋体" w:eastAsia="宋体" w:cs="Calibri"/>
                <w:sz w:val="24"/>
                <w:szCs w:val="24"/>
                <w:highlight w:val="none"/>
                <w:lang w:val="zh-CN"/>
              </w:rPr>
              <w:t>序号</w:t>
            </w:r>
          </w:p>
        </w:tc>
        <w:tc>
          <w:tcPr>
            <w:tcW w:w="3941" w:type="dxa"/>
            <w:gridSpan w:val="2"/>
            <w:vAlign w:val="center"/>
          </w:tcPr>
          <w:p w14:paraId="0DD4EBCD">
            <w:pPr>
              <w:spacing w:line="360" w:lineRule="auto"/>
              <w:jc w:val="center"/>
              <w:rPr>
                <w:rFonts w:ascii="宋体" w:hAnsi="宋体" w:eastAsia="宋体" w:cs="Calibri"/>
                <w:sz w:val="24"/>
                <w:szCs w:val="24"/>
                <w:highlight w:val="none"/>
                <w:lang w:val="zh-CN"/>
              </w:rPr>
            </w:pPr>
            <w:r>
              <w:rPr>
                <w:rFonts w:hint="eastAsia" w:ascii="宋体" w:hAnsi="宋体" w:eastAsia="宋体" w:cs="Calibri"/>
                <w:sz w:val="24"/>
                <w:szCs w:val="24"/>
                <w:highlight w:val="none"/>
                <w:lang w:val="zh-CN"/>
              </w:rPr>
              <w:t>名               称</w:t>
            </w:r>
          </w:p>
        </w:tc>
        <w:tc>
          <w:tcPr>
            <w:tcW w:w="1941" w:type="dxa"/>
            <w:vAlign w:val="center"/>
          </w:tcPr>
          <w:p w14:paraId="34CB6A77">
            <w:pPr>
              <w:spacing w:line="360" w:lineRule="auto"/>
              <w:jc w:val="center"/>
              <w:rPr>
                <w:rFonts w:ascii="宋体" w:hAnsi="宋体" w:eastAsia="宋体" w:cs="Calibri"/>
                <w:sz w:val="24"/>
                <w:szCs w:val="24"/>
                <w:highlight w:val="none"/>
                <w:lang w:val="zh-CN"/>
              </w:rPr>
            </w:pPr>
            <w:r>
              <w:rPr>
                <w:rFonts w:hint="eastAsia" w:ascii="宋体" w:hAnsi="宋体" w:eastAsia="宋体" w:cs="Calibri"/>
                <w:sz w:val="24"/>
                <w:szCs w:val="24"/>
                <w:highlight w:val="none"/>
                <w:lang w:val="zh-CN"/>
              </w:rPr>
              <w:t>报价（元）</w:t>
            </w:r>
          </w:p>
        </w:tc>
        <w:tc>
          <w:tcPr>
            <w:tcW w:w="2240" w:type="dxa"/>
            <w:vAlign w:val="center"/>
          </w:tcPr>
          <w:p w14:paraId="1B91D317">
            <w:pPr>
              <w:spacing w:line="360" w:lineRule="auto"/>
              <w:jc w:val="center"/>
              <w:rPr>
                <w:rFonts w:ascii="宋体" w:hAnsi="宋体" w:eastAsia="宋体" w:cs="Calibri"/>
                <w:sz w:val="24"/>
                <w:szCs w:val="24"/>
                <w:highlight w:val="none"/>
                <w:lang w:val="zh-CN" w:eastAsia="zh-CN"/>
              </w:rPr>
            </w:pPr>
            <w:r>
              <w:rPr>
                <w:rFonts w:hint="eastAsia" w:ascii="宋体" w:hAnsi="宋体" w:eastAsia="宋体" w:cs="Calibri"/>
                <w:sz w:val="24"/>
                <w:szCs w:val="24"/>
                <w:highlight w:val="none"/>
                <w:lang w:val="zh-CN" w:eastAsia="zh-CN"/>
              </w:rPr>
              <w:t>备注</w:t>
            </w:r>
          </w:p>
        </w:tc>
      </w:tr>
      <w:tr w14:paraId="422625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1164" w:type="dxa"/>
            <w:vAlign w:val="center"/>
          </w:tcPr>
          <w:p w14:paraId="4ED078E4">
            <w:pPr>
              <w:spacing w:line="360" w:lineRule="auto"/>
              <w:jc w:val="center"/>
              <w:rPr>
                <w:rFonts w:ascii="宋体" w:hAnsi="宋体" w:eastAsia="宋体" w:cs="Calibri"/>
                <w:spacing w:val="-2"/>
                <w:sz w:val="24"/>
                <w:szCs w:val="24"/>
                <w:highlight w:val="none"/>
                <w:lang w:eastAsia="zh-CN"/>
              </w:rPr>
            </w:pPr>
          </w:p>
        </w:tc>
        <w:tc>
          <w:tcPr>
            <w:tcW w:w="3941" w:type="dxa"/>
            <w:gridSpan w:val="2"/>
            <w:vAlign w:val="center"/>
          </w:tcPr>
          <w:p w14:paraId="1BAFCFD5">
            <w:pPr>
              <w:spacing w:line="360" w:lineRule="auto"/>
              <w:jc w:val="center"/>
              <w:rPr>
                <w:rFonts w:ascii="宋体" w:hAnsi="宋体" w:eastAsia="宋体" w:cs="Calibri"/>
                <w:spacing w:val="-2"/>
                <w:sz w:val="24"/>
                <w:szCs w:val="24"/>
                <w:highlight w:val="none"/>
                <w:lang w:eastAsia="zh-CN"/>
              </w:rPr>
            </w:pPr>
          </w:p>
        </w:tc>
        <w:tc>
          <w:tcPr>
            <w:tcW w:w="1941" w:type="dxa"/>
            <w:vAlign w:val="center"/>
          </w:tcPr>
          <w:p w14:paraId="0C8F02E5">
            <w:pPr>
              <w:spacing w:line="360" w:lineRule="auto"/>
              <w:jc w:val="center"/>
              <w:rPr>
                <w:rFonts w:ascii="宋体" w:hAnsi="宋体" w:eastAsia="宋体" w:cs="Calibri"/>
                <w:sz w:val="24"/>
                <w:szCs w:val="24"/>
                <w:highlight w:val="none"/>
                <w:lang w:val="zh-CN" w:eastAsia="zh-CN"/>
              </w:rPr>
            </w:pPr>
          </w:p>
        </w:tc>
        <w:tc>
          <w:tcPr>
            <w:tcW w:w="2240" w:type="dxa"/>
            <w:vAlign w:val="center"/>
          </w:tcPr>
          <w:p w14:paraId="07708EA6">
            <w:pPr>
              <w:spacing w:line="360" w:lineRule="auto"/>
              <w:jc w:val="center"/>
              <w:rPr>
                <w:rFonts w:ascii="宋体" w:hAnsi="宋体" w:eastAsia="宋体" w:cs="Calibri"/>
                <w:sz w:val="24"/>
                <w:szCs w:val="24"/>
                <w:highlight w:val="none"/>
                <w:lang w:val="zh-CN" w:eastAsia="zh-CN"/>
              </w:rPr>
            </w:pPr>
          </w:p>
        </w:tc>
      </w:tr>
      <w:tr w14:paraId="66C8ED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1164" w:type="dxa"/>
            <w:vAlign w:val="center"/>
          </w:tcPr>
          <w:p w14:paraId="19EC38C9">
            <w:pPr>
              <w:spacing w:line="360" w:lineRule="auto"/>
              <w:jc w:val="center"/>
              <w:rPr>
                <w:rFonts w:ascii="宋体" w:hAnsi="宋体" w:eastAsia="宋体" w:cs="Calibri"/>
                <w:spacing w:val="-2"/>
                <w:sz w:val="24"/>
                <w:szCs w:val="24"/>
                <w:highlight w:val="none"/>
                <w:lang w:eastAsia="zh-CN"/>
              </w:rPr>
            </w:pPr>
          </w:p>
        </w:tc>
        <w:tc>
          <w:tcPr>
            <w:tcW w:w="3941" w:type="dxa"/>
            <w:gridSpan w:val="2"/>
            <w:vAlign w:val="center"/>
          </w:tcPr>
          <w:p w14:paraId="667D5E23">
            <w:pPr>
              <w:spacing w:line="360" w:lineRule="auto"/>
              <w:jc w:val="center"/>
              <w:rPr>
                <w:rFonts w:ascii="宋体" w:hAnsi="宋体" w:eastAsia="宋体" w:cs="Calibri"/>
                <w:spacing w:val="-2"/>
                <w:sz w:val="24"/>
                <w:szCs w:val="24"/>
                <w:highlight w:val="none"/>
                <w:lang w:eastAsia="zh-CN"/>
              </w:rPr>
            </w:pPr>
          </w:p>
        </w:tc>
        <w:tc>
          <w:tcPr>
            <w:tcW w:w="1941" w:type="dxa"/>
            <w:vAlign w:val="center"/>
          </w:tcPr>
          <w:p w14:paraId="19D695EA">
            <w:pPr>
              <w:spacing w:line="360" w:lineRule="auto"/>
              <w:jc w:val="center"/>
              <w:rPr>
                <w:rFonts w:ascii="宋体" w:hAnsi="宋体" w:eastAsia="宋体" w:cs="Calibri"/>
                <w:sz w:val="24"/>
                <w:szCs w:val="24"/>
                <w:highlight w:val="none"/>
                <w:lang w:val="zh-CN" w:eastAsia="zh-CN"/>
              </w:rPr>
            </w:pPr>
          </w:p>
        </w:tc>
        <w:tc>
          <w:tcPr>
            <w:tcW w:w="2240" w:type="dxa"/>
            <w:vAlign w:val="center"/>
          </w:tcPr>
          <w:p w14:paraId="1503CD12">
            <w:pPr>
              <w:spacing w:line="360" w:lineRule="auto"/>
              <w:jc w:val="center"/>
              <w:rPr>
                <w:rFonts w:ascii="宋体" w:hAnsi="宋体" w:eastAsia="宋体" w:cs="Calibri"/>
                <w:sz w:val="24"/>
                <w:szCs w:val="24"/>
                <w:highlight w:val="none"/>
                <w:lang w:val="zh-CN" w:eastAsia="zh-CN"/>
              </w:rPr>
            </w:pPr>
          </w:p>
        </w:tc>
      </w:tr>
      <w:tr w14:paraId="6B11FE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3439" w:type="dxa"/>
            <w:gridSpan w:val="2"/>
            <w:vAlign w:val="center"/>
          </w:tcPr>
          <w:p w14:paraId="5E343EAB">
            <w:pPr>
              <w:widowControl/>
              <w:snapToGrid w:val="0"/>
              <w:spacing w:line="360" w:lineRule="auto"/>
              <w:jc w:val="center"/>
              <w:rPr>
                <w:rFonts w:ascii="宋体" w:hAnsi="宋体" w:eastAsia="宋体" w:cs="宋体"/>
                <w:sz w:val="24"/>
                <w:szCs w:val="24"/>
                <w:highlight w:val="none"/>
                <w:lang w:val="zh-CN" w:eastAsia="zh-CN"/>
              </w:rPr>
            </w:pPr>
            <w:r>
              <w:rPr>
                <w:rFonts w:hint="eastAsia" w:ascii="宋体" w:hAnsi="宋体" w:eastAsia="宋体" w:cs="宋体"/>
                <w:sz w:val="24"/>
                <w:szCs w:val="24"/>
                <w:highlight w:val="none"/>
                <w:lang w:val="zh-CN" w:eastAsia="zh-CN"/>
              </w:rPr>
              <w:t>总价（人民币，大写）</w:t>
            </w:r>
          </w:p>
        </w:tc>
        <w:tc>
          <w:tcPr>
            <w:tcW w:w="5847" w:type="dxa"/>
            <w:gridSpan w:val="3"/>
            <w:vAlign w:val="center"/>
          </w:tcPr>
          <w:p w14:paraId="56846821">
            <w:pPr>
              <w:widowControl/>
              <w:snapToGrid w:val="0"/>
              <w:spacing w:line="360" w:lineRule="auto"/>
              <w:ind w:firstLine="4560" w:firstLineChars="1900"/>
              <w:jc w:val="center"/>
              <w:rPr>
                <w:rFonts w:ascii="宋体" w:hAnsi="宋体" w:eastAsia="宋体" w:cs="宋体"/>
                <w:sz w:val="24"/>
                <w:szCs w:val="24"/>
                <w:highlight w:val="none"/>
                <w:lang w:val="zh-CN"/>
              </w:rPr>
            </w:pPr>
            <w:r>
              <w:rPr>
                <w:rFonts w:hint="eastAsia" w:ascii="宋体" w:hAnsi="宋体" w:eastAsia="宋体" w:cs="宋体"/>
                <w:sz w:val="24"/>
                <w:szCs w:val="24"/>
                <w:highlight w:val="none"/>
                <w:lang w:val="zh-CN"/>
              </w:rPr>
              <w:t>元</w:t>
            </w:r>
          </w:p>
        </w:tc>
      </w:tr>
      <w:tr w14:paraId="1A8631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3439" w:type="dxa"/>
            <w:gridSpan w:val="2"/>
            <w:vAlign w:val="center"/>
          </w:tcPr>
          <w:p w14:paraId="18C92015">
            <w:pPr>
              <w:widowControl/>
              <w:snapToGrid w:val="0"/>
              <w:spacing w:line="360" w:lineRule="auto"/>
              <w:jc w:val="center"/>
              <w:rPr>
                <w:rFonts w:ascii="宋体" w:hAnsi="宋体" w:eastAsia="宋体" w:cs="宋体"/>
                <w:sz w:val="24"/>
                <w:szCs w:val="24"/>
                <w:highlight w:val="none"/>
                <w:lang w:val="zh-CN" w:eastAsia="zh-CN"/>
              </w:rPr>
            </w:pPr>
            <w:r>
              <w:rPr>
                <w:rFonts w:hint="eastAsia" w:ascii="宋体" w:hAnsi="宋体" w:eastAsia="宋体" w:cs="宋体"/>
                <w:sz w:val="24"/>
                <w:szCs w:val="24"/>
                <w:highlight w:val="none"/>
                <w:lang w:val="zh-CN" w:eastAsia="zh-CN"/>
              </w:rPr>
              <w:t>供应商是否属于小微型企业</w:t>
            </w:r>
          </w:p>
        </w:tc>
        <w:tc>
          <w:tcPr>
            <w:tcW w:w="5847" w:type="dxa"/>
            <w:gridSpan w:val="3"/>
            <w:vAlign w:val="center"/>
          </w:tcPr>
          <w:p w14:paraId="0DC1BB6A">
            <w:pPr>
              <w:widowControl/>
              <w:snapToGrid w:val="0"/>
              <w:spacing w:line="360" w:lineRule="auto"/>
              <w:jc w:val="center"/>
              <w:rPr>
                <w:rFonts w:ascii="宋体" w:hAnsi="宋体" w:eastAsia="宋体" w:cs="宋体"/>
                <w:sz w:val="24"/>
                <w:szCs w:val="24"/>
                <w:highlight w:val="none"/>
                <w:lang w:val="zh-CN"/>
              </w:rPr>
            </w:pPr>
            <w:r>
              <w:rPr>
                <w:rFonts w:hint="eastAsia" w:ascii="宋体" w:hAnsi="宋体" w:eastAsia="宋体" w:cs="宋体"/>
                <w:sz w:val="24"/>
                <w:szCs w:val="24"/>
                <w:highlight w:val="none"/>
                <w:lang w:val="zh-CN"/>
              </w:rPr>
              <w:t>是       否</w:t>
            </w:r>
          </w:p>
        </w:tc>
      </w:tr>
    </w:tbl>
    <w:p w14:paraId="0352A095">
      <w:pPr>
        <w:spacing w:line="360" w:lineRule="auto"/>
        <w:rPr>
          <w:rFonts w:ascii="宋体" w:hAnsi="宋体" w:cs="宋体"/>
          <w:highlight w:val="none"/>
          <w:lang w:eastAsia="zh-CN"/>
        </w:rPr>
      </w:pPr>
    </w:p>
    <w:p w14:paraId="34B91E95">
      <w:pPr>
        <w:spacing w:line="360" w:lineRule="auto"/>
        <w:rPr>
          <w:rFonts w:ascii="宋体" w:hAnsi="宋体" w:cs="宋体"/>
          <w:highlight w:val="none"/>
          <w:lang w:eastAsia="zh-CN"/>
        </w:rPr>
      </w:pPr>
      <w:r>
        <w:rPr>
          <w:rFonts w:hint="eastAsia" w:ascii="宋体" w:hAnsi="宋体" w:cs="宋体"/>
          <w:highlight w:val="none"/>
          <w:lang w:eastAsia="zh-CN"/>
        </w:rPr>
        <w:t>供应商名称（盖章）: </w:t>
      </w:r>
      <w:r>
        <w:rPr>
          <w:rFonts w:hint="eastAsia" w:ascii="宋体" w:hAnsi="宋体" w:cs="宋体"/>
          <w:highlight w:val="none"/>
          <w:u w:val="single"/>
          <w:lang w:eastAsia="zh-CN"/>
        </w:rPr>
        <w:t>             </w:t>
      </w:r>
      <w:r>
        <w:rPr>
          <w:rFonts w:hint="eastAsia" w:ascii="宋体" w:hAnsi="宋体" w:cs="宋体"/>
          <w:highlight w:val="none"/>
          <w:lang w:eastAsia="zh-CN"/>
        </w:rPr>
        <w:t xml:space="preserve">         </w:t>
      </w:r>
    </w:p>
    <w:p w14:paraId="6151C672">
      <w:pPr>
        <w:spacing w:line="360" w:lineRule="auto"/>
        <w:rPr>
          <w:rFonts w:ascii="宋体" w:hAnsi="宋体" w:cs="宋体"/>
          <w:highlight w:val="none"/>
          <w:lang w:eastAsia="zh-CN"/>
        </w:rPr>
      </w:pPr>
      <w:r>
        <w:rPr>
          <w:rFonts w:hint="eastAsia" w:ascii="宋体" w:hAnsi="宋体" w:cs="宋体"/>
          <w:highlight w:val="none"/>
          <w:lang w:eastAsia="zh-CN"/>
        </w:rPr>
        <w:t>授权代表（签字）：</w:t>
      </w:r>
      <w:r>
        <w:rPr>
          <w:rFonts w:hint="eastAsia" w:ascii="宋体" w:hAnsi="宋体" w:cs="宋体"/>
          <w:highlight w:val="none"/>
          <w:u w:val="single"/>
          <w:lang w:eastAsia="zh-CN"/>
        </w:rPr>
        <w:t>             </w:t>
      </w:r>
      <w:r>
        <w:rPr>
          <w:rFonts w:hint="eastAsia" w:ascii="宋体" w:hAnsi="宋体" w:cs="宋体"/>
          <w:highlight w:val="none"/>
          <w:lang w:eastAsia="zh-CN"/>
        </w:rPr>
        <w:t>         </w:t>
      </w:r>
    </w:p>
    <w:p w14:paraId="5A808486">
      <w:pPr>
        <w:spacing w:line="360" w:lineRule="auto"/>
        <w:rPr>
          <w:rFonts w:ascii="宋体" w:hAnsi="宋体" w:cs="宋体"/>
          <w:highlight w:val="none"/>
          <w:lang w:eastAsia="zh-CN"/>
        </w:rPr>
      </w:pPr>
      <w:r>
        <w:rPr>
          <w:rFonts w:hint="eastAsia" w:ascii="宋体" w:hAnsi="宋体" w:cs="宋体"/>
          <w:highlight w:val="none"/>
          <w:lang w:eastAsia="zh-CN"/>
        </w:rPr>
        <w:t>日            期：          年    月    日</w:t>
      </w:r>
    </w:p>
    <w:p w14:paraId="161BA906">
      <w:pPr>
        <w:spacing w:line="360" w:lineRule="auto"/>
        <w:rPr>
          <w:rFonts w:ascii="宋体" w:hAnsi="宋体" w:eastAsia="宋体" w:cs="宋体"/>
          <w:sz w:val="21"/>
          <w:szCs w:val="21"/>
          <w:highlight w:val="none"/>
          <w:lang w:val="zh-CN" w:eastAsia="zh-CN"/>
        </w:rPr>
      </w:pPr>
      <w:r>
        <w:rPr>
          <w:rFonts w:hint="eastAsia" w:ascii="宋体" w:hAnsi="宋体" w:eastAsia="宋体" w:cs="宋体"/>
          <w:sz w:val="21"/>
          <w:szCs w:val="21"/>
          <w:highlight w:val="none"/>
          <w:lang w:eastAsia="zh-CN"/>
        </w:rPr>
        <w:t>说明：</w:t>
      </w:r>
      <w:r>
        <w:rPr>
          <w:rFonts w:hint="eastAsia" w:ascii="宋体" w:hAnsi="宋体" w:eastAsia="宋体" w:cs="宋体"/>
          <w:sz w:val="21"/>
          <w:szCs w:val="21"/>
          <w:highlight w:val="none"/>
          <w:lang w:val="zh-CN" w:eastAsia="zh-CN"/>
        </w:rPr>
        <w:t xml:space="preserve">   </w:t>
      </w:r>
    </w:p>
    <w:p w14:paraId="6C4C3C75">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1、在“供应商是否属于小和微型</w:t>
      </w:r>
      <w:r>
        <w:rPr>
          <w:rFonts w:hint="eastAsia" w:ascii="宋体" w:hAnsi="宋体" w:eastAsia="宋体" w:cs="宋体"/>
          <w:sz w:val="21"/>
          <w:szCs w:val="21"/>
          <w:highlight w:val="none"/>
          <w:lang w:val="zh-CN" w:eastAsia="zh-CN"/>
        </w:rPr>
        <w:t>企业”栏后“是”或“否”上打“√”，如填写“是”，供应商需提供《中小企业声明函》，如未按要求填写或相关内容表述不清的，不得享受价格扣除。</w:t>
      </w:r>
    </w:p>
    <w:p w14:paraId="34F53702">
      <w:pPr>
        <w:spacing w:line="360" w:lineRule="auto"/>
        <w:rPr>
          <w:sz w:val="21"/>
          <w:szCs w:val="21"/>
          <w:highlight w:val="none"/>
          <w:lang w:eastAsia="zh-CN"/>
        </w:rPr>
      </w:pPr>
      <w:r>
        <w:rPr>
          <w:rFonts w:hint="eastAsia" w:ascii="宋体" w:hAnsi="宋体" w:eastAsia="宋体" w:cs="宋体"/>
          <w:sz w:val="21"/>
          <w:szCs w:val="21"/>
          <w:highlight w:val="none"/>
          <w:lang w:eastAsia="zh-CN"/>
        </w:rPr>
        <w:t xml:space="preserve">    2、</w:t>
      </w:r>
      <w:r>
        <w:rPr>
          <w:rFonts w:ascii="宋体" w:hAnsi="宋体" w:eastAsia="宋体" w:cs="宋体"/>
          <w:sz w:val="21"/>
          <w:szCs w:val="21"/>
          <w:highlight w:val="none"/>
          <w:lang w:eastAsia="zh-CN"/>
        </w:rPr>
        <w:t>如果行数不够，请自行增加。</w:t>
      </w:r>
    </w:p>
    <w:p w14:paraId="0EC7E252">
      <w:pPr>
        <w:spacing w:line="360" w:lineRule="auto"/>
        <w:ind w:firstLine="420" w:firstLineChars="200"/>
        <w:rPr>
          <w:rFonts w:ascii="宋体" w:hAnsi="宋体" w:eastAsia="宋体" w:cs="宋体"/>
          <w:sz w:val="21"/>
          <w:szCs w:val="21"/>
          <w:highlight w:val="none"/>
          <w:lang w:val="zh-CN" w:eastAsia="zh-CN"/>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lang w:val="zh-CN" w:eastAsia="zh-CN"/>
        </w:rPr>
        <w:t>、本服务仅接受一个价格，不得填报有选择性报价方案。</w:t>
      </w:r>
    </w:p>
    <w:p w14:paraId="76772D99">
      <w:pPr>
        <w:autoSpaceDE w:val="0"/>
        <w:autoSpaceDN w:val="0"/>
        <w:adjustRightInd w:val="0"/>
        <w:snapToGrid w:val="0"/>
        <w:spacing w:line="360" w:lineRule="auto"/>
        <w:ind w:firstLine="420"/>
        <w:rPr>
          <w:rFonts w:ascii="宋体" w:hAnsi="宋体" w:cs="宋体"/>
          <w:b/>
          <w:sz w:val="21"/>
          <w:szCs w:val="21"/>
          <w:highlight w:val="none"/>
          <w:lang w:eastAsia="zh-CN"/>
        </w:rPr>
      </w:pPr>
      <w:r>
        <w:rPr>
          <w:rFonts w:hint="eastAsia" w:ascii="宋体" w:hAnsi="宋体" w:eastAsia="宋体"/>
          <w:sz w:val="21"/>
          <w:szCs w:val="21"/>
          <w:highlight w:val="none"/>
          <w:lang w:eastAsia="zh-CN"/>
        </w:rPr>
        <w:t>4、</w:t>
      </w:r>
      <w:r>
        <w:rPr>
          <w:rFonts w:hint="eastAsia" w:ascii="宋体" w:hAnsi="宋体" w:eastAsia="宋体"/>
          <w:b/>
          <w:sz w:val="21"/>
          <w:szCs w:val="21"/>
          <w:highlight w:val="none"/>
          <w:lang w:val="zh-CN" w:eastAsia="zh-CN"/>
        </w:rPr>
        <w:t>经磋商后，如果成交价高于或低于供应商在响应文件首次报价的，分项报价同比例调整</w:t>
      </w:r>
    </w:p>
    <w:p w14:paraId="70341713">
      <w:pPr>
        <w:spacing w:line="360" w:lineRule="auto"/>
        <w:jc w:val="center"/>
        <w:rPr>
          <w:rFonts w:ascii="宋体" w:hAnsi="宋体" w:cs="宋体"/>
          <w:b/>
          <w:sz w:val="32"/>
          <w:highlight w:val="none"/>
          <w:lang w:eastAsia="zh-CN"/>
        </w:rPr>
      </w:pPr>
    </w:p>
    <w:p w14:paraId="53EE448D">
      <w:pPr>
        <w:pageBreakBefore/>
        <w:snapToGrid w:val="0"/>
        <w:spacing w:line="360" w:lineRule="auto"/>
        <w:jc w:val="center"/>
        <w:rPr>
          <w:rFonts w:ascii="宋体" w:hAnsi="宋体" w:eastAsia="宋体" w:cs="宋体"/>
          <w:b/>
          <w:sz w:val="36"/>
          <w:szCs w:val="36"/>
          <w:highlight w:val="none"/>
          <w:lang w:eastAsia="zh-CN"/>
        </w:rPr>
      </w:pPr>
      <w:r>
        <w:rPr>
          <w:rFonts w:hint="eastAsia" w:ascii="宋体" w:hAnsi="宋体" w:eastAsia="宋体" w:cs="宋体"/>
          <w:b/>
          <w:sz w:val="36"/>
          <w:szCs w:val="36"/>
          <w:highlight w:val="none"/>
          <w:lang w:eastAsia="zh-CN"/>
        </w:rPr>
        <w:t>分项报价表</w:t>
      </w:r>
    </w:p>
    <w:p w14:paraId="7A22E5A7">
      <w:pPr>
        <w:widowControl/>
        <w:snapToGrid w:val="0"/>
        <w:spacing w:line="360" w:lineRule="auto"/>
        <w:jc w:val="center"/>
        <w:textAlignment w:val="baseline"/>
        <w:rPr>
          <w:rFonts w:ascii="宋体" w:hAnsi="宋体" w:eastAsia="宋体" w:cs="宋体"/>
          <w:b/>
          <w:kern w:val="2"/>
          <w:sz w:val="21"/>
          <w:szCs w:val="24"/>
          <w:highlight w:val="none"/>
          <w:lang w:eastAsia="zh-CN"/>
        </w:rPr>
      </w:pPr>
      <w:r>
        <w:rPr>
          <w:rFonts w:hint="eastAsia" w:ascii="宋体" w:hAnsi="宋体" w:eastAsia="宋体" w:cs="宋体"/>
          <w:b/>
          <w:kern w:val="2"/>
          <w:sz w:val="21"/>
          <w:szCs w:val="24"/>
          <w:highlight w:val="none"/>
          <w:lang w:eastAsia="zh-CN"/>
        </w:rPr>
        <w:t>（如有，格式自拟）</w:t>
      </w:r>
    </w:p>
    <w:p w14:paraId="228247E3">
      <w:pPr>
        <w:pStyle w:val="36"/>
        <w:pageBreakBefore/>
        <w:ind w:firstLine="482"/>
        <w:rPr>
          <w:rFonts w:eastAsia="宋体"/>
          <w:b/>
          <w:highlight w:val="none"/>
          <w:lang w:eastAsia="zh-CN"/>
        </w:rPr>
      </w:pPr>
      <w:r>
        <w:rPr>
          <w:rFonts w:hint="eastAsia" w:eastAsia="宋体" w:cs="宋体"/>
          <w:b/>
          <w:highlight w:val="none"/>
          <w:lang w:eastAsia="zh-CN"/>
        </w:rPr>
        <w:t>格式四</w:t>
      </w:r>
      <w:r>
        <w:rPr>
          <w:rFonts w:hint="eastAsia" w:eastAsia="宋体" w:cs="宋体"/>
          <w:b/>
          <w:bCs/>
          <w:highlight w:val="none"/>
          <w:lang w:eastAsia="zh-CN"/>
        </w:rPr>
        <w:t>：企业声明函格式</w:t>
      </w:r>
      <w:r>
        <w:rPr>
          <w:rFonts w:hint="eastAsia" w:eastAsia="宋体"/>
          <w:b/>
          <w:highlight w:val="none"/>
          <w:lang w:eastAsia="zh-CN"/>
        </w:rPr>
        <w:t>（非中小企业无需提供）</w:t>
      </w:r>
    </w:p>
    <w:p w14:paraId="2E82BCD9">
      <w:pPr>
        <w:pStyle w:val="9"/>
        <w:kinsoku w:val="0"/>
        <w:overflowPunct w:val="0"/>
        <w:spacing w:line="360" w:lineRule="auto"/>
        <w:jc w:val="center"/>
        <w:rPr>
          <w:rFonts w:hAnsi="Times New Roman" w:cs="宋体"/>
          <w:sz w:val="36"/>
          <w:szCs w:val="36"/>
          <w:highlight w:val="none"/>
          <w:lang w:eastAsia="zh-CN"/>
        </w:rPr>
      </w:pPr>
      <w:bookmarkStart w:id="75" w:name="OLE_LINK13"/>
      <w:bookmarkStart w:id="76" w:name="OLE_LINK14"/>
      <w:r>
        <w:rPr>
          <w:rFonts w:hint="eastAsia" w:hAnsi="Times New Roman" w:cs="宋体"/>
          <w:b/>
          <w:bCs/>
          <w:spacing w:val="2"/>
          <w:w w:val="99"/>
          <w:sz w:val="36"/>
          <w:szCs w:val="36"/>
          <w:highlight w:val="none"/>
          <w:lang w:eastAsia="zh-CN"/>
        </w:rPr>
        <w:t>中小</w:t>
      </w:r>
      <w:r>
        <w:rPr>
          <w:rFonts w:hint="eastAsia" w:hAnsi="Times New Roman" w:cs="宋体"/>
          <w:b/>
          <w:bCs/>
          <w:w w:val="99"/>
          <w:sz w:val="36"/>
          <w:szCs w:val="36"/>
          <w:highlight w:val="none"/>
          <w:lang w:eastAsia="zh-CN"/>
        </w:rPr>
        <w:t>企</w:t>
      </w:r>
      <w:r>
        <w:rPr>
          <w:rFonts w:hint="eastAsia" w:hAnsi="Times New Roman" w:cs="宋体"/>
          <w:b/>
          <w:bCs/>
          <w:spacing w:val="2"/>
          <w:w w:val="99"/>
          <w:sz w:val="36"/>
          <w:szCs w:val="36"/>
          <w:highlight w:val="none"/>
          <w:lang w:eastAsia="zh-CN"/>
        </w:rPr>
        <w:t>业声</w:t>
      </w:r>
      <w:r>
        <w:rPr>
          <w:rFonts w:hint="eastAsia" w:hAnsi="Times New Roman" w:cs="宋体"/>
          <w:b/>
          <w:bCs/>
          <w:w w:val="99"/>
          <w:sz w:val="36"/>
          <w:szCs w:val="36"/>
          <w:highlight w:val="none"/>
          <w:lang w:eastAsia="zh-CN"/>
        </w:rPr>
        <w:t>明</w:t>
      </w:r>
      <w:r>
        <w:rPr>
          <w:rFonts w:hint="eastAsia" w:hAnsi="Times New Roman" w:cs="宋体"/>
          <w:b/>
          <w:bCs/>
          <w:spacing w:val="2"/>
          <w:w w:val="99"/>
          <w:sz w:val="36"/>
          <w:szCs w:val="36"/>
          <w:highlight w:val="none"/>
          <w:lang w:eastAsia="zh-CN"/>
        </w:rPr>
        <w:t>函（</w:t>
      </w:r>
      <w:r>
        <w:rPr>
          <w:rFonts w:hint="eastAsia" w:hAnsi="Times New Roman" w:cs="宋体"/>
          <w:b/>
          <w:bCs/>
          <w:w w:val="99"/>
          <w:sz w:val="36"/>
          <w:szCs w:val="36"/>
          <w:highlight w:val="none"/>
          <w:lang w:eastAsia="zh-CN"/>
        </w:rPr>
        <w:t>服务）</w:t>
      </w:r>
    </w:p>
    <w:p w14:paraId="5715586F">
      <w:pPr>
        <w:autoSpaceDE w:val="0"/>
        <w:autoSpaceDN w:val="0"/>
        <w:adjustRightInd w:val="0"/>
        <w:spacing w:line="360" w:lineRule="auto"/>
        <w:ind w:firstLine="420" w:firstLineChars="200"/>
        <w:rPr>
          <w:rFonts w:ascii="宋体" w:hAnsi="宋体" w:eastAsia="宋体" w:cs="宋体"/>
          <w:kern w:val="2"/>
          <w:sz w:val="21"/>
          <w:szCs w:val="24"/>
          <w:highlight w:val="none"/>
          <w:lang w:eastAsia="zh-CN"/>
        </w:rPr>
      </w:pPr>
      <w:r>
        <w:rPr>
          <w:rFonts w:hint="eastAsia" w:ascii="宋体" w:hAnsi="宋体" w:eastAsia="宋体" w:cs="宋体"/>
          <w:kern w:val="2"/>
          <w:sz w:val="21"/>
          <w:szCs w:val="24"/>
          <w:highlight w:val="none"/>
          <w:lang w:eastAsia="zh-CN"/>
        </w:rPr>
        <w:t>本公司（联合体）郑重声明，根据《政府采购促进中小企业发展管理办法》（财库﹝</w:t>
      </w:r>
      <w:r>
        <w:rPr>
          <w:rFonts w:ascii="宋体" w:hAnsi="宋体" w:eastAsia="宋体" w:cs="宋体"/>
          <w:kern w:val="2"/>
          <w:sz w:val="21"/>
          <w:szCs w:val="24"/>
          <w:highlight w:val="none"/>
          <w:lang w:eastAsia="zh-CN"/>
        </w:rPr>
        <w:t>2020</w:t>
      </w:r>
      <w:r>
        <w:rPr>
          <w:rFonts w:hint="eastAsia" w:ascii="宋体" w:hAnsi="宋体" w:eastAsia="宋体" w:cs="宋体"/>
          <w:kern w:val="2"/>
          <w:sz w:val="21"/>
          <w:szCs w:val="24"/>
          <w:highlight w:val="none"/>
          <w:lang w:eastAsia="zh-CN"/>
        </w:rPr>
        <w:t>﹞</w:t>
      </w:r>
      <w:r>
        <w:rPr>
          <w:rFonts w:ascii="宋体" w:hAnsi="宋体" w:eastAsia="宋体" w:cs="宋体"/>
          <w:kern w:val="2"/>
          <w:sz w:val="21"/>
          <w:szCs w:val="24"/>
          <w:highlight w:val="none"/>
          <w:lang w:eastAsia="zh-CN"/>
        </w:rPr>
        <w:t xml:space="preserve">46 </w:t>
      </w:r>
      <w:r>
        <w:rPr>
          <w:rFonts w:hint="eastAsia" w:ascii="宋体" w:hAnsi="宋体" w:eastAsia="宋体" w:cs="宋体"/>
          <w:kern w:val="2"/>
          <w:sz w:val="21"/>
          <w:szCs w:val="24"/>
          <w:highlight w:val="none"/>
          <w:lang w:eastAsia="zh-CN"/>
        </w:rPr>
        <w:t>号）的规定，本公司（联合体）参加（</w:t>
      </w:r>
      <w:r>
        <w:rPr>
          <w:rFonts w:hint="eastAsia" w:ascii="宋体" w:hAnsi="宋体" w:eastAsia="宋体" w:cs="宋体"/>
          <w:kern w:val="2"/>
          <w:sz w:val="21"/>
          <w:szCs w:val="24"/>
          <w:highlight w:val="none"/>
          <w:u w:val="single"/>
          <w:lang w:eastAsia="zh-CN"/>
        </w:rPr>
        <w:t>单位名称）</w:t>
      </w:r>
      <w:r>
        <w:rPr>
          <w:rFonts w:hint="eastAsia" w:ascii="宋体" w:hAnsi="宋体" w:eastAsia="宋体" w:cs="宋体"/>
          <w:kern w:val="2"/>
          <w:sz w:val="21"/>
          <w:szCs w:val="24"/>
          <w:highlight w:val="none"/>
          <w:lang w:eastAsia="zh-CN"/>
        </w:rPr>
        <w:t>的</w:t>
      </w:r>
      <w:r>
        <w:rPr>
          <w:rFonts w:hint="eastAsia" w:ascii="宋体" w:hAnsi="宋体" w:eastAsia="宋体" w:cs="宋体"/>
          <w:kern w:val="2"/>
          <w:sz w:val="21"/>
          <w:szCs w:val="24"/>
          <w:highlight w:val="none"/>
          <w:u w:val="single"/>
          <w:lang w:eastAsia="zh-CN"/>
        </w:rPr>
        <w:t>（项目名称）</w:t>
      </w:r>
      <w:r>
        <w:rPr>
          <w:rFonts w:hint="eastAsia" w:ascii="宋体" w:hAnsi="宋体" w:eastAsia="宋体" w:cs="宋体"/>
          <w:kern w:val="2"/>
          <w:sz w:val="21"/>
          <w:szCs w:val="24"/>
          <w:highlight w:val="none"/>
          <w:lang w:eastAsia="zh-CN"/>
        </w:rPr>
        <w:t>采购活动，提供的货物全部由符合政策要求的中小企业制造。相关企业（含联合体中的中小企业、签订分包意向协议的中小企业）的具体情况如下：</w:t>
      </w:r>
    </w:p>
    <w:p w14:paraId="24BBD281">
      <w:pPr>
        <w:autoSpaceDE w:val="0"/>
        <w:autoSpaceDN w:val="0"/>
        <w:adjustRightInd w:val="0"/>
        <w:spacing w:line="360" w:lineRule="auto"/>
        <w:ind w:firstLine="405"/>
        <w:rPr>
          <w:rFonts w:ascii="宋体" w:hAnsi="宋体" w:eastAsia="宋体" w:cs="宋体"/>
          <w:kern w:val="2"/>
          <w:sz w:val="21"/>
          <w:szCs w:val="24"/>
          <w:highlight w:val="none"/>
          <w:lang w:eastAsia="zh-CN"/>
        </w:rPr>
      </w:pPr>
      <w:r>
        <w:rPr>
          <w:rFonts w:ascii="宋体" w:hAnsi="宋体" w:eastAsia="宋体" w:cs="宋体"/>
          <w:kern w:val="2"/>
          <w:sz w:val="21"/>
          <w:szCs w:val="24"/>
          <w:highlight w:val="none"/>
          <w:lang w:eastAsia="zh-CN"/>
        </w:rPr>
        <w:t xml:space="preserve">1. </w:t>
      </w:r>
      <w:r>
        <w:rPr>
          <w:rFonts w:hint="eastAsia" w:ascii="宋体" w:hAnsi="宋体" w:eastAsia="宋体" w:cs="宋体"/>
          <w:kern w:val="2"/>
          <w:sz w:val="21"/>
          <w:szCs w:val="24"/>
          <w:highlight w:val="none"/>
          <w:u w:val="single"/>
          <w:lang w:eastAsia="zh-CN"/>
        </w:rPr>
        <w:t>（标的名称）</w:t>
      </w:r>
      <w:r>
        <w:rPr>
          <w:rFonts w:hint="eastAsia" w:ascii="宋体" w:hAnsi="宋体" w:eastAsia="宋体" w:cs="宋体"/>
          <w:kern w:val="2"/>
          <w:sz w:val="21"/>
          <w:szCs w:val="24"/>
          <w:highlight w:val="none"/>
          <w:lang w:eastAsia="zh-CN"/>
        </w:rPr>
        <w:t>，属于</w:t>
      </w:r>
      <w:r>
        <w:rPr>
          <w:rFonts w:hint="eastAsia" w:ascii="宋体" w:hAnsi="宋体" w:eastAsia="宋体" w:cs="宋体"/>
          <w:kern w:val="2"/>
          <w:sz w:val="21"/>
          <w:szCs w:val="24"/>
          <w:highlight w:val="none"/>
          <w:u w:val="single"/>
          <w:lang w:eastAsia="zh-CN"/>
        </w:rPr>
        <w:t>（采购文件中明确的所属行业）行业</w:t>
      </w:r>
      <w:r>
        <w:rPr>
          <w:rFonts w:hint="eastAsia" w:ascii="宋体" w:hAnsi="宋体" w:eastAsia="宋体" w:cs="宋体"/>
          <w:kern w:val="2"/>
          <w:sz w:val="21"/>
          <w:szCs w:val="24"/>
          <w:highlight w:val="none"/>
          <w:lang w:eastAsia="zh-CN"/>
        </w:rPr>
        <w:t>；</w:t>
      </w:r>
      <w:r>
        <w:rPr>
          <w:rFonts w:hint="eastAsia" w:ascii="宋体" w:hAnsi="宋体" w:eastAsia="宋体" w:cs="宋体"/>
          <w:kern w:val="2"/>
          <w:sz w:val="21"/>
          <w:szCs w:val="24"/>
          <w:highlight w:val="none"/>
          <w:u w:val="single"/>
          <w:lang w:eastAsia="zh-CN"/>
        </w:rPr>
        <w:t>承建（承接）企业为（企业名称</w:t>
      </w:r>
      <w:r>
        <w:rPr>
          <w:rFonts w:hint="eastAsia" w:ascii="宋体" w:hAnsi="宋体" w:eastAsia="宋体" w:cs="宋体"/>
          <w:kern w:val="2"/>
          <w:sz w:val="21"/>
          <w:szCs w:val="24"/>
          <w:highlight w:val="none"/>
          <w:lang w:eastAsia="zh-CN"/>
        </w:rPr>
        <w:t>），从业人员人，营业收入为万元，资产总额为</w:t>
      </w:r>
      <w:r>
        <w:rPr>
          <w:rFonts w:hint="eastAsia" w:ascii="宋体" w:hAnsi="宋体" w:eastAsia="宋体" w:cs="宋体"/>
          <w:kern w:val="2"/>
          <w:sz w:val="21"/>
          <w:szCs w:val="21"/>
          <w:highlight w:val="none"/>
          <w:lang w:eastAsia="zh-CN"/>
        </w:rPr>
        <w:t>万元</w:t>
      </w:r>
      <w:r>
        <w:rPr>
          <w:rFonts w:hint="eastAsia" w:ascii="宋体" w:hAnsi="宋体" w:eastAsia="宋体" w:cs="Calibri"/>
          <w:kern w:val="2"/>
          <w:sz w:val="21"/>
          <w:szCs w:val="21"/>
          <w:highlight w:val="none"/>
          <w:vertAlign w:val="superscript"/>
          <w:lang w:eastAsia="zh-CN"/>
        </w:rPr>
        <w:t>【1】</w:t>
      </w:r>
      <w:r>
        <w:rPr>
          <w:rFonts w:hint="eastAsia" w:ascii="宋体" w:hAnsi="宋体" w:eastAsia="宋体" w:cs="宋体"/>
          <w:kern w:val="2"/>
          <w:sz w:val="21"/>
          <w:szCs w:val="24"/>
          <w:highlight w:val="none"/>
          <w:lang w:eastAsia="zh-CN"/>
        </w:rPr>
        <w:t>，属于</w:t>
      </w:r>
      <w:r>
        <w:rPr>
          <w:rFonts w:hint="eastAsia" w:ascii="宋体" w:hAnsi="宋体" w:eastAsia="宋体" w:cs="宋体"/>
          <w:kern w:val="2"/>
          <w:sz w:val="21"/>
          <w:szCs w:val="24"/>
          <w:highlight w:val="none"/>
          <w:u w:val="single"/>
          <w:lang w:eastAsia="zh-CN"/>
        </w:rPr>
        <w:t>（中型企业、小型企业、微型企业）</w:t>
      </w:r>
      <w:r>
        <w:rPr>
          <w:rFonts w:hint="eastAsia" w:ascii="宋体" w:hAnsi="宋体" w:eastAsia="宋体" w:cs="宋体"/>
          <w:kern w:val="2"/>
          <w:sz w:val="21"/>
          <w:szCs w:val="24"/>
          <w:highlight w:val="none"/>
          <w:lang w:eastAsia="zh-CN"/>
        </w:rPr>
        <w:t>；</w:t>
      </w:r>
    </w:p>
    <w:p w14:paraId="5249583B">
      <w:pPr>
        <w:autoSpaceDE w:val="0"/>
        <w:autoSpaceDN w:val="0"/>
        <w:adjustRightInd w:val="0"/>
        <w:spacing w:line="360" w:lineRule="auto"/>
        <w:rPr>
          <w:rFonts w:ascii="宋体" w:hAnsi="宋体" w:eastAsia="宋体" w:cs="宋体"/>
          <w:kern w:val="2"/>
          <w:sz w:val="21"/>
          <w:szCs w:val="24"/>
          <w:highlight w:val="none"/>
          <w:lang w:eastAsia="zh-CN"/>
        </w:rPr>
      </w:pPr>
      <w:r>
        <w:rPr>
          <w:rFonts w:hint="eastAsia" w:ascii="宋体" w:hAnsi="宋体" w:eastAsia="宋体" w:cs="宋体"/>
          <w:kern w:val="2"/>
          <w:sz w:val="21"/>
          <w:szCs w:val="24"/>
          <w:highlight w:val="none"/>
          <w:lang w:eastAsia="zh-CN"/>
        </w:rPr>
        <w:t>……</w:t>
      </w:r>
    </w:p>
    <w:p w14:paraId="6019942B">
      <w:pPr>
        <w:autoSpaceDE w:val="0"/>
        <w:autoSpaceDN w:val="0"/>
        <w:adjustRightInd w:val="0"/>
        <w:spacing w:line="360" w:lineRule="auto"/>
        <w:ind w:firstLine="525" w:firstLineChars="250"/>
        <w:rPr>
          <w:rFonts w:ascii="宋体" w:hAnsi="宋体" w:eastAsia="宋体" w:cs="宋体"/>
          <w:kern w:val="2"/>
          <w:sz w:val="21"/>
          <w:szCs w:val="24"/>
          <w:highlight w:val="none"/>
          <w:lang w:eastAsia="zh-CN"/>
        </w:rPr>
      </w:pPr>
      <w:r>
        <w:rPr>
          <w:rFonts w:hint="eastAsia" w:ascii="宋体" w:hAnsi="宋体" w:eastAsia="宋体" w:cs="宋体"/>
          <w:kern w:val="2"/>
          <w:sz w:val="21"/>
          <w:szCs w:val="24"/>
          <w:highlight w:val="none"/>
          <w:lang w:eastAsia="zh-CN"/>
        </w:rPr>
        <w:t>以上企业，不属于大企业的分支机构，不存在控股股东为大企业的情形，也不存在与大企业的负责人为同一人的情形。</w:t>
      </w:r>
    </w:p>
    <w:p w14:paraId="79EFB626">
      <w:pPr>
        <w:autoSpaceDE w:val="0"/>
        <w:autoSpaceDN w:val="0"/>
        <w:adjustRightInd w:val="0"/>
        <w:spacing w:line="360" w:lineRule="auto"/>
        <w:ind w:firstLine="525" w:firstLineChars="250"/>
        <w:rPr>
          <w:rFonts w:ascii="宋体" w:hAnsi="宋体" w:eastAsia="宋体" w:cs="宋体"/>
          <w:kern w:val="2"/>
          <w:sz w:val="21"/>
          <w:szCs w:val="24"/>
          <w:highlight w:val="none"/>
          <w:lang w:eastAsia="zh-CN"/>
        </w:rPr>
      </w:pPr>
      <w:r>
        <w:rPr>
          <w:rFonts w:hint="eastAsia" w:ascii="宋体" w:hAnsi="宋体" w:eastAsia="宋体" w:cs="宋体"/>
          <w:kern w:val="2"/>
          <w:sz w:val="21"/>
          <w:szCs w:val="24"/>
          <w:highlight w:val="none"/>
          <w:lang w:eastAsia="zh-CN"/>
        </w:rPr>
        <w:t>本企业对上述声明内容的真实性负责。如有虚假，将依法承担相应责任。</w:t>
      </w:r>
    </w:p>
    <w:p w14:paraId="6B583898">
      <w:pPr>
        <w:autoSpaceDE w:val="0"/>
        <w:autoSpaceDN w:val="0"/>
        <w:adjustRightInd w:val="0"/>
        <w:spacing w:line="360" w:lineRule="auto"/>
        <w:ind w:firstLine="5355" w:firstLineChars="2550"/>
        <w:rPr>
          <w:rFonts w:ascii="宋体" w:hAnsi="宋体" w:eastAsia="宋体" w:cs="宋体"/>
          <w:kern w:val="2"/>
          <w:sz w:val="21"/>
          <w:szCs w:val="24"/>
          <w:highlight w:val="none"/>
          <w:lang w:eastAsia="zh-CN"/>
        </w:rPr>
      </w:pPr>
      <w:r>
        <w:rPr>
          <w:rFonts w:hint="eastAsia" w:ascii="宋体" w:hAnsi="宋体" w:eastAsia="宋体" w:cs="宋体"/>
          <w:kern w:val="2"/>
          <w:sz w:val="21"/>
          <w:szCs w:val="24"/>
          <w:highlight w:val="none"/>
          <w:lang w:eastAsia="zh-CN"/>
        </w:rPr>
        <w:t>企业名称（盖章）：</w:t>
      </w:r>
    </w:p>
    <w:p w14:paraId="51F5311D">
      <w:pPr>
        <w:spacing w:line="360" w:lineRule="auto"/>
        <w:ind w:firstLine="5355" w:firstLineChars="2550"/>
        <w:jc w:val="both"/>
        <w:rPr>
          <w:rFonts w:ascii="宋体" w:hAnsi="宋体" w:eastAsia="宋体" w:cs="宋体"/>
          <w:kern w:val="2"/>
          <w:sz w:val="21"/>
          <w:szCs w:val="24"/>
          <w:highlight w:val="none"/>
          <w:lang w:eastAsia="zh-CN"/>
        </w:rPr>
      </w:pPr>
      <w:r>
        <w:rPr>
          <w:rFonts w:hint="eastAsia" w:ascii="宋体" w:hAnsi="宋体" w:eastAsia="宋体" w:cs="宋体"/>
          <w:kern w:val="2"/>
          <w:sz w:val="21"/>
          <w:szCs w:val="24"/>
          <w:highlight w:val="none"/>
          <w:lang w:eastAsia="zh-CN"/>
        </w:rPr>
        <w:t>日期：</w:t>
      </w:r>
    </w:p>
    <w:p w14:paraId="04C5BF24">
      <w:pPr>
        <w:bidi w:val="0"/>
        <w:rPr>
          <w:highlight w:val="none"/>
          <w:lang w:val="zh-CN" w:eastAsia="zh-CN"/>
        </w:rPr>
      </w:pPr>
    </w:p>
    <w:p w14:paraId="46BB7777">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w:t>
      </w:r>
      <w:r>
        <w:rPr>
          <w:rFonts w:hint="eastAsia" w:ascii="宋体" w:hAnsi="宋体" w:eastAsia="宋体" w:cs="Calibri"/>
          <w:sz w:val="21"/>
          <w:szCs w:val="21"/>
          <w:highlight w:val="none"/>
          <w:lang w:eastAsia="zh-CN"/>
        </w:rPr>
        <w:t>【1】</w:t>
      </w:r>
      <w:r>
        <w:rPr>
          <w:rFonts w:hint="eastAsia" w:ascii="宋体" w:hAnsi="宋体" w:eastAsia="宋体" w:cs="宋体"/>
          <w:sz w:val="21"/>
          <w:szCs w:val="21"/>
          <w:highlight w:val="none"/>
          <w:lang w:eastAsia="zh-CN"/>
        </w:rPr>
        <w:t>从业人员、营业收入、资产总额填报上一年度数据，无上一年度数据的新成立企业可不填报。</w:t>
      </w:r>
    </w:p>
    <w:p w14:paraId="01701383">
      <w:pPr>
        <w:pStyle w:val="23"/>
        <w:spacing w:line="360" w:lineRule="auto"/>
        <w:ind w:firstLine="210"/>
        <w:rPr>
          <w:highlight w:val="none"/>
          <w:lang w:eastAsia="zh-CN"/>
        </w:rPr>
      </w:pPr>
      <w:r>
        <w:rPr>
          <w:rFonts w:ascii="Times New Roman" w:hAnsi="Times New Roman" w:eastAsia="宋体"/>
          <w:kern w:val="2"/>
          <w:sz w:val="21"/>
          <w:szCs w:val="24"/>
          <w:highlight w:val="none"/>
          <w:lang w:eastAsia="zh-CN"/>
        </w:rPr>
        <w:br w:type="page"/>
      </w:r>
    </w:p>
    <w:p w14:paraId="746059C7">
      <w:pPr>
        <w:widowControl/>
        <w:adjustRightInd w:val="0"/>
        <w:snapToGrid w:val="0"/>
        <w:spacing w:line="360" w:lineRule="auto"/>
        <w:rPr>
          <w:rFonts w:ascii="宋体" w:hAnsi="宋体"/>
          <w:sz w:val="21"/>
          <w:szCs w:val="21"/>
          <w:highlight w:val="none"/>
          <w:lang w:eastAsia="zh-CN"/>
        </w:rPr>
      </w:pPr>
    </w:p>
    <w:p w14:paraId="1506D690">
      <w:pPr>
        <w:shd w:val="clear" w:color="auto" w:fill="FFFFFF"/>
        <w:spacing w:line="360" w:lineRule="auto"/>
        <w:ind w:right="633"/>
        <w:jc w:val="center"/>
        <w:rPr>
          <w:rFonts w:ascii="宋体" w:hAnsi="宋体" w:eastAsia="宋体"/>
          <w:kern w:val="2"/>
          <w:sz w:val="21"/>
          <w:szCs w:val="24"/>
          <w:highlight w:val="none"/>
          <w:lang w:val="zh-CN" w:eastAsia="zh-CN"/>
        </w:rPr>
      </w:pPr>
      <w:r>
        <w:rPr>
          <w:rFonts w:hint="eastAsia" w:ascii="宋体" w:hAnsi="宋体" w:eastAsia="宋体"/>
          <w:kern w:val="2"/>
          <w:sz w:val="21"/>
          <w:szCs w:val="24"/>
          <w:highlight w:val="none"/>
          <w:lang w:val="zh-CN" w:eastAsia="zh-CN"/>
        </w:rPr>
        <w:t>中小企业划型标准规定</w:t>
      </w:r>
    </w:p>
    <w:p w14:paraId="2B8411E3">
      <w:pPr>
        <w:widowControl/>
        <w:shd w:val="clear" w:color="auto" w:fill="FFFFFF"/>
        <w:spacing w:line="360" w:lineRule="auto"/>
        <w:ind w:right="633"/>
        <w:jc w:val="center"/>
        <w:textAlignment w:val="baseline"/>
        <w:rPr>
          <w:rFonts w:ascii="宋体" w:hAnsi="宋体" w:eastAsia="宋体"/>
          <w:kern w:val="2"/>
          <w:sz w:val="21"/>
          <w:szCs w:val="24"/>
          <w:highlight w:val="none"/>
          <w:lang w:val="zh-CN" w:eastAsia="zh-CN"/>
        </w:rPr>
      </w:pPr>
      <w:r>
        <w:rPr>
          <w:rFonts w:hint="eastAsia" w:ascii="宋体" w:hAnsi="宋体" w:eastAsia="宋体"/>
          <w:kern w:val="2"/>
          <w:sz w:val="21"/>
          <w:szCs w:val="24"/>
          <w:highlight w:val="none"/>
          <w:lang w:val="zh-CN" w:eastAsia="zh-CN"/>
        </w:rPr>
        <w:t>工信部联企业〔2011〕300号</w:t>
      </w:r>
    </w:p>
    <w:p w14:paraId="0AC4BA60">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一、根据《中华人民共和国中小企业促进法》和《国务院关于进一步促进中小企业发展的若干意见》（国发〔2009〕36号)，制定本规定。</w:t>
      </w:r>
    </w:p>
    <w:p w14:paraId="32D60E73">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二、中小企业划分为中型、小型、微型三种类型，具体标准根据企业从业人员、营业收入、资产总额等指标，结合行业特点制定。</w:t>
      </w:r>
    </w:p>
    <w:p w14:paraId="589709FA">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A379715">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四、各行业划型标准为：</w:t>
      </w:r>
    </w:p>
    <w:p w14:paraId="5F53960D">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（一）农、林、牧、渔业。营业收入20000万元以下的为中小微型企业。其中，营业收入500万元及以上的为中型企业，营业收入50万元及以上的为小型企业，营业收入50万元以下的为微型企业。</w:t>
      </w:r>
    </w:p>
    <w:p w14:paraId="5CE54279">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87CC799">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2B90580">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150FBD2">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B21EAB2">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74477AA">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72FAD097">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B18F6CD">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62842FE">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50F9604">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4D58046">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1DC9AEE4">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792A340">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096E6C0">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496CF8D">
      <w:pPr>
        <w:snapToGrid w:val="0"/>
        <w:spacing w:line="360" w:lineRule="auto"/>
        <w:rPr>
          <w:rFonts w:ascii="宋体" w:hAnsi="宋体" w:cs="宋体"/>
          <w:sz w:val="21"/>
          <w:szCs w:val="21"/>
          <w:highlight w:val="none"/>
          <w:lang w:val="zh-CN" w:eastAsia="zh-CN"/>
        </w:rPr>
      </w:pPr>
      <w:r>
        <w:rPr>
          <w:rFonts w:hint="eastAsia" w:ascii="宋体" w:hAnsi="宋体" w:cs="宋体"/>
          <w:sz w:val="21"/>
          <w:szCs w:val="21"/>
          <w:highlight w:val="none"/>
          <w:lang w:val="zh-CN" w:eastAsia="zh-CN"/>
        </w:rPr>
        <w:t>（十六）其他未列明行业。从业人员300人以下的为中小微型企业。其中，从业人员100人及以上的为中型企业；从业人员10人及以上的为小型企业；从业人员10人以下的为微型企业。</w:t>
      </w:r>
    </w:p>
    <w:p w14:paraId="338EC878">
      <w:pPr>
        <w:spacing w:line="360" w:lineRule="auto"/>
        <w:rPr>
          <w:sz w:val="21"/>
          <w:szCs w:val="21"/>
          <w:highlight w:val="none"/>
          <w:lang w:eastAsia="zh-CN"/>
        </w:rPr>
        <w:sectPr>
          <w:pgSz w:w="11910" w:h="16840"/>
          <w:pgMar w:top="1440" w:right="1080" w:bottom="1440" w:left="1080" w:header="850" w:footer="850" w:gutter="0"/>
          <w:pgNumType w:fmt="decimal"/>
          <w:cols w:space="720" w:num="1"/>
          <w:docGrid w:linePitch="299" w:charSpace="0"/>
        </w:sectPr>
      </w:pPr>
    </w:p>
    <w:bookmarkEnd w:id="75"/>
    <w:bookmarkEnd w:id="76"/>
    <w:p w14:paraId="4CF8D662">
      <w:pPr>
        <w:snapToGrid w:val="0"/>
        <w:spacing w:line="360" w:lineRule="auto"/>
        <w:jc w:val="center"/>
        <w:rPr>
          <w:rFonts w:ascii="宋体" w:hAnsi="宋体" w:cs="宋体" w:eastAsiaTheme="minorEastAsia"/>
          <w:b/>
          <w:bCs/>
          <w:sz w:val="28"/>
          <w:highlight w:val="none"/>
          <w:lang w:eastAsia="zh-CN"/>
        </w:rPr>
      </w:pPr>
    </w:p>
    <w:p w14:paraId="47491F32">
      <w:pPr>
        <w:snapToGrid w:val="0"/>
        <w:spacing w:line="360" w:lineRule="auto"/>
        <w:jc w:val="center"/>
        <w:rPr>
          <w:rFonts w:eastAsiaTheme="minorEastAsia"/>
          <w:b/>
          <w:bCs/>
          <w:sz w:val="28"/>
          <w:highlight w:val="none"/>
          <w:lang w:eastAsia="zh-CN"/>
        </w:rPr>
      </w:pPr>
      <w:r>
        <w:rPr>
          <w:rFonts w:hint="eastAsia" w:ascii="宋体" w:hAnsi="宋体" w:cs="宋体" w:eastAsiaTheme="minorEastAsia"/>
          <w:b/>
          <w:bCs/>
          <w:sz w:val="28"/>
          <w:highlight w:val="none"/>
          <w:lang w:eastAsia="zh-CN"/>
        </w:rPr>
        <w:t>残疾人福利性单位声明函</w:t>
      </w:r>
    </w:p>
    <w:p w14:paraId="3AA30DEC">
      <w:pPr>
        <w:snapToGrid w:val="0"/>
        <w:spacing w:line="360" w:lineRule="auto"/>
        <w:rPr>
          <w:rFonts w:ascii="宋体" w:hAnsi="宋体" w:cs="宋体"/>
          <w:highlight w:val="none"/>
          <w:lang w:eastAsia="zh-CN"/>
        </w:rPr>
      </w:pPr>
      <w:r>
        <w:rPr>
          <w:rFonts w:hint="eastAsia" w:ascii="宋体" w:hAnsi="宋体" w:cs="宋体"/>
          <w:highlight w:val="none"/>
          <w:lang w:eastAsia="zh-CN"/>
        </w:rPr>
        <w:t>本单位郑重声明，根据《财政部民政部中国残疾人联合会关于促进残疾人就业政府采购政策的通知》（财库〔</w:t>
      </w:r>
      <w:r>
        <w:rPr>
          <w:rFonts w:ascii="宋体" w:hAnsi="宋体" w:cs="宋体"/>
          <w:highlight w:val="none"/>
          <w:lang w:eastAsia="zh-CN"/>
        </w:rPr>
        <w:t>2017</w:t>
      </w:r>
      <w:r>
        <w:rPr>
          <w:rFonts w:hint="eastAsia" w:ascii="宋体" w:hAnsi="宋体" w:cs="宋体"/>
          <w:highlight w:val="none"/>
          <w:lang w:eastAsia="zh-CN"/>
        </w:rPr>
        <w:t>〕</w:t>
      </w:r>
      <w:r>
        <w:rPr>
          <w:rFonts w:ascii="宋体" w:hAnsi="宋体" w:cs="宋体"/>
          <w:highlight w:val="none"/>
          <w:lang w:eastAsia="zh-CN"/>
        </w:rPr>
        <w:t>141</w:t>
      </w:r>
      <w:r>
        <w:rPr>
          <w:rFonts w:hint="eastAsia" w:ascii="宋体" w:hAnsi="宋体" w:cs="宋体"/>
          <w:highlight w:val="none"/>
          <w:lang w:eastAsia="zh-CN"/>
        </w:rPr>
        <w:t>号）的规定，本单位为符合条件的残疾人福利性单位，且本单位参加</w:t>
      </w:r>
      <w:r>
        <w:rPr>
          <w:rFonts w:ascii="宋体" w:hAnsi="宋体" w:cs="宋体"/>
          <w:highlight w:val="none"/>
          <w:lang w:eastAsia="zh-CN"/>
        </w:rPr>
        <w:t>______</w:t>
      </w:r>
      <w:r>
        <w:rPr>
          <w:rFonts w:hint="eastAsia" w:ascii="宋体" w:hAnsi="宋体" w:cs="宋体"/>
          <w:highlight w:val="none"/>
          <w:lang w:eastAsia="zh-CN"/>
        </w:rPr>
        <w:t>单位的</w:t>
      </w:r>
      <w:r>
        <w:rPr>
          <w:rFonts w:ascii="宋体" w:hAnsi="宋体" w:cs="宋体"/>
          <w:highlight w:val="none"/>
          <w:lang w:eastAsia="zh-CN"/>
        </w:rPr>
        <w:t>______</w:t>
      </w:r>
      <w:r>
        <w:rPr>
          <w:rFonts w:hint="eastAsia" w:ascii="宋体" w:hAnsi="宋体" w:cs="宋体"/>
          <w:highlight w:val="none"/>
          <w:lang w:eastAsia="zh-CN"/>
        </w:rPr>
        <w:t>项目采购活动提供本单位制造的货物（由本单位承担工程</w:t>
      </w:r>
      <w:r>
        <w:rPr>
          <w:rFonts w:ascii="宋体" w:hAnsi="宋体" w:cs="宋体"/>
          <w:highlight w:val="none"/>
          <w:lang w:eastAsia="zh-CN"/>
        </w:rPr>
        <w:t>/</w:t>
      </w:r>
      <w:r>
        <w:rPr>
          <w:rFonts w:hint="eastAsia" w:ascii="宋体" w:hAnsi="宋体" w:cs="宋体"/>
          <w:highlight w:val="none"/>
          <w:lang w:eastAsia="zh-CN"/>
        </w:rPr>
        <w:t>提供服务），或者提供其他残疾人福利性单位制造的货物（不包括使用非残疾人福利性单位注册商标的货物）。</w:t>
      </w:r>
    </w:p>
    <w:p w14:paraId="4A3F9D97">
      <w:pPr>
        <w:snapToGrid w:val="0"/>
        <w:spacing w:line="360" w:lineRule="auto"/>
        <w:rPr>
          <w:rFonts w:ascii="宋体" w:hAnsi="宋体" w:cs="宋体"/>
          <w:highlight w:val="none"/>
          <w:lang w:eastAsia="zh-CN"/>
        </w:rPr>
      </w:pPr>
      <w:r>
        <w:rPr>
          <w:rFonts w:hint="eastAsia" w:ascii="宋体" w:hAnsi="宋体" w:cs="宋体"/>
          <w:highlight w:val="none"/>
          <w:lang w:eastAsia="zh-CN"/>
        </w:rPr>
        <w:t>本单位对上述声明的真实性负责。如有虚假，将依法承担相应责任。</w:t>
      </w:r>
    </w:p>
    <w:p w14:paraId="3B540EF2">
      <w:pPr>
        <w:snapToGrid w:val="0"/>
        <w:spacing w:line="360" w:lineRule="auto"/>
        <w:jc w:val="center"/>
        <w:rPr>
          <w:rFonts w:ascii="宋体" w:hAnsi="宋体" w:cs="宋体"/>
          <w:highlight w:val="none"/>
          <w:lang w:eastAsia="zh-CN"/>
        </w:rPr>
      </w:pPr>
      <w:r>
        <w:rPr>
          <w:rFonts w:hint="eastAsia" w:ascii="宋体" w:hAnsi="宋体" w:cs="宋体"/>
          <w:highlight w:val="none"/>
          <w:lang w:eastAsia="zh-CN"/>
        </w:rPr>
        <w:t>单位名称（盖章）：</w:t>
      </w:r>
    </w:p>
    <w:p w14:paraId="68B91B4A">
      <w:pPr>
        <w:snapToGrid w:val="0"/>
        <w:spacing w:line="360" w:lineRule="auto"/>
        <w:jc w:val="center"/>
        <w:rPr>
          <w:rFonts w:ascii="宋体" w:hAnsi="宋体" w:cs="宋体"/>
          <w:highlight w:val="none"/>
          <w:lang w:eastAsia="zh-CN"/>
        </w:rPr>
      </w:pPr>
      <w:r>
        <w:rPr>
          <w:rFonts w:hint="eastAsia" w:ascii="宋体" w:hAnsi="宋体" w:cs="宋体"/>
          <w:highlight w:val="none"/>
          <w:lang w:eastAsia="zh-CN"/>
        </w:rPr>
        <w:t>日</w:t>
      </w:r>
      <w:r>
        <w:rPr>
          <w:rFonts w:ascii="宋体" w:hAnsi="宋体" w:cs="宋体"/>
          <w:highlight w:val="none"/>
          <w:lang w:eastAsia="zh-CN"/>
        </w:rPr>
        <w:t xml:space="preserve">  </w:t>
      </w:r>
      <w:r>
        <w:rPr>
          <w:rFonts w:hint="eastAsia" w:ascii="宋体" w:hAnsi="宋体" w:cs="宋体"/>
          <w:highlight w:val="none"/>
          <w:lang w:eastAsia="zh-CN"/>
        </w:rPr>
        <w:t>期：</w:t>
      </w:r>
    </w:p>
    <w:p w14:paraId="310213F3">
      <w:pPr>
        <w:snapToGrid w:val="0"/>
        <w:spacing w:line="360" w:lineRule="auto"/>
        <w:jc w:val="center"/>
        <w:rPr>
          <w:rFonts w:eastAsiaTheme="minorEastAsia"/>
          <w:b/>
          <w:bCs/>
          <w:sz w:val="28"/>
          <w:highlight w:val="none"/>
          <w:lang w:eastAsia="zh-CN"/>
        </w:rPr>
      </w:pPr>
    </w:p>
    <w:p w14:paraId="45BC08ED">
      <w:pPr>
        <w:snapToGrid w:val="0"/>
        <w:spacing w:line="360" w:lineRule="auto"/>
        <w:jc w:val="center"/>
        <w:rPr>
          <w:rFonts w:eastAsiaTheme="minorEastAsia"/>
          <w:b/>
          <w:bCs/>
          <w:sz w:val="28"/>
          <w:highlight w:val="none"/>
          <w:lang w:eastAsia="zh-CN"/>
        </w:rPr>
      </w:pPr>
    </w:p>
    <w:p w14:paraId="2B0D1023">
      <w:pPr>
        <w:snapToGrid w:val="0"/>
        <w:spacing w:line="360" w:lineRule="auto"/>
        <w:jc w:val="center"/>
        <w:rPr>
          <w:rFonts w:ascii="宋体" w:hAnsi="宋体" w:cs="宋体" w:eastAsiaTheme="minorEastAsia"/>
          <w:b/>
          <w:bCs/>
          <w:sz w:val="28"/>
          <w:highlight w:val="none"/>
          <w:lang w:eastAsia="zh-CN"/>
        </w:rPr>
      </w:pPr>
    </w:p>
    <w:p w14:paraId="18E8FF8E">
      <w:pPr>
        <w:snapToGrid w:val="0"/>
        <w:spacing w:line="360" w:lineRule="auto"/>
        <w:jc w:val="center"/>
        <w:rPr>
          <w:rFonts w:ascii="宋体" w:hAnsi="宋体" w:cs="宋体" w:eastAsiaTheme="minorEastAsia"/>
          <w:b/>
          <w:bCs/>
          <w:sz w:val="28"/>
          <w:highlight w:val="none"/>
          <w:lang w:eastAsia="zh-CN"/>
        </w:rPr>
      </w:pPr>
    </w:p>
    <w:p w14:paraId="6BB3E685">
      <w:pPr>
        <w:snapToGrid w:val="0"/>
        <w:spacing w:line="360" w:lineRule="auto"/>
        <w:jc w:val="center"/>
        <w:rPr>
          <w:rFonts w:ascii="宋体" w:hAnsi="宋体" w:cs="宋体"/>
          <w:b/>
          <w:bCs/>
          <w:sz w:val="28"/>
          <w:highlight w:val="none"/>
          <w:lang w:eastAsia="zh-CN"/>
        </w:rPr>
      </w:pPr>
      <w:r>
        <w:rPr>
          <w:rFonts w:hint="eastAsia" w:ascii="宋体" w:hAnsi="宋体" w:cs="宋体"/>
          <w:b/>
          <w:bCs/>
          <w:sz w:val="28"/>
          <w:highlight w:val="none"/>
          <w:lang w:eastAsia="zh-CN"/>
        </w:rPr>
        <w:t>属于监狱企业的证明文件</w:t>
      </w:r>
    </w:p>
    <w:p w14:paraId="760D46A0">
      <w:pPr>
        <w:snapToGrid w:val="0"/>
        <w:spacing w:line="360" w:lineRule="auto"/>
        <w:rPr>
          <w:rFonts w:ascii="宋体" w:hAnsi="宋体" w:cs="宋体"/>
          <w:highlight w:val="none"/>
          <w:lang w:eastAsia="zh-CN"/>
        </w:rPr>
      </w:pPr>
      <w:r>
        <w:rPr>
          <w:rFonts w:hint="eastAsia" w:ascii="宋体" w:hAnsi="宋体" w:cs="宋体"/>
          <w:highlight w:val="none"/>
          <w:lang w:eastAsia="zh-CN"/>
        </w:rPr>
        <w:t>（提供由省级以上监狱管理局、戒毒管理局（含新疆生产建设兵团）出具的属于监狱企业的证明文件）</w:t>
      </w:r>
    </w:p>
    <w:p w14:paraId="49997570">
      <w:pPr>
        <w:autoSpaceDE w:val="0"/>
        <w:autoSpaceDN w:val="0"/>
        <w:adjustRightInd w:val="0"/>
        <w:snapToGrid w:val="0"/>
        <w:spacing w:line="360" w:lineRule="auto"/>
        <w:rPr>
          <w:rFonts w:ascii="宋体" w:hAnsi="宋体" w:eastAsia="宋体" w:cs="宋体"/>
          <w:b/>
          <w:highlight w:val="none"/>
          <w:lang w:eastAsia="zh-CN"/>
        </w:rPr>
      </w:pPr>
    </w:p>
    <w:p w14:paraId="19B6C481">
      <w:pPr>
        <w:pStyle w:val="36"/>
        <w:rPr>
          <w:rFonts w:eastAsia="宋体"/>
          <w:highlight w:val="none"/>
          <w:lang w:eastAsia="zh-CN"/>
        </w:rPr>
      </w:pPr>
    </w:p>
    <w:p w14:paraId="02704003">
      <w:pPr>
        <w:autoSpaceDE w:val="0"/>
        <w:autoSpaceDN w:val="0"/>
        <w:adjustRightInd w:val="0"/>
        <w:snapToGrid w:val="0"/>
        <w:spacing w:line="360" w:lineRule="auto"/>
        <w:rPr>
          <w:rFonts w:ascii="宋体" w:hAnsi="宋体" w:eastAsia="宋体" w:cs="宋体"/>
          <w:b/>
          <w:highlight w:val="none"/>
          <w:lang w:eastAsia="zh-CN"/>
        </w:rPr>
      </w:pPr>
    </w:p>
    <w:p w14:paraId="3056B83D">
      <w:pPr>
        <w:autoSpaceDE w:val="0"/>
        <w:autoSpaceDN w:val="0"/>
        <w:adjustRightInd w:val="0"/>
        <w:snapToGrid w:val="0"/>
        <w:spacing w:line="360" w:lineRule="auto"/>
        <w:rPr>
          <w:rFonts w:ascii="宋体" w:hAnsi="宋体" w:eastAsia="宋体" w:cs="宋体"/>
          <w:b/>
          <w:highlight w:val="none"/>
          <w:lang w:eastAsia="zh-CN"/>
        </w:rPr>
      </w:pPr>
    </w:p>
    <w:p w14:paraId="09089170">
      <w:pPr>
        <w:pageBreakBefore/>
        <w:autoSpaceDE w:val="0"/>
        <w:autoSpaceDN w:val="0"/>
        <w:adjustRightInd w:val="0"/>
        <w:snapToGrid w:val="0"/>
        <w:spacing w:line="360" w:lineRule="auto"/>
        <w:rPr>
          <w:rFonts w:ascii="宋体" w:hAnsi="宋体" w:cs="宋体"/>
          <w:b/>
          <w:szCs w:val="21"/>
          <w:highlight w:val="none"/>
          <w:lang w:eastAsia="zh-CN"/>
        </w:rPr>
      </w:pPr>
      <w:r>
        <w:rPr>
          <w:rFonts w:hint="eastAsia" w:ascii="宋体" w:hAnsi="宋体" w:cs="宋体"/>
          <w:b/>
          <w:highlight w:val="none"/>
          <w:lang w:eastAsia="zh-CN"/>
        </w:rPr>
        <w:t>格式</w:t>
      </w:r>
      <w:r>
        <w:rPr>
          <w:rFonts w:hint="eastAsia" w:ascii="宋体" w:hAnsi="宋体" w:cs="宋体"/>
          <w:b/>
          <w:bCs/>
          <w:szCs w:val="21"/>
          <w:highlight w:val="none"/>
          <w:lang w:val="zh-CN" w:eastAsia="zh-CN"/>
        </w:rPr>
        <w:t>五、</w:t>
      </w:r>
      <w:r>
        <w:rPr>
          <w:rFonts w:hint="eastAsia" w:ascii="宋体" w:hAnsi="宋体" w:cs="宋体"/>
          <w:b/>
          <w:szCs w:val="21"/>
          <w:highlight w:val="none"/>
          <w:lang w:eastAsia="zh-CN"/>
        </w:rPr>
        <w:t>技术条款偏离表</w:t>
      </w:r>
      <w:r>
        <w:rPr>
          <w:rFonts w:hint="eastAsia" w:ascii="宋体" w:hAnsi="宋体" w:cs="宋体"/>
          <w:b/>
          <w:bCs/>
          <w:szCs w:val="21"/>
          <w:highlight w:val="none"/>
          <w:lang w:eastAsia="zh-CN"/>
        </w:rPr>
        <w:t>格式</w:t>
      </w:r>
    </w:p>
    <w:p w14:paraId="7FE3E118">
      <w:pPr>
        <w:autoSpaceDE w:val="0"/>
        <w:autoSpaceDN w:val="0"/>
        <w:adjustRightInd w:val="0"/>
        <w:snapToGrid w:val="0"/>
        <w:spacing w:line="360" w:lineRule="auto"/>
        <w:rPr>
          <w:rFonts w:ascii="宋体" w:hAnsi="宋体" w:cs="宋体"/>
          <w:b/>
          <w:highlight w:val="none"/>
          <w:lang w:eastAsia="zh-CN"/>
        </w:rPr>
      </w:pPr>
    </w:p>
    <w:p w14:paraId="2B475C44">
      <w:pPr>
        <w:spacing w:line="360" w:lineRule="auto"/>
        <w:ind w:left="420"/>
        <w:jc w:val="center"/>
        <w:rPr>
          <w:rFonts w:ascii="宋体" w:hAnsi="宋体" w:cs="黑体"/>
          <w:sz w:val="36"/>
          <w:highlight w:val="none"/>
        </w:rPr>
      </w:pPr>
      <w:r>
        <w:rPr>
          <w:rFonts w:ascii="宋体" w:hAnsi="宋体" w:cs="黑体"/>
          <w:sz w:val="36"/>
          <w:highlight w:val="none"/>
        </w:rPr>
        <w:t>技术条款偏离表</w:t>
      </w:r>
    </w:p>
    <w:tbl>
      <w:tblPr>
        <w:tblStyle w:val="25"/>
        <w:tblW w:w="9435" w:type="dxa"/>
        <w:jc w:val="center"/>
        <w:tblLayout w:type="fixed"/>
        <w:tblCellMar>
          <w:top w:w="0" w:type="dxa"/>
          <w:left w:w="10" w:type="dxa"/>
          <w:bottom w:w="0" w:type="dxa"/>
          <w:right w:w="10" w:type="dxa"/>
        </w:tblCellMar>
      </w:tblPr>
      <w:tblGrid>
        <w:gridCol w:w="765"/>
        <w:gridCol w:w="2892"/>
        <w:gridCol w:w="2839"/>
        <w:gridCol w:w="1829"/>
        <w:gridCol w:w="1110"/>
      </w:tblGrid>
      <w:tr w14:paraId="47A58AB4">
        <w:tblPrEx>
          <w:tblCellMar>
            <w:top w:w="0" w:type="dxa"/>
            <w:left w:w="10" w:type="dxa"/>
            <w:bottom w:w="0" w:type="dxa"/>
            <w:right w:w="10" w:type="dxa"/>
          </w:tblCellMar>
        </w:tblPrEx>
        <w:trPr>
          <w:jc w:val="center"/>
        </w:trPr>
        <w:tc>
          <w:tcPr>
            <w:tcW w:w="6496" w:type="dxa"/>
            <w:gridSpan w:val="3"/>
            <w:shd w:val="clear" w:color="000000" w:fill="FFFFFF"/>
            <w:tcMar>
              <w:left w:w="0" w:type="dxa"/>
              <w:right w:w="0" w:type="dxa"/>
            </w:tcMar>
            <w:vAlign w:val="center"/>
          </w:tcPr>
          <w:p w14:paraId="7AFFBB47">
            <w:pPr>
              <w:spacing w:line="360" w:lineRule="auto"/>
              <w:rPr>
                <w:rFonts w:ascii="宋体" w:hAnsi="宋体" w:cs="宋体"/>
                <w:highlight w:val="none"/>
                <w:lang w:eastAsia="zh-CN"/>
              </w:rPr>
            </w:pPr>
            <w:r>
              <w:rPr>
                <w:rFonts w:hint="eastAsia" w:ascii="宋体" w:hAnsi="宋体" w:eastAsia="宋体" w:cs="宋体"/>
                <w:highlight w:val="none"/>
                <w:lang w:eastAsia="zh-CN"/>
              </w:rPr>
              <w:t>项目名称：</w:t>
            </w:r>
          </w:p>
        </w:tc>
        <w:tc>
          <w:tcPr>
            <w:tcW w:w="2939" w:type="dxa"/>
            <w:gridSpan w:val="2"/>
            <w:shd w:val="clear" w:color="000000" w:fill="FFFFFF"/>
            <w:tcMar>
              <w:left w:w="0" w:type="dxa"/>
              <w:right w:w="0" w:type="dxa"/>
            </w:tcMar>
            <w:vAlign w:val="center"/>
          </w:tcPr>
          <w:p w14:paraId="45CD151E">
            <w:pPr>
              <w:spacing w:line="360" w:lineRule="auto"/>
              <w:rPr>
                <w:rFonts w:ascii="宋体" w:hAnsi="宋体" w:cs="宋体"/>
                <w:highlight w:val="none"/>
              </w:rPr>
            </w:pPr>
            <w:r>
              <w:rPr>
                <w:rFonts w:ascii="宋体" w:hAnsi="宋体" w:cs="宋体"/>
                <w:highlight w:val="none"/>
              </w:rPr>
              <w:t>项目编号：</w:t>
            </w:r>
          </w:p>
        </w:tc>
      </w:tr>
      <w:tr w14:paraId="0B86B27D">
        <w:tblPrEx>
          <w:tblCellMar>
            <w:top w:w="0" w:type="dxa"/>
            <w:left w:w="10" w:type="dxa"/>
            <w:bottom w:w="0" w:type="dxa"/>
            <w:right w:w="10" w:type="dxa"/>
          </w:tblCellMar>
        </w:tblPrEx>
        <w:trPr>
          <w:jc w:val="center"/>
        </w:trPr>
        <w:tc>
          <w:tcPr>
            <w:tcW w:w="765"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7292FDFA">
            <w:pPr>
              <w:spacing w:line="360" w:lineRule="auto"/>
              <w:jc w:val="center"/>
              <w:rPr>
                <w:rFonts w:ascii="宋体" w:hAnsi="宋体" w:cs="宋体"/>
                <w:highlight w:val="none"/>
              </w:rPr>
            </w:pPr>
            <w:r>
              <w:rPr>
                <w:rFonts w:ascii="宋体" w:hAnsi="宋体" w:cs="宋体"/>
                <w:highlight w:val="none"/>
              </w:rPr>
              <w:t>序号</w:t>
            </w:r>
          </w:p>
        </w:tc>
        <w:tc>
          <w:tcPr>
            <w:tcW w:w="2892"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25801CA6">
            <w:pPr>
              <w:spacing w:line="360" w:lineRule="auto"/>
              <w:jc w:val="center"/>
              <w:rPr>
                <w:rFonts w:ascii="宋体" w:hAnsi="宋体" w:cs="宋体"/>
                <w:highlight w:val="none"/>
                <w:lang w:eastAsia="zh-CN"/>
              </w:rPr>
            </w:pPr>
            <w:r>
              <w:rPr>
                <w:rFonts w:hint="eastAsia" w:ascii="宋体" w:hAnsi="宋体" w:eastAsia="宋体" w:cs="宋体"/>
                <w:highlight w:val="none"/>
                <w:lang w:eastAsia="zh-CN"/>
              </w:rPr>
              <w:t>磋商</w:t>
            </w:r>
            <w:r>
              <w:rPr>
                <w:rFonts w:ascii="宋体" w:hAnsi="宋体" w:cs="宋体"/>
                <w:highlight w:val="none"/>
                <w:lang w:eastAsia="zh-CN"/>
              </w:rPr>
              <w:t>文件要求的</w:t>
            </w:r>
            <w:r>
              <w:rPr>
                <w:rFonts w:hint="eastAsia" w:ascii="宋体" w:hAnsi="宋体" w:cs="宋体"/>
                <w:highlight w:val="none"/>
                <w:lang w:eastAsia="zh-CN"/>
              </w:rPr>
              <w:t>技术条款</w:t>
            </w:r>
          </w:p>
        </w:tc>
        <w:tc>
          <w:tcPr>
            <w:tcW w:w="283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26FC5A94">
            <w:pPr>
              <w:spacing w:line="360" w:lineRule="auto"/>
              <w:jc w:val="center"/>
              <w:rPr>
                <w:rFonts w:ascii="宋体" w:hAnsi="宋体" w:cs="宋体"/>
                <w:highlight w:val="none"/>
              </w:rPr>
            </w:pPr>
            <w:r>
              <w:rPr>
                <w:rFonts w:hint="eastAsia" w:ascii="宋体" w:hAnsi="宋体" w:eastAsia="宋体" w:cs="宋体"/>
                <w:highlight w:val="none"/>
                <w:lang w:eastAsia="zh-CN"/>
              </w:rPr>
              <w:t>磋商</w:t>
            </w:r>
            <w:r>
              <w:rPr>
                <w:rFonts w:ascii="宋体" w:hAnsi="宋体" w:cs="宋体"/>
                <w:highlight w:val="none"/>
              </w:rPr>
              <w:t>响应</w:t>
            </w:r>
          </w:p>
        </w:tc>
        <w:tc>
          <w:tcPr>
            <w:tcW w:w="182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6C8C90D3">
            <w:pPr>
              <w:spacing w:line="360" w:lineRule="auto"/>
              <w:jc w:val="center"/>
              <w:rPr>
                <w:rFonts w:ascii="宋体" w:hAnsi="宋体" w:cs="宋体"/>
                <w:highlight w:val="none"/>
              </w:rPr>
            </w:pPr>
            <w:r>
              <w:rPr>
                <w:rFonts w:ascii="宋体" w:hAnsi="宋体" w:cs="宋体"/>
                <w:highlight w:val="none"/>
              </w:rPr>
              <w:t>偏离</w:t>
            </w:r>
          </w:p>
        </w:tc>
        <w:tc>
          <w:tcPr>
            <w:tcW w:w="1110"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0B5F3431">
            <w:pPr>
              <w:spacing w:line="360" w:lineRule="auto"/>
              <w:jc w:val="center"/>
              <w:rPr>
                <w:rFonts w:ascii="宋体" w:hAnsi="宋体" w:eastAsia="宋体" w:cs="宋体"/>
                <w:highlight w:val="none"/>
                <w:lang w:eastAsia="zh-CN"/>
              </w:rPr>
            </w:pPr>
            <w:r>
              <w:rPr>
                <w:rFonts w:hint="eastAsia" w:ascii="宋体" w:hAnsi="宋体" w:eastAsia="宋体" w:cs="宋体"/>
                <w:highlight w:val="none"/>
                <w:lang w:eastAsia="zh-CN"/>
              </w:rPr>
              <w:t>备注</w:t>
            </w:r>
          </w:p>
        </w:tc>
      </w:tr>
      <w:tr w14:paraId="631B290D">
        <w:tblPrEx>
          <w:tblCellMar>
            <w:top w:w="0" w:type="dxa"/>
            <w:left w:w="10" w:type="dxa"/>
            <w:bottom w:w="0" w:type="dxa"/>
            <w:right w:w="10" w:type="dxa"/>
          </w:tblCellMar>
        </w:tblPrEx>
        <w:trPr>
          <w:jc w:val="center"/>
        </w:trPr>
        <w:tc>
          <w:tcPr>
            <w:tcW w:w="765"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7670FEE0">
            <w:pPr>
              <w:spacing w:line="360" w:lineRule="auto"/>
              <w:jc w:val="center"/>
              <w:rPr>
                <w:rFonts w:ascii="宋体" w:hAnsi="宋体" w:cs="宋体"/>
                <w:highlight w:val="none"/>
              </w:rPr>
            </w:pPr>
          </w:p>
        </w:tc>
        <w:tc>
          <w:tcPr>
            <w:tcW w:w="2892"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4A5B55D6">
            <w:pPr>
              <w:spacing w:line="360" w:lineRule="auto"/>
              <w:jc w:val="center"/>
              <w:rPr>
                <w:rFonts w:ascii="宋体" w:hAnsi="宋体" w:cs="宋体"/>
                <w:highlight w:val="none"/>
              </w:rPr>
            </w:pPr>
          </w:p>
        </w:tc>
        <w:tc>
          <w:tcPr>
            <w:tcW w:w="283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324A4A07">
            <w:pPr>
              <w:spacing w:line="360" w:lineRule="auto"/>
              <w:jc w:val="center"/>
              <w:rPr>
                <w:rFonts w:ascii="宋体" w:hAnsi="宋体" w:cs="宋体"/>
                <w:highlight w:val="none"/>
              </w:rPr>
            </w:pPr>
          </w:p>
        </w:tc>
        <w:tc>
          <w:tcPr>
            <w:tcW w:w="182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1B7284ED">
            <w:pPr>
              <w:spacing w:line="360" w:lineRule="auto"/>
              <w:jc w:val="center"/>
              <w:rPr>
                <w:rFonts w:ascii="宋体" w:hAnsi="宋体" w:cs="宋体"/>
                <w:highlight w:val="none"/>
              </w:rPr>
            </w:pPr>
          </w:p>
        </w:tc>
        <w:tc>
          <w:tcPr>
            <w:tcW w:w="1110"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1F94BDCD">
            <w:pPr>
              <w:spacing w:line="360" w:lineRule="auto"/>
              <w:jc w:val="center"/>
              <w:rPr>
                <w:rFonts w:ascii="宋体" w:hAnsi="宋体" w:cs="宋体"/>
                <w:highlight w:val="none"/>
              </w:rPr>
            </w:pPr>
          </w:p>
        </w:tc>
      </w:tr>
      <w:tr w14:paraId="4745FA9D">
        <w:tblPrEx>
          <w:tblCellMar>
            <w:top w:w="0" w:type="dxa"/>
            <w:left w:w="10" w:type="dxa"/>
            <w:bottom w:w="0" w:type="dxa"/>
            <w:right w:w="10" w:type="dxa"/>
          </w:tblCellMar>
        </w:tblPrEx>
        <w:trPr>
          <w:jc w:val="center"/>
        </w:trPr>
        <w:tc>
          <w:tcPr>
            <w:tcW w:w="765"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51F20825">
            <w:pPr>
              <w:spacing w:line="360" w:lineRule="auto"/>
              <w:jc w:val="center"/>
              <w:rPr>
                <w:rFonts w:ascii="宋体" w:hAnsi="宋体" w:cs="宋体"/>
                <w:highlight w:val="none"/>
              </w:rPr>
            </w:pPr>
          </w:p>
        </w:tc>
        <w:tc>
          <w:tcPr>
            <w:tcW w:w="2892"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25A48C1D">
            <w:pPr>
              <w:spacing w:line="360" w:lineRule="auto"/>
              <w:jc w:val="center"/>
              <w:rPr>
                <w:rFonts w:ascii="宋体" w:hAnsi="宋体" w:cs="宋体"/>
                <w:highlight w:val="none"/>
              </w:rPr>
            </w:pPr>
          </w:p>
        </w:tc>
        <w:tc>
          <w:tcPr>
            <w:tcW w:w="283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3BA4ED7F">
            <w:pPr>
              <w:spacing w:line="360" w:lineRule="auto"/>
              <w:jc w:val="center"/>
              <w:rPr>
                <w:rFonts w:ascii="宋体" w:hAnsi="宋体" w:cs="宋体"/>
                <w:highlight w:val="none"/>
              </w:rPr>
            </w:pPr>
          </w:p>
        </w:tc>
        <w:tc>
          <w:tcPr>
            <w:tcW w:w="182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12D60B4D">
            <w:pPr>
              <w:spacing w:line="360" w:lineRule="auto"/>
              <w:jc w:val="center"/>
              <w:rPr>
                <w:rFonts w:ascii="宋体" w:hAnsi="宋体" w:cs="宋体"/>
                <w:highlight w:val="none"/>
              </w:rPr>
            </w:pPr>
          </w:p>
        </w:tc>
        <w:tc>
          <w:tcPr>
            <w:tcW w:w="1110"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44511E04">
            <w:pPr>
              <w:spacing w:line="360" w:lineRule="auto"/>
              <w:jc w:val="center"/>
              <w:rPr>
                <w:rFonts w:ascii="宋体" w:hAnsi="宋体" w:cs="宋体"/>
                <w:highlight w:val="none"/>
              </w:rPr>
            </w:pPr>
          </w:p>
        </w:tc>
      </w:tr>
      <w:tr w14:paraId="63DC3A67">
        <w:tblPrEx>
          <w:tblCellMar>
            <w:top w:w="0" w:type="dxa"/>
            <w:left w:w="10" w:type="dxa"/>
            <w:bottom w:w="0" w:type="dxa"/>
            <w:right w:w="10" w:type="dxa"/>
          </w:tblCellMar>
        </w:tblPrEx>
        <w:trPr>
          <w:jc w:val="center"/>
        </w:trPr>
        <w:tc>
          <w:tcPr>
            <w:tcW w:w="765"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7623B42F">
            <w:pPr>
              <w:spacing w:line="360" w:lineRule="auto"/>
              <w:jc w:val="center"/>
              <w:rPr>
                <w:rFonts w:ascii="宋体" w:hAnsi="宋体" w:cs="宋体"/>
                <w:highlight w:val="none"/>
              </w:rPr>
            </w:pPr>
          </w:p>
        </w:tc>
        <w:tc>
          <w:tcPr>
            <w:tcW w:w="2892"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0E22D821">
            <w:pPr>
              <w:spacing w:line="360" w:lineRule="auto"/>
              <w:jc w:val="center"/>
              <w:rPr>
                <w:rFonts w:ascii="宋体" w:hAnsi="宋体" w:cs="宋体"/>
                <w:highlight w:val="none"/>
              </w:rPr>
            </w:pPr>
          </w:p>
        </w:tc>
        <w:tc>
          <w:tcPr>
            <w:tcW w:w="283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036D680C">
            <w:pPr>
              <w:spacing w:line="360" w:lineRule="auto"/>
              <w:jc w:val="center"/>
              <w:rPr>
                <w:rFonts w:ascii="宋体" w:hAnsi="宋体" w:cs="宋体"/>
                <w:highlight w:val="none"/>
              </w:rPr>
            </w:pPr>
          </w:p>
        </w:tc>
        <w:tc>
          <w:tcPr>
            <w:tcW w:w="182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7BF27BA1">
            <w:pPr>
              <w:spacing w:line="360" w:lineRule="auto"/>
              <w:jc w:val="center"/>
              <w:rPr>
                <w:rFonts w:ascii="宋体" w:hAnsi="宋体" w:cs="宋体"/>
                <w:highlight w:val="none"/>
              </w:rPr>
            </w:pPr>
          </w:p>
        </w:tc>
        <w:tc>
          <w:tcPr>
            <w:tcW w:w="1110"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17A0F261">
            <w:pPr>
              <w:spacing w:line="360" w:lineRule="auto"/>
              <w:jc w:val="center"/>
              <w:rPr>
                <w:rFonts w:ascii="宋体" w:hAnsi="宋体" w:cs="宋体"/>
                <w:highlight w:val="none"/>
              </w:rPr>
            </w:pPr>
          </w:p>
        </w:tc>
      </w:tr>
      <w:tr w14:paraId="6D678429">
        <w:tblPrEx>
          <w:tblCellMar>
            <w:top w:w="0" w:type="dxa"/>
            <w:left w:w="10" w:type="dxa"/>
            <w:bottom w:w="0" w:type="dxa"/>
            <w:right w:w="10" w:type="dxa"/>
          </w:tblCellMar>
        </w:tblPrEx>
        <w:trPr>
          <w:jc w:val="center"/>
        </w:trPr>
        <w:tc>
          <w:tcPr>
            <w:tcW w:w="765"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783A472A">
            <w:pPr>
              <w:spacing w:line="360" w:lineRule="auto"/>
              <w:jc w:val="center"/>
              <w:rPr>
                <w:rFonts w:ascii="宋体" w:hAnsi="宋体" w:cs="宋体"/>
                <w:highlight w:val="none"/>
              </w:rPr>
            </w:pPr>
          </w:p>
        </w:tc>
        <w:tc>
          <w:tcPr>
            <w:tcW w:w="2892"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3393027E">
            <w:pPr>
              <w:spacing w:line="360" w:lineRule="auto"/>
              <w:jc w:val="center"/>
              <w:rPr>
                <w:rFonts w:ascii="宋体" w:hAnsi="宋体" w:cs="宋体"/>
                <w:highlight w:val="none"/>
              </w:rPr>
            </w:pPr>
          </w:p>
        </w:tc>
        <w:tc>
          <w:tcPr>
            <w:tcW w:w="283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559B94CF">
            <w:pPr>
              <w:spacing w:line="360" w:lineRule="auto"/>
              <w:jc w:val="center"/>
              <w:rPr>
                <w:rFonts w:ascii="宋体" w:hAnsi="宋体" w:cs="宋体"/>
                <w:highlight w:val="none"/>
              </w:rPr>
            </w:pPr>
          </w:p>
        </w:tc>
        <w:tc>
          <w:tcPr>
            <w:tcW w:w="182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7DC4629E">
            <w:pPr>
              <w:spacing w:line="360" w:lineRule="auto"/>
              <w:jc w:val="center"/>
              <w:rPr>
                <w:rFonts w:ascii="宋体" w:hAnsi="宋体" w:cs="宋体"/>
                <w:highlight w:val="none"/>
              </w:rPr>
            </w:pPr>
          </w:p>
        </w:tc>
        <w:tc>
          <w:tcPr>
            <w:tcW w:w="1110"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32EAA566">
            <w:pPr>
              <w:spacing w:line="360" w:lineRule="auto"/>
              <w:jc w:val="center"/>
              <w:rPr>
                <w:rFonts w:ascii="宋体" w:hAnsi="宋体" w:cs="宋体"/>
                <w:highlight w:val="none"/>
              </w:rPr>
            </w:pPr>
          </w:p>
        </w:tc>
      </w:tr>
      <w:tr w14:paraId="05FF6C99">
        <w:tblPrEx>
          <w:tblCellMar>
            <w:top w:w="0" w:type="dxa"/>
            <w:left w:w="10" w:type="dxa"/>
            <w:bottom w:w="0" w:type="dxa"/>
            <w:right w:w="10" w:type="dxa"/>
          </w:tblCellMar>
        </w:tblPrEx>
        <w:trPr>
          <w:jc w:val="center"/>
        </w:trPr>
        <w:tc>
          <w:tcPr>
            <w:tcW w:w="765"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1FB7B519">
            <w:pPr>
              <w:spacing w:line="360" w:lineRule="auto"/>
              <w:jc w:val="center"/>
              <w:rPr>
                <w:rFonts w:ascii="宋体" w:hAnsi="宋体" w:cs="宋体"/>
                <w:highlight w:val="none"/>
              </w:rPr>
            </w:pPr>
          </w:p>
        </w:tc>
        <w:tc>
          <w:tcPr>
            <w:tcW w:w="2892"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56E74BEB">
            <w:pPr>
              <w:spacing w:line="360" w:lineRule="auto"/>
              <w:jc w:val="center"/>
              <w:rPr>
                <w:rFonts w:ascii="宋体" w:hAnsi="宋体" w:cs="宋体"/>
                <w:highlight w:val="none"/>
              </w:rPr>
            </w:pPr>
          </w:p>
        </w:tc>
        <w:tc>
          <w:tcPr>
            <w:tcW w:w="283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4DC69096">
            <w:pPr>
              <w:spacing w:line="360" w:lineRule="auto"/>
              <w:jc w:val="center"/>
              <w:rPr>
                <w:rFonts w:ascii="宋体" w:hAnsi="宋体" w:cs="宋体"/>
                <w:highlight w:val="none"/>
              </w:rPr>
            </w:pPr>
          </w:p>
        </w:tc>
        <w:tc>
          <w:tcPr>
            <w:tcW w:w="182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4C2B3A1A">
            <w:pPr>
              <w:spacing w:line="360" w:lineRule="auto"/>
              <w:jc w:val="center"/>
              <w:rPr>
                <w:rFonts w:ascii="宋体" w:hAnsi="宋体" w:cs="宋体"/>
                <w:highlight w:val="none"/>
              </w:rPr>
            </w:pPr>
          </w:p>
        </w:tc>
        <w:tc>
          <w:tcPr>
            <w:tcW w:w="1110"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0E76D981">
            <w:pPr>
              <w:spacing w:line="360" w:lineRule="auto"/>
              <w:jc w:val="center"/>
              <w:rPr>
                <w:rFonts w:ascii="宋体" w:hAnsi="宋体" w:cs="宋体"/>
                <w:highlight w:val="none"/>
              </w:rPr>
            </w:pPr>
          </w:p>
        </w:tc>
      </w:tr>
      <w:tr w14:paraId="7484D4D4">
        <w:tblPrEx>
          <w:tblCellMar>
            <w:top w:w="0" w:type="dxa"/>
            <w:left w:w="10" w:type="dxa"/>
            <w:bottom w:w="0" w:type="dxa"/>
            <w:right w:w="10" w:type="dxa"/>
          </w:tblCellMar>
        </w:tblPrEx>
        <w:trPr>
          <w:jc w:val="center"/>
        </w:trPr>
        <w:tc>
          <w:tcPr>
            <w:tcW w:w="765"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6D728D96">
            <w:pPr>
              <w:spacing w:line="360" w:lineRule="auto"/>
              <w:jc w:val="center"/>
              <w:rPr>
                <w:rFonts w:ascii="宋体" w:hAnsi="宋体" w:cs="宋体"/>
                <w:highlight w:val="none"/>
              </w:rPr>
            </w:pPr>
          </w:p>
        </w:tc>
        <w:tc>
          <w:tcPr>
            <w:tcW w:w="2892"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672C5599">
            <w:pPr>
              <w:spacing w:line="360" w:lineRule="auto"/>
              <w:jc w:val="center"/>
              <w:rPr>
                <w:rFonts w:ascii="宋体" w:hAnsi="宋体" w:cs="宋体"/>
                <w:highlight w:val="none"/>
              </w:rPr>
            </w:pPr>
          </w:p>
        </w:tc>
        <w:tc>
          <w:tcPr>
            <w:tcW w:w="283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35498EA9">
            <w:pPr>
              <w:spacing w:line="360" w:lineRule="auto"/>
              <w:jc w:val="center"/>
              <w:rPr>
                <w:rFonts w:ascii="宋体" w:hAnsi="宋体" w:cs="宋体"/>
                <w:highlight w:val="none"/>
              </w:rPr>
            </w:pPr>
          </w:p>
        </w:tc>
        <w:tc>
          <w:tcPr>
            <w:tcW w:w="1829"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584ED2EC">
            <w:pPr>
              <w:spacing w:line="360" w:lineRule="auto"/>
              <w:jc w:val="center"/>
              <w:rPr>
                <w:rFonts w:ascii="宋体" w:hAnsi="宋体" w:cs="宋体"/>
                <w:highlight w:val="none"/>
              </w:rPr>
            </w:pPr>
          </w:p>
        </w:tc>
        <w:tc>
          <w:tcPr>
            <w:tcW w:w="1110" w:type="dxa"/>
            <w:tcBorders>
              <w:top w:val="single" w:color="000000" w:sz="6" w:space="0"/>
              <w:left w:val="single" w:color="000000" w:sz="6" w:space="0"/>
              <w:bottom w:val="single" w:color="000000" w:sz="6" w:space="0"/>
              <w:right w:val="single" w:color="000000" w:sz="6" w:space="0"/>
            </w:tcBorders>
            <w:shd w:val="clear" w:color="000000" w:fill="FFFFFF"/>
            <w:tcMar>
              <w:left w:w="0" w:type="dxa"/>
              <w:right w:w="0" w:type="dxa"/>
            </w:tcMar>
            <w:vAlign w:val="center"/>
          </w:tcPr>
          <w:p w14:paraId="6A9C8E92">
            <w:pPr>
              <w:spacing w:line="360" w:lineRule="auto"/>
              <w:jc w:val="center"/>
              <w:rPr>
                <w:rFonts w:ascii="宋体" w:hAnsi="宋体" w:cs="宋体"/>
                <w:highlight w:val="none"/>
              </w:rPr>
            </w:pPr>
          </w:p>
        </w:tc>
      </w:tr>
    </w:tbl>
    <w:p w14:paraId="2B1784AE">
      <w:pPr>
        <w:spacing w:line="360" w:lineRule="auto"/>
        <w:rPr>
          <w:rFonts w:ascii="宋体" w:hAnsi="宋体" w:cs="宋体"/>
          <w:highlight w:val="none"/>
          <w:lang w:eastAsia="zh-CN"/>
        </w:rPr>
      </w:pPr>
    </w:p>
    <w:p w14:paraId="03A918D8">
      <w:pPr>
        <w:spacing w:line="360" w:lineRule="auto"/>
        <w:rPr>
          <w:rFonts w:ascii="宋体" w:hAnsi="宋体" w:cs="宋体"/>
          <w:highlight w:val="none"/>
          <w:lang w:eastAsia="zh-CN"/>
        </w:rPr>
      </w:pPr>
      <w:r>
        <w:rPr>
          <w:rFonts w:hint="eastAsia" w:ascii="宋体" w:hAnsi="宋体" w:cs="宋体"/>
          <w:highlight w:val="none"/>
          <w:lang w:eastAsia="zh-CN"/>
        </w:rPr>
        <w:t>供应商名称（盖章）: </w:t>
      </w:r>
      <w:r>
        <w:rPr>
          <w:rFonts w:hint="eastAsia" w:ascii="宋体" w:hAnsi="宋体" w:cs="宋体"/>
          <w:highlight w:val="none"/>
          <w:u w:val="single"/>
          <w:lang w:eastAsia="zh-CN"/>
        </w:rPr>
        <w:t>             </w:t>
      </w:r>
      <w:r>
        <w:rPr>
          <w:rFonts w:hint="eastAsia" w:ascii="宋体" w:hAnsi="宋体" w:cs="宋体"/>
          <w:highlight w:val="none"/>
          <w:lang w:eastAsia="zh-CN"/>
        </w:rPr>
        <w:t xml:space="preserve">         </w:t>
      </w:r>
    </w:p>
    <w:p w14:paraId="2072FF83">
      <w:pPr>
        <w:spacing w:line="360" w:lineRule="auto"/>
        <w:rPr>
          <w:rFonts w:ascii="宋体" w:hAnsi="宋体" w:cs="宋体"/>
          <w:highlight w:val="none"/>
          <w:lang w:eastAsia="zh-CN"/>
        </w:rPr>
      </w:pPr>
      <w:r>
        <w:rPr>
          <w:rFonts w:hint="eastAsia" w:ascii="宋体" w:hAnsi="宋体" w:cs="宋体"/>
          <w:highlight w:val="none"/>
          <w:lang w:eastAsia="zh-CN"/>
        </w:rPr>
        <w:t>授权代表（签字）：</w:t>
      </w:r>
      <w:r>
        <w:rPr>
          <w:rFonts w:hint="eastAsia" w:ascii="宋体" w:hAnsi="宋体" w:cs="宋体"/>
          <w:highlight w:val="none"/>
          <w:u w:val="single"/>
          <w:lang w:eastAsia="zh-CN"/>
        </w:rPr>
        <w:t>             </w:t>
      </w:r>
      <w:r>
        <w:rPr>
          <w:rFonts w:hint="eastAsia" w:ascii="宋体" w:hAnsi="宋体" w:cs="宋体"/>
          <w:highlight w:val="none"/>
          <w:lang w:eastAsia="zh-CN"/>
        </w:rPr>
        <w:t>         </w:t>
      </w:r>
    </w:p>
    <w:p w14:paraId="758FB16E">
      <w:pPr>
        <w:spacing w:line="360" w:lineRule="auto"/>
        <w:rPr>
          <w:rFonts w:ascii="宋体" w:hAnsi="宋体" w:cs="宋体"/>
          <w:highlight w:val="none"/>
          <w:lang w:eastAsia="zh-CN"/>
        </w:rPr>
      </w:pPr>
      <w:r>
        <w:rPr>
          <w:rFonts w:hint="eastAsia" w:ascii="宋体" w:hAnsi="宋体" w:cs="宋体"/>
          <w:highlight w:val="none"/>
          <w:lang w:eastAsia="zh-CN"/>
        </w:rPr>
        <w:t>日            期：          年    月    日</w:t>
      </w:r>
    </w:p>
    <w:p w14:paraId="12833209">
      <w:pPr>
        <w:spacing w:line="360" w:lineRule="auto"/>
        <w:rPr>
          <w:rFonts w:ascii="宋体" w:hAnsi="宋体"/>
          <w:highlight w:val="none"/>
          <w:lang w:eastAsia="zh-CN"/>
        </w:rPr>
      </w:pPr>
      <w:r>
        <w:rPr>
          <w:rFonts w:ascii="宋体" w:hAnsi="宋体" w:cs="宋体"/>
          <w:highlight w:val="none"/>
          <w:lang w:eastAsia="zh-CN"/>
        </w:rPr>
        <w:t>说明：如果行数不够，请自行增加。</w:t>
      </w:r>
    </w:p>
    <w:p w14:paraId="5462D92F">
      <w:pPr>
        <w:spacing w:line="360" w:lineRule="auto"/>
        <w:rPr>
          <w:rFonts w:ascii="宋体" w:hAnsi="宋体" w:cs="宋体"/>
          <w:highlight w:val="none"/>
          <w:lang w:eastAsia="zh-CN"/>
        </w:rPr>
      </w:pPr>
    </w:p>
    <w:p w14:paraId="66D9112E">
      <w:pPr>
        <w:spacing w:line="360" w:lineRule="auto"/>
        <w:rPr>
          <w:rFonts w:ascii="宋体" w:hAnsi="宋体" w:cs="宋体"/>
          <w:b/>
          <w:szCs w:val="21"/>
          <w:highlight w:val="none"/>
          <w:lang w:eastAsia="zh-CN"/>
        </w:rPr>
      </w:pPr>
      <w:r>
        <w:rPr>
          <w:rFonts w:hint="eastAsia" w:ascii="宋体" w:hAnsi="宋体" w:cs="宋体"/>
          <w:b/>
          <w:szCs w:val="21"/>
          <w:highlight w:val="none"/>
          <w:lang w:eastAsia="zh-CN"/>
        </w:rPr>
        <w:br w:type="page"/>
      </w:r>
    </w:p>
    <w:p w14:paraId="066460FF">
      <w:pPr>
        <w:widowControl/>
        <w:shd w:val="clear" w:color="auto" w:fill="FFFFFF"/>
        <w:snapToGrid w:val="0"/>
        <w:spacing w:line="360" w:lineRule="auto"/>
        <w:rPr>
          <w:rFonts w:ascii="宋体" w:hAnsi="宋体" w:cs="宋体"/>
          <w:b/>
          <w:bCs/>
          <w:szCs w:val="21"/>
          <w:highlight w:val="none"/>
          <w:lang w:eastAsia="zh-CN"/>
        </w:rPr>
      </w:pPr>
      <w:r>
        <w:rPr>
          <w:rFonts w:hint="eastAsia" w:ascii="宋体" w:hAnsi="宋体" w:cs="宋体"/>
          <w:b/>
          <w:szCs w:val="21"/>
          <w:highlight w:val="none"/>
          <w:lang w:eastAsia="zh-CN"/>
        </w:rPr>
        <w:t>格式</w:t>
      </w:r>
      <w:r>
        <w:rPr>
          <w:rFonts w:hint="eastAsia" w:ascii="宋体" w:hAnsi="宋体" w:cs="宋体"/>
          <w:b/>
          <w:bCs/>
          <w:szCs w:val="21"/>
          <w:highlight w:val="none"/>
          <w:lang w:eastAsia="zh-CN"/>
        </w:rPr>
        <w:t>六、</w:t>
      </w:r>
      <w:r>
        <w:rPr>
          <w:rFonts w:hint="eastAsia" w:ascii="宋体" w:hAnsi="宋体" w:cs="宋体"/>
          <w:b/>
          <w:szCs w:val="21"/>
          <w:highlight w:val="none"/>
          <w:lang w:eastAsia="zh-CN"/>
        </w:rPr>
        <w:t>商务条款偏离表</w:t>
      </w:r>
      <w:r>
        <w:rPr>
          <w:rFonts w:hint="eastAsia" w:ascii="宋体" w:hAnsi="宋体" w:cs="宋体"/>
          <w:b/>
          <w:bCs/>
          <w:szCs w:val="21"/>
          <w:highlight w:val="none"/>
          <w:lang w:eastAsia="zh-CN"/>
        </w:rPr>
        <w:t>格式</w:t>
      </w:r>
    </w:p>
    <w:p w14:paraId="6C8B5F89">
      <w:pPr>
        <w:spacing w:line="360" w:lineRule="auto"/>
        <w:ind w:left="420"/>
        <w:jc w:val="center"/>
        <w:rPr>
          <w:rFonts w:ascii="宋体" w:hAnsi="宋体" w:eastAsia="宋体" w:cs="黑体"/>
          <w:sz w:val="36"/>
          <w:highlight w:val="none"/>
          <w:lang w:eastAsia="zh-CN"/>
        </w:rPr>
      </w:pPr>
      <w:r>
        <w:rPr>
          <w:rFonts w:ascii="宋体" w:hAnsi="宋体" w:cs="黑体"/>
          <w:sz w:val="36"/>
          <w:highlight w:val="none"/>
        </w:rPr>
        <w:t>商务条款偏离表</w:t>
      </w:r>
    </w:p>
    <w:tbl>
      <w:tblPr>
        <w:tblStyle w:val="25"/>
        <w:tblW w:w="9440" w:type="dxa"/>
        <w:jc w:val="center"/>
        <w:tblLayout w:type="fixed"/>
        <w:tblCellMar>
          <w:top w:w="0" w:type="dxa"/>
          <w:left w:w="10" w:type="dxa"/>
          <w:bottom w:w="0" w:type="dxa"/>
          <w:right w:w="10" w:type="dxa"/>
        </w:tblCellMar>
      </w:tblPr>
      <w:tblGrid>
        <w:gridCol w:w="651"/>
        <w:gridCol w:w="3021"/>
        <w:gridCol w:w="2587"/>
        <w:gridCol w:w="237"/>
        <w:gridCol w:w="1348"/>
        <w:gridCol w:w="1372"/>
        <w:gridCol w:w="224"/>
      </w:tblGrid>
      <w:tr w14:paraId="54EA312A">
        <w:tblPrEx>
          <w:tblCellMar>
            <w:top w:w="0" w:type="dxa"/>
            <w:left w:w="10" w:type="dxa"/>
            <w:bottom w:w="0" w:type="dxa"/>
            <w:right w:w="10" w:type="dxa"/>
          </w:tblCellMar>
        </w:tblPrEx>
        <w:trPr>
          <w:jc w:val="center"/>
        </w:trPr>
        <w:tc>
          <w:tcPr>
            <w:tcW w:w="6496" w:type="dxa"/>
            <w:gridSpan w:val="4"/>
            <w:shd w:val="clear" w:color="000000" w:fill="FFFFFF"/>
            <w:tcMar>
              <w:left w:w="0" w:type="dxa"/>
              <w:right w:w="0" w:type="dxa"/>
            </w:tcMar>
            <w:vAlign w:val="center"/>
          </w:tcPr>
          <w:p w14:paraId="166A0E51">
            <w:pPr>
              <w:spacing w:line="360" w:lineRule="auto"/>
              <w:ind w:firstLine="220" w:firstLineChars="100"/>
              <w:rPr>
                <w:rFonts w:ascii="宋体" w:hAnsi="宋体" w:cs="宋体"/>
                <w:highlight w:val="none"/>
                <w:lang w:eastAsia="zh-CN"/>
              </w:rPr>
            </w:pPr>
            <w:r>
              <w:rPr>
                <w:rFonts w:hint="eastAsia" w:ascii="宋体" w:hAnsi="宋体" w:eastAsia="宋体" w:cs="宋体"/>
                <w:highlight w:val="none"/>
                <w:lang w:eastAsia="zh-CN"/>
              </w:rPr>
              <w:t>项目名称：</w:t>
            </w:r>
          </w:p>
        </w:tc>
        <w:tc>
          <w:tcPr>
            <w:tcW w:w="2944" w:type="dxa"/>
            <w:gridSpan w:val="3"/>
            <w:shd w:val="clear" w:color="000000" w:fill="FFFFFF"/>
            <w:tcMar>
              <w:left w:w="0" w:type="dxa"/>
              <w:right w:w="0" w:type="dxa"/>
            </w:tcMar>
            <w:vAlign w:val="center"/>
          </w:tcPr>
          <w:p w14:paraId="41BAB845">
            <w:pPr>
              <w:spacing w:line="360" w:lineRule="auto"/>
              <w:rPr>
                <w:rFonts w:ascii="宋体" w:hAnsi="宋体" w:cs="宋体"/>
                <w:highlight w:val="none"/>
              </w:rPr>
            </w:pPr>
            <w:r>
              <w:rPr>
                <w:rFonts w:ascii="宋体" w:hAnsi="宋体" w:cs="宋体"/>
                <w:highlight w:val="none"/>
              </w:rPr>
              <w:t>项目编号：</w:t>
            </w:r>
          </w:p>
        </w:tc>
      </w:tr>
      <w:tr w14:paraId="573E6D6F">
        <w:tblPrEx>
          <w:tblCellMar>
            <w:top w:w="0" w:type="dxa"/>
            <w:left w:w="10" w:type="dxa"/>
            <w:bottom w:w="0" w:type="dxa"/>
            <w:right w:w="10" w:type="dxa"/>
          </w:tblCellMar>
        </w:tblPrEx>
        <w:trPr>
          <w:gridAfter w:val="1"/>
          <w:wAfter w:w="224" w:type="dxa"/>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41B3056D">
            <w:pPr>
              <w:spacing w:line="360" w:lineRule="auto"/>
              <w:jc w:val="center"/>
              <w:rPr>
                <w:rFonts w:ascii="宋体" w:hAnsi="宋体" w:cs="宋体"/>
                <w:highlight w:val="none"/>
              </w:rPr>
            </w:pPr>
            <w:r>
              <w:rPr>
                <w:rFonts w:ascii="宋体" w:hAnsi="宋体" w:cs="宋体"/>
                <w:highlight w:val="none"/>
              </w:rPr>
              <w:t>序号</w:t>
            </w: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2E10BB37">
            <w:pPr>
              <w:spacing w:line="360" w:lineRule="auto"/>
              <w:jc w:val="center"/>
              <w:rPr>
                <w:rFonts w:ascii="宋体" w:hAnsi="宋体" w:cs="宋体"/>
                <w:highlight w:val="none"/>
                <w:lang w:eastAsia="zh-CN"/>
              </w:rPr>
            </w:pPr>
            <w:r>
              <w:rPr>
                <w:rFonts w:hint="eastAsia" w:ascii="宋体" w:hAnsi="宋体" w:eastAsia="宋体" w:cs="宋体"/>
                <w:highlight w:val="none"/>
                <w:lang w:eastAsia="zh-CN"/>
              </w:rPr>
              <w:t>磋商</w:t>
            </w:r>
            <w:r>
              <w:rPr>
                <w:rFonts w:ascii="宋体" w:hAnsi="宋体" w:cs="宋体"/>
                <w:highlight w:val="none"/>
                <w:lang w:eastAsia="zh-CN"/>
              </w:rPr>
              <w:t>文件要求的商务条款</w:t>
            </w: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466C056A">
            <w:pPr>
              <w:spacing w:line="360" w:lineRule="auto"/>
              <w:jc w:val="center"/>
              <w:rPr>
                <w:rFonts w:ascii="宋体" w:hAnsi="宋体" w:cs="宋体"/>
                <w:highlight w:val="none"/>
                <w:lang w:eastAsia="zh-CN"/>
              </w:rPr>
            </w:pPr>
            <w:r>
              <w:rPr>
                <w:rFonts w:hint="eastAsia" w:ascii="宋体" w:hAnsi="宋体" w:eastAsia="宋体" w:cs="宋体"/>
                <w:highlight w:val="none"/>
                <w:lang w:eastAsia="zh-CN"/>
              </w:rPr>
              <w:t>磋商</w:t>
            </w:r>
            <w:r>
              <w:rPr>
                <w:rFonts w:ascii="宋体" w:hAnsi="宋体" w:cs="宋体"/>
                <w:highlight w:val="none"/>
              </w:rPr>
              <w:t>响应</w:t>
            </w: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1D07A710">
            <w:pPr>
              <w:spacing w:line="360" w:lineRule="auto"/>
              <w:jc w:val="center"/>
              <w:rPr>
                <w:rFonts w:ascii="宋体" w:hAnsi="宋体" w:cs="宋体"/>
                <w:highlight w:val="none"/>
              </w:rPr>
            </w:pPr>
            <w:r>
              <w:rPr>
                <w:rFonts w:ascii="宋体" w:hAnsi="宋体" w:cs="宋体"/>
                <w:highlight w:val="none"/>
              </w:rPr>
              <w:t>偏离</w:t>
            </w: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2E82C7E0">
            <w:pPr>
              <w:spacing w:line="360" w:lineRule="auto"/>
              <w:jc w:val="center"/>
              <w:rPr>
                <w:rFonts w:ascii="宋体" w:hAnsi="宋体" w:cs="宋体"/>
                <w:highlight w:val="none"/>
              </w:rPr>
            </w:pPr>
            <w:r>
              <w:rPr>
                <w:rFonts w:hint="eastAsia" w:ascii="宋体" w:hAnsi="宋体" w:eastAsia="宋体" w:cs="宋体"/>
                <w:highlight w:val="none"/>
                <w:lang w:eastAsia="zh-CN"/>
              </w:rPr>
              <w:t>备注</w:t>
            </w:r>
          </w:p>
        </w:tc>
      </w:tr>
      <w:tr w14:paraId="4BA3B86F">
        <w:tblPrEx>
          <w:tblCellMar>
            <w:top w:w="0" w:type="dxa"/>
            <w:left w:w="10" w:type="dxa"/>
            <w:bottom w:w="0" w:type="dxa"/>
            <w:right w:w="10" w:type="dxa"/>
          </w:tblCellMar>
        </w:tblPrEx>
        <w:trPr>
          <w:gridAfter w:val="1"/>
          <w:wAfter w:w="224" w:type="dxa"/>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76C6DF55">
            <w:pPr>
              <w:spacing w:line="360" w:lineRule="auto"/>
              <w:jc w:val="center"/>
              <w:rPr>
                <w:rFonts w:ascii="宋体" w:hAnsi="宋体" w:cs="宋体"/>
                <w:highlight w:val="none"/>
              </w:rPr>
            </w:pP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4CA11BF6">
            <w:pPr>
              <w:spacing w:line="360" w:lineRule="auto"/>
              <w:jc w:val="center"/>
              <w:rPr>
                <w:rFonts w:ascii="宋体" w:hAnsi="宋体" w:cs="宋体"/>
                <w:highlight w:val="none"/>
              </w:rPr>
            </w:pP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600B2BEC">
            <w:pPr>
              <w:spacing w:line="360" w:lineRule="auto"/>
              <w:jc w:val="center"/>
              <w:rPr>
                <w:rFonts w:ascii="宋体" w:hAnsi="宋体" w:cs="宋体"/>
                <w:highlight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5AFC7369">
            <w:pPr>
              <w:spacing w:line="360" w:lineRule="auto"/>
              <w:jc w:val="center"/>
              <w:rPr>
                <w:rFonts w:ascii="宋体" w:hAnsi="宋体" w:cs="宋体"/>
                <w:highlight w:val="none"/>
              </w:rPr>
            </w:pP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5B6A6E71">
            <w:pPr>
              <w:spacing w:line="360" w:lineRule="auto"/>
              <w:jc w:val="center"/>
              <w:rPr>
                <w:rFonts w:ascii="宋体" w:hAnsi="宋体" w:cs="宋体"/>
                <w:highlight w:val="none"/>
              </w:rPr>
            </w:pPr>
          </w:p>
        </w:tc>
      </w:tr>
      <w:tr w14:paraId="5167C8E1">
        <w:tblPrEx>
          <w:tblCellMar>
            <w:top w:w="0" w:type="dxa"/>
            <w:left w:w="10" w:type="dxa"/>
            <w:bottom w:w="0" w:type="dxa"/>
            <w:right w:w="10" w:type="dxa"/>
          </w:tblCellMar>
        </w:tblPrEx>
        <w:trPr>
          <w:gridAfter w:val="1"/>
          <w:wAfter w:w="224" w:type="dxa"/>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506C9C4F">
            <w:pPr>
              <w:spacing w:line="360" w:lineRule="auto"/>
              <w:jc w:val="center"/>
              <w:rPr>
                <w:rFonts w:ascii="宋体" w:hAnsi="宋体" w:cs="宋体"/>
                <w:highlight w:val="none"/>
              </w:rPr>
            </w:pP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539A20D6">
            <w:pPr>
              <w:spacing w:line="360" w:lineRule="auto"/>
              <w:jc w:val="center"/>
              <w:rPr>
                <w:rFonts w:ascii="宋体" w:hAnsi="宋体" w:cs="宋体"/>
                <w:highlight w:val="none"/>
              </w:rPr>
            </w:pP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68688620">
            <w:pPr>
              <w:spacing w:line="360" w:lineRule="auto"/>
              <w:jc w:val="center"/>
              <w:rPr>
                <w:rFonts w:ascii="宋体" w:hAnsi="宋体" w:cs="宋体"/>
                <w:highlight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1239A3FF">
            <w:pPr>
              <w:spacing w:line="360" w:lineRule="auto"/>
              <w:jc w:val="center"/>
              <w:rPr>
                <w:rFonts w:ascii="宋体" w:hAnsi="宋体" w:cs="宋体"/>
                <w:highlight w:val="none"/>
              </w:rPr>
            </w:pP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62E1E7BF">
            <w:pPr>
              <w:spacing w:line="360" w:lineRule="auto"/>
              <w:jc w:val="center"/>
              <w:rPr>
                <w:rFonts w:ascii="宋体" w:hAnsi="宋体" w:cs="宋体"/>
                <w:highlight w:val="none"/>
              </w:rPr>
            </w:pPr>
          </w:p>
        </w:tc>
      </w:tr>
      <w:tr w14:paraId="7B8C73D3">
        <w:tblPrEx>
          <w:tblCellMar>
            <w:top w:w="0" w:type="dxa"/>
            <w:left w:w="10" w:type="dxa"/>
            <w:bottom w:w="0" w:type="dxa"/>
            <w:right w:w="10" w:type="dxa"/>
          </w:tblCellMar>
        </w:tblPrEx>
        <w:trPr>
          <w:gridAfter w:val="1"/>
          <w:wAfter w:w="224" w:type="dxa"/>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23BF5251">
            <w:pPr>
              <w:spacing w:line="360" w:lineRule="auto"/>
              <w:jc w:val="center"/>
              <w:rPr>
                <w:rFonts w:ascii="宋体" w:hAnsi="宋体" w:cs="宋体"/>
                <w:highlight w:val="none"/>
              </w:rPr>
            </w:pP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3D876FA5">
            <w:pPr>
              <w:spacing w:line="360" w:lineRule="auto"/>
              <w:jc w:val="center"/>
              <w:rPr>
                <w:rFonts w:ascii="宋体" w:hAnsi="宋体" w:cs="宋体"/>
                <w:highlight w:val="none"/>
              </w:rPr>
            </w:pP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6E8F16BE">
            <w:pPr>
              <w:spacing w:line="360" w:lineRule="auto"/>
              <w:jc w:val="center"/>
              <w:rPr>
                <w:rFonts w:ascii="宋体" w:hAnsi="宋体" w:cs="宋体"/>
                <w:highlight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0F878EB5">
            <w:pPr>
              <w:spacing w:line="360" w:lineRule="auto"/>
              <w:jc w:val="center"/>
              <w:rPr>
                <w:rFonts w:ascii="宋体" w:hAnsi="宋体" w:cs="宋体"/>
                <w:highlight w:val="none"/>
              </w:rPr>
            </w:pP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541A3FD7">
            <w:pPr>
              <w:spacing w:line="360" w:lineRule="auto"/>
              <w:jc w:val="center"/>
              <w:rPr>
                <w:rFonts w:ascii="宋体" w:hAnsi="宋体" w:cs="宋体"/>
                <w:highlight w:val="none"/>
              </w:rPr>
            </w:pPr>
          </w:p>
        </w:tc>
      </w:tr>
      <w:tr w14:paraId="3CAC4FC9">
        <w:tblPrEx>
          <w:tblCellMar>
            <w:top w:w="0" w:type="dxa"/>
            <w:left w:w="10" w:type="dxa"/>
            <w:bottom w:w="0" w:type="dxa"/>
            <w:right w:w="10" w:type="dxa"/>
          </w:tblCellMar>
        </w:tblPrEx>
        <w:trPr>
          <w:gridAfter w:val="1"/>
          <w:wAfter w:w="224" w:type="dxa"/>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426D4E06">
            <w:pPr>
              <w:spacing w:line="360" w:lineRule="auto"/>
              <w:jc w:val="center"/>
              <w:rPr>
                <w:rFonts w:ascii="宋体" w:hAnsi="宋体" w:cs="宋体"/>
                <w:highlight w:val="none"/>
              </w:rPr>
            </w:pP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23214771">
            <w:pPr>
              <w:spacing w:line="360" w:lineRule="auto"/>
              <w:jc w:val="center"/>
              <w:rPr>
                <w:rFonts w:ascii="宋体" w:hAnsi="宋体" w:cs="宋体"/>
                <w:highlight w:val="none"/>
              </w:rPr>
            </w:pP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7B22232C">
            <w:pPr>
              <w:spacing w:line="360" w:lineRule="auto"/>
              <w:jc w:val="center"/>
              <w:rPr>
                <w:rFonts w:ascii="宋体" w:hAnsi="宋体" w:cs="宋体"/>
                <w:highlight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10CEC84D">
            <w:pPr>
              <w:spacing w:line="360" w:lineRule="auto"/>
              <w:jc w:val="center"/>
              <w:rPr>
                <w:rFonts w:ascii="宋体" w:hAnsi="宋体" w:cs="宋体"/>
                <w:highlight w:val="none"/>
              </w:rPr>
            </w:pP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06619507">
            <w:pPr>
              <w:spacing w:line="360" w:lineRule="auto"/>
              <w:jc w:val="center"/>
              <w:rPr>
                <w:rFonts w:ascii="宋体" w:hAnsi="宋体" w:cs="宋体"/>
                <w:highlight w:val="none"/>
              </w:rPr>
            </w:pPr>
          </w:p>
        </w:tc>
      </w:tr>
      <w:tr w14:paraId="31323F14">
        <w:tblPrEx>
          <w:tblCellMar>
            <w:top w:w="0" w:type="dxa"/>
            <w:left w:w="10" w:type="dxa"/>
            <w:bottom w:w="0" w:type="dxa"/>
            <w:right w:w="10" w:type="dxa"/>
          </w:tblCellMar>
        </w:tblPrEx>
        <w:trPr>
          <w:gridAfter w:val="1"/>
          <w:wAfter w:w="224" w:type="dxa"/>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14D8787A">
            <w:pPr>
              <w:spacing w:line="360" w:lineRule="auto"/>
              <w:jc w:val="center"/>
              <w:rPr>
                <w:rFonts w:ascii="宋体" w:hAnsi="宋体" w:cs="宋体"/>
                <w:highlight w:val="none"/>
              </w:rPr>
            </w:pP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6F872AC5">
            <w:pPr>
              <w:spacing w:line="360" w:lineRule="auto"/>
              <w:jc w:val="center"/>
              <w:rPr>
                <w:rFonts w:ascii="宋体" w:hAnsi="宋体" w:cs="宋体"/>
                <w:highlight w:val="none"/>
              </w:rPr>
            </w:pP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1A05CFEE">
            <w:pPr>
              <w:spacing w:line="360" w:lineRule="auto"/>
              <w:jc w:val="center"/>
              <w:rPr>
                <w:rFonts w:ascii="宋体" w:hAnsi="宋体" w:cs="宋体"/>
                <w:highlight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516BEE6D">
            <w:pPr>
              <w:spacing w:line="360" w:lineRule="auto"/>
              <w:jc w:val="center"/>
              <w:rPr>
                <w:rFonts w:ascii="宋体" w:hAnsi="宋体" w:cs="宋体"/>
                <w:highlight w:val="none"/>
              </w:rPr>
            </w:pP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5FE50764">
            <w:pPr>
              <w:spacing w:line="360" w:lineRule="auto"/>
              <w:jc w:val="center"/>
              <w:rPr>
                <w:rFonts w:ascii="宋体" w:hAnsi="宋体" w:cs="宋体"/>
                <w:highlight w:val="none"/>
              </w:rPr>
            </w:pPr>
          </w:p>
        </w:tc>
      </w:tr>
      <w:tr w14:paraId="5446AE35">
        <w:tblPrEx>
          <w:tblCellMar>
            <w:top w:w="0" w:type="dxa"/>
            <w:left w:w="10" w:type="dxa"/>
            <w:bottom w:w="0" w:type="dxa"/>
            <w:right w:w="10" w:type="dxa"/>
          </w:tblCellMar>
        </w:tblPrEx>
        <w:trPr>
          <w:gridAfter w:val="1"/>
          <w:wAfter w:w="224" w:type="dxa"/>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7F011FFC">
            <w:pPr>
              <w:spacing w:line="360" w:lineRule="auto"/>
              <w:jc w:val="center"/>
              <w:rPr>
                <w:rFonts w:ascii="宋体" w:hAnsi="宋体" w:cs="宋体"/>
                <w:highlight w:val="none"/>
              </w:rPr>
            </w:pP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011BE324">
            <w:pPr>
              <w:spacing w:line="360" w:lineRule="auto"/>
              <w:jc w:val="center"/>
              <w:rPr>
                <w:rFonts w:ascii="宋体" w:hAnsi="宋体" w:cs="宋体"/>
                <w:highlight w:val="none"/>
              </w:rPr>
            </w:pP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0BB9472B">
            <w:pPr>
              <w:spacing w:line="360" w:lineRule="auto"/>
              <w:jc w:val="center"/>
              <w:rPr>
                <w:rFonts w:ascii="宋体" w:hAnsi="宋体" w:cs="宋体"/>
                <w:highlight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40DA0DAF">
            <w:pPr>
              <w:spacing w:line="360" w:lineRule="auto"/>
              <w:jc w:val="center"/>
              <w:rPr>
                <w:rFonts w:ascii="宋体" w:hAnsi="宋体" w:cs="宋体"/>
                <w:highlight w:val="none"/>
              </w:rPr>
            </w:pP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6455C530">
            <w:pPr>
              <w:spacing w:line="360" w:lineRule="auto"/>
              <w:jc w:val="center"/>
              <w:rPr>
                <w:rFonts w:ascii="宋体" w:hAnsi="宋体" w:cs="宋体"/>
                <w:highlight w:val="none"/>
              </w:rPr>
            </w:pPr>
          </w:p>
        </w:tc>
      </w:tr>
      <w:tr w14:paraId="2FF228B1">
        <w:tblPrEx>
          <w:tblCellMar>
            <w:top w:w="0" w:type="dxa"/>
            <w:left w:w="10" w:type="dxa"/>
            <w:bottom w:w="0" w:type="dxa"/>
            <w:right w:w="10" w:type="dxa"/>
          </w:tblCellMar>
        </w:tblPrEx>
        <w:trPr>
          <w:gridAfter w:val="1"/>
          <w:wAfter w:w="224" w:type="dxa"/>
          <w:trHeight w:val="1" w:hRule="atLeast"/>
          <w:jc w:val="center"/>
        </w:trPr>
        <w:tc>
          <w:tcPr>
            <w:tcW w:w="65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71DB2FA0">
            <w:pPr>
              <w:spacing w:line="360" w:lineRule="auto"/>
              <w:rPr>
                <w:rFonts w:ascii="宋体" w:hAnsi="宋体" w:cs="宋体"/>
                <w:highlight w:val="none"/>
              </w:rPr>
            </w:pPr>
          </w:p>
        </w:tc>
        <w:tc>
          <w:tcPr>
            <w:tcW w:w="3021"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426676D6">
            <w:pPr>
              <w:spacing w:line="360" w:lineRule="auto"/>
              <w:rPr>
                <w:rFonts w:ascii="宋体" w:hAnsi="宋体" w:cs="宋体"/>
                <w:highlight w:val="none"/>
              </w:rPr>
            </w:pPr>
          </w:p>
        </w:tc>
        <w:tc>
          <w:tcPr>
            <w:tcW w:w="2587"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6755F5A4">
            <w:pPr>
              <w:spacing w:line="360" w:lineRule="auto"/>
              <w:rPr>
                <w:rFonts w:ascii="宋体" w:hAnsi="宋体" w:cs="宋体"/>
                <w:highlight w:val="none"/>
              </w:rPr>
            </w:pPr>
          </w:p>
        </w:tc>
        <w:tc>
          <w:tcPr>
            <w:tcW w:w="1585" w:type="dxa"/>
            <w:gridSpan w:val="2"/>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1E9BA361">
            <w:pPr>
              <w:spacing w:line="360" w:lineRule="auto"/>
              <w:rPr>
                <w:rFonts w:ascii="宋体" w:hAnsi="宋体" w:cs="宋体"/>
                <w:highlight w:val="none"/>
              </w:rPr>
            </w:pPr>
          </w:p>
        </w:tc>
        <w:tc>
          <w:tcPr>
            <w:tcW w:w="1372" w:type="dxa"/>
            <w:tcBorders>
              <w:top w:val="single" w:color="000000" w:sz="4" w:space="0"/>
              <w:left w:val="single" w:color="000000" w:sz="4" w:space="0"/>
              <w:bottom w:val="single" w:color="000000" w:sz="4" w:space="0"/>
              <w:right w:val="single" w:color="000000" w:sz="4" w:space="0"/>
            </w:tcBorders>
            <w:shd w:val="clear" w:color="000000" w:fill="FFFFFF"/>
            <w:tcMar>
              <w:left w:w="0" w:type="dxa"/>
              <w:right w:w="0" w:type="dxa"/>
            </w:tcMar>
            <w:vAlign w:val="center"/>
          </w:tcPr>
          <w:p w14:paraId="74E87BC0">
            <w:pPr>
              <w:spacing w:line="360" w:lineRule="auto"/>
              <w:rPr>
                <w:rFonts w:ascii="宋体" w:hAnsi="宋体" w:cs="宋体"/>
                <w:highlight w:val="none"/>
              </w:rPr>
            </w:pPr>
          </w:p>
        </w:tc>
      </w:tr>
    </w:tbl>
    <w:p w14:paraId="590F71CA">
      <w:pPr>
        <w:spacing w:line="360" w:lineRule="auto"/>
        <w:rPr>
          <w:rFonts w:ascii="宋体" w:hAnsi="宋体" w:cs="宋体"/>
          <w:highlight w:val="none"/>
          <w:lang w:eastAsia="zh-CN"/>
        </w:rPr>
      </w:pPr>
    </w:p>
    <w:p w14:paraId="35B0CDBC">
      <w:pPr>
        <w:spacing w:line="360" w:lineRule="auto"/>
        <w:rPr>
          <w:rFonts w:ascii="宋体" w:hAnsi="宋体" w:cs="宋体"/>
          <w:highlight w:val="none"/>
          <w:lang w:eastAsia="zh-CN"/>
        </w:rPr>
      </w:pPr>
      <w:r>
        <w:rPr>
          <w:rFonts w:hint="eastAsia" w:ascii="宋体" w:hAnsi="宋体" w:cs="宋体"/>
          <w:highlight w:val="none"/>
          <w:lang w:eastAsia="zh-CN"/>
        </w:rPr>
        <w:t>供应商名称（盖章）: </w:t>
      </w:r>
      <w:r>
        <w:rPr>
          <w:rFonts w:hint="eastAsia" w:ascii="宋体" w:hAnsi="宋体" w:cs="宋体"/>
          <w:highlight w:val="none"/>
          <w:u w:val="single"/>
          <w:lang w:eastAsia="zh-CN"/>
        </w:rPr>
        <w:t>             </w:t>
      </w:r>
      <w:r>
        <w:rPr>
          <w:rFonts w:hint="eastAsia" w:ascii="宋体" w:hAnsi="宋体" w:cs="宋体"/>
          <w:highlight w:val="none"/>
          <w:lang w:eastAsia="zh-CN"/>
        </w:rPr>
        <w:t xml:space="preserve">         </w:t>
      </w:r>
    </w:p>
    <w:p w14:paraId="6E514C3D">
      <w:pPr>
        <w:spacing w:line="360" w:lineRule="auto"/>
        <w:rPr>
          <w:rFonts w:ascii="宋体" w:hAnsi="宋体" w:cs="宋体"/>
          <w:highlight w:val="none"/>
          <w:lang w:eastAsia="zh-CN"/>
        </w:rPr>
      </w:pPr>
      <w:r>
        <w:rPr>
          <w:rFonts w:hint="eastAsia" w:ascii="宋体" w:hAnsi="宋体" w:cs="宋体"/>
          <w:highlight w:val="none"/>
          <w:lang w:eastAsia="zh-CN"/>
        </w:rPr>
        <w:t>授权代表（签字）：</w:t>
      </w:r>
      <w:r>
        <w:rPr>
          <w:rFonts w:hint="eastAsia" w:ascii="宋体" w:hAnsi="宋体" w:cs="宋体"/>
          <w:highlight w:val="none"/>
          <w:u w:val="single"/>
          <w:lang w:eastAsia="zh-CN"/>
        </w:rPr>
        <w:t>             </w:t>
      </w:r>
      <w:r>
        <w:rPr>
          <w:rFonts w:hint="eastAsia" w:ascii="宋体" w:hAnsi="宋体" w:cs="宋体"/>
          <w:highlight w:val="none"/>
          <w:lang w:eastAsia="zh-CN"/>
        </w:rPr>
        <w:t>         </w:t>
      </w:r>
    </w:p>
    <w:p w14:paraId="3F9D4F02">
      <w:pPr>
        <w:spacing w:line="360" w:lineRule="auto"/>
        <w:rPr>
          <w:rFonts w:ascii="宋体" w:hAnsi="宋体" w:cs="宋体"/>
          <w:highlight w:val="none"/>
          <w:lang w:eastAsia="zh-CN"/>
        </w:rPr>
      </w:pPr>
      <w:r>
        <w:rPr>
          <w:rFonts w:hint="eastAsia" w:ascii="宋体" w:hAnsi="宋体" w:cs="宋体"/>
          <w:highlight w:val="none"/>
          <w:lang w:eastAsia="zh-CN"/>
        </w:rPr>
        <w:t>日            期：          年    月    日</w:t>
      </w:r>
    </w:p>
    <w:p w14:paraId="44D9439E">
      <w:pPr>
        <w:spacing w:line="360" w:lineRule="auto"/>
        <w:rPr>
          <w:rFonts w:ascii="宋体" w:hAnsi="宋体" w:cs="宋体"/>
          <w:highlight w:val="none"/>
          <w:lang w:eastAsia="zh-CN"/>
        </w:rPr>
      </w:pPr>
      <w:r>
        <w:rPr>
          <w:rFonts w:ascii="宋体" w:hAnsi="宋体" w:cs="宋体"/>
          <w:highlight w:val="none"/>
          <w:lang w:eastAsia="zh-CN"/>
        </w:rPr>
        <w:t>说明：如果行数不够，请自行增加。</w:t>
      </w:r>
    </w:p>
    <w:p w14:paraId="6CD91E9A">
      <w:pPr>
        <w:spacing w:line="360" w:lineRule="auto"/>
        <w:rPr>
          <w:rFonts w:ascii="宋体" w:hAnsi="宋体" w:cs="宋体"/>
          <w:highlight w:val="none"/>
          <w:lang w:eastAsia="zh-CN"/>
        </w:rPr>
      </w:pPr>
    </w:p>
    <w:p w14:paraId="5ACB1279">
      <w:pPr>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br w:type="page"/>
      </w:r>
    </w:p>
    <w:p w14:paraId="2CE39CDE">
      <w:pPr>
        <w:widowControl/>
        <w:shd w:val="clear" w:color="auto" w:fill="FFFFFF"/>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格式七、拟投入本项目人员表</w:t>
      </w:r>
    </w:p>
    <w:p w14:paraId="1677A7C1">
      <w:pPr>
        <w:pStyle w:val="36"/>
        <w:rPr>
          <w:rFonts w:eastAsia="宋体"/>
          <w:highlight w:val="none"/>
          <w:lang w:eastAsia="zh-CN"/>
        </w:rPr>
      </w:pPr>
    </w:p>
    <w:p w14:paraId="6EC625A5">
      <w:pPr>
        <w:pStyle w:val="36"/>
        <w:ind w:firstLine="3240" w:firstLineChars="900"/>
        <w:jc w:val="both"/>
        <w:rPr>
          <w:rFonts w:eastAsia="宋体"/>
          <w:highlight w:val="none"/>
          <w:lang w:eastAsia="zh-CN"/>
        </w:rPr>
      </w:pPr>
      <w:r>
        <w:rPr>
          <w:rFonts w:hint="eastAsia" w:eastAsia="宋体" w:cs="宋体"/>
          <w:sz w:val="36"/>
          <w:szCs w:val="22"/>
          <w:highlight w:val="none"/>
        </w:rPr>
        <w:t>拟投入本项目人员表</w:t>
      </w:r>
    </w:p>
    <w:tbl>
      <w:tblPr>
        <w:tblStyle w:val="25"/>
        <w:tblW w:w="9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224"/>
        <w:gridCol w:w="1377"/>
        <w:gridCol w:w="1377"/>
        <w:gridCol w:w="1377"/>
        <w:gridCol w:w="1224"/>
        <w:gridCol w:w="1224"/>
        <w:gridCol w:w="1224"/>
      </w:tblGrid>
      <w:tr w14:paraId="4EC8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728" w:type="dxa"/>
          </w:tcPr>
          <w:p w14:paraId="20D328F8">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序号</w:t>
            </w:r>
          </w:p>
        </w:tc>
        <w:tc>
          <w:tcPr>
            <w:tcW w:w="1224" w:type="dxa"/>
          </w:tcPr>
          <w:p w14:paraId="0840D8C4">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姓名</w:t>
            </w:r>
          </w:p>
        </w:tc>
        <w:tc>
          <w:tcPr>
            <w:tcW w:w="1377" w:type="dxa"/>
          </w:tcPr>
          <w:p w14:paraId="3DD03445">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拟在本项目承担的角色</w:t>
            </w:r>
          </w:p>
        </w:tc>
        <w:tc>
          <w:tcPr>
            <w:tcW w:w="1377" w:type="dxa"/>
          </w:tcPr>
          <w:p w14:paraId="114F93E7">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学历</w:t>
            </w:r>
          </w:p>
        </w:tc>
        <w:tc>
          <w:tcPr>
            <w:tcW w:w="1377" w:type="dxa"/>
          </w:tcPr>
          <w:p w14:paraId="19CA4A83">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专业</w:t>
            </w:r>
          </w:p>
        </w:tc>
        <w:tc>
          <w:tcPr>
            <w:tcW w:w="1224" w:type="dxa"/>
          </w:tcPr>
          <w:p w14:paraId="1E938B0A">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职位/职称/相关证书</w:t>
            </w:r>
          </w:p>
        </w:tc>
        <w:tc>
          <w:tcPr>
            <w:tcW w:w="1224" w:type="dxa"/>
          </w:tcPr>
          <w:p w14:paraId="50974102">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工作经历</w:t>
            </w:r>
          </w:p>
        </w:tc>
        <w:tc>
          <w:tcPr>
            <w:tcW w:w="1224" w:type="dxa"/>
          </w:tcPr>
          <w:p w14:paraId="213728BA">
            <w:pPr>
              <w:widowControl/>
              <w:snapToGrid w:val="0"/>
              <w:spacing w:line="360" w:lineRule="auto"/>
              <w:rPr>
                <w:rFonts w:ascii="宋体" w:hAnsi="宋体" w:eastAsia="宋体" w:cs="宋体"/>
                <w:b/>
                <w:highlight w:val="none"/>
                <w:lang w:eastAsia="zh-CN"/>
              </w:rPr>
            </w:pPr>
            <w:r>
              <w:rPr>
                <w:rFonts w:hint="eastAsia" w:ascii="宋体" w:hAnsi="宋体" w:eastAsia="宋体" w:cs="宋体"/>
                <w:b/>
                <w:highlight w:val="none"/>
                <w:lang w:eastAsia="zh-CN"/>
              </w:rPr>
              <w:t>备注</w:t>
            </w:r>
          </w:p>
        </w:tc>
      </w:tr>
      <w:tr w14:paraId="4E37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28" w:type="dxa"/>
          </w:tcPr>
          <w:p w14:paraId="609D4EDC">
            <w:pPr>
              <w:widowControl/>
              <w:snapToGrid w:val="0"/>
              <w:spacing w:line="360" w:lineRule="auto"/>
              <w:rPr>
                <w:rFonts w:ascii="宋体" w:hAnsi="宋体" w:eastAsia="宋体" w:cs="宋体"/>
                <w:b/>
                <w:highlight w:val="none"/>
                <w:lang w:eastAsia="zh-CN"/>
              </w:rPr>
            </w:pPr>
          </w:p>
        </w:tc>
        <w:tc>
          <w:tcPr>
            <w:tcW w:w="1224" w:type="dxa"/>
          </w:tcPr>
          <w:p w14:paraId="58206358">
            <w:pPr>
              <w:widowControl/>
              <w:snapToGrid w:val="0"/>
              <w:spacing w:line="360" w:lineRule="auto"/>
              <w:rPr>
                <w:rFonts w:ascii="宋体" w:hAnsi="宋体" w:eastAsia="宋体" w:cs="宋体"/>
                <w:b/>
                <w:highlight w:val="none"/>
                <w:lang w:eastAsia="zh-CN"/>
              </w:rPr>
            </w:pPr>
          </w:p>
        </w:tc>
        <w:tc>
          <w:tcPr>
            <w:tcW w:w="1377" w:type="dxa"/>
          </w:tcPr>
          <w:p w14:paraId="46C1AF41">
            <w:pPr>
              <w:widowControl/>
              <w:snapToGrid w:val="0"/>
              <w:spacing w:line="360" w:lineRule="auto"/>
              <w:rPr>
                <w:rFonts w:ascii="宋体" w:hAnsi="宋体" w:eastAsia="宋体" w:cs="宋体"/>
                <w:b/>
                <w:highlight w:val="none"/>
                <w:lang w:eastAsia="zh-CN"/>
              </w:rPr>
            </w:pPr>
          </w:p>
        </w:tc>
        <w:tc>
          <w:tcPr>
            <w:tcW w:w="1377" w:type="dxa"/>
          </w:tcPr>
          <w:p w14:paraId="48E63D4F">
            <w:pPr>
              <w:widowControl/>
              <w:snapToGrid w:val="0"/>
              <w:spacing w:line="360" w:lineRule="auto"/>
              <w:rPr>
                <w:rFonts w:ascii="宋体" w:hAnsi="宋体" w:eastAsia="宋体" w:cs="宋体"/>
                <w:b/>
                <w:highlight w:val="none"/>
                <w:lang w:eastAsia="zh-CN"/>
              </w:rPr>
            </w:pPr>
          </w:p>
        </w:tc>
        <w:tc>
          <w:tcPr>
            <w:tcW w:w="1377" w:type="dxa"/>
          </w:tcPr>
          <w:p w14:paraId="373008FE">
            <w:pPr>
              <w:widowControl/>
              <w:snapToGrid w:val="0"/>
              <w:spacing w:line="360" w:lineRule="auto"/>
              <w:rPr>
                <w:rFonts w:ascii="宋体" w:hAnsi="宋体" w:eastAsia="宋体" w:cs="宋体"/>
                <w:b/>
                <w:highlight w:val="none"/>
                <w:lang w:eastAsia="zh-CN"/>
              </w:rPr>
            </w:pPr>
          </w:p>
        </w:tc>
        <w:tc>
          <w:tcPr>
            <w:tcW w:w="1224" w:type="dxa"/>
          </w:tcPr>
          <w:p w14:paraId="2E446389">
            <w:pPr>
              <w:widowControl/>
              <w:snapToGrid w:val="0"/>
              <w:spacing w:line="360" w:lineRule="auto"/>
              <w:rPr>
                <w:rFonts w:ascii="宋体" w:hAnsi="宋体" w:eastAsia="宋体" w:cs="宋体"/>
                <w:b/>
                <w:highlight w:val="none"/>
                <w:lang w:eastAsia="zh-CN"/>
              </w:rPr>
            </w:pPr>
          </w:p>
        </w:tc>
        <w:tc>
          <w:tcPr>
            <w:tcW w:w="1224" w:type="dxa"/>
          </w:tcPr>
          <w:p w14:paraId="3B7A3527">
            <w:pPr>
              <w:widowControl/>
              <w:snapToGrid w:val="0"/>
              <w:spacing w:line="360" w:lineRule="auto"/>
              <w:rPr>
                <w:rFonts w:ascii="宋体" w:hAnsi="宋体" w:eastAsia="宋体" w:cs="宋体"/>
                <w:b/>
                <w:highlight w:val="none"/>
                <w:lang w:eastAsia="zh-CN"/>
              </w:rPr>
            </w:pPr>
          </w:p>
        </w:tc>
        <w:tc>
          <w:tcPr>
            <w:tcW w:w="1224" w:type="dxa"/>
          </w:tcPr>
          <w:p w14:paraId="5E652A82">
            <w:pPr>
              <w:widowControl/>
              <w:snapToGrid w:val="0"/>
              <w:spacing w:line="360" w:lineRule="auto"/>
              <w:rPr>
                <w:rFonts w:ascii="宋体" w:hAnsi="宋体" w:eastAsia="宋体" w:cs="宋体"/>
                <w:b/>
                <w:highlight w:val="none"/>
                <w:lang w:eastAsia="zh-CN"/>
              </w:rPr>
            </w:pPr>
          </w:p>
        </w:tc>
      </w:tr>
      <w:tr w14:paraId="16B5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28" w:type="dxa"/>
          </w:tcPr>
          <w:p w14:paraId="7E77948D">
            <w:pPr>
              <w:widowControl/>
              <w:snapToGrid w:val="0"/>
              <w:spacing w:line="360" w:lineRule="auto"/>
              <w:rPr>
                <w:rFonts w:ascii="宋体" w:hAnsi="宋体" w:eastAsia="宋体" w:cs="宋体"/>
                <w:b/>
                <w:highlight w:val="none"/>
                <w:lang w:eastAsia="zh-CN"/>
              </w:rPr>
            </w:pPr>
          </w:p>
        </w:tc>
        <w:tc>
          <w:tcPr>
            <w:tcW w:w="1224" w:type="dxa"/>
          </w:tcPr>
          <w:p w14:paraId="59E6FF45">
            <w:pPr>
              <w:widowControl/>
              <w:snapToGrid w:val="0"/>
              <w:spacing w:line="360" w:lineRule="auto"/>
              <w:rPr>
                <w:rFonts w:ascii="宋体" w:hAnsi="宋体" w:eastAsia="宋体" w:cs="宋体"/>
                <w:b/>
                <w:highlight w:val="none"/>
                <w:lang w:eastAsia="zh-CN"/>
              </w:rPr>
            </w:pPr>
          </w:p>
        </w:tc>
        <w:tc>
          <w:tcPr>
            <w:tcW w:w="1377" w:type="dxa"/>
          </w:tcPr>
          <w:p w14:paraId="6D0CFA23">
            <w:pPr>
              <w:widowControl/>
              <w:snapToGrid w:val="0"/>
              <w:spacing w:line="360" w:lineRule="auto"/>
              <w:rPr>
                <w:rFonts w:ascii="宋体" w:hAnsi="宋体" w:eastAsia="宋体" w:cs="宋体"/>
                <w:b/>
                <w:highlight w:val="none"/>
                <w:lang w:eastAsia="zh-CN"/>
              </w:rPr>
            </w:pPr>
          </w:p>
        </w:tc>
        <w:tc>
          <w:tcPr>
            <w:tcW w:w="1377" w:type="dxa"/>
          </w:tcPr>
          <w:p w14:paraId="3973CC27">
            <w:pPr>
              <w:widowControl/>
              <w:snapToGrid w:val="0"/>
              <w:spacing w:line="360" w:lineRule="auto"/>
              <w:rPr>
                <w:rFonts w:ascii="宋体" w:hAnsi="宋体" w:eastAsia="宋体" w:cs="宋体"/>
                <w:b/>
                <w:highlight w:val="none"/>
                <w:lang w:eastAsia="zh-CN"/>
              </w:rPr>
            </w:pPr>
          </w:p>
        </w:tc>
        <w:tc>
          <w:tcPr>
            <w:tcW w:w="1377" w:type="dxa"/>
          </w:tcPr>
          <w:p w14:paraId="3B496CDD">
            <w:pPr>
              <w:widowControl/>
              <w:snapToGrid w:val="0"/>
              <w:spacing w:line="360" w:lineRule="auto"/>
              <w:rPr>
                <w:rFonts w:ascii="宋体" w:hAnsi="宋体" w:eastAsia="宋体" w:cs="宋体"/>
                <w:b/>
                <w:highlight w:val="none"/>
                <w:lang w:eastAsia="zh-CN"/>
              </w:rPr>
            </w:pPr>
          </w:p>
        </w:tc>
        <w:tc>
          <w:tcPr>
            <w:tcW w:w="1224" w:type="dxa"/>
          </w:tcPr>
          <w:p w14:paraId="56F34B6B">
            <w:pPr>
              <w:widowControl/>
              <w:snapToGrid w:val="0"/>
              <w:spacing w:line="360" w:lineRule="auto"/>
              <w:rPr>
                <w:rFonts w:ascii="宋体" w:hAnsi="宋体" w:eastAsia="宋体" w:cs="宋体"/>
                <w:b/>
                <w:highlight w:val="none"/>
                <w:lang w:eastAsia="zh-CN"/>
              </w:rPr>
            </w:pPr>
          </w:p>
        </w:tc>
        <w:tc>
          <w:tcPr>
            <w:tcW w:w="1224" w:type="dxa"/>
          </w:tcPr>
          <w:p w14:paraId="0026F2D5">
            <w:pPr>
              <w:widowControl/>
              <w:snapToGrid w:val="0"/>
              <w:spacing w:line="360" w:lineRule="auto"/>
              <w:rPr>
                <w:rFonts w:ascii="宋体" w:hAnsi="宋体" w:eastAsia="宋体" w:cs="宋体"/>
                <w:b/>
                <w:highlight w:val="none"/>
                <w:lang w:eastAsia="zh-CN"/>
              </w:rPr>
            </w:pPr>
          </w:p>
        </w:tc>
        <w:tc>
          <w:tcPr>
            <w:tcW w:w="1224" w:type="dxa"/>
          </w:tcPr>
          <w:p w14:paraId="5A9CB11C">
            <w:pPr>
              <w:widowControl/>
              <w:snapToGrid w:val="0"/>
              <w:spacing w:line="360" w:lineRule="auto"/>
              <w:rPr>
                <w:rFonts w:ascii="宋体" w:hAnsi="宋体" w:eastAsia="宋体" w:cs="宋体"/>
                <w:b/>
                <w:highlight w:val="none"/>
                <w:lang w:eastAsia="zh-CN"/>
              </w:rPr>
            </w:pPr>
          </w:p>
        </w:tc>
      </w:tr>
      <w:tr w14:paraId="4041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28" w:type="dxa"/>
          </w:tcPr>
          <w:p w14:paraId="7CB1B20F">
            <w:pPr>
              <w:widowControl/>
              <w:snapToGrid w:val="0"/>
              <w:spacing w:line="360" w:lineRule="auto"/>
              <w:rPr>
                <w:rFonts w:ascii="宋体" w:hAnsi="宋体" w:eastAsia="宋体" w:cs="宋体"/>
                <w:b/>
                <w:highlight w:val="none"/>
                <w:lang w:eastAsia="zh-CN"/>
              </w:rPr>
            </w:pPr>
          </w:p>
        </w:tc>
        <w:tc>
          <w:tcPr>
            <w:tcW w:w="1224" w:type="dxa"/>
          </w:tcPr>
          <w:p w14:paraId="50E9F1FF">
            <w:pPr>
              <w:widowControl/>
              <w:snapToGrid w:val="0"/>
              <w:spacing w:line="360" w:lineRule="auto"/>
              <w:rPr>
                <w:rFonts w:ascii="宋体" w:hAnsi="宋体" w:eastAsia="宋体" w:cs="宋体"/>
                <w:b/>
                <w:highlight w:val="none"/>
                <w:lang w:eastAsia="zh-CN"/>
              </w:rPr>
            </w:pPr>
          </w:p>
        </w:tc>
        <w:tc>
          <w:tcPr>
            <w:tcW w:w="1377" w:type="dxa"/>
          </w:tcPr>
          <w:p w14:paraId="1D260B0B">
            <w:pPr>
              <w:widowControl/>
              <w:snapToGrid w:val="0"/>
              <w:spacing w:line="360" w:lineRule="auto"/>
              <w:rPr>
                <w:rFonts w:ascii="宋体" w:hAnsi="宋体" w:eastAsia="宋体" w:cs="宋体"/>
                <w:b/>
                <w:highlight w:val="none"/>
                <w:lang w:eastAsia="zh-CN"/>
              </w:rPr>
            </w:pPr>
          </w:p>
        </w:tc>
        <w:tc>
          <w:tcPr>
            <w:tcW w:w="1377" w:type="dxa"/>
          </w:tcPr>
          <w:p w14:paraId="6FD38585">
            <w:pPr>
              <w:widowControl/>
              <w:snapToGrid w:val="0"/>
              <w:spacing w:line="360" w:lineRule="auto"/>
              <w:rPr>
                <w:rFonts w:ascii="宋体" w:hAnsi="宋体" w:eastAsia="宋体" w:cs="宋体"/>
                <w:b/>
                <w:highlight w:val="none"/>
                <w:lang w:eastAsia="zh-CN"/>
              </w:rPr>
            </w:pPr>
          </w:p>
        </w:tc>
        <w:tc>
          <w:tcPr>
            <w:tcW w:w="1377" w:type="dxa"/>
          </w:tcPr>
          <w:p w14:paraId="4A89FEB6">
            <w:pPr>
              <w:widowControl/>
              <w:snapToGrid w:val="0"/>
              <w:spacing w:line="360" w:lineRule="auto"/>
              <w:rPr>
                <w:rFonts w:ascii="宋体" w:hAnsi="宋体" w:eastAsia="宋体" w:cs="宋体"/>
                <w:b/>
                <w:highlight w:val="none"/>
                <w:lang w:eastAsia="zh-CN"/>
              </w:rPr>
            </w:pPr>
          </w:p>
        </w:tc>
        <w:tc>
          <w:tcPr>
            <w:tcW w:w="1224" w:type="dxa"/>
          </w:tcPr>
          <w:p w14:paraId="305ED116">
            <w:pPr>
              <w:widowControl/>
              <w:snapToGrid w:val="0"/>
              <w:spacing w:line="360" w:lineRule="auto"/>
              <w:rPr>
                <w:rFonts w:ascii="宋体" w:hAnsi="宋体" w:eastAsia="宋体" w:cs="宋体"/>
                <w:b/>
                <w:highlight w:val="none"/>
                <w:lang w:eastAsia="zh-CN"/>
              </w:rPr>
            </w:pPr>
          </w:p>
        </w:tc>
        <w:tc>
          <w:tcPr>
            <w:tcW w:w="1224" w:type="dxa"/>
          </w:tcPr>
          <w:p w14:paraId="2D502A56">
            <w:pPr>
              <w:widowControl/>
              <w:snapToGrid w:val="0"/>
              <w:spacing w:line="360" w:lineRule="auto"/>
              <w:rPr>
                <w:rFonts w:ascii="宋体" w:hAnsi="宋体" w:eastAsia="宋体" w:cs="宋体"/>
                <w:b/>
                <w:highlight w:val="none"/>
                <w:lang w:eastAsia="zh-CN"/>
              </w:rPr>
            </w:pPr>
          </w:p>
        </w:tc>
        <w:tc>
          <w:tcPr>
            <w:tcW w:w="1224" w:type="dxa"/>
          </w:tcPr>
          <w:p w14:paraId="3511AF38">
            <w:pPr>
              <w:widowControl/>
              <w:snapToGrid w:val="0"/>
              <w:spacing w:line="360" w:lineRule="auto"/>
              <w:rPr>
                <w:rFonts w:ascii="宋体" w:hAnsi="宋体" w:eastAsia="宋体" w:cs="宋体"/>
                <w:b/>
                <w:highlight w:val="none"/>
                <w:lang w:eastAsia="zh-CN"/>
              </w:rPr>
            </w:pPr>
          </w:p>
        </w:tc>
      </w:tr>
      <w:tr w14:paraId="0CB2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28" w:type="dxa"/>
          </w:tcPr>
          <w:p w14:paraId="5397DB2A">
            <w:pPr>
              <w:widowControl/>
              <w:snapToGrid w:val="0"/>
              <w:spacing w:line="360" w:lineRule="auto"/>
              <w:rPr>
                <w:rFonts w:ascii="宋体" w:hAnsi="宋体" w:eastAsia="宋体" w:cs="宋体"/>
                <w:b/>
                <w:highlight w:val="none"/>
                <w:lang w:eastAsia="zh-CN"/>
              </w:rPr>
            </w:pPr>
          </w:p>
        </w:tc>
        <w:tc>
          <w:tcPr>
            <w:tcW w:w="1224" w:type="dxa"/>
          </w:tcPr>
          <w:p w14:paraId="6455743E">
            <w:pPr>
              <w:widowControl/>
              <w:snapToGrid w:val="0"/>
              <w:spacing w:line="360" w:lineRule="auto"/>
              <w:rPr>
                <w:rFonts w:ascii="宋体" w:hAnsi="宋体" w:eastAsia="宋体" w:cs="宋体"/>
                <w:b/>
                <w:highlight w:val="none"/>
                <w:lang w:eastAsia="zh-CN"/>
              </w:rPr>
            </w:pPr>
          </w:p>
        </w:tc>
        <w:tc>
          <w:tcPr>
            <w:tcW w:w="1377" w:type="dxa"/>
          </w:tcPr>
          <w:p w14:paraId="198656CF">
            <w:pPr>
              <w:widowControl/>
              <w:snapToGrid w:val="0"/>
              <w:spacing w:line="360" w:lineRule="auto"/>
              <w:rPr>
                <w:rFonts w:ascii="宋体" w:hAnsi="宋体" w:eastAsia="宋体" w:cs="宋体"/>
                <w:b/>
                <w:highlight w:val="none"/>
                <w:lang w:eastAsia="zh-CN"/>
              </w:rPr>
            </w:pPr>
          </w:p>
        </w:tc>
        <w:tc>
          <w:tcPr>
            <w:tcW w:w="1377" w:type="dxa"/>
          </w:tcPr>
          <w:p w14:paraId="7F7BA470">
            <w:pPr>
              <w:widowControl/>
              <w:snapToGrid w:val="0"/>
              <w:spacing w:line="360" w:lineRule="auto"/>
              <w:rPr>
                <w:rFonts w:ascii="宋体" w:hAnsi="宋体" w:eastAsia="宋体" w:cs="宋体"/>
                <w:b/>
                <w:highlight w:val="none"/>
                <w:lang w:eastAsia="zh-CN"/>
              </w:rPr>
            </w:pPr>
          </w:p>
        </w:tc>
        <w:tc>
          <w:tcPr>
            <w:tcW w:w="1377" w:type="dxa"/>
          </w:tcPr>
          <w:p w14:paraId="0BFAB085">
            <w:pPr>
              <w:widowControl/>
              <w:snapToGrid w:val="0"/>
              <w:spacing w:line="360" w:lineRule="auto"/>
              <w:rPr>
                <w:rFonts w:ascii="宋体" w:hAnsi="宋体" w:eastAsia="宋体" w:cs="宋体"/>
                <w:b/>
                <w:highlight w:val="none"/>
                <w:lang w:eastAsia="zh-CN"/>
              </w:rPr>
            </w:pPr>
          </w:p>
        </w:tc>
        <w:tc>
          <w:tcPr>
            <w:tcW w:w="1224" w:type="dxa"/>
          </w:tcPr>
          <w:p w14:paraId="5448738A">
            <w:pPr>
              <w:widowControl/>
              <w:snapToGrid w:val="0"/>
              <w:spacing w:line="360" w:lineRule="auto"/>
              <w:rPr>
                <w:rFonts w:ascii="宋体" w:hAnsi="宋体" w:eastAsia="宋体" w:cs="宋体"/>
                <w:b/>
                <w:highlight w:val="none"/>
                <w:lang w:eastAsia="zh-CN"/>
              </w:rPr>
            </w:pPr>
          </w:p>
        </w:tc>
        <w:tc>
          <w:tcPr>
            <w:tcW w:w="1224" w:type="dxa"/>
          </w:tcPr>
          <w:p w14:paraId="7F74CF4F">
            <w:pPr>
              <w:widowControl/>
              <w:snapToGrid w:val="0"/>
              <w:spacing w:line="360" w:lineRule="auto"/>
              <w:rPr>
                <w:rFonts w:ascii="宋体" w:hAnsi="宋体" w:eastAsia="宋体" w:cs="宋体"/>
                <w:b/>
                <w:highlight w:val="none"/>
                <w:lang w:eastAsia="zh-CN"/>
              </w:rPr>
            </w:pPr>
          </w:p>
        </w:tc>
        <w:tc>
          <w:tcPr>
            <w:tcW w:w="1224" w:type="dxa"/>
          </w:tcPr>
          <w:p w14:paraId="70356036">
            <w:pPr>
              <w:widowControl/>
              <w:snapToGrid w:val="0"/>
              <w:spacing w:line="360" w:lineRule="auto"/>
              <w:rPr>
                <w:rFonts w:ascii="宋体" w:hAnsi="宋体" w:eastAsia="宋体" w:cs="宋体"/>
                <w:b/>
                <w:highlight w:val="none"/>
                <w:lang w:eastAsia="zh-CN"/>
              </w:rPr>
            </w:pPr>
          </w:p>
        </w:tc>
      </w:tr>
      <w:tr w14:paraId="64CA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28" w:type="dxa"/>
          </w:tcPr>
          <w:p w14:paraId="33DA62F8">
            <w:pPr>
              <w:widowControl/>
              <w:snapToGrid w:val="0"/>
              <w:spacing w:line="360" w:lineRule="auto"/>
              <w:rPr>
                <w:rFonts w:ascii="宋体" w:hAnsi="宋体" w:eastAsia="宋体" w:cs="宋体"/>
                <w:b/>
                <w:highlight w:val="none"/>
                <w:lang w:eastAsia="zh-CN"/>
              </w:rPr>
            </w:pPr>
          </w:p>
        </w:tc>
        <w:tc>
          <w:tcPr>
            <w:tcW w:w="1224" w:type="dxa"/>
          </w:tcPr>
          <w:p w14:paraId="1B7C0DEF">
            <w:pPr>
              <w:widowControl/>
              <w:snapToGrid w:val="0"/>
              <w:spacing w:line="360" w:lineRule="auto"/>
              <w:rPr>
                <w:rFonts w:ascii="宋体" w:hAnsi="宋体" w:eastAsia="宋体" w:cs="宋体"/>
                <w:b/>
                <w:highlight w:val="none"/>
                <w:lang w:eastAsia="zh-CN"/>
              </w:rPr>
            </w:pPr>
          </w:p>
        </w:tc>
        <w:tc>
          <w:tcPr>
            <w:tcW w:w="1377" w:type="dxa"/>
          </w:tcPr>
          <w:p w14:paraId="722050B6">
            <w:pPr>
              <w:widowControl/>
              <w:snapToGrid w:val="0"/>
              <w:spacing w:line="360" w:lineRule="auto"/>
              <w:rPr>
                <w:rFonts w:ascii="宋体" w:hAnsi="宋体" w:eastAsia="宋体" w:cs="宋体"/>
                <w:b/>
                <w:highlight w:val="none"/>
                <w:lang w:eastAsia="zh-CN"/>
              </w:rPr>
            </w:pPr>
          </w:p>
        </w:tc>
        <w:tc>
          <w:tcPr>
            <w:tcW w:w="1377" w:type="dxa"/>
          </w:tcPr>
          <w:p w14:paraId="73406793">
            <w:pPr>
              <w:widowControl/>
              <w:snapToGrid w:val="0"/>
              <w:spacing w:line="360" w:lineRule="auto"/>
              <w:rPr>
                <w:rFonts w:ascii="宋体" w:hAnsi="宋体" w:eastAsia="宋体" w:cs="宋体"/>
                <w:b/>
                <w:highlight w:val="none"/>
                <w:lang w:eastAsia="zh-CN"/>
              </w:rPr>
            </w:pPr>
          </w:p>
        </w:tc>
        <w:tc>
          <w:tcPr>
            <w:tcW w:w="1377" w:type="dxa"/>
          </w:tcPr>
          <w:p w14:paraId="11B78C67">
            <w:pPr>
              <w:widowControl/>
              <w:snapToGrid w:val="0"/>
              <w:spacing w:line="360" w:lineRule="auto"/>
              <w:rPr>
                <w:rFonts w:ascii="宋体" w:hAnsi="宋体" w:eastAsia="宋体" w:cs="宋体"/>
                <w:b/>
                <w:highlight w:val="none"/>
                <w:lang w:eastAsia="zh-CN"/>
              </w:rPr>
            </w:pPr>
          </w:p>
        </w:tc>
        <w:tc>
          <w:tcPr>
            <w:tcW w:w="1224" w:type="dxa"/>
          </w:tcPr>
          <w:p w14:paraId="4AD8CE27">
            <w:pPr>
              <w:widowControl/>
              <w:snapToGrid w:val="0"/>
              <w:spacing w:line="360" w:lineRule="auto"/>
              <w:rPr>
                <w:rFonts w:ascii="宋体" w:hAnsi="宋体" w:eastAsia="宋体" w:cs="宋体"/>
                <w:b/>
                <w:highlight w:val="none"/>
                <w:lang w:eastAsia="zh-CN"/>
              </w:rPr>
            </w:pPr>
          </w:p>
        </w:tc>
        <w:tc>
          <w:tcPr>
            <w:tcW w:w="1224" w:type="dxa"/>
          </w:tcPr>
          <w:p w14:paraId="2DA7907A">
            <w:pPr>
              <w:widowControl/>
              <w:snapToGrid w:val="0"/>
              <w:spacing w:line="360" w:lineRule="auto"/>
              <w:rPr>
                <w:rFonts w:ascii="宋体" w:hAnsi="宋体" w:eastAsia="宋体" w:cs="宋体"/>
                <w:b/>
                <w:highlight w:val="none"/>
                <w:lang w:eastAsia="zh-CN"/>
              </w:rPr>
            </w:pPr>
          </w:p>
        </w:tc>
        <w:tc>
          <w:tcPr>
            <w:tcW w:w="1224" w:type="dxa"/>
          </w:tcPr>
          <w:p w14:paraId="10197070">
            <w:pPr>
              <w:widowControl/>
              <w:snapToGrid w:val="0"/>
              <w:spacing w:line="360" w:lineRule="auto"/>
              <w:rPr>
                <w:rFonts w:ascii="宋体" w:hAnsi="宋体" w:eastAsia="宋体" w:cs="宋体"/>
                <w:b/>
                <w:highlight w:val="none"/>
                <w:lang w:eastAsia="zh-CN"/>
              </w:rPr>
            </w:pPr>
          </w:p>
        </w:tc>
      </w:tr>
      <w:tr w14:paraId="06CB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28" w:type="dxa"/>
          </w:tcPr>
          <w:p w14:paraId="354655E0">
            <w:pPr>
              <w:widowControl/>
              <w:snapToGrid w:val="0"/>
              <w:spacing w:line="360" w:lineRule="auto"/>
              <w:rPr>
                <w:rFonts w:ascii="宋体" w:hAnsi="宋体" w:eastAsia="宋体" w:cs="宋体"/>
                <w:b/>
                <w:highlight w:val="none"/>
                <w:lang w:eastAsia="zh-CN"/>
              </w:rPr>
            </w:pPr>
          </w:p>
        </w:tc>
        <w:tc>
          <w:tcPr>
            <w:tcW w:w="1224" w:type="dxa"/>
          </w:tcPr>
          <w:p w14:paraId="630A06E3">
            <w:pPr>
              <w:widowControl/>
              <w:snapToGrid w:val="0"/>
              <w:spacing w:line="360" w:lineRule="auto"/>
              <w:rPr>
                <w:rFonts w:ascii="宋体" w:hAnsi="宋体" w:eastAsia="宋体" w:cs="宋体"/>
                <w:b/>
                <w:highlight w:val="none"/>
                <w:lang w:eastAsia="zh-CN"/>
              </w:rPr>
            </w:pPr>
          </w:p>
        </w:tc>
        <w:tc>
          <w:tcPr>
            <w:tcW w:w="1377" w:type="dxa"/>
          </w:tcPr>
          <w:p w14:paraId="68D651BF">
            <w:pPr>
              <w:widowControl/>
              <w:snapToGrid w:val="0"/>
              <w:spacing w:line="360" w:lineRule="auto"/>
              <w:rPr>
                <w:rFonts w:ascii="宋体" w:hAnsi="宋体" w:eastAsia="宋体" w:cs="宋体"/>
                <w:b/>
                <w:highlight w:val="none"/>
                <w:lang w:eastAsia="zh-CN"/>
              </w:rPr>
            </w:pPr>
          </w:p>
        </w:tc>
        <w:tc>
          <w:tcPr>
            <w:tcW w:w="1377" w:type="dxa"/>
          </w:tcPr>
          <w:p w14:paraId="1D564E37">
            <w:pPr>
              <w:widowControl/>
              <w:snapToGrid w:val="0"/>
              <w:spacing w:line="360" w:lineRule="auto"/>
              <w:rPr>
                <w:rFonts w:ascii="宋体" w:hAnsi="宋体" w:eastAsia="宋体" w:cs="宋体"/>
                <w:b/>
                <w:highlight w:val="none"/>
                <w:lang w:eastAsia="zh-CN"/>
              </w:rPr>
            </w:pPr>
          </w:p>
        </w:tc>
        <w:tc>
          <w:tcPr>
            <w:tcW w:w="1377" w:type="dxa"/>
          </w:tcPr>
          <w:p w14:paraId="47C8EB42">
            <w:pPr>
              <w:widowControl/>
              <w:snapToGrid w:val="0"/>
              <w:spacing w:line="360" w:lineRule="auto"/>
              <w:rPr>
                <w:rFonts w:ascii="宋体" w:hAnsi="宋体" w:eastAsia="宋体" w:cs="宋体"/>
                <w:b/>
                <w:highlight w:val="none"/>
                <w:lang w:eastAsia="zh-CN"/>
              </w:rPr>
            </w:pPr>
          </w:p>
        </w:tc>
        <w:tc>
          <w:tcPr>
            <w:tcW w:w="1224" w:type="dxa"/>
          </w:tcPr>
          <w:p w14:paraId="55F5CC52">
            <w:pPr>
              <w:widowControl/>
              <w:snapToGrid w:val="0"/>
              <w:spacing w:line="360" w:lineRule="auto"/>
              <w:rPr>
                <w:rFonts w:ascii="宋体" w:hAnsi="宋体" w:eastAsia="宋体" w:cs="宋体"/>
                <w:b/>
                <w:highlight w:val="none"/>
                <w:lang w:eastAsia="zh-CN"/>
              </w:rPr>
            </w:pPr>
          </w:p>
        </w:tc>
        <w:tc>
          <w:tcPr>
            <w:tcW w:w="1224" w:type="dxa"/>
          </w:tcPr>
          <w:p w14:paraId="6E8D26FF">
            <w:pPr>
              <w:widowControl/>
              <w:snapToGrid w:val="0"/>
              <w:spacing w:line="360" w:lineRule="auto"/>
              <w:rPr>
                <w:rFonts w:ascii="宋体" w:hAnsi="宋体" w:eastAsia="宋体" w:cs="宋体"/>
                <w:b/>
                <w:highlight w:val="none"/>
                <w:lang w:eastAsia="zh-CN"/>
              </w:rPr>
            </w:pPr>
          </w:p>
        </w:tc>
        <w:tc>
          <w:tcPr>
            <w:tcW w:w="1224" w:type="dxa"/>
          </w:tcPr>
          <w:p w14:paraId="094023B6">
            <w:pPr>
              <w:widowControl/>
              <w:snapToGrid w:val="0"/>
              <w:spacing w:line="360" w:lineRule="auto"/>
              <w:rPr>
                <w:rFonts w:ascii="宋体" w:hAnsi="宋体" w:eastAsia="宋体" w:cs="宋体"/>
                <w:b/>
                <w:highlight w:val="none"/>
                <w:lang w:eastAsia="zh-CN"/>
              </w:rPr>
            </w:pPr>
          </w:p>
        </w:tc>
      </w:tr>
    </w:tbl>
    <w:p w14:paraId="2A3B41A7">
      <w:pPr>
        <w:spacing w:line="360" w:lineRule="auto"/>
        <w:rPr>
          <w:rFonts w:ascii="宋体" w:hAnsi="宋体" w:cs="宋体"/>
          <w:highlight w:val="none"/>
          <w:lang w:eastAsia="zh-CN"/>
        </w:rPr>
      </w:pPr>
      <w:r>
        <w:rPr>
          <w:rFonts w:hint="eastAsia" w:ascii="宋体" w:hAnsi="宋体" w:cs="宋体"/>
          <w:highlight w:val="none"/>
          <w:lang w:eastAsia="zh-CN"/>
        </w:rPr>
        <w:t>供应商名称（盖章）: </w:t>
      </w:r>
      <w:r>
        <w:rPr>
          <w:rFonts w:hint="eastAsia" w:ascii="宋体" w:hAnsi="宋体" w:cs="宋体"/>
          <w:highlight w:val="none"/>
          <w:u w:val="single"/>
          <w:lang w:eastAsia="zh-CN"/>
        </w:rPr>
        <w:t>             </w:t>
      </w:r>
      <w:r>
        <w:rPr>
          <w:rFonts w:hint="eastAsia" w:ascii="宋体" w:hAnsi="宋体" w:cs="宋体"/>
          <w:highlight w:val="none"/>
          <w:lang w:eastAsia="zh-CN"/>
        </w:rPr>
        <w:t xml:space="preserve">         </w:t>
      </w:r>
    </w:p>
    <w:p w14:paraId="67EDEAAA">
      <w:pPr>
        <w:spacing w:line="360" w:lineRule="auto"/>
        <w:rPr>
          <w:rFonts w:ascii="宋体" w:hAnsi="宋体" w:cs="宋体"/>
          <w:highlight w:val="none"/>
          <w:lang w:eastAsia="zh-CN"/>
        </w:rPr>
      </w:pPr>
      <w:r>
        <w:rPr>
          <w:rFonts w:hint="eastAsia" w:ascii="宋体" w:hAnsi="宋体" w:cs="宋体"/>
          <w:highlight w:val="none"/>
          <w:lang w:eastAsia="zh-CN"/>
        </w:rPr>
        <w:t>授权代表（签字）：</w:t>
      </w:r>
      <w:r>
        <w:rPr>
          <w:rFonts w:hint="eastAsia" w:ascii="宋体" w:hAnsi="宋体" w:cs="宋体"/>
          <w:highlight w:val="none"/>
          <w:u w:val="single"/>
          <w:lang w:eastAsia="zh-CN"/>
        </w:rPr>
        <w:t>             </w:t>
      </w:r>
      <w:r>
        <w:rPr>
          <w:rFonts w:hint="eastAsia" w:ascii="宋体" w:hAnsi="宋体" w:cs="宋体"/>
          <w:highlight w:val="none"/>
          <w:lang w:eastAsia="zh-CN"/>
        </w:rPr>
        <w:t>         </w:t>
      </w:r>
    </w:p>
    <w:p w14:paraId="43F84E63">
      <w:pPr>
        <w:spacing w:line="360" w:lineRule="auto"/>
        <w:rPr>
          <w:rFonts w:ascii="宋体" w:hAnsi="宋体" w:cs="宋体"/>
          <w:highlight w:val="none"/>
          <w:lang w:eastAsia="zh-CN"/>
        </w:rPr>
      </w:pPr>
      <w:r>
        <w:rPr>
          <w:rFonts w:hint="eastAsia" w:ascii="宋体" w:hAnsi="宋体" w:cs="宋体"/>
          <w:highlight w:val="none"/>
          <w:lang w:eastAsia="zh-CN"/>
        </w:rPr>
        <w:t>日            期：          年    月    日</w:t>
      </w:r>
    </w:p>
    <w:p w14:paraId="5D838092">
      <w:pPr>
        <w:spacing w:line="360" w:lineRule="auto"/>
        <w:rPr>
          <w:rFonts w:ascii="宋体" w:hAnsi="宋体" w:cs="宋体"/>
          <w:highlight w:val="none"/>
          <w:lang w:eastAsia="zh-CN"/>
        </w:rPr>
      </w:pPr>
      <w:r>
        <w:rPr>
          <w:rFonts w:ascii="宋体" w:hAnsi="宋体" w:cs="宋体"/>
          <w:highlight w:val="none"/>
          <w:lang w:eastAsia="zh-CN"/>
        </w:rPr>
        <w:t>说明：如果行数不够，请自行增加。</w:t>
      </w:r>
    </w:p>
    <w:p w14:paraId="08ACA8DA">
      <w:pPr>
        <w:spacing w:line="360" w:lineRule="auto"/>
        <w:rPr>
          <w:rFonts w:ascii="宋体" w:hAnsi="宋体" w:cs="宋体"/>
          <w:highlight w:val="none"/>
          <w:lang w:eastAsia="zh-CN"/>
        </w:rPr>
      </w:pPr>
      <w:r>
        <w:rPr>
          <w:rFonts w:hint="eastAsia" w:ascii="宋体" w:hAnsi="宋体" w:cs="宋体"/>
          <w:highlight w:val="none"/>
          <w:lang w:eastAsia="zh-CN"/>
        </w:rPr>
        <w:t xml:space="preserve">    </w:t>
      </w:r>
    </w:p>
    <w:p w14:paraId="6520ACAD">
      <w:pPr>
        <w:spacing w:line="360" w:lineRule="auto"/>
        <w:rPr>
          <w:rFonts w:ascii="宋体" w:hAnsi="宋体" w:cs="宋体"/>
          <w:highlight w:val="none"/>
          <w:lang w:eastAsia="zh-CN"/>
        </w:rPr>
      </w:pPr>
    </w:p>
    <w:p w14:paraId="512247E3">
      <w:pPr>
        <w:widowControl/>
        <w:spacing w:line="360" w:lineRule="auto"/>
        <w:rPr>
          <w:rFonts w:ascii="宋体" w:hAnsi="宋体" w:cs="宋体"/>
          <w:b/>
          <w:szCs w:val="21"/>
          <w:highlight w:val="none"/>
          <w:lang w:eastAsia="zh-CN"/>
        </w:rPr>
      </w:pPr>
      <w:r>
        <w:rPr>
          <w:rFonts w:ascii="宋体" w:hAnsi="宋体" w:cs="宋体"/>
          <w:highlight w:val="none"/>
          <w:lang w:eastAsia="zh-CN"/>
        </w:rPr>
        <w:br w:type="page"/>
      </w:r>
      <w:r>
        <w:rPr>
          <w:rFonts w:hint="eastAsia" w:ascii="宋体" w:hAnsi="宋体" w:cs="宋体"/>
          <w:b/>
          <w:highlight w:val="none"/>
          <w:lang w:eastAsia="zh-CN"/>
        </w:rPr>
        <w:t>格式</w:t>
      </w:r>
      <w:r>
        <w:rPr>
          <w:rFonts w:hint="eastAsia" w:ascii="宋体" w:hAnsi="宋体" w:eastAsia="宋体" w:cs="宋体"/>
          <w:b/>
          <w:bCs/>
          <w:szCs w:val="21"/>
          <w:highlight w:val="none"/>
          <w:lang w:eastAsia="zh-CN"/>
        </w:rPr>
        <w:t>八</w:t>
      </w:r>
      <w:r>
        <w:rPr>
          <w:rFonts w:hint="eastAsia" w:ascii="宋体" w:hAnsi="宋体" w:cs="宋体"/>
          <w:b/>
          <w:bCs/>
          <w:szCs w:val="21"/>
          <w:highlight w:val="none"/>
          <w:lang w:eastAsia="zh-CN"/>
        </w:rPr>
        <w:t>、</w:t>
      </w:r>
      <w:r>
        <w:rPr>
          <w:rFonts w:hint="eastAsia" w:ascii="宋体" w:hAnsi="宋体" w:eastAsia="宋体" w:cs="宋体"/>
          <w:b/>
          <w:szCs w:val="21"/>
          <w:highlight w:val="none"/>
          <w:lang w:eastAsia="zh-CN"/>
        </w:rPr>
        <w:t>实施</w:t>
      </w:r>
      <w:r>
        <w:rPr>
          <w:rFonts w:hint="eastAsia" w:ascii="宋体" w:hAnsi="宋体" w:cs="宋体"/>
          <w:b/>
          <w:szCs w:val="21"/>
          <w:highlight w:val="none"/>
          <w:lang w:eastAsia="zh-CN"/>
        </w:rPr>
        <w:t>方案</w:t>
      </w:r>
    </w:p>
    <w:p w14:paraId="01039601">
      <w:pPr>
        <w:pStyle w:val="65"/>
        <w:snapToGrid w:val="0"/>
        <w:ind w:firstLine="550" w:firstLineChars="250"/>
        <w:rPr>
          <w:rFonts w:ascii="宋体" w:hAnsi="宋体" w:eastAsia="Calibri" w:cs="宋体"/>
          <w:sz w:val="22"/>
          <w:szCs w:val="22"/>
          <w:highlight w:val="none"/>
          <w:lang w:eastAsia="zh-CN"/>
        </w:rPr>
      </w:pPr>
      <w:r>
        <w:rPr>
          <w:rFonts w:hint="eastAsia" w:ascii="宋体" w:hAnsi="宋体" w:eastAsia="Calibri" w:cs="宋体"/>
          <w:sz w:val="22"/>
          <w:szCs w:val="22"/>
          <w:highlight w:val="none"/>
          <w:lang w:eastAsia="zh-CN"/>
        </w:rPr>
        <w:t>实施方案应根据采购人对项目的要求、评标标准的要求及项目本身的特点编写。</w:t>
      </w:r>
    </w:p>
    <w:p w14:paraId="0A0C80C8">
      <w:pPr>
        <w:widowControl/>
        <w:adjustRightInd w:val="0"/>
        <w:snapToGrid w:val="0"/>
        <w:spacing w:line="360" w:lineRule="auto"/>
        <w:rPr>
          <w:rFonts w:ascii="宋体" w:hAnsi="宋体" w:eastAsia="宋体" w:cs="宋体"/>
          <w:b/>
          <w:bCs/>
          <w:szCs w:val="21"/>
          <w:highlight w:val="none"/>
          <w:lang w:eastAsia="zh-CN"/>
        </w:rPr>
      </w:pPr>
      <w:r>
        <w:rPr>
          <w:rFonts w:hint="eastAsia" w:ascii="宋体" w:hAnsi="宋体" w:cs="宋体"/>
          <w:b/>
          <w:highlight w:val="none"/>
          <w:lang w:eastAsia="zh-CN"/>
        </w:rPr>
        <w:br w:type="column"/>
      </w:r>
      <w:r>
        <w:rPr>
          <w:rFonts w:hint="eastAsia" w:ascii="宋体" w:hAnsi="宋体" w:cs="宋体"/>
          <w:b/>
          <w:szCs w:val="21"/>
          <w:highlight w:val="none"/>
          <w:lang w:eastAsia="zh-CN"/>
        </w:rPr>
        <w:t>格式九</w:t>
      </w:r>
      <w:r>
        <w:rPr>
          <w:rFonts w:hint="eastAsia" w:ascii="宋体" w:hAnsi="宋体" w:cs="宋体"/>
          <w:b/>
          <w:bCs/>
          <w:szCs w:val="21"/>
          <w:highlight w:val="none"/>
          <w:lang w:eastAsia="zh-CN"/>
        </w:rPr>
        <w:t>、 响应人类似业绩情况表格式</w:t>
      </w:r>
    </w:p>
    <w:p w14:paraId="0A97635D">
      <w:pPr>
        <w:widowControl/>
        <w:adjustRightInd w:val="0"/>
        <w:snapToGrid w:val="0"/>
        <w:spacing w:line="360" w:lineRule="auto"/>
        <w:jc w:val="center"/>
        <w:rPr>
          <w:rFonts w:ascii="宋体" w:hAnsi="宋体" w:cs="宋体"/>
          <w:b/>
          <w:bCs/>
          <w:sz w:val="24"/>
          <w:highlight w:val="none"/>
          <w:lang w:eastAsia="zh-CN"/>
        </w:rPr>
      </w:pPr>
      <w:r>
        <w:rPr>
          <w:rFonts w:hint="eastAsia" w:ascii="宋体" w:hAnsi="宋体" w:cs="宋体"/>
          <w:b/>
          <w:bCs/>
          <w:sz w:val="24"/>
          <w:highlight w:val="none"/>
          <w:lang w:eastAsia="zh-CN"/>
        </w:rPr>
        <w:t>响应人类似业绩情况表</w:t>
      </w:r>
    </w:p>
    <w:tbl>
      <w:tblPr>
        <w:tblStyle w:val="25"/>
        <w:tblW w:w="9097" w:type="dxa"/>
        <w:jc w:val="center"/>
        <w:tblLayout w:type="fixed"/>
        <w:tblCellMar>
          <w:top w:w="0" w:type="dxa"/>
          <w:left w:w="108" w:type="dxa"/>
          <w:bottom w:w="0" w:type="dxa"/>
          <w:right w:w="108" w:type="dxa"/>
        </w:tblCellMar>
      </w:tblPr>
      <w:tblGrid>
        <w:gridCol w:w="908"/>
        <w:gridCol w:w="1921"/>
        <w:gridCol w:w="1209"/>
        <w:gridCol w:w="1230"/>
        <w:gridCol w:w="1535"/>
        <w:gridCol w:w="1147"/>
        <w:gridCol w:w="1147"/>
      </w:tblGrid>
      <w:tr w14:paraId="5722E11C">
        <w:tblPrEx>
          <w:tblCellMar>
            <w:top w:w="0" w:type="dxa"/>
            <w:left w:w="108" w:type="dxa"/>
            <w:bottom w:w="0" w:type="dxa"/>
            <w:right w:w="108" w:type="dxa"/>
          </w:tblCellMar>
        </w:tblPrEx>
        <w:trPr>
          <w:trHeight w:val="867" w:hRule="atLeast"/>
          <w:jc w:val="center"/>
        </w:trPr>
        <w:tc>
          <w:tcPr>
            <w:tcW w:w="908" w:type="dxa"/>
            <w:tcBorders>
              <w:top w:val="single" w:color="000000" w:sz="4" w:space="0"/>
              <w:left w:val="single" w:color="000000" w:sz="4" w:space="0"/>
              <w:bottom w:val="single" w:color="000000" w:sz="4" w:space="0"/>
              <w:right w:val="single" w:color="000000" w:sz="4" w:space="0"/>
            </w:tcBorders>
            <w:vAlign w:val="center"/>
          </w:tcPr>
          <w:p w14:paraId="4BA394BE">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序号</w:t>
            </w:r>
          </w:p>
        </w:tc>
        <w:tc>
          <w:tcPr>
            <w:tcW w:w="1921" w:type="dxa"/>
            <w:tcBorders>
              <w:top w:val="single" w:color="000000" w:sz="4" w:space="0"/>
              <w:left w:val="nil"/>
              <w:bottom w:val="single" w:color="000000" w:sz="4" w:space="0"/>
              <w:right w:val="single" w:color="000000" w:sz="4" w:space="0"/>
            </w:tcBorders>
            <w:vAlign w:val="center"/>
          </w:tcPr>
          <w:p w14:paraId="0093CB53">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项目名称</w:t>
            </w:r>
          </w:p>
        </w:tc>
        <w:tc>
          <w:tcPr>
            <w:tcW w:w="1209" w:type="dxa"/>
            <w:tcBorders>
              <w:top w:val="single" w:color="000000" w:sz="4" w:space="0"/>
              <w:left w:val="nil"/>
              <w:bottom w:val="single" w:color="000000" w:sz="4" w:space="0"/>
              <w:right w:val="single" w:color="000000" w:sz="4" w:space="0"/>
            </w:tcBorders>
            <w:vAlign w:val="center"/>
          </w:tcPr>
          <w:p w14:paraId="6E6B6249">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业主单位</w:t>
            </w:r>
          </w:p>
        </w:tc>
        <w:tc>
          <w:tcPr>
            <w:tcW w:w="1230" w:type="dxa"/>
            <w:tcBorders>
              <w:top w:val="single" w:color="000000" w:sz="4" w:space="0"/>
              <w:left w:val="nil"/>
              <w:bottom w:val="single" w:color="000000" w:sz="4" w:space="0"/>
              <w:right w:val="single" w:color="000000" w:sz="4" w:space="0"/>
            </w:tcBorders>
            <w:vAlign w:val="center"/>
          </w:tcPr>
          <w:p w14:paraId="0E963943">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项目</w:t>
            </w:r>
          </w:p>
          <w:p w14:paraId="172A2CD8">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规模</w:t>
            </w:r>
          </w:p>
        </w:tc>
        <w:tc>
          <w:tcPr>
            <w:tcW w:w="1535" w:type="dxa"/>
            <w:tcBorders>
              <w:top w:val="single" w:color="000000" w:sz="4" w:space="0"/>
              <w:left w:val="nil"/>
              <w:bottom w:val="single" w:color="000000" w:sz="4" w:space="0"/>
              <w:right w:val="single" w:color="000000" w:sz="4" w:space="0"/>
            </w:tcBorders>
          </w:tcPr>
          <w:p w14:paraId="58604B9E">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签约及服务</w:t>
            </w:r>
          </w:p>
          <w:p w14:paraId="144A8BE5">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时间</w:t>
            </w:r>
          </w:p>
        </w:tc>
        <w:tc>
          <w:tcPr>
            <w:tcW w:w="1147" w:type="dxa"/>
            <w:tcBorders>
              <w:top w:val="single" w:color="000000" w:sz="4" w:space="0"/>
              <w:left w:val="nil"/>
              <w:bottom w:val="single" w:color="000000" w:sz="4" w:space="0"/>
              <w:right w:val="single" w:color="000000" w:sz="4" w:space="0"/>
            </w:tcBorders>
            <w:vAlign w:val="center"/>
          </w:tcPr>
          <w:p w14:paraId="076147F8">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联系人及电话</w:t>
            </w:r>
          </w:p>
        </w:tc>
        <w:tc>
          <w:tcPr>
            <w:tcW w:w="1147" w:type="dxa"/>
            <w:tcBorders>
              <w:top w:val="single" w:color="000000" w:sz="4" w:space="0"/>
              <w:left w:val="nil"/>
              <w:bottom w:val="single" w:color="000000" w:sz="4" w:space="0"/>
              <w:right w:val="single" w:color="000000" w:sz="4" w:space="0"/>
            </w:tcBorders>
            <w:vAlign w:val="center"/>
          </w:tcPr>
          <w:p w14:paraId="7608ADC5">
            <w:pPr>
              <w:widowControl/>
              <w:snapToGrid w:val="0"/>
              <w:spacing w:line="360" w:lineRule="auto"/>
              <w:jc w:val="center"/>
              <w:rPr>
                <w:rFonts w:ascii="宋体" w:hAnsi="宋体" w:cs="宋体"/>
                <w:szCs w:val="21"/>
                <w:highlight w:val="none"/>
              </w:rPr>
            </w:pPr>
            <w:r>
              <w:rPr>
                <w:rFonts w:hint="eastAsia" w:ascii="宋体" w:hAnsi="宋体" w:cs="宋体"/>
                <w:szCs w:val="21"/>
                <w:highlight w:val="none"/>
              </w:rPr>
              <w:t>备注</w:t>
            </w:r>
          </w:p>
        </w:tc>
      </w:tr>
      <w:tr w14:paraId="208B7DDE">
        <w:tblPrEx>
          <w:tblCellMar>
            <w:top w:w="0" w:type="dxa"/>
            <w:left w:w="108" w:type="dxa"/>
            <w:bottom w:w="0" w:type="dxa"/>
            <w:right w:w="108" w:type="dxa"/>
          </w:tblCellMar>
        </w:tblPrEx>
        <w:trPr>
          <w:trHeight w:val="43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48A2654C">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60749445">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2F681E58">
            <w:pPr>
              <w:widowControl/>
              <w:snapToGrid w:val="0"/>
              <w:spacing w:line="360" w:lineRule="auto"/>
              <w:ind w:firstLine="120"/>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09558617">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676246FA">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69CF3AED">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0A6B067C">
            <w:pPr>
              <w:widowControl/>
              <w:snapToGrid w:val="0"/>
              <w:spacing w:line="360" w:lineRule="auto"/>
              <w:jc w:val="center"/>
              <w:rPr>
                <w:rFonts w:ascii="宋体" w:hAnsi="宋体" w:cs="宋体"/>
                <w:szCs w:val="21"/>
                <w:highlight w:val="none"/>
              </w:rPr>
            </w:pPr>
          </w:p>
        </w:tc>
      </w:tr>
      <w:tr w14:paraId="1DB73E2C">
        <w:tblPrEx>
          <w:tblCellMar>
            <w:top w:w="0" w:type="dxa"/>
            <w:left w:w="108" w:type="dxa"/>
            <w:bottom w:w="0" w:type="dxa"/>
            <w:right w:w="108" w:type="dxa"/>
          </w:tblCellMar>
        </w:tblPrEx>
        <w:trPr>
          <w:trHeight w:val="43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265711CD">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1D42EACD">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490643ED">
            <w:pPr>
              <w:widowControl/>
              <w:snapToGrid w:val="0"/>
              <w:spacing w:line="360" w:lineRule="auto"/>
              <w:jc w:val="center"/>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0582323B">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7E74FA36">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0A699C97">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4DD0F010">
            <w:pPr>
              <w:widowControl/>
              <w:snapToGrid w:val="0"/>
              <w:spacing w:line="360" w:lineRule="auto"/>
              <w:jc w:val="center"/>
              <w:rPr>
                <w:rFonts w:ascii="宋体" w:hAnsi="宋体" w:cs="宋体"/>
                <w:szCs w:val="21"/>
                <w:highlight w:val="none"/>
              </w:rPr>
            </w:pPr>
          </w:p>
        </w:tc>
      </w:tr>
      <w:tr w14:paraId="0B481C43">
        <w:tblPrEx>
          <w:tblCellMar>
            <w:top w:w="0" w:type="dxa"/>
            <w:left w:w="108" w:type="dxa"/>
            <w:bottom w:w="0" w:type="dxa"/>
            <w:right w:w="108" w:type="dxa"/>
          </w:tblCellMar>
        </w:tblPrEx>
        <w:trPr>
          <w:trHeight w:val="43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0303AA18">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59F6B9C1">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3A3FDD17">
            <w:pPr>
              <w:widowControl/>
              <w:snapToGrid w:val="0"/>
              <w:spacing w:line="360" w:lineRule="auto"/>
              <w:jc w:val="center"/>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245D88A1">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4057FB63">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22786D2F">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61F5243E">
            <w:pPr>
              <w:widowControl/>
              <w:snapToGrid w:val="0"/>
              <w:spacing w:line="360" w:lineRule="auto"/>
              <w:jc w:val="center"/>
              <w:rPr>
                <w:rFonts w:ascii="宋体" w:hAnsi="宋体" w:cs="宋体"/>
                <w:szCs w:val="21"/>
                <w:highlight w:val="none"/>
              </w:rPr>
            </w:pPr>
          </w:p>
        </w:tc>
      </w:tr>
      <w:tr w14:paraId="7519FA58">
        <w:tblPrEx>
          <w:tblCellMar>
            <w:top w:w="0" w:type="dxa"/>
            <w:left w:w="108" w:type="dxa"/>
            <w:bottom w:w="0" w:type="dxa"/>
            <w:right w:w="108" w:type="dxa"/>
          </w:tblCellMar>
        </w:tblPrEx>
        <w:trPr>
          <w:trHeight w:val="43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48E3387C">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387209DA">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4612D270">
            <w:pPr>
              <w:widowControl/>
              <w:snapToGrid w:val="0"/>
              <w:spacing w:line="360" w:lineRule="auto"/>
              <w:jc w:val="center"/>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7FAEFDFC">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01F3D448">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37B71DD8">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24BABCA2">
            <w:pPr>
              <w:widowControl/>
              <w:snapToGrid w:val="0"/>
              <w:spacing w:line="360" w:lineRule="auto"/>
              <w:jc w:val="center"/>
              <w:rPr>
                <w:rFonts w:ascii="宋体" w:hAnsi="宋体" w:cs="宋体"/>
                <w:szCs w:val="21"/>
                <w:highlight w:val="none"/>
              </w:rPr>
            </w:pPr>
          </w:p>
        </w:tc>
      </w:tr>
      <w:tr w14:paraId="5F9412A2">
        <w:tblPrEx>
          <w:tblCellMar>
            <w:top w:w="0" w:type="dxa"/>
            <w:left w:w="108" w:type="dxa"/>
            <w:bottom w:w="0" w:type="dxa"/>
            <w:right w:w="108" w:type="dxa"/>
          </w:tblCellMar>
        </w:tblPrEx>
        <w:trPr>
          <w:trHeight w:val="43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10C43581">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44E17938">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23B0F182">
            <w:pPr>
              <w:widowControl/>
              <w:snapToGrid w:val="0"/>
              <w:spacing w:line="360" w:lineRule="auto"/>
              <w:jc w:val="center"/>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18846AB5">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5B5CC4A0">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3B7C3D7D">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30F65B9F">
            <w:pPr>
              <w:widowControl/>
              <w:snapToGrid w:val="0"/>
              <w:spacing w:line="360" w:lineRule="auto"/>
              <w:jc w:val="center"/>
              <w:rPr>
                <w:rFonts w:ascii="宋体" w:hAnsi="宋体" w:cs="宋体"/>
                <w:szCs w:val="21"/>
                <w:highlight w:val="none"/>
              </w:rPr>
            </w:pPr>
          </w:p>
        </w:tc>
      </w:tr>
      <w:tr w14:paraId="18C0B896">
        <w:tblPrEx>
          <w:tblCellMar>
            <w:top w:w="0" w:type="dxa"/>
            <w:left w:w="108" w:type="dxa"/>
            <w:bottom w:w="0" w:type="dxa"/>
            <w:right w:w="108" w:type="dxa"/>
          </w:tblCellMar>
        </w:tblPrEx>
        <w:trPr>
          <w:trHeight w:val="43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5C5F72E6">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0C9C3C99">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02E412D7">
            <w:pPr>
              <w:widowControl/>
              <w:snapToGrid w:val="0"/>
              <w:spacing w:line="360" w:lineRule="auto"/>
              <w:jc w:val="center"/>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2EC7159F">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4A08C53B">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60E0F5EA">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5720E3B6">
            <w:pPr>
              <w:widowControl/>
              <w:snapToGrid w:val="0"/>
              <w:spacing w:line="360" w:lineRule="auto"/>
              <w:jc w:val="center"/>
              <w:rPr>
                <w:rFonts w:ascii="宋体" w:hAnsi="宋体" w:cs="宋体"/>
                <w:szCs w:val="21"/>
                <w:highlight w:val="none"/>
              </w:rPr>
            </w:pPr>
          </w:p>
        </w:tc>
      </w:tr>
      <w:tr w14:paraId="6A20C77D">
        <w:tblPrEx>
          <w:tblCellMar>
            <w:top w:w="0" w:type="dxa"/>
            <w:left w:w="108" w:type="dxa"/>
            <w:bottom w:w="0" w:type="dxa"/>
            <w:right w:w="108" w:type="dxa"/>
          </w:tblCellMar>
        </w:tblPrEx>
        <w:trPr>
          <w:trHeight w:val="43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16988879">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0C76478D">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22E5D211">
            <w:pPr>
              <w:widowControl/>
              <w:snapToGrid w:val="0"/>
              <w:spacing w:line="360" w:lineRule="auto"/>
              <w:jc w:val="center"/>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78BAB434">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22BFA3DB">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7AC6C0E6">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6ECD4192">
            <w:pPr>
              <w:widowControl/>
              <w:snapToGrid w:val="0"/>
              <w:spacing w:line="360" w:lineRule="auto"/>
              <w:jc w:val="center"/>
              <w:rPr>
                <w:rFonts w:ascii="宋体" w:hAnsi="宋体" w:cs="宋体"/>
                <w:szCs w:val="21"/>
                <w:highlight w:val="none"/>
              </w:rPr>
            </w:pPr>
          </w:p>
        </w:tc>
      </w:tr>
      <w:tr w14:paraId="0D74D340">
        <w:tblPrEx>
          <w:tblCellMar>
            <w:top w:w="0" w:type="dxa"/>
            <w:left w:w="108" w:type="dxa"/>
            <w:bottom w:w="0" w:type="dxa"/>
            <w:right w:w="108" w:type="dxa"/>
          </w:tblCellMar>
        </w:tblPrEx>
        <w:trPr>
          <w:trHeight w:val="448" w:hRule="atLeast"/>
          <w:jc w:val="center"/>
        </w:trPr>
        <w:tc>
          <w:tcPr>
            <w:tcW w:w="908" w:type="dxa"/>
            <w:tcBorders>
              <w:top w:val="single" w:color="000000" w:sz="4" w:space="0"/>
              <w:left w:val="single" w:color="000000" w:sz="4" w:space="0"/>
              <w:bottom w:val="single" w:color="000000" w:sz="4" w:space="0"/>
              <w:right w:val="single" w:color="000000" w:sz="4" w:space="0"/>
            </w:tcBorders>
          </w:tcPr>
          <w:p w14:paraId="54B514F4">
            <w:pPr>
              <w:widowControl/>
              <w:snapToGrid w:val="0"/>
              <w:spacing w:line="360" w:lineRule="auto"/>
              <w:jc w:val="center"/>
              <w:rPr>
                <w:rFonts w:ascii="宋体" w:hAnsi="宋体" w:cs="宋体"/>
                <w:szCs w:val="21"/>
                <w:highlight w:val="none"/>
              </w:rPr>
            </w:pPr>
          </w:p>
        </w:tc>
        <w:tc>
          <w:tcPr>
            <w:tcW w:w="1921" w:type="dxa"/>
            <w:tcBorders>
              <w:top w:val="single" w:color="000000" w:sz="4" w:space="0"/>
              <w:left w:val="nil"/>
              <w:bottom w:val="single" w:color="000000" w:sz="4" w:space="0"/>
              <w:right w:val="single" w:color="000000" w:sz="4" w:space="0"/>
            </w:tcBorders>
          </w:tcPr>
          <w:p w14:paraId="2D98F87D">
            <w:pPr>
              <w:widowControl/>
              <w:snapToGrid w:val="0"/>
              <w:spacing w:line="360" w:lineRule="auto"/>
              <w:jc w:val="center"/>
              <w:rPr>
                <w:rFonts w:ascii="宋体" w:hAnsi="宋体" w:cs="宋体"/>
                <w:szCs w:val="21"/>
                <w:highlight w:val="none"/>
              </w:rPr>
            </w:pPr>
          </w:p>
        </w:tc>
        <w:tc>
          <w:tcPr>
            <w:tcW w:w="1209" w:type="dxa"/>
            <w:tcBorders>
              <w:top w:val="single" w:color="000000" w:sz="4" w:space="0"/>
              <w:left w:val="nil"/>
              <w:bottom w:val="single" w:color="000000" w:sz="4" w:space="0"/>
              <w:right w:val="single" w:color="000000" w:sz="4" w:space="0"/>
            </w:tcBorders>
          </w:tcPr>
          <w:p w14:paraId="7A917456">
            <w:pPr>
              <w:widowControl/>
              <w:snapToGrid w:val="0"/>
              <w:spacing w:line="360" w:lineRule="auto"/>
              <w:jc w:val="center"/>
              <w:rPr>
                <w:rFonts w:ascii="宋体" w:hAnsi="宋体" w:cs="宋体"/>
                <w:szCs w:val="21"/>
                <w:highlight w:val="none"/>
              </w:rPr>
            </w:pPr>
          </w:p>
        </w:tc>
        <w:tc>
          <w:tcPr>
            <w:tcW w:w="1230" w:type="dxa"/>
            <w:tcBorders>
              <w:top w:val="single" w:color="000000" w:sz="4" w:space="0"/>
              <w:left w:val="nil"/>
              <w:bottom w:val="single" w:color="000000" w:sz="4" w:space="0"/>
              <w:right w:val="single" w:color="000000" w:sz="4" w:space="0"/>
            </w:tcBorders>
          </w:tcPr>
          <w:p w14:paraId="77AD07C4">
            <w:pPr>
              <w:widowControl/>
              <w:snapToGrid w:val="0"/>
              <w:spacing w:line="360" w:lineRule="auto"/>
              <w:jc w:val="center"/>
              <w:rPr>
                <w:rFonts w:ascii="宋体" w:hAnsi="宋体" w:cs="宋体"/>
                <w:szCs w:val="21"/>
                <w:highlight w:val="none"/>
              </w:rPr>
            </w:pPr>
          </w:p>
        </w:tc>
        <w:tc>
          <w:tcPr>
            <w:tcW w:w="1535" w:type="dxa"/>
            <w:tcBorders>
              <w:top w:val="single" w:color="000000" w:sz="4" w:space="0"/>
              <w:left w:val="nil"/>
              <w:bottom w:val="single" w:color="000000" w:sz="4" w:space="0"/>
              <w:right w:val="single" w:color="000000" w:sz="4" w:space="0"/>
            </w:tcBorders>
          </w:tcPr>
          <w:p w14:paraId="4D4D1A01">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418B6FBE">
            <w:pPr>
              <w:widowControl/>
              <w:snapToGrid w:val="0"/>
              <w:spacing w:line="360" w:lineRule="auto"/>
              <w:jc w:val="center"/>
              <w:rPr>
                <w:rFonts w:ascii="宋体" w:hAnsi="宋体" w:cs="宋体"/>
                <w:szCs w:val="21"/>
                <w:highlight w:val="none"/>
              </w:rPr>
            </w:pPr>
          </w:p>
        </w:tc>
        <w:tc>
          <w:tcPr>
            <w:tcW w:w="1147" w:type="dxa"/>
            <w:tcBorders>
              <w:top w:val="single" w:color="000000" w:sz="4" w:space="0"/>
              <w:left w:val="nil"/>
              <w:bottom w:val="single" w:color="000000" w:sz="4" w:space="0"/>
              <w:right w:val="single" w:color="000000" w:sz="4" w:space="0"/>
            </w:tcBorders>
          </w:tcPr>
          <w:p w14:paraId="0F3BBB33">
            <w:pPr>
              <w:widowControl/>
              <w:snapToGrid w:val="0"/>
              <w:spacing w:line="360" w:lineRule="auto"/>
              <w:jc w:val="center"/>
              <w:rPr>
                <w:rFonts w:ascii="宋体" w:hAnsi="宋体" w:cs="宋体"/>
                <w:szCs w:val="21"/>
                <w:highlight w:val="none"/>
              </w:rPr>
            </w:pPr>
          </w:p>
        </w:tc>
      </w:tr>
    </w:tbl>
    <w:p w14:paraId="02E157B0">
      <w:pPr>
        <w:spacing w:line="360" w:lineRule="auto"/>
        <w:rPr>
          <w:rFonts w:ascii="宋体" w:hAnsi="宋体" w:cs="宋体"/>
          <w:highlight w:val="none"/>
          <w:lang w:eastAsia="zh-CN"/>
        </w:rPr>
      </w:pPr>
      <w:r>
        <w:rPr>
          <w:rFonts w:hint="eastAsia" w:ascii="宋体" w:hAnsi="宋体" w:cs="宋体"/>
          <w:highlight w:val="none"/>
          <w:lang w:eastAsia="zh-CN"/>
        </w:rPr>
        <w:t>供应商名称（盖章）: </w:t>
      </w:r>
      <w:r>
        <w:rPr>
          <w:rFonts w:hint="eastAsia" w:ascii="宋体" w:hAnsi="宋体" w:cs="宋体"/>
          <w:highlight w:val="none"/>
          <w:u w:val="single"/>
          <w:lang w:eastAsia="zh-CN"/>
        </w:rPr>
        <w:t>             </w:t>
      </w:r>
      <w:r>
        <w:rPr>
          <w:rFonts w:hint="eastAsia" w:ascii="宋体" w:hAnsi="宋体" w:cs="宋体"/>
          <w:highlight w:val="none"/>
          <w:lang w:eastAsia="zh-CN"/>
        </w:rPr>
        <w:t xml:space="preserve">         </w:t>
      </w:r>
    </w:p>
    <w:p w14:paraId="41FEC9B5">
      <w:pPr>
        <w:spacing w:line="360" w:lineRule="auto"/>
        <w:rPr>
          <w:rFonts w:ascii="宋体" w:hAnsi="宋体" w:cs="宋体"/>
          <w:highlight w:val="none"/>
          <w:lang w:eastAsia="zh-CN"/>
        </w:rPr>
      </w:pPr>
      <w:r>
        <w:rPr>
          <w:rFonts w:hint="eastAsia" w:ascii="宋体" w:hAnsi="宋体" w:cs="宋体"/>
          <w:highlight w:val="none"/>
          <w:lang w:eastAsia="zh-CN"/>
        </w:rPr>
        <w:t>授权代表（签字）：</w:t>
      </w:r>
      <w:r>
        <w:rPr>
          <w:rFonts w:hint="eastAsia" w:ascii="宋体" w:hAnsi="宋体" w:cs="宋体"/>
          <w:highlight w:val="none"/>
          <w:u w:val="single"/>
          <w:lang w:eastAsia="zh-CN"/>
        </w:rPr>
        <w:t>             </w:t>
      </w:r>
      <w:r>
        <w:rPr>
          <w:rFonts w:hint="eastAsia" w:ascii="宋体" w:hAnsi="宋体" w:cs="宋体"/>
          <w:highlight w:val="none"/>
          <w:lang w:eastAsia="zh-CN"/>
        </w:rPr>
        <w:t>         </w:t>
      </w:r>
    </w:p>
    <w:p w14:paraId="0CC3F6EF">
      <w:pPr>
        <w:spacing w:line="360" w:lineRule="auto"/>
        <w:rPr>
          <w:rFonts w:ascii="宋体" w:hAnsi="宋体" w:cs="宋体"/>
          <w:highlight w:val="none"/>
          <w:lang w:eastAsia="zh-CN"/>
        </w:rPr>
      </w:pPr>
      <w:r>
        <w:rPr>
          <w:rFonts w:hint="eastAsia" w:ascii="宋体" w:hAnsi="宋体" w:cs="宋体"/>
          <w:highlight w:val="none"/>
          <w:lang w:eastAsia="zh-CN"/>
        </w:rPr>
        <w:t>日            期：          年    月    日</w:t>
      </w:r>
    </w:p>
    <w:p w14:paraId="61F2A140">
      <w:pPr>
        <w:widowControl/>
        <w:adjustRightInd w:val="0"/>
        <w:snapToGrid w:val="0"/>
        <w:spacing w:line="360" w:lineRule="auto"/>
        <w:jc w:val="center"/>
        <w:rPr>
          <w:rFonts w:ascii="宋体" w:hAnsi="宋体" w:cs="宋体"/>
          <w:b/>
          <w:bCs/>
          <w:sz w:val="24"/>
          <w:highlight w:val="none"/>
          <w:lang w:eastAsia="zh-CN"/>
        </w:rPr>
      </w:pPr>
    </w:p>
    <w:p w14:paraId="60BBF24E">
      <w:pPr>
        <w:widowControl/>
        <w:adjustRightInd w:val="0"/>
        <w:snapToGrid w:val="0"/>
        <w:spacing w:line="360" w:lineRule="auto"/>
        <w:jc w:val="center"/>
        <w:rPr>
          <w:rFonts w:ascii="宋体" w:hAnsi="宋体" w:cs="宋体"/>
          <w:b/>
          <w:bCs/>
          <w:sz w:val="24"/>
          <w:highlight w:val="none"/>
          <w:lang w:eastAsia="zh-CN"/>
        </w:rPr>
      </w:pPr>
    </w:p>
    <w:p w14:paraId="3D20162F">
      <w:pPr>
        <w:widowControl/>
        <w:adjustRightInd w:val="0"/>
        <w:snapToGrid w:val="0"/>
        <w:spacing w:line="360" w:lineRule="auto"/>
        <w:jc w:val="center"/>
        <w:rPr>
          <w:rFonts w:ascii="宋体" w:hAnsi="宋体" w:cs="宋体"/>
          <w:b/>
          <w:bCs/>
          <w:sz w:val="24"/>
          <w:highlight w:val="none"/>
          <w:lang w:eastAsia="zh-CN"/>
        </w:rPr>
      </w:pPr>
    </w:p>
    <w:p w14:paraId="03708F87">
      <w:pPr>
        <w:widowControl/>
        <w:adjustRightInd w:val="0"/>
        <w:snapToGrid w:val="0"/>
        <w:spacing w:line="360" w:lineRule="auto"/>
        <w:jc w:val="center"/>
        <w:rPr>
          <w:rFonts w:ascii="宋体" w:hAnsi="宋体" w:cs="宋体"/>
          <w:b/>
          <w:bCs/>
          <w:sz w:val="24"/>
          <w:highlight w:val="none"/>
          <w:lang w:eastAsia="zh-CN"/>
        </w:rPr>
      </w:pPr>
    </w:p>
    <w:p w14:paraId="7368ADDB">
      <w:pPr>
        <w:widowControl/>
        <w:adjustRightInd w:val="0"/>
        <w:snapToGrid w:val="0"/>
        <w:spacing w:line="360" w:lineRule="auto"/>
        <w:jc w:val="center"/>
        <w:rPr>
          <w:rFonts w:ascii="宋体" w:hAnsi="宋体" w:cs="宋体"/>
          <w:b/>
          <w:bCs/>
          <w:sz w:val="24"/>
          <w:highlight w:val="none"/>
          <w:lang w:eastAsia="zh-CN"/>
        </w:rPr>
      </w:pPr>
    </w:p>
    <w:p w14:paraId="7DA1C77F">
      <w:pPr>
        <w:widowControl/>
        <w:adjustRightInd w:val="0"/>
        <w:snapToGrid w:val="0"/>
        <w:spacing w:line="360" w:lineRule="auto"/>
        <w:jc w:val="center"/>
        <w:rPr>
          <w:rFonts w:ascii="宋体" w:hAnsi="宋体" w:cs="宋体"/>
          <w:b/>
          <w:bCs/>
          <w:sz w:val="24"/>
          <w:highlight w:val="none"/>
          <w:lang w:eastAsia="zh-CN"/>
        </w:rPr>
      </w:pPr>
    </w:p>
    <w:p w14:paraId="1427265D">
      <w:pPr>
        <w:widowControl/>
        <w:adjustRightInd w:val="0"/>
        <w:snapToGrid w:val="0"/>
        <w:spacing w:line="360" w:lineRule="auto"/>
        <w:jc w:val="center"/>
        <w:rPr>
          <w:rFonts w:ascii="宋体" w:hAnsi="宋体" w:cs="宋体"/>
          <w:b/>
          <w:bCs/>
          <w:sz w:val="24"/>
          <w:highlight w:val="none"/>
          <w:lang w:eastAsia="zh-CN"/>
        </w:rPr>
      </w:pPr>
    </w:p>
    <w:p w14:paraId="41D91D32">
      <w:pPr>
        <w:widowControl/>
        <w:adjustRightInd w:val="0"/>
        <w:snapToGrid w:val="0"/>
        <w:spacing w:line="360" w:lineRule="auto"/>
        <w:jc w:val="center"/>
        <w:rPr>
          <w:rFonts w:ascii="宋体" w:hAnsi="宋体" w:cs="宋体"/>
          <w:b/>
          <w:bCs/>
          <w:sz w:val="24"/>
          <w:highlight w:val="none"/>
          <w:lang w:eastAsia="zh-CN"/>
        </w:rPr>
      </w:pPr>
    </w:p>
    <w:p w14:paraId="3730E027">
      <w:pPr>
        <w:widowControl/>
        <w:adjustRightInd w:val="0"/>
        <w:snapToGrid w:val="0"/>
        <w:spacing w:line="360" w:lineRule="auto"/>
        <w:jc w:val="center"/>
        <w:rPr>
          <w:rFonts w:ascii="宋体" w:hAnsi="宋体" w:cs="宋体"/>
          <w:b/>
          <w:bCs/>
          <w:sz w:val="24"/>
          <w:highlight w:val="none"/>
          <w:lang w:eastAsia="zh-CN"/>
        </w:rPr>
      </w:pPr>
    </w:p>
    <w:p w14:paraId="29AD659D">
      <w:pPr>
        <w:widowControl/>
        <w:adjustRightInd w:val="0"/>
        <w:snapToGrid w:val="0"/>
        <w:spacing w:line="360" w:lineRule="auto"/>
        <w:jc w:val="center"/>
        <w:rPr>
          <w:rFonts w:ascii="宋体" w:hAnsi="宋体" w:cs="宋体"/>
          <w:b/>
          <w:bCs/>
          <w:sz w:val="24"/>
          <w:highlight w:val="none"/>
          <w:lang w:eastAsia="zh-CN"/>
        </w:rPr>
      </w:pPr>
    </w:p>
    <w:p w14:paraId="0779ED8E">
      <w:pPr>
        <w:widowControl/>
        <w:adjustRightInd w:val="0"/>
        <w:snapToGrid w:val="0"/>
        <w:spacing w:line="360" w:lineRule="auto"/>
        <w:jc w:val="center"/>
        <w:rPr>
          <w:rFonts w:ascii="宋体" w:hAnsi="宋体" w:cs="宋体"/>
          <w:b/>
          <w:bCs/>
          <w:sz w:val="24"/>
          <w:highlight w:val="none"/>
          <w:lang w:eastAsia="zh-CN"/>
        </w:rPr>
      </w:pPr>
    </w:p>
    <w:p w14:paraId="4D48D4BC">
      <w:pPr>
        <w:widowControl/>
        <w:adjustRightInd w:val="0"/>
        <w:snapToGrid w:val="0"/>
        <w:spacing w:line="360" w:lineRule="auto"/>
        <w:jc w:val="center"/>
        <w:rPr>
          <w:rFonts w:ascii="宋体" w:hAnsi="宋体" w:eastAsia="宋体" w:cs="宋体"/>
          <w:b/>
          <w:bCs/>
          <w:sz w:val="24"/>
          <w:highlight w:val="none"/>
          <w:lang w:eastAsia="zh-CN"/>
        </w:rPr>
      </w:pPr>
    </w:p>
    <w:p w14:paraId="6F039BE5">
      <w:pPr>
        <w:pStyle w:val="36"/>
        <w:rPr>
          <w:rFonts w:eastAsia="宋体"/>
          <w:highlight w:val="none"/>
          <w:lang w:eastAsia="zh-CN"/>
        </w:rPr>
      </w:pPr>
    </w:p>
    <w:p w14:paraId="3CE183CD">
      <w:pPr>
        <w:pStyle w:val="36"/>
        <w:rPr>
          <w:rFonts w:eastAsia="宋体"/>
          <w:highlight w:val="none"/>
          <w:lang w:eastAsia="zh-CN"/>
        </w:rPr>
      </w:pPr>
    </w:p>
    <w:p w14:paraId="18FAE070">
      <w:pPr>
        <w:autoSpaceDE w:val="0"/>
        <w:autoSpaceDN w:val="0"/>
        <w:adjustRightInd w:val="0"/>
        <w:spacing w:line="360" w:lineRule="auto"/>
        <w:outlineLvl w:val="1"/>
        <w:rPr>
          <w:rFonts w:ascii="宋体" w:hAnsi="宋体" w:cs="宋体"/>
          <w:b/>
          <w:highlight w:val="none"/>
          <w:lang w:eastAsia="zh-CN"/>
        </w:rPr>
      </w:pPr>
      <w:bookmarkStart w:id="77" w:name="_Toc8849"/>
      <w:r>
        <w:rPr>
          <w:rFonts w:hint="eastAsia" w:ascii="宋体" w:hAnsi="宋体" w:cs="宋体"/>
          <w:b/>
          <w:sz w:val="30"/>
          <w:szCs w:val="30"/>
          <w:highlight w:val="none"/>
          <w:lang w:eastAsia="zh-CN"/>
        </w:rPr>
        <w:br w:type="column"/>
      </w:r>
      <w:r>
        <w:rPr>
          <w:rFonts w:hint="eastAsia" w:ascii="宋体" w:hAnsi="宋体" w:cs="宋体"/>
          <w:b/>
          <w:highlight w:val="none"/>
          <w:lang w:eastAsia="zh-CN"/>
        </w:rPr>
        <w:t>格式</w:t>
      </w:r>
      <w:r>
        <w:rPr>
          <w:rFonts w:hint="eastAsia" w:ascii="宋体" w:hAnsi="宋体" w:eastAsia="宋体" w:cs="宋体"/>
          <w:b/>
          <w:highlight w:val="none"/>
          <w:lang w:eastAsia="zh-CN"/>
        </w:rPr>
        <w:t>十</w:t>
      </w:r>
      <w:r>
        <w:rPr>
          <w:rFonts w:hint="eastAsia" w:ascii="宋体" w:hAnsi="宋体" w:cs="宋体"/>
          <w:b/>
          <w:highlight w:val="none"/>
          <w:lang w:eastAsia="zh-CN"/>
        </w:rPr>
        <w:t>、资格证明文件</w:t>
      </w:r>
      <w:bookmarkEnd w:id="77"/>
    </w:p>
    <w:p w14:paraId="3E11C594">
      <w:pPr>
        <w:pStyle w:val="36"/>
        <w:ind w:firstLine="0" w:firstLineChars="0"/>
        <w:rPr>
          <w:rFonts w:eastAsia="宋体"/>
          <w:sz w:val="21"/>
          <w:szCs w:val="21"/>
          <w:highlight w:val="none"/>
          <w:lang w:eastAsia="zh-CN"/>
        </w:rPr>
      </w:pPr>
      <w:r>
        <w:rPr>
          <w:rFonts w:hint="eastAsia" w:eastAsia="宋体"/>
          <w:sz w:val="21"/>
          <w:szCs w:val="21"/>
          <w:highlight w:val="none"/>
          <w:lang w:eastAsia="zh-CN"/>
        </w:rPr>
        <w:t>1、</w:t>
      </w:r>
      <w:r>
        <w:rPr>
          <w:rFonts w:eastAsia="宋体"/>
          <w:sz w:val="21"/>
          <w:szCs w:val="21"/>
          <w:highlight w:val="none"/>
          <w:lang w:eastAsia="zh-CN"/>
        </w:rPr>
        <w:t>（1）具有独立承担民事责任的能力（</w:t>
      </w:r>
      <w:r>
        <w:rPr>
          <w:rFonts w:hint="eastAsia" w:eastAsia="宋体"/>
          <w:sz w:val="21"/>
          <w:szCs w:val="21"/>
          <w:highlight w:val="none"/>
          <w:lang w:eastAsia="zh-CN"/>
        </w:rPr>
        <w:t>提供法人或者其他组织的营业执照，自然人的身份证明</w:t>
      </w:r>
      <w:r>
        <w:rPr>
          <w:rFonts w:eastAsia="宋体"/>
          <w:sz w:val="21"/>
          <w:szCs w:val="21"/>
          <w:highlight w:val="none"/>
          <w:lang w:eastAsia="zh-CN"/>
        </w:rPr>
        <w:t>）；</w:t>
      </w:r>
    </w:p>
    <w:p w14:paraId="1A34B7CC">
      <w:pPr>
        <w:pStyle w:val="36"/>
        <w:ind w:firstLine="0" w:firstLineChars="0"/>
        <w:rPr>
          <w:rFonts w:eastAsia="宋体"/>
          <w:sz w:val="21"/>
          <w:szCs w:val="21"/>
          <w:highlight w:val="none"/>
          <w:lang w:eastAsia="zh-CN"/>
        </w:rPr>
      </w:pPr>
      <w:r>
        <w:rPr>
          <w:rFonts w:hint="eastAsia" w:eastAsia="宋体"/>
          <w:sz w:val="21"/>
          <w:szCs w:val="21"/>
          <w:highlight w:val="none"/>
          <w:lang w:eastAsia="zh-CN"/>
        </w:rPr>
        <w:t>（2）具有良好的商业信誉和健全的财务会计制度；</w:t>
      </w:r>
    </w:p>
    <w:p w14:paraId="3F2B55D5">
      <w:pPr>
        <w:pStyle w:val="36"/>
        <w:ind w:firstLine="0" w:firstLineChars="0"/>
        <w:rPr>
          <w:rFonts w:eastAsia="宋体"/>
          <w:sz w:val="21"/>
          <w:szCs w:val="21"/>
          <w:highlight w:val="none"/>
          <w:lang w:eastAsia="zh-CN"/>
        </w:rPr>
      </w:pPr>
      <w:r>
        <w:rPr>
          <w:rFonts w:eastAsia="宋体"/>
          <w:sz w:val="21"/>
          <w:szCs w:val="21"/>
          <w:highlight w:val="none"/>
          <w:lang w:eastAsia="zh-CN"/>
        </w:rPr>
        <w:t xml:space="preserve">（3）具有履行合同所必需的设备和专业技术能力（根据项目需求提供履行合同所必需的设备和专业技术能力的证明材料）； </w:t>
      </w:r>
    </w:p>
    <w:p w14:paraId="234CC327">
      <w:pPr>
        <w:pStyle w:val="36"/>
        <w:ind w:firstLine="0" w:firstLineChars="0"/>
        <w:rPr>
          <w:rFonts w:eastAsia="宋体"/>
          <w:sz w:val="21"/>
          <w:szCs w:val="21"/>
          <w:highlight w:val="none"/>
          <w:lang w:eastAsia="zh-CN"/>
        </w:rPr>
      </w:pPr>
      <w:r>
        <w:rPr>
          <w:rFonts w:eastAsia="宋体"/>
          <w:sz w:val="21"/>
          <w:szCs w:val="21"/>
          <w:highlight w:val="none"/>
          <w:lang w:eastAsia="zh-CN"/>
        </w:rPr>
        <w:t>（4）</w:t>
      </w:r>
      <w:r>
        <w:rPr>
          <w:rFonts w:hint="eastAsia" w:eastAsia="宋体"/>
          <w:sz w:val="21"/>
          <w:szCs w:val="21"/>
          <w:highlight w:val="none"/>
          <w:lang w:eastAsia="zh-CN"/>
        </w:rPr>
        <w:t>有依法缴纳税收和社会保障资金的良好记录</w:t>
      </w:r>
      <w:r>
        <w:rPr>
          <w:rFonts w:eastAsia="宋体"/>
          <w:sz w:val="21"/>
          <w:szCs w:val="21"/>
          <w:highlight w:val="none"/>
          <w:lang w:eastAsia="zh-CN"/>
        </w:rPr>
        <w:t>；</w:t>
      </w:r>
    </w:p>
    <w:p w14:paraId="012243C5">
      <w:pPr>
        <w:pStyle w:val="36"/>
        <w:ind w:firstLine="0" w:firstLineChars="0"/>
        <w:rPr>
          <w:rFonts w:eastAsia="宋体"/>
          <w:sz w:val="21"/>
          <w:szCs w:val="21"/>
          <w:highlight w:val="none"/>
          <w:lang w:eastAsia="zh-CN"/>
        </w:rPr>
      </w:pPr>
      <w:r>
        <w:rPr>
          <w:rFonts w:eastAsia="宋体"/>
          <w:sz w:val="21"/>
          <w:szCs w:val="21"/>
          <w:highlight w:val="none"/>
          <w:lang w:eastAsia="zh-CN"/>
        </w:rPr>
        <w:t>（5）参加政府采购活动前三年内，在经营活动中没有重大违法记录（提供参加本次政府采购活动前3年内在经营活动中没有重大违法记录的书面声明）（格式见后附件）；</w:t>
      </w:r>
    </w:p>
    <w:p w14:paraId="4E54A225">
      <w:pPr>
        <w:pStyle w:val="36"/>
        <w:ind w:firstLine="0" w:firstLineChars="0"/>
        <w:rPr>
          <w:rFonts w:eastAsia="宋体"/>
          <w:sz w:val="21"/>
          <w:szCs w:val="21"/>
          <w:highlight w:val="none"/>
          <w:lang w:eastAsia="zh-CN"/>
        </w:rPr>
      </w:pPr>
      <w:r>
        <w:rPr>
          <w:rFonts w:eastAsia="宋体"/>
          <w:sz w:val="21"/>
          <w:szCs w:val="21"/>
          <w:highlight w:val="none"/>
          <w:lang w:eastAsia="zh-CN"/>
        </w:rPr>
        <w:t>（6）法律、行政法规规定的其他条件。</w:t>
      </w:r>
    </w:p>
    <w:p w14:paraId="01AE1868">
      <w:pPr>
        <w:pStyle w:val="36"/>
        <w:ind w:firstLine="0" w:firstLineChars="0"/>
        <w:rPr>
          <w:rFonts w:eastAsia="宋体"/>
          <w:sz w:val="21"/>
          <w:szCs w:val="21"/>
          <w:highlight w:val="none"/>
          <w:lang w:eastAsia="zh-CN"/>
        </w:rPr>
      </w:pPr>
    </w:p>
    <w:p w14:paraId="3F058917">
      <w:pPr>
        <w:pStyle w:val="36"/>
        <w:ind w:firstLine="0" w:firstLineChars="0"/>
        <w:rPr>
          <w:rFonts w:eastAsia="宋体"/>
          <w:bCs/>
          <w:sz w:val="21"/>
          <w:szCs w:val="21"/>
          <w:highlight w:val="none"/>
          <w:lang w:eastAsia="zh-CN"/>
        </w:rPr>
      </w:pPr>
    </w:p>
    <w:p w14:paraId="43717304">
      <w:pPr>
        <w:pStyle w:val="36"/>
        <w:ind w:firstLine="0" w:firstLineChars="0"/>
        <w:rPr>
          <w:rFonts w:eastAsia="宋体"/>
          <w:bCs/>
          <w:sz w:val="21"/>
          <w:szCs w:val="21"/>
          <w:highlight w:val="none"/>
          <w:lang w:eastAsia="zh-CN"/>
        </w:rPr>
      </w:pPr>
    </w:p>
    <w:p w14:paraId="1FF7AAD3">
      <w:pPr>
        <w:pStyle w:val="36"/>
        <w:rPr>
          <w:rFonts w:eastAsia="宋体"/>
          <w:highlight w:val="none"/>
          <w:lang w:eastAsia="zh-CN"/>
        </w:rPr>
      </w:pPr>
    </w:p>
    <w:p w14:paraId="6AE7611D">
      <w:pPr>
        <w:snapToGrid w:val="0"/>
        <w:spacing w:line="360" w:lineRule="auto"/>
        <w:jc w:val="center"/>
        <w:rPr>
          <w:rFonts w:ascii="宋体" w:hAnsi="宋体" w:cs="宋体"/>
          <w:b/>
          <w:bCs/>
          <w:sz w:val="32"/>
          <w:szCs w:val="32"/>
          <w:highlight w:val="none"/>
          <w:lang w:eastAsia="zh-CN"/>
        </w:rPr>
      </w:pPr>
    </w:p>
    <w:p w14:paraId="2AD2283C">
      <w:pPr>
        <w:snapToGrid w:val="0"/>
        <w:spacing w:line="360" w:lineRule="auto"/>
        <w:jc w:val="center"/>
        <w:rPr>
          <w:rFonts w:ascii="宋体" w:hAnsi="宋体" w:cs="宋体"/>
          <w:b/>
          <w:bCs/>
          <w:sz w:val="32"/>
          <w:szCs w:val="32"/>
          <w:highlight w:val="none"/>
          <w:lang w:eastAsia="zh-CN"/>
        </w:rPr>
      </w:pPr>
    </w:p>
    <w:p w14:paraId="524F44AB">
      <w:pPr>
        <w:snapToGrid w:val="0"/>
        <w:spacing w:line="360" w:lineRule="auto"/>
        <w:jc w:val="center"/>
        <w:rPr>
          <w:rFonts w:ascii="宋体" w:hAnsi="宋体" w:cs="宋体"/>
          <w:b/>
          <w:bCs/>
          <w:sz w:val="32"/>
          <w:szCs w:val="32"/>
          <w:highlight w:val="none"/>
          <w:lang w:eastAsia="zh-CN"/>
        </w:rPr>
      </w:pPr>
    </w:p>
    <w:p w14:paraId="5B9DC1CF">
      <w:pPr>
        <w:snapToGrid w:val="0"/>
        <w:spacing w:line="360" w:lineRule="auto"/>
        <w:rPr>
          <w:rFonts w:ascii="宋体" w:hAnsi="宋体" w:cs="宋体"/>
          <w:b/>
          <w:sz w:val="24"/>
          <w:highlight w:val="none"/>
          <w:lang w:eastAsia="zh-CN"/>
        </w:rPr>
      </w:pPr>
      <w:r>
        <w:rPr>
          <w:rFonts w:hint="eastAsia" w:ascii="宋体" w:hAnsi="宋体" w:cs="宋体"/>
          <w:b/>
          <w:sz w:val="24"/>
          <w:highlight w:val="none"/>
          <w:lang w:eastAsia="zh-CN"/>
        </w:rPr>
        <w:br w:type="column"/>
      </w:r>
      <w:r>
        <w:rPr>
          <w:rFonts w:hint="eastAsia" w:ascii="宋体" w:hAnsi="宋体" w:cs="宋体"/>
          <w:b/>
          <w:sz w:val="24"/>
          <w:highlight w:val="none"/>
          <w:lang w:eastAsia="zh-CN"/>
        </w:rPr>
        <w:t>附件一：</w:t>
      </w:r>
    </w:p>
    <w:p w14:paraId="3712EFD8">
      <w:pPr>
        <w:snapToGrid w:val="0"/>
        <w:spacing w:line="360" w:lineRule="auto"/>
        <w:jc w:val="center"/>
        <w:rPr>
          <w:rFonts w:ascii="宋体" w:hAnsi="宋体" w:cs="宋体"/>
          <w:b/>
          <w:sz w:val="24"/>
          <w:highlight w:val="none"/>
          <w:lang w:eastAsia="zh-CN"/>
        </w:rPr>
      </w:pPr>
      <w:r>
        <w:rPr>
          <w:rFonts w:hint="eastAsia" w:ascii="宋体" w:hAnsi="宋体" w:cs="宋体"/>
          <w:b/>
          <w:bCs/>
          <w:sz w:val="24"/>
          <w:highlight w:val="none"/>
          <w:lang w:eastAsia="zh-CN"/>
        </w:rPr>
        <w:t>具备履行合同所必需的设备和专业技术能力的书面声明</w:t>
      </w:r>
    </w:p>
    <w:p w14:paraId="3ECE36DD">
      <w:pPr>
        <w:snapToGrid w:val="0"/>
        <w:spacing w:line="360" w:lineRule="auto"/>
        <w:rPr>
          <w:rFonts w:ascii="宋体" w:hAnsi="宋体" w:cs="宋体"/>
          <w:highlight w:val="none"/>
          <w:lang w:eastAsia="zh-CN"/>
        </w:rPr>
      </w:pPr>
      <w:r>
        <w:rPr>
          <w:rFonts w:hint="eastAsia" w:ascii="宋体" w:hAnsi="宋体" w:eastAsia="宋体" w:cs="宋体"/>
          <w:highlight w:val="none"/>
          <w:lang w:eastAsia="zh-CN"/>
        </w:rPr>
        <w:t>（采购人）</w:t>
      </w:r>
      <w:r>
        <w:rPr>
          <w:rFonts w:hint="eastAsia" w:ascii="宋体" w:hAnsi="宋体" w:cs="宋体"/>
          <w:highlight w:val="none"/>
          <w:lang w:eastAsia="zh-CN"/>
        </w:rPr>
        <w:t>：</w:t>
      </w:r>
    </w:p>
    <w:p w14:paraId="1675D232">
      <w:pPr>
        <w:snapToGrid w:val="0"/>
        <w:spacing w:line="360" w:lineRule="auto"/>
        <w:ind w:firstLine="492"/>
        <w:rPr>
          <w:rFonts w:ascii="宋体" w:hAnsi="宋体" w:cs="宋体"/>
          <w:bCs/>
          <w:highlight w:val="none"/>
          <w:lang w:eastAsia="zh-CN"/>
        </w:rPr>
      </w:pPr>
      <w:r>
        <w:rPr>
          <w:rFonts w:hint="eastAsia" w:ascii="宋体" w:hAnsi="宋体" w:cs="宋体"/>
          <w:bCs/>
          <w:highlight w:val="none"/>
          <w:lang w:eastAsia="zh-CN"/>
        </w:rPr>
        <w:t>我单位郑重声明：我单位具备履行本项采购合同所必需的设备和专业技术能力，为履行本项采购合同我公司具备如下主要设备和主要专业技术能力：</w:t>
      </w:r>
    </w:p>
    <w:p w14:paraId="41ED5BEB">
      <w:pPr>
        <w:snapToGrid w:val="0"/>
        <w:spacing w:line="360" w:lineRule="auto"/>
        <w:ind w:firstLine="492"/>
        <w:rPr>
          <w:rFonts w:ascii="宋体" w:hAnsi="宋体" w:cs="宋体"/>
          <w:bCs/>
          <w:highlight w:val="none"/>
          <w:lang w:eastAsia="zh-CN"/>
        </w:rPr>
      </w:pPr>
      <w:r>
        <w:rPr>
          <w:rFonts w:hint="eastAsia" w:ascii="宋体" w:hAnsi="宋体" w:cs="宋体"/>
          <w:bCs/>
          <w:highlight w:val="none"/>
          <w:lang w:eastAsia="zh-CN"/>
        </w:rPr>
        <w:t>主要设备有：</w:t>
      </w:r>
      <w:r>
        <w:rPr>
          <w:rFonts w:hint="eastAsia" w:ascii="宋体" w:hAnsi="宋体" w:cs="宋体"/>
          <w:bCs/>
          <w:highlight w:val="none"/>
          <w:u w:val="single"/>
          <w:lang w:eastAsia="zh-CN"/>
        </w:rPr>
        <w:t xml:space="preserve">                  </w:t>
      </w:r>
      <w:r>
        <w:rPr>
          <w:rFonts w:hint="eastAsia" w:ascii="宋体" w:hAnsi="宋体" w:cs="宋体"/>
          <w:bCs/>
          <w:highlight w:val="none"/>
          <w:lang w:eastAsia="zh-CN"/>
        </w:rPr>
        <w:t>。</w:t>
      </w:r>
    </w:p>
    <w:p w14:paraId="240290CC">
      <w:pPr>
        <w:snapToGrid w:val="0"/>
        <w:spacing w:line="360" w:lineRule="auto"/>
        <w:ind w:firstLine="492"/>
        <w:rPr>
          <w:rFonts w:ascii="宋体" w:hAnsi="宋体" w:cs="宋体"/>
          <w:bCs/>
          <w:highlight w:val="none"/>
          <w:lang w:eastAsia="zh-CN"/>
        </w:rPr>
      </w:pPr>
      <w:r>
        <w:rPr>
          <w:rFonts w:hint="eastAsia" w:ascii="宋体" w:hAnsi="宋体" w:cs="宋体"/>
          <w:bCs/>
          <w:highlight w:val="none"/>
          <w:lang w:eastAsia="zh-CN"/>
        </w:rPr>
        <w:t>主要专业技术能力有：</w:t>
      </w:r>
      <w:r>
        <w:rPr>
          <w:rFonts w:hint="eastAsia" w:ascii="宋体" w:hAnsi="宋体" w:cs="宋体"/>
          <w:bCs/>
          <w:highlight w:val="none"/>
          <w:u w:val="single"/>
          <w:lang w:eastAsia="zh-CN"/>
        </w:rPr>
        <w:t xml:space="preserve">                              </w:t>
      </w:r>
      <w:r>
        <w:rPr>
          <w:rFonts w:hint="eastAsia" w:ascii="宋体" w:hAnsi="宋体" w:cs="宋体"/>
          <w:bCs/>
          <w:highlight w:val="none"/>
          <w:lang w:eastAsia="zh-CN"/>
        </w:rPr>
        <w:t>。</w:t>
      </w:r>
    </w:p>
    <w:p w14:paraId="391CA4DD">
      <w:pPr>
        <w:snapToGrid w:val="0"/>
        <w:spacing w:line="360" w:lineRule="auto"/>
        <w:ind w:firstLine="5720" w:firstLineChars="2600"/>
        <w:rPr>
          <w:rFonts w:ascii="宋体" w:hAnsi="宋体" w:cs="宋体"/>
          <w:highlight w:val="none"/>
          <w:lang w:eastAsia="zh-CN"/>
        </w:rPr>
      </w:pPr>
      <w:r>
        <w:rPr>
          <w:rFonts w:hint="eastAsia" w:ascii="宋体" w:hAnsi="宋体" w:cs="宋体"/>
          <w:highlight w:val="none"/>
          <w:lang w:eastAsia="zh-CN"/>
        </w:rPr>
        <w:t>声明人：（公章）</w:t>
      </w:r>
    </w:p>
    <w:p w14:paraId="100EED24">
      <w:pPr>
        <w:snapToGrid w:val="0"/>
        <w:spacing w:line="360" w:lineRule="auto"/>
        <w:ind w:firstLine="5720" w:firstLineChars="2600"/>
        <w:rPr>
          <w:rFonts w:ascii="宋体" w:hAnsi="宋体" w:cs="宋体"/>
          <w:highlight w:val="none"/>
          <w:lang w:eastAsia="zh-CN"/>
        </w:rPr>
      </w:pPr>
      <w:r>
        <w:rPr>
          <w:rFonts w:hint="eastAsia" w:ascii="宋体" w:hAnsi="宋体" w:cs="宋体"/>
          <w:highlight w:val="none"/>
          <w:lang w:eastAsia="zh-CN"/>
        </w:rPr>
        <w:t>日期：   年   月   日</w:t>
      </w:r>
    </w:p>
    <w:p w14:paraId="6DD8700F">
      <w:pPr>
        <w:snapToGrid w:val="0"/>
        <w:spacing w:line="360" w:lineRule="auto"/>
        <w:ind w:firstLine="431" w:firstLineChars="196"/>
        <w:rPr>
          <w:rFonts w:ascii="宋体" w:hAnsi="宋体" w:cs="宋体"/>
          <w:bCs/>
          <w:highlight w:val="none"/>
          <w:lang w:eastAsia="zh-CN"/>
        </w:rPr>
      </w:pPr>
    </w:p>
    <w:p w14:paraId="548B9F9E">
      <w:pPr>
        <w:snapToGrid w:val="0"/>
        <w:spacing w:line="360" w:lineRule="auto"/>
        <w:ind w:firstLine="431" w:firstLineChars="196"/>
        <w:rPr>
          <w:rFonts w:ascii="宋体" w:hAnsi="宋体" w:cs="宋体"/>
          <w:bCs/>
          <w:highlight w:val="none"/>
          <w:lang w:eastAsia="zh-CN"/>
        </w:rPr>
      </w:pPr>
      <w:r>
        <w:rPr>
          <w:rFonts w:hint="eastAsia" w:ascii="宋体" w:hAnsi="宋体" w:cs="宋体"/>
          <w:bCs/>
          <w:highlight w:val="none"/>
          <w:lang w:eastAsia="zh-CN"/>
        </w:rPr>
        <w:t>提供方式：复印件加盖供应商公章按要求装订。</w:t>
      </w:r>
    </w:p>
    <w:p w14:paraId="12DCE1D7">
      <w:pPr>
        <w:snapToGrid w:val="0"/>
        <w:spacing w:line="360" w:lineRule="auto"/>
        <w:rPr>
          <w:rFonts w:ascii="宋体" w:hAnsi="宋体" w:cs="宋体"/>
          <w:highlight w:val="none"/>
          <w:lang w:eastAsia="zh-CN"/>
        </w:rPr>
      </w:pPr>
    </w:p>
    <w:p w14:paraId="03366CF9">
      <w:pPr>
        <w:pStyle w:val="36"/>
        <w:rPr>
          <w:rFonts w:cs="宋体"/>
          <w:highlight w:val="none"/>
          <w:lang w:eastAsia="zh-CN"/>
        </w:rPr>
      </w:pPr>
    </w:p>
    <w:p w14:paraId="6AD3B74A">
      <w:pPr>
        <w:pStyle w:val="36"/>
        <w:rPr>
          <w:rFonts w:cs="宋体"/>
          <w:highlight w:val="none"/>
          <w:lang w:eastAsia="zh-CN"/>
        </w:rPr>
      </w:pPr>
    </w:p>
    <w:p w14:paraId="7568071F">
      <w:pPr>
        <w:snapToGrid w:val="0"/>
        <w:spacing w:line="360" w:lineRule="auto"/>
        <w:rPr>
          <w:rFonts w:ascii="宋体" w:hAnsi="宋体" w:cs="宋体"/>
          <w:sz w:val="24"/>
          <w:highlight w:val="none"/>
          <w:lang w:eastAsia="zh-CN"/>
        </w:rPr>
      </w:pPr>
    </w:p>
    <w:p w14:paraId="6651C9DC">
      <w:pPr>
        <w:snapToGrid w:val="0"/>
        <w:spacing w:line="360" w:lineRule="auto"/>
        <w:rPr>
          <w:rFonts w:ascii="宋体" w:hAnsi="宋体" w:cs="宋体"/>
          <w:b/>
          <w:sz w:val="32"/>
          <w:szCs w:val="32"/>
          <w:highlight w:val="none"/>
          <w:lang w:eastAsia="zh-CN"/>
        </w:rPr>
      </w:pPr>
      <w:r>
        <w:rPr>
          <w:rFonts w:hint="eastAsia" w:ascii="宋体" w:hAnsi="宋体" w:cs="宋体"/>
          <w:b/>
          <w:sz w:val="32"/>
          <w:szCs w:val="32"/>
          <w:highlight w:val="none"/>
          <w:lang w:eastAsia="zh-CN"/>
        </w:rPr>
        <w:br w:type="column"/>
      </w:r>
      <w:r>
        <w:rPr>
          <w:rFonts w:hint="eastAsia" w:ascii="宋体" w:hAnsi="宋体" w:cs="宋体"/>
          <w:b/>
          <w:sz w:val="24"/>
          <w:highlight w:val="none"/>
          <w:lang w:eastAsia="zh-CN"/>
        </w:rPr>
        <w:t>附件二：</w:t>
      </w:r>
    </w:p>
    <w:p w14:paraId="0F09CE48">
      <w:pPr>
        <w:snapToGrid w:val="0"/>
        <w:spacing w:line="360" w:lineRule="auto"/>
        <w:jc w:val="center"/>
        <w:rPr>
          <w:rFonts w:ascii="宋体" w:hAnsi="宋体" w:cs="宋体"/>
          <w:b/>
          <w:sz w:val="24"/>
          <w:highlight w:val="none"/>
          <w:lang w:eastAsia="zh-CN"/>
        </w:rPr>
      </w:pPr>
      <w:r>
        <w:rPr>
          <w:rFonts w:hint="eastAsia" w:ascii="宋体" w:hAnsi="宋体" w:cs="宋体"/>
          <w:b/>
          <w:sz w:val="24"/>
          <w:highlight w:val="none"/>
          <w:lang w:eastAsia="zh-CN"/>
        </w:rPr>
        <w:t>参加政府采购活动前三年内，在经营活动中没有重大违法记录</w:t>
      </w:r>
    </w:p>
    <w:p w14:paraId="3390784F">
      <w:pPr>
        <w:snapToGrid w:val="0"/>
        <w:spacing w:line="360" w:lineRule="auto"/>
        <w:rPr>
          <w:rFonts w:ascii="宋体" w:hAnsi="宋体" w:cs="宋体"/>
          <w:highlight w:val="none"/>
          <w:lang w:eastAsia="zh-CN"/>
        </w:rPr>
      </w:pPr>
    </w:p>
    <w:p w14:paraId="1B079167">
      <w:pPr>
        <w:snapToGrid w:val="0"/>
        <w:spacing w:line="360" w:lineRule="auto"/>
        <w:rPr>
          <w:rFonts w:ascii="宋体" w:hAnsi="宋体" w:cs="宋体"/>
          <w:highlight w:val="none"/>
          <w:lang w:eastAsia="zh-CN"/>
        </w:rPr>
      </w:pPr>
      <w:r>
        <w:rPr>
          <w:rFonts w:hint="eastAsia" w:ascii="宋体" w:hAnsi="宋体" w:eastAsia="宋体" w:cs="宋体"/>
          <w:highlight w:val="none"/>
          <w:lang w:eastAsia="zh-CN"/>
        </w:rPr>
        <w:t>（采购人）</w:t>
      </w:r>
      <w:r>
        <w:rPr>
          <w:rFonts w:hint="eastAsia" w:ascii="宋体" w:hAnsi="宋体" w:cs="宋体"/>
          <w:highlight w:val="none"/>
          <w:lang w:eastAsia="zh-CN"/>
        </w:rPr>
        <w:t>：</w:t>
      </w:r>
    </w:p>
    <w:p w14:paraId="764D3BA8">
      <w:pPr>
        <w:snapToGrid w:val="0"/>
        <w:spacing w:line="360" w:lineRule="auto"/>
        <w:rPr>
          <w:rFonts w:ascii="宋体" w:hAnsi="宋体" w:cs="宋体"/>
          <w:highlight w:val="none"/>
          <w:lang w:eastAsia="zh-CN"/>
        </w:rPr>
      </w:pPr>
    </w:p>
    <w:p w14:paraId="574EBCB0">
      <w:pPr>
        <w:snapToGrid w:val="0"/>
        <w:spacing w:line="360" w:lineRule="auto"/>
        <w:ind w:firstLine="440" w:firstLineChars="200"/>
        <w:rPr>
          <w:rFonts w:ascii="宋体" w:hAnsi="宋体" w:cs="宋体"/>
          <w:highlight w:val="none"/>
          <w:lang w:eastAsia="zh-CN"/>
        </w:rPr>
      </w:pPr>
      <w:r>
        <w:rPr>
          <w:rFonts w:hint="eastAsia" w:ascii="宋体" w:hAnsi="宋体" w:cs="宋体"/>
          <w:highlight w:val="none"/>
          <w:lang w:eastAsia="zh-CN"/>
        </w:rPr>
        <w:t>我单位（响应人名称）郑重声明：</w:t>
      </w:r>
    </w:p>
    <w:p w14:paraId="23C337E9">
      <w:pPr>
        <w:snapToGrid w:val="0"/>
        <w:spacing w:line="360" w:lineRule="auto"/>
        <w:ind w:firstLine="440" w:firstLineChars="200"/>
        <w:rPr>
          <w:rFonts w:ascii="宋体" w:hAnsi="宋体" w:cs="宋体"/>
          <w:highlight w:val="none"/>
          <w:lang w:eastAsia="zh-CN"/>
        </w:rPr>
      </w:pPr>
      <w:r>
        <w:rPr>
          <w:rFonts w:hint="eastAsia" w:ascii="宋体" w:hAnsi="宋体" w:cs="宋体"/>
          <w:highlight w:val="none"/>
          <w:lang w:eastAsia="zh-CN"/>
        </w:rPr>
        <w:t>参加政府采购活动前三年内在经营活动中（在下划线上如实填写：有或没有）重大违法记录。</w:t>
      </w:r>
    </w:p>
    <w:p w14:paraId="48B93B6C">
      <w:pPr>
        <w:snapToGrid w:val="0"/>
        <w:spacing w:line="360" w:lineRule="auto"/>
        <w:ind w:firstLine="440" w:firstLineChars="200"/>
        <w:rPr>
          <w:rFonts w:ascii="宋体" w:hAnsi="宋体" w:cs="宋体"/>
          <w:highlight w:val="none"/>
          <w:lang w:eastAsia="zh-CN"/>
        </w:rPr>
      </w:pPr>
      <w:r>
        <w:rPr>
          <w:rFonts w:hint="eastAsia" w:ascii="宋体" w:hAnsi="宋体" w:cs="宋体"/>
          <w:highlight w:val="none"/>
          <w:lang w:eastAsia="zh-CN"/>
        </w:rPr>
        <w:t>（说明：政府采购法第二十二条第一款第五项所称重大违法记录，是指响应人因违法经营受到刑事处罚或者责令停产停业、吊销许可证或者执照、较大数额罚款等行政处罚。）</w:t>
      </w:r>
    </w:p>
    <w:p w14:paraId="7C3FC0E6">
      <w:pPr>
        <w:snapToGrid w:val="0"/>
        <w:spacing w:line="360" w:lineRule="auto"/>
        <w:ind w:firstLine="5720" w:firstLineChars="2600"/>
        <w:rPr>
          <w:rFonts w:ascii="宋体" w:hAnsi="宋体" w:cs="宋体"/>
          <w:highlight w:val="none"/>
          <w:lang w:eastAsia="zh-CN"/>
        </w:rPr>
      </w:pPr>
      <w:r>
        <w:rPr>
          <w:rFonts w:hint="eastAsia" w:ascii="宋体" w:hAnsi="宋体" w:cs="宋体"/>
          <w:highlight w:val="none"/>
          <w:lang w:eastAsia="zh-CN"/>
        </w:rPr>
        <w:t>声明人：（公章）</w:t>
      </w:r>
    </w:p>
    <w:p w14:paraId="30922932">
      <w:pPr>
        <w:snapToGrid w:val="0"/>
        <w:spacing w:line="360" w:lineRule="auto"/>
        <w:ind w:firstLine="5720" w:firstLineChars="2600"/>
        <w:rPr>
          <w:rFonts w:ascii="宋体" w:hAnsi="宋体" w:cs="宋体"/>
          <w:highlight w:val="none"/>
          <w:lang w:eastAsia="zh-CN"/>
        </w:rPr>
      </w:pPr>
      <w:r>
        <w:rPr>
          <w:rFonts w:hint="eastAsia" w:ascii="宋体" w:hAnsi="宋体" w:cs="宋体"/>
          <w:highlight w:val="none"/>
          <w:lang w:eastAsia="zh-CN"/>
        </w:rPr>
        <w:t>日期：   年   月   日</w:t>
      </w:r>
    </w:p>
    <w:p w14:paraId="764ED240">
      <w:pPr>
        <w:pStyle w:val="36"/>
        <w:snapToGrid w:val="0"/>
        <w:ind w:firstLine="420"/>
        <w:rPr>
          <w:rFonts w:cs="宋体"/>
          <w:sz w:val="21"/>
          <w:highlight w:val="none"/>
          <w:lang w:eastAsia="zh-CN"/>
        </w:rPr>
      </w:pPr>
    </w:p>
    <w:p w14:paraId="335637D6">
      <w:pPr>
        <w:snapToGrid w:val="0"/>
        <w:spacing w:line="360" w:lineRule="auto"/>
        <w:ind w:firstLine="431" w:firstLineChars="196"/>
        <w:rPr>
          <w:rFonts w:ascii="宋体" w:hAnsi="宋体" w:cs="宋体"/>
          <w:bCs/>
          <w:highlight w:val="none"/>
          <w:lang w:eastAsia="zh-CN"/>
        </w:rPr>
      </w:pPr>
      <w:r>
        <w:rPr>
          <w:rFonts w:hint="eastAsia" w:ascii="宋体" w:hAnsi="宋体" w:cs="宋体"/>
          <w:bCs/>
          <w:highlight w:val="none"/>
          <w:lang w:eastAsia="zh-CN"/>
        </w:rPr>
        <w:t>提供方式：复印件加盖供应商公章按要求装订，正本中应为原件。</w:t>
      </w:r>
    </w:p>
    <w:p w14:paraId="5C01B648">
      <w:pPr>
        <w:bidi w:val="0"/>
        <w:rPr>
          <w:highlight w:val="none"/>
          <w:lang w:eastAsia="zh-CN"/>
        </w:rPr>
      </w:pPr>
    </w:p>
    <w:p w14:paraId="4F37373E">
      <w:pPr>
        <w:spacing w:line="360" w:lineRule="auto"/>
        <w:outlineLvl w:val="1"/>
        <w:rPr>
          <w:rFonts w:ascii="宋体" w:hAnsi="宋体" w:cs="宋体"/>
          <w:b/>
          <w:highlight w:val="none"/>
          <w:lang w:eastAsia="zh-CN"/>
        </w:rPr>
      </w:pPr>
      <w:bookmarkStart w:id="78" w:name="_Toc3123"/>
      <w:r>
        <w:rPr>
          <w:rFonts w:hint="eastAsia" w:ascii="宋体" w:hAnsi="宋体" w:eastAsia="宋体" w:cs="宋体"/>
          <w:b/>
          <w:highlight w:val="none"/>
          <w:lang w:eastAsia="zh-CN"/>
        </w:rPr>
        <w:t>附件三：</w:t>
      </w:r>
      <w:bookmarkStart w:id="79" w:name="_Toc5441"/>
      <w:r>
        <w:rPr>
          <w:rFonts w:hint="eastAsia" w:eastAsia="宋体"/>
          <w:b/>
          <w:bCs/>
          <w:sz w:val="21"/>
          <w:szCs w:val="21"/>
          <w:highlight w:val="none"/>
          <w:lang w:eastAsia="zh-CN"/>
        </w:rPr>
        <w:t>《南京市政府采购供应商信用记录表暨信用承诺书》</w:t>
      </w:r>
      <w:bookmarkEnd w:id="78"/>
    </w:p>
    <w:p w14:paraId="731D77C3">
      <w:pPr>
        <w:pStyle w:val="36"/>
        <w:ind w:firstLine="420"/>
        <w:rPr>
          <w:rFonts w:eastAsia="宋体"/>
          <w:sz w:val="21"/>
          <w:szCs w:val="21"/>
          <w:highlight w:val="none"/>
          <w:lang w:eastAsia="zh-CN"/>
        </w:rPr>
      </w:pPr>
      <w:r>
        <w:rPr>
          <w:rFonts w:hint="eastAsia" w:eastAsia="宋体" w:cs="宋体"/>
          <w:sz w:val="21"/>
          <w:szCs w:val="21"/>
          <w:highlight w:val="none"/>
          <w:lang w:eastAsia="zh-CN"/>
        </w:rPr>
        <w:t>政府采购信用承诺：</w:t>
      </w:r>
      <w:r>
        <w:rPr>
          <w:rFonts w:eastAsia="宋体" w:cs="Calibri"/>
          <w:sz w:val="21"/>
          <w:szCs w:val="21"/>
          <w:highlight w:val="none"/>
          <w:lang w:eastAsia="zh-CN"/>
        </w:rPr>
        <w:t>“</w:t>
      </w:r>
      <w:r>
        <w:rPr>
          <w:rFonts w:hint="eastAsia" w:eastAsia="宋体" w:cs="宋体"/>
          <w:sz w:val="21"/>
          <w:szCs w:val="21"/>
          <w:highlight w:val="none"/>
          <w:lang w:eastAsia="zh-CN"/>
        </w:rPr>
        <w:t>根据《关于在政府采购活动中推行信用承诺制的通知》宁财购通〔</w:t>
      </w:r>
      <w:r>
        <w:rPr>
          <w:rFonts w:eastAsia="宋体"/>
          <w:sz w:val="21"/>
          <w:szCs w:val="21"/>
          <w:highlight w:val="none"/>
          <w:lang w:eastAsia="zh-CN"/>
        </w:rPr>
        <w:t>2021</w:t>
      </w:r>
      <w:r>
        <w:rPr>
          <w:rFonts w:hint="eastAsia" w:eastAsia="宋体" w:cs="宋体"/>
          <w:sz w:val="21"/>
          <w:szCs w:val="21"/>
          <w:highlight w:val="none"/>
          <w:lang w:eastAsia="zh-CN"/>
        </w:rPr>
        <w:t>〕</w:t>
      </w:r>
      <w:r>
        <w:rPr>
          <w:rFonts w:eastAsia="宋体"/>
          <w:sz w:val="21"/>
          <w:szCs w:val="21"/>
          <w:highlight w:val="none"/>
          <w:lang w:eastAsia="zh-CN"/>
        </w:rPr>
        <w:t>5</w:t>
      </w:r>
      <w:r>
        <w:rPr>
          <w:rFonts w:hint="eastAsia" w:eastAsia="宋体" w:cs="宋体"/>
          <w:sz w:val="21"/>
          <w:szCs w:val="21"/>
          <w:highlight w:val="none"/>
          <w:lang w:eastAsia="zh-CN"/>
        </w:rPr>
        <w:t>号规定，</w:t>
      </w:r>
      <w:r>
        <w:rPr>
          <w:rFonts w:eastAsia="宋体"/>
          <w:sz w:val="21"/>
          <w:szCs w:val="21"/>
          <w:highlight w:val="none"/>
          <w:lang w:eastAsia="zh-CN"/>
        </w:rPr>
        <w:t xml:space="preserve"> </w:t>
      </w:r>
      <w:r>
        <w:rPr>
          <w:rFonts w:hint="eastAsia" w:eastAsia="宋体" w:cs="宋体"/>
          <w:sz w:val="21"/>
          <w:szCs w:val="21"/>
          <w:highlight w:val="none"/>
          <w:lang w:eastAsia="zh-CN"/>
        </w:rPr>
        <w:t>参加南京地区政府采购活动的供应商，应以书面形式向采购人或政府采购代理机构作出信用承诺。信用承诺以《南京市政府采购供应商信用记录表暨信用承诺书》体现。供应商应尽早做好承诺书工作，点击</w:t>
      </w:r>
      <w:r>
        <w:rPr>
          <w:rFonts w:eastAsia="宋体" w:cs="Calibri"/>
          <w:sz w:val="21"/>
          <w:szCs w:val="21"/>
          <w:highlight w:val="none"/>
          <w:lang w:eastAsia="zh-CN"/>
        </w:rPr>
        <w:t>‘</w:t>
      </w:r>
      <w:r>
        <w:rPr>
          <w:rFonts w:hint="eastAsia" w:eastAsia="宋体" w:cs="宋体"/>
          <w:sz w:val="21"/>
          <w:szCs w:val="21"/>
          <w:highlight w:val="none"/>
          <w:lang w:eastAsia="zh-CN"/>
        </w:rPr>
        <w:t>南京公共采购信息网</w:t>
      </w:r>
      <w:r>
        <w:rPr>
          <w:rFonts w:eastAsia="宋体" w:cs="Calibri"/>
          <w:sz w:val="21"/>
          <w:szCs w:val="21"/>
          <w:highlight w:val="none"/>
          <w:lang w:eastAsia="zh-CN"/>
        </w:rPr>
        <w:t>’</w:t>
      </w:r>
      <w:r>
        <w:rPr>
          <w:rFonts w:hint="eastAsia" w:eastAsia="宋体" w:cs="宋体"/>
          <w:sz w:val="21"/>
          <w:szCs w:val="21"/>
          <w:highlight w:val="none"/>
          <w:lang w:eastAsia="zh-CN"/>
        </w:rPr>
        <w:t>首页（</w:t>
      </w:r>
      <w:r>
        <w:rPr>
          <w:rFonts w:eastAsia="宋体"/>
          <w:sz w:val="21"/>
          <w:szCs w:val="21"/>
          <w:highlight w:val="none"/>
          <w:lang w:eastAsia="zh-CN"/>
        </w:rPr>
        <w:t>https://njgc.jfh.com/</w:t>
      </w:r>
      <w:r>
        <w:rPr>
          <w:rFonts w:hint="eastAsia" w:eastAsia="宋体" w:cs="宋体"/>
          <w:sz w:val="21"/>
          <w:szCs w:val="21"/>
          <w:highlight w:val="none"/>
          <w:lang w:eastAsia="zh-CN"/>
        </w:rPr>
        <w:t>）</w:t>
      </w:r>
      <w:r>
        <w:rPr>
          <w:rFonts w:eastAsia="宋体" w:cs="Calibri"/>
          <w:sz w:val="21"/>
          <w:szCs w:val="21"/>
          <w:highlight w:val="none"/>
          <w:lang w:eastAsia="zh-CN"/>
        </w:rPr>
        <w:t>‘</w:t>
      </w:r>
      <w:r>
        <w:rPr>
          <w:rFonts w:hint="eastAsia" w:eastAsia="宋体" w:cs="宋体"/>
          <w:sz w:val="21"/>
          <w:szCs w:val="21"/>
          <w:highlight w:val="none"/>
          <w:lang w:eastAsia="zh-CN"/>
        </w:rPr>
        <w:t>南京市政府采购供应商诚信档案</w:t>
      </w:r>
      <w:r>
        <w:rPr>
          <w:rFonts w:eastAsia="宋体" w:cs="Calibri"/>
          <w:sz w:val="21"/>
          <w:szCs w:val="21"/>
          <w:highlight w:val="none"/>
          <w:lang w:eastAsia="zh-CN"/>
        </w:rPr>
        <w:t>’</w:t>
      </w:r>
      <w:r>
        <w:rPr>
          <w:rFonts w:hint="eastAsia" w:eastAsia="宋体" w:cs="宋体"/>
          <w:sz w:val="21"/>
          <w:szCs w:val="21"/>
          <w:highlight w:val="none"/>
          <w:lang w:eastAsia="zh-CN"/>
        </w:rPr>
        <w:t>系统链接打开系统页面（</w:t>
      </w:r>
      <w:r>
        <w:rPr>
          <w:rFonts w:eastAsia="宋体"/>
          <w:sz w:val="21"/>
          <w:szCs w:val="21"/>
          <w:highlight w:val="none"/>
          <w:lang w:eastAsia="zh-CN"/>
        </w:rPr>
        <w:t>http://180.101.238.212:8280/hodeframe2018_cxda/index.action;jsessionid=769BA9C8E1729422E7173B991C8EC1E5</w:t>
      </w:r>
      <w:r>
        <w:rPr>
          <w:rFonts w:hint="eastAsia" w:eastAsia="宋体" w:cs="宋体"/>
          <w:sz w:val="21"/>
          <w:szCs w:val="21"/>
          <w:highlight w:val="none"/>
          <w:lang w:eastAsia="zh-CN"/>
        </w:rPr>
        <w:t>）登录（未注册的供应商应先点击</w:t>
      </w:r>
      <w:r>
        <w:rPr>
          <w:rFonts w:eastAsia="宋体" w:cs="Calibri"/>
          <w:sz w:val="21"/>
          <w:szCs w:val="21"/>
          <w:highlight w:val="none"/>
          <w:lang w:eastAsia="zh-CN"/>
        </w:rPr>
        <w:t>‘</w:t>
      </w:r>
      <w:r>
        <w:rPr>
          <w:rFonts w:hint="eastAsia" w:eastAsia="宋体" w:cs="宋体"/>
          <w:sz w:val="21"/>
          <w:szCs w:val="21"/>
          <w:highlight w:val="none"/>
          <w:lang w:eastAsia="zh-CN"/>
        </w:rPr>
        <w:t>供应商注册点这里</w:t>
      </w:r>
      <w:r>
        <w:rPr>
          <w:rFonts w:eastAsia="宋体" w:cs="Calibri"/>
          <w:sz w:val="21"/>
          <w:szCs w:val="21"/>
          <w:highlight w:val="none"/>
          <w:lang w:eastAsia="zh-CN"/>
        </w:rPr>
        <w:t>’</w:t>
      </w:r>
      <w:r>
        <w:rPr>
          <w:rFonts w:hint="eastAsia" w:eastAsia="宋体" w:cs="宋体"/>
          <w:sz w:val="21"/>
          <w:szCs w:val="21"/>
          <w:highlight w:val="none"/>
          <w:lang w:eastAsia="zh-CN"/>
        </w:rPr>
        <w:t>并按要求完成注册），然后在</w:t>
      </w:r>
      <w:r>
        <w:rPr>
          <w:rFonts w:eastAsia="宋体" w:cs="Calibri"/>
          <w:sz w:val="21"/>
          <w:szCs w:val="21"/>
          <w:highlight w:val="none"/>
          <w:lang w:eastAsia="zh-CN"/>
        </w:rPr>
        <w:t>“</w:t>
      </w:r>
      <w:r>
        <w:rPr>
          <w:rFonts w:hint="eastAsia" w:eastAsia="宋体" w:cs="宋体"/>
          <w:sz w:val="21"/>
          <w:szCs w:val="21"/>
          <w:highlight w:val="none"/>
          <w:lang w:eastAsia="zh-CN"/>
        </w:rPr>
        <w:t>信用记录</w:t>
      </w:r>
      <w:r>
        <w:rPr>
          <w:rFonts w:eastAsia="宋体" w:cs="Calibri"/>
          <w:sz w:val="21"/>
          <w:szCs w:val="21"/>
          <w:highlight w:val="none"/>
          <w:lang w:eastAsia="zh-CN"/>
        </w:rPr>
        <w:t>”</w:t>
      </w:r>
      <w:r>
        <w:rPr>
          <w:rFonts w:hint="eastAsia" w:eastAsia="宋体" w:cs="宋体"/>
          <w:sz w:val="21"/>
          <w:szCs w:val="21"/>
          <w:highlight w:val="none"/>
          <w:lang w:eastAsia="zh-CN"/>
        </w:rPr>
        <w:t>模块页面点击</w:t>
      </w:r>
      <w:r>
        <w:rPr>
          <w:rFonts w:eastAsia="宋体" w:cs="Calibri"/>
          <w:sz w:val="21"/>
          <w:szCs w:val="21"/>
          <w:highlight w:val="none"/>
          <w:lang w:eastAsia="zh-CN"/>
        </w:rPr>
        <w:t>“</w:t>
      </w:r>
      <w:r>
        <w:rPr>
          <w:rFonts w:hint="eastAsia" w:eastAsia="宋体" w:cs="宋体"/>
          <w:sz w:val="21"/>
          <w:szCs w:val="21"/>
          <w:highlight w:val="none"/>
          <w:lang w:eastAsia="zh-CN"/>
        </w:rPr>
        <w:t>信用记录打印</w:t>
      </w:r>
      <w:r>
        <w:rPr>
          <w:rFonts w:eastAsia="宋体" w:cs="Calibri"/>
          <w:sz w:val="21"/>
          <w:szCs w:val="21"/>
          <w:highlight w:val="none"/>
          <w:lang w:eastAsia="zh-CN"/>
        </w:rPr>
        <w:t>”</w:t>
      </w:r>
      <w:r>
        <w:rPr>
          <w:rFonts w:hint="eastAsia" w:eastAsia="宋体" w:cs="宋体"/>
          <w:sz w:val="21"/>
          <w:szCs w:val="21"/>
          <w:highlight w:val="none"/>
          <w:lang w:eastAsia="zh-CN"/>
        </w:rPr>
        <w:t>下载本单位信用记录表，由法人签字并盖单位公章，放至响应文件中，未提供或者未按要求视为无效投标</w:t>
      </w:r>
    </w:p>
    <w:p w14:paraId="64D0CF74">
      <w:pPr>
        <w:pStyle w:val="36"/>
        <w:ind w:firstLine="420"/>
        <w:rPr>
          <w:rFonts w:eastAsia="宋体"/>
          <w:sz w:val="21"/>
          <w:szCs w:val="21"/>
          <w:highlight w:val="none"/>
          <w:lang w:eastAsia="zh-CN"/>
        </w:rPr>
      </w:pPr>
      <w:r>
        <w:rPr>
          <w:rFonts w:hint="eastAsia" w:eastAsia="宋体" w:cs="宋体"/>
          <w:sz w:val="21"/>
          <w:szCs w:val="21"/>
          <w:highlight w:val="none"/>
          <w:lang w:eastAsia="zh-CN"/>
        </w:rPr>
        <w:t>在政府采购资格审查环节，供应商只需提供书面《南京市政府采购供应商信用记录表暨信用承诺书》，即可替代以下证明材料：</w:t>
      </w:r>
    </w:p>
    <w:p w14:paraId="2F81EA25">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1</w:t>
      </w:r>
      <w:r>
        <w:rPr>
          <w:rFonts w:hint="eastAsia" w:eastAsia="宋体" w:cs="宋体"/>
          <w:sz w:val="21"/>
          <w:szCs w:val="21"/>
          <w:highlight w:val="none"/>
          <w:lang w:eastAsia="zh-CN"/>
        </w:rPr>
        <w:t>）符合国家相关规定的财务状况报告；</w:t>
      </w:r>
    </w:p>
    <w:p w14:paraId="11A2536D">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2</w:t>
      </w:r>
      <w:r>
        <w:rPr>
          <w:rFonts w:hint="eastAsia" w:eastAsia="宋体" w:cs="宋体"/>
          <w:sz w:val="21"/>
          <w:szCs w:val="21"/>
          <w:highlight w:val="none"/>
          <w:lang w:eastAsia="zh-CN"/>
        </w:rPr>
        <w:t>）依法缴纳税收的证明材料；</w:t>
      </w:r>
    </w:p>
    <w:p w14:paraId="0DE0EDD7">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3</w:t>
      </w:r>
      <w:r>
        <w:rPr>
          <w:rFonts w:hint="eastAsia" w:eastAsia="宋体" w:cs="宋体"/>
          <w:sz w:val="21"/>
          <w:szCs w:val="21"/>
          <w:highlight w:val="none"/>
          <w:lang w:eastAsia="zh-CN"/>
        </w:rPr>
        <w:t>）依法缴纳社会保障资金的证明材料；</w:t>
      </w:r>
    </w:p>
    <w:p w14:paraId="1A528FB3">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4</w:t>
      </w:r>
      <w:r>
        <w:rPr>
          <w:rFonts w:hint="eastAsia" w:eastAsia="宋体" w:cs="宋体"/>
          <w:sz w:val="21"/>
          <w:szCs w:val="21"/>
          <w:highlight w:val="none"/>
          <w:lang w:eastAsia="zh-CN"/>
        </w:rPr>
        <w:t>）具备履行政府采购合同所必需的设备和专业技术能力的证明材料；</w:t>
      </w:r>
    </w:p>
    <w:p w14:paraId="42ED3197">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5</w:t>
      </w:r>
      <w:r>
        <w:rPr>
          <w:rFonts w:hint="eastAsia" w:eastAsia="宋体" w:cs="宋体"/>
          <w:sz w:val="21"/>
          <w:szCs w:val="21"/>
          <w:highlight w:val="none"/>
          <w:lang w:eastAsia="zh-CN"/>
        </w:rPr>
        <w:t>）参加政府采购活动前三年内在经营活动中没有重大违法记录的证明材料；</w:t>
      </w:r>
    </w:p>
    <w:p w14:paraId="49BE28D6">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6</w:t>
      </w:r>
      <w:r>
        <w:rPr>
          <w:rFonts w:hint="eastAsia" w:eastAsia="宋体" w:cs="宋体"/>
          <w:sz w:val="21"/>
          <w:szCs w:val="21"/>
          <w:highlight w:val="none"/>
          <w:lang w:eastAsia="zh-CN"/>
        </w:rPr>
        <w:t>）未被列入失信被执行人、重大税收违法失信主体、政府采购严重违法失信行为记录名单的证明材料。</w:t>
      </w:r>
    </w:p>
    <w:p w14:paraId="2B8C1BF2">
      <w:pPr>
        <w:spacing w:line="360" w:lineRule="auto"/>
        <w:ind w:firstLine="210" w:firstLineChars="100"/>
        <w:jc w:val="both"/>
        <w:rPr>
          <w:rFonts w:eastAsia="宋体"/>
          <w:sz w:val="21"/>
          <w:szCs w:val="21"/>
          <w:highlight w:val="none"/>
          <w:lang w:eastAsia="zh-CN"/>
        </w:rPr>
      </w:pPr>
      <w:r>
        <w:rPr>
          <w:rFonts w:hint="eastAsia" w:ascii="宋体" w:hAnsi="宋体" w:eastAsia="宋体"/>
          <w:kern w:val="2"/>
          <w:sz w:val="21"/>
          <w:szCs w:val="21"/>
          <w:highlight w:val="none"/>
          <w:lang w:eastAsia="zh-CN"/>
        </w:rPr>
        <w:t>供应商在中标（成交）后，应提供上述由信用承诺书替代的证明材料（一式伍份）（（1）参加本次政府采购活动前一年的经审计的财务报告（包括“四表一注”，法人成立满一年的提供）或参加本次政府采购活动前一年内的银行资信证明（法人或其他组织提供）或其他证明材料;（2）参加本次政府采购活动前半年内至少一个月依法缴纳税收和社会保障资金的证明材料；（3）具备履行政府采购合同所必需的设备和专业技术能力的证明材料；（4）参加政府采购活动前三年内在经营活动中没有重大违法记录的证明材料），加盖公章</w:t>
      </w:r>
      <w:r>
        <w:rPr>
          <w:rFonts w:hint="eastAsia" w:eastAsia="宋体" w:cs="宋体"/>
          <w:sz w:val="21"/>
          <w:szCs w:val="21"/>
          <w:highlight w:val="none"/>
          <w:lang w:eastAsia="zh-CN"/>
        </w:rPr>
        <w:t>按采购文件要求胶装提交采购人或采购代理机构核验。经核验无误后，由采购人或采购代理机构发出中标（成交）通知书。</w:t>
      </w:r>
    </w:p>
    <w:p w14:paraId="4154FECE">
      <w:pPr>
        <w:pStyle w:val="36"/>
        <w:ind w:firstLine="420"/>
        <w:rPr>
          <w:rFonts w:eastAsia="宋体"/>
          <w:sz w:val="21"/>
          <w:szCs w:val="21"/>
          <w:highlight w:val="none"/>
          <w:lang w:eastAsia="zh-CN"/>
        </w:rPr>
      </w:pPr>
      <w:r>
        <w:rPr>
          <w:rFonts w:hint="eastAsia" w:eastAsia="宋体" w:cs="宋体"/>
          <w:sz w:val="21"/>
          <w:szCs w:val="21"/>
          <w:highlight w:val="none"/>
          <w:lang w:eastAsia="zh-CN"/>
        </w:rPr>
        <w:t>供应商涉及以下情形的，不适用信用承诺，仍须提供上述证明材料：</w:t>
      </w:r>
    </w:p>
    <w:p w14:paraId="220FA19E">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1</w:t>
      </w:r>
      <w:r>
        <w:rPr>
          <w:rFonts w:hint="eastAsia" w:eastAsia="宋体" w:cs="宋体"/>
          <w:sz w:val="21"/>
          <w:szCs w:val="21"/>
          <w:highlight w:val="none"/>
          <w:lang w:eastAsia="zh-CN"/>
        </w:rPr>
        <w:t>）供应商被列入严重失信主体名单；</w:t>
      </w:r>
    </w:p>
    <w:p w14:paraId="4C555539">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2</w:t>
      </w:r>
      <w:r>
        <w:rPr>
          <w:rFonts w:hint="eastAsia" w:eastAsia="宋体" w:cs="宋体"/>
          <w:sz w:val="21"/>
          <w:szCs w:val="21"/>
          <w:highlight w:val="none"/>
          <w:lang w:eastAsia="zh-CN"/>
        </w:rPr>
        <w:t>）被相关监管部门作出行政处罚且尚在处罚有效期内；</w:t>
      </w:r>
    </w:p>
    <w:p w14:paraId="0A7499F2">
      <w:pPr>
        <w:pStyle w:val="36"/>
        <w:ind w:firstLine="420"/>
        <w:rPr>
          <w:rFonts w:eastAsia="宋体"/>
          <w:sz w:val="21"/>
          <w:szCs w:val="21"/>
          <w:highlight w:val="none"/>
          <w:lang w:eastAsia="zh-CN"/>
        </w:rPr>
      </w:pPr>
      <w:r>
        <w:rPr>
          <w:rFonts w:hint="eastAsia" w:eastAsia="宋体" w:cs="宋体"/>
          <w:sz w:val="21"/>
          <w:szCs w:val="21"/>
          <w:highlight w:val="none"/>
          <w:lang w:eastAsia="zh-CN"/>
        </w:rPr>
        <w:t>（</w:t>
      </w:r>
      <w:r>
        <w:rPr>
          <w:rFonts w:eastAsia="宋体"/>
          <w:sz w:val="21"/>
          <w:szCs w:val="21"/>
          <w:highlight w:val="none"/>
          <w:lang w:eastAsia="zh-CN"/>
        </w:rPr>
        <w:t>3</w:t>
      </w:r>
      <w:r>
        <w:rPr>
          <w:rFonts w:hint="eastAsia" w:eastAsia="宋体" w:cs="宋体"/>
          <w:sz w:val="21"/>
          <w:szCs w:val="21"/>
          <w:highlight w:val="none"/>
          <w:lang w:eastAsia="zh-CN"/>
        </w:rPr>
        <w:t>）其他法律、行政法规规定的不适用信用承诺的情形。</w:t>
      </w:r>
    </w:p>
    <w:p w14:paraId="7A1A3768">
      <w:pPr>
        <w:pStyle w:val="36"/>
        <w:ind w:firstLine="0" w:firstLineChars="0"/>
        <w:rPr>
          <w:rFonts w:eastAsia="宋体" w:cs="宋体"/>
          <w:sz w:val="21"/>
          <w:szCs w:val="21"/>
          <w:highlight w:val="none"/>
          <w:lang w:eastAsia="zh-CN"/>
        </w:rPr>
      </w:pPr>
      <w:r>
        <w:rPr>
          <w:rFonts w:hint="eastAsia" w:eastAsia="宋体" w:cs="宋体"/>
          <w:sz w:val="21"/>
          <w:szCs w:val="21"/>
          <w:highlight w:val="none"/>
          <w:lang w:eastAsia="zh-CN"/>
        </w:rPr>
        <w:t>供应商对信用承诺内容的真实性、合法性、有效性负责。如作出虚假信用承诺，视同为</w:t>
      </w:r>
      <w:r>
        <w:rPr>
          <w:rFonts w:eastAsia="宋体" w:cs="Calibri"/>
          <w:sz w:val="21"/>
          <w:szCs w:val="21"/>
          <w:highlight w:val="none"/>
          <w:lang w:eastAsia="zh-CN"/>
        </w:rPr>
        <w:t>“</w:t>
      </w:r>
      <w:r>
        <w:rPr>
          <w:rFonts w:hint="eastAsia" w:eastAsia="宋体" w:cs="宋体"/>
          <w:sz w:val="21"/>
          <w:szCs w:val="21"/>
          <w:highlight w:val="none"/>
          <w:lang w:eastAsia="zh-CN"/>
        </w:rPr>
        <w:t>提供虚假材料谋取中标、成交</w:t>
      </w:r>
      <w:r>
        <w:rPr>
          <w:rFonts w:eastAsia="宋体" w:cs="Calibri"/>
          <w:sz w:val="21"/>
          <w:szCs w:val="21"/>
          <w:highlight w:val="none"/>
          <w:lang w:eastAsia="zh-CN"/>
        </w:rPr>
        <w:t>”</w:t>
      </w:r>
      <w:r>
        <w:rPr>
          <w:rFonts w:hint="eastAsia" w:eastAsia="宋体" w:cs="宋体"/>
          <w:sz w:val="21"/>
          <w:szCs w:val="21"/>
          <w:highlight w:val="none"/>
          <w:lang w:eastAsia="zh-CN"/>
        </w:rPr>
        <w:t>的违法行为。</w:t>
      </w:r>
    </w:p>
    <w:p w14:paraId="2902A92E">
      <w:pPr>
        <w:spacing w:line="360" w:lineRule="auto"/>
        <w:rPr>
          <w:rFonts w:ascii="宋体" w:hAnsi="宋体" w:cs="宋体"/>
          <w:b/>
          <w:highlight w:val="none"/>
          <w:lang w:eastAsia="zh-CN"/>
        </w:rPr>
      </w:pPr>
      <w:r>
        <w:rPr>
          <w:rFonts w:hint="eastAsia" w:ascii="宋体" w:hAnsi="宋体" w:cs="宋体"/>
          <w:b/>
          <w:highlight w:val="none"/>
          <w:lang w:eastAsia="zh-CN"/>
        </w:rPr>
        <w:br w:type="page"/>
      </w:r>
    </w:p>
    <w:p w14:paraId="6B52A38B">
      <w:pPr>
        <w:spacing w:line="360" w:lineRule="auto"/>
        <w:outlineLvl w:val="1"/>
        <w:rPr>
          <w:rFonts w:ascii="宋体" w:hAnsi="宋体" w:cs="宋体"/>
          <w:b/>
          <w:highlight w:val="none"/>
          <w:lang w:eastAsia="zh-CN"/>
        </w:rPr>
      </w:pPr>
      <w:bookmarkStart w:id="80" w:name="_Toc27280"/>
      <w:r>
        <w:rPr>
          <w:rFonts w:hint="eastAsia" w:ascii="宋体" w:hAnsi="宋体" w:cs="宋体"/>
          <w:b/>
          <w:highlight w:val="none"/>
          <w:lang w:eastAsia="zh-CN"/>
        </w:rPr>
        <w:t>附件五、其他</w:t>
      </w:r>
      <w:bookmarkEnd w:id="79"/>
      <w:bookmarkEnd w:id="80"/>
    </w:p>
    <w:p w14:paraId="5E56262B">
      <w:pPr>
        <w:pStyle w:val="36"/>
        <w:snapToGrid w:val="0"/>
        <w:ind w:firstLine="0" w:firstLineChars="0"/>
        <w:rPr>
          <w:rFonts w:cs="宋体"/>
          <w:sz w:val="21"/>
          <w:szCs w:val="21"/>
          <w:highlight w:val="none"/>
          <w:lang w:eastAsia="zh-CN"/>
        </w:rPr>
      </w:pPr>
    </w:p>
    <w:p w14:paraId="06462CCD">
      <w:pPr>
        <w:pStyle w:val="36"/>
        <w:snapToGrid w:val="0"/>
        <w:ind w:firstLine="0" w:firstLineChars="0"/>
        <w:rPr>
          <w:rFonts w:cs="宋体"/>
          <w:bCs/>
          <w:sz w:val="22"/>
          <w:szCs w:val="22"/>
          <w:highlight w:val="none"/>
          <w:lang w:eastAsia="zh-CN"/>
        </w:rPr>
      </w:pPr>
      <w:r>
        <w:rPr>
          <w:rFonts w:hint="eastAsia" w:cs="宋体"/>
          <w:bCs/>
          <w:sz w:val="22"/>
          <w:szCs w:val="22"/>
          <w:highlight w:val="none"/>
          <w:lang w:eastAsia="zh-CN"/>
        </w:rPr>
        <w:t>注释：此处可附“第三章 评审标准”中所要求的材料或供应商认为需要提供的其他材料。</w:t>
      </w:r>
    </w:p>
    <w:sectPr>
      <w:footerReference r:id="rId5" w:type="default"/>
      <w:pgSz w:w="11910" w:h="16840"/>
      <w:pgMar w:top="1440" w:right="1080" w:bottom="1440" w:left="1080" w:header="850" w:footer="8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等线 Light">
    <w:altName w:val="宋体"/>
    <w:panose1 w:val="02010600030101010101"/>
    <w:charset w:val="86"/>
    <w:family w:val="auto"/>
    <w:pitch w:val="default"/>
    <w:sig w:usb0="00000000" w:usb1="00000000" w:usb2="00000016" w:usb3="00000000" w:csb0="0004000F" w:csb1="00000000"/>
  </w:font>
  <w:font w:name="Microsoft YaHei UI">
    <w:altName w:val="宋体"/>
    <w:panose1 w:val="020B0503020204020204"/>
    <w:charset w:val="86"/>
    <w:family w:val="swiss"/>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75140">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9F692">
                          <w:pPr>
                            <w:pStyle w:val="1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eastAsia="宋体"/>
                              <w:lang w:val="en-US" w:eastAsia="zh-CN"/>
                            </w:rPr>
                            <w:t>41</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BD9F692">
                    <w:pPr>
                      <w:pStyle w:val="1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eastAsia="宋体"/>
                        <w:lang w:val="en-US" w:eastAsia="zh-CN"/>
                      </w:rPr>
                      <w:t>41</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C1658">
    <w:pPr>
      <w:spacing w:line="14" w:lineRule="auto"/>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85F04">
                          <w:pPr>
                            <w:pStyle w:val="15"/>
                          </w:pPr>
                          <w:r>
                            <w:t xml:space="preserve">第 </w:t>
                          </w:r>
                          <w:r>
                            <w:fldChar w:fldCharType="begin"/>
                          </w:r>
                          <w:r>
                            <w:instrText xml:space="preserve"> PAGE  \* MERGEFORMAT </w:instrText>
                          </w:r>
                          <w:r>
                            <w:fldChar w:fldCharType="separate"/>
                          </w:r>
                          <w:r>
                            <w:t>30</w:t>
                          </w:r>
                          <w:r>
                            <w:fldChar w:fldCharType="end"/>
                          </w:r>
                          <w:r>
                            <w:t xml:space="preserve"> 页 共 </w:t>
                          </w:r>
                          <w:r>
                            <w:rPr>
                              <w:rFonts w:hint="eastAsia" w:eastAsia="宋体"/>
                              <w:lang w:val="en-US" w:eastAsia="zh-CN"/>
                            </w:rPr>
                            <w:t>41</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5285F04">
                    <w:pPr>
                      <w:pStyle w:val="15"/>
                    </w:pPr>
                    <w:r>
                      <w:t xml:space="preserve">第 </w:t>
                    </w:r>
                    <w:r>
                      <w:fldChar w:fldCharType="begin"/>
                    </w:r>
                    <w:r>
                      <w:instrText xml:space="preserve"> PAGE  \* MERGEFORMAT </w:instrText>
                    </w:r>
                    <w:r>
                      <w:fldChar w:fldCharType="separate"/>
                    </w:r>
                    <w:r>
                      <w:t>30</w:t>
                    </w:r>
                    <w:r>
                      <w:fldChar w:fldCharType="end"/>
                    </w:r>
                    <w:r>
                      <w:t xml:space="preserve"> 页 共 </w:t>
                    </w:r>
                    <w:r>
                      <w:rPr>
                        <w:rFonts w:hint="eastAsia" w:eastAsia="宋体"/>
                        <w:lang w:val="en-US" w:eastAsia="zh-CN"/>
                      </w:rPr>
                      <w:t>41</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D1A4C">
    <w:pPr>
      <w:pStyle w:val="16"/>
      <w:rPr>
        <w:rFonts w:hint="default"/>
        <w:lang w:val="en-US"/>
      </w:rPr>
    </w:pPr>
    <w:r>
      <w:rPr>
        <w:sz w:val="18"/>
      </w:rPr>
      <w:drawing>
        <wp:inline distT="0" distB="0" distL="114300" distR="114300">
          <wp:extent cx="1156335" cy="544830"/>
          <wp:effectExtent l="0" t="0" r="1905" b="3810"/>
          <wp:docPr id="10" name="图片 10" descr="江城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江城logo"/>
                  <pic:cNvPicPr>
                    <a:picLocks noChangeAspect="1"/>
                  </pic:cNvPicPr>
                </pic:nvPicPr>
                <pic:blipFill>
                  <a:blip r:embed="rId1"/>
                  <a:stretch>
                    <a:fillRect/>
                  </a:stretch>
                </pic:blipFill>
                <pic:spPr>
                  <a:xfrm>
                    <a:off x="0" y="0"/>
                    <a:ext cx="1156335" cy="544830"/>
                  </a:xfrm>
                  <a:prstGeom prst="rect">
                    <a:avLst/>
                  </a:prstGeom>
                </pic:spPr>
              </pic:pic>
            </a:graphicData>
          </a:graphic>
        </wp:inline>
      </w:drawing>
    </w:r>
    <w:r>
      <w:rPr>
        <w:rFonts w:hint="eastAsia" w:eastAsia="宋体"/>
        <w:sz w:val="18"/>
        <w:lang w:val="en-US" w:eastAsia="zh-CN"/>
      </w:rPr>
      <w:t xml:space="preserve">                                                                         </w:t>
    </w:r>
    <w:r>
      <w:rPr>
        <w:rFonts w:hint="eastAsia"/>
        <w:lang w:eastAsia="zh-CN"/>
      </w:rPr>
      <w:t>浦口区2026年排水许可技术支撑服务项目</w:t>
    </w: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2482215"/>
          <wp:effectExtent l="1501775" t="105410" r="1502410" b="106680"/>
          <wp:wrapNone/>
          <wp:docPr id="6" name="WordPictureWatermark42490" descr="江城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42490" descr="江城logo"/>
                  <pic:cNvPicPr>
                    <a:picLocks noChangeAspect="1"/>
                  </pic:cNvPicPr>
                </pic:nvPicPr>
                <pic:blipFill>
                  <a:blip r:embed="rId1">
                    <a:lum bright="69998" contrast="-70001"/>
                  </a:blip>
                  <a:stretch>
                    <a:fillRect/>
                  </a:stretch>
                </pic:blipFill>
                <pic:spPr>
                  <a:xfrm rot="-2700000">
                    <a:off x="0" y="0"/>
                    <a:ext cx="5274310" cy="2482215"/>
                  </a:xfrm>
                  <a:prstGeom prst="rect">
                    <a:avLst/>
                  </a:prstGeom>
                  <a:noFill/>
                  <a:ln>
                    <a:noFill/>
                  </a:ln>
                </pic:spPr>
              </pic:pic>
            </a:graphicData>
          </a:graphic>
        </wp:anchor>
      </w:drawing>
    </w:r>
    <w:r>
      <w:rPr>
        <w:rFonts w:hint="eastAsia"/>
        <w:lang w:val="en-US"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B1E26"/>
    <w:multiLevelType w:val="singleLevel"/>
    <w:tmpl w:val="81DB1E26"/>
    <w:lvl w:ilvl="0" w:tentative="0">
      <w:start w:val="5"/>
      <w:numFmt w:val="chineseCounting"/>
      <w:suff w:val="nothing"/>
      <w:lvlText w:val="%1、"/>
      <w:lvlJc w:val="left"/>
      <w:rPr>
        <w:rFonts w:hint="eastAsia"/>
      </w:rPr>
    </w:lvl>
  </w:abstractNum>
  <w:abstractNum w:abstractNumId="1">
    <w:nsid w:val="0555E53D"/>
    <w:multiLevelType w:val="singleLevel"/>
    <w:tmpl w:val="0555E53D"/>
    <w:lvl w:ilvl="0" w:tentative="0">
      <w:start w:val="1"/>
      <w:numFmt w:val="decimal"/>
      <w:suff w:val="nothing"/>
      <w:lvlText w:val="%1、"/>
      <w:lvlJc w:val="left"/>
    </w:lvl>
  </w:abstractNum>
  <w:abstractNum w:abstractNumId="2">
    <w:nsid w:val="05F6D9FE"/>
    <w:multiLevelType w:val="singleLevel"/>
    <w:tmpl w:val="05F6D9FE"/>
    <w:lvl w:ilvl="0" w:tentative="0">
      <w:start w:val="3"/>
      <w:numFmt w:val="chineseCounting"/>
      <w:lvlText w:val="第%1章"/>
      <w:lvlJc w:val="left"/>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o1o">
    <w15:presenceInfo w15:providerId="WPS Office" w15:userId="3495925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revisionView w:markup="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4"/>
    </o:shapelayout>
  </w:hdrShapeDefault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0NWIxM2UwMzI3YTkxYjNlZWU4OTY1Y2NiMjMzMzYifQ=="/>
  </w:docVars>
  <w:rsids>
    <w:rsidRoot w:val="00895B9E"/>
    <w:rsid w:val="00000821"/>
    <w:rsid w:val="00002A8C"/>
    <w:rsid w:val="00003E59"/>
    <w:rsid w:val="000044CD"/>
    <w:rsid w:val="00004A3B"/>
    <w:rsid w:val="00004B10"/>
    <w:rsid w:val="000050C4"/>
    <w:rsid w:val="00005B41"/>
    <w:rsid w:val="000068C2"/>
    <w:rsid w:val="00006931"/>
    <w:rsid w:val="000070EA"/>
    <w:rsid w:val="00007524"/>
    <w:rsid w:val="000079E3"/>
    <w:rsid w:val="00007D1A"/>
    <w:rsid w:val="00010C97"/>
    <w:rsid w:val="00011CB9"/>
    <w:rsid w:val="000136E4"/>
    <w:rsid w:val="000137B1"/>
    <w:rsid w:val="00014C77"/>
    <w:rsid w:val="00015494"/>
    <w:rsid w:val="00015DEE"/>
    <w:rsid w:val="00015EBA"/>
    <w:rsid w:val="00020A3C"/>
    <w:rsid w:val="0002156A"/>
    <w:rsid w:val="000223F4"/>
    <w:rsid w:val="00022647"/>
    <w:rsid w:val="0002279C"/>
    <w:rsid w:val="00024025"/>
    <w:rsid w:val="0002485C"/>
    <w:rsid w:val="00025577"/>
    <w:rsid w:val="000259E5"/>
    <w:rsid w:val="00025AEB"/>
    <w:rsid w:val="00027127"/>
    <w:rsid w:val="00027E21"/>
    <w:rsid w:val="00030F2C"/>
    <w:rsid w:val="00031795"/>
    <w:rsid w:val="000317D3"/>
    <w:rsid w:val="000324E8"/>
    <w:rsid w:val="0003268C"/>
    <w:rsid w:val="000332DA"/>
    <w:rsid w:val="00033EAD"/>
    <w:rsid w:val="000341D0"/>
    <w:rsid w:val="00034FF9"/>
    <w:rsid w:val="00035BCB"/>
    <w:rsid w:val="00037943"/>
    <w:rsid w:val="000409CF"/>
    <w:rsid w:val="00041ED1"/>
    <w:rsid w:val="00042277"/>
    <w:rsid w:val="00042BAB"/>
    <w:rsid w:val="00043299"/>
    <w:rsid w:val="000433AB"/>
    <w:rsid w:val="00044A5F"/>
    <w:rsid w:val="00045039"/>
    <w:rsid w:val="0004556A"/>
    <w:rsid w:val="0004566A"/>
    <w:rsid w:val="00046B5A"/>
    <w:rsid w:val="00046E53"/>
    <w:rsid w:val="00047EA2"/>
    <w:rsid w:val="00050431"/>
    <w:rsid w:val="00052EF9"/>
    <w:rsid w:val="00054855"/>
    <w:rsid w:val="00056230"/>
    <w:rsid w:val="000567A4"/>
    <w:rsid w:val="00056B66"/>
    <w:rsid w:val="00056D20"/>
    <w:rsid w:val="00057072"/>
    <w:rsid w:val="000576F1"/>
    <w:rsid w:val="00057765"/>
    <w:rsid w:val="000605DF"/>
    <w:rsid w:val="00060981"/>
    <w:rsid w:val="0006149C"/>
    <w:rsid w:val="00062096"/>
    <w:rsid w:val="00062C58"/>
    <w:rsid w:val="000631E8"/>
    <w:rsid w:val="00063A8E"/>
    <w:rsid w:val="00063FF6"/>
    <w:rsid w:val="000655D9"/>
    <w:rsid w:val="000655E5"/>
    <w:rsid w:val="000657DC"/>
    <w:rsid w:val="00065B88"/>
    <w:rsid w:val="00066500"/>
    <w:rsid w:val="000713D2"/>
    <w:rsid w:val="00071449"/>
    <w:rsid w:val="00071908"/>
    <w:rsid w:val="000729B7"/>
    <w:rsid w:val="00072C2A"/>
    <w:rsid w:val="000730E4"/>
    <w:rsid w:val="00074123"/>
    <w:rsid w:val="00075614"/>
    <w:rsid w:val="00075F0A"/>
    <w:rsid w:val="0007619D"/>
    <w:rsid w:val="0007724C"/>
    <w:rsid w:val="00081621"/>
    <w:rsid w:val="00081813"/>
    <w:rsid w:val="00082E11"/>
    <w:rsid w:val="00083C10"/>
    <w:rsid w:val="000843DC"/>
    <w:rsid w:val="00086870"/>
    <w:rsid w:val="00087801"/>
    <w:rsid w:val="0009014E"/>
    <w:rsid w:val="0009129B"/>
    <w:rsid w:val="00091E9D"/>
    <w:rsid w:val="0009249E"/>
    <w:rsid w:val="00092C93"/>
    <w:rsid w:val="00092F02"/>
    <w:rsid w:val="00093F10"/>
    <w:rsid w:val="00094175"/>
    <w:rsid w:val="0009501D"/>
    <w:rsid w:val="00095133"/>
    <w:rsid w:val="0009543B"/>
    <w:rsid w:val="000956FB"/>
    <w:rsid w:val="00095727"/>
    <w:rsid w:val="00095E5E"/>
    <w:rsid w:val="000A0334"/>
    <w:rsid w:val="000A2323"/>
    <w:rsid w:val="000A44F5"/>
    <w:rsid w:val="000A4A68"/>
    <w:rsid w:val="000A5BDD"/>
    <w:rsid w:val="000A5D14"/>
    <w:rsid w:val="000A7AD9"/>
    <w:rsid w:val="000B2B76"/>
    <w:rsid w:val="000B349E"/>
    <w:rsid w:val="000B39CA"/>
    <w:rsid w:val="000B3E49"/>
    <w:rsid w:val="000B46BD"/>
    <w:rsid w:val="000B5103"/>
    <w:rsid w:val="000B5A74"/>
    <w:rsid w:val="000B663D"/>
    <w:rsid w:val="000B6AD6"/>
    <w:rsid w:val="000B6D53"/>
    <w:rsid w:val="000C17E8"/>
    <w:rsid w:val="000C1DC7"/>
    <w:rsid w:val="000C21B4"/>
    <w:rsid w:val="000C22DE"/>
    <w:rsid w:val="000C29BB"/>
    <w:rsid w:val="000C3311"/>
    <w:rsid w:val="000C3514"/>
    <w:rsid w:val="000C3781"/>
    <w:rsid w:val="000C3F47"/>
    <w:rsid w:val="000C4447"/>
    <w:rsid w:val="000C49BA"/>
    <w:rsid w:val="000C69E9"/>
    <w:rsid w:val="000C702D"/>
    <w:rsid w:val="000D0397"/>
    <w:rsid w:val="000D0FFE"/>
    <w:rsid w:val="000D134D"/>
    <w:rsid w:val="000D222C"/>
    <w:rsid w:val="000D2312"/>
    <w:rsid w:val="000D295D"/>
    <w:rsid w:val="000D48B7"/>
    <w:rsid w:val="000D58C3"/>
    <w:rsid w:val="000D60C1"/>
    <w:rsid w:val="000D7499"/>
    <w:rsid w:val="000E2303"/>
    <w:rsid w:val="000E26DE"/>
    <w:rsid w:val="000E4768"/>
    <w:rsid w:val="000E4F13"/>
    <w:rsid w:val="000E4F14"/>
    <w:rsid w:val="000E67BF"/>
    <w:rsid w:val="000E68AE"/>
    <w:rsid w:val="000E7BB6"/>
    <w:rsid w:val="000F0379"/>
    <w:rsid w:val="000F1FC1"/>
    <w:rsid w:val="000F20D4"/>
    <w:rsid w:val="000F226C"/>
    <w:rsid w:val="000F2D80"/>
    <w:rsid w:val="000F423D"/>
    <w:rsid w:val="000F5E64"/>
    <w:rsid w:val="000F74A3"/>
    <w:rsid w:val="001003C3"/>
    <w:rsid w:val="00100A60"/>
    <w:rsid w:val="0010130E"/>
    <w:rsid w:val="00101791"/>
    <w:rsid w:val="001031A4"/>
    <w:rsid w:val="00103D8F"/>
    <w:rsid w:val="00104041"/>
    <w:rsid w:val="001045B4"/>
    <w:rsid w:val="00104BF3"/>
    <w:rsid w:val="001057E1"/>
    <w:rsid w:val="001069FB"/>
    <w:rsid w:val="00110318"/>
    <w:rsid w:val="00110CAA"/>
    <w:rsid w:val="001112FF"/>
    <w:rsid w:val="00111B1E"/>
    <w:rsid w:val="001135D0"/>
    <w:rsid w:val="00113ABD"/>
    <w:rsid w:val="00114C6B"/>
    <w:rsid w:val="00114D08"/>
    <w:rsid w:val="00115D78"/>
    <w:rsid w:val="00117A6F"/>
    <w:rsid w:val="00121FDE"/>
    <w:rsid w:val="001230C7"/>
    <w:rsid w:val="00123EF4"/>
    <w:rsid w:val="00123FB9"/>
    <w:rsid w:val="001242D5"/>
    <w:rsid w:val="00126103"/>
    <w:rsid w:val="00127D33"/>
    <w:rsid w:val="00130AC3"/>
    <w:rsid w:val="00130FD8"/>
    <w:rsid w:val="00131548"/>
    <w:rsid w:val="00131777"/>
    <w:rsid w:val="001329AE"/>
    <w:rsid w:val="00132D3F"/>
    <w:rsid w:val="00132E6F"/>
    <w:rsid w:val="001331F0"/>
    <w:rsid w:val="00134036"/>
    <w:rsid w:val="0013432D"/>
    <w:rsid w:val="00134D2C"/>
    <w:rsid w:val="00135575"/>
    <w:rsid w:val="0013623C"/>
    <w:rsid w:val="00140680"/>
    <w:rsid w:val="00141E04"/>
    <w:rsid w:val="00142D3F"/>
    <w:rsid w:val="00143C5B"/>
    <w:rsid w:val="0014411E"/>
    <w:rsid w:val="00144BDE"/>
    <w:rsid w:val="00145A30"/>
    <w:rsid w:val="00146159"/>
    <w:rsid w:val="00146D4E"/>
    <w:rsid w:val="001476A7"/>
    <w:rsid w:val="00147DA4"/>
    <w:rsid w:val="00150E6E"/>
    <w:rsid w:val="001519BB"/>
    <w:rsid w:val="00151F87"/>
    <w:rsid w:val="00152CC1"/>
    <w:rsid w:val="00153140"/>
    <w:rsid w:val="00154078"/>
    <w:rsid w:val="00154D1E"/>
    <w:rsid w:val="00154D8A"/>
    <w:rsid w:val="00156293"/>
    <w:rsid w:val="00156C17"/>
    <w:rsid w:val="00157E67"/>
    <w:rsid w:val="001600C4"/>
    <w:rsid w:val="00160EEB"/>
    <w:rsid w:val="00162AFC"/>
    <w:rsid w:val="00162C48"/>
    <w:rsid w:val="001637E8"/>
    <w:rsid w:val="00163C04"/>
    <w:rsid w:val="001641DC"/>
    <w:rsid w:val="0016547B"/>
    <w:rsid w:val="00165941"/>
    <w:rsid w:val="00165B96"/>
    <w:rsid w:val="00166031"/>
    <w:rsid w:val="00166ED3"/>
    <w:rsid w:val="001703E7"/>
    <w:rsid w:val="00170B96"/>
    <w:rsid w:val="0017190B"/>
    <w:rsid w:val="00171F5A"/>
    <w:rsid w:val="00172526"/>
    <w:rsid w:val="0017365D"/>
    <w:rsid w:val="0017393F"/>
    <w:rsid w:val="00175032"/>
    <w:rsid w:val="00175075"/>
    <w:rsid w:val="00175D28"/>
    <w:rsid w:val="001763C1"/>
    <w:rsid w:val="00176424"/>
    <w:rsid w:val="00176643"/>
    <w:rsid w:val="00176D2B"/>
    <w:rsid w:val="0017702D"/>
    <w:rsid w:val="0017791A"/>
    <w:rsid w:val="00177989"/>
    <w:rsid w:val="00180CD7"/>
    <w:rsid w:val="00180D7A"/>
    <w:rsid w:val="0018181C"/>
    <w:rsid w:val="00182FFE"/>
    <w:rsid w:val="00183C90"/>
    <w:rsid w:val="00183D1B"/>
    <w:rsid w:val="00184413"/>
    <w:rsid w:val="00184979"/>
    <w:rsid w:val="00185671"/>
    <w:rsid w:val="001857B5"/>
    <w:rsid w:val="00186DFE"/>
    <w:rsid w:val="00187945"/>
    <w:rsid w:val="001901CE"/>
    <w:rsid w:val="001914F1"/>
    <w:rsid w:val="00191A23"/>
    <w:rsid w:val="00191A70"/>
    <w:rsid w:val="0019265A"/>
    <w:rsid w:val="001927AB"/>
    <w:rsid w:val="00193D45"/>
    <w:rsid w:val="001948D6"/>
    <w:rsid w:val="001953C5"/>
    <w:rsid w:val="0019598F"/>
    <w:rsid w:val="00195C8A"/>
    <w:rsid w:val="00196627"/>
    <w:rsid w:val="00196895"/>
    <w:rsid w:val="00197ABD"/>
    <w:rsid w:val="001A01C8"/>
    <w:rsid w:val="001A1BA4"/>
    <w:rsid w:val="001A27F0"/>
    <w:rsid w:val="001A2BE1"/>
    <w:rsid w:val="001A3210"/>
    <w:rsid w:val="001A3236"/>
    <w:rsid w:val="001A39D6"/>
    <w:rsid w:val="001A40C6"/>
    <w:rsid w:val="001A4507"/>
    <w:rsid w:val="001A4AB7"/>
    <w:rsid w:val="001A5448"/>
    <w:rsid w:val="001A599F"/>
    <w:rsid w:val="001A5A2D"/>
    <w:rsid w:val="001A5B34"/>
    <w:rsid w:val="001A5BCB"/>
    <w:rsid w:val="001A6291"/>
    <w:rsid w:val="001A718F"/>
    <w:rsid w:val="001B07B5"/>
    <w:rsid w:val="001B0DAF"/>
    <w:rsid w:val="001B156D"/>
    <w:rsid w:val="001B1E3A"/>
    <w:rsid w:val="001B1FBE"/>
    <w:rsid w:val="001B24A4"/>
    <w:rsid w:val="001B360F"/>
    <w:rsid w:val="001B5B3F"/>
    <w:rsid w:val="001C0095"/>
    <w:rsid w:val="001C0A9F"/>
    <w:rsid w:val="001C0E7D"/>
    <w:rsid w:val="001C0EE7"/>
    <w:rsid w:val="001C1272"/>
    <w:rsid w:val="001C1495"/>
    <w:rsid w:val="001C16AC"/>
    <w:rsid w:val="001C22F4"/>
    <w:rsid w:val="001C2690"/>
    <w:rsid w:val="001C26B1"/>
    <w:rsid w:val="001C31C0"/>
    <w:rsid w:val="001C3756"/>
    <w:rsid w:val="001C41ED"/>
    <w:rsid w:val="001C4444"/>
    <w:rsid w:val="001C4BEB"/>
    <w:rsid w:val="001C4D4E"/>
    <w:rsid w:val="001C539B"/>
    <w:rsid w:val="001C5ECE"/>
    <w:rsid w:val="001C62A6"/>
    <w:rsid w:val="001C63F1"/>
    <w:rsid w:val="001C67B0"/>
    <w:rsid w:val="001C68AD"/>
    <w:rsid w:val="001C7871"/>
    <w:rsid w:val="001D018D"/>
    <w:rsid w:val="001D0E0C"/>
    <w:rsid w:val="001D2703"/>
    <w:rsid w:val="001D2B7B"/>
    <w:rsid w:val="001D2D32"/>
    <w:rsid w:val="001D32D2"/>
    <w:rsid w:val="001D5421"/>
    <w:rsid w:val="001D5661"/>
    <w:rsid w:val="001D5D51"/>
    <w:rsid w:val="001D61C4"/>
    <w:rsid w:val="001D64A4"/>
    <w:rsid w:val="001D6FA4"/>
    <w:rsid w:val="001E11C5"/>
    <w:rsid w:val="001E1578"/>
    <w:rsid w:val="001E2CA1"/>
    <w:rsid w:val="001E3749"/>
    <w:rsid w:val="001E4200"/>
    <w:rsid w:val="001E4422"/>
    <w:rsid w:val="001E65D5"/>
    <w:rsid w:val="001E65D6"/>
    <w:rsid w:val="001E6A53"/>
    <w:rsid w:val="001E7057"/>
    <w:rsid w:val="001E7785"/>
    <w:rsid w:val="001E7C75"/>
    <w:rsid w:val="001E7DAA"/>
    <w:rsid w:val="001F04A7"/>
    <w:rsid w:val="001F1A2E"/>
    <w:rsid w:val="001F1D8A"/>
    <w:rsid w:val="001F2160"/>
    <w:rsid w:val="001F236A"/>
    <w:rsid w:val="001F24E8"/>
    <w:rsid w:val="001F427A"/>
    <w:rsid w:val="001F4C4C"/>
    <w:rsid w:val="001F54AF"/>
    <w:rsid w:val="001F59BD"/>
    <w:rsid w:val="001F5D46"/>
    <w:rsid w:val="001F6740"/>
    <w:rsid w:val="001F67C6"/>
    <w:rsid w:val="001F6D85"/>
    <w:rsid w:val="001F7C05"/>
    <w:rsid w:val="00202646"/>
    <w:rsid w:val="00202982"/>
    <w:rsid w:val="002031CD"/>
    <w:rsid w:val="0020380F"/>
    <w:rsid w:val="00203B96"/>
    <w:rsid w:val="00203DD7"/>
    <w:rsid w:val="00204172"/>
    <w:rsid w:val="002046FA"/>
    <w:rsid w:val="00204B42"/>
    <w:rsid w:val="00205003"/>
    <w:rsid w:val="00205598"/>
    <w:rsid w:val="002057BE"/>
    <w:rsid w:val="00206B5D"/>
    <w:rsid w:val="002078DC"/>
    <w:rsid w:val="0021000B"/>
    <w:rsid w:val="00210984"/>
    <w:rsid w:val="002109AB"/>
    <w:rsid w:val="00210BBE"/>
    <w:rsid w:val="00211B34"/>
    <w:rsid w:val="00212099"/>
    <w:rsid w:val="00213F66"/>
    <w:rsid w:val="00214462"/>
    <w:rsid w:val="00215310"/>
    <w:rsid w:val="00215F2E"/>
    <w:rsid w:val="0021694E"/>
    <w:rsid w:val="00216A32"/>
    <w:rsid w:val="00216AB8"/>
    <w:rsid w:val="00217D6D"/>
    <w:rsid w:val="00217FE8"/>
    <w:rsid w:val="002208BB"/>
    <w:rsid w:val="00221FF8"/>
    <w:rsid w:val="00222182"/>
    <w:rsid w:val="002234AC"/>
    <w:rsid w:val="00224A16"/>
    <w:rsid w:val="00224C0F"/>
    <w:rsid w:val="0022543F"/>
    <w:rsid w:val="002260A9"/>
    <w:rsid w:val="0022695F"/>
    <w:rsid w:val="00226C86"/>
    <w:rsid w:val="00227201"/>
    <w:rsid w:val="00234C1F"/>
    <w:rsid w:val="00234FF1"/>
    <w:rsid w:val="0023537E"/>
    <w:rsid w:val="00235E5D"/>
    <w:rsid w:val="00236AB4"/>
    <w:rsid w:val="0023706C"/>
    <w:rsid w:val="00237125"/>
    <w:rsid w:val="0023733D"/>
    <w:rsid w:val="0024085E"/>
    <w:rsid w:val="00241071"/>
    <w:rsid w:val="00241D50"/>
    <w:rsid w:val="00242003"/>
    <w:rsid w:val="0024269D"/>
    <w:rsid w:val="00242B72"/>
    <w:rsid w:val="002436A2"/>
    <w:rsid w:val="0024374F"/>
    <w:rsid w:val="00245375"/>
    <w:rsid w:val="00245539"/>
    <w:rsid w:val="00245A04"/>
    <w:rsid w:val="00246129"/>
    <w:rsid w:val="00246EF7"/>
    <w:rsid w:val="00247C3C"/>
    <w:rsid w:val="00247C92"/>
    <w:rsid w:val="00250015"/>
    <w:rsid w:val="00250712"/>
    <w:rsid w:val="00250F88"/>
    <w:rsid w:val="00251855"/>
    <w:rsid w:val="00251F99"/>
    <w:rsid w:val="00253B4C"/>
    <w:rsid w:val="002545F1"/>
    <w:rsid w:val="00254769"/>
    <w:rsid w:val="00254DB2"/>
    <w:rsid w:val="00254F52"/>
    <w:rsid w:val="00255077"/>
    <w:rsid w:val="00255A75"/>
    <w:rsid w:val="00256451"/>
    <w:rsid w:val="0025652A"/>
    <w:rsid w:val="00256A65"/>
    <w:rsid w:val="00256D23"/>
    <w:rsid w:val="00256E5C"/>
    <w:rsid w:val="002571EE"/>
    <w:rsid w:val="00260247"/>
    <w:rsid w:val="00260333"/>
    <w:rsid w:val="00261419"/>
    <w:rsid w:val="0026141F"/>
    <w:rsid w:val="00262254"/>
    <w:rsid w:val="00262BE4"/>
    <w:rsid w:val="00263488"/>
    <w:rsid w:val="00264C38"/>
    <w:rsid w:val="00265938"/>
    <w:rsid w:val="002662C2"/>
    <w:rsid w:val="00266C8D"/>
    <w:rsid w:val="00266D8C"/>
    <w:rsid w:val="00266F34"/>
    <w:rsid w:val="002674E1"/>
    <w:rsid w:val="00267F64"/>
    <w:rsid w:val="00270442"/>
    <w:rsid w:val="00270FE2"/>
    <w:rsid w:val="00271290"/>
    <w:rsid w:val="002722D6"/>
    <w:rsid w:val="0027319B"/>
    <w:rsid w:val="0027374F"/>
    <w:rsid w:val="002740A1"/>
    <w:rsid w:val="00274614"/>
    <w:rsid w:val="00274845"/>
    <w:rsid w:val="00274E2F"/>
    <w:rsid w:val="002760A3"/>
    <w:rsid w:val="00276185"/>
    <w:rsid w:val="00277F48"/>
    <w:rsid w:val="00277FA5"/>
    <w:rsid w:val="0028003D"/>
    <w:rsid w:val="002824A6"/>
    <w:rsid w:val="002825CD"/>
    <w:rsid w:val="00282FE1"/>
    <w:rsid w:val="00283786"/>
    <w:rsid w:val="00284744"/>
    <w:rsid w:val="0028481D"/>
    <w:rsid w:val="00284A9F"/>
    <w:rsid w:val="00284E1C"/>
    <w:rsid w:val="00285040"/>
    <w:rsid w:val="00287109"/>
    <w:rsid w:val="002905AA"/>
    <w:rsid w:val="00290C62"/>
    <w:rsid w:val="00290D43"/>
    <w:rsid w:val="00291700"/>
    <w:rsid w:val="002927D0"/>
    <w:rsid w:val="0029328D"/>
    <w:rsid w:val="0029356E"/>
    <w:rsid w:val="0029405D"/>
    <w:rsid w:val="0029511C"/>
    <w:rsid w:val="00295A1E"/>
    <w:rsid w:val="00296137"/>
    <w:rsid w:val="00296749"/>
    <w:rsid w:val="0029739A"/>
    <w:rsid w:val="002A06F4"/>
    <w:rsid w:val="002A079C"/>
    <w:rsid w:val="002A0BFB"/>
    <w:rsid w:val="002A1520"/>
    <w:rsid w:val="002A241B"/>
    <w:rsid w:val="002A329B"/>
    <w:rsid w:val="002A3AE8"/>
    <w:rsid w:val="002A3C47"/>
    <w:rsid w:val="002A4CE2"/>
    <w:rsid w:val="002A4F0A"/>
    <w:rsid w:val="002A570C"/>
    <w:rsid w:val="002B0653"/>
    <w:rsid w:val="002B0E76"/>
    <w:rsid w:val="002B195B"/>
    <w:rsid w:val="002B22DC"/>
    <w:rsid w:val="002B24F9"/>
    <w:rsid w:val="002B3108"/>
    <w:rsid w:val="002B5A25"/>
    <w:rsid w:val="002B642D"/>
    <w:rsid w:val="002B6A74"/>
    <w:rsid w:val="002B7ED5"/>
    <w:rsid w:val="002C0440"/>
    <w:rsid w:val="002C06F1"/>
    <w:rsid w:val="002C085C"/>
    <w:rsid w:val="002C0E03"/>
    <w:rsid w:val="002C1194"/>
    <w:rsid w:val="002C16A2"/>
    <w:rsid w:val="002C21EE"/>
    <w:rsid w:val="002C258E"/>
    <w:rsid w:val="002C2A05"/>
    <w:rsid w:val="002C406A"/>
    <w:rsid w:val="002C45F0"/>
    <w:rsid w:val="002C4733"/>
    <w:rsid w:val="002C5C0C"/>
    <w:rsid w:val="002C6D1D"/>
    <w:rsid w:val="002C6E09"/>
    <w:rsid w:val="002C7E24"/>
    <w:rsid w:val="002D1540"/>
    <w:rsid w:val="002D24AF"/>
    <w:rsid w:val="002D2C28"/>
    <w:rsid w:val="002D2E14"/>
    <w:rsid w:val="002D3171"/>
    <w:rsid w:val="002D33C5"/>
    <w:rsid w:val="002D36D9"/>
    <w:rsid w:val="002D36F2"/>
    <w:rsid w:val="002D4939"/>
    <w:rsid w:val="002D4C3A"/>
    <w:rsid w:val="002D5BB9"/>
    <w:rsid w:val="002D6C0C"/>
    <w:rsid w:val="002D7079"/>
    <w:rsid w:val="002D7AB0"/>
    <w:rsid w:val="002D7F9D"/>
    <w:rsid w:val="002E0234"/>
    <w:rsid w:val="002E1078"/>
    <w:rsid w:val="002E1BB6"/>
    <w:rsid w:val="002E2B80"/>
    <w:rsid w:val="002E43C6"/>
    <w:rsid w:val="002E456B"/>
    <w:rsid w:val="002E4C5B"/>
    <w:rsid w:val="002E4CC2"/>
    <w:rsid w:val="002E4F5F"/>
    <w:rsid w:val="002E51DE"/>
    <w:rsid w:val="002E5401"/>
    <w:rsid w:val="002E5A3F"/>
    <w:rsid w:val="002E60AA"/>
    <w:rsid w:val="002E63A0"/>
    <w:rsid w:val="002E73C4"/>
    <w:rsid w:val="002E77A2"/>
    <w:rsid w:val="002F01A6"/>
    <w:rsid w:val="002F08CD"/>
    <w:rsid w:val="002F14D2"/>
    <w:rsid w:val="002F46C1"/>
    <w:rsid w:val="002F672B"/>
    <w:rsid w:val="002F68FD"/>
    <w:rsid w:val="002F797B"/>
    <w:rsid w:val="00301854"/>
    <w:rsid w:val="00301DC7"/>
    <w:rsid w:val="003020F1"/>
    <w:rsid w:val="003021DA"/>
    <w:rsid w:val="003026C8"/>
    <w:rsid w:val="00302950"/>
    <w:rsid w:val="00302E01"/>
    <w:rsid w:val="00304F85"/>
    <w:rsid w:val="003055A3"/>
    <w:rsid w:val="00305938"/>
    <w:rsid w:val="003067E0"/>
    <w:rsid w:val="0030759F"/>
    <w:rsid w:val="0031111C"/>
    <w:rsid w:val="003113CC"/>
    <w:rsid w:val="003115A3"/>
    <w:rsid w:val="003117B2"/>
    <w:rsid w:val="00311C1B"/>
    <w:rsid w:val="0031200D"/>
    <w:rsid w:val="00313088"/>
    <w:rsid w:val="0031357F"/>
    <w:rsid w:val="003138D1"/>
    <w:rsid w:val="0031449F"/>
    <w:rsid w:val="00314AFF"/>
    <w:rsid w:val="00317103"/>
    <w:rsid w:val="003177E2"/>
    <w:rsid w:val="0032034E"/>
    <w:rsid w:val="00321155"/>
    <w:rsid w:val="00322168"/>
    <w:rsid w:val="00322475"/>
    <w:rsid w:val="00324355"/>
    <w:rsid w:val="00324B9F"/>
    <w:rsid w:val="00326232"/>
    <w:rsid w:val="003267C0"/>
    <w:rsid w:val="003268FF"/>
    <w:rsid w:val="0032760A"/>
    <w:rsid w:val="003307B8"/>
    <w:rsid w:val="00330D3E"/>
    <w:rsid w:val="003319C2"/>
    <w:rsid w:val="00332DA0"/>
    <w:rsid w:val="00333105"/>
    <w:rsid w:val="00333124"/>
    <w:rsid w:val="00333496"/>
    <w:rsid w:val="0033394D"/>
    <w:rsid w:val="003358F6"/>
    <w:rsid w:val="003367B0"/>
    <w:rsid w:val="00336942"/>
    <w:rsid w:val="00340200"/>
    <w:rsid w:val="0034135C"/>
    <w:rsid w:val="003413FB"/>
    <w:rsid w:val="00341610"/>
    <w:rsid w:val="00341A43"/>
    <w:rsid w:val="003431B4"/>
    <w:rsid w:val="003446E1"/>
    <w:rsid w:val="00344A1E"/>
    <w:rsid w:val="00345B1D"/>
    <w:rsid w:val="003469F4"/>
    <w:rsid w:val="00347C12"/>
    <w:rsid w:val="00350399"/>
    <w:rsid w:val="0035094E"/>
    <w:rsid w:val="0035097B"/>
    <w:rsid w:val="003510F6"/>
    <w:rsid w:val="00352BE0"/>
    <w:rsid w:val="003530E4"/>
    <w:rsid w:val="003535DF"/>
    <w:rsid w:val="00353B20"/>
    <w:rsid w:val="00353CE7"/>
    <w:rsid w:val="00354B75"/>
    <w:rsid w:val="00355AC5"/>
    <w:rsid w:val="00355E1A"/>
    <w:rsid w:val="00355EF9"/>
    <w:rsid w:val="00356E56"/>
    <w:rsid w:val="003606AF"/>
    <w:rsid w:val="00361A77"/>
    <w:rsid w:val="00362D3A"/>
    <w:rsid w:val="00362F1B"/>
    <w:rsid w:val="00362FEB"/>
    <w:rsid w:val="0036314A"/>
    <w:rsid w:val="00363C13"/>
    <w:rsid w:val="00363C2F"/>
    <w:rsid w:val="00363CCA"/>
    <w:rsid w:val="0036519E"/>
    <w:rsid w:val="00365940"/>
    <w:rsid w:val="00365B5C"/>
    <w:rsid w:val="00366C7F"/>
    <w:rsid w:val="00367007"/>
    <w:rsid w:val="00367641"/>
    <w:rsid w:val="0037083D"/>
    <w:rsid w:val="00371579"/>
    <w:rsid w:val="003716CF"/>
    <w:rsid w:val="00373379"/>
    <w:rsid w:val="00373E5A"/>
    <w:rsid w:val="00373E78"/>
    <w:rsid w:val="00374B5B"/>
    <w:rsid w:val="003758A9"/>
    <w:rsid w:val="00375D33"/>
    <w:rsid w:val="00376802"/>
    <w:rsid w:val="003768C8"/>
    <w:rsid w:val="00376ABA"/>
    <w:rsid w:val="00380779"/>
    <w:rsid w:val="00380B90"/>
    <w:rsid w:val="00381FFA"/>
    <w:rsid w:val="003822BB"/>
    <w:rsid w:val="00382D34"/>
    <w:rsid w:val="003831DD"/>
    <w:rsid w:val="00383982"/>
    <w:rsid w:val="00384027"/>
    <w:rsid w:val="003847C3"/>
    <w:rsid w:val="003848F9"/>
    <w:rsid w:val="00385609"/>
    <w:rsid w:val="00385FFC"/>
    <w:rsid w:val="0039009A"/>
    <w:rsid w:val="00390898"/>
    <w:rsid w:val="00390E17"/>
    <w:rsid w:val="003911BA"/>
    <w:rsid w:val="003914A8"/>
    <w:rsid w:val="00392534"/>
    <w:rsid w:val="00392917"/>
    <w:rsid w:val="00392F53"/>
    <w:rsid w:val="00394980"/>
    <w:rsid w:val="00395B0E"/>
    <w:rsid w:val="0039649F"/>
    <w:rsid w:val="00396F5E"/>
    <w:rsid w:val="003A0862"/>
    <w:rsid w:val="003A0B89"/>
    <w:rsid w:val="003A17C9"/>
    <w:rsid w:val="003A1F35"/>
    <w:rsid w:val="003A1FDA"/>
    <w:rsid w:val="003A241E"/>
    <w:rsid w:val="003A2E2D"/>
    <w:rsid w:val="003A2F30"/>
    <w:rsid w:val="003A3E7F"/>
    <w:rsid w:val="003A4E91"/>
    <w:rsid w:val="003A52B1"/>
    <w:rsid w:val="003A57F1"/>
    <w:rsid w:val="003A5A23"/>
    <w:rsid w:val="003A5B0F"/>
    <w:rsid w:val="003A5DC9"/>
    <w:rsid w:val="003A6A21"/>
    <w:rsid w:val="003A6EF6"/>
    <w:rsid w:val="003A7759"/>
    <w:rsid w:val="003B09D9"/>
    <w:rsid w:val="003B1C65"/>
    <w:rsid w:val="003B1F72"/>
    <w:rsid w:val="003B29E5"/>
    <w:rsid w:val="003B2BBD"/>
    <w:rsid w:val="003B3B52"/>
    <w:rsid w:val="003B55FC"/>
    <w:rsid w:val="003B5C3C"/>
    <w:rsid w:val="003B6DC2"/>
    <w:rsid w:val="003B7098"/>
    <w:rsid w:val="003B72E3"/>
    <w:rsid w:val="003C0FA1"/>
    <w:rsid w:val="003C30AC"/>
    <w:rsid w:val="003C378B"/>
    <w:rsid w:val="003C553C"/>
    <w:rsid w:val="003C5B4D"/>
    <w:rsid w:val="003C62E7"/>
    <w:rsid w:val="003C69F1"/>
    <w:rsid w:val="003C7797"/>
    <w:rsid w:val="003D1750"/>
    <w:rsid w:val="003D2DBF"/>
    <w:rsid w:val="003D3AD8"/>
    <w:rsid w:val="003D3E6B"/>
    <w:rsid w:val="003D3F42"/>
    <w:rsid w:val="003D56CD"/>
    <w:rsid w:val="003D5E83"/>
    <w:rsid w:val="003D6347"/>
    <w:rsid w:val="003D6B6F"/>
    <w:rsid w:val="003D6C4A"/>
    <w:rsid w:val="003D7167"/>
    <w:rsid w:val="003D71FF"/>
    <w:rsid w:val="003D7950"/>
    <w:rsid w:val="003E0683"/>
    <w:rsid w:val="003E1BBF"/>
    <w:rsid w:val="003E1E93"/>
    <w:rsid w:val="003E254F"/>
    <w:rsid w:val="003E2554"/>
    <w:rsid w:val="003E281F"/>
    <w:rsid w:val="003E289F"/>
    <w:rsid w:val="003E2CDA"/>
    <w:rsid w:val="003E3221"/>
    <w:rsid w:val="003E3234"/>
    <w:rsid w:val="003E359B"/>
    <w:rsid w:val="003E41BE"/>
    <w:rsid w:val="003E4A55"/>
    <w:rsid w:val="003E5ED9"/>
    <w:rsid w:val="003E5F7D"/>
    <w:rsid w:val="003E624F"/>
    <w:rsid w:val="003E6486"/>
    <w:rsid w:val="003E667E"/>
    <w:rsid w:val="003E66BE"/>
    <w:rsid w:val="003E724A"/>
    <w:rsid w:val="003E759A"/>
    <w:rsid w:val="003E7F3F"/>
    <w:rsid w:val="003F07D8"/>
    <w:rsid w:val="003F0842"/>
    <w:rsid w:val="003F0F63"/>
    <w:rsid w:val="003F16D5"/>
    <w:rsid w:val="003F2354"/>
    <w:rsid w:val="003F2450"/>
    <w:rsid w:val="003F263C"/>
    <w:rsid w:val="003F3A09"/>
    <w:rsid w:val="003F442F"/>
    <w:rsid w:val="003F5256"/>
    <w:rsid w:val="003F553B"/>
    <w:rsid w:val="003F5962"/>
    <w:rsid w:val="003F6BD1"/>
    <w:rsid w:val="003F70B6"/>
    <w:rsid w:val="00401A6F"/>
    <w:rsid w:val="004020FC"/>
    <w:rsid w:val="0040244F"/>
    <w:rsid w:val="00405E7F"/>
    <w:rsid w:val="00406931"/>
    <w:rsid w:val="00407598"/>
    <w:rsid w:val="004076AC"/>
    <w:rsid w:val="00407F7D"/>
    <w:rsid w:val="00407FEC"/>
    <w:rsid w:val="004101C0"/>
    <w:rsid w:val="00410477"/>
    <w:rsid w:val="00410787"/>
    <w:rsid w:val="00411D8E"/>
    <w:rsid w:val="00413977"/>
    <w:rsid w:val="00413BC3"/>
    <w:rsid w:val="00413E43"/>
    <w:rsid w:val="00415242"/>
    <w:rsid w:val="004152C7"/>
    <w:rsid w:val="00415435"/>
    <w:rsid w:val="004162E0"/>
    <w:rsid w:val="00416B6D"/>
    <w:rsid w:val="004208FB"/>
    <w:rsid w:val="00421A01"/>
    <w:rsid w:val="0042247C"/>
    <w:rsid w:val="00423E5E"/>
    <w:rsid w:val="00424C83"/>
    <w:rsid w:val="00426FA7"/>
    <w:rsid w:val="00427449"/>
    <w:rsid w:val="00430146"/>
    <w:rsid w:val="004309C4"/>
    <w:rsid w:val="004310E8"/>
    <w:rsid w:val="004311C6"/>
    <w:rsid w:val="00431B42"/>
    <w:rsid w:val="00432822"/>
    <w:rsid w:val="00432B81"/>
    <w:rsid w:val="00433139"/>
    <w:rsid w:val="00435493"/>
    <w:rsid w:val="004360E3"/>
    <w:rsid w:val="0043713F"/>
    <w:rsid w:val="00437D61"/>
    <w:rsid w:val="00440CAB"/>
    <w:rsid w:val="00440D2B"/>
    <w:rsid w:val="00441CDE"/>
    <w:rsid w:val="00442719"/>
    <w:rsid w:val="00442FB2"/>
    <w:rsid w:val="00443183"/>
    <w:rsid w:val="004453E8"/>
    <w:rsid w:val="0044578A"/>
    <w:rsid w:val="00446140"/>
    <w:rsid w:val="004472B4"/>
    <w:rsid w:val="00447BFC"/>
    <w:rsid w:val="00447CAF"/>
    <w:rsid w:val="004503B1"/>
    <w:rsid w:val="0045218B"/>
    <w:rsid w:val="00452B1E"/>
    <w:rsid w:val="00454A0B"/>
    <w:rsid w:val="004562EB"/>
    <w:rsid w:val="00456743"/>
    <w:rsid w:val="004568B4"/>
    <w:rsid w:val="00457B9C"/>
    <w:rsid w:val="00460524"/>
    <w:rsid w:val="00460C90"/>
    <w:rsid w:val="00460E69"/>
    <w:rsid w:val="004612B4"/>
    <w:rsid w:val="0046133F"/>
    <w:rsid w:val="00461532"/>
    <w:rsid w:val="0046162F"/>
    <w:rsid w:val="00461F70"/>
    <w:rsid w:val="004623CC"/>
    <w:rsid w:val="00463D2F"/>
    <w:rsid w:val="00464877"/>
    <w:rsid w:val="004649A9"/>
    <w:rsid w:val="004657C2"/>
    <w:rsid w:val="00466353"/>
    <w:rsid w:val="004671A9"/>
    <w:rsid w:val="0047038A"/>
    <w:rsid w:val="00471104"/>
    <w:rsid w:val="00471C2F"/>
    <w:rsid w:val="004728FA"/>
    <w:rsid w:val="00472D60"/>
    <w:rsid w:val="00473B20"/>
    <w:rsid w:val="00474673"/>
    <w:rsid w:val="00474C42"/>
    <w:rsid w:val="0047587D"/>
    <w:rsid w:val="00475AB1"/>
    <w:rsid w:val="00475D88"/>
    <w:rsid w:val="00476942"/>
    <w:rsid w:val="00476D1C"/>
    <w:rsid w:val="004773D4"/>
    <w:rsid w:val="00477DB8"/>
    <w:rsid w:val="00477F09"/>
    <w:rsid w:val="00480DC5"/>
    <w:rsid w:val="00481041"/>
    <w:rsid w:val="004810E5"/>
    <w:rsid w:val="00481249"/>
    <w:rsid w:val="0048197D"/>
    <w:rsid w:val="00482080"/>
    <w:rsid w:val="004848DE"/>
    <w:rsid w:val="0048496A"/>
    <w:rsid w:val="00485273"/>
    <w:rsid w:val="00485C2D"/>
    <w:rsid w:val="0048707B"/>
    <w:rsid w:val="00487824"/>
    <w:rsid w:val="00487AE2"/>
    <w:rsid w:val="00487EF4"/>
    <w:rsid w:val="004929BF"/>
    <w:rsid w:val="00492F67"/>
    <w:rsid w:val="004942C9"/>
    <w:rsid w:val="00495095"/>
    <w:rsid w:val="004951BB"/>
    <w:rsid w:val="00497B39"/>
    <w:rsid w:val="004A0307"/>
    <w:rsid w:val="004A0642"/>
    <w:rsid w:val="004A1F44"/>
    <w:rsid w:val="004A3748"/>
    <w:rsid w:val="004A4780"/>
    <w:rsid w:val="004A4AB0"/>
    <w:rsid w:val="004A4ACE"/>
    <w:rsid w:val="004A53BB"/>
    <w:rsid w:val="004A66A0"/>
    <w:rsid w:val="004A6D8B"/>
    <w:rsid w:val="004A7A08"/>
    <w:rsid w:val="004B0DCC"/>
    <w:rsid w:val="004B0FE7"/>
    <w:rsid w:val="004B173E"/>
    <w:rsid w:val="004B19BB"/>
    <w:rsid w:val="004B2228"/>
    <w:rsid w:val="004B2544"/>
    <w:rsid w:val="004B455B"/>
    <w:rsid w:val="004B5A8C"/>
    <w:rsid w:val="004B5F94"/>
    <w:rsid w:val="004B67B1"/>
    <w:rsid w:val="004B699B"/>
    <w:rsid w:val="004C062E"/>
    <w:rsid w:val="004C0AE4"/>
    <w:rsid w:val="004C356A"/>
    <w:rsid w:val="004C37B5"/>
    <w:rsid w:val="004C3ADF"/>
    <w:rsid w:val="004C40AD"/>
    <w:rsid w:val="004C7279"/>
    <w:rsid w:val="004C752B"/>
    <w:rsid w:val="004C7B19"/>
    <w:rsid w:val="004C7DF4"/>
    <w:rsid w:val="004D004D"/>
    <w:rsid w:val="004D0D90"/>
    <w:rsid w:val="004D12EA"/>
    <w:rsid w:val="004D195E"/>
    <w:rsid w:val="004D1AA2"/>
    <w:rsid w:val="004D1C65"/>
    <w:rsid w:val="004D1F7E"/>
    <w:rsid w:val="004D2652"/>
    <w:rsid w:val="004D2DE1"/>
    <w:rsid w:val="004D34A7"/>
    <w:rsid w:val="004D3F51"/>
    <w:rsid w:val="004D3F5C"/>
    <w:rsid w:val="004D52C4"/>
    <w:rsid w:val="004D5D4B"/>
    <w:rsid w:val="004D5EB6"/>
    <w:rsid w:val="004D673E"/>
    <w:rsid w:val="004D67EC"/>
    <w:rsid w:val="004D6B49"/>
    <w:rsid w:val="004D77D9"/>
    <w:rsid w:val="004E0A67"/>
    <w:rsid w:val="004E0E46"/>
    <w:rsid w:val="004E145D"/>
    <w:rsid w:val="004E1A65"/>
    <w:rsid w:val="004E1DA9"/>
    <w:rsid w:val="004E22C4"/>
    <w:rsid w:val="004E2B88"/>
    <w:rsid w:val="004E2C4F"/>
    <w:rsid w:val="004E3742"/>
    <w:rsid w:val="004E39B7"/>
    <w:rsid w:val="004E3AD2"/>
    <w:rsid w:val="004E4A52"/>
    <w:rsid w:val="004E4D93"/>
    <w:rsid w:val="004E52F5"/>
    <w:rsid w:val="004E598F"/>
    <w:rsid w:val="004E60F0"/>
    <w:rsid w:val="004E641E"/>
    <w:rsid w:val="004E6C88"/>
    <w:rsid w:val="004E7808"/>
    <w:rsid w:val="004F011B"/>
    <w:rsid w:val="004F02EC"/>
    <w:rsid w:val="004F2AE3"/>
    <w:rsid w:val="004F2BA2"/>
    <w:rsid w:val="004F3EB0"/>
    <w:rsid w:val="004F3F8A"/>
    <w:rsid w:val="004F4552"/>
    <w:rsid w:val="004F4EFB"/>
    <w:rsid w:val="004F5CDA"/>
    <w:rsid w:val="004F5EFC"/>
    <w:rsid w:val="004F63A5"/>
    <w:rsid w:val="00500D68"/>
    <w:rsid w:val="005014B1"/>
    <w:rsid w:val="0050163E"/>
    <w:rsid w:val="005017A5"/>
    <w:rsid w:val="00502BD8"/>
    <w:rsid w:val="00503C74"/>
    <w:rsid w:val="00503DBF"/>
    <w:rsid w:val="005055FE"/>
    <w:rsid w:val="00505FA9"/>
    <w:rsid w:val="0050658E"/>
    <w:rsid w:val="0050695A"/>
    <w:rsid w:val="00506C7E"/>
    <w:rsid w:val="00506C96"/>
    <w:rsid w:val="00506E68"/>
    <w:rsid w:val="00507160"/>
    <w:rsid w:val="005076B9"/>
    <w:rsid w:val="00507C04"/>
    <w:rsid w:val="00507D26"/>
    <w:rsid w:val="00510394"/>
    <w:rsid w:val="00510752"/>
    <w:rsid w:val="00511914"/>
    <w:rsid w:val="00512239"/>
    <w:rsid w:val="00513D66"/>
    <w:rsid w:val="00515132"/>
    <w:rsid w:val="005153F1"/>
    <w:rsid w:val="005155B3"/>
    <w:rsid w:val="00515D60"/>
    <w:rsid w:val="00516E2E"/>
    <w:rsid w:val="00517222"/>
    <w:rsid w:val="0051766E"/>
    <w:rsid w:val="005209F4"/>
    <w:rsid w:val="00521C95"/>
    <w:rsid w:val="0052309B"/>
    <w:rsid w:val="005232B3"/>
    <w:rsid w:val="005239F4"/>
    <w:rsid w:val="00523D4C"/>
    <w:rsid w:val="00523D61"/>
    <w:rsid w:val="00524545"/>
    <w:rsid w:val="00524C18"/>
    <w:rsid w:val="00526265"/>
    <w:rsid w:val="0052632B"/>
    <w:rsid w:val="00526A89"/>
    <w:rsid w:val="00526DA9"/>
    <w:rsid w:val="005270D8"/>
    <w:rsid w:val="005279B2"/>
    <w:rsid w:val="00527DBF"/>
    <w:rsid w:val="00531061"/>
    <w:rsid w:val="00534656"/>
    <w:rsid w:val="005348BA"/>
    <w:rsid w:val="00535406"/>
    <w:rsid w:val="0053549A"/>
    <w:rsid w:val="005357ED"/>
    <w:rsid w:val="00535FC8"/>
    <w:rsid w:val="00536BE8"/>
    <w:rsid w:val="00540B3D"/>
    <w:rsid w:val="005413A3"/>
    <w:rsid w:val="0054202C"/>
    <w:rsid w:val="00542219"/>
    <w:rsid w:val="005428A5"/>
    <w:rsid w:val="005437CD"/>
    <w:rsid w:val="00544A53"/>
    <w:rsid w:val="00545CB8"/>
    <w:rsid w:val="0054613F"/>
    <w:rsid w:val="005500E1"/>
    <w:rsid w:val="00550CE6"/>
    <w:rsid w:val="005522A6"/>
    <w:rsid w:val="005538E9"/>
    <w:rsid w:val="005540F8"/>
    <w:rsid w:val="00554140"/>
    <w:rsid w:val="005542B3"/>
    <w:rsid w:val="0055495F"/>
    <w:rsid w:val="00555AFC"/>
    <w:rsid w:val="00555D86"/>
    <w:rsid w:val="00555E17"/>
    <w:rsid w:val="00555F55"/>
    <w:rsid w:val="005571EC"/>
    <w:rsid w:val="00557ED9"/>
    <w:rsid w:val="0056032A"/>
    <w:rsid w:val="00560B5D"/>
    <w:rsid w:val="00561127"/>
    <w:rsid w:val="00561177"/>
    <w:rsid w:val="00561F21"/>
    <w:rsid w:val="005628D8"/>
    <w:rsid w:val="00563759"/>
    <w:rsid w:val="00563B0F"/>
    <w:rsid w:val="00563C5E"/>
    <w:rsid w:val="005640B5"/>
    <w:rsid w:val="00564341"/>
    <w:rsid w:val="005645FE"/>
    <w:rsid w:val="00564852"/>
    <w:rsid w:val="0056512B"/>
    <w:rsid w:val="005655D2"/>
    <w:rsid w:val="00565BE0"/>
    <w:rsid w:val="00566FDD"/>
    <w:rsid w:val="00567FEC"/>
    <w:rsid w:val="005706EB"/>
    <w:rsid w:val="0057088B"/>
    <w:rsid w:val="00571ED4"/>
    <w:rsid w:val="00571FB2"/>
    <w:rsid w:val="005723FE"/>
    <w:rsid w:val="00572533"/>
    <w:rsid w:val="00572ABD"/>
    <w:rsid w:val="0057342D"/>
    <w:rsid w:val="005735C2"/>
    <w:rsid w:val="00574E2E"/>
    <w:rsid w:val="00575056"/>
    <w:rsid w:val="00577DE8"/>
    <w:rsid w:val="0058072C"/>
    <w:rsid w:val="005816E5"/>
    <w:rsid w:val="00581F16"/>
    <w:rsid w:val="005830CF"/>
    <w:rsid w:val="00584DF3"/>
    <w:rsid w:val="0058573B"/>
    <w:rsid w:val="00586625"/>
    <w:rsid w:val="00586B07"/>
    <w:rsid w:val="00586D41"/>
    <w:rsid w:val="0058762C"/>
    <w:rsid w:val="00587799"/>
    <w:rsid w:val="00587A11"/>
    <w:rsid w:val="0059025D"/>
    <w:rsid w:val="00590F7A"/>
    <w:rsid w:val="005910F7"/>
    <w:rsid w:val="00591386"/>
    <w:rsid w:val="0059296C"/>
    <w:rsid w:val="00592E34"/>
    <w:rsid w:val="00593EDC"/>
    <w:rsid w:val="0059491C"/>
    <w:rsid w:val="00594B4E"/>
    <w:rsid w:val="00594BDC"/>
    <w:rsid w:val="0059572D"/>
    <w:rsid w:val="005958CA"/>
    <w:rsid w:val="00596181"/>
    <w:rsid w:val="0059664D"/>
    <w:rsid w:val="00596FBE"/>
    <w:rsid w:val="005979DC"/>
    <w:rsid w:val="005A06EF"/>
    <w:rsid w:val="005A1207"/>
    <w:rsid w:val="005A1875"/>
    <w:rsid w:val="005A1B6F"/>
    <w:rsid w:val="005A1BFF"/>
    <w:rsid w:val="005A2ED8"/>
    <w:rsid w:val="005A3AD1"/>
    <w:rsid w:val="005A56A7"/>
    <w:rsid w:val="005A6174"/>
    <w:rsid w:val="005A6361"/>
    <w:rsid w:val="005A6AA4"/>
    <w:rsid w:val="005A6ADA"/>
    <w:rsid w:val="005A7A43"/>
    <w:rsid w:val="005A7F2B"/>
    <w:rsid w:val="005B03D6"/>
    <w:rsid w:val="005B0514"/>
    <w:rsid w:val="005B0F28"/>
    <w:rsid w:val="005B17C0"/>
    <w:rsid w:val="005B300B"/>
    <w:rsid w:val="005B30EB"/>
    <w:rsid w:val="005B3247"/>
    <w:rsid w:val="005B400C"/>
    <w:rsid w:val="005B520C"/>
    <w:rsid w:val="005B63EE"/>
    <w:rsid w:val="005B6B82"/>
    <w:rsid w:val="005B7360"/>
    <w:rsid w:val="005B752E"/>
    <w:rsid w:val="005B759C"/>
    <w:rsid w:val="005B7DC9"/>
    <w:rsid w:val="005B7FF6"/>
    <w:rsid w:val="005C03EB"/>
    <w:rsid w:val="005C0B3A"/>
    <w:rsid w:val="005C18E7"/>
    <w:rsid w:val="005C1AF8"/>
    <w:rsid w:val="005C1E45"/>
    <w:rsid w:val="005C1FFE"/>
    <w:rsid w:val="005C46B0"/>
    <w:rsid w:val="005C4939"/>
    <w:rsid w:val="005C4B17"/>
    <w:rsid w:val="005C4E5F"/>
    <w:rsid w:val="005C5381"/>
    <w:rsid w:val="005C555B"/>
    <w:rsid w:val="005C5FA8"/>
    <w:rsid w:val="005C67FA"/>
    <w:rsid w:val="005C72D5"/>
    <w:rsid w:val="005C7EB0"/>
    <w:rsid w:val="005D0AEC"/>
    <w:rsid w:val="005D1223"/>
    <w:rsid w:val="005D215A"/>
    <w:rsid w:val="005D2435"/>
    <w:rsid w:val="005D253F"/>
    <w:rsid w:val="005D356B"/>
    <w:rsid w:val="005D3631"/>
    <w:rsid w:val="005D414A"/>
    <w:rsid w:val="005D50E2"/>
    <w:rsid w:val="005D63B1"/>
    <w:rsid w:val="005D6445"/>
    <w:rsid w:val="005D6777"/>
    <w:rsid w:val="005D72F7"/>
    <w:rsid w:val="005D7926"/>
    <w:rsid w:val="005D7BEB"/>
    <w:rsid w:val="005D7E40"/>
    <w:rsid w:val="005E0584"/>
    <w:rsid w:val="005E083E"/>
    <w:rsid w:val="005E1487"/>
    <w:rsid w:val="005E16E7"/>
    <w:rsid w:val="005E1763"/>
    <w:rsid w:val="005E1889"/>
    <w:rsid w:val="005E1B86"/>
    <w:rsid w:val="005E1E37"/>
    <w:rsid w:val="005E2AE5"/>
    <w:rsid w:val="005E2DF1"/>
    <w:rsid w:val="005E3C44"/>
    <w:rsid w:val="005E3E5B"/>
    <w:rsid w:val="005E3EFF"/>
    <w:rsid w:val="005E4ACA"/>
    <w:rsid w:val="005E5250"/>
    <w:rsid w:val="005E63E9"/>
    <w:rsid w:val="005E6D3B"/>
    <w:rsid w:val="005E6F11"/>
    <w:rsid w:val="005F0BD7"/>
    <w:rsid w:val="005F0CA9"/>
    <w:rsid w:val="005F18EF"/>
    <w:rsid w:val="005F1E99"/>
    <w:rsid w:val="005F3733"/>
    <w:rsid w:val="005F499A"/>
    <w:rsid w:val="005F530A"/>
    <w:rsid w:val="005F58B0"/>
    <w:rsid w:val="005F5C4B"/>
    <w:rsid w:val="005F5EDB"/>
    <w:rsid w:val="005F6A45"/>
    <w:rsid w:val="005F6E78"/>
    <w:rsid w:val="00601330"/>
    <w:rsid w:val="006013CF"/>
    <w:rsid w:val="00602973"/>
    <w:rsid w:val="0060337B"/>
    <w:rsid w:val="006047F8"/>
    <w:rsid w:val="006053D4"/>
    <w:rsid w:val="0060667E"/>
    <w:rsid w:val="0060733A"/>
    <w:rsid w:val="00607BA7"/>
    <w:rsid w:val="00607C64"/>
    <w:rsid w:val="00611A4E"/>
    <w:rsid w:val="0061291F"/>
    <w:rsid w:val="00613348"/>
    <w:rsid w:val="00615068"/>
    <w:rsid w:val="006157E2"/>
    <w:rsid w:val="00617034"/>
    <w:rsid w:val="00620023"/>
    <w:rsid w:val="0062077A"/>
    <w:rsid w:val="006211FB"/>
    <w:rsid w:val="00622C71"/>
    <w:rsid w:val="00623CF7"/>
    <w:rsid w:val="00623F12"/>
    <w:rsid w:val="0062462E"/>
    <w:rsid w:val="0062571F"/>
    <w:rsid w:val="00625967"/>
    <w:rsid w:val="006263F7"/>
    <w:rsid w:val="006265D9"/>
    <w:rsid w:val="00627FAC"/>
    <w:rsid w:val="00630231"/>
    <w:rsid w:val="006307BB"/>
    <w:rsid w:val="00631F01"/>
    <w:rsid w:val="006325D9"/>
    <w:rsid w:val="0063284C"/>
    <w:rsid w:val="006332B0"/>
    <w:rsid w:val="00633F27"/>
    <w:rsid w:val="006345B0"/>
    <w:rsid w:val="00634DAB"/>
    <w:rsid w:val="006357B8"/>
    <w:rsid w:val="00636F76"/>
    <w:rsid w:val="00637579"/>
    <w:rsid w:val="00640296"/>
    <w:rsid w:val="00640A2E"/>
    <w:rsid w:val="00640EEF"/>
    <w:rsid w:val="00640FE0"/>
    <w:rsid w:val="0064167A"/>
    <w:rsid w:val="00641FC1"/>
    <w:rsid w:val="006430BE"/>
    <w:rsid w:val="00643D10"/>
    <w:rsid w:val="00644753"/>
    <w:rsid w:val="00645E3D"/>
    <w:rsid w:val="00646324"/>
    <w:rsid w:val="006465B9"/>
    <w:rsid w:val="00646CC5"/>
    <w:rsid w:val="00647480"/>
    <w:rsid w:val="00647CDF"/>
    <w:rsid w:val="00650FE2"/>
    <w:rsid w:val="0065112B"/>
    <w:rsid w:val="00651F07"/>
    <w:rsid w:val="00654175"/>
    <w:rsid w:val="00654637"/>
    <w:rsid w:val="00654688"/>
    <w:rsid w:val="006549EC"/>
    <w:rsid w:val="00654EBB"/>
    <w:rsid w:val="00656407"/>
    <w:rsid w:val="006570E5"/>
    <w:rsid w:val="00657681"/>
    <w:rsid w:val="00657F53"/>
    <w:rsid w:val="00657F91"/>
    <w:rsid w:val="00660B21"/>
    <w:rsid w:val="00660C74"/>
    <w:rsid w:val="00662BE0"/>
    <w:rsid w:val="006630D0"/>
    <w:rsid w:val="006636F3"/>
    <w:rsid w:val="00663D7D"/>
    <w:rsid w:val="00663E08"/>
    <w:rsid w:val="00664B18"/>
    <w:rsid w:val="006653A8"/>
    <w:rsid w:val="00665666"/>
    <w:rsid w:val="006663F2"/>
    <w:rsid w:val="00666991"/>
    <w:rsid w:val="00670218"/>
    <w:rsid w:val="006714CE"/>
    <w:rsid w:val="006721BD"/>
    <w:rsid w:val="0067348F"/>
    <w:rsid w:val="00673AD3"/>
    <w:rsid w:val="00673C94"/>
    <w:rsid w:val="0067482B"/>
    <w:rsid w:val="00674B0A"/>
    <w:rsid w:val="00674B38"/>
    <w:rsid w:val="006767EB"/>
    <w:rsid w:val="0067681D"/>
    <w:rsid w:val="0067686C"/>
    <w:rsid w:val="00676B19"/>
    <w:rsid w:val="00676B8F"/>
    <w:rsid w:val="00680821"/>
    <w:rsid w:val="0068131A"/>
    <w:rsid w:val="0068185A"/>
    <w:rsid w:val="0068338D"/>
    <w:rsid w:val="0068367B"/>
    <w:rsid w:val="00683C59"/>
    <w:rsid w:val="006845EB"/>
    <w:rsid w:val="006849AA"/>
    <w:rsid w:val="00684B7A"/>
    <w:rsid w:val="006852AB"/>
    <w:rsid w:val="00685F21"/>
    <w:rsid w:val="006860FA"/>
    <w:rsid w:val="0069062D"/>
    <w:rsid w:val="00690E41"/>
    <w:rsid w:val="00691425"/>
    <w:rsid w:val="00692822"/>
    <w:rsid w:val="0069327A"/>
    <w:rsid w:val="006946A4"/>
    <w:rsid w:val="00695818"/>
    <w:rsid w:val="006958C9"/>
    <w:rsid w:val="00696BC0"/>
    <w:rsid w:val="006973AE"/>
    <w:rsid w:val="006A1081"/>
    <w:rsid w:val="006A10EA"/>
    <w:rsid w:val="006A149B"/>
    <w:rsid w:val="006A14C6"/>
    <w:rsid w:val="006A1F73"/>
    <w:rsid w:val="006A2C02"/>
    <w:rsid w:val="006A341D"/>
    <w:rsid w:val="006A3564"/>
    <w:rsid w:val="006A3632"/>
    <w:rsid w:val="006A3D0E"/>
    <w:rsid w:val="006A43FF"/>
    <w:rsid w:val="006A5131"/>
    <w:rsid w:val="006A6451"/>
    <w:rsid w:val="006A6455"/>
    <w:rsid w:val="006A75D6"/>
    <w:rsid w:val="006B02BC"/>
    <w:rsid w:val="006B0EF7"/>
    <w:rsid w:val="006B1FB8"/>
    <w:rsid w:val="006B2F31"/>
    <w:rsid w:val="006B3C93"/>
    <w:rsid w:val="006B4870"/>
    <w:rsid w:val="006B49F0"/>
    <w:rsid w:val="006B54AD"/>
    <w:rsid w:val="006B5D43"/>
    <w:rsid w:val="006B6A8E"/>
    <w:rsid w:val="006B7714"/>
    <w:rsid w:val="006C05BC"/>
    <w:rsid w:val="006C078E"/>
    <w:rsid w:val="006C12B5"/>
    <w:rsid w:val="006C22AE"/>
    <w:rsid w:val="006C30B8"/>
    <w:rsid w:val="006C475F"/>
    <w:rsid w:val="006C4F72"/>
    <w:rsid w:val="006C5104"/>
    <w:rsid w:val="006C5305"/>
    <w:rsid w:val="006C5D06"/>
    <w:rsid w:val="006C5E75"/>
    <w:rsid w:val="006C5F82"/>
    <w:rsid w:val="006C68F9"/>
    <w:rsid w:val="006C6CD4"/>
    <w:rsid w:val="006C71E2"/>
    <w:rsid w:val="006C7B17"/>
    <w:rsid w:val="006D0DA0"/>
    <w:rsid w:val="006D1166"/>
    <w:rsid w:val="006D2C4D"/>
    <w:rsid w:val="006D32DE"/>
    <w:rsid w:val="006D443E"/>
    <w:rsid w:val="006D4EC6"/>
    <w:rsid w:val="006D5263"/>
    <w:rsid w:val="006D5443"/>
    <w:rsid w:val="006D565B"/>
    <w:rsid w:val="006D57AC"/>
    <w:rsid w:val="006D5D02"/>
    <w:rsid w:val="006D649F"/>
    <w:rsid w:val="006E312A"/>
    <w:rsid w:val="006E4172"/>
    <w:rsid w:val="006E570D"/>
    <w:rsid w:val="006E5AEF"/>
    <w:rsid w:val="006E5DB0"/>
    <w:rsid w:val="006F0AB9"/>
    <w:rsid w:val="006F1E46"/>
    <w:rsid w:val="006F2830"/>
    <w:rsid w:val="006F287E"/>
    <w:rsid w:val="006F341E"/>
    <w:rsid w:val="006F3B80"/>
    <w:rsid w:val="006F3F67"/>
    <w:rsid w:val="006F5155"/>
    <w:rsid w:val="006F61C6"/>
    <w:rsid w:val="006F6A4B"/>
    <w:rsid w:val="006F6C5B"/>
    <w:rsid w:val="006F7ABE"/>
    <w:rsid w:val="006F7B75"/>
    <w:rsid w:val="007000A1"/>
    <w:rsid w:val="00701432"/>
    <w:rsid w:val="00703086"/>
    <w:rsid w:val="0070343F"/>
    <w:rsid w:val="00703A72"/>
    <w:rsid w:val="0070546E"/>
    <w:rsid w:val="00705D0D"/>
    <w:rsid w:val="00705E51"/>
    <w:rsid w:val="0070646B"/>
    <w:rsid w:val="00707693"/>
    <w:rsid w:val="007079A1"/>
    <w:rsid w:val="00711215"/>
    <w:rsid w:val="007114CB"/>
    <w:rsid w:val="00711F02"/>
    <w:rsid w:val="00712014"/>
    <w:rsid w:val="00712A4F"/>
    <w:rsid w:val="007133F1"/>
    <w:rsid w:val="00713E18"/>
    <w:rsid w:val="00714061"/>
    <w:rsid w:val="00714BBC"/>
    <w:rsid w:val="00715CE7"/>
    <w:rsid w:val="007165A3"/>
    <w:rsid w:val="00716ADB"/>
    <w:rsid w:val="00717475"/>
    <w:rsid w:val="007205E5"/>
    <w:rsid w:val="00720698"/>
    <w:rsid w:val="00721181"/>
    <w:rsid w:val="00723DA0"/>
    <w:rsid w:val="0072434F"/>
    <w:rsid w:val="00724A9A"/>
    <w:rsid w:val="00724ADB"/>
    <w:rsid w:val="00725050"/>
    <w:rsid w:val="00725F98"/>
    <w:rsid w:val="00726374"/>
    <w:rsid w:val="0072672A"/>
    <w:rsid w:val="0072681E"/>
    <w:rsid w:val="00726B40"/>
    <w:rsid w:val="00727330"/>
    <w:rsid w:val="00727524"/>
    <w:rsid w:val="007275C5"/>
    <w:rsid w:val="00727B78"/>
    <w:rsid w:val="00727B8C"/>
    <w:rsid w:val="00731B3C"/>
    <w:rsid w:val="00732663"/>
    <w:rsid w:val="007331CF"/>
    <w:rsid w:val="007336DC"/>
    <w:rsid w:val="007337AE"/>
    <w:rsid w:val="00733ADD"/>
    <w:rsid w:val="00734974"/>
    <w:rsid w:val="00734E42"/>
    <w:rsid w:val="007356B9"/>
    <w:rsid w:val="00735F22"/>
    <w:rsid w:val="00736A61"/>
    <w:rsid w:val="00736B41"/>
    <w:rsid w:val="00737034"/>
    <w:rsid w:val="007370F3"/>
    <w:rsid w:val="007373AA"/>
    <w:rsid w:val="007378DF"/>
    <w:rsid w:val="007407A2"/>
    <w:rsid w:val="00741631"/>
    <w:rsid w:val="007416FE"/>
    <w:rsid w:val="00741782"/>
    <w:rsid w:val="007418D4"/>
    <w:rsid w:val="00741F88"/>
    <w:rsid w:val="00742193"/>
    <w:rsid w:val="0074316B"/>
    <w:rsid w:val="00743B4C"/>
    <w:rsid w:val="00743D2C"/>
    <w:rsid w:val="00743E77"/>
    <w:rsid w:val="00744154"/>
    <w:rsid w:val="00744478"/>
    <w:rsid w:val="00744AD8"/>
    <w:rsid w:val="007454F9"/>
    <w:rsid w:val="00745BB5"/>
    <w:rsid w:val="00745FF6"/>
    <w:rsid w:val="007471F9"/>
    <w:rsid w:val="00751D5A"/>
    <w:rsid w:val="007525FF"/>
    <w:rsid w:val="007532A9"/>
    <w:rsid w:val="00753862"/>
    <w:rsid w:val="00753A59"/>
    <w:rsid w:val="00753D2B"/>
    <w:rsid w:val="00753D5C"/>
    <w:rsid w:val="00755197"/>
    <w:rsid w:val="007561EE"/>
    <w:rsid w:val="007562EE"/>
    <w:rsid w:val="0075647E"/>
    <w:rsid w:val="007568AF"/>
    <w:rsid w:val="00756F5B"/>
    <w:rsid w:val="0076052F"/>
    <w:rsid w:val="0076145B"/>
    <w:rsid w:val="007616F1"/>
    <w:rsid w:val="00762061"/>
    <w:rsid w:val="00762839"/>
    <w:rsid w:val="00763807"/>
    <w:rsid w:val="007644AD"/>
    <w:rsid w:val="007647C7"/>
    <w:rsid w:val="00766724"/>
    <w:rsid w:val="00766F3A"/>
    <w:rsid w:val="00767D03"/>
    <w:rsid w:val="00771952"/>
    <w:rsid w:val="0077244D"/>
    <w:rsid w:val="00772949"/>
    <w:rsid w:val="00772CCA"/>
    <w:rsid w:val="0077346D"/>
    <w:rsid w:val="00773535"/>
    <w:rsid w:val="007742BF"/>
    <w:rsid w:val="00776D40"/>
    <w:rsid w:val="00777B60"/>
    <w:rsid w:val="00780C01"/>
    <w:rsid w:val="00780C89"/>
    <w:rsid w:val="00780E2F"/>
    <w:rsid w:val="00780F64"/>
    <w:rsid w:val="007818C3"/>
    <w:rsid w:val="0078219A"/>
    <w:rsid w:val="0078237A"/>
    <w:rsid w:val="0078322E"/>
    <w:rsid w:val="00784AA7"/>
    <w:rsid w:val="0078572D"/>
    <w:rsid w:val="00786580"/>
    <w:rsid w:val="007866A8"/>
    <w:rsid w:val="00786B4B"/>
    <w:rsid w:val="00786D1E"/>
    <w:rsid w:val="00787373"/>
    <w:rsid w:val="0078793B"/>
    <w:rsid w:val="007879B0"/>
    <w:rsid w:val="00787A84"/>
    <w:rsid w:val="007900D9"/>
    <w:rsid w:val="00790C71"/>
    <w:rsid w:val="00791FAE"/>
    <w:rsid w:val="0079209E"/>
    <w:rsid w:val="00792C47"/>
    <w:rsid w:val="0079330D"/>
    <w:rsid w:val="00794874"/>
    <w:rsid w:val="00794AD4"/>
    <w:rsid w:val="00795ABF"/>
    <w:rsid w:val="00795DE1"/>
    <w:rsid w:val="00796CBF"/>
    <w:rsid w:val="00796EC3"/>
    <w:rsid w:val="00797781"/>
    <w:rsid w:val="00797AA6"/>
    <w:rsid w:val="00797DF1"/>
    <w:rsid w:val="00797E13"/>
    <w:rsid w:val="007A0C83"/>
    <w:rsid w:val="007A1AB0"/>
    <w:rsid w:val="007A1C67"/>
    <w:rsid w:val="007A1DB4"/>
    <w:rsid w:val="007A2C28"/>
    <w:rsid w:val="007A2D4A"/>
    <w:rsid w:val="007A2EA6"/>
    <w:rsid w:val="007A3302"/>
    <w:rsid w:val="007A39CF"/>
    <w:rsid w:val="007A4388"/>
    <w:rsid w:val="007A463B"/>
    <w:rsid w:val="007A4AE6"/>
    <w:rsid w:val="007A6AB0"/>
    <w:rsid w:val="007B16F4"/>
    <w:rsid w:val="007B2BCB"/>
    <w:rsid w:val="007B3AB7"/>
    <w:rsid w:val="007B3E3D"/>
    <w:rsid w:val="007B59DE"/>
    <w:rsid w:val="007B67B6"/>
    <w:rsid w:val="007B6DA3"/>
    <w:rsid w:val="007C0B06"/>
    <w:rsid w:val="007C200B"/>
    <w:rsid w:val="007C2875"/>
    <w:rsid w:val="007C290B"/>
    <w:rsid w:val="007C361F"/>
    <w:rsid w:val="007C3D79"/>
    <w:rsid w:val="007C4E74"/>
    <w:rsid w:val="007C5353"/>
    <w:rsid w:val="007C5F42"/>
    <w:rsid w:val="007C655E"/>
    <w:rsid w:val="007C660B"/>
    <w:rsid w:val="007C6CB5"/>
    <w:rsid w:val="007D04A0"/>
    <w:rsid w:val="007D081A"/>
    <w:rsid w:val="007D2D9A"/>
    <w:rsid w:val="007D3197"/>
    <w:rsid w:val="007D32BA"/>
    <w:rsid w:val="007D374B"/>
    <w:rsid w:val="007D3917"/>
    <w:rsid w:val="007D3993"/>
    <w:rsid w:val="007D40F7"/>
    <w:rsid w:val="007D545A"/>
    <w:rsid w:val="007D5AD7"/>
    <w:rsid w:val="007D66D6"/>
    <w:rsid w:val="007D6F87"/>
    <w:rsid w:val="007E2A66"/>
    <w:rsid w:val="007E4039"/>
    <w:rsid w:val="007E40BA"/>
    <w:rsid w:val="007E4384"/>
    <w:rsid w:val="007E5697"/>
    <w:rsid w:val="007E5F58"/>
    <w:rsid w:val="007E6011"/>
    <w:rsid w:val="007E6270"/>
    <w:rsid w:val="007E67AB"/>
    <w:rsid w:val="007E7407"/>
    <w:rsid w:val="007E7EAA"/>
    <w:rsid w:val="007F01E6"/>
    <w:rsid w:val="007F04AE"/>
    <w:rsid w:val="007F0A14"/>
    <w:rsid w:val="007F1A2F"/>
    <w:rsid w:val="007F1CD9"/>
    <w:rsid w:val="007F1DE7"/>
    <w:rsid w:val="007F2C39"/>
    <w:rsid w:val="007F2C78"/>
    <w:rsid w:val="007F3F29"/>
    <w:rsid w:val="007F6D4A"/>
    <w:rsid w:val="007F757E"/>
    <w:rsid w:val="007F759B"/>
    <w:rsid w:val="0080081A"/>
    <w:rsid w:val="00800EB4"/>
    <w:rsid w:val="00801B04"/>
    <w:rsid w:val="00801D92"/>
    <w:rsid w:val="00802359"/>
    <w:rsid w:val="0080276C"/>
    <w:rsid w:val="0080402A"/>
    <w:rsid w:val="00804A2C"/>
    <w:rsid w:val="00804B4D"/>
    <w:rsid w:val="00805592"/>
    <w:rsid w:val="008057AF"/>
    <w:rsid w:val="00805914"/>
    <w:rsid w:val="00806244"/>
    <w:rsid w:val="00807334"/>
    <w:rsid w:val="00807A3E"/>
    <w:rsid w:val="00810A0A"/>
    <w:rsid w:val="00810E4D"/>
    <w:rsid w:val="00811BA5"/>
    <w:rsid w:val="00812218"/>
    <w:rsid w:val="0081268E"/>
    <w:rsid w:val="008127E3"/>
    <w:rsid w:val="00812985"/>
    <w:rsid w:val="00815C4B"/>
    <w:rsid w:val="00815DA9"/>
    <w:rsid w:val="00815DB8"/>
    <w:rsid w:val="00817479"/>
    <w:rsid w:val="00817900"/>
    <w:rsid w:val="00817F9F"/>
    <w:rsid w:val="008211E7"/>
    <w:rsid w:val="0082136C"/>
    <w:rsid w:val="00821856"/>
    <w:rsid w:val="00821A7D"/>
    <w:rsid w:val="0082269D"/>
    <w:rsid w:val="008227A8"/>
    <w:rsid w:val="00822C21"/>
    <w:rsid w:val="00823481"/>
    <w:rsid w:val="00823624"/>
    <w:rsid w:val="008246F8"/>
    <w:rsid w:val="00824833"/>
    <w:rsid w:val="008249FE"/>
    <w:rsid w:val="00825955"/>
    <w:rsid w:val="00827909"/>
    <w:rsid w:val="00827B31"/>
    <w:rsid w:val="00827FF2"/>
    <w:rsid w:val="00830D64"/>
    <w:rsid w:val="00830DC8"/>
    <w:rsid w:val="00831892"/>
    <w:rsid w:val="00831CD5"/>
    <w:rsid w:val="00831E4B"/>
    <w:rsid w:val="008325EF"/>
    <w:rsid w:val="008328E4"/>
    <w:rsid w:val="00832BAF"/>
    <w:rsid w:val="00833E3A"/>
    <w:rsid w:val="008344B8"/>
    <w:rsid w:val="008345DB"/>
    <w:rsid w:val="0083497D"/>
    <w:rsid w:val="008378DF"/>
    <w:rsid w:val="00837E3C"/>
    <w:rsid w:val="00837E88"/>
    <w:rsid w:val="00840785"/>
    <w:rsid w:val="00841514"/>
    <w:rsid w:val="008423CB"/>
    <w:rsid w:val="00842902"/>
    <w:rsid w:val="0084291B"/>
    <w:rsid w:val="00843044"/>
    <w:rsid w:val="00843531"/>
    <w:rsid w:val="00843984"/>
    <w:rsid w:val="00843AAF"/>
    <w:rsid w:val="00843DE5"/>
    <w:rsid w:val="008445FF"/>
    <w:rsid w:val="008447EB"/>
    <w:rsid w:val="00845F76"/>
    <w:rsid w:val="0084675C"/>
    <w:rsid w:val="00847AAE"/>
    <w:rsid w:val="0085053F"/>
    <w:rsid w:val="00851A16"/>
    <w:rsid w:val="00852DAD"/>
    <w:rsid w:val="00853083"/>
    <w:rsid w:val="008533DD"/>
    <w:rsid w:val="0085412B"/>
    <w:rsid w:val="00856237"/>
    <w:rsid w:val="00856796"/>
    <w:rsid w:val="008603AF"/>
    <w:rsid w:val="008618D7"/>
    <w:rsid w:val="008619D3"/>
    <w:rsid w:val="0086265F"/>
    <w:rsid w:val="00862689"/>
    <w:rsid w:val="008630A3"/>
    <w:rsid w:val="00863215"/>
    <w:rsid w:val="00863B9C"/>
    <w:rsid w:val="00864876"/>
    <w:rsid w:val="008648A5"/>
    <w:rsid w:val="008654A7"/>
    <w:rsid w:val="00865BD8"/>
    <w:rsid w:val="00866AB9"/>
    <w:rsid w:val="00866D54"/>
    <w:rsid w:val="0086728E"/>
    <w:rsid w:val="00870485"/>
    <w:rsid w:val="0087090B"/>
    <w:rsid w:val="00870B1C"/>
    <w:rsid w:val="00871722"/>
    <w:rsid w:val="008718BB"/>
    <w:rsid w:val="00872A22"/>
    <w:rsid w:val="008746F8"/>
    <w:rsid w:val="0087503E"/>
    <w:rsid w:val="00875640"/>
    <w:rsid w:val="00875904"/>
    <w:rsid w:val="00875B99"/>
    <w:rsid w:val="00876285"/>
    <w:rsid w:val="00876E7E"/>
    <w:rsid w:val="00876ED3"/>
    <w:rsid w:val="0087776E"/>
    <w:rsid w:val="00877D6D"/>
    <w:rsid w:val="008803AE"/>
    <w:rsid w:val="008832F9"/>
    <w:rsid w:val="00883478"/>
    <w:rsid w:val="0088351C"/>
    <w:rsid w:val="00883DB2"/>
    <w:rsid w:val="008841D9"/>
    <w:rsid w:val="00884A7A"/>
    <w:rsid w:val="00885C19"/>
    <w:rsid w:val="00886691"/>
    <w:rsid w:val="008869FE"/>
    <w:rsid w:val="00886AC5"/>
    <w:rsid w:val="00887479"/>
    <w:rsid w:val="008874F8"/>
    <w:rsid w:val="008875FC"/>
    <w:rsid w:val="0089131C"/>
    <w:rsid w:val="008923D6"/>
    <w:rsid w:val="00892E7C"/>
    <w:rsid w:val="00892FD4"/>
    <w:rsid w:val="008933A7"/>
    <w:rsid w:val="00893B52"/>
    <w:rsid w:val="008949AC"/>
    <w:rsid w:val="00894A32"/>
    <w:rsid w:val="00895B9E"/>
    <w:rsid w:val="00895F1E"/>
    <w:rsid w:val="00896223"/>
    <w:rsid w:val="00897952"/>
    <w:rsid w:val="008A071C"/>
    <w:rsid w:val="008A0DF7"/>
    <w:rsid w:val="008A168D"/>
    <w:rsid w:val="008A1DD4"/>
    <w:rsid w:val="008A1DE8"/>
    <w:rsid w:val="008A491E"/>
    <w:rsid w:val="008A6CAA"/>
    <w:rsid w:val="008B0BBB"/>
    <w:rsid w:val="008B1240"/>
    <w:rsid w:val="008B14E2"/>
    <w:rsid w:val="008B15BA"/>
    <w:rsid w:val="008B216D"/>
    <w:rsid w:val="008B2252"/>
    <w:rsid w:val="008B35BF"/>
    <w:rsid w:val="008B3902"/>
    <w:rsid w:val="008B3B2F"/>
    <w:rsid w:val="008B459D"/>
    <w:rsid w:val="008B4B97"/>
    <w:rsid w:val="008B4FA0"/>
    <w:rsid w:val="008B5E82"/>
    <w:rsid w:val="008B7CC8"/>
    <w:rsid w:val="008B7F09"/>
    <w:rsid w:val="008C0966"/>
    <w:rsid w:val="008C12C6"/>
    <w:rsid w:val="008C15CA"/>
    <w:rsid w:val="008C1AF2"/>
    <w:rsid w:val="008C57B8"/>
    <w:rsid w:val="008C585A"/>
    <w:rsid w:val="008C5BA5"/>
    <w:rsid w:val="008C63DC"/>
    <w:rsid w:val="008C64EB"/>
    <w:rsid w:val="008C7226"/>
    <w:rsid w:val="008C7716"/>
    <w:rsid w:val="008C7A81"/>
    <w:rsid w:val="008C7F55"/>
    <w:rsid w:val="008D09FF"/>
    <w:rsid w:val="008D1760"/>
    <w:rsid w:val="008D2341"/>
    <w:rsid w:val="008D23AE"/>
    <w:rsid w:val="008D2753"/>
    <w:rsid w:val="008D2DCD"/>
    <w:rsid w:val="008D2FA7"/>
    <w:rsid w:val="008D361E"/>
    <w:rsid w:val="008D49E3"/>
    <w:rsid w:val="008D4E8D"/>
    <w:rsid w:val="008D5353"/>
    <w:rsid w:val="008D5701"/>
    <w:rsid w:val="008D5898"/>
    <w:rsid w:val="008D5C1E"/>
    <w:rsid w:val="008D5CC8"/>
    <w:rsid w:val="008D6791"/>
    <w:rsid w:val="008D6E76"/>
    <w:rsid w:val="008D7769"/>
    <w:rsid w:val="008D7A66"/>
    <w:rsid w:val="008E0FBC"/>
    <w:rsid w:val="008E11FC"/>
    <w:rsid w:val="008E23F1"/>
    <w:rsid w:val="008E2790"/>
    <w:rsid w:val="008E2C11"/>
    <w:rsid w:val="008E2DE3"/>
    <w:rsid w:val="008E39A0"/>
    <w:rsid w:val="008E3B2F"/>
    <w:rsid w:val="008E659C"/>
    <w:rsid w:val="008E711C"/>
    <w:rsid w:val="008E773D"/>
    <w:rsid w:val="008E77A7"/>
    <w:rsid w:val="008E78A5"/>
    <w:rsid w:val="008F0BB7"/>
    <w:rsid w:val="008F1AB0"/>
    <w:rsid w:val="008F1E65"/>
    <w:rsid w:val="008F24DE"/>
    <w:rsid w:val="008F2C49"/>
    <w:rsid w:val="008F39FC"/>
    <w:rsid w:val="008F44FA"/>
    <w:rsid w:val="008F48FC"/>
    <w:rsid w:val="008F5138"/>
    <w:rsid w:val="008F5CEB"/>
    <w:rsid w:val="008F6C1B"/>
    <w:rsid w:val="008F7094"/>
    <w:rsid w:val="008F7E6D"/>
    <w:rsid w:val="00900A19"/>
    <w:rsid w:val="00900B2D"/>
    <w:rsid w:val="00900B97"/>
    <w:rsid w:val="00900EA7"/>
    <w:rsid w:val="00901F1E"/>
    <w:rsid w:val="00902DF7"/>
    <w:rsid w:val="00905147"/>
    <w:rsid w:val="00905608"/>
    <w:rsid w:val="00905F77"/>
    <w:rsid w:val="009064C0"/>
    <w:rsid w:val="00906DE0"/>
    <w:rsid w:val="00906FFF"/>
    <w:rsid w:val="00907957"/>
    <w:rsid w:val="00911E94"/>
    <w:rsid w:val="0091204E"/>
    <w:rsid w:val="009122BA"/>
    <w:rsid w:val="009148F9"/>
    <w:rsid w:val="00915169"/>
    <w:rsid w:val="00916437"/>
    <w:rsid w:val="00916B39"/>
    <w:rsid w:val="00917C4A"/>
    <w:rsid w:val="0092114B"/>
    <w:rsid w:val="00922091"/>
    <w:rsid w:val="00922445"/>
    <w:rsid w:val="009225E2"/>
    <w:rsid w:val="00922FD6"/>
    <w:rsid w:val="009236B9"/>
    <w:rsid w:val="009236C1"/>
    <w:rsid w:val="00924C01"/>
    <w:rsid w:val="00925CBB"/>
    <w:rsid w:val="00925E84"/>
    <w:rsid w:val="00926725"/>
    <w:rsid w:val="00926C89"/>
    <w:rsid w:val="00926CC6"/>
    <w:rsid w:val="00926F2D"/>
    <w:rsid w:val="00926FAB"/>
    <w:rsid w:val="009271FD"/>
    <w:rsid w:val="00927D1C"/>
    <w:rsid w:val="009300C2"/>
    <w:rsid w:val="00930124"/>
    <w:rsid w:val="00930F1C"/>
    <w:rsid w:val="009310CA"/>
    <w:rsid w:val="00931FA3"/>
    <w:rsid w:val="00932289"/>
    <w:rsid w:val="00932E22"/>
    <w:rsid w:val="00932E6F"/>
    <w:rsid w:val="00932E89"/>
    <w:rsid w:val="00934272"/>
    <w:rsid w:val="0093429C"/>
    <w:rsid w:val="0093554B"/>
    <w:rsid w:val="00935551"/>
    <w:rsid w:val="00936870"/>
    <w:rsid w:val="009428CF"/>
    <w:rsid w:val="0094395F"/>
    <w:rsid w:val="00943ACB"/>
    <w:rsid w:val="00943D3A"/>
    <w:rsid w:val="0094421D"/>
    <w:rsid w:val="00944926"/>
    <w:rsid w:val="00944A3C"/>
    <w:rsid w:val="0094531F"/>
    <w:rsid w:val="0094742D"/>
    <w:rsid w:val="00947E36"/>
    <w:rsid w:val="00950F07"/>
    <w:rsid w:val="00952019"/>
    <w:rsid w:val="00952E0C"/>
    <w:rsid w:val="0095342A"/>
    <w:rsid w:val="009537A8"/>
    <w:rsid w:val="0095515C"/>
    <w:rsid w:val="009565A2"/>
    <w:rsid w:val="00957557"/>
    <w:rsid w:val="0096216A"/>
    <w:rsid w:val="00962E6C"/>
    <w:rsid w:val="009634D6"/>
    <w:rsid w:val="00963656"/>
    <w:rsid w:val="009639BA"/>
    <w:rsid w:val="00963E7E"/>
    <w:rsid w:val="00963FF7"/>
    <w:rsid w:val="00964338"/>
    <w:rsid w:val="009667D1"/>
    <w:rsid w:val="00966A90"/>
    <w:rsid w:val="009706F8"/>
    <w:rsid w:val="00971556"/>
    <w:rsid w:val="009716EB"/>
    <w:rsid w:val="009719EC"/>
    <w:rsid w:val="00971B7E"/>
    <w:rsid w:val="00972EF4"/>
    <w:rsid w:val="00972FDA"/>
    <w:rsid w:val="00974786"/>
    <w:rsid w:val="00974CE0"/>
    <w:rsid w:val="009767EA"/>
    <w:rsid w:val="0097696F"/>
    <w:rsid w:val="00976A17"/>
    <w:rsid w:val="009773DD"/>
    <w:rsid w:val="009774CA"/>
    <w:rsid w:val="00977BDF"/>
    <w:rsid w:val="00977FAD"/>
    <w:rsid w:val="0098035F"/>
    <w:rsid w:val="00980ED6"/>
    <w:rsid w:val="00981243"/>
    <w:rsid w:val="009812E1"/>
    <w:rsid w:val="00981870"/>
    <w:rsid w:val="00981BE4"/>
    <w:rsid w:val="009825BE"/>
    <w:rsid w:val="00983FE3"/>
    <w:rsid w:val="00985C9B"/>
    <w:rsid w:val="0098728E"/>
    <w:rsid w:val="00987760"/>
    <w:rsid w:val="0099120B"/>
    <w:rsid w:val="00992C9C"/>
    <w:rsid w:val="009930D6"/>
    <w:rsid w:val="009938D6"/>
    <w:rsid w:val="009956C7"/>
    <w:rsid w:val="00995B0E"/>
    <w:rsid w:val="0099670C"/>
    <w:rsid w:val="00997138"/>
    <w:rsid w:val="00997F91"/>
    <w:rsid w:val="009A1AA6"/>
    <w:rsid w:val="009A1BEA"/>
    <w:rsid w:val="009A1FFB"/>
    <w:rsid w:val="009A2399"/>
    <w:rsid w:val="009A37C6"/>
    <w:rsid w:val="009A471C"/>
    <w:rsid w:val="009A4A68"/>
    <w:rsid w:val="009A4DCD"/>
    <w:rsid w:val="009A5EB1"/>
    <w:rsid w:val="009A69DA"/>
    <w:rsid w:val="009A7148"/>
    <w:rsid w:val="009A7B84"/>
    <w:rsid w:val="009B0977"/>
    <w:rsid w:val="009B0CF1"/>
    <w:rsid w:val="009B20E3"/>
    <w:rsid w:val="009B28F8"/>
    <w:rsid w:val="009B2DC2"/>
    <w:rsid w:val="009B3269"/>
    <w:rsid w:val="009B370F"/>
    <w:rsid w:val="009B371A"/>
    <w:rsid w:val="009B482A"/>
    <w:rsid w:val="009B4E6D"/>
    <w:rsid w:val="009B50EC"/>
    <w:rsid w:val="009B535C"/>
    <w:rsid w:val="009B61F1"/>
    <w:rsid w:val="009B68B3"/>
    <w:rsid w:val="009B729E"/>
    <w:rsid w:val="009B793C"/>
    <w:rsid w:val="009C08B4"/>
    <w:rsid w:val="009C08EF"/>
    <w:rsid w:val="009C0AA8"/>
    <w:rsid w:val="009C134F"/>
    <w:rsid w:val="009C1B34"/>
    <w:rsid w:val="009C263C"/>
    <w:rsid w:val="009C2D31"/>
    <w:rsid w:val="009C4A44"/>
    <w:rsid w:val="009C5F5A"/>
    <w:rsid w:val="009C668C"/>
    <w:rsid w:val="009C73A3"/>
    <w:rsid w:val="009C7DB7"/>
    <w:rsid w:val="009D0891"/>
    <w:rsid w:val="009D16CE"/>
    <w:rsid w:val="009D1CA1"/>
    <w:rsid w:val="009D2688"/>
    <w:rsid w:val="009D2F19"/>
    <w:rsid w:val="009D331C"/>
    <w:rsid w:val="009D3AE0"/>
    <w:rsid w:val="009D569C"/>
    <w:rsid w:val="009D5D22"/>
    <w:rsid w:val="009D5F8F"/>
    <w:rsid w:val="009D629E"/>
    <w:rsid w:val="009D6E8B"/>
    <w:rsid w:val="009D705B"/>
    <w:rsid w:val="009D7E63"/>
    <w:rsid w:val="009E02FD"/>
    <w:rsid w:val="009E0536"/>
    <w:rsid w:val="009E068C"/>
    <w:rsid w:val="009E0943"/>
    <w:rsid w:val="009E0E74"/>
    <w:rsid w:val="009E13CF"/>
    <w:rsid w:val="009E2695"/>
    <w:rsid w:val="009E2959"/>
    <w:rsid w:val="009E3074"/>
    <w:rsid w:val="009E496C"/>
    <w:rsid w:val="009E4D47"/>
    <w:rsid w:val="009E5996"/>
    <w:rsid w:val="009E6DDC"/>
    <w:rsid w:val="009E743E"/>
    <w:rsid w:val="009E7D30"/>
    <w:rsid w:val="009E7F55"/>
    <w:rsid w:val="009F090D"/>
    <w:rsid w:val="009F1F87"/>
    <w:rsid w:val="009F1F8F"/>
    <w:rsid w:val="009F35B7"/>
    <w:rsid w:val="009F3804"/>
    <w:rsid w:val="009F40ED"/>
    <w:rsid w:val="009F47D5"/>
    <w:rsid w:val="009F4AEB"/>
    <w:rsid w:val="009F4E0F"/>
    <w:rsid w:val="009F573A"/>
    <w:rsid w:val="009F65F8"/>
    <w:rsid w:val="009F7016"/>
    <w:rsid w:val="009F7B08"/>
    <w:rsid w:val="00A00123"/>
    <w:rsid w:val="00A014A4"/>
    <w:rsid w:val="00A01DA4"/>
    <w:rsid w:val="00A03977"/>
    <w:rsid w:val="00A03C15"/>
    <w:rsid w:val="00A05059"/>
    <w:rsid w:val="00A05AF6"/>
    <w:rsid w:val="00A06904"/>
    <w:rsid w:val="00A06E10"/>
    <w:rsid w:val="00A06E5B"/>
    <w:rsid w:val="00A07DEA"/>
    <w:rsid w:val="00A104F2"/>
    <w:rsid w:val="00A11CC0"/>
    <w:rsid w:val="00A134B9"/>
    <w:rsid w:val="00A137EA"/>
    <w:rsid w:val="00A13C42"/>
    <w:rsid w:val="00A14D12"/>
    <w:rsid w:val="00A15086"/>
    <w:rsid w:val="00A150CD"/>
    <w:rsid w:val="00A151FC"/>
    <w:rsid w:val="00A15978"/>
    <w:rsid w:val="00A15E1C"/>
    <w:rsid w:val="00A16899"/>
    <w:rsid w:val="00A16B9D"/>
    <w:rsid w:val="00A17DCB"/>
    <w:rsid w:val="00A20F49"/>
    <w:rsid w:val="00A22900"/>
    <w:rsid w:val="00A22A73"/>
    <w:rsid w:val="00A22EAC"/>
    <w:rsid w:val="00A2333B"/>
    <w:rsid w:val="00A23E22"/>
    <w:rsid w:val="00A24249"/>
    <w:rsid w:val="00A26CA3"/>
    <w:rsid w:val="00A26E5D"/>
    <w:rsid w:val="00A3032C"/>
    <w:rsid w:val="00A30F19"/>
    <w:rsid w:val="00A31EC4"/>
    <w:rsid w:val="00A320FF"/>
    <w:rsid w:val="00A3238F"/>
    <w:rsid w:val="00A32677"/>
    <w:rsid w:val="00A326F5"/>
    <w:rsid w:val="00A327C9"/>
    <w:rsid w:val="00A32BED"/>
    <w:rsid w:val="00A334C7"/>
    <w:rsid w:val="00A33507"/>
    <w:rsid w:val="00A33BE7"/>
    <w:rsid w:val="00A34DDE"/>
    <w:rsid w:val="00A357C0"/>
    <w:rsid w:val="00A36078"/>
    <w:rsid w:val="00A363ED"/>
    <w:rsid w:val="00A36758"/>
    <w:rsid w:val="00A36CDF"/>
    <w:rsid w:val="00A36E4D"/>
    <w:rsid w:val="00A37AA7"/>
    <w:rsid w:val="00A409FC"/>
    <w:rsid w:val="00A40C64"/>
    <w:rsid w:val="00A40E0B"/>
    <w:rsid w:val="00A449CF"/>
    <w:rsid w:val="00A44D2E"/>
    <w:rsid w:val="00A44F1E"/>
    <w:rsid w:val="00A458E0"/>
    <w:rsid w:val="00A463E7"/>
    <w:rsid w:val="00A4755E"/>
    <w:rsid w:val="00A513B5"/>
    <w:rsid w:val="00A5193E"/>
    <w:rsid w:val="00A5321A"/>
    <w:rsid w:val="00A5326E"/>
    <w:rsid w:val="00A53A8C"/>
    <w:rsid w:val="00A56865"/>
    <w:rsid w:val="00A57F42"/>
    <w:rsid w:val="00A60497"/>
    <w:rsid w:val="00A60FEC"/>
    <w:rsid w:val="00A61494"/>
    <w:rsid w:val="00A61876"/>
    <w:rsid w:val="00A618D8"/>
    <w:rsid w:val="00A618F2"/>
    <w:rsid w:val="00A61B48"/>
    <w:rsid w:val="00A61F4E"/>
    <w:rsid w:val="00A62F1A"/>
    <w:rsid w:val="00A63D33"/>
    <w:rsid w:val="00A64F9B"/>
    <w:rsid w:val="00A6535C"/>
    <w:rsid w:val="00A65401"/>
    <w:rsid w:val="00A65878"/>
    <w:rsid w:val="00A6587E"/>
    <w:rsid w:val="00A65CD8"/>
    <w:rsid w:val="00A66020"/>
    <w:rsid w:val="00A66303"/>
    <w:rsid w:val="00A72033"/>
    <w:rsid w:val="00A723CB"/>
    <w:rsid w:val="00A723EF"/>
    <w:rsid w:val="00A7246F"/>
    <w:rsid w:val="00A735D0"/>
    <w:rsid w:val="00A736EF"/>
    <w:rsid w:val="00A7427C"/>
    <w:rsid w:val="00A753D2"/>
    <w:rsid w:val="00A760F9"/>
    <w:rsid w:val="00A765E5"/>
    <w:rsid w:val="00A770B7"/>
    <w:rsid w:val="00A772D0"/>
    <w:rsid w:val="00A811C2"/>
    <w:rsid w:val="00A82EDF"/>
    <w:rsid w:val="00A8446E"/>
    <w:rsid w:val="00A845A0"/>
    <w:rsid w:val="00A85662"/>
    <w:rsid w:val="00A85DBF"/>
    <w:rsid w:val="00A86359"/>
    <w:rsid w:val="00A875EB"/>
    <w:rsid w:val="00A8765B"/>
    <w:rsid w:val="00A87BAB"/>
    <w:rsid w:val="00A9020A"/>
    <w:rsid w:val="00A90CAE"/>
    <w:rsid w:val="00A90DF8"/>
    <w:rsid w:val="00A913C8"/>
    <w:rsid w:val="00A91B17"/>
    <w:rsid w:val="00A93041"/>
    <w:rsid w:val="00A93B96"/>
    <w:rsid w:val="00A93D79"/>
    <w:rsid w:val="00A945CC"/>
    <w:rsid w:val="00A95DAC"/>
    <w:rsid w:val="00A967E9"/>
    <w:rsid w:val="00AA0104"/>
    <w:rsid w:val="00AA2D0D"/>
    <w:rsid w:val="00AA4A00"/>
    <w:rsid w:val="00AA5B81"/>
    <w:rsid w:val="00AA682E"/>
    <w:rsid w:val="00AA6A7D"/>
    <w:rsid w:val="00AA6F36"/>
    <w:rsid w:val="00AA7CB9"/>
    <w:rsid w:val="00AB0176"/>
    <w:rsid w:val="00AB0E7C"/>
    <w:rsid w:val="00AB0ED8"/>
    <w:rsid w:val="00AB3223"/>
    <w:rsid w:val="00AB4861"/>
    <w:rsid w:val="00AB4BBD"/>
    <w:rsid w:val="00AB4F68"/>
    <w:rsid w:val="00AB5114"/>
    <w:rsid w:val="00AB6223"/>
    <w:rsid w:val="00AB6BE8"/>
    <w:rsid w:val="00AB7D4F"/>
    <w:rsid w:val="00AB7E70"/>
    <w:rsid w:val="00AC02FD"/>
    <w:rsid w:val="00AC0371"/>
    <w:rsid w:val="00AC044C"/>
    <w:rsid w:val="00AC087A"/>
    <w:rsid w:val="00AC0A38"/>
    <w:rsid w:val="00AC0F41"/>
    <w:rsid w:val="00AC1E82"/>
    <w:rsid w:val="00AC27BB"/>
    <w:rsid w:val="00AC31DD"/>
    <w:rsid w:val="00AC3209"/>
    <w:rsid w:val="00AC3287"/>
    <w:rsid w:val="00AC4085"/>
    <w:rsid w:val="00AC5FF3"/>
    <w:rsid w:val="00AC619A"/>
    <w:rsid w:val="00AC6609"/>
    <w:rsid w:val="00AC7276"/>
    <w:rsid w:val="00AC735C"/>
    <w:rsid w:val="00AC7B04"/>
    <w:rsid w:val="00AD01AD"/>
    <w:rsid w:val="00AD106E"/>
    <w:rsid w:val="00AD1A0F"/>
    <w:rsid w:val="00AD2082"/>
    <w:rsid w:val="00AD380D"/>
    <w:rsid w:val="00AD3E54"/>
    <w:rsid w:val="00AD441D"/>
    <w:rsid w:val="00AD52A9"/>
    <w:rsid w:val="00AD628D"/>
    <w:rsid w:val="00AE005F"/>
    <w:rsid w:val="00AE12F6"/>
    <w:rsid w:val="00AE209D"/>
    <w:rsid w:val="00AE3981"/>
    <w:rsid w:val="00AE4813"/>
    <w:rsid w:val="00AE631E"/>
    <w:rsid w:val="00AE7954"/>
    <w:rsid w:val="00AF0B8D"/>
    <w:rsid w:val="00AF0C4F"/>
    <w:rsid w:val="00AF1222"/>
    <w:rsid w:val="00AF19B6"/>
    <w:rsid w:val="00AF1F0F"/>
    <w:rsid w:val="00AF23AA"/>
    <w:rsid w:val="00AF34D7"/>
    <w:rsid w:val="00AF3AE7"/>
    <w:rsid w:val="00AF4A13"/>
    <w:rsid w:val="00AF4C21"/>
    <w:rsid w:val="00AF54DC"/>
    <w:rsid w:val="00AF5FB8"/>
    <w:rsid w:val="00AF622C"/>
    <w:rsid w:val="00AF70E8"/>
    <w:rsid w:val="00AF76F3"/>
    <w:rsid w:val="00AF7795"/>
    <w:rsid w:val="00AF7C07"/>
    <w:rsid w:val="00AF7C3F"/>
    <w:rsid w:val="00B003F3"/>
    <w:rsid w:val="00B00D34"/>
    <w:rsid w:val="00B01112"/>
    <w:rsid w:val="00B016F7"/>
    <w:rsid w:val="00B01BBB"/>
    <w:rsid w:val="00B030E1"/>
    <w:rsid w:val="00B03AFA"/>
    <w:rsid w:val="00B03F4F"/>
    <w:rsid w:val="00B045E1"/>
    <w:rsid w:val="00B04785"/>
    <w:rsid w:val="00B05B34"/>
    <w:rsid w:val="00B061F6"/>
    <w:rsid w:val="00B06E39"/>
    <w:rsid w:val="00B0784A"/>
    <w:rsid w:val="00B108DF"/>
    <w:rsid w:val="00B11A25"/>
    <w:rsid w:val="00B12610"/>
    <w:rsid w:val="00B12D25"/>
    <w:rsid w:val="00B133B1"/>
    <w:rsid w:val="00B14EB1"/>
    <w:rsid w:val="00B164C4"/>
    <w:rsid w:val="00B17420"/>
    <w:rsid w:val="00B207FE"/>
    <w:rsid w:val="00B2087D"/>
    <w:rsid w:val="00B216EC"/>
    <w:rsid w:val="00B21729"/>
    <w:rsid w:val="00B21A3B"/>
    <w:rsid w:val="00B221E2"/>
    <w:rsid w:val="00B23176"/>
    <w:rsid w:val="00B2334C"/>
    <w:rsid w:val="00B23B15"/>
    <w:rsid w:val="00B240BC"/>
    <w:rsid w:val="00B244FD"/>
    <w:rsid w:val="00B24B0B"/>
    <w:rsid w:val="00B27811"/>
    <w:rsid w:val="00B31768"/>
    <w:rsid w:val="00B31B52"/>
    <w:rsid w:val="00B3299D"/>
    <w:rsid w:val="00B33B4F"/>
    <w:rsid w:val="00B33FFB"/>
    <w:rsid w:val="00B34291"/>
    <w:rsid w:val="00B34EED"/>
    <w:rsid w:val="00B357A8"/>
    <w:rsid w:val="00B376BB"/>
    <w:rsid w:val="00B3783E"/>
    <w:rsid w:val="00B37ECA"/>
    <w:rsid w:val="00B402E7"/>
    <w:rsid w:val="00B4078D"/>
    <w:rsid w:val="00B40C8B"/>
    <w:rsid w:val="00B40EEA"/>
    <w:rsid w:val="00B41431"/>
    <w:rsid w:val="00B41897"/>
    <w:rsid w:val="00B42240"/>
    <w:rsid w:val="00B44350"/>
    <w:rsid w:val="00B44E6F"/>
    <w:rsid w:val="00B45188"/>
    <w:rsid w:val="00B45352"/>
    <w:rsid w:val="00B45887"/>
    <w:rsid w:val="00B45AD5"/>
    <w:rsid w:val="00B45B25"/>
    <w:rsid w:val="00B45ECA"/>
    <w:rsid w:val="00B464A0"/>
    <w:rsid w:val="00B47B0E"/>
    <w:rsid w:val="00B50A12"/>
    <w:rsid w:val="00B50E92"/>
    <w:rsid w:val="00B50F4E"/>
    <w:rsid w:val="00B51055"/>
    <w:rsid w:val="00B52092"/>
    <w:rsid w:val="00B521BA"/>
    <w:rsid w:val="00B53349"/>
    <w:rsid w:val="00B53857"/>
    <w:rsid w:val="00B54094"/>
    <w:rsid w:val="00B541D2"/>
    <w:rsid w:val="00B563D9"/>
    <w:rsid w:val="00B56B13"/>
    <w:rsid w:val="00B577A6"/>
    <w:rsid w:val="00B607C0"/>
    <w:rsid w:val="00B62A20"/>
    <w:rsid w:val="00B62A71"/>
    <w:rsid w:val="00B62D2D"/>
    <w:rsid w:val="00B62E99"/>
    <w:rsid w:val="00B631ED"/>
    <w:rsid w:val="00B6358E"/>
    <w:rsid w:val="00B63A7E"/>
    <w:rsid w:val="00B63B84"/>
    <w:rsid w:val="00B64801"/>
    <w:rsid w:val="00B65B1B"/>
    <w:rsid w:val="00B663BB"/>
    <w:rsid w:val="00B67AAA"/>
    <w:rsid w:val="00B709F7"/>
    <w:rsid w:val="00B70AC3"/>
    <w:rsid w:val="00B7139D"/>
    <w:rsid w:val="00B720B8"/>
    <w:rsid w:val="00B7257A"/>
    <w:rsid w:val="00B725A8"/>
    <w:rsid w:val="00B727C8"/>
    <w:rsid w:val="00B728D9"/>
    <w:rsid w:val="00B73D8D"/>
    <w:rsid w:val="00B74441"/>
    <w:rsid w:val="00B74748"/>
    <w:rsid w:val="00B74D81"/>
    <w:rsid w:val="00B74DF8"/>
    <w:rsid w:val="00B753E3"/>
    <w:rsid w:val="00B755F0"/>
    <w:rsid w:val="00B75AE2"/>
    <w:rsid w:val="00B764C2"/>
    <w:rsid w:val="00B76CEE"/>
    <w:rsid w:val="00B806B4"/>
    <w:rsid w:val="00B80E5A"/>
    <w:rsid w:val="00B81391"/>
    <w:rsid w:val="00B8239C"/>
    <w:rsid w:val="00B82635"/>
    <w:rsid w:val="00B836C1"/>
    <w:rsid w:val="00B83AD6"/>
    <w:rsid w:val="00B847BD"/>
    <w:rsid w:val="00B85F26"/>
    <w:rsid w:val="00B86A98"/>
    <w:rsid w:val="00B874AD"/>
    <w:rsid w:val="00B878B1"/>
    <w:rsid w:val="00B87A8E"/>
    <w:rsid w:val="00B87D98"/>
    <w:rsid w:val="00B916D1"/>
    <w:rsid w:val="00B91940"/>
    <w:rsid w:val="00B91B6B"/>
    <w:rsid w:val="00B91E5B"/>
    <w:rsid w:val="00B91EAF"/>
    <w:rsid w:val="00B929AC"/>
    <w:rsid w:val="00B92F4C"/>
    <w:rsid w:val="00B935E6"/>
    <w:rsid w:val="00B93BBB"/>
    <w:rsid w:val="00B94457"/>
    <w:rsid w:val="00B95423"/>
    <w:rsid w:val="00B97013"/>
    <w:rsid w:val="00B97503"/>
    <w:rsid w:val="00B977BF"/>
    <w:rsid w:val="00B97FD8"/>
    <w:rsid w:val="00BA10D4"/>
    <w:rsid w:val="00BA1943"/>
    <w:rsid w:val="00BA1CF2"/>
    <w:rsid w:val="00BA2BD8"/>
    <w:rsid w:val="00BA3652"/>
    <w:rsid w:val="00BA55C7"/>
    <w:rsid w:val="00BA5B6A"/>
    <w:rsid w:val="00BA77B8"/>
    <w:rsid w:val="00BB09F9"/>
    <w:rsid w:val="00BB0E9F"/>
    <w:rsid w:val="00BB1219"/>
    <w:rsid w:val="00BB2A97"/>
    <w:rsid w:val="00BB357B"/>
    <w:rsid w:val="00BB3AFF"/>
    <w:rsid w:val="00BB3F89"/>
    <w:rsid w:val="00BB412E"/>
    <w:rsid w:val="00BB4586"/>
    <w:rsid w:val="00BB458A"/>
    <w:rsid w:val="00BB4CED"/>
    <w:rsid w:val="00BB507B"/>
    <w:rsid w:val="00BB54AF"/>
    <w:rsid w:val="00BB5DF5"/>
    <w:rsid w:val="00BB5F5D"/>
    <w:rsid w:val="00BB76AE"/>
    <w:rsid w:val="00BC012C"/>
    <w:rsid w:val="00BC0CB4"/>
    <w:rsid w:val="00BC0D85"/>
    <w:rsid w:val="00BC0EA8"/>
    <w:rsid w:val="00BC27BA"/>
    <w:rsid w:val="00BC33D4"/>
    <w:rsid w:val="00BC36EE"/>
    <w:rsid w:val="00BC46E8"/>
    <w:rsid w:val="00BC4FB1"/>
    <w:rsid w:val="00BC5389"/>
    <w:rsid w:val="00BC5A53"/>
    <w:rsid w:val="00BC681E"/>
    <w:rsid w:val="00BC6D85"/>
    <w:rsid w:val="00BD08B3"/>
    <w:rsid w:val="00BD14B6"/>
    <w:rsid w:val="00BD1AFC"/>
    <w:rsid w:val="00BD1C2E"/>
    <w:rsid w:val="00BD22E9"/>
    <w:rsid w:val="00BD26F8"/>
    <w:rsid w:val="00BD2EFC"/>
    <w:rsid w:val="00BD3A6E"/>
    <w:rsid w:val="00BD3D7D"/>
    <w:rsid w:val="00BD47FF"/>
    <w:rsid w:val="00BD4BF6"/>
    <w:rsid w:val="00BD5192"/>
    <w:rsid w:val="00BD532E"/>
    <w:rsid w:val="00BD557F"/>
    <w:rsid w:val="00BD6B36"/>
    <w:rsid w:val="00BD6BBE"/>
    <w:rsid w:val="00BE1C42"/>
    <w:rsid w:val="00BE1FC7"/>
    <w:rsid w:val="00BE20D3"/>
    <w:rsid w:val="00BE2559"/>
    <w:rsid w:val="00BE2C66"/>
    <w:rsid w:val="00BE2F64"/>
    <w:rsid w:val="00BE6AD3"/>
    <w:rsid w:val="00BE6E84"/>
    <w:rsid w:val="00BE7AF8"/>
    <w:rsid w:val="00BF166C"/>
    <w:rsid w:val="00BF1DD7"/>
    <w:rsid w:val="00BF1E5F"/>
    <w:rsid w:val="00BF2206"/>
    <w:rsid w:val="00BF29A2"/>
    <w:rsid w:val="00BF2C4D"/>
    <w:rsid w:val="00BF41B0"/>
    <w:rsid w:val="00BF42F0"/>
    <w:rsid w:val="00BF4FCB"/>
    <w:rsid w:val="00BF5558"/>
    <w:rsid w:val="00BF5A50"/>
    <w:rsid w:val="00BF6B0F"/>
    <w:rsid w:val="00BF6E2A"/>
    <w:rsid w:val="00BF7350"/>
    <w:rsid w:val="00BF741A"/>
    <w:rsid w:val="00BF76C7"/>
    <w:rsid w:val="00C009AD"/>
    <w:rsid w:val="00C00F3C"/>
    <w:rsid w:val="00C01072"/>
    <w:rsid w:val="00C0156A"/>
    <w:rsid w:val="00C015A7"/>
    <w:rsid w:val="00C01BC4"/>
    <w:rsid w:val="00C01F85"/>
    <w:rsid w:val="00C026AE"/>
    <w:rsid w:val="00C02FAD"/>
    <w:rsid w:val="00C042BF"/>
    <w:rsid w:val="00C05D7D"/>
    <w:rsid w:val="00C05F3C"/>
    <w:rsid w:val="00C06671"/>
    <w:rsid w:val="00C07044"/>
    <w:rsid w:val="00C07795"/>
    <w:rsid w:val="00C1019D"/>
    <w:rsid w:val="00C110BD"/>
    <w:rsid w:val="00C11367"/>
    <w:rsid w:val="00C11C65"/>
    <w:rsid w:val="00C11E47"/>
    <w:rsid w:val="00C12049"/>
    <w:rsid w:val="00C1274D"/>
    <w:rsid w:val="00C12D0D"/>
    <w:rsid w:val="00C13684"/>
    <w:rsid w:val="00C1423E"/>
    <w:rsid w:val="00C14408"/>
    <w:rsid w:val="00C1470D"/>
    <w:rsid w:val="00C14E1C"/>
    <w:rsid w:val="00C15988"/>
    <w:rsid w:val="00C22095"/>
    <w:rsid w:val="00C222C0"/>
    <w:rsid w:val="00C22438"/>
    <w:rsid w:val="00C2269E"/>
    <w:rsid w:val="00C22FD8"/>
    <w:rsid w:val="00C2552E"/>
    <w:rsid w:val="00C2561E"/>
    <w:rsid w:val="00C25A78"/>
    <w:rsid w:val="00C25FFC"/>
    <w:rsid w:val="00C2609B"/>
    <w:rsid w:val="00C26AEB"/>
    <w:rsid w:val="00C27C63"/>
    <w:rsid w:val="00C30C59"/>
    <w:rsid w:val="00C31704"/>
    <w:rsid w:val="00C34B4F"/>
    <w:rsid w:val="00C34CFC"/>
    <w:rsid w:val="00C34E3A"/>
    <w:rsid w:val="00C354CF"/>
    <w:rsid w:val="00C3564C"/>
    <w:rsid w:val="00C35765"/>
    <w:rsid w:val="00C3591A"/>
    <w:rsid w:val="00C36A19"/>
    <w:rsid w:val="00C37475"/>
    <w:rsid w:val="00C37854"/>
    <w:rsid w:val="00C37BAF"/>
    <w:rsid w:val="00C37BD5"/>
    <w:rsid w:val="00C37C13"/>
    <w:rsid w:val="00C400A3"/>
    <w:rsid w:val="00C407B4"/>
    <w:rsid w:val="00C40924"/>
    <w:rsid w:val="00C42545"/>
    <w:rsid w:val="00C42708"/>
    <w:rsid w:val="00C43845"/>
    <w:rsid w:val="00C43ACA"/>
    <w:rsid w:val="00C44221"/>
    <w:rsid w:val="00C44D0F"/>
    <w:rsid w:val="00C45FF6"/>
    <w:rsid w:val="00C47999"/>
    <w:rsid w:val="00C47EF9"/>
    <w:rsid w:val="00C5010B"/>
    <w:rsid w:val="00C5016B"/>
    <w:rsid w:val="00C50BDD"/>
    <w:rsid w:val="00C51117"/>
    <w:rsid w:val="00C534A4"/>
    <w:rsid w:val="00C53659"/>
    <w:rsid w:val="00C5369C"/>
    <w:rsid w:val="00C538EE"/>
    <w:rsid w:val="00C53BC5"/>
    <w:rsid w:val="00C540E0"/>
    <w:rsid w:val="00C554E1"/>
    <w:rsid w:val="00C56B8F"/>
    <w:rsid w:val="00C57CC5"/>
    <w:rsid w:val="00C60743"/>
    <w:rsid w:val="00C61A1C"/>
    <w:rsid w:val="00C633E9"/>
    <w:rsid w:val="00C63A17"/>
    <w:rsid w:val="00C63CDB"/>
    <w:rsid w:val="00C64330"/>
    <w:rsid w:val="00C64A31"/>
    <w:rsid w:val="00C64BB7"/>
    <w:rsid w:val="00C65BFD"/>
    <w:rsid w:val="00C66FD1"/>
    <w:rsid w:val="00C67061"/>
    <w:rsid w:val="00C67126"/>
    <w:rsid w:val="00C671CA"/>
    <w:rsid w:val="00C705CA"/>
    <w:rsid w:val="00C70BDD"/>
    <w:rsid w:val="00C71C7C"/>
    <w:rsid w:val="00C737D1"/>
    <w:rsid w:val="00C73E6D"/>
    <w:rsid w:val="00C747F9"/>
    <w:rsid w:val="00C74CEF"/>
    <w:rsid w:val="00C74D98"/>
    <w:rsid w:val="00C75F86"/>
    <w:rsid w:val="00C763C9"/>
    <w:rsid w:val="00C765AA"/>
    <w:rsid w:val="00C76BC7"/>
    <w:rsid w:val="00C77251"/>
    <w:rsid w:val="00C77CB3"/>
    <w:rsid w:val="00C8007E"/>
    <w:rsid w:val="00C81A41"/>
    <w:rsid w:val="00C8205A"/>
    <w:rsid w:val="00C82EE7"/>
    <w:rsid w:val="00C862A8"/>
    <w:rsid w:val="00C86F54"/>
    <w:rsid w:val="00C86F99"/>
    <w:rsid w:val="00C879F0"/>
    <w:rsid w:val="00C9081A"/>
    <w:rsid w:val="00C9083D"/>
    <w:rsid w:val="00C910F3"/>
    <w:rsid w:val="00C9189D"/>
    <w:rsid w:val="00C92CAF"/>
    <w:rsid w:val="00C9314D"/>
    <w:rsid w:val="00C934F9"/>
    <w:rsid w:val="00C93925"/>
    <w:rsid w:val="00C93CDF"/>
    <w:rsid w:val="00C941DD"/>
    <w:rsid w:val="00C94569"/>
    <w:rsid w:val="00C94D9E"/>
    <w:rsid w:val="00C95857"/>
    <w:rsid w:val="00C95A20"/>
    <w:rsid w:val="00C95F0A"/>
    <w:rsid w:val="00C96934"/>
    <w:rsid w:val="00C9709E"/>
    <w:rsid w:val="00C97774"/>
    <w:rsid w:val="00C97DF3"/>
    <w:rsid w:val="00CA0237"/>
    <w:rsid w:val="00CA0CEC"/>
    <w:rsid w:val="00CA1F71"/>
    <w:rsid w:val="00CA34DF"/>
    <w:rsid w:val="00CA3CA2"/>
    <w:rsid w:val="00CA4A6C"/>
    <w:rsid w:val="00CA5158"/>
    <w:rsid w:val="00CA5CF4"/>
    <w:rsid w:val="00CB00CC"/>
    <w:rsid w:val="00CB1BC2"/>
    <w:rsid w:val="00CB261C"/>
    <w:rsid w:val="00CB3DCE"/>
    <w:rsid w:val="00CB4A68"/>
    <w:rsid w:val="00CB4EB1"/>
    <w:rsid w:val="00CB55FC"/>
    <w:rsid w:val="00CB6686"/>
    <w:rsid w:val="00CB6B29"/>
    <w:rsid w:val="00CB70AC"/>
    <w:rsid w:val="00CC0B2A"/>
    <w:rsid w:val="00CC1760"/>
    <w:rsid w:val="00CC1B70"/>
    <w:rsid w:val="00CC201B"/>
    <w:rsid w:val="00CC227F"/>
    <w:rsid w:val="00CC23A6"/>
    <w:rsid w:val="00CC29CF"/>
    <w:rsid w:val="00CC29D6"/>
    <w:rsid w:val="00CC2A52"/>
    <w:rsid w:val="00CC2CB7"/>
    <w:rsid w:val="00CC3C4F"/>
    <w:rsid w:val="00CC4238"/>
    <w:rsid w:val="00CC441C"/>
    <w:rsid w:val="00CC4FDA"/>
    <w:rsid w:val="00CC51D8"/>
    <w:rsid w:val="00CC521B"/>
    <w:rsid w:val="00CC66AC"/>
    <w:rsid w:val="00CD03A8"/>
    <w:rsid w:val="00CD0B0F"/>
    <w:rsid w:val="00CD0F1A"/>
    <w:rsid w:val="00CD11C1"/>
    <w:rsid w:val="00CD1215"/>
    <w:rsid w:val="00CD230D"/>
    <w:rsid w:val="00CD2B25"/>
    <w:rsid w:val="00CD466B"/>
    <w:rsid w:val="00CD6F74"/>
    <w:rsid w:val="00CE0E92"/>
    <w:rsid w:val="00CE1089"/>
    <w:rsid w:val="00CE13C8"/>
    <w:rsid w:val="00CE16EB"/>
    <w:rsid w:val="00CE273C"/>
    <w:rsid w:val="00CE2AAB"/>
    <w:rsid w:val="00CE2DB6"/>
    <w:rsid w:val="00CE3016"/>
    <w:rsid w:val="00CE3E0C"/>
    <w:rsid w:val="00CE41F2"/>
    <w:rsid w:val="00CE494E"/>
    <w:rsid w:val="00CE5A1F"/>
    <w:rsid w:val="00CE640B"/>
    <w:rsid w:val="00CE64F1"/>
    <w:rsid w:val="00CE6577"/>
    <w:rsid w:val="00CE6C33"/>
    <w:rsid w:val="00CF02E2"/>
    <w:rsid w:val="00CF082C"/>
    <w:rsid w:val="00CF0B5F"/>
    <w:rsid w:val="00CF12B9"/>
    <w:rsid w:val="00CF13F6"/>
    <w:rsid w:val="00CF192F"/>
    <w:rsid w:val="00CF1D07"/>
    <w:rsid w:val="00CF259D"/>
    <w:rsid w:val="00CF33D6"/>
    <w:rsid w:val="00CF38BD"/>
    <w:rsid w:val="00CF47BF"/>
    <w:rsid w:val="00CF4C75"/>
    <w:rsid w:val="00CF774E"/>
    <w:rsid w:val="00CF78EE"/>
    <w:rsid w:val="00CF7C10"/>
    <w:rsid w:val="00CF7F4E"/>
    <w:rsid w:val="00D02128"/>
    <w:rsid w:val="00D02610"/>
    <w:rsid w:val="00D03196"/>
    <w:rsid w:val="00D03461"/>
    <w:rsid w:val="00D034D1"/>
    <w:rsid w:val="00D04B58"/>
    <w:rsid w:val="00D04C06"/>
    <w:rsid w:val="00D05B6B"/>
    <w:rsid w:val="00D06D28"/>
    <w:rsid w:val="00D07E2E"/>
    <w:rsid w:val="00D10103"/>
    <w:rsid w:val="00D10126"/>
    <w:rsid w:val="00D1049E"/>
    <w:rsid w:val="00D105F2"/>
    <w:rsid w:val="00D10DC0"/>
    <w:rsid w:val="00D12161"/>
    <w:rsid w:val="00D12C38"/>
    <w:rsid w:val="00D1332D"/>
    <w:rsid w:val="00D14275"/>
    <w:rsid w:val="00D144BB"/>
    <w:rsid w:val="00D14DAE"/>
    <w:rsid w:val="00D14E57"/>
    <w:rsid w:val="00D154D7"/>
    <w:rsid w:val="00D15BAB"/>
    <w:rsid w:val="00D16480"/>
    <w:rsid w:val="00D16837"/>
    <w:rsid w:val="00D16A6E"/>
    <w:rsid w:val="00D17584"/>
    <w:rsid w:val="00D176BF"/>
    <w:rsid w:val="00D17F70"/>
    <w:rsid w:val="00D20AC0"/>
    <w:rsid w:val="00D20DBA"/>
    <w:rsid w:val="00D20E78"/>
    <w:rsid w:val="00D21693"/>
    <w:rsid w:val="00D21AF2"/>
    <w:rsid w:val="00D22934"/>
    <w:rsid w:val="00D251C4"/>
    <w:rsid w:val="00D263A9"/>
    <w:rsid w:val="00D26B58"/>
    <w:rsid w:val="00D26C49"/>
    <w:rsid w:val="00D26CE6"/>
    <w:rsid w:val="00D325B9"/>
    <w:rsid w:val="00D32C44"/>
    <w:rsid w:val="00D343F0"/>
    <w:rsid w:val="00D36A74"/>
    <w:rsid w:val="00D37A60"/>
    <w:rsid w:val="00D37DB2"/>
    <w:rsid w:val="00D401D1"/>
    <w:rsid w:val="00D40DC8"/>
    <w:rsid w:val="00D40E9E"/>
    <w:rsid w:val="00D41FC9"/>
    <w:rsid w:val="00D426FB"/>
    <w:rsid w:val="00D427A1"/>
    <w:rsid w:val="00D42987"/>
    <w:rsid w:val="00D42AF2"/>
    <w:rsid w:val="00D43635"/>
    <w:rsid w:val="00D439D6"/>
    <w:rsid w:val="00D43A6D"/>
    <w:rsid w:val="00D43B3D"/>
    <w:rsid w:val="00D43D5C"/>
    <w:rsid w:val="00D451B5"/>
    <w:rsid w:val="00D455B7"/>
    <w:rsid w:val="00D45B1B"/>
    <w:rsid w:val="00D4721E"/>
    <w:rsid w:val="00D47C88"/>
    <w:rsid w:val="00D500E6"/>
    <w:rsid w:val="00D52E1C"/>
    <w:rsid w:val="00D535FB"/>
    <w:rsid w:val="00D5447B"/>
    <w:rsid w:val="00D55049"/>
    <w:rsid w:val="00D55E39"/>
    <w:rsid w:val="00D56D08"/>
    <w:rsid w:val="00D60B8A"/>
    <w:rsid w:val="00D614B0"/>
    <w:rsid w:val="00D637CB"/>
    <w:rsid w:val="00D63939"/>
    <w:rsid w:val="00D63EDC"/>
    <w:rsid w:val="00D64637"/>
    <w:rsid w:val="00D65005"/>
    <w:rsid w:val="00D659CD"/>
    <w:rsid w:val="00D65B27"/>
    <w:rsid w:val="00D66EBA"/>
    <w:rsid w:val="00D66ECC"/>
    <w:rsid w:val="00D6709A"/>
    <w:rsid w:val="00D7021E"/>
    <w:rsid w:val="00D737A1"/>
    <w:rsid w:val="00D744F5"/>
    <w:rsid w:val="00D74CAF"/>
    <w:rsid w:val="00D760FA"/>
    <w:rsid w:val="00D7769A"/>
    <w:rsid w:val="00D8016A"/>
    <w:rsid w:val="00D8062D"/>
    <w:rsid w:val="00D816B6"/>
    <w:rsid w:val="00D82085"/>
    <w:rsid w:val="00D8298C"/>
    <w:rsid w:val="00D84D99"/>
    <w:rsid w:val="00D85D33"/>
    <w:rsid w:val="00D867B5"/>
    <w:rsid w:val="00D86D79"/>
    <w:rsid w:val="00D87EFB"/>
    <w:rsid w:val="00D902A3"/>
    <w:rsid w:val="00D90D09"/>
    <w:rsid w:val="00D91E51"/>
    <w:rsid w:val="00D928F2"/>
    <w:rsid w:val="00D92CB8"/>
    <w:rsid w:val="00D941C1"/>
    <w:rsid w:val="00D94573"/>
    <w:rsid w:val="00D94EAB"/>
    <w:rsid w:val="00D95070"/>
    <w:rsid w:val="00D95831"/>
    <w:rsid w:val="00D95F27"/>
    <w:rsid w:val="00D97172"/>
    <w:rsid w:val="00DA2090"/>
    <w:rsid w:val="00DA2297"/>
    <w:rsid w:val="00DA49DF"/>
    <w:rsid w:val="00DA5507"/>
    <w:rsid w:val="00DA5D9F"/>
    <w:rsid w:val="00DA5ED1"/>
    <w:rsid w:val="00DA6A5C"/>
    <w:rsid w:val="00DA6B55"/>
    <w:rsid w:val="00DA78F1"/>
    <w:rsid w:val="00DB03AE"/>
    <w:rsid w:val="00DB08AC"/>
    <w:rsid w:val="00DB15C9"/>
    <w:rsid w:val="00DB1DE9"/>
    <w:rsid w:val="00DB2139"/>
    <w:rsid w:val="00DB2908"/>
    <w:rsid w:val="00DB29EE"/>
    <w:rsid w:val="00DB2E47"/>
    <w:rsid w:val="00DB3D1F"/>
    <w:rsid w:val="00DB4217"/>
    <w:rsid w:val="00DB5435"/>
    <w:rsid w:val="00DB6227"/>
    <w:rsid w:val="00DB65F5"/>
    <w:rsid w:val="00DC030D"/>
    <w:rsid w:val="00DC067E"/>
    <w:rsid w:val="00DC0890"/>
    <w:rsid w:val="00DC0A7B"/>
    <w:rsid w:val="00DC0D4F"/>
    <w:rsid w:val="00DC14C6"/>
    <w:rsid w:val="00DC18E7"/>
    <w:rsid w:val="00DC2C8F"/>
    <w:rsid w:val="00DC3197"/>
    <w:rsid w:val="00DC39D2"/>
    <w:rsid w:val="00DC3C9D"/>
    <w:rsid w:val="00DC3D55"/>
    <w:rsid w:val="00DC60E6"/>
    <w:rsid w:val="00DC620A"/>
    <w:rsid w:val="00DC6492"/>
    <w:rsid w:val="00DC6897"/>
    <w:rsid w:val="00DC6C31"/>
    <w:rsid w:val="00DC6FFE"/>
    <w:rsid w:val="00DD0CF1"/>
    <w:rsid w:val="00DD2210"/>
    <w:rsid w:val="00DD22D0"/>
    <w:rsid w:val="00DD2546"/>
    <w:rsid w:val="00DD2867"/>
    <w:rsid w:val="00DD3486"/>
    <w:rsid w:val="00DD50CB"/>
    <w:rsid w:val="00DD6100"/>
    <w:rsid w:val="00DD64A4"/>
    <w:rsid w:val="00DE09F6"/>
    <w:rsid w:val="00DE134D"/>
    <w:rsid w:val="00DE1547"/>
    <w:rsid w:val="00DE3A70"/>
    <w:rsid w:val="00DE4471"/>
    <w:rsid w:val="00DE5B4D"/>
    <w:rsid w:val="00DE768A"/>
    <w:rsid w:val="00DF2A44"/>
    <w:rsid w:val="00DF2F27"/>
    <w:rsid w:val="00DF31E9"/>
    <w:rsid w:val="00DF3DA9"/>
    <w:rsid w:val="00DF4FB5"/>
    <w:rsid w:val="00DF77C4"/>
    <w:rsid w:val="00DF7807"/>
    <w:rsid w:val="00DF7837"/>
    <w:rsid w:val="00DF7A8E"/>
    <w:rsid w:val="00E00F68"/>
    <w:rsid w:val="00E02AEB"/>
    <w:rsid w:val="00E03DA2"/>
    <w:rsid w:val="00E04060"/>
    <w:rsid w:val="00E043C3"/>
    <w:rsid w:val="00E04C6E"/>
    <w:rsid w:val="00E04D5F"/>
    <w:rsid w:val="00E04E9F"/>
    <w:rsid w:val="00E05086"/>
    <w:rsid w:val="00E07A66"/>
    <w:rsid w:val="00E07EED"/>
    <w:rsid w:val="00E12280"/>
    <w:rsid w:val="00E14551"/>
    <w:rsid w:val="00E14C2A"/>
    <w:rsid w:val="00E150D0"/>
    <w:rsid w:val="00E15524"/>
    <w:rsid w:val="00E15527"/>
    <w:rsid w:val="00E16471"/>
    <w:rsid w:val="00E16623"/>
    <w:rsid w:val="00E1797A"/>
    <w:rsid w:val="00E17FD5"/>
    <w:rsid w:val="00E20DFB"/>
    <w:rsid w:val="00E2187C"/>
    <w:rsid w:val="00E221B5"/>
    <w:rsid w:val="00E2232F"/>
    <w:rsid w:val="00E224B1"/>
    <w:rsid w:val="00E240E0"/>
    <w:rsid w:val="00E240F2"/>
    <w:rsid w:val="00E24619"/>
    <w:rsid w:val="00E24B26"/>
    <w:rsid w:val="00E25B31"/>
    <w:rsid w:val="00E25B45"/>
    <w:rsid w:val="00E25ECD"/>
    <w:rsid w:val="00E26417"/>
    <w:rsid w:val="00E26831"/>
    <w:rsid w:val="00E26F64"/>
    <w:rsid w:val="00E30018"/>
    <w:rsid w:val="00E30066"/>
    <w:rsid w:val="00E30378"/>
    <w:rsid w:val="00E3141E"/>
    <w:rsid w:val="00E3254D"/>
    <w:rsid w:val="00E32CC3"/>
    <w:rsid w:val="00E33496"/>
    <w:rsid w:val="00E336F5"/>
    <w:rsid w:val="00E33FF6"/>
    <w:rsid w:val="00E35211"/>
    <w:rsid w:val="00E35A5F"/>
    <w:rsid w:val="00E35AB7"/>
    <w:rsid w:val="00E35F3C"/>
    <w:rsid w:val="00E361AC"/>
    <w:rsid w:val="00E36D8A"/>
    <w:rsid w:val="00E36E46"/>
    <w:rsid w:val="00E402D6"/>
    <w:rsid w:val="00E405DB"/>
    <w:rsid w:val="00E40C62"/>
    <w:rsid w:val="00E419E2"/>
    <w:rsid w:val="00E42495"/>
    <w:rsid w:val="00E428CA"/>
    <w:rsid w:val="00E43010"/>
    <w:rsid w:val="00E45C44"/>
    <w:rsid w:val="00E4626E"/>
    <w:rsid w:val="00E4777A"/>
    <w:rsid w:val="00E47801"/>
    <w:rsid w:val="00E4784B"/>
    <w:rsid w:val="00E5047C"/>
    <w:rsid w:val="00E50E55"/>
    <w:rsid w:val="00E5133F"/>
    <w:rsid w:val="00E51564"/>
    <w:rsid w:val="00E520A0"/>
    <w:rsid w:val="00E5489E"/>
    <w:rsid w:val="00E554AD"/>
    <w:rsid w:val="00E55E70"/>
    <w:rsid w:val="00E579DD"/>
    <w:rsid w:val="00E60479"/>
    <w:rsid w:val="00E60655"/>
    <w:rsid w:val="00E60BA3"/>
    <w:rsid w:val="00E62480"/>
    <w:rsid w:val="00E629F4"/>
    <w:rsid w:val="00E63825"/>
    <w:rsid w:val="00E638A6"/>
    <w:rsid w:val="00E63E9A"/>
    <w:rsid w:val="00E64692"/>
    <w:rsid w:val="00E64743"/>
    <w:rsid w:val="00E649E7"/>
    <w:rsid w:val="00E66355"/>
    <w:rsid w:val="00E6718A"/>
    <w:rsid w:val="00E7085F"/>
    <w:rsid w:val="00E70A8D"/>
    <w:rsid w:val="00E718CC"/>
    <w:rsid w:val="00E7198E"/>
    <w:rsid w:val="00E71FF5"/>
    <w:rsid w:val="00E729A5"/>
    <w:rsid w:val="00E72A47"/>
    <w:rsid w:val="00E7324C"/>
    <w:rsid w:val="00E747A3"/>
    <w:rsid w:val="00E76AD1"/>
    <w:rsid w:val="00E76F05"/>
    <w:rsid w:val="00E775BF"/>
    <w:rsid w:val="00E81575"/>
    <w:rsid w:val="00E81993"/>
    <w:rsid w:val="00E81B0D"/>
    <w:rsid w:val="00E81F54"/>
    <w:rsid w:val="00E81FAA"/>
    <w:rsid w:val="00E826E1"/>
    <w:rsid w:val="00E82950"/>
    <w:rsid w:val="00E83095"/>
    <w:rsid w:val="00E83F9F"/>
    <w:rsid w:val="00E856EA"/>
    <w:rsid w:val="00E8572B"/>
    <w:rsid w:val="00E86A87"/>
    <w:rsid w:val="00E87259"/>
    <w:rsid w:val="00E87ABE"/>
    <w:rsid w:val="00E907F0"/>
    <w:rsid w:val="00E90CCA"/>
    <w:rsid w:val="00E915BB"/>
    <w:rsid w:val="00E91951"/>
    <w:rsid w:val="00E924C2"/>
    <w:rsid w:val="00E92C3D"/>
    <w:rsid w:val="00E93AC8"/>
    <w:rsid w:val="00E93DCA"/>
    <w:rsid w:val="00E9426D"/>
    <w:rsid w:val="00E9463B"/>
    <w:rsid w:val="00E95D18"/>
    <w:rsid w:val="00E970F7"/>
    <w:rsid w:val="00E97152"/>
    <w:rsid w:val="00EA0AB0"/>
    <w:rsid w:val="00EA2635"/>
    <w:rsid w:val="00EA3FAC"/>
    <w:rsid w:val="00EA42D8"/>
    <w:rsid w:val="00EA4412"/>
    <w:rsid w:val="00EA4B41"/>
    <w:rsid w:val="00EA5639"/>
    <w:rsid w:val="00EB0AA0"/>
    <w:rsid w:val="00EB0E2D"/>
    <w:rsid w:val="00EB12FA"/>
    <w:rsid w:val="00EB23BA"/>
    <w:rsid w:val="00EB272C"/>
    <w:rsid w:val="00EB3738"/>
    <w:rsid w:val="00EB39EB"/>
    <w:rsid w:val="00EB438B"/>
    <w:rsid w:val="00EB4607"/>
    <w:rsid w:val="00EB48E4"/>
    <w:rsid w:val="00EB4D1C"/>
    <w:rsid w:val="00EB5E45"/>
    <w:rsid w:val="00EC04EC"/>
    <w:rsid w:val="00EC0C01"/>
    <w:rsid w:val="00EC1148"/>
    <w:rsid w:val="00EC2F78"/>
    <w:rsid w:val="00EC315E"/>
    <w:rsid w:val="00EC36D1"/>
    <w:rsid w:val="00EC3818"/>
    <w:rsid w:val="00EC3986"/>
    <w:rsid w:val="00EC4E3F"/>
    <w:rsid w:val="00EC54D1"/>
    <w:rsid w:val="00EC594E"/>
    <w:rsid w:val="00EC6415"/>
    <w:rsid w:val="00EC6780"/>
    <w:rsid w:val="00EC6A82"/>
    <w:rsid w:val="00EC6CDA"/>
    <w:rsid w:val="00EC7B0A"/>
    <w:rsid w:val="00ED0F9E"/>
    <w:rsid w:val="00ED16F2"/>
    <w:rsid w:val="00ED209F"/>
    <w:rsid w:val="00ED35B7"/>
    <w:rsid w:val="00ED3EDF"/>
    <w:rsid w:val="00ED3F7D"/>
    <w:rsid w:val="00ED54EB"/>
    <w:rsid w:val="00ED6182"/>
    <w:rsid w:val="00ED64FA"/>
    <w:rsid w:val="00ED6630"/>
    <w:rsid w:val="00ED75DD"/>
    <w:rsid w:val="00EE1DF4"/>
    <w:rsid w:val="00EE2275"/>
    <w:rsid w:val="00EE32A9"/>
    <w:rsid w:val="00EE4C37"/>
    <w:rsid w:val="00EE603B"/>
    <w:rsid w:val="00EE663F"/>
    <w:rsid w:val="00EE714C"/>
    <w:rsid w:val="00EE7BC0"/>
    <w:rsid w:val="00EE7F3C"/>
    <w:rsid w:val="00EF0A8D"/>
    <w:rsid w:val="00EF1748"/>
    <w:rsid w:val="00EF2525"/>
    <w:rsid w:val="00EF2FBD"/>
    <w:rsid w:val="00EF382D"/>
    <w:rsid w:val="00EF3D0B"/>
    <w:rsid w:val="00EF58D4"/>
    <w:rsid w:val="00EF5D6C"/>
    <w:rsid w:val="00EF6F96"/>
    <w:rsid w:val="00F0025B"/>
    <w:rsid w:val="00F00A25"/>
    <w:rsid w:val="00F00D7C"/>
    <w:rsid w:val="00F00F1E"/>
    <w:rsid w:val="00F00F63"/>
    <w:rsid w:val="00F01734"/>
    <w:rsid w:val="00F020A0"/>
    <w:rsid w:val="00F02FB2"/>
    <w:rsid w:val="00F0359B"/>
    <w:rsid w:val="00F0364D"/>
    <w:rsid w:val="00F03D28"/>
    <w:rsid w:val="00F042C8"/>
    <w:rsid w:val="00F047C9"/>
    <w:rsid w:val="00F04F0C"/>
    <w:rsid w:val="00F0512E"/>
    <w:rsid w:val="00F05181"/>
    <w:rsid w:val="00F05C3F"/>
    <w:rsid w:val="00F063DD"/>
    <w:rsid w:val="00F0775B"/>
    <w:rsid w:val="00F1009F"/>
    <w:rsid w:val="00F101FF"/>
    <w:rsid w:val="00F10237"/>
    <w:rsid w:val="00F113D7"/>
    <w:rsid w:val="00F140CC"/>
    <w:rsid w:val="00F1513F"/>
    <w:rsid w:val="00F16379"/>
    <w:rsid w:val="00F16E16"/>
    <w:rsid w:val="00F17298"/>
    <w:rsid w:val="00F20279"/>
    <w:rsid w:val="00F207D5"/>
    <w:rsid w:val="00F210AE"/>
    <w:rsid w:val="00F21897"/>
    <w:rsid w:val="00F222FF"/>
    <w:rsid w:val="00F2356D"/>
    <w:rsid w:val="00F23F22"/>
    <w:rsid w:val="00F245A1"/>
    <w:rsid w:val="00F245F4"/>
    <w:rsid w:val="00F24D2B"/>
    <w:rsid w:val="00F24D7F"/>
    <w:rsid w:val="00F25C57"/>
    <w:rsid w:val="00F25CC6"/>
    <w:rsid w:val="00F26AE6"/>
    <w:rsid w:val="00F2737B"/>
    <w:rsid w:val="00F2747A"/>
    <w:rsid w:val="00F27B1D"/>
    <w:rsid w:val="00F27B31"/>
    <w:rsid w:val="00F31395"/>
    <w:rsid w:val="00F31570"/>
    <w:rsid w:val="00F31DE9"/>
    <w:rsid w:val="00F32463"/>
    <w:rsid w:val="00F32520"/>
    <w:rsid w:val="00F32B84"/>
    <w:rsid w:val="00F35232"/>
    <w:rsid w:val="00F3529C"/>
    <w:rsid w:val="00F36146"/>
    <w:rsid w:val="00F40D1F"/>
    <w:rsid w:val="00F40EE1"/>
    <w:rsid w:val="00F4125E"/>
    <w:rsid w:val="00F41A01"/>
    <w:rsid w:val="00F42E23"/>
    <w:rsid w:val="00F4408E"/>
    <w:rsid w:val="00F44E2D"/>
    <w:rsid w:val="00F44F92"/>
    <w:rsid w:val="00F466CE"/>
    <w:rsid w:val="00F46EA5"/>
    <w:rsid w:val="00F47522"/>
    <w:rsid w:val="00F47A8A"/>
    <w:rsid w:val="00F50F22"/>
    <w:rsid w:val="00F528C6"/>
    <w:rsid w:val="00F53734"/>
    <w:rsid w:val="00F53A56"/>
    <w:rsid w:val="00F53C3E"/>
    <w:rsid w:val="00F54A0F"/>
    <w:rsid w:val="00F54C1D"/>
    <w:rsid w:val="00F54DB1"/>
    <w:rsid w:val="00F54F55"/>
    <w:rsid w:val="00F55506"/>
    <w:rsid w:val="00F55B9D"/>
    <w:rsid w:val="00F55BEF"/>
    <w:rsid w:val="00F562DC"/>
    <w:rsid w:val="00F5670F"/>
    <w:rsid w:val="00F609B3"/>
    <w:rsid w:val="00F609F6"/>
    <w:rsid w:val="00F6121B"/>
    <w:rsid w:val="00F626F8"/>
    <w:rsid w:val="00F64F42"/>
    <w:rsid w:val="00F64F84"/>
    <w:rsid w:val="00F66C0A"/>
    <w:rsid w:val="00F66C2F"/>
    <w:rsid w:val="00F67D7F"/>
    <w:rsid w:val="00F70DCA"/>
    <w:rsid w:val="00F70DCB"/>
    <w:rsid w:val="00F7176F"/>
    <w:rsid w:val="00F7180D"/>
    <w:rsid w:val="00F732DC"/>
    <w:rsid w:val="00F733D0"/>
    <w:rsid w:val="00F73812"/>
    <w:rsid w:val="00F73ABD"/>
    <w:rsid w:val="00F74CA0"/>
    <w:rsid w:val="00F80A55"/>
    <w:rsid w:val="00F810D0"/>
    <w:rsid w:val="00F82983"/>
    <w:rsid w:val="00F829BD"/>
    <w:rsid w:val="00F82B24"/>
    <w:rsid w:val="00F8313B"/>
    <w:rsid w:val="00F84351"/>
    <w:rsid w:val="00F846FB"/>
    <w:rsid w:val="00F8619B"/>
    <w:rsid w:val="00F86206"/>
    <w:rsid w:val="00F86AD6"/>
    <w:rsid w:val="00F87CAC"/>
    <w:rsid w:val="00F87FF0"/>
    <w:rsid w:val="00F911FA"/>
    <w:rsid w:val="00F9226F"/>
    <w:rsid w:val="00F93C10"/>
    <w:rsid w:val="00F93F71"/>
    <w:rsid w:val="00F943A7"/>
    <w:rsid w:val="00F94A9E"/>
    <w:rsid w:val="00F94AA0"/>
    <w:rsid w:val="00F94B3E"/>
    <w:rsid w:val="00F970D5"/>
    <w:rsid w:val="00F97FA4"/>
    <w:rsid w:val="00FA0031"/>
    <w:rsid w:val="00FA0F23"/>
    <w:rsid w:val="00FA38A3"/>
    <w:rsid w:val="00FA40A5"/>
    <w:rsid w:val="00FA4A39"/>
    <w:rsid w:val="00FA4D4B"/>
    <w:rsid w:val="00FA51D2"/>
    <w:rsid w:val="00FA53D7"/>
    <w:rsid w:val="00FA563F"/>
    <w:rsid w:val="00FA5891"/>
    <w:rsid w:val="00FA616E"/>
    <w:rsid w:val="00FA6C3C"/>
    <w:rsid w:val="00FA7AA0"/>
    <w:rsid w:val="00FA7EF9"/>
    <w:rsid w:val="00FB00C9"/>
    <w:rsid w:val="00FB1EE9"/>
    <w:rsid w:val="00FB3363"/>
    <w:rsid w:val="00FB3A91"/>
    <w:rsid w:val="00FB402B"/>
    <w:rsid w:val="00FB5001"/>
    <w:rsid w:val="00FB68EF"/>
    <w:rsid w:val="00FB695E"/>
    <w:rsid w:val="00FB7634"/>
    <w:rsid w:val="00FB7956"/>
    <w:rsid w:val="00FB7C8E"/>
    <w:rsid w:val="00FC04A0"/>
    <w:rsid w:val="00FC0599"/>
    <w:rsid w:val="00FC07E5"/>
    <w:rsid w:val="00FC1C51"/>
    <w:rsid w:val="00FC3176"/>
    <w:rsid w:val="00FC321C"/>
    <w:rsid w:val="00FC32DA"/>
    <w:rsid w:val="00FD097F"/>
    <w:rsid w:val="00FD0DBE"/>
    <w:rsid w:val="00FD0ED2"/>
    <w:rsid w:val="00FD12E3"/>
    <w:rsid w:val="00FD1D70"/>
    <w:rsid w:val="00FD20A3"/>
    <w:rsid w:val="00FD2BD8"/>
    <w:rsid w:val="00FD2FF8"/>
    <w:rsid w:val="00FD5A3C"/>
    <w:rsid w:val="00FD5C5F"/>
    <w:rsid w:val="00FD5D8C"/>
    <w:rsid w:val="00FD73C2"/>
    <w:rsid w:val="00FE0F22"/>
    <w:rsid w:val="00FE22BC"/>
    <w:rsid w:val="00FE25E5"/>
    <w:rsid w:val="00FE2C68"/>
    <w:rsid w:val="00FE318B"/>
    <w:rsid w:val="00FE46F5"/>
    <w:rsid w:val="00FE52B9"/>
    <w:rsid w:val="00FE5A78"/>
    <w:rsid w:val="00FE5C4F"/>
    <w:rsid w:val="00FE5F88"/>
    <w:rsid w:val="00FE604E"/>
    <w:rsid w:val="00FE654E"/>
    <w:rsid w:val="00FE6CEB"/>
    <w:rsid w:val="00FE7BEF"/>
    <w:rsid w:val="00FE7DA4"/>
    <w:rsid w:val="00FF0514"/>
    <w:rsid w:val="00FF0A9E"/>
    <w:rsid w:val="00FF0E93"/>
    <w:rsid w:val="00FF184C"/>
    <w:rsid w:val="00FF1890"/>
    <w:rsid w:val="00FF1CCE"/>
    <w:rsid w:val="00FF1E7B"/>
    <w:rsid w:val="00FF37FF"/>
    <w:rsid w:val="00FF3930"/>
    <w:rsid w:val="00FF3F49"/>
    <w:rsid w:val="00FF3F57"/>
    <w:rsid w:val="00FF5C20"/>
    <w:rsid w:val="00FF5D31"/>
    <w:rsid w:val="00FF61A6"/>
    <w:rsid w:val="00FF61BA"/>
    <w:rsid w:val="00FF666A"/>
    <w:rsid w:val="00FF7FCD"/>
    <w:rsid w:val="01265FD0"/>
    <w:rsid w:val="01297564"/>
    <w:rsid w:val="01596A01"/>
    <w:rsid w:val="01DC1F93"/>
    <w:rsid w:val="02B16219"/>
    <w:rsid w:val="02DA41A8"/>
    <w:rsid w:val="030E0896"/>
    <w:rsid w:val="031B24D6"/>
    <w:rsid w:val="03322669"/>
    <w:rsid w:val="033E35BF"/>
    <w:rsid w:val="034258CD"/>
    <w:rsid w:val="037B2AB1"/>
    <w:rsid w:val="039D0B56"/>
    <w:rsid w:val="03BC5869"/>
    <w:rsid w:val="03E0169F"/>
    <w:rsid w:val="041139FC"/>
    <w:rsid w:val="04817C81"/>
    <w:rsid w:val="048760F2"/>
    <w:rsid w:val="04BF6067"/>
    <w:rsid w:val="052C3154"/>
    <w:rsid w:val="05551D4C"/>
    <w:rsid w:val="0616772D"/>
    <w:rsid w:val="06BA15F0"/>
    <w:rsid w:val="06DA204E"/>
    <w:rsid w:val="06E861EF"/>
    <w:rsid w:val="07FB6BDB"/>
    <w:rsid w:val="08205863"/>
    <w:rsid w:val="087921F6"/>
    <w:rsid w:val="08AC0FDA"/>
    <w:rsid w:val="08B603AA"/>
    <w:rsid w:val="09120AA2"/>
    <w:rsid w:val="094822F4"/>
    <w:rsid w:val="09CE04F3"/>
    <w:rsid w:val="0A747118"/>
    <w:rsid w:val="0B1B20C6"/>
    <w:rsid w:val="0B792C38"/>
    <w:rsid w:val="0B8A21D3"/>
    <w:rsid w:val="0BCF304D"/>
    <w:rsid w:val="0BE44AD7"/>
    <w:rsid w:val="0C1114A9"/>
    <w:rsid w:val="0C5B5B50"/>
    <w:rsid w:val="0CDE56FA"/>
    <w:rsid w:val="0D2A1D10"/>
    <w:rsid w:val="0D5374B9"/>
    <w:rsid w:val="0DE03144"/>
    <w:rsid w:val="0E15476E"/>
    <w:rsid w:val="0E214EC1"/>
    <w:rsid w:val="0E2A1FC8"/>
    <w:rsid w:val="0E9467B4"/>
    <w:rsid w:val="0EDA60B4"/>
    <w:rsid w:val="0F1B75FC"/>
    <w:rsid w:val="0F3A26DF"/>
    <w:rsid w:val="0FF977C9"/>
    <w:rsid w:val="10101691"/>
    <w:rsid w:val="113042A2"/>
    <w:rsid w:val="119B4F8B"/>
    <w:rsid w:val="11DE5D80"/>
    <w:rsid w:val="120D4E08"/>
    <w:rsid w:val="126674F0"/>
    <w:rsid w:val="12691237"/>
    <w:rsid w:val="12D237A6"/>
    <w:rsid w:val="13425B1D"/>
    <w:rsid w:val="134525C6"/>
    <w:rsid w:val="13531EF9"/>
    <w:rsid w:val="13B10FCB"/>
    <w:rsid w:val="14541520"/>
    <w:rsid w:val="147B4988"/>
    <w:rsid w:val="147F2942"/>
    <w:rsid w:val="15A22D8C"/>
    <w:rsid w:val="15E12FB2"/>
    <w:rsid w:val="164E3B1D"/>
    <w:rsid w:val="166F4E2F"/>
    <w:rsid w:val="172E2AD5"/>
    <w:rsid w:val="175A45AB"/>
    <w:rsid w:val="17887D5F"/>
    <w:rsid w:val="178A1D29"/>
    <w:rsid w:val="17DB2585"/>
    <w:rsid w:val="17E86A50"/>
    <w:rsid w:val="188A5EBB"/>
    <w:rsid w:val="188D0154"/>
    <w:rsid w:val="18FE560D"/>
    <w:rsid w:val="1959130D"/>
    <w:rsid w:val="19914F2C"/>
    <w:rsid w:val="19A83671"/>
    <w:rsid w:val="19F91063"/>
    <w:rsid w:val="1A7628BD"/>
    <w:rsid w:val="1A8718BA"/>
    <w:rsid w:val="1AB16035"/>
    <w:rsid w:val="1AEA1935"/>
    <w:rsid w:val="1B003481"/>
    <w:rsid w:val="1C485B05"/>
    <w:rsid w:val="1CB9404E"/>
    <w:rsid w:val="1CE01EBE"/>
    <w:rsid w:val="1D8D4F7E"/>
    <w:rsid w:val="1F095C2A"/>
    <w:rsid w:val="1F232586"/>
    <w:rsid w:val="1F367EA4"/>
    <w:rsid w:val="1FBB4886"/>
    <w:rsid w:val="20181E60"/>
    <w:rsid w:val="201C5ECA"/>
    <w:rsid w:val="20B6593D"/>
    <w:rsid w:val="20E770F7"/>
    <w:rsid w:val="215649EE"/>
    <w:rsid w:val="22893EED"/>
    <w:rsid w:val="22914245"/>
    <w:rsid w:val="22965A64"/>
    <w:rsid w:val="22A46C51"/>
    <w:rsid w:val="22FF35CB"/>
    <w:rsid w:val="230218D6"/>
    <w:rsid w:val="230B288A"/>
    <w:rsid w:val="23847F75"/>
    <w:rsid w:val="23C16186"/>
    <w:rsid w:val="24482D50"/>
    <w:rsid w:val="24655412"/>
    <w:rsid w:val="247224B6"/>
    <w:rsid w:val="24A22AF2"/>
    <w:rsid w:val="24B85AC3"/>
    <w:rsid w:val="24D82326"/>
    <w:rsid w:val="24E32A79"/>
    <w:rsid w:val="24F102C3"/>
    <w:rsid w:val="25462F06"/>
    <w:rsid w:val="25E11DC3"/>
    <w:rsid w:val="26C756D4"/>
    <w:rsid w:val="27206EA6"/>
    <w:rsid w:val="273529C1"/>
    <w:rsid w:val="279908E2"/>
    <w:rsid w:val="279A3296"/>
    <w:rsid w:val="27DF2F1B"/>
    <w:rsid w:val="27F528E2"/>
    <w:rsid w:val="2842411B"/>
    <w:rsid w:val="289A73D4"/>
    <w:rsid w:val="293312FB"/>
    <w:rsid w:val="29711C34"/>
    <w:rsid w:val="2A0C6CB0"/>
    <w:rsid w:val="2A24600D"/>
    <w:rsid w:val="2A253266"/>
    <w:rsid w:val="2A297116"/>
    <w:rsid w:val="2A601F79"/>
    <w:rsid w:val="2ACD5A99"/>
    <w:rsid w:val="2AE809CF"/>
    <w:rsid w:val="2B011EAB"/>
    <w:rsid w:val="2B3D0D24"/>
    <w:rsid w:val="2B763DE1"/>
    <w:rsid w:val="2B8102D2"/>
    <w:rsid w:val="2B9D13A8"/>
    <w:rsid w:val="2BB6193A"/>
    <w:rsid w:val="2C6C7065"/>
    <w:rsid w:val="2CDC497D"/>
    <w:rsid w:val="2D12214D"/>
    <w:rsid w:val="2D244FF3"/>
    <w:rsid w:val="2D326458"/>
    <w:rsid w:val="2D5F6AB0"/>
    <w:rsid w:val="2D81595A"/>
    <w:rsid w:val="2D94305E"/>
    <w:rsid w:val="2D9C6317"/>
    <w:rsid w:val="2E4807FC"/>
    <w:rsid w:val="2E4E1DBA"/>
    <w:rsid w:val="2EE01B17"/>
    <w:rsid w:val="2F1D1FEE"/>
    <w:rsid w:val="2F39477D"/>
    <w:rsid w:val="2F6B4450"/>
    <w:rsid w:val="2FC8743B"/>
    <w:rsid w:val="2FD0467D"/>
    <w:rsid w:val="302E493D"/>
    <w:rsid w:val="30F1229B"/>
    <w:rsid w:val="310224D9"/>
    <w:rsid w:val="312C1EE7"/>
    <w:rsid w:val="31C16076"/>
    <w:rsid w:val="32186458"/>
    <w:rsid w:val="33055437"/>
    <w:rsid w:val="334730DD"/>
    <w:rsid w:val="334925BE"/>
    <w:rsid w:val="33CC5126"/>
    <w:rsid w:val="33EE5C3D"/>
    <w:rsid w:val="33F627C9"/>
    <w:rsid w:val="34725B53"/>
    <w:rsid w:val="34A42AE9"/>
    <w:rsid w:val="34ED682B"/>
    <w:rsid w:val="358D2CB9"/>
    <w:rsid w:val="35CF190C"/>
    <w:rsid w:val="35EE65AB"/>
    <w:rsid w:val="365D08DD"/>
    <w:rsid w:val="368503CF"/>
    <w:rsid w:val="36973877"/>
    <w:rsid w:val="371C4779"/>
    <w:rsid w:val="37FE39FA"/>
    <w:rsid w:val="387C0DC3"/>
    <w:rsid w:val="38A02D03"/>
    <w:rsid w:val="38CE5AC2"/>
    <w:rsid w:val="39126B29"/>
    <w:rsid w:val="39174C65"/>
    <w:rsid w:val="393755D6"/>
    <w:rsid w:val="39720243"/>
    <w:rsid w:val="39D7459C"/>
    <w:rsid w:val="39E67855"/>
    <w:rsid w:val="39FF3A59"/>
    <w:rsid w:val="3A033549"/>
    <w:rsid w:val="3A347F09"/>
    <w:rsid w:val="3AA94B06"/>
    <w:rsid w:val="3ADC4A5B"/>
    <w:rsid w:val="3B670D30"/>
    <w:rsid w:val="3BDC2189"/>
    <w:rsid w:val="3C21415B"/>
    <w:rsid w:val="3C72278F"/>
    <w:rsid w:val="3CD70E76"/>
    <w:rsid w:val="3D115F7D"/>
    <w:rsid w:val="3D3879AE"/>
    <w:rsid w:val="3DFD6F5B"/>
    <w:rsid w:val="3E0152F1"/>
    <w:rsid w:val="3E7E11EE"/>
    <w:rsid w:val="3E9246FF"/>
    <w:rsid w:val="3F235024"/>
    <w:rsid w:val="3FA330D9"/>
    <w:rsid w:val="408F0194"/>
    <w:rsid w:val="40996605"/>
    <w:rsid w:val="410C045F"/>
    <w:rsid w:val="418E3727"/>
    <w:rsid w:val="41A5138A"/>
    <w:rsid w:val="41C86A3C"/>
    <w:rsid w:val="41DB4DAC"/>
    <w:rsid w:val="421A3603"/>
    <w:rsid w:val="4238782D"/>
    <w:rsid w:val="4250230A"/>
    <w:rsid w:val="427A6373"/>
    <w:rsid w:val="428D4EA3"/>
    <w:rsid w:val="42C35F6C"/>
    <w:rsid w:val="42D812EB"/>
    <w:rsid w:val="436F2C7D"/>
    <w:rsid w:val="43A773CB"/>
    <w:rsid w:val="43B104BA"/>
    <w:rsid w:val="441E1F5C"/>
    <w:rsid w:val="44230847"/>
    <w:rsid w:val="4439737D"/>
    <w:rsid w:val="44F913CC"/>
    <w:rsid w:val="45B674BD"/>
    <w:rsid w:val="45EA0DFF"/>
    <w:rsid w:val="47251DDE"/>
    <w:rsid w:val="47602E9F"/>
    <w:rsid w:val="47881532"/>
    <w:rsid w:val="484C2E1B"/>
    <w:rsid w:val="48B14AB8"/>
    <w:rsid w:val="48BF0F83"/>
    <w:rsid w:val="493A2D00"/>
    <w:rsid w:val="49DC696C"/>
    <w:rsid w:val="4A055940"/>
    <w:rsid w:val="4A277635"/>
    <w:rsid w:val="4A841F4A"/>
    <w:rsid w:val="4A873D23"/>
    <w:rsid w:val="4A8A736F"/>
    <w:rsid w:val="4AB32D6A"/>
    <w:rsid w:val="4AC36E09"/>
    <w:rsid w:val="4B4F284E"/>
    <w:rsid w:val="4B76119B"/>
    <w:rsid w:val="4B7750CC"/>
    <w:rsid w:val="4B7E5126"/>
    <w:rsid w:val="4B9550DB"/>
    <w:rsid w:val="4BC54762"/>
    <w:rsid w:val="4BEE582E"/>
    <w:rsid w:val="4CB701C3"/>
    <w:rsid w:val="4DE85E82"/>
    <w:rsid w:val="4E4341A1"/>
    <w:rsid w:val="4E7740AE"/>
    <w:rsid w:val="4E7845C9"/>
    <w:rsid w:val="4EA82433"/>
    <w:rsid w:val="4EE727FB"/>
    <w:rsid w:val="4F40694F"/>
    <w:rsid w:val="4FDC6408"/>
    <w:rsid w:val="5025607B"/>
    <w:rsid w:val="5079410E"/>
    <w:rsid w:val="50C24E48"/>
    <w:rsid w:val="50C405C1"/>
    <w:rsid w:val="52282DE9"/>
    <w:rsid w:val="523C3645"/>
    <w:rsid w:val="524C2ED2"/>
    <w:rsid w:val="52653BFE"/>
    <w:rsid w:val="52700C1C"/>
    <w:rsid w:val="53C209A7"/>
    <w:rsid w:val="53C21D80"/>
    <w:rsid w:val="540C7900"/>
    <w:rsid w:val="54315DCF"/>
    <w:rsid w:val="54E60292"/>
    <w:rsid w:val="551976AC"/>
    <w:rsid w:val="55383A21"/>
    <w:rsid w:val="55671A5A"/>
    <w:rsid w:val="55782CD3"/>
    <w:rsid w:val="55EC5E10"/>
    <w:rsid w:val="55F93719"/>
    <w:rsid w:val="560D4E48"/>
    <w:rsid w:val="569506FD"/>
    <w:rsid w:val="56C446C3"/>
    <w:rsid w:val="56DA4FEB"/>
    <w:rsid w:val="574839C9"/>
    <w:rsid w:val="576854D7"/>
    <w:rsid w:val="57CC37D4"/>
    <w:rsid w:val="58806165"/>
    <w:rsid w:val="58931AE5"/>
    <w:rsid w:val="58BC04A4"/>
    <w:rsid w:val="591E5852"/>
    <w:rsid w:val="59210E20"/>
    <w:rsid w:val="593113A9"/>
    <w:rsid w:val="596423C7"/>
    <w:rsid w:val="597E2608"/>
    <w:rsid w:val="598D6817"/>
    <w:rsid w:val="599B7B0B"/>
    <w:rsid w:val="59C60D8A"/>
    <w:rsid w:val="5A8E31FD"/>
    <w:rsid w:val="5AE32C10"/>
    <w:rsid w:val="5B0C6694"/>
    <w:rsid w:val="5B307ABF"/>
    <w:rsid w:val="5B8A6563"/>
    <w:rsid w:val="5C765A49"/>
    <w:rsid w:val="5CD90F58"/>
    <w:rsid w:val="5D0C4D78"/>
    <w:rsid w:val="5D323FC2"/>
    <w:rsid w:val="5DE659E1"/>
    <w:rsid w:val="5E285F9C"/>
    <w:rsid w:val="5E351BBA"/>
    <w:rsid w:val="5E417E4F"/>
    <w:rsid w:val="5E663B01"/>
    <w:rsid w:val="5EB375B0"/>
    <w:rsid w:val="5F750ADC"/>
    <w:rsid w:val="5F751F44"/>
    <w:rsid w:val="5F764252"/>
    <w:rsid w:val="5F93686E"/>
    <w:rsid w:val="602B6AA7"/>
    <w:rsid w:val="602C2F4B"/>
    <w:rsid w:val="604E1113"/>
    <w:rsid w:val="60DD5FF3"/>
    <w:rsid w:val="61091396"/>
    <w:rsid w:val="610A03BD"/>
    <w:rsid w:val="614B44DF"/>
    <w:rsid w:val="619063A6"/>
    <w:rsid w:val="61CA6D11"/>
    <w:rsid w:val="61FD657B"/>
    <w:rsid w:val="62856942"/>
    <w:rsid w:val="62A56FE4"/>
    <w:rsid w:val="62F0280B"/>
    <w:rsid w:val="630930CF"/>
    <w:rsid w:val="631D35B2"/>
    <w:rsid w:val="634405AB"/>
    <w:rsid w:val="635759BA"/>
    <w:rsid w:val="63711F96"/>
    <w:rsid w:val="638135AD"/>
    <w:rsid w:val="63B41B7F"/>
    <w:rsid w:val="64456CC2"/>
    <w:rsid w:val="64B41659"/>
    <w:rsid w:val="653C4D9D"/>
    <w:rsid w:val="654759E6"/>
    <w:rsid w:val="665F1D1B"/>
    <w:rsid w:val="668C2BC8"/>
    <w:rsid w:val="66D01972"/>
    <w:rsid w:val="66FA43C4"/>
    <w:rsid w:val="6704060E"/>
    <w:rsid w:val="677D408C"/>
    <w:rsid w:val="679407B5"/>
    <w:rsid w:val="68104818"/>
    <w:rsid w:val="68273FF7"/>
    <w:rsid w:val="68715003"/>
    <w:rsid w:val="688F5631"/>
    <w:rsid w:val="69C53AC8"/>
    <w:rsid w:val="69E65429"/>
    <w:rsid w:val="6A010FA4"/>
    <w:rsid w:val="6A1D56B2"/>
    <w:rsid w:val="6AD327BD"/>
    <w:rsid w:val="6B674679"/>
    <w:rsid w:val="6B715078"/>
    <w:rsid w:val="6B956025"/>
    <w:rsid w:val="6CDE1086"/>
    <w:rsid w:val="6CF96101"/>
    <w:rsid w:val="6D361187"/>
    <w:rsid w:val="6D6B4986"/>
    <w:rsid w:val="6DD0545A"/>
    <w:rsid w:val="6E240C9E"/>
    <w:rsid w:val="6E7311C4"/>
    <w:rsid w:val="6EC34185"/>
    <w:rsid w:val="6F3A4FF1"/>
    <w:rsid w:val="6F40536E"/>
    <w:rsid w:val="6F54273C"/>
    <w:rsid w:val="6F9272F3"/>
    <w:rsid w:val="6FAF3250"/>
    <w:rsid w:val="6FE65401"/>
    <w:rsid w:val="701079B7"/>
    <w:rsid w:val="70A408DB"/>
    <w:rsid w:val="70B27DE2"/>
    <w:rsid w:val="70C943F9"/>
    <w:rsid w:val="712224EE"/>
    <w:rsid w:val="719A22A0"/>
    <w:rsid w:val="71DB032D"/>
    <w:rsid w:val="720F6228"/>
    <w:rsid w:val="72850D92"/>
    <w:rsid w:val="728C038D"/>
    <w:rsid w:val="731A75F8"/>
    <w:rsid w:val="73353A6C"/>
    <w:rsid w:val="736852AD"/>
    <w:rsid w:val="738B45BE"/>
    <w:rsid w:val="74094000"/>
    <w:rsid w:val="7427128D"/>
    <w:rsid w:val="75267F40"/>
    <w:rsid w:val="75E347A4"/>
    <w:rsid w:val="76603263"/>
    <w:rsid w:val="77234781"/>
    <w:rsid w:val="78223D63"/>
    <w:rsid w:val="78454C09"/>
    <w:rsid w:val="78C14E71"/>
    <w:rsid w:val="79694470"/>
    <w:rsid w:val="7989294A"/>
    <w:rsid w:val="7A1A4FFC"/>
    <w:rsid w:val="7A8B0BA1"/>
    <w:rsid w:val="7ABD4230"/>
    <w:rsid w:val="7AFE2348"/>
    <w:rsid w:val="7B0F6B0F"/>
    <w:rsid w:val="7B18083E"/>
    <w:rsid w:val="7B547772"/>
    <w:rsid w:val="7B694B7E"/>
    <w:rsid w:val="7B797300"/>
    <w:rsid w:val="7C634474"/>
    <w:rsid w:val="7CF810A2"/>
    <w:rsid w:val="7CFC5E06"/>
    <w:rsid w:val="7D0365EF"/>
    <w:rsid w:val="7D1C2243"/>
    <w:rsid w:val="7D7F4FC5"/>
    <w:rsid w:val="7D891584"/>
    <w:rsid w:val="7DF2559A"/>
    <w:rsid w:val="7E461224"/>
    <w:rsid w:val="7EC269B9"/>
    <w:rsid w:val="7EC32874"/>
    <w:rsid w:val="7ECC6031"/>
    <w:rsid w:val="7F071BF9"/>
    <w:rsid w:val="7F480FCB"/>
    <w:rsid w:val="7F566E54"/>
    <w:rsid w:val="7F572FBC"/>
    <w:rsid w:val="7F795261"/>
    <w:rsid w:val="7F8E7194"/>
    <w:rsid w:val="7FCC39AA"/>
    <w:rsid w:val="7FCD4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imes New Roman" w:hAnsi="Times New Roman" w:eastAsia="Calibri" w:cs="Times New Roman"/>
      <w:sz w:val="22"/>
      <w:szCs w:val="22"/>
      <w:lang w:val="en-US" w:eastAsia="en-US" w:bidi="ar-SA"/>
    </w:rPr>
  </w:style>
  <w:style w:type="paragraph" w:styleId="3">
    <w:name w:val="heading 1"/>
    <w:basedOn w:val="1"/>
    <w:next w:val="1"/>
    <w:link w:val="37"/>
    <w:qFormat/>
    <w:uiPriority w:val="9"/>
    <w:pPr>
      <w:outlineLvl w:val="0"/>
    </w:pPr>
    <w:rPr>
      <w:rFonts w:ascii="黑体" w:hAnsi="黑体" w:eastAsia="黑体"/>
      <w:sz w:val="72"/>
      <w:szCs w:val="72"/>
    </w:rPr>
  </w:style>
  <w:style w:type="paragraph" w:styleId="4">
    <w:name w:val="heading 2"/>
    <w:basedOn w:val="1"/>
    <w:next w:val="1"/>
    <w:link w:val="38"/>
    <w:qFormat/>
    <w:uiPriority w:val="0"/>
    <w:pPr>
      <w:ind w:left="1558"/>
      <w:outlineLvl w:val="1"/>
    </w:pPr>
    <w:rPr>
      <w:rFonts w:ascii="黑体" w:hAnsi="黑体" w:eastAsia="黑体"/>
      <w:b/>
      <w:bCs/>
      <w:sz w:val="36"/>
      <w:szCs w:val="36"/>
    </w:rPr>
  </w:style>
  <w:style w:type="paragraph" w:styleId="5">
    <w:name w:val="heading 3"/>
    <w:basedOn w:val="1"/>
    <w:next w:val="1"/>
    <w:link w:val="39"/>
    <w:qFormat/>
    <w:uiPriority w:val="0"/>
    <w:pPr>
      <w:outlineLvl w:val="2"/>
    </w:pPr>
    <w:rPr>
      <w:rFonts w:ascii="黑体" w:hAnsi="黑体" w:eastAsia="黑体"/>
      <w:sz w:val="32"/>
      <w:szCs w:val="32"/>
    </w:rPr>
  </w:style>
  <w:style w:type="paragraph" w:styleId="2">
    <w:name w:val="heading 4"/>
    <w:basedOn w:val="1"/>
    <w:next w:val="1"/>
    <w:link w:val="40"/>
    <w:qFormat/>
    <w:uiPriority w:val="1"/>
    <w:pPr>
      <w:spacing w:before="34"/>
      <w:ind w:left="358"/>
      <w:outlineLvl w:val="3"/>
    </w:pPr>
    <w:rPr>
      <w:rFonts w:ascii="宋体" w:hAnsi="宋体" w:eastAsia="宋体"/>
      <w:b/>
      <w:bCs/>
      <w:sz w:val="24"/>
      <w:szCs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1"/>
    <w:qFormat/>
    <w:uiPriority w:val="0"/>
    <w:pPr>
      <w:ind w:firstLine="420"/>
    </w:pPr>
  </w:style>
  <w:style w:type="paragraph" w:styleId="7">
    <w:name w:val="Document Map"/>
    <w:basedOn w:val="1"/>
    <w:link w:val="42"/>
    <w:qFormat/>
    <w:uiPriority w:val="0"/>
    <w:rPr>
      <w:rFonts w:ascii="宋体" w:hAnsi="Calibri" w:eastAsia="宋体"/>
      <w:sz w:val="18"/>
      <w:szCs w:val="18"/>
    </w:rPr>
  </w:style>
  <w:style w:type="paragraph" w:styleId="8">
    <w:name w:val="annotation text"/>
    <w:basedOn w:val="1"/>
    <w:link w:val="43"/>
    <w:qFormat/>
    <w:uiPriority w:val="0"/>
    <w:rPr>
      <w:sz w:val="20"/>
    </w:rPr>
  </w:style>
  <w:style w:type="paragraph" w:styleId="9">
    <w:name w:val="Body Text"/>
    <w:basedOn w:val="1"/>
    <w:link w:val="44"/>
    <w:qFormat/>
    <w:uiPriority w:val="1"/>
    <w:pPr>
      <w:spacing w:before="34"/>
      <w:ind w:left="118"/>
    </w:pPr>
    <w:rPr>
      <w:rFonts w:ascii="宋体" w:hAnsi="宋体" w:eastAsia="宋体"/>
      <w:sz w:val="24"/>
      <w:szCs w:val="24"/>
    </w:rPr>
  </w:style>
  <w:style w:type="paragraph" w:styleId="10">
    <w:name w:val="Body Text Indent"/>
    <w:basedOn w:val="1"/>
    <w:link w:val="162"/>
    <w:qFormat/>
    <w:uiPriority w:val="0"/>
    <w:pPr>
      <w:spacing w:after="120"/>
      <w:ind w:left="420" w:leftChars="200"/>
    </w:pPr>
  </w:style>
  <w:style w:type="paragraph" w:styleId="11">
    <w:name w:val="toc 3"/>
    <w:basedOn w:val="1"/>
    <w:next w:val="1"/>
    <w:qFormat/>
    <w:uiPriority w:val="0"/>
    <w:pPr>
      <w:ind w:left="840" w:leftChars="400"/>
    </w:pPr>
  </w:style>
  <w:style w:type="paragraph" w:styleId="12">
    <w:name w:val="Plain Text"/>
    <w:basedOn w:val="1"/>
    <w:link w:val="45"/>
    <w:qFormat/>
    <w:uiPriority w:val="0"/>
    <w:pPr>
      <w:jc w:val="both"/>
    </w:pPr>
    <w:rPr>
      <w:rFonts w:ascii="宋体" w:hAnsi="Courier New" w:eastAsia="宋体"/>
      <w:sz w:val="20"/>
      <w:szCs w:val="20"/>
    </w:rPr>
  </w:style>
  <w:style w:type="paragraph" w:styleId="13">
    <w:name w:val="Date"/>
    <w:basedOn w:val="1"/>
    <w:next w:val="1"/>
    <w:link w:val="46"/>
    <w:qFormat/>
    <w:uiPriority w:val="0"/>
    <w:pPr>
      <w:ind w:left="100" w:leftChars="2500"/>
      <w:jc w:val="both"/>
    </w:pPr>
    <w:rPr>
      <w:rFonts w:ascii="Calibri" w:hAnsi="Calibri" w:eastAsia="宋体"/>
      <w:kern w:val="2"/>
      <w:sz w:val="21"/>
      <w:szCs w:val="24"/>
    </w:rPr>
  </w:style>
  <w:style w:type="paragraph" w:styleId="14">
    <w:name w:val="Balloon Text"/>
    <w:basedOn w:val="1"/>
    <w:link w:val="47"/>
    <w:qFormat/>
    <w:uiPriority w:val="0"/>
    <w:rPr>
      <w:sz w:val="18"/>
      <w:szCs w:val="18"/>
    </w:rPr>
  </w:style>
  <w:style w:type="paragraph" w:styleId="15">
    <w:name w:val="footer"/>
    <w:basedOn w:val="1"/>
    <w:link w:val="48"/>
    <w:qFormat/>
    <w:uiPriority w:val="99"/>
    <w:pPr>
      <w:tabs>
        <w:tab w:val="center" w:pos="4153"/>
        <w:tab w:val="right" w:pos="8306"/>
      </w:tabs>
      <w:snapToGrid w:val="0"/>
    </w:pPr>
    <w:rPr>
      <w:sz w:val="18"/>
    </w:rPr>
  </w:style>
  <w:style w:type="paragraph" w:styleId="16">
    <w:name w:val="header"/>
    <w:basedOn w:val="1"/>
    <w:link w:val="4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7">
    <w:name w:val="toc 1"/>
    <w:basedOn w:val="1"/>
    <w:next w:val="1"/>
    <w:qFormat/>
    <w:uiPriority w:val="1"/>
    <w:pPr>
      <w:spacing w:before="271"/>
    </w:pPr>
    <w:rPr>
      <w:rFonts w:ascii="宋体" w:hAnsi="宋体" w:eastAsia="宋体"/>
      <w:b/>
      <w:bCs/>
      <w:sz w:val="24"/>
      <w:szCs w:val="24"/>
    </w:rPr>
  </w:style>
  <w:style w:type="paragraph" w:styleId="18">
    <w:name w:val="toc 2"/>
    <w:basedOn w:val="1"/>
    <w:next w:val="1"/>
    <w:qFormat/>
    <w:uiPriority w:val="1"/>
    <w:pPr>
      <w:spacing w:before="151"/>
      <w:ind w:left="327"/>
    </w:pPr>
    <w:rPr>
      <w:rFonts w:ascii="宋体" w:hAnsi="宋体" w:eastAsia="宋体"/>
      <w:sz w:val="24"/>
      <w:szCs w:val="24"/>
    </w:rPr>
  </w:style>
  <w:style w:type="paragraph" w:styleId="19">
    <w:name w:val="HTML Preformatted"/>
    <w:basedOn w:val="1"/>
    <w:link w:val="5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pPr>
    <w:rPr>
      <w:rFonts w:ascii="Arial" w:hAnsi="Arial" w:eastAsia="宋体"/>
      <w:sz w:val="11"/>
      <w:szCs w:val="11"/>
    </w:rPr>
  </w:style>
  <w:style w:type="paragraph" w:styleId="20">
    <w:name w:val="Normal (Web)"/>
    <w:basedOn w:val="1"/>
    <w:unhideWhenUsed/>
    <w:qFormat/>
    <w:uiPriority w:val="99"/>
    <w:pPr>
      <w:widowControl/>
      <w:spacing w:before="100" w:beforeAutospacing="1" w:after="100" w:afterAutospacing="1"/>
    </w:pPr>
    <w:rPr>
      <w:rFonts w:ascii="宋体" w:hAnsi="宋体" w:eastAsia="宋体" w:cs="宋体"/>
      <w:sz w:val="24"/>
      <w:lang w:eastAsia="zh-CN"/>
    </w:rPr>
  </w:style>
  <w:style w:type="paragraph" w:styleId="21">
    <w:name w:val="Title"/>
    <w:basedOn w:val="1"/>
    <w:next w:val="1"/>
    <w:link w:val="51"/>
    <w:qFormat/>
    <w:uiPriority w:val="0"/>
    <w:pPr>
      <w:spacing w:before="240" w:after="60"/>
      <w:jc w:val="center"/>
      <w:outlineLvl w:val="0"/>
    </w:pPr>
    <w:rPr>
      <w:rFonts w:ascii="Cambria" w:hAnsi="Cambria" w:eastAsia="宋体"/>
      <w:b/>
      <w:bCs/>
      <w:sz w:val="32"/>
      <w:szCs w:val="32"/>
    </w:rPr>
  </w:style>
  <w:style w:type="paragraph" w:styleId="22">
    <w:name w:val="annotation subject"/>
    <w:basedOn w:val="8"/>
    <w:next w:val="8"/>
    <w:link w:val="52"/>
    <w:qFormat/>
    <w:uiPriority w:val="0"/>
    <w:rPr>
      <w:b/>
      <w:bCs/>
      <w:sz w:val="22"/>
    </w:rPr>
  </w:style>
  <w:style w:type="paragraph" w:styleId="23">
    <w:name w:val="Body Text First Indent"/>
    <w:basedOn w:val="9"/>
    <w:link w:val="53"/>
    <w:qFormat/>
    <w:uiPriority w:val="0"/>
    <w:pPr>
      <w:spacing w:before="0" w:after="120"/>
      <w:ind w:left="0" w:firstLine="420" w:firstLineChars="100"/>
    </w:pPr>
    <w:rPr>
      <w:rFonts w:eastAsia="Calibri"/>
      <w:sz w:val="22"/>
      <w:szCs w:val="22"/>
    </w:rPr>
  </w:style>
  <w:style w:type="paragraph" w:styleId="24">
    <w:name w:val="Body Text First Indent 2"/>
    <w:basedOn w:val="10"/>
    <w:link w:val="163"/>
    <w:qFormat/>
    <w:uiPriority w:val="0"/>
    <w:pPr>
      <w:ind w:firstLine="420" w:firstLineChars="200"/>
    </w:pPr>
  </w:style>
  <w:style w:type="table" w:styleId="26">
    <w:name w:val="Table Grid"/>
    <w:basedOn w:val="2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22"/>
    <w:rPr>
      <w:b/>
      <w:bCs/>
    </w:rPr>
  </w:style>
  <w:style w:type="character" w:styleId="29">
    <w:name w:val="FollowedHyperlink"/>
    <w:basedOn w:val="27"/>
    <w:unhideWhenUsed/>
    <w:qFormat/>
    <w:uiPriority w:val="99"/>
    <w:rPr>
      <w:color w:val="7E1FAD"/>
      <w:u w:val="single"/>
    </w:rPr>
  </w:style>
  <w:style w:type="character" w:styleId="30">
    <w:name w:val="Emphasis"/>
    <w:qFormat/>
    <w:uiPriority w:val="20"/>
    <w:rPr>
      <w:i/>
      <w:iCs/>
    </w:rPr>
  </w:style>
  <w:style w:type="character" w:styleId="31">
    <w:name w:val="Hyperlink"/>
    <w:qFormat/>
    <w:uiPriority w:val="99"/>
    <w:rPr>
      <w:color w:val="0000FF"/>
      <w:u w:val="single"/>
    </w:rPr>
  </w:style>
  <w:style w:type="character" w:styleId="32">
    <w:name w:val="annotation reference"/>
    <w:qFormat/>
    <w:uiPriority w:val="99"/>
    <w:rPr>
      <w:sz w:val="21"/>
      <w:szCs w:val="21"/>
    </w:rPr>
  </w:style>
  <w:style w:type="paragraph" w:customStyle="1" w:styleId="33">
    <w:name w:val="Default"/>
    <w:next w:val="3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Intense Quote"/>
    <w:basedOn w:val="1"/>
    <w:next w:val="1"/>
    <w:qFormat/>
    <w:uiPriority w:val="0"/>
    <w:pPr>
      <w:wordWrap w:val="0"/>
      <w:spacing w:before="360" w:after="360"/>
      <w:ind w:left="950" w:right="950"/>
      <w:jc w:val="center"/>
    </w:pPr>
    <w:rPr>
      <w:rFonts w:eastAsia="宋体"/>
      <w:i/>
      <w:sz w:val="21"/>
      <w:lang w:eastAsia="zh-CN"/>
    </w:rPr>
  </w:style>
  <w:style w:type="paragraph" w:customStyle="1" w:styleId="35">
    <w:name w:val="正文 New"/>
    <w:basedOn w:val="1"/>
    <w:qFormat/>
    <w:uiPriority w:val="0"/>
    <w:pPr>
      <w:spacing w:before="100" w:beforeAutospacing="1" w:after="100" w:afterAutospacing="1" w:line="440" w:lineRule="exact"/>
      <w:ind w:left="357" w:hanging="357"/>
    </w:pPr>
    <w:rPr>
      <w:szCs w:val="21"/>
    </w:rPr>
  </w:style>
  <w:style w:type="paragraph" w:customStyle="1" w:styleId="36">
    <w:name w:val="首行缩进"/>
    <w:basedOn w:val="1"/>
    <w:qFormat/>
    <w:uiPriority w:val="99"/>
    <w:pPr>
      <w:spacing w:line="360" w:lineRule="auto"/>
      <w:ind w:firstLine="480" w:firstLineChars="200"/>
    </w:pPr>
    <w:rPr>
      <w:rFonts w:ascii="宋体" w:hAnsi="宋体"/>
      <w:sz w:val="24"/>
      <w:szCs w:val="24"/>
    </w:rPr>
  </w:style>
  <w:style w:type="character" w:customStyle="1" w:styleId="37">
    <w:name w:val="标题 1 Char"/>
    <w:link w:val="3"/>
    <w:qFormat/>
    <w:uiPriority w:val="9"/>
    <w:rPr>
      <w:rFonts w:ascii="黑体" w:hAnsi="黑体" w:eastAsia="黑体"/>
      <w:sz w:val="72"/>
      <w:szCs w:val="72"/>
      <w:lang w:eastAsia="en-US"/>
    </w:rPr>
  </w:style>
  <w:style w:type="character" w:customStyle="1" w:styleId="38">
    <w:name w:val="标题 2 Char"/>
    <w:link w:val="4"/>
    <w:qFormat/>
    <w:uiPriority w:val="0"/>
    <w:rPr>
      <w:rFonts w:ascii="黑体" w:hAnsi="黑体" w:eastAsia="黑体"/>
      <w:b/>
      <w:bCs/>
      <w:sz w:val="36"/>
      <w:szCs w:val="36"/>
      <w:lang w:eastAsia="en-US"/>
    </w:rPr>
  </w:style>
  <w:style w:type="character" w:customStyle="1" w:styleId="39">
    <w:name w:val="标题 3 Char"/>
    <w:link w:val="5"/>
    <w:qFormat/>
    <w:uiPriority w:val="0"/>
    <w:rPr>
      <w:rFonts w:ascii="黑体" w:hAnsi="黑体" w:eastAsia="黑体"/>
      <w:sz w:val="32"/>
      <w:szCs w:val="32"/>
      <w:lang w:eastAsia="en-US"/>
    </w:rPr>
  </w:style>
  <w:style w:type="character" w:customStyle="1" w:styleId="40">
    <w:name w:val="标题 4 Char"/>
    <w:link w:val="2"/>
    <w:qFormat/>
    <w:uiPriority w:val="99"/>
    <w:rPr>
      <w:rFonts w:ascii="宋体" w:hAnsi="宋体"/>
      <w:b/>
      <w:bCs/>
      <w:sz w:val="24"/>
      <w:szCs w:val="24"/>
      <w:lang w:eastAsia="en-US"/>
    </w:rPr>
  </w:style>
  <w:style w:type="character" w:customStyle="1" w:styleId="41">
    <w:name w:val="正文缩进 Char"/>
    <w:link w:val="6"/>
    <w:qFormat/>
    <w:locked/>
    <w:uiPriority w:val="0"/>
    <w:rPr>
      <w:rFonts w:eastAsia="Calibri"/>
      <w:sz w:val="22"/>
      <w:szCs w:val="22"/>
      <w:lang w:eastAsia="en-US"/>
    </w:rPr>
  </w:style>
  <w:style w:type="character" w:customStyle="1" w:styleId="42">
    <w:name w:val="文档结构图 Char"/>
    <w:link w:val="7"/>
    <w:qFormat/>
    <w:uiPriority w:val="0"/>
    <w:rPr>
      <w:rFonts w:ascii="宋体" w:hAnsi="Calibri" w:cs="Calibri"/>
      <w:sz w:val="18"/>
      <w:szCs w:val="18"/>
      <w:lang w:eastAsia="en-US"/>
    </w:rPr>
  </w:style>
  <w:style w:type="character" w:customStyle="1" w:styleId="43">
    <w:name w:val="批注文字 Char"/>
    <w:link w:val="8"/>
    <w:qFormat/>
    <w:locked/>
    <w:uiPriority w:val="0"/>
    <w:rPr>
      <w:rFonts w:eastAsia="Calibri"/>
      <w:szCs w:val="22"/>
      <w:lang w:eastAsia="en-US"/>
    </w:rPr>
  </w:style>
  <w:style w:type="character" w:customStyle="1" w:styleId="44">
    <w:name w:val="正文文本 Char"/>
    <w:link w:val="9"/>
    <w:qFormat/>
    <w:uiPriority w:val="1"/>
    <w:rPr>
      <w:rFonts w:ascii="宋体" w:hAnsi="宋体"/>
      <w:sz w:val="24"/>
      <w:szCs w:val="24"/>
      <w:lang w:eastAsia="en-US"/>
    </w:rPr>
  </w:style>
  <w:style w:type="character" w:customStyle="1" w:styleId="45">
    <w:name w:val="纯文本 Char"/>
    <w:link w:val="12"/>
    <w:qFormat/>
    <w:uiPriority w:val="0"/>
    <w:rPr>
      <w:rFonts w:ascii="宋体" w:hAnsi="Courier New"/>
    </w:rPr>
  </w:style>
  <w:style w:type="character" w:customStyle="1" w:styleId="46">
    <w:name w:val="日期 Char"/>
    <w:link w:val="13"/>
    <w:qFormat/>
    <w:uiPriority w:val="0"/>
    <w:rPr>
      <w:rFonts w:ascii="Calibri" w:hAnsi="Calibri" w:cs="Calibri"/>
      <w:kern w:val="2"/>
      <w:sz w:val="21"/>
      <w:szCs w:val="24"/>
      <w:lang w:eastAsia="en-US"/>
    </w:rPr>
  </w:style>
  <w:style w:type="character" w:customStyle="1" w:styleId="47">
    <w:name w:val="批注框文本 Char"/>
    <w:link w:val="14"/>
    <w:qFormat/>
    <w:uiPriority w:val="0"/>
    <w:rPr>
      <w:rFonts w:eastAsia="Calibri"/>
      <w:sz w:val="18"/>
      <w:szCs w:val="18"/>
      <w:lang w:eastAsia="en-US"/>
    </w:rPr>
  </w:style>
  <w:style w:type="character" w:customStyle="1" w:styleId="48">
    <w:name w:val="页脚 Char"/>
    <w:link w:val="15"/>
    <w:qFormat/>
    <w:uiPriority w:val="99"/>
    <w:rPr>
      <w:rFonts w:eastAsia="Calibri"/>
      <w:sz w:val="18"/>
      <w:szCs w:val="22"/>
      <w:lang w:eastAsia="en-US"/>
    </w:rPr>
  </w:style>
  <w:style w:type="character" w:customStyle="1" w:styleId="49">
    <w:name w:val="页眉 Char"/>
    <w:link w:val="16"/>
    <w:qFormat/>
    <w:uiPriority w:val="99"/>
    <w:rPr>
      <w:rFonts w:eastAsia="Calibri"/>
      <w:sz w:val="18"/>
      <w:szCs w:val="22"/>
      <w:lang w:eastAsia="en-US"/>
    </w:rPr>
  </w:style>
  <w:style w:type="character" w:customStyle="1" w:styleId="50">
    <w:name w:val="HTML 预设格式 Char"/>
    <w:link w:val="19"/>
    <w:qFormat/>
    <w:uiPriority w:val="99"/>
    <w:rPr>
      <w:rFonts w:ascii="Arial" w:hAnsi="Arial" w:cs="Calibri"/>
      <w:sz w:val="11"/>
      <w:szCs w:val="11"/>
      <w:lang w:eastAsia="en-US"/>
    </w:rPr>
  </w:style>
  <w:style w:type="character" w:customStyle="1" w:styleId="51">
    <w:name w:val="标题 Char"/>
    <w:link w:val="21"/>
    <w:qFormat/>
    <w:uiPriority w:val="0"/>
    <w:rPr>
      <w:rFonts w:ascii="Cambria" w:hAnsi="Cambria"/>
      <w:b/>
      <w:bCs/>
      <w:sz w:val="32"/>
      <w:szCs w:val="32"/>
      <w:lang w:eastAsia="en-US"/>
    </w:rPr>
  </w:style>
  <w:style w:type="character" w:customStyle="1" w:styleId="52">
    <w:name w:val="批注主题 Char"/>
    <w:link w:val="22"/>
    <w:qFormat/>
    <w:uiPriority w:val="0"/>
    <w:rPr>
      <w:rFonts w:eastAsia="Calibri"/>
      <w:b/>
      <w:bCs/>
      <w:sz w:val="22"/>
      <w:szCs w:val="22"/>
      <w:lang w:eastAsia="en-US"/>
    </w:rPr>
  </w:style>
  <w:style w:type="character" w:customStyle="1" w:styleId="53">
    <w:name w:val="正文首行缩进 Char"/>
    <w:link w:val="23"/>
    <w:qFormat/>
    <w:uiPriority w:val="0"/>
    <w:rPr>
      <w:rFonts w:ascii="宋体" w:hAnsi="宋体" w:eastAsia="Calibri"/>
      <w:sz w:val="22"/>
      <w:szCs w:val="22"/>
      <w:lang w:eastAsia="en-US"/>
    </w:rPr>
  </w:style>
  <w:style w:type="character" w:customStyle="1" w:styleId="54">
    <w:name w:val="访问过的超链接1"/>
    <w:unhideWhenUsed/>
    <w:qFormat/>
    <w:uiPriority w:val="99"/>
    <w:rPr>
      <w:color w:val="954F72"/>
      <w:u w:val="single"/>
    </w:rPr>
  </w:style>
  <w:style w:type="character" w:customStyle="1" w:styleId="55">
    <w:name w:val="NormalCharacter"/>
    <w:qFormat/>
    <w:uiPriority w:val="0"/>
  </w:style>
  <w:style w:type="character" w:customStyle="1" w:styleId="56">
    <w:name w:val="UserStyle_1"/>
    <w:link w:val="57"/>
    <w:qFormat/>
    <w:uiPriority w:val="0"/>
    <w:rPr>
      <w:kern w:val="2"/>
      <w:sz w:val="21"/>
      <w:szCs w:val="24"/>
    </w:rPr>
  </w:style>
  <w:style w:type="paragraph" w:customStyle="1" w:styleId="57">
    <w:name w:val="NormalIndent"/>
    <w:basedOn w:val="1"/>
    <w:link w:val="56"/>
    <w:qFormat/>
    <w:uiPriority w:val="0"/>
    <w:pPr>
      <w:widowControl/>
      <w:ind w:firstLine="420"/>
      <w:jc w:val="both"/>
      <w:textAlignment w:val="baseline"/>
    </w:pPr>
    <w:rPr>
      <w:rFonts w:eastAsia="宋体"/>
      <w:kern w:val="2"/>
      <w:sz w:val="21"/>
      <w:szCs w:val="24"/>
    </w:rPr>
  </w:style>
  <w:style w:type="character" w:customStyle="1" w:styleId="58">
    <w:name w:val="无"/>
    <w:qFormat/>
    <w:uiPriority w:val="99"/>
  </w:style>
  <w:style w:type="character" w:customStyle="1" w:styleId="59">
    <w:name w:val="纯文本 Char1"/>
    <w:qFormat/>
    <w:uiPriority w:val="0"/>
    <w:rPr>
      <w:rFonts w:ascii="宋体" w:hAnsi="Courier New" w:cs="Courier New"/>
      <w:sz w:val="21"/>
      <w:szCs w:val="21"/>
      <w:lang w:eastAsia="en-US"/>
    </w:rPr>
  </w:style>
  <w:style w:type="paragraph" w:customStyle="1" w:styleId="60">
    <w:name w:val="Table Paragraph"/>
    <w:basedOn w:val="1"/>
    <w:qFormat/>
    <w:uiPriority w:val="1"/>
  </w:style>
  <w:style w:type="paragraph" w:customStyle="1" w:styleId="61">
    <w:name w:val="标题 11"/>
    <w:basedOn w:val="1"/>
    <w:qFormat/>
    <w:uiPriority w:val="1"/>
    <w:pPr>
      <w:autoSpaceDE w:val="0"/>
      <w:autoSpaceDN w:val="0"/>
      <w:adjustRightInd w:val="0"/>
      <w:ind w:left="39"/>
      <w:outlineLvl w:val="0"/>
    </w:pPr>
    <w:rPr>
      <w:rFonts w:ascii="宋体" w:eastAsia="宋体" w:cs="宋体"/>
      <w:b/>
      <w:bCs/>
      <w:sz w:val="21"/>
      <w:szCs w:val="21"/>
      <w:lang w:eastAsia="zh-CN"/>
    </w:rPr>
  </w:style>
  <w:style w:type="paragraph" w:customStyle="1" w:styleId="62">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列出段落1"/>
    <w:qFormat/>
    <w:uiPriority w:val="99"/>
    <w:pPr>
      <w:widowControl w:val="0"/>
      <w:pBdr>
        <w:top w:val="none" w:color="FFFFFF" w:sz="0" w:space="31"/>
        <w:left w:val="none" w:color="FFFFFF" w:sz="0" w:space="31"/>
        <w:bottom w:val="none" w:color="FFFFFF" w:sz="0" w:space="31"/>
        <w:right w:val="none" w:color="FFFFFF" w:sz="0" w:space="31"/>
      </w:pBdr>
    </w:pPr>
    <w:rPr>
      <w:rFonts w:ascii="Arial Unicode MS" w:hAnsi="Arial Unicode MS" w:eastAsia="宋体" w:cs="Arial Unicode MS"/>
      <w:color w:val="000000"/>
      <w:sz w:val="22"/>
      <w:szCs w:val="22"/>
      <w:u w:color="000000"/>
      <w:shd w:val="clear" w:color="FFFFFF" w:fill="FFFFFF"/>
      <w:lang w:val="en-US" w:eastAsia="zh-CN" w:bidi="ar-SA"/>
    </w:rPr>
  </w:style>
  <w:style w:type="paragraph" w:customStyle="1" w:styleId="64">
    <w:name w:val="Normal_26"/>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65">
    <w:name w:val="普通正文"/>
    <w:basedOn w:val="1"/>
    <w:link w:val="126"/>
    <w:qFormat/>
    <w:uiPriority w:val="0"/>
    <w:pPr>
      <w:adjustRightInd w:val="0"/>
      <w:spacing w:before="120" w:after="120" w:line="360" w:lineRule="auto"/>
      <w:ind w:firstLine="480"/>
      <w:textAlignment w:val="baseline"/>
    </w:pPr>
    <w:rPr>
      <w:rFonts w:ascii="Arial" w:hAnsi="Arial" w:eastAsia="宋体"/>
      <w:sz w:val="24"/>
      <w:szCs w:val="24"/>
    </w:rPr>
  </w:style>
  <w:style w:type="paragraph" w:customStyle="1" w:styleId="66">
    <w:name w:val="正文（绿盟科技）"/>
    <w:qFormat/>
    <w:uiPriority w:val="0"/>
    <w:pPr>
      <w:spacing w:line="300" w:lineRule="auto"/>
    </w:pPr>
    <w:rPr>
      <w:rFonts w:ascii="Arial" w:hAnsi="Arial" w:eastAsia="宋体" w:cs="黑体"/>
      <w:sz w:val="21"/>
      <w:szCs w:val="21"/>
      <w:lang w:val="en-US" w:eastAsia="zh-CN" w:bidi="ar-SA"/>
    </w:rPr>
  </w:style>
  <w:style w:type="paragraph" w:styleId="67">
    <w:name w:val="List Paragraph"/>
    <w:basedOn w:val="1"/>
    <w:qFormat/>
    <w:uiPriority w:val="34"/>
  </w:style>
  <w:style w:type="paragraph" w:customStyle="1" w:styleId="68">
    <w:name w:val="正文 A"/>
    <w:next w:val="69"/>
    <w:qFormat/>
    <w:uiPriority w:val="99"/>
    <w:pPr>
      <w:widowControl w:val="0"/>
      <w:pBdr>
        <w:top w:val="none" w:color="FFFFFF" w:sz="0" w:space="31"/>
        <w:left w:val="none" w:color="FFFFFF" w:sz="0" w:space="31"/>
        <w:bottom w:val="none" w:color="FFFFFF" w:sz="0" w:space="31"/>
        <w:right w:val="none" w:color="FFFFFF" w:sz="0" w:space="31"/>
      </w:pBdr>
    </w:pPr>
    <w:rPr>
      <w:rFonts w:ascii="Times New Roman" w:hAnsi="Times New Roman" w:eastAsia="宋体" w:cs="Arial Unicode MS"/>
      <w:color w:val="000000"/>
      <w:sz w:val="22"/>
      <w:szCs w:val="22"/>
      <w:u w:color="000000"/>
      <w:shd w:val="clear" w:color="FFFFFF" w:fill="FFFFFF"/>
      <w:lang w:val="en-US" w:eastAsia="zh-CN" w:bidi="ar-SA"/>
    </w:rPr>
  </w:style>
  <w:style w:type="paragraph" w:customStyle="1" w:styleId="69">
    <w:name w:val="段"/>
    <w:next w:val="68"/>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szCs w:val="22"/>
      <w:lang w:val="en-US" w:eastAsia="zh-CN" w:bidi="ar-SA"/>
    </w:rPr>
  </w:style>
  <w:style w:type="table" w:customStyle="1" w:styleId="70">
    <w:name w:val="Table Normal"/>
    <w:unhideWhenUsed/>
    <w:qFormat/>
    <w:uiPriority w:val="2"/>
    <w:tblPr>
      <w:tblCellMar>
        <w:top w:w="0" w:type="dxa"/>
        <w:left w:w="0" w:type="dxa"/>
        <w:bottom w:w="0" w:type="dxa"/>
        <w:right w:w="0" w:type="dxa"/>
      </w:tblCellMar>
    </w:tblPr>
  </w:style>
  <w:style w:type="character" w:customStyle="1" w:styleId="71">
    <w:name w:val="标题 2 字符"/>
    <w:semiHidden/>
    <w:qFormat/>
    <w:uiPriority w:val="9"/>
    <w:rPr>
      <w:rFonts w:ascii="等线 Light" w:hAnsi="等线 Light" w:eastAsia="等线 Light" w:cs="Times New Roman"/>
      <w:b/>
      <w:bCs/>
      <w:kern w:val="0"/>
      <w:sz w:val="32"/>
      <w:szCs w:val="32"/>
      <w:lang w:eastAsia="en-US"/>
    </w:rPr>
  </w:style>
  <w:style w:type="character" w:customStyle="1" w:styleId="72">
    <w:name w:val="标题 4 字符"/>
    <w:semiHidden/>
    <w:qFormat/>
    <w:uiPriority w:val="9"/>
    <w:rPr>
      <w:rFonts w:ascii="等线 Light" w:hAnsi="等线 Light" w:eastAsia="等线 Light" w:cs="Times New Roman"/>
      <w:b/>
      <w:bCs/>
      <w:kern w:val="0"/>
      <w:sz w:val="28"/>
      <w:szCs w:val="28"/>
      <w:lang w:eastAsia="en-US"/>
    </w:rPr>
  </w:style>
  <w:style w:type="character" w:customStyle="1" w:styleId="73">
    <w:name w:val="p21"/>
    <w:qFormat/>
    <w:uiPriority w:val="0"/>
    <w:rPr>
      <w:sz w:val="9"/>
      <w:szCs w:val="9"/>
    </w:rPr>
  </w:style>
  <w:style w:type="character" w:customStyle="1" w:styleId="74">
    <w:name w:val="HTML 预设格式 字符"/>
    <w:qFormat/>
    <w:uiPriority w:val="99"/>
    <w:rPr>
      <w:rFonts w:ascii="Courier New" w:hAnsi="Courier New" w:eastAsia="Calibri" w:cs="Courier New"/>
      <w:lang w:eastAsia="en-US"/>
    </w:rPr>
  </w:style>
  <w:style w:type="character" w:customStyle="1" w:styleId="75">
    <w:name w:val="文档结构图 字符"/>
    <w:qFormat/>
    <w:uiPriority w:val="99"/>
    <w:rPr>
      <w:rFonts w:ascii="Microsoft YaHei UI" w:eastAsia="Microsoft YaHei UI"/>
      <w:sz w:val="18"/>
      <w:szCs w:val="18"/>
      <w:lang w:eastAsia="en-US"/>
    </w:rPr>
  </w:style>
  <w:style w:type="character" w:customStyle="1" w:styleId="76">
    <w:name w:val="批注框文本 字符"/>
    <w:semiHidden/>
    <w:qFormat/>
    <w:uiPriority w:val="99"/>
    <w:rPr>
      <w:rFonts w:ascii="Times New Roman" w:hAnsi="Times New Roman" w:eastAsia="Calibri" w:cs="Times New Roman"/>
      <w:kern w:val="0"/>
      <w:sz w:val="18"/>
      <w:szCs w:val="18"/>
      <w:lang w:eastAsia="en-US"/>
    </w:rPr>
  </w:style>
  <w:style w:type="character" w:customStyle="1" w:styleId="77">
    <w:name w:val="标题 字符"/>
    <w:qFormat/>
    <w:uiPriority w:val="10"/>
    <w:rPr>
      <w:rFonts w:ascii="等线 Light" w:hAnsi="等线 Light" w:eastAsia="等线 Light" w:cs="Times New Roman"/>
      <w:b/>
      <w:bCs/>
      <w:kern w:val="0"/>
      <w:sz w:val="32"/>
      <w:szCs w:val="32"/>
      <w:lang w:eastAsia="en-US"/>
    </w:rPr>
  </w:style>
  <w:style w:type="character" w:customStyle="1" w:styleId="78">
    <w:name w:val="纯文本 Char_0"/>
    <w:link w:val="79"/>
    <w:qFormat/>
    <w:uiPriority w:val="99"/>
    <w:rPr>
      <w:rFonts w:ascii="宋体" w:hAnsi="Courier New"/>
      <w:szCs w:val="21"/>
    </w:rPr>
  </w:style>
  <w:style w:type="paragraph" w:customStyle="1" w:styleId="79">
    <w:name w:val="纯文本_0"/>
    <w:basedOn w:val="80"/>
    <w:link w:val="78"/>
    <w:unhideWhenUsed/>
    <w:qFormat/>
    <w:uiPriority w:val="99"/>
    <w:rPr>
      <w:rFonts w:ascii="宋体" w:hAnsi="Courier New" w:cs="Times New Roman"/>
      <w:szCs w:val="21"/>
    </w:rPr>
  </w:style>
  <w:style w:type="paragraph" w:customStyle="1" w:styleId="80">
    <w:name w:val="正文_1_0"/>
    <w:qFormat/>
    <w:uiPriority w:val="0"/>
    <w:pPr>
      <w:widowControl w:val="0"/>
      <w:jc w:val="both"/>
    </w:pPr>
    <w:rPr>
      <w:rFonts w:ascii="Calibri" w:hAnsi="Calibri" w:eastAsia="宋体" w:cs="Calibri"/>
      <w:lang w:val="en-US" w:eastAsia="zh-CN" w:bidi="ar-SA"/>
    </w:rPr>
  </w:style>
  <w:style w:type="character" w:customStyle="1" w:styleId="81">
    <w:name w:val="ca-10"/>
    <w:qFormat/>
    <w:uiPriority w:val="0"/>
    <w:rPr>
      <w:rFonts w:eastAsia="Times New Roman"/>
    </w:rPr>
  </w:style>
  <w:style w:type="character" w:customStyle="1" w:styleId="82">
    <w:name w:val="批注文字 Char1"/>
    <w:semiHidden/>
    <w:qFormat/>
    <w:uiPriority w:val="99"/>
    <w:rPr>
      <w:rFonts w:eastAsia="Calibri"/>
      <w:sz w:val="22"/>
      <w:szCs w:val="22"/>
      <w:lang w:eastAsia="en-US"/>
    </w:rPr>
  </w:style>
  <w:style w:type="character" w:customStyle="1" w:styleId="83">
    <w:name w:val="批注主题 字符"/>
    <w:qFormat/>
    <w:uiPriority w:val="99"/>
    <w:rPr>
      <w:rFonts w:eastAsia="Calibri"/>
      <w:b/>
      <w:bCs/>
      <w:sz w:val="22"/>
      <w:szCs w:val="22"/>
      <w:lang w:eastAsia="en-US"/>
    </w:rPr>
  </w:style>
  <w:style w:type="character" w:customStyle="1" w:styleId="84">
    <w:name w:val="apple-converted-space"/>
    <w:qFormat/>
    <w:uiPriority w:val="0"/>
    <w:rPr>
      <w:rFonts w:eastAsia="Times New Roman"/>
    </w:rPr>
  </w:style>
  <w:style w:type="character" w:customStyle="1" w:styleId="85">
    <w:name w:val="ca-2"/>
    <w:qFormat/>
    <w:uiPriority w:val="0"/>
    <w:rPr>
      <w:rFonts w:eastAsia="Times New Roman"/>
    </w:rPr>
  </w:style>
  <w:style w:type="character" w:customStyle="1" w:styleId="86">
    <w:name w:val="标题3 Char_0"/>
    <w:link w:val="87"/>
    <w:qFormat/>
    <w:uiPriority w:val="0"/>
    <w:rPr>
      <w:rFonts w:ascii="黑体" w:hAnsi="黑体" w:eastAsia="黑体"/>
      <w:b/>
      <w:sz w:val="32"/>
      <w:szCs w:val="32"/>
    </w:rPr>
  </w:style>
  <w:style w:type="paragraph" w:customStyle="1" w:styleId="87">
    <w:name w:val="标题3_0"/>
    <w:basedOn w:val="88"/>
    <w:link w:val="86"/>
    <w:qFormat/>
    <w:uiPriority w:val="0"/>
    <w:pPr>
      <w:jc w:val="center"/>
      <w:outlineLvl w:val="2"/>
    </w:pPr>
    <w:rPr>
      <w:rFonts w:ascii="黑体" w:hAnsi="黑体" w:eastAsia="黑体" w:cs="Times New Roman"/>
      <w:b/>
      <w:sz w:val="32"/>
      <w:szCs w:val="32"/>
    </w:rPr>
  </w:style>
  <w:style w:type="paragraph" w:customStyle="1" w:styleId="88">
    <w:name w:val="正文_1"/>
    <w:qFormat/>
    <w:uiPriority w:val="0"/>
    <w:pPr>
      <w:widowControl w:val="0"/>
      <w:jc w:val="both"/>
    </w:pPr>
    <w:rPr>
      <w:rFonts w:ascii="Calibri" w:hAnsi="Calibri" w:eastAsia="宋体" w:cs="Calibri"/>
      <w:szCs w:val="24"/>
      <w:lang w:val="en-US" w:eastAsia="zh-CN" w:bidi="ar-SA"/>
    </w:rPr>
  </w:style>
  <w:style w:type="character" w:customStyle="1" w:styleId="89">
    <w:name w:val="正文文本 字符"/>
    <w:semiHidden/>
    <w:qFormat/>
    <w:uiPriority w:val="99"/>
    <w:rPr>
      <w:rFonts w:ascii="Times New Roman" w:hAnsi="Times New Roman" w:eastAsia="Calibri" w:cs="Times New Roman"/>
      <w:kern w:val="0"/>
      <w:sz w:val="22"/>
      <w:lang w:eastAsia="en-US"/>
    </w:rPr>
  </w:style>
  <w:style w:type="character" w:customStyle="1" w:styleId="90">
    <w:name w:val="标题3 Char"/>
    <w:link w:val="91"/>
    <w:qFormat/>
    <w:uiPriority w:val="0"/>
    <w:rPr>
      <w:rFonts w:ascii="黑体" w:hAnsi="黑体" w:eastAsia="黑体"/>
      <w:b/>
      <w:kern w:val="2"/>
      <w:sz w:val="32"/>
      <w:szCs w:val="32"/>
    </w:rPr>
  </w:style>
  <w:style w:type="paragraph" w:customStyle="1" w:styleId="91">
    <w:name w:val="标题3"/>
    <w:basedOn w:val="1"/>
    <w:link w:val="90"/>
    <w:qFormat/>
    <w:uiPriority w:val="0"/>
    <w:pPr>
      <w:pageBreakBefore/>
      <w:jc w:val="center"/>
      <w:outlineLvl w:val="2"/>
    </w:pPr>
    <w:rPr>
      <w:rFonts w:ascii="黑体" w:hAnsi="黑体" w:eastAsia="黑体"/>
      <w:b/>
      <w:kern w:val="2"/>
      <w:sz w:val="32"/>
      <w:szCs w:val="32"/>
    </w:rPr>
  </w:style>
  <w:style w:type="character" w:customStyle="1" w:styleId="92">
    <w:name w:val="批注主题 Char1"/>
    <w:semiHidden/>
    <w:qFormat/>
    <w:uiPriority w:val="99"/>
    <w:rPr>
      <w:rFonts w:eastAsia="Calibri"/>
      <w:b/>
      <w:bCs/>
      <w:sz w:val="22"/>
      <w:szCs w:val="22"/>
      <w:lang w:eastAsia="en-US"/>
    </w:rPr>
  </w:style>
  <w:style w:type="character" w:customStyle="1" w:styleId="93">
    <w:name w:val="标题 1 字符"/>
    <w:qFormat/>
    <w:uiPriority w:val="9"/>
    <w:rPr>
      <w:rFonts w:ascii="Times New Roman" w:hAnsi="Times New Roman" w:eastAsia="Calibri" w:cs="Times New Roman"/>
      <w:b/>
      <w:bCs/>
      <w:kern w:val="44"/>
      <w:sz w:val="44"/>
      <w:szCs w:val="44"/>
      <w:lang w:eastAsia="en-US"/>
    </w:rPr>
  </w:style>
  <w:style w:type="character" w:customStyle="1" w:styleId="94">
    <w:name w:val="正文文本首行缩进 字符"/>
    <w:semiHidden/>
    <w:qFormat/>
    <w:uiPriority w:val="99"/>
    <w:rPr>
      <w:rFonts w:ascii="Times New Roman" w:hAnsi="Times New Roman" w:eastAsia="Calibri" w:cs="Times New Roman"/>
      <w:kern w:val="0"/>
      <w:sz w:val="22"/>
      <w:szCs w:val="24"/>
      <w:lang w:eastAsia="en-US"/>
    </w:rPr>
  </w:style>
  <w:style w:type="character" w:customStyle="1" w:styleId="95">
    <w:name w:val="批注文字 字符"/>
    <w:semiHidden/>
    <w:qFormat/>
    <w:uiPriority w:val="99"/>
    <w:rPr>
      <w:rFonts w:ascii="Times New Roman" w:hAnsi="Times New Roman" w:eastAsia="Calibri" w:cs="Times New Roman"/>
      <w:kern w:val="0"/>
      <w:sz w:val="22"/>
      <w:lang w:eastAsia="en-US"/>
    </w:rPr>
  </w:style>
  <w:style w:type="character" w:customStyle="1" w:styleId="96">
    <w:name w:val="标题 3 字符"/>
    <w:semiHidden/>
    <w:qFormat/>
    <w:uiPriority w:val="9"/>
    <w:rPr>
      <w:rFonts w:ascii="Times New Roman" w:hAnsi="Times New Roman" w:eastAsia="Calibri" w:cs="Times New Roman"/>
      <w:b/>
      <w:bCs/>
      <w:kern w:val="0"/>
      <w:sz w:val="32"/>
      <w:szCs w:val="32"/>
      <w:lang w:eastAsia="en-US"/>
    </w:rPr>
  </w:style>
  <w:style w:type="character" w:customStyle="1" w:styleId="97">
    <w:name w:val="批注框文本 Char1"/>
    <w:semiHidden/>
    <w:qFormat/>
    <w:uiPriority w:val="99"/>
    <w:rPr>
      <w:rFonts w:eastAsia="Calibri"/>
      <w:sz w:val="18"/>
      <w:szCs w:val="18"/>
      <w:lang w:eastAsia="en-US"/>
    </w:rPr>
  </w:style>
  <w:style w:type="character" w:customStyle="1" w:styleId="98">
    <w:name w:val="日期 字符"/>
    <w:qFormat/>
    <w:uiPriority w:val="99"/>
    <w:rPr>
      <w:rFonts w:eastAsia="Calibri"/>
      <w:sz w:val="22"/>
      <w:szCs w:val="22"/>
      <w:lang w:eastAsia="en-US"/>
    </w:rPr>
  </w:style>
  <w:style w:type="character" w:customStyle="1" w:styleId="99">
    <w:name w:val="页眉 字符"/>
    <w:semiHidden/>
    <w:qFormat/>
    <w:uiPriority w:val="99"/>
    <w:rPr>
      <w:rFonts w:ascii="Times New Roman" w:hAnsi="Times New Roman" w:eastAsia="Calibri" w:cs="Times New Roman"/>
      <w:kern w:val="0"/>
      <w:sz w:val="18"/>
      <w:szCs w:val="18"/>
      <w:lang w:eastAsia="en-US"/>
    </w:rPr>
  </w:style>
  <w:style w:type="character" w:customStyle="1" w:styleId="100">
    <w:name w:val="页脚 字符"/>
    <w:semiHidden/>
    <w:qFormat/>
    <w:uiPriority w:val="99"/>
    <w:rPr>
      <w:rFonts w:ascii="Times New Roman" w:hAnsi="Times New Roman" w:eastAsia="Calibri" w:cs="Times New Roman"/>
      <w:kern w:val="0"/>
      <w:sz w:val="18"/>
      <w:szCs w:val="18"/>
      <w:lang w:eastAsia="en-US"/>
    </w:rPr>
  </w:style>
  <w:style w:type="paragraph" w:customStyle="1" w:styleId="101">
    <w:name w:val="Plain Text_0"/>
    <w:basedOn w:val="80"/>
    <w:qFormat/>
    <w:uiPriority w:val="0"/>
    <w:rPr>
      <w:rFonts w:ascii="宋体" w:hAnsi="Courier New" w:eastAsia="Times New Roman" w:cs="Courier New"/>
      <w:szCs w:val="21"/>
    </w:rPr>
  </w:style>
  <w:style w:type="paragraph" w:customStyle="1" w:styleId="102">
    <w:name w:val="contentarticle"/>
    <w:basedOn w:val="1"/>
    <w:qFormat/>
    <w:uiPriority w:val="0"/>
    <w:pPr>
      <w:widowControl/>
      <w:spacing w:before="100" w:beforeAutospacing="1" w:after="100" w:afterAutospacing="1"/>
    </w:pPr>
    <w:rPr>
      <w:rFonts w:ascii="宋体" w:hAnsi="宋体" w:eastAsia="宋体" w:cs="宋体"/>
      <w:sz w:val="24"/>
      <w:lang w:eastAsia="zh-CN"/>
    </w:rPr>
  </w:style>
  <w:style w:type="paragraph" w:styleId="103">
    <w:name w:val="No Spacing"/>
    <w:qFormat/>
    <w:uiPriority w:val="1"/>
    <w:pPr>
      <w:widowControl w:val="0"/>
      <w:jc w:val="center"/>
    </w:pPr>
    <w:rPr>
      <w:rFonts w:ascii="Calibri" w:hAnsi="Calibri" w:eastAsia="黑体" w:cs="Calibri"/>
      <w:kern w:val="2"/>
      <w:sz w:val="30"/>
      <w:szCs w:val="24"/>
      <w:lang w:val="en-US" w:eastAsia="zh-CN" w:bidi="ar-SA"/>
    </w:rPr>
  </w:style>
  <w:style w:type="paragraph" w:customStyle="1" w:styleId="104">
    <w:name w:val="修订1"/>
    <w:unhideWhenUsed/>
    <w:qFormat/>
    <w:uiPriority w:val="99"/>
    <w:rPr>
      <w:rFonts w:ascii="Calibri" w:hAnsi="Calibri" w:eastAsia="Calibri" w:cs="Calibri"/>
      <w:sz w:val="22"/>
      <w:szCs w:val="22"/>
      <w:lang w:val="en-US" w:eastAsia="en-US" w:bidi="ar-SA"/>
    </w:rPr>
  </w:style>
  <w:style w:type="paragraph" w:customStyle="1" w:styleId="105">
    <w:name w:val="图标题"/>
    <w:basedOn w:val="1"/>
    <w:qFormat/>
    <w:uiPriority w:val="0"/>
    <w:pPr>
      <w:spacing w:line="360" w:lineRule="auto"/>
      <w:jc w:val="center"/>
    </w:pPr>
    <w:rPr>
      <w:rFonts w:ascii="Calibri" w:hAnsi="Calibri" w:eastAsia="宋体" w:cs="Calibri"/>
      <w:b/>
      <w:kern w:val="2"/>
      <w:sz w:val="24"/>
      <w:szCs w:val="20"/>
      <w:lang w:eastAsia="zh-CN"/>
    </w:rPr>
  </w:style>
  <w:style w:type="paragraph" w:customStyle="1" w:styleId="106">
    <w:name w:val="_Style 29"/>
    <w:basedOn w:val="1"/>
    <w:next w:val="1"/>
    <w:qFormat/>
    <w:uiPriority w:val="39"/>
    <w:pPr>
      <w:ind w:left="840" w:leftChars="400"/>
      <w:jc w:val="both"/>
    </w:pPr>
    <w:rPr>
      <w:rFonts w:ascii="Calibri" w:hAnsi="Calibri" w:eastAsia="宋体" w:cs="Calibri"/>
      <w:kern w:val="2"/>
      <w:sz w:val="21"/>
      <w:lang w:eastAsia="zh-CN"/>
    </w:rPr>
  </w:style>
  <w:style w:type="paragraph" w:customStyle="1" w:styleId="107">
    <w:name w:val="正文2"/>
    <w:qFormat/>
    <w:uiPriority w:val="0"/>
    <w:pPr>
      <w:widowControl w:val="0"/>
      <w:jc w:val="both"/>
    </w:pPr>
    <w:rPr>
      <w:rFonts w:ascii="Calibri" w:hAnsi="Calibri" w:eastAsia="宋体" w:cs="Calibri"/>
      <w:lang w:val="en-US" w:eastAsia="zh-CN" w:bidi="ar-SA"/>
    </w:rPr>
  </w:style>
  <w:style w:type="paragraph" w:customStyle="1" w:styleId="108">
    <w:name w:val="正文1"/>
    <w:qFormat/>
    <w:uiPriority w:val="99"/>
    <w:pPr>
      <w:widowControl w:val="0"/>
      <w:jc w:val="both"/>
    </w:pPr>
    <w:rPr>
      <w:rFonts w:ascii="Calibri" w:hAnsi="Calibri" w:eastAsia="宋体" w:cs="Calibri"/>
      <w:lang w:val="en-US" w:eastAsia="zh-CN" w:bidi="ar-SA"/>
    </w:rPr>
  </w:style>
  <w:style w:type="paragraph" w:customStyle="1" w:styleId="109">
    <w:name w:val="Normal_0"/>
    <w:qFormat/>
    <w:uiPriority w:val="0"/>
    <w:pPr>
      <w:widowControl w:val="0"/>
      <w:jc w:val="both"/>
    </w:pPr>
    <w:rPr>
      <w:rFonts w:ascii="Calibri" w:hAnsi="Calibri" w:eastAsia="宋体" w:cs="Calibri"/>
      <w:lang w:val="en-US" w:eastAsia="zh-CN" w:bidi="ar-SA"/>
    </w:rPr>
  </w:style>
  <w:style w:type="paragraph" w:customStyle="1" w:styleId="110">
    <w:name w:val="pa-15"/>
    <w:basedOn w:val="80"/>
    <w:qFormat/>
    <w:uiPriority w:val="0"/>
    <w:pPr>
      <w:widowControl/>
      <w:spacing w:before="100" w:beforeAutospacing="1" w:after="100" w:afterAutospacing="1"/>
      <w:jc w:val="left"/>
    </w:pPr>
    <w:rPr>
      <w:rFonts w:ascii="宋体" w:hAnsi="宋体" w:eastAsia="Times New Roman" w:cs="宋体"/>
      <w:sz w:val="24"/>
      <w:szCs w:val="24"/>
    </w:rPr>
  </w:style>
  <w:style w:type="paragraph" w:customStyle="1" w:styleId="111">
    <w:name w:val="正文_0_0_0_0"/>
    <w:qFormat/>
    <w:uiPriority w:val="0"/>
    <w:pPr>
      <w:widowControl w:val="0"/>
      <w:jc w:val="both"/>
    </w:pPr>
    <w:rPr>
      <w:rFonts w:ascii="Calibri" w:hAnsi="Calibri" w:eastAsia="宋体" w:cs="Calibri"/>
      <w:lang w:val="en-US" w:eastAsia="zh-CN" w:bidi="ar-SA"/>
    </w:rPr>
  </w:style>
  <w:style w:type="paragraph" w:customStyle="1" w:styleId="112">
    <w:name w:val="正文_2"/>
    <w:qFormat/>
    <w:uiPriority w:val="0"/>
    <w:pPr>
      <w:widowControl w:val="0"/>
      <w:spacing w:after="200" w:line="276" w:lineRule="auto"/>
    </w:pPr>
    <w:rPr>
      <w:rFonts w:ascii="Calibri" w:hAnsi="Calibri" w:eastAsia="宋体" w:cs="Calibri"/>
      <w:lang w:val="en-US" w:eastAsia="zh-CN" w:bidi="ar-SA"/>
    </w:rPr>
  </w:style>
  <w:style w:type="paragraph" w:customStyle="1" w:styleId="113">
    <w:name w:val="pa-13"/>
    <w:basedOn w:val="80"/>
    <w:qFormat/>
    <w:uiPriority w:val="0"/>
    <w:pPr>
      <w:widowControl/>
      <w:spacing w:before="100" w:beforeAutospacing="1" w:after="100" w:afterAutospacing="1"/>
      <w:jc w:val="left"/>
    </w:pPr>
    <w:rPr>
      <w:rFonts w:ascii="宋体" w:hAnsi="宋体" w:eastAsia="Times New Roman" w:cs="宋体"/>
      <w:sz w:val="24"/>
      <w:szCs w:val="24"/>
    </w:rPr>
  </w:style>
  <w:style w:type="paragraph" w:customStyle="1" w:styleId="114">
    <w:name w:val="TOC 标题1"/>
    <w:basedOn w:val="3"/>
    <w:next w:val="1"/>
    <w:qFormat/>
    <w:uiPriority w:val="39"/>
    <w:pPr>
      <w:keepNext/>
      <w:keepLines/>
      <w:widowControl/>
      <w:spacing w:before="480" w:line="276" w:lineRule="auto"/>
      <w:outlineLvl w:val="9"/>
    </w:pPr>
    <w:rPr>
      <w:rFonts w:ascii="Cambria" w:hAnsi="Cambria" w:eastAsia="宋体" w:cs="Calibri"/>
      <w:b/>
      <w:bCs/>
      <w:color w:val="365F91"/>
      <w:sz w:val="28"/>
      <w:szCs w:val="28"/>
    </w:rPr>
  </w:style>
  <w:style w:type="paragraph" w:customStyle="1" w:styleId="115">
    <w:name w:val="正文3"/>
    <w:qFormat/>
    <w:uiPriority w:val="0"/>
    <w:pPr>
      <w:widowControl w:val="0"/>
      <w:jc w:val="both"/>
    </w:pPr>
    <w:rPr>
      <w:rFonts w:ascii="Calibri" w:hAnsi="Calibri" w:eastAsia="宋体" w:cs="Calibri"/>
      <w:lang w:val="en-US" w:eastAsia="zh-CN" w:bidi="ar-SA"/>
    </w:rPr>
  </w:style>
  <w:style w:type="paragraph" w:customStyle="1" w:styleId="116">
    <w:name w:val="样式 标题 3 + (中文) 黑体 小四 非加粗 段前: 7.8 磅 段后: 0 磅 行距: 固定值 20 磅"/>
    <w:basedOn w:val="5"/>
    <w:qFormat/>
    <w:uiPriority w:val="0"/>
    <w:pPr>
      <w:keepNext/>
      <w:keepLines/>
      <w:spacing w:line="400" w:lineRule="exact"/>
      <w:jc w:val="both"/>
    </w:pPr>
    <w:rPr>
      <w:rFonts w:ascii="Times New Roman" w:hAnsi="Times New Roman" w:cs="宋体"/>
      <w:kern w:val="2"/>
      <w:sz w:val="24"/>
      <w:szCs w:val="20"/>
    </w:rPr>
  </w:style>
  <w:style w:type="paragraph" w:customStyle="1" w:styleId="117">
    <w:name w:val="pa-16"/>
    <w:basedOn w:val="80"/>
    <w:qFormat/>
    <w:uiPriority w:val="0"/>
    <w:pPr>
      <w:widowControl/>
      <w:spacing w:before="100" w:beforeAutospacing="1" w:after="100" w:afterAutospacing="1"/>
      <w:jc w:val="left"/>
    </w:pPr>
    <w:rPr>
      <w:rFonts w:ascii="宋体" w:hAnsi="宋体" w:eastAsia="Times New Roman" w:cs="宋体"/>
      <w:sz w:val="24"/>
      <w:szCs w:val="24"/>
    </w:rPr>
  </w:style>
  <w:style w:type="paragraph" w:customStyle="1" w:styleId="118">
    <w:name w:val="正文文本缩进 22"/>
    <w:basedOn w:val="80"/>
    <w:qFormat/>
    <w:uiPriority w:val="0"/>
    <w:pPr>
      <w:spacing w:after="120" w:line="480" w:lineRule="auto"/>
      <w:ind w:left="420"/>
    </w:pPr>
    <w:rPr>
      <w:rFonts w:eastAsia="Times New Roman"/>
      <w:szCs w:val="24"/>
    </w:rPr>
  </w:style>
  <w:style w:type="paragraph" w:customStyle="1" w:styleId="119">
    <w:name w:val="正文1_2"/>
    <w:qFormat/>
    <w:uiPriority w:val="0"/>
    <w:pPr>
      <w:widowControl w:val="0"/>
      <w:jc w:val="both"/>
    </w:pPr>
    <w:rPr>
      <w:rFonts w:ascii="Calibri" w:hAnsi="Calibri" w:eastAsia="宋体" w:cs="Calibri"/>
      <w:lang w:val="en-US" w:eastAsia="zh-CN" w:bidi="ar-SA"/>
    </w:rPr>
  </w:style>
  <w:style w:type="paragraph" w:customStyle="1" w:styleId="120">
    <w:name w:val="t_black_12_b"/>
    <w:basedOn w:val="1"/>
    <w:qFormat/>
    <w:uiPriority w:val="0"/>
    <w:pPr>
      <w:widowControl/>
    </w:pPr>
    <w:rPr>
      <w:rFonts w:ascii="宋体" w:hAnsi="宋体" w:eastAsia="宋体" w:cs="宋体"/>
      <w:b/>
      <w:bCs/>
      <w:color w:val="212121"/>
      <w:sz w:val="9"/>
      <w:szCs w:val="9"/>
      <w:lang w:eastAsia="zh-CN"/>
    </w:rPr>
  </w:style>
  <w:style w:type="paragraph" w:customStyle="1" w:styleId="121">
    <w:name w:val="正文_0_2"/>
    <w:qFormat/>
    <w:uiPriority w:val="0"/>
    <w:pPr>
      <w:widowControl w:val="0"/>
      <w:jc w:val="both"/>
    </w:pPr>
    <w:rPr>
      <w:rFonts w:ascii="Calibri" w:hAnsi="Calibri" w:eastAsia="宋体" w:cs="Calibri"/>
      <w:szCs w:val="24"/>
      <w:lang w:val="en-US" w:eastAsia="zh-CN" w:bidi="ar-SA"/>
    </w:rPr>
  </w:style>
  <w:style w:type="paragraph" w:customStyle="1" w:styleId="122">
    <w:name w:val="pa-14"/>
    <w:basedOn w:val="80"/>
    <w:qFormat/>
    <w:uiPriority w:val="0"/>
    <w:pPr>
      <w:widowControl/>
      <w:spacing w:before="100" w:beforeAutospacing="1" w:after="100" w:afterAutospacing="1"/>
      <w:jc w:val="left"/>
    </w:pPr>
    <w:rPr>
      <w:rFonts w:ascii="宋体" w:hAnsi="宋体" w:eastAsia="Times New Roman" w:cs="宋体"/>
      <w:sz w:val="24"/>
      <w:szCs w:val="24"/>
    </w:rPr>
  </w:style>
  <w:style w:type="paragraph" w:customStyle="1" w:styleId="123">
    <w:name w:val="0"/>
    <w:basedOn w:val="9"/>
    <w:qFormat/>
    <w:uiPriority w:val="0"/>
    <w:pPr>
      <w:snapToGrid w:val="0"/>
      <w:spacing w:before="0" w:line="360" w:lineRule="auto"/>
      <w:ind w:left="0" w:firstLine="560" w:firstLineChars="200"/>
    </w:pPr>
    <w:rPr>
      <w:rFonts w:ascii="Times New Roman" w:hAnsi="Times New Roman" w:cs="Calibri"/>
      <w:snapToGrid w:val="0"/>
      <w:kern w:val="2"/>
      <w:sz w:val="28"/>
      <w:szCs w:val="28"/>
      <w:lang w:val="zh-CN" w:eastAsia="zh-CN"/>
    </w:rPr>
  </w:style>
  <w:style w:type="paragraph" w:customStyle="1" w:styleId="124">
    <w:name w:val="正文_0"/>
    <w:qFormat/>
    <w:uiPriority w:val="0"/>
    <w:pPr>
      <w:widowControl w:val="0"/>
      <w:jc w:val="both"/>
    </w:pPr>
    <w:rPr>
      <w:rFonts w:ascii="Calibri" w:hAnsi="Calibri" w:eastAsia="宋体" w:cs="Calibri"/>
      <w:kern w:val="2"/>
      <w:sz w:val="21"/>
      <w:szCs w:val="24"/>
      <w:lang w:val="en-US" w:eastAsia="zh-CN" w:bidi="ar-SA"/>
    </w:rPr>
  </w:style>
  <w:style w:type="table" w:customStyle="1" w:styleId="125">
    <w:name w:val="网格型1"/>
    <w:basedOn w:val="25"/>
    <w:qFormat/>
    <w:uiPriority w:val="0"/>
    <w:rPr>
      <w:rFonts w:ascii="Calibri" w:hAnsi="Calibri"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26">
    <w:name w:val="普通正文 Char"/>
    <w:link w:val="65"/>
    <w:qFormat/>
    <w:uiPriority w:val="0"/>
    <w:rPr>
      <w:rFonts w:ascii="Arial" w:hAnsi="Arial"/>
      <w:sz w:val="24"/>
      <w:szCs w:val="24"/>
    </w:rPr>
  </w:style>
  <w:style w:type="paragraph" w:customStyle="1" w:styleId="127">
    <w:name w:val="0正文"/>
    <w:qFormat/>
    <w:uiPriority w:val="0"/>
    <w:pPr>
      <w:ind w:firstLine="200" w:firstLineChars="200"/>
    </w:pPr>
    <w:rPr>
      <w:rFonts w:ascii="Times New Roman" w:hAnsi="Times New Roman" w:eastAsia="宋体" w:cs="Times New Roman"/>
      <w:kern w:val="2"/>
      <w:sz w:val="21"/>
      <w:szCs w:val="21"/>
      <w:lang w:val="en-US" w:eastAsia="zh-CN" w:bidi="ar-SA"/>
    </w:rPr>
  </w:style>
  <w:style w:type="paragraph" w:customStyle="1" w:styleId="128">
    <w:name w:val="font5"/>
    <w:basedOn w:val="1"/>
    <w:qFormat/>
    <w:uiPriority w:val="0"/>
    <w:pPr>
      <w:widowControl/>
      <w:spacing w:before="100" w:beforeAutospacing="1" w:after="100" w:afterAutospacing="1"/>
    </w:pPr>
    <w:rPr>
      <w:rFonts w:ascii="宋体" w:hAnsi="宋体" w:eastAsia="宋体" w:cs="宋体"/>
      <w:sz w:val="18"/>
      <w:szCs w:val="18"/>
      <w:lang w:eastAsia="zh-CN"/>
    </w:rPr>
  </w:style>
  <w:style w:type="paragraph" w:customStyle="1" w:styleId="129">
    <w:name w:val="xl77"/>
    <w:basedOn w:val="1"/>
    <w:qFormat/>
    <w:uiPriority w:val="0"/>
    <w:pPr>
      <w:widowControl/>
      <w:pBdr>
        <w:bottom w:val="single" w:color="auto" w:sz="4" w:space="0"/>
      </w:pBdr>
      <w:spacing w:before="100" w:beforeAutospacing="1" w:after="100" w:afterAutospacing="1"/>
      <w:jc w:val="center"/>
    </w:pPr>
    <w:rPr>
      <w:rFonts w:ascii="黑体" w:hAnsi="黑体" w:eastAsia="黑体" w:cs="宋体"/>
      <w:sz w:val="32"/>
      <w:szCs w:val="32"/>
      <w:lang w:eastAsia="zh-CN"/>
    </w:rPr>
  </w:style>
  <w:style w:type="paragraph" w:customStyle="1" w:styleId="130">
    <w:name w:val="xl78"/>
    <w:basedOn w:val="1"/>
    <w:qFormat/>
    <w:uiPriority w:val="0"/>
    <w:pPr>
      <w:widowControl/>
      <w:spacing w:before="100" w:beforeAutospacing="1" w:after="100" w:afterAutospacing="1"/>
    </w:pPr>
    <w:rPr>
      <w:rFonts w:ascii="黑体" w:hAnsi="黑体" w:eastAsia="黑体" w:cs="宋体"/>
      <w:sz w:val="32"/>
      <w:szCs w:val="32"/>
      <w:lang w:eastAsia="zh-CN"/>
    </w:rPr>
  </w:style>
  <w:style w:type="paragraph" w:customStyle="1" w:styleId="131">
    <w:name w:val="xl79"/>
    <w:basedOn w:val="1"/>
    <w:qFormat/>
    <w:uiPriority w:val="0"/>
    <w:pPr>
      <w:widowControl/>
      <w:spacing w:before="100" w:beforeAutospacing="1" w:after="100" w:afterAutospacing="1"/>
    </w:pPr>
    <w:rPr>
      <w:rFonts w:ascii="黑体" w:hAnsi="黑体" w:eastAsia="黑体" w:cs="宋体"/>
      <w:sz w:val="24"/>
      <w:szCs w:val="24"/>
      <w:lang w:eastAsia="zh-CN"/>
    </w:rPr>
  </w:style>
  <w:style w:type="paragraph" w:customStyle="1" w:styleId="13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0"/>
      <w:szCs w:val="20"/>
      <w:lang w:eastAsia="zh-CN"/>
    </w:rPr>
  </w:style>
  <w:style w:type="paragraph" w:customStyle="1" w:styleId="13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sz w:val="20"/>
      <w:szCs w:val="20"/>
      <w:lang w:eastAsia="zh-CN"/>
    </w:rPr>
  </w:style>
  <w:style w:type="paragraph" w:customStyle="1" w:styleId="13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35">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36">
    <w:name w:val="xl84"/>
    <w:basedOn w:val="1"/>
    <w:qFormat/>
    <w:uiPriority w:val="0"/>
    <w:pPr>
      <w:widowControl/>
      <w:spacing w:before="100" w:beforeAutospacing="1" w:after="100" w:afterAutospacing="1"/>
      <w:jc w:val="center"/>
    </w:pPr>
    <w:rPr>
      <w:rFonts w:ascii="黑体" w:hAnsi="黑体" w:eastAsia="黑体" w:cs="宋体"/>
      <w:sz w:val="24"/>
      <w:szCs w:val="24"/>
      <w:lang w:eastAsia="zh-CN"/>
    </w:rPr>
  </w:style>
  <w:style w:type="paragraph" w:customStyle="1" w:styleId="137">
    <w:name w:val="xl85"/>
    <w:basedOn w:val="1"/>
    <w:qFormat/>
    <w:uiPriority w:val="0"/>
    <w:pPr>
      <w:widowControl/>
      <w:spacing w:before="100" w:beforeAutospacing="1" w:after="100" w:afterAutospacing="1"/>
      <w:jc w:val="center"/>
    </w:pPr>
    <w:rPr>
      <w:rFonts w:ascii="黑体" w:hAnsi="黑体" w:eastAsia="黑体" w:cs="宋体"/>
      <w:sz w:val="24"/>
      <w:szCs w:val="24"/>
      <w:lang w:eastAsia="zh-CN"/>
    </w:rPr>
  </w:style>
  <w:style w:type="paragraph" w:customStyle="1" w:styleId="1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3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黑体" w:hAnsi="黑体" w:eastAsia="黑体" w:cs="宋体"/>
      <w:sz w:val="18"/>
      <w:szCs w:val="18"/>
      <w:lang w:eastAsia="zh-CN"/>
    </w:rPr>
  </w:style>
  <w:style w:type="paragraph" w:customStyle="1" w:styleId="140">
    <w:name w:val="xl88"/>
    <w:basedOn w:val="1"/>
    <w:qFormat/>
    <w:uiPriority w:val="0"/>
    <w:pPr>
      <w:widowControl/>
      <w:spacing w:before="100" w:beforeAutospacing="1" w:after="100" w:afterAutospacing="1"/>
    </w:pPr>
    <w:rPr>
      <w:rFonts w:ascii="黑体" w:hAnsi="黑体" w:eastAsia="黑体" w:cs="宋体"/>
      <w:sz w:val="18"/>
      <w:szCs w:val="18"/>
      <w:lang w:eastAsia="zh-CN"/>
    </w:rPr>
  </w:style>
  <w:style w:type="paragraph" w:customStyle="1" w:styleId="1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黑体" w:hAnsi="黑体" w:eastAsia="黑体" w:cs="宋体"/>
      <w:sz w:val="18"/>
      <w:szCs w:val="18"/>
      <w:lang w:eastAsia="zh-CN"/>
    </w:rPr>
  </w:style>
  <w:style w:type="paragraph" w:customStyle="1" w:styleId="14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43">
    <w:name w:val="xl91"/>
    <w:basedOn w:val="1"/>
    <w:qFormat/>
    <w:uiPriority w:val="0"/>
    <w:pPr>
      <w:widowControl/>
      <w:spacing w:before="100" w:beforeAutospacing="1" w:after="100" w:afterAutospacing="1"/>
      <w:jc w:val="center"/>
    </w:pPr>
    <w:rPr>
      <w:rFonts w:ascii="黑体" w:hAnsi="黑体" w:eastAsia="黑体" w:cs="宋体"/>
      <w:sz w:val="18"/>
      <w:szCs w:val="18"/>
      <w:lang w:eastAsia="zh-CN"/>
    </w:rPr>
  </w:style>
  <w:style w:type="paragraph" w:customStyle="1" w:styleId="144">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4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4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黑体" w:hAnsi="黑体" w:eastAsia="黑体" w:cs="宋体"/>
      <w:sz w:val="18"/>
      <w:szCs w:val="18"/>
      <w:lang w:eastAsia="zh-CN"/>
    </w:rPr>
  </w:style>
  <w:style w:type="paragraph" w:customStyle="1" w:styleId="14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4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黑体" w:hAnsi="黑体" w:eastAsia="黑体" w:cs="宋体"/>
      <w:sz w:val="18"/>
      <w:szCs w:val="18"/>
      <w:lang w:eastAsia="zh-CN"/>
    </w:rPr>
  </w:style>
  <w:style w:type="paragraph" w:customStyle="1" w:styleId="14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黑体" w:hAnsi="黑体" w:eastAsia="黑体" w:cs="宋体"/>
      <w:sz w:val="18"/>
      <w:szCs w:val="18"/>
      <w:lang w:eastAsia="zh-CN"/>
    </w:rPr>
  </w:style>
  <w:style w:type="paragraph" w:customStyle="1" w:styleId="15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黑体" w:hAnsi="黑体" w:eastAsia="黑体" w:cs="宋体"/>
      <w:sz w:val="18"/>
      <w:szCs w:val="18"/>
      <w:lang w:eastAsia="zh-CN"/>
    </w:rPr>
  </w:style>
  <w:style w:type="paragraph" w:customStyle="1" w:styleId="15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5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5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sz w:val="20"/>
      <w:szCs w:val="20"/>
      <w:lang w:eastAsia="zh-CN"/>
    </w:rPr>
  </w:style>
  <w:style w:type="paragraph" w:customStyle="1" w:styleId="15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sz w:val="20"/>
      <w:szCs w:val="20"/>
      <w:lang w:eastAsia="zh-CN"/>
    </w:rPr>
  </w:style>
  <w:style w:type="paragraph" w:customStyle="1" w:styleId="155">
    <w:name w:val="xl103"/>
    <w:basedOn w:val="1"/>
    <w:qFormat/>
    <w:uiPriority w:val="0"/>
    <w:pPr>
      <w:widowControl/>
      <w:spacing w:before="100" w:beforeAutospacing="1" w:after="100" w:afterAutospacing="1"/>
    </w:pPr>
    <w:rPr>
      <w:rFonts w:ascii="黑体" w:hAnsi="黑体" w:eastAsia="黑体" w:cs="宋体"/>
      <w:sz w:val="20"/>
      <w:szCs w:val="20"/>
      <w:lang w:eastAsia="zh-CN"/>
    </w:rPr>
  </w:style>
  <w:style w:type="paragraph" w:customStyle="1" w:styleId="1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5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58">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59">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paragraph" w:customStyle="1" w:styleId="16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sz w:val="18"/>
      <w:szCs w:val="18"/>
      <w:lang w:eastAsia="zh-CN"/>
    </w:rPr>
  </w:style>
  <w:style w:type="paragraph" w:customStyle="1" w:styleId="16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18"/>
      <w:szCs w:val="18"/>
      <w:lang w:eastAsia="zh-CN"/>
    </w:rPr>
  </w:style>
  <w:style w:type="character" w:customStyle="1" w:styleId="162">
    <w:name w:val="正文文本缩进 Char"/>
    <w:basedOn w:val="27"/>
    <w:link w:val="10"/>
    <w:qFormat/>
    <w:uiPriority w:val="0"/>
    <w:rPr>
      <w:rFonts w:eastAsia="Calibri"/>
      <w:sz w:val="22"/>
      <w:szCs w:val="22"/>
      <w:lang w:eastAsia="en-US"/>
    </w:rPr>
  </w:style>
  <w:style w:type="character" w:customStyle="1" w:styleId="163">
    <w:name w:val="正文首行缩进 2 Char"/>
    <w:basedOn w:val="162"/>
    <w:link w:val="24"/>
    <w:qFormat/>
    <w:uiPriority w:val="0"/>
  </w:style>
  <w:style w:type="paragraph" w:customStyle="1" w:styleId="164">
    <w:name w:val="正文缩进12"/>
    <w:basedOn w:val="1"/>
    <w:next w:val="1"/>
    <w:unhideWhenUsed/>
    <w:qFormat/>
    <w:uiPriority w:val="99"/>
    <w:pPr>
      <w:ind w:firstLine="420"/>
    </w:pPr>
  </w:style>
  <w:style w:type="paragraph" w:customStyle="1" w:styleId="165">
    <w:name w:val="正文文本1"/>
    <w:basedOn w:val="1"/>
    <w:next w:val="166"/>
    <w:qFormat/>
    <w:uiPriority w:val="0"/>
    <w:rPr>
      <w:rFonts w:ascii="楷体_GB2312" w:hAnsi="Arial" w:eastAsia="楷体_GB2312"/>
      <w:sz w:val="28"/>
      <w:szCs w:val="28"/>
    </w:rPr>
  </w:style>
  <w:style w:type="paragraph" w:customStyle="1" w:styleId="166">
    <w:name w:val="正文首行缩进1"/>
    <w:basedOn w:val="165"/>
    <w:next w:val="1"/>
    <w:qFormat/>
    <w:uiPriority w:val="0"/>
    <w:pPr>
      <w:spacing w:line="360" w:lineRule="auto"/>
      <w:ind w:firstLine="200"/>
    </w:pPr>
    <w:rPr>
      <w:rFonts w:ascii="仿宋_GB2312" w:hAnsi="Times New Roman" w:eastAsia="仿宋_GB2312"/>
      <w:sz w:val="30"/>
      <w:szCs w:val="30"/>
    </w:rPr>
  </w:style>
  <w:style w:type="paragraph" w:customStyle="1" w:styleId="167">
    <w:name w:val="标题 21"/>
    <w:basedOn w:val="1"/>
    <w:next w:val="1"/>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68">
    <w:name w:val="列表段落1"/>
    <w:basedOn w:val="1"/>
    <w:qFormat/>
    <w:uiPriority w:val="99"/>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59A96E-1E81-462E-B1FF-9462701AE7F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42</Pages>
  <Words>10847</Words>
  <Characters>11500</Characters>
  <Lines>282</Lines>
  <Paragraphs>79</Paragraphs>
  <TotalTime>0</TotalTime>
  <ScaleCrop>false</ScaleCrop>
  <LinksUpToDate>false</LinksUpToDate>
  <CharactersWithSpaces>11608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2026-01-04T11:27:00Z</dcterms:created>
  <dc:creator>Administrator</dc:creator>
  <cp:lastModifiedBy>罗长青</cp:lastModifiedBy>
  <cp:lastPrinted>2022-03-03T03:12:00Z</cp:lastPrinted>
  <dcterms:modified xsi:type="dcterms:W3CDTF">2026-07-09T02:04:39Z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2020-03-12T16:00:00Z</vt:filetime>
  </property>
  <property fmtid="{D5CDD505-2E9C-101B-9397-08002B2CF9AE}" pid="3" name="Creator">
    <vt:lpwstr>WPS 文字</vt:lpwstr>
  </property>
  <property fmtid="{D5CDD505-2E9C-101B-9397-08002B2CF9AE}" pid="4" name="LastSaved">
    <vt:filetime>2020-04-21T16:00:00Z</vt:filetime>
  </property>
  <property fmtid="{D5CDD505-2E9C-101B-9397-08002B2CF9AE}" pid="5" name="KSOProductBuildVer">
    <vt:lpwstr>2052-12.1.0.26895</vt:lpwstr>
  </property>
  <property fmtid="{D5CDD505-2E9C-101B-9397-08002B2CF9AE}" pid="6" name="ICV">
    <vt:lpwstr>0BB038BCA7E54C4799FC1B9CC036A6AE_13</vt:lpwstr>
  </property>
  <property fmtid="{D5CDD505-2E9C-101B-9397-08002B2CF9AE}" pid="7" name="KSOTemplateDocerSaveRecord">
    <vt:lpwstr>eyJoZGlkIjoiMTJmYWM1NjM5MjcxNGRkZmU3YTNkZGQ4MWM3YjI4ODgiLCJ1c2VySWQiOiI2MjU5MzU3MTQifQ==</vt:lpwstr>
  </property>
</Properties>
</file>