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6ED7C" w14:textId="77777777" w:rsidR="00C07B07" w:rsidRDefault="00000000">
      <w:pPr>
        <w:numPr>
          <w:ilvl w:val="0"/>
          <w:numId w:val="1"/>
        </w:numPr>
        <w:spacing w:line="360" w:lineRule="auto"/>
        <w:rPr>
          <w:rStyle w:val="font11"/>
          <w:rFonts w:hint="default"/>
          <w:sz w:val="22"/>
          <w:szCs w:val="22"/>
          <w:lang w:bidi="ar"/>
        </w:rPr>
      </w:pPr>
      <w:r>
        <w:rPr>
          <w:rStyle w:val="font11"/>
          <w:rFonts w:hint="default"/>
          <w:sz w:val="22"/>
          <w:szCs w:val="22"/>
          <w:lang w:bidi="ar"/>
        </w:rPr>
        <w:t>产品适用范围：用于人体中枢神经和外周神经功能的检测、辅助评定和治疗。</w:t>
      </w:r>
    </w:p>
    <w:p w14:paraId="3F6C5DC7" w14:textId="69FD7EFB" w:rsidR="00C07B07" w:rsidRDefault="006E0D68">
      <w:pPr>
        <w:numPr>
          <w:ilvl w:val="0"/>
          <w:numId w:val="1"/>
        </w:numPr>
        <w:spacing w:line="360" w:lineRule="auto"/>
        <w:rPr>
          <w:rStyle w:val="font21"/>
          <w:rFonts w:hint="default"/>
          <w:sz w:val="22"/>
          <w:szCs w:val="22"/>
          <w:lang w:bidi="ar"/>
        </w:rPr>
      </w:pPr>
      <w:r>
        <w:rPr>
          <w:rStyle w:val="font31"/>
          <w:rFonts w:ascii="宋体" w:eastAsia="宋体" w:hAnsi="宋体" w:cs="宋体" w:hint="eastAsia"/>
          <w:sz w:val="22"/>
          <w:szCs w:val="22"/>
          <w:lang w:bidi="ar"/>
        </w:rPr>
        <w:t>★</w:t>
      </w:r>
      <w:r>
        <w:rPr>
          <w:rStyle w:val="font21"/>
          <w:rFonts w:hint="default"/>
          <w:sz w:val="22"/>
          <w:szCs w:val="22"/>
          <w:lang w:bidi="ar"/>
        </w:rPr>
        <w:t>最大磁感应强度≥8T。</w:t>
      </w:r>
      <w:r>
        <w:rPr>
          <w:rStyle w:val="font11"/>
          <w:rFonts w:hint="default"/>
          <w:sz w:val="22"/>
          <w:szCs w:val="22"/>
          <w:lang w:bidi="ar"/>
        </w:rPr>
        <w:t>输出脉冲刺激频率范围≥0-80Hz，最小步长0.01Hz</w:t>
      </w:r>
      <w:r>
        <w:rPr>
          <w:rStyle w:val="font21"/>
          <w:rFonts w:hint="default"/>
          <w:sz w:val="22"/>
          <w:szCs w:val="22"/>
          <w:lang w:bidi="ar"/>
        </w:rPr>
        <w:t>。</w:t>
      </w:r>
    </w:p>
    <w:p w14:paraId="5AB66620" w14:textId="77777777" w:rsidR="00C07B07" w:rsidRDefault="00000000">
      <w:pPr>
        <w:numPr>
          <w:ilvl w:val="0"/>
          <w:numId w:val="1"/>
        </w:numPr>
        <w:spacing w:line="360" w:lineRule="auto"/>
        <w:rPr>
          <w:rStyle w:val="font21"/>
          <w:rFonts w:hint="default"/>
          <w:sz w:val="22"/>
          <w:szCs w:val="22"/>
          <w:lang w:bidi="ar"/>
        </w:rPr>
      </w:pPr>
      <w:r>
        <w:rPr>
          <w:rStyle w:val="font11"/>
          <w:rFonts w:hint="default"/>
          <w:sz w:val="22"/>
          <w:szCs w:val="22"/>
          <w:lang w:bidi="ar"/>
        </w:rPr>
        <w:t>磁感应强度的最大变化率范围</w:t>
      </w:r>
      <w:r>
        <w:rPr>
          <w:rStyle w:val="font21"/>
          <w:rFonts w:hint="default"/>
          <w:sz w:val="22"/>
          <w:szCs w:val="22"/>
          <w:lang w:bidi="ar"/>
        </w:rPr>
        <w:t>≥</w:t>
      </w:r>
      <w:r>
        <w:rPr>
          <w:rStyle w:val="font11"/>
          <w:rFonts w:hint="default"/>
          <w:sz w:val="22"/>
          <w:szCs w:val="22"/>
          <w:lang w:bidi="ar"/>
        </w:rPr>
        <w:t>25-</w:t>
      </w:r>
      <w:r>
        <w:rPr>
          <w:rStyle w:val="font21"/>
          <w:rFonts w:hint="default"/>
          <w:sz w:val="22"/>
          <w:szCs w:val="22"/>
          <w:lang w:bidi="ar"/>
        </w:rPr>
        <w:t>120KT/s。</w:t>
      </w:r>
    </w:p>
    <w:p w14:paraId="4A28F353" w14:textId="3774A070" w:rsidR="00C07B07" w:rsidRDefault="00000000">
      <w:pPr>
        <w:numPr>
          <w:ilvl w:val="0"/>
          <w:numId w:val="1"/>
        </w:numPr>
        <w:spacing w:line="360" w:lineRule="auto"/>
        <w:rPr>
          <w:rStyle w:val="font11"/>
          <w:rFonts w:hint="default"/>
          <w:sz w:val="22"/>
          <w:szCs w:val="22"/>
          <w:lang w:bidi="ar"/>
        </w:rPr>
      </w:pPr>
      <w:r>
        <w:rPr>
          <w:rStyle w:val="font11"/>
          <w:rFonts w:hint="default"/>
          <w:sz w:val="22"/>
          <w:szCs w:val="22"/>
          <w:lang w:bidi="ar"/>
        </w:rPr>
        <w:t>具有显示屏数量≥2个，至少包括主机操作显示屏和患者观看显示屏，用于刺激主机操控以及患者主动反馈训练。</w:t>
      </w:r>
    </w:p>
    <w:p w14:paraId="117AE377" w14:textId="315D783F" w:rsidR="009F42ED" w:rsidRDefault="00C34FD8" w:rsidP="009F42ED">
      <w:pPr>
        <w:numPr>
          <w:ilvl w:val="0"/>
          <w:numId w:val="1"/>
        </w:numPr>
        <w:spacing w:line="360" w:lineRule="auto"/>
        <w:rPr>
          <w:rStyle w:val="font11"/>
          <w:rFonts w:hint="default"/>
          <w:sz w:val="22"/>
          <w:szCs w:val="22"/>
          <w:lang w:bidi="ar"/>
        </w:rPr>
      </w:pPr>
      <w:r>
        <w:rPr>
          <w:rStyle w:val="font31"/>
          <w:rFonts w:ascii="宋体" w:eastAsia="宋体" w:hAnsi="宋体" w:cs="宋体" w:hint="eastAsia"/>
          <w:sz w:val="22"/>
          <w:szCs w:val="22"/>
          <w:lang w:bidi="ar"/>
        </w:rPr>
        <w:t>★</w:t>
      </w:r>
      <w:r>
        <w:rPr>
          <w:rStyle w:val="font11"/>
          <w:rFonts w:hint="default"/>
          <w:sz w:val="22"/>
          <w:szCs w:val="22"/>
          <w:lang w:bidi="ar"/>
        </w:rPr>
        <w:t>分体式</w:t>
      </w:r>
      <w:r w:rsidR="009F42ED">
        <w:rPr>
          <w:rStyle w:val="font11"/>
          <w:rFonts w:hint="default"/>
          <w:sz w:val="22"/>
          <w:szCs w:val="22"/>
          <w:lang w:bidi="ar"/>
        </w:rPr>
        <w:t>设计，</w:t>
      </w:r>
      <w:r>
        <w:rPr>
          <w:rStyle w:val="font11"/>
          <w:rFonts w:hint="default"/>
          <w:sz w:val="22"/>
          <w:szCs w:val="22"/>
          <w:lang w:bidi="ar"/>
        </w:rPr>
        <w:t>刺激主机与液冷主机</w:t>
      </w:r>
      <w:r w:rsidR="009F42ED">
        <w:rPr>
          <w:rStyle w:val="font11"/>
          <w:rFonts w:hint="default"/>
          <w:sz w:val="22"/>
          <w:szCs w:val="22"/>
          <w:lang w:bidi="ar"/>
        </w:rPr>
        <w:t>不</w:t>
      </w:r>
      <w:r>
        <w:rPr>
          <w:rStyle w:val="font11"/>
          <w:rFonts w:hint="default"/>
          <w:sz w:val="22"/>
          <w:szCs w:val="22"/>
          <w:lang w:bidi="ar"/>
        </w:rPr>
        <w:t>在同一机箱，配置≥7寸显示屏，可脱离上位电脑单独工作，可直接在显示屏内选择所需磁刺激治疗参数开启治疗。</w:t>
      </w:r>
      <w:r w:rsidR="009F42ED">
        <w:rPr>
          <w:rStyle w:val="font11"/>
          <w:rFonts w:hint="default"/>
          <w:sz w:val="22"/>
          <w:szCs w:val="22"/>
          <w:lang w:bidi="ar"/>
        </w:rPr>
        <w:t>液冷主机采用智能液体循环冷却，实时监测线圈温度。</w:t>
      </w:r>
    </w:p>
    <w:p w14:paraId="79ED8A4D" w14:textId="77777777" w:rsidR="00C07B07" w:rsidRDefault="00000000">
      <w:pPr>
        <w:numPr>
          <w:ilvl w:val="0"/>
          <w:numId w:val="1"/>
        </w:numPr>
        <w:spacing w:line="360" w:lineRule="auto"/>
        <w:rPr>
          <w:rStyle w:val="font21"/>
          <w:rFonts w:hint="default"/>
          <w:sz w:val="22"/>
          <w:szCs w:val="22"/>
          <w:lang w:bidi="ar"/>
        </w:rPr>
      </w:pPr>
      <w:r>
        <w:rPr>
          <w:rStyle w:val="font31"/>
          <w:rFonts w:ascii="宋体" w:eastAsia="宋体" w:hAnsi="宋体" w:cs="宋体" w:hint="eastAsia"/>
          <w:sz w:val="22"/>
          <w:szCs w:val="22"/>
          <w:lang w:bidi="ar"/>
        </w:rPr>
        <w:t>★</w:t>
      </w:r>
      <w:r>
        <w:rPr>
          <w:rStyle w:val="font21"/>
          <w:rFonts w:hint="default"/>
          <w:sz w:val="22"/>
          <w:szCs w:val="22"/>
          <w:lang w:bidi="ar"/>
        </w:rPr>
        <w:t>具有体外主动反馈装置，可实现体外盆底肌肉功能评估，并自动生成评估报告。</w:t>
      </w:r>
    </w:p>
    <w:p w14:paraId="79051409" w14:textId="0BED3857" w:rsidR="00C07B07" w:rsidRDefault="00000000">
      <w:pPr>
        <w:numPr>
          <w:ilvl w:val="0"/>
          <w:numId w:val="1"/>
        </w:numPr>
        <w:spacing w:line="360" w:lineRule="auto"/>
        <w:rPr>
          <w:rStyle w:val="font21"/>
          <w:rFonts w:hint="default"/>
          <w:sz w:val="22"/>
          <w:szCs w:val="22"/>
          <w:lang w:bidi="ar"/>
        </w:rPr>
      </w:pPr>
      <w:r>
        <w:rPr>
          <w:rStyle w:val="font21"/>
          <w:rFonts w:hint="default"/>
          <w:sz w:val="22"/>
          <w:szCs w:val="22"/>
          <w:lang w:bidi="ar"/>
        </w:rPr>
        <w:t>具有体外反馈训练功能，包括触发磁刺激、kegel反馈训练和多媒体游戏训练等。</w:t>
      </w:r>
    </w:p>
    <w:p w14:paraId="5F15F8A0" w14:textId="77777777" w:rsidR="00C07B07" w:rsidRDefault="00000000">
      <w:pPr>
        <w:numPr>
          <w:ilvl w:val="0"/>
          <w:numId w:val="1"/>
        </w:numPr>
        <w:spacing w:line="360" w:lineRule="auto"/>
        <w:rPr>
          <w:rStyle w:val="font11"/>
          <w:rFonts w:hint="default"/>
          <w:sz w:val="22"/>
          <w:szCs w:val="22"/>
          <w:lang w:bidi="ar"/>
        </w:rPr>
      </w:pPr>
      <w:r>
        <w:rPr>
          <w:rStyle w:val="font11"/>
          <w:rFonts w:hint="default"/>
          <w:sz w:val="22"/>
          <w:szCs w:val="22"/>
          <w:lang w:bidi="ar"/>
        </w:rPr>
        <w:t>刺激线圈与刺激发生器采用外部插拔式连接，临床可以自行手动更换刺激线圈，便于多个刺激线圈切换使用。</w:t>
      </w:r>
    </w:p>
    <w:p w14:paraId="0F6EE7B6" w14:textId="77777777" w:rsidR="00C07B07" w:rsidRDefault="00000000">
      <w:pPr>
        <w:numPr>
          <w:ilvl w:val="0"/>
          <w:numId w:val="1"/>
        </w:numPr>
        <w:spacing w:line="360" w:lineRule="auto"/>
        <w:rPr>
          <w:rStyle w:val="font11"/>
          <w:rFonts w:hint="default"/>
          <w:sz w:val="22"/>
          <w:szCs w:val="22"/>
          <w:lang w:bidi="ar"/>
        </w:rPr>
      </w:pPr>
      <w:r>
        <w:rPr>
          <w:rStyle w:val="font21"/>
          <w:rFonts w:hint="default"/>
          <w:sz w:val="22"/>
          <w:szCs w:val="22"/>
          <w:lang w:bidi="ar"/>
        </w:rPr>
        <w:t>配置≥21寸触屏一体机，</w:t>
      </w:r>
      <w:r>
        <w:rPr>
          <w:rStyle w:val="font11"/>
          <w:rFonts w:hint="default"/>
          <w:sz w:val="22"/>
          <w:szCs w:val="22"/>
          <w:lang w:bidi="ar"/>
        </w:rPr>
        <w:t>治疗座椅背靠可90-180°调节。</w:t>
      </w:r>
    </w:p>
    <w:p w14:paraId="3EDA144C" w14:textId="77777777" w:rsidR="00C07B07" w:rsidRDefault="00000000">
      <w:pPr>
        <w:numPr>
          <w:ilvl w:val="0"/>
          <w:numId w:val="1"/>
        </w:numPr>
        <w:spacing w:line="360" w:lineRule="auto"/>
        <w:rPr>
          <w:rStyle w:val="font21"/>
          <w:rFonts w:hint="default"/>
          <w:sz w:val="22"/>
          <w:szCs w:val="22"/>
          <w:lang w:bidi="ar"/>
        </w:rPr>
      </w:pPr>
      <w:r>
        <w:rPr>
          <w:rStyle w:val="font21"/>
          <w:rFonts w:hint="default"/>
          <w:sz w:val="22"/>
          <w:szCs w:val="22"/>
          <w:lang w:bidi="ar"/>
        </w:rPr>
        <w:t>具有多种刺激模式包括：单脉冲刺激模式、重复脉冲刺激模式和爆发脉冲刺激模式。</w:t>
      </w:r>
    </w:p>
    <w:p w14:paraId="35D670DC" w14:textId="77777777" w:rsidR="00C07B07" w:rsidRDefault="00000000">
      <w:pPr>
        <w:numPr>
          <w:ilvl w:val="0"/>
          <w:numId w:val="1"/>
        </w:numPr>
        <w:spacing w:line="360" w:lineRule="auto"/>
        <w:rPr>
          <w:rStyle w:val="font21"/>
          <w:rFonts w:hint="default"/>
          <w:sz w:val="22"/>
          <w:szCs w:val="22"/>
          <w:lang w:bidi="ar"/>
        </w:rPr>
      </w:pPr>
      <w:r>
        <w:rPr>
          <w:rStyle w:val="font21"/>
          <w:rFonts w:hint="default"/>
          <w:sz w:val="22"/>
          <w:szCs w:val="22"/>
          <w:lang w:bidi="ar"/>
        </w:rPr>
        <w:t>内置多种盆底疾病及骶神经调控方案，包括尿失禁、膀胱过度活动、盆腔器官脱垂、便秘、性功能障碍、神经源性膀胱等。</w:t>
      </w:r>
    </w:p>
    <w:p w14:paraId="26765AA0" w14:textId="77777777" w:rsidR="00C07B07" w:rsidRDefault="00000000">
      <w:pPr>
        <w:numPr>
          <w:ilvl w:val="0"/>
          <w:numId w:val="1"/>
        </w:numPr>
        <w:spacing w:line="360" w:lineRule="auto"/>
        <w:rPr>
          <w:rStyle w:val="font21"/>
          <w:rFonts w:hint="default"/>
          <w:sz w:val="22"/>
          <w:szCs w:val="22"/>
          <w:lang w:bidi="ar"/>
        </w:rPr>
      </w:pPr>
      <w:r>
        <w:rPr>
          <w:rStyle w:val="font21"/>
          <w:rFonts w:hint="default"/>
          <w:sz w:val="22"/>
          <w:szCs w:val="22"/>
          <w:lang w:bidi="ar"/>
        </w:rPr>
        <w:t>可根据盆底功能评估结果自动生成个性化磁电疗程治疗方案，智能调节刺激频率、刺激时间等参数。</w:t>
      </w:r>
    </w:p>
    <w:p w14:paraId="44ECD2E4" w14:textId="77777777" w:rsidR="00C07B07" w:rsidRDefault="00000000">
      <w:pPr>
        <w:numPr>
          <w:ilvl w:val="0"/>
          <w:numId w:val="1"/>
        </w:numPr>
        <w:spacing w:line="360" w:lineRule="auto"/>
        <w:rPr>
          <w:rStyle w:val="font21"/>
          <w:rFonts w:hint="default"/>
          <w:sz w:val="22"/>
          <w:szCs w:val="22"/>
          <w:lang w:bidi="ar"/>
        </w:rPr>
      </w:pPr>
      <w:r>
        <w:rPr>
          <w:rStyle w:val="font21"/>
          <w:rFonts w:hint="default"/>
          <w:sz w:val="22"/>
          <w:szCs w:val="22"/>
          <w:lang w:bidi="ar"/>
        </w:rPr>
        <w:t>支持疗程方案及单个方案自定义，可对刺激频率、刺激时间、休息时间以及治疗时间等进行编辑，支持多个阶段不同方案组合。</w:t>
      </w:r>
    </w:p>
    <w:p w14:paraId="3F41477E" w14:textId="77777777" w:rsidR="00C07B07" w:rsidRDefault="00000000">
      <w:pPr>
        <w:numPr>
          <w:ilvl w:val="0"/>
          <w:numId w:val="1"/>
        </w:numPr>
        <w:spacing w:line="360" w:lineRule="auto"/>
        <w:rPr>
          <w:rStyle w:val="font21"/>
          <w:rFonts w:hint="default"/>
          <w:sz w:val="22"/>
          <w:szCs w:val="22"/>
          <w:lang w:bidi="ar"/>
        </w:rPr>
      </w:pPr>
      <w:r>
        <w:rPr>
          <w:rStyle w:val="font21"/>
          <w:rFonts w:hint="default"/>
          <w:sz w:val="22"/>
          <w:szCs w:val="22"/>
          <w:lang w:bidi="ar"/>
        </w:rPr>
        <w:t>支持运动诱发电位检查功能，并生成MEP报告。</w:t>
      </w:r>
    </w:p>
    <w:p w14:paraId="33830A6A" w14:textId="77777777" w:rsidR="00C07B07" w:rsidRDefault="00000000">
      <w:pPr>
        <w:numPr>
          <w:ilvl w:val="0"/>
          <w:numId w:val="1"/>
        </w:numPr>
        <w:spacing w:line="360" w:lineRule="auto"/>
        <w:rPr>
          <w:rStyle w:val="font21"/>
          <w:rFonts w:hint="default"/>
          <w:sz w:val="22"/>
          <w:szCs w:val="22"/>
          <w:lang w:bidi="ar"/>
        </w:rPr>
      </w:pPr>
      <w:r>
        <w:rPr>
          <w:rStyle w:val="font21"/>
          <w:rFonts w:hint="default"/>
          <w:sz w:val="22"/>
          <w:szCs w:val="22"/>
          <w:lang w:bidi="ar"/>
        </w:rPr>
        <w:t>支持与同品牌电刺激生物反馈设备之间数据共享，包括患者基本信息、病史信息、诊疗记录等。</w:t>
      </w:r>
    </w:p>
    <w:sectPr w:rsidR="00C07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4D923B"/>
    <w:multiLevelType w:val="singleLevel"/>
    <w:tmpl w:val="E04D923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63684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01078DC"/>
    <w:rsid w:val="002C73AB"/>
    <w:rsid w:val="0057428D"/>
    <w:rsid w:val="006E0D68"/>
    <w:rsid w:val="009F42ED"/>
    <w:rsid w:val="00AD15AA"/>
    <w:rsid w:val="00C07B07"/>
    <w:rsid w:val="00C34FD8"/>
    <w:rsid w:val="00FF3707"/>
    <w:rsid w:val="4C603B6A"/>
    <w:rsid w:val="601078DC"/>
    <w:rsid w:val="64DA7184"/>
    <w:rsid w:val="7560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2238F0"/>
  <w15:docId w15:val="{2D4B1C46-9C30-415A-AF1A-F580D8AB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42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346</Characters>
  <Application>Microsoft Office Word</Application>
  <DocSecurity>0</DocSecurity>
  <Lines>11</Lines>
  <Paragraphs>14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陈健</dc:creator>
  <cp:lastModifiedBy>方清 左</cp:lastModifiedBy>
  <cp:revision>2</cp:revision>
  <dcterms:created xsi:type="dcterms:W3CDTF">2026-07-06T05:03:00Z</dcterms:created>
  <dcterms:modified xsi:type="dcterms:W3CDTF">2026-07-06T05:03:00Z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9246D2E3F2574A4FAE4BBF9A925AFCEB_13</vt:lpwstr>
  </property>
  <property fmtid="{D5CDD505-2E9C-101B-9397-08002B2CF9AE}" pid="4" name="KSOTemplateDocerSaveRecord">
    <vt:lpwstr>eyJoZGlkIjoiOGEzMDM2YmRjNjk4OTRlMGFjMjI1OTNhMzg1MjkzNjUiLCJ1c2VySWQiOiI0NzQwMTg4MjYifQ==</vt:lpwstr>
  </property>
</Properties>
</file>