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49FCD63A">
      <w:pPr>
        <w:pStyle w:val="style0"/>
        <w:spacing w:lineRule="exact" w:line="560"/>
        <w:jc w:val="left"/>
        <w:rPr>
          <w:rFonts w:ascii="楷体" w:eastAsia="楷体" w:hAnsi="楷体"/>
          <w:sz w:val="24"/>
        </w:rPr>
      </w:pPr>
    </w:p>
    <w:p w14:paraId="7AAB66A0">
      <w:pPr>
        <w:pStyle w:val="style0"/>
        <w:spacing w:lineRule="exact" w:line="560"/>
        <w:rPr>
          <w:rFonts w:ascii="楷体" w:eastAsia="楷体" w:hAnsi="楷体"/>
          <w:sz w:val="24"/>
        </w:rPr>
      </w:pPr>
      <w:r>
        <w:rPr>
          <w:rFonts w:ascii="楷体" w:cs="仿宋" w:eastAsia="楷体" w:hAnsi="楷体" w:hint="eastAsia"/>
          <w:sz w:val="24"/>
        </w:rPr>
        <w:t>1.技术要求</w:t>
      </w: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8794"/>
      </w:tblGrid>
      <w:tr w14:paraId="38D88E16">
        <w:trPr>
          <w:trHeight w:val="468" w:hRule="atLeast"/>
          <w:jc w:val="center"/>
        </w:trPr>
        <w:tc>
          <w:tcPr>
            <w:tcW w:w="704" w:type="dxa"/>
            <w:tcBorders/>
            <w:vAlign w:val="center"/>
          </w:tcPr>
          <w:p w14:paraId="1C8CF705">
            <w:pPr>
              <w:pStyle w:val="style0"/>
              <w:spacing w:lineRule="auto" w:line="360"/>
              <w:jc w:val="center"/>
              <w:rPr>
                <w:rFonts w:ascii="楷体" w:cs="仿宋" w:eastAsia="楷体" w:hAnsi="楷体"/>
                <w:sz w:val="24"/>
              </w:rPr>
            </w:pPr>
            <w:r>
              <w:rPr>
                <w:rFonts w:ascii="楷体" w:cs="仿宋" w:eastAsia="楷体" w:hAnsi="楷体" w:hint="eastAsia"/>
                <w:sz w:val="24"/>
              </w:rPr>
              <w:t>序号</w:t>
            </w:r>
          </w:p>
        </w:tc>
        <w:tc>
          <w:tcPr>
            <w:tcW w:w="8794" w:type="dxa"/>
            <w:tcBorders/>
            <w:vAlign w:val="center"/>
          </w:tcPr>
          <w:p w14:paraId="66ED4E0F">
            <w:pPr>
              <w:pStyle w:val="style0"/>
              <w:spacing w:lineRule="auto" w:line="360"/>
              <w:jc w:val="center"/>
              <w:rPr>
                <w:rFonts w:ascii="楷体" w:cs="仿宋" w:eastAsia="楷体" w:hAnsi="楷体"/>
                <w:sz w:val="24"/>
              </w:rPr>
            </w:pPr>
            <w:r>
              <w:rPr>
                <w:rFonts w:ascii="楷体" w:cs="仿宋" w:eastAsia="楷体" w:hAnsi="楷体" w:hint="eastAsia"/>
                <w:sz w:val="24"/>
              </w:rPr>
              <w:t>参数</w:t>
            </w:r>
          </w:p>
        </w:tc>
      </w:tr>
      <w:tr w14:paraId="06DBFB63">
        <w:tblPrEx/>
        <w:trPr>
          <w:trHeight w:val="520" w:hRule="atLeast"/>
          <w:jc w:val="center"/>
        </w:trPr>
        <w:tc>
          <w:tcPr>
            <w:tcW w:w="704" w:type="dxa"/>
            <w:tcBorders/>
            <w:vAlign w:val="center"/>
          </w:tcPr>
          <w:p w14:paraId="66CFA666">
            <w:pPr>
              <w:pStyle w:val="style0"/>
              <w:spacing w:lineRule="auto" w:line="360"/>
              <w:jc w:val="center"/>
              <w:rPr>
                <w:rFonts w:ascii="楷体" w:cs="仿宋" w:eastAsia="楷体" w:hAnsi="楷体"/>
                <w:sz w:val="24"/>
              </w:rPr>
            </w:pPr>
            <w:r>
              <w:rPr>
                <w:rFonts w:ascii="楷体" w:cs="仿宋" w:eastAsia="楷体" w:hAnsi="楷体" w:hint="eastAsia"/>
                <w:sz w:val="24"/>
              </w:rPr>
              <w:t>1</w:t>
            </w:r>
          </w:p>
        </w:tc>
        <w:tc>
          <w:tcPr>
            <w:tcW w:w="8794" w:type="dxa"/>
            <w:tcBorders/>
            <w:vAlign w:val="center"/>
          </w:tcPr>
          <w:p w14:paraId="472F910A">
            <w:pPr>
              <w:pStyle w:val="style0"/>
              <w:widowControl/>
              <w:spacing w:lineRule="auto" w:line="360"/>
              <w:textAlignment w:val="center"/>
              <w:rPr>
                <w:rFonts w:ascii="楷体" w:cs="仿宋" w:eastAsia="楷体" w:hAnsi="楷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楷体" w:cs="宋体" w:eastAsia="楷体" w:hAnsi="楷体" w:hint="eastAsia"/>
                <w:kern w:val="0"/>
                <w:sz w:val="24"/>
              </w:rPr>
              <w:t>设备型号：</w:t>
            </w:r>
            <w:r>
              <w:rPr>
                <w:rFonts w:ascii="楷体" w:cs="宋体" w:eastAsia="楷体" w:hAnsi="楷体" w:hint="eastAsia"/>
                <w:kern w:val="0"/>
                <w:sz w:val="24"/>
              </w:rPr>
              <w:t>联影</w:t>
            </w:r>
            <w:r>
              <w:rPr>
                <w:rFonts w:ascii="楷体" w:cs="宋体" w:eastAsia="楷体" w:hAnsi="楷体" w:hint="eastAsia"/>
                <w:kern w:val="0"/>
                <w:sz w:val="24"/>
              </w:rPr>
              <w:t>uMR560</w:t>
            </w:r>
            <w:r>
              <w:rPr>
                <w:rFonts w:ascii="楷体" w:cs="宋体" w:eastAsia="楷体" w:hAnsi="楷体" w:hint="eastAsia"/>
                <w:kern w:val="0"/>
                <w:sz w:val="24"/>
              </w:rPr>
              <w:t>一</w:t>
            </w:r>
            <w:r>
              <w:rPr>
                <w:rFonts w:ascii="楷体" w:cs="宋体" w:eastAsia="楷体" w:hAnsi="楷体" w:hint="eastAsia"/>
                <w:kern w:val="0"/>
                <w:sz w:val="24"/>
              </w:rPr>
              <w:t>台</w:t>
            </w:r>
          </w:p>
        </w:tc>
      </w:tr>
      <w:tr w14:paraId="772485F3">
        <w:tblPrEx/>
        <w:trPr>
          <w:trHeight w:val="470" w:hRule="atLeast"/>
          <w:jc w:val="center"/>
        </w:trPr>
        <w:tc>
          <w:tcPr>
            <w:tcW w:w="704" w:type="dxa"/>
            <w:tcBorders/>
            <w:vAlign w:val="center"/>
          </w:tcPr>
          <w:p w14:paraId="4047B4C5">
            <w:pPr>
              <w:pStyle w:val="style0"/>
              <w:spacing w:lineRule="auto" w:line="360"/>
              <w:jc w:val="center"/>
              <w:rPr>
                <w:rFonts w:ascii="楷体" w:cs="仿宋" w:eastAsia="楷体" w:hAnsi="楷体"/>
                <w:b/>
                <w:bCs/>
                <w:sz w:val="24"/>
              </w:rPr>
            </w:pPr>
            <w:r>
              <w:rPr>
                <w:rFonts w:ascii="楷体" w:cs="仿宋" w:eastAsia="楷体" w:hAnsi="楷体" w:hint="eastAsia"/>
                <w:b/>
                <w:bCs/>
                <w:sz w:val="24"/>
              </w:rPr>
              <w:t>2</w:t>
            </w:r>
          </w:p>
        </w:tc>
        <w:tc>
          <w:tcPr>
            <w:tcW w:w="8794" w:type="dxa"/>
            <w:tcBorders/>
            <w:vAlign w:val="center"/>
          </w:tcPr>
          <w:p w14:paraId="19EEBF10">
            <w:pPr>
              <w:pStyle w:val="style0"/>
              <w:widowControl/>
              <w:spacing w:lineRule="auto" w:line="360"/>
              <w:rPr>
                <w:rFonts w:ascii="楷体" w:cs="仿宋" w:eastAsia="楷体" w:hAnsi="楷体"/>
                <w:kern w:val="0"/>
                <w:sz w:val="24"/>
              </w:rPr>
            </w:pPr>
            <w:r>
              <w:rPr>
                <w:rFonts w:ascii="楷体" w:cs="宋体" w:eastAsia="楷体" w:hAnsi="楷体" w:hint="eastAsia"/>
                <w:kern w:val="0"/>
                <w:sz w:val="24"/>
              </w:rPr>
              <w:t>保修类型：全保</w:t>
            </w:r>
          </w:p>
        </w:tc>
      </w:tr>
      <w:tr w14:paraId="3D72C313">
        <w:tblPrEx/>
        <w:trPr>
          <w:trHeight w:val="520" w:hRule="atLeast"/>
          <w:jc w:val="center"/>
        </w:trPr>
        <w:tc>
          <w:tcPr>
            <w:tcW w:w="704" w:type="dxa"/>
            <w:tcBorders/>
            <w:vAlign w:val="center"/>
          </w:tcPr>
          <w:p w14:paraId="4F33C3DF">
            <w:pPr>
              <w:pStyle w:val="style0"/>
              <w:spacing w:lineRule="auto" w:line="360"/>
              <w:jc w:val="center"/>
              <w:rPr>
                <w:rFonts w:ascii="楷体" w:cs="仿宋" w:eastAsia="楷体" w:hAnsi="楷体"/>
                <w:b/>
                <w:bCs/>
                <w:sz w:val="24"/>
              </w:rPr>
            </w:pPr>
            <w:r>
              <w:rPr>
                <w:rFonts w:ascii="楷体" w:cs="仿宋" w:eastAsia="楷体" w:hAnsi="楷体" w:hint="eastAsia"/>
                <w:b/>
                <w:bCs/>
                <w:sz w:val="24"/>
              </w:rPr>
              <w:t>3</w:t>
            </w:r>
          </w:p>
        </w:tc>
        <w:tc>
          <w:tcPr>
            <w:tcW w:w="8794" w:type="dxa"/>
            <w:tcBorders/>
            <w:vAlign w:val="center"/>
          </w:tcPr>
          <w:p w14:paraId="0FEE20F3">
            <w:pPr>
              <w:pStyle w:val="style0"/>
              <w:spacing w:lineRule="auto" w:line="360"/>
              <w:rPr>
                <w:rFonts w:ascii="楷体" w:cs="仿宋" w:eastAsia="楷体" w:hAnsi="楷体"/>
                <w:kern w:val="0"/>
                <w:sz w:val="24"/>
              </w:rPr>
            </w:pPr>
            <w:r>
              <w:rPr>
                <w:rFonts w:ascii="楷体" w:cs="宋体" w:eastAsia="楷体" w:hAnsi="楷体" w:hint="eastAsia"/>
                <w:kern w:val="0"/>
                <w:sz w:val="24"/>
              </w:rPr>
              <w:t>保修年限：</w:t>
            </w:r>
            <w:r>
              <w:rPr>
                <w:rFonts w:ascii="楷体" w:cs="宋体" w:eastAsia="楷体" w:hAnsi="楷体" w:hint="eastAsia"/>
                <w:kern w:val="0"/>
                <w:sz w:val="24"/>
                <w:lang w:eastAsia="zh-CN"/>
              </w:rPr>
              <w:t>一</w:t>
            </w:r>
            <w:r>
              <w:rPr>
                <w:rFonts w:ascii="楷体" w:cs="宋体" w:eastAsia="楷体" w:hAnsi="楷体" w:hint="eastAsia"/>
                <w:kern w:val="0"/>
                <w:sz w:val="24"/>
              </w:rPr>
              <w:t>年。</w:t>
            </w:r>
          </w:p>
        </w:tc>
      </w:tr>
      <w:tr w14:paraId="6FE0C091">
        <w:tblPrEx/>
        <w:trPr>
          <w:trHeight w:val="515" w:hRule="atLeast"/>
          <w:jc w:val="center"/>
        </w:trPr>
        <w:tc>
          <w:tcPr>
            <w:tcW w:w="704" w:type="dxa"/>
            <w:tcBorders/>
            <w:vAlign w:val="center"/>
          </w:tcPr>
          <w:p w14:paraId="0247D8CE">
            <w:pPr>
              <w:pStyle w:val="style0"/>
              <w:spacing w:lineRule="auto" w:line="360"/>
              <w:jc w:val="center"/>
              <w:rPr>
                <w:rFonts w:ascii="楷体" w:cs="仿宋" w:eastAsia="楷体" w:hAnsi="楷体"/>
                <w:b/>
                <w:bCs/>
                <w:sz w:val="24"/>
              </w:rPr>
            </w:pPr>
            <w:r>
              <w:rPr>
                <w:rFonts w:ascii="楷体" w:cs="仿宋" w:eastAsia="楷体" w:hAnsi="楷体"/>
                <w:b/>
                <w:bCs/>
                <w:sz w:val="24"/>
                <w:lang w:val="en-US"/>
              </w:rPr>
              <w:t>4</w:t>
            </w:r>
          </w:p>
        </w:tc>
        <w:tc>
          <w:tcPr>
            <w:tcW w:w="8794" w:type="dxa"/>
            <w:tcBorders/>
            <w:vAlign w:val="center"/>
          </w:tcPr>
          <w:p w14:paraId="195513AE">
            <w:pPr>
              <w:pStyle w:val="style0"/>
              <w:spacing w:lineRule="auto" w:line="360"/>
              <w:rPr>
                <w:rFonts w:ascii="楷体" w:cs="仿宋" w:eastAsia="楷体" w:hAnsi="楷体"/>
                <w:sz w:val="24"/>
              </w:rPr>
            </w:pPr>
            <w:r>
              <w:rPr>
                <w:rFonts w:ascii="楷体" w:cs="宋体" w:eastAsia="楷体" w:hAnsi="楷体" w:hint="eastAsia"/>
                <w:kern w:val="0"/>
                <w:sz w:val="24"/>
              </w:rPr>
              <w:t>合同期内提供软件版本升级，确保所维保设备为最新软件版本（提供同型号软件最新版本图片证明文件）。</w:t>
            </w:r>
          </w:p>
        </w:tc>
      </w:tr>
      <w:tr w14:paraId="72E4EF70">
        <w:tblPrEx/>
        <w:trPr>
          <w:trHeight w:val="526" w:hRule="atLeast"/>
          <w:jc w:val="center"/>
        </w:trPr>
        <w:tc>
          <w:tcPr>
            <w:tcW w:w="704" w:type="dxa"/>
            <w:tcBorders/>
            <w:vAlign w:val="center"/>
          </w:tcPr>
          <w:p w14:paraId="1C488106">
            <w:pPr>
              <w:pStyle w:val="style0"/>
              <w:spacing w:lineRule="auto" w:line="360"/>
              <w:jc w:val="center"/>
              <w:rPr>
                <w:rFonts w:ascii="楷体" w:cs="仿宋" w:eastAsia="楷体" w:hAnsi="楷体"/>
                <w:b/>
                <w:bCs/>
                <w:sz w:val="24"/>
              </w:rPr>
            </w:pPr>
            <w:r>
              <w:rPr>
                <w:rFonts w:ascii="楷体" w:cs="仿宋" w:eastAsia="楷体" w:hAnsi="楷体"/>
                <w:b/>
                <w:bCs/>
                <w:sz w:val="24"/>
                <w:lang w:val="en-US"/>
              </w:rPr>
              <w:t>5</w:t>
            </w:r>
          </w:p>
        </w:tc>
        <w:tc>
          <w:tcPr>
            <w:tcW w:w="8794" w:type="dxa"/>
            <w:tcBorders/>
            <w:vAlign w:val="center"/>
          </w:tcPr>
          <w:p w14:paraId="248A90E2">
            <w:pPr>
              <w:pStyle w:val="style0"/>
              <w:rPr>
                <w:rFonts w:ascii="楷体" w:cs="宋体" w:eastAsia="楷体" w:hAnsi="楷体"/>
                <w:kern w:val="0"/>
                <w:sz w:val="24"/>
              </w:rPr>
            </w:pPr>
            <w:r>
              <w:rPr>
                <w:rFonts w:ascii="楷体" w:cs="宋体" w:eastAsia="楷体" w:hAnsi="楷体" w:hint="eastAsia"/>
                <w:kern w:val="0"/>
                <w:sz w:val="24"/>
              </w:rPr>
              <w:t>投标人保证设备处于优良运行状态，为设备提供安全检查、质量保证。</w:t>
            </w:r>
          </w:p>
        </w:tc>
      </w:tr>
      <w:tr w14:paraId="240618E0">
        <w:tblPrEx/>
        <w:trPr>
          <w:trHeight w:val="752" w:hRule="atLeast"/>
          <w:jc w:val="center"/>
        </w:trPr>
        <w:tc>
          <w:tcPr>
            <w:tcW w:w="704" w:type="dxa"/>
            <w:tcBorders/>
            <w:vAlign w:val="center"/>
          </w:tcPr>
          <w:p w14:paraId="53C28483">
            <w:pPr>
              <w:pStyle w:val="style0"/>
              <w:spacing w:lineRule="auto" w:line="360"/>
              <w:jc w:val="center"/>
              <w:rPr>
                <w:rFonts w:ascii="楷体" w:cs="仿宋" w:eastAsia="楷体" w:hAnsi="楷体"/>
                <w:b/>
                <w:bCs/>
                <w:sz w:val="24"/>
              </w:rPr>
            </w:pPr>
            <w:r>
              <w:rPr>
                <w:rFonts w:ascii="楷体" w:cs="仿宋" w:eastAsia="楷体" w:hAnsi="楷体"/>
                <w:b/>
                <w:bCs/>
                <w:sz w:val="24"/>
                <w:lang w:val="en-US"/>
              </w:rPr>
              <w:t>6</w:t>
            </w:r>
          </w:p>
        </w:tc>
        <w:tc>
          <w:tcPr>
            <w:tcW w:w="8794" w:type="dxa"/>
            <w:tcBorders/>
            <w:vAlign w:val="center"/>
          </w:tcPr>
          <w:p w14:paraId="686273EC">
            <w:pPr>
              <w:pStyle w:val="style0"/>
              <w:rPr>
                <w:rFonts w:ascii="楷体" w:cs="宋体" w:eastAsia="楷体" w:hAnsi="楷体"/>
                <w:kern w:val="0"/>
                <w:sz w:val="24"/>
              </w:rPr>
            </w:pPr>
            <w:r>
              <w:rPr>
                <w:rFonts w:ascii="楷体" w:cs="宋体" w:eastAsia="楷体" w:hAnsi="楷体" w:hint="eastAsia"/>
                <w:kern w:val="0"/>
                <w:sz w:val="24"/>
              </w:rPr>
              <w:t>投标人保证设备符合相应的国内、国际机械电气标准。</w:t>
            </w:r>
          </w:p>
        </w:tc>
      </w:tr>
      <w:tr w14:paraId="75F903A4">
        <w:tblPrEx/>
        <w:trPr>
          <w:trHeight w:val="502" w:hRule="atLeast"/>
          <w:jc w:val="center"/>
        </w:trPr>
        <w:tc>
          <w:tcPr>
            <w:tcW w:w="704" w:type="dxa"/>
            <w:tcBorders/>
            <w:vAlign w:val="center"/>
          </w:tcPr>
          <w:p w14:paraId="18F511AF">
            <w:pPr>
              <w:pStyle w:val="style0"/>
              <w:spacing w:lineRule="auto" w:line="360"/>
              <w:jc w:val="center"/>
              <w:rPr>
                <w:rFonts w:ascii="楷体" w:cs="仿宋" w:eastAsia="楷体" w:hAnsi="楷体"/>
                <w:b/>
                <w:bCs/>
                <w:sz w:val="24"/>
              </w:rPr>
            </w:pPr>
            <w:r>
              <w:rPr>
                <w:rFonts w:ascii="楷体" w:cs="仿宋" w:eastAsia="楷体" w:hAnsi="楷体"/>
                <w:b/>
                <w:bCs/>
                <w:sz w:val="24"/>
                <w:lang w:val="en-US"/>
              </w:rPr>
              <w:t>7</w:t>
            </w:r>
          </w:p>
        </w:tc>
        <w:tc>
          <w:tcPr>
            <w:tcW w:w="8794" w:type="dxa"/>
            <w:tcBorders/>
          </w:tcPr>
          <w:p w14:paraId="0CB424EB">
            <w:pPr>
              <w:pStyle w:val="style0"/>
              <w:rPr>
                <w:rFonts w:ascii="楷体" w:cs="宋体" w:eastAsia="楷体" w:hAnsi="楷体"/>
                <w:kern w:val="0"/>
                <w:sz w:val="24"/>
              </w:rPr>
            </w:pPr>
            <w:r>
              <w:rPr>
                <w:rFonts w:ascii="楷体" w:cs="宋体" w:eastAsia="楷体" w:hAnsi="楷体" w:hint="eastAsia"/>
                <w:kern w:val="0"/>
                <w:sz w:val="24"/>
              </w:rPr>
              <w:t>所有更换的零备件必须为原厂备件（提供原厂授权书或原厂</w:t>
            </w:r>
            <w:r>
              <w:rPr>
                <w:rFonts w:ascii="楷体" w:cs="宋体" w:eastAsia="楷体" w:hAnsi="楷体" w:hint="eastAsia"/>
                <w:kern w:val="0"/>
                <w:sz w:val="24"/>
              </w:rPr>
              <w:t>盖章承诺函</w:t>
            </w:r>
            <w:r>
              <w:rPr>
                <w:rFonts w:ascii="楷体" w:cs="宋体" w:eastAsia="楷体" w:hAnsi="楷体" w:hint="eastAsia"/>
                <w:kern w:val="0"/>
                <w:sz w:val="24"/>
              </w:rPr>
              <w:t>）。</w:t>
            </w:r>
          </w:p>
        </w:tc>
      </w:tr>
      <w:tr w14:paraId="37188AA2">
        <w:tblPrEx/>
        <w:trPr>
          <w:trHeight w:val="502" w:hRule="atLeast"/>
          <w:jc w:val="center"/>
        </w:trPr>
        <w:tc>
          <w:tcPr>
            <w:tcW w:w="704" w:type="dxa"/>
            <w:tcBorders/>
            <w:vAlign w:val="center"/>
          </w:tcPr>
          <w:p w14:paraId="6D0D9439">
            <w:pPr>
              <w:pStyle w:val="style0"/>
              <w:spacing w:lineRule="auto" w:line="360"/>
              <w:jc w:val="center"/>
              <w:rPr>
                <w:rFonts w:ascii="楷体" w:cs="仿宋" w:eastAsia="楷体" w:hAnsi="楷体"/>
                <w:b/>
                <w:bCs/>
                <w:sz w:val="24"/>
              </w:rPr>
            </w:pPr>
            <w:r>
              <w:rPr>
                <w:rFonts w:ascii="楷体" w:cs="仿宋" w:eastAsia="楷体" w:hAnsi="楷体"/>
                <w:b/>
                <w:bCs/>
                <w:sz w:val="24"/>
                <w:lang w:val="en-US"/>
              </w:rPr>
              <w:t>8</w:t>
            </w:r>
          </w:p>
        </w:tc>
        <w:tc>
          <w:tcPr>
            <w:tcW w:w="8794" w:type="dxa"/>
            <w:tcBorders/>
          </w:tcPr>
          <w:p w14:paraId="3CFC5368">
            <w:pPr>
              <w:pStyle w:val="style0"/>
              <w:rPr>
                <w:rFonts w:ascii="楷体" w:cs="宋体" w:eastAsia="楷体" w:hAnsi="楷体"/>
                <w:kern w:val="0"/>
                <w:sz w:val="24"/>
              </w:rPr>
            </w:pPr>
            <w:r>
              <w:rPr>
                <w:rFonts w:ascii="楷体" w:cs="宋体" w:eastAsia="楷体" w:hAnsi="楷体" w:hint="eastAsia"/>
                <w:kern w:val="0"/>
                <w:sz w:val="24"/>
              </w:rPr>
              <w:t>投标人或原厂（所维保设备的制造商）在国内配有备件库（提供仓库地址和联系人），配件到达设备现场≤24小时。</w:t>
            </w:r>
          </w:p>
        </w:tc>
      </w:tr>
      <w:tr w14:paraId="28AF4444">
        <w:tblPrEx/>
        <w:trPr>
          <w:trHeight w:val="520" w:hRule="atLeast"/>
          <w:jc w:val="center"/>
        </w:trPr>
        <w:tc>
          <w:tcPr>
            <w:tcW w:w="704" w:type="dxa"/>
            <w:tcBorders/>
            <w:vAlign w:val="center"/>
          </w:tcPr>
          <w:p w14:paraId="438B3820">
            <w:pPr>
              <w:pStyle w:val="style0"/>
              <w:spacing w:lineRule="auto" w:line="360"/>
              <w:jc w:val="center"/>
              <w:rPr>
                <w:rFonts w:ascii="楷体" w:cs="仿宋" w:eastAsia="楷体" w:hAnsi="楷体"/>
                <w:b/>
                <w:bCs/>
                <w:sz w:val="24"/>
              </w:rPr>
            </w:pPr>
            <w:r>
              <w:rPr>
                <w:rFonts w:ascii="楷体" w:cs="仿宋" w:eastAsia="楷体" w:hAnsi="楷体"/>
                <w:b/>
                <w:bCs/>
                <w:sz w:val="24"/>
                <w:lang w:val="en-US"/>
              </w:rPr>
              <w:t>9</w:t>
            </w:r>
          </w:p>
        </w:tc>
        <w:tc>
          <w:tcPr>
            <w:tcW w:w="8794" w:type="dxa"/>
            <w:tcBorders/>
            <w:vAlign w:val="center"/>
          </w:tcPr>
          <w:p w14:paraId="4EF50435">
            <w:pPr>
              <w:pStyle w:val="style0"/>
              <w:rPr>
                <w:rFonts w:ascii="楷体" w:cs="宋体" w:eastAsia="楷体" w:hAnsi="楷体"/>
                <w:kern w:val="0"/>
                <w:sz w:val="24"/>
              </w:rPr>
            </w:pPr>
            <w:r>
              <w:rPr>
                <w:rFonts w:ascii="楷体" w:cs="宋体" w:eastAsia="楷体" w:hAnsi="楷体" w:hint="eastAsia"/>
                <w:kern w:val="0"/>
                <w:sz w:val="24"/>
              </w:rPr>
              <w:t>投标人或原厂（所维保设备的制造商）在江苏省内至少有</w:t>
            </w:r>
            <w:r>
              <w:rPr>
                <w:rFonts w:ascii="楷体" w:cs="宋体" w:eastAsia="楷体" w:hAnsi="楷体"/>
                <w:kern w:val="0"/>
                <w:sz w:val="24"/>
              </w:rPr>
              <w:t>5</w:t>
            </w:r>
            <w:r>
              <w:rPr>
                <w:rFonts w:ascii="楷体" w:cs="宋体" w:eastAsia="楷体" w:hAnsi="楷体" w:hint="eastAsia"/>
                <w:kern w:val="0"/>
                <w:sz w:val="24"/>
              </w:rPr>
              <w:t>名驻点同型号设备维修工程师并提供姓名联系方式</w:t>
            </w:r>
          </w:p>
        </w:tc>
      </w:tr>
      <w:tr w14:paraId="0F3DD510">
        <w:tblPrEx/>
        <w:trPr>
          <w:trHeight w:val="520" w:hRule="atLeast"/>
          <w:jc w:val="center"/>
        </w:trPr>
        <w:tc>
          <w:tcPr>
            <w:tcW w:w="704" w:type="dxa"/>
            <w:tcBorders/>
            <w:vAlign w:val="center"/>
          </w:tcPr>
          <w:p w14:paraId="66DAA477">
            <w:pPr>
              <w:pStyle w:val="style0"/>
              <w:spacing w:lineRule="auto" w:line="360"/>
              <w:jc w:val="center"/>
              <w:rPr>
                <w:rFonts w:ascii="楷体" w:cs="仿宋" w:eastAsia="楷体" w:hAnsi="楷体"/>
                <w:b/>
                <w:bCs/>
                <w:sz w:val="24"/>
              </w:rPr>
            </w:pPr>
            <w:r>
              <w:rPr>
                <w:rFonts w:ascii="楷体" w:cs="仿宋" w:eastAsia="楷体" w:hAnsi="楷体"/>
                <w:b/>
                <w:bCs/>
                <w:sz w:val="24"/>
                <w:lang w:val="en-US"/>
              </w:rPr>
              <w:t>10</w:t>
            </w:r>
          </w:p>
        </w:tc>
        <w:tc>
          <w:tcPr>
            <w:tcW w:w="8794" w:type="dxa"/>
            <w:tcBorders/>
            <w:vAlign w:val="center"/>
          </w:tcPr>
          <w:p w14:paraId="6CE4592C">
            <w:pPr>
              <w:pStyle w:val="style0"/>
              <w:rPr>
                <w:rFonts w:ascii="楷体" w:cs="宋体" w:eastAsia="楷体" w:hAnsi="楷体"/>
                <w:kern w:val="0"/>
                <w:sz w:val="24"/>
              </w:rPr>
            </w:pPr>
            <w:r>
              <w:rPr>
                <w:rFonts w:ascii="楷体" w:cs="宋体" w:eastAsia="楷体" w:hAnsi="楷体" w:hint="eastAsia"/>
                <w:kern w:val="0"/>
                <w:sz w:val="24"/>
              </w:rPr>
              <w:t>投标人或原厂（所维保设备的制造商）需具有经过产品制造商正规培训的维修工程师，须持有设备制造商出具的同型号设备维修证书（提供维修证书复印件）。</w:t>
            </w:r>
          </w:p>
        </w:tc>
      </w:tr>
      <w:tr w14:paraId="0A89E624">
        <w:tblPrEx/>
        <w:trPr>
          <w:trHeight w:val="520" w:hRule="atLeast"/>
          <w:jc w:val="center"/>
        </w:trPr>
        <w:tc>
          <w:tcPr>
            <w:tcW w:w="704" w:type="dxa"/>
            <w:tcBorders/>
            <w:vAlign w:val="center"/>
          </w:tcPr>
          <w:p w14:paraId="522385D4">
            <w:pPr>
              <w:pStyle w:val="style0"/>
              <w:spacing w:lineRule="auto" w:line="360"/>
              <w:jc w:val="center"/>
              <w:rPr>
                <w:rFonts w:ascii="楷体" w:cs="仿宋" w:eastAsia="楷体" w:hAnsi="楷体"/>
                <w:b/>
                <w:bCs/>
                <w:sz w:val="24"/>
              </w:rPr>
            </w:pPr>
            <w:r>
              <w:rPr>
                <w:rFonts w:ascii="楷体" w:cs="仿宋" w:eastAsia="楷体" w:hAnsi="楷体" w:hint="eastAsia"/>
                <w:b/>
                <w:bCs/>
                <w:sz w:val="24"/>
              </w:rPr>
              <w:t>1</w:t>
            </w:r>
            <w:r>
              <w:rPr>
                <w:rFonts w:ascii="楷体" w:cs="仿宋" w:eastAsia="楷体" w:hAnsi="楷体" w:hint="default"/>
                <w:b/>
                <w:bCs/>
                <w:sz w:val="24"/>
                <w:lang w:val="en-US"/>
              </w:rPr>
              <w:t>1</w:t>
            </w:r>
          </w:p>
        </w:tc>
        <w:tc>
          <w:tcPr>
            <w:tcW w:w="8794" w:type="dxa"/>
            <w:tcBorders/>
            <w:vAlign w:val="center"/>
          </w:tcPr>
          <w:p w14:paraId="37D1E6A4">
            <w:pPr>
              <w:pStyle w:val="style0"/>
              <w:rPr>
                <w:rFonts w:ascii="楷体" w:cs="宋体" w:eastAsia="楷体" w:hAnsi="楷体"/>
                <w:kern w:val="0"/>
                <w:sz w:val="24"/>
              </w:rPr>
            </w:pPr>
            <w:r>
              <w:rPr>
                <w:rFonts w:ascii="楷体" w:cs="宋体" w:eastAsia="楷体" w:hAnsi="楷体" w:hint="eastAsia"/>
                <w:kern w:val="0"/>
                <w:sz w:val="24"/>
              </w:rPr>
              <w:t>投标人或原厂（所维保设备的制造商）具有与本次维保同</w:t>
            </w:r>
            <w:r>
              <w:rPr>
                <w:rFonts w:ascii="楷体" w:cs="宋体" w:eastAsia="楷体" w:hAnsi="楷体" w:hint="eastAsia"/>
                <w:kern w:val="0"/>
                <w:sz w:val="24"/>
              </w:rPr>
              <w:t>品牌同</w:t>
            </w:r>
            <w:r>
              <w:rPr>
                <w:rFonts w:ascii="楷体" w:cs="宋体" w:eastAsia="楷体" w:hAnsi="楷体" w:hint="eastAsia"/>
                <w:kern w:val="0"/>
                <w:sz w:val="24"/>
                <w:lang w:eastAsia="zh-CN"/>
              </w:rPr>
              <w:t>类型</w:t>
            </w:r>
            <w:r>
              <w:rPr>
                <w:rFonts w:ascii="楷体" w:cs="宋体" w:eastAsia="楷体" w:hAnsi="楷体" w:hint="eastAsia"/>
                <w:kern w:val="0"/>
                <w:sz w:val="24"/>
              </w:rPr>
              <w:t>业绩合同至少</w:t>
            </w:r>
            <w:r>
              <w:rPr>
                <w:rFonts w:ascii="楷体" w:cs="宋体" w:eastAsia="楷体" w:hAnsi="楷体" w:hint="default"/>
                <w:kern w:val="0"/>
                <w:sz w:val="24"/>
                <w:lang w:val="en-US"/>
              </w:rPr>
              <w:t>3</w:t>
            </w:r>
            <w:r>
              <w:rPr>
                <w:rFonts w:ascii="楷体" w:cs="宋体" w:eastAsia="楷体" w:hAnsi="楷体" w:hint="eastAsia"/>
                <w:kern w:val="0"/>
                <w:sz w:val="24"/>
              </w:rPr>
              <w:t>份</w:t>
            </w:r>
            <w:r>
              <w:rPr>
                <w:rFonts w:ascii="楷体" w:cs="宋体" w:eastAsia="楷体" w:hAnsi="楷体" w:hint="eastAsia"/>
                <w:kern w:val="0"/>
                <w:sz w:val="24"/>
              </w:rPr>
              <w:t>以</w:t>
            </w:r>
            <w:r>
              <w:rPr>
                <w:rFonts w:ascii="楷体" w:cs="宋体" w:eastAsia="楷体" w:hAnsi="楷体" w:hint="eastAsia"/>
                <w:kern w:val="0"/>
                <w:sz w:val="24"/>
              </w:rPr>
              <w:t>证明维修能力。</w:t>
            </w:r>
          </w:p>
        </w:tc>
      </w:tr>
      <w:tr w14:paraId="6BD2C31A">
        <w:tblPrEx/>
        <w:trPr>
          <w:trHeight w:val="520" w:hRule="atLeast"/>
          <w:jc w:val="center"/>
        </w:trPr>
        <w:tc>
          <w:tcPr>
            <w:tcW w:w="704" w:type="dxa"/>
            <w:tcBorders/>
            <w:vAlign w:val="center"/>
          </w:tcPr>
          <w:p w14:paraId="674EAE45">
            <w:pPr>
              <w:pStyle w:val="style0"/>
              <w:spacing w:lineRule="auto" w:line="360"/>
              <w:jc w:val="center"/>
              <w:rPr>
                <w:rFonts w:ascii="楷体" w:cs="仿宋" w:eastAsia="楷体" w:hAnsi="楷体"/>
                <w:b/>
                <w:bCs/>
                <w:sz w:val="24"/>
              </w:rPr>
            </w:pPr>
            <w:r>
              <w:rPr>
                <w:rFonts w:ascii="楷体" w:cs="仿宋" w:eastAsia="楷体" w:hAnsi="楷体" w:hint="eastAsia"/>
                <w:b/>
                <w:bCs/>
                <w:sz w:val="24"/>
              </w:rPr>
              <w:t>1</w:t>
            </w:r>
            <w:r>
              <w:rPr>
                <w:rFonts w:ascii="楷体" w:cs="仿宋" w:eastAsia="楷体" w:hAnsi="楷体" w:hint="default"/>
                <w:b/>
                <w:bCs/>
                <w:sz w:val="24"/>
                <w:lang w:val="en-US"/>
              </w:rPr>
              <w:t>2</w:t>
            </w:r>
          </w:p>
        </w:tc>
        <w:tc>
          <w:tcPr>
            <w:tcW w:w="8794" w:type="dxa"/>
            <w:tcBorders/>
            <w:vAlign w:val="center"/>
          </w:tcPr>
          <w:p w14:paraId="508079F0">
            <w:pPr>
              <w:pStyle w:val="style0"/>
              <w:rPr>
                <w:rFonts w:ascii="楷体" w:cs="宋体" w:eastAsia="楷体" w:hAnsi="楷体"/>
                <w:kern w:val="0"/>
                <w:sz w:val="24"/>
              </w:rPr>
            </w:pPr>
            <w:r>
              <w:rPr>
                <w:rFonts w:ascii="楷体" w:cs="宋体" w:eastAsia="楷体" w:hAnsi="楷体" w:hint="eastAsia"/>
                <w:kern w:val="0"/>
                <w:sz w:val="24"/>
                <w:lang w:val="en-AU"/>
              </w:rPr>
              <w:t>投标人或原厂（所维保设备的制造商）具备报修热线，并提供365天，7</w:t>
            </w:r>
            <w:r>
              <w:rPr>
                <w:rFonts w:ascii="楷体" w:cs="宋体" w:eastAsia="楷体" w:hAnsi="楷体" w:hint="eastAsia"/>
                <w:kern w:val="0"/>
                <w:sz w:val="24"/>
              </w:rPr>
              <w:t>×</w:t>
            </w:r>
            <w:r>
              <w:rPr>
                <w:rFonts w:ascii="楷体" w:cs="宋体" w:eastAsia="楷体" w:hAnsi="楷体" w:hint="eastAsia"/>
                <w:kern w:val="0"/>
                <w:sz w:val="24"/>
                <w:lang w:val="en-AU"/>
              </w:rPr>
              <w:t>24小时热线支持。</w:t>
            </w:r>
          </w:p>
        </w:tc>
      </w:tr>
      <w:tr w14:paraId="272839B4">
        <w:tblPrEx/>
        <w:trPr>
          <w:trHeight w:val="520" w:hRule="atLeast"/>
          <w:jc w:val="center"/>
        </w:trPr>
        <w:tc>
          <w:tcPr>
            <w:tcW w:w="704" w:type="dxa"/>
            <w:tcBorders/>
            <w:vAlign w:val="center"/>
          </w:tcPr>
          <w:p w14:paraId="0F93B143">
            <w:pPr>
              <w:pStyle w:val="style0"/>
              <w:spacing w:lineRule="auto" w:line="360"/>
              <w:jc w:val="center"/>
              <w:rPr>
                <w:rFonts w:ascii="楷体" w:cs="仿宋" w:eastAsia="楷体" w:hAnsi="楷体"/>
                <w:sz w:val="24"/>
              </w:rPr>
            </w:pPr>
            <w:r>
              <w:rPr>
                <w:rFonts w:ascii="楷体" w:cs="仿宋" w:eastAsia="楷体" w:hAnsi="楷体" w:hint="eastAsia"/>
                <w:sz w:val="24"/>
              </w:rPr>
              <w:t>1</w:t>
            </w:r>
            <w:r>
              <w:rPr>
                <w:rFonts w:ascii="楷体" w:cs="仿宋" w:eastAsia="楷体" w:hAnsi="楷体" w:hint="default"/>
                <w:sz w:val="24"/>
                <w:lang w:val="en-US"/>
              </w:rPr>
              <w:t>3</w:t>
            </w:r>
          </w:p>
        </w:tc>
        <w:tc>
          <w:tcPr>
            <w:tcW w:w="8794" w:type="dxa"/>
            <w:tcBorders/>
            <w:vAlign w:val="center"/>
          </w:tcPr>
          <w:p w14:paraId="300411B6">
            <w:pPr>
              <w:pStyle w:val="style0"/>
              <w:rPr>
                <w:rFonts w:ascii="楷体" w:cs="宋体" w:eastAsia="楷体" w:hAnsi="楷体"/>
                <w:kern w:val="0"/>
                <w:sz w:val="24"/>
              </w:rPr>
            </w:pPr>
            <w:r>
              <w:rPr>
                <w:rFonts w:ascii="楷体" w:cs="宋体" w:eastAsia="楷体" w:hAnsi="楷体" w:hint="eastAsia"/>
                <w:kern w:val="0"/>
                <w:sz w:val="24"/>
                <w:lang w:val="en-AU"/>
              </w:rPr>
              <w:t>电话报修首次响应时间≤2小时，工程师到达现场时间≤24小时。</w:t>
            </w:r>
          </w:p>
        </w:tc>
      </w:tr>
      <w:tr w14:paraId="3068A047">
        <w:tblPrEx/>
        <w:trPr>
          <w:trHeight w:val="520" w:hRule="atLeast"/>
          <w:jc w:val="center"/>
        </w:trPr>
        <w:tc>
          <w:tcPr>
            <w:tcW w:w="704" w:type="dxa"/>
            <w:tcBorders/>
            <w:vAlign w:val="center"/>
          </w:tcPr>
          <w:p w14:paraId="4D3A65E9">
            <w:pPr>
              <w:pStyle w:val="style0"/>
              <w:spacing w:lineRule="auto" w:line="360"/>
              <w:jc w:val="center"/>
              <w:rPr>
                <w:rFonts w:ascii="楷体" w:cs="仿宋" w:eastAsia="楷体" w:hAnsi="楷体"/>
                <w:sz w:val="24"/>
              </w:rPr>
            </w:pPr>
            <w:r>
              <w:rPr>
                <w:rFonts w:ascii="楷体" w:cs="仿宋" w:eastAsia="楷体" w:hAnsi="楷体" w:hint="eastAsia"/>
                <w:sz w:val="24"/>
              </w:rPr>
              <w:t>1</w:t>
            </w:r>
            <w:r>
              <w:rPr>
                <w:rFonts w:ascii="楷体" w:cs="仿宋" w:eastAsia="楷体" w:hAnsi="楷体" w:hint="default"/>
                <w:sz w:val="24"/>
                <w:lang w:val="en-US"/>
              </w:rPr>
              <w:t>4</w:t>
            </w:r>
          </w:p>
        </w:tc>
        <w:tc>
          <w:tcPr>
            <w:tcW w:w="8794" w:type="dxa"/>
            <w:tcBorders/>
            <w:vAlign w:val="center"/>
          </w:tcPr>
          <w:p w14:paraId="54648C56">
            <w:pPr>
              <w:pStyle w:val="style0"/>
              <w:rPr>
                <w:rFonts w:ascii="楷体" w:cs="宋体" w:eastAsia="楷体" w:hAnsi="楷体"/>
                <w:kern w:val="0"/>
                <w:sz w:val="24"/>
              </w:rPr>
            </w:pPr>
            <w:r>
              <w:rPr>
                <w:rFonts w:ascii="楷体" w:cs="宋体" w:eastAsia="楷体" w:hAnsi="楷体" w:hint="eastAsia"/>
                <w:kern w:val="0"/>
                <w:sz w:val="24"/>
                <w:lang w:val="en-AU"/>
              </w:rPr>
              <w:t>预防性巡检、</w:t>
            </w:r>
            <w:r>
              <w:rPr>
                <w:rFonts w:ascii="楷体" w:cs="宋体" w:eastAsia="楷体" w:hAnsi="楷体" w:hint="eastAsia"/>
                <w:kern w:val="0"/>
                <w:sz w:val="24"/>
              </w:rPr>
              <w:t>保养：≥</w:t>
            </w:r>
            <w:r>
              <w:rPr>
                <w:rFonts w:ascii="楷体" w:cs="宋体" w:eastAsia="楷体" w:hAnsi="楷体"/>
                <w:kern w:val="0"/>
                <w:sz w:val="24"/>
              </w:rPr>
              <w:t>2</w:t>
            </w:r>
            <w:r>
              <w:rPr>
                <w:rFonts w:ascii="楷体" w:cs="宋体" w:eastAsia="楷体" w:hAnsi="楷体" w:hint="eastAsia"/>
                <w:kern w:val="0"/>
                <w:sz w:val="24"/>
              </w:rPr>
              <w:t>次/年，并提交维护保养报告。</w:t>
            </w:r>
          </w:p>
        </w:tc>
      </w:tr>
      <w:tr w14:paraId="64BDB479">
        <w:tblPrEx/>
        <w:trPr>
          <w:trHeight w:val="496" w:hRule="atLeast"/>
          <w:jc w:val="center"/>
        </w:trPr>
        <w:tc>
          <w:tcPr>
            <w:tcW w:w="704" w:type="dxa"/>
            <w:tcBorders/>
            <w:vAlign w:val="center"/>
          </w:tcPr>
          <w:p w14:paraId="38D97FE3">
            <w:pPr>
              <w:pStyle w:val="style0"/>
              <w:spacing w:lineRule="auto" w:line="360"/>
              <w:jc w:val="center"/>
              <w:rPr>
                <w:rFonts w:ascii="楷体" w:cs="仿宋" w:eastAsia="楷体" w:hAnsi="楷体"/>
                <w:sz w:val="24"/>
              </w:rPr>
            </w:pPr>
            <w:r>
              <w:rPr>
                <w:rFonts w:ascii="楷体" w:cs="仿宋" w:eastAsia="楷体" w:hAnsi="楷体" w:hint="eastAsia"/>
                <w:sz w:val="24"/>
              </w:rPr>
              <w:t>1</w:t>
            </w:r>
            <w:r>
              <w:rPr>
                <w:rFonts w:ascii="楷体" w:cs="仿宋" w:eastAsia="楷体" w:hAnsi="楷体" w:hint="default"/>
                <w:sz w:val="24"/>
                <w:lang w:val="en-US"/>
              </w:rPr>
              <w:t>5</w:t>
            </w:r>
          </w:p>
        </w:tc>
        <w:tc>
          <w:tcPr>
            <w:tcW w:w="8794" w:type="dxa"/>
            <w:tcBorders/>
            <w:vAlign w:val="center"/>
          </w:tcPr>
          <w:p w14:paraId="0B0BF4DF">
            <w:pPr>
              <w:pStyle w:val="style0"/>
              <w:rPr>
                <w:rFonts w:ascii="楷体" w:cs="宋体" w:eastAsia="楷体" w:hAnsi="楷体"/>
                <w:kern w:val="0"/>
                <w:sz w:val="24"/>
                <w:lang w:val="en-AU"/>
              </w:rPr>
            </w:pPr>
            <w:r>
              <w:rPr>
                <w:rFonts w:ascii="楷体" w:cs="宋体" w:eastAsia="楷体" w:hAnsi="楷体" w:hint="eastAsia"/>
                <w:kern w:val="0"/>
                <w:sz w:val="24"/>
              </w:rPr>
              <w:t>在正确使用设备的前提下，保证保修期内开机率</w:t>
            </w:r>
            <w:r>
              <w:rPr>
                <w:rFonts w:ascii="楷体" w:cs="宋体" w:eastAsia="楷体" w:hAnsi="楷体" w:hint="eastAsia"/>
                <w:kern w:val="0"/>
                <w:sz w:val="24"/>
                <w:lang w:val="en-AU"/>
              </w:rPr>
              <w:t>≥95%。</w:t>
            </w:r>
          </w:p>
        </w:tc>
      </w:tr>
    </w:tbl>
    <w:p w14:paraId="5A14B0EB">
      <w:pPr>
        <w:pStyle w:val="style0"/>
        <w:spacing w:lineRule="exact" w:line="560"/>
        <w:rPr>
          <w:rFonts w:ascii="楷体" w:eastAsia="楷体" w:hAnsi="楷体"/>
          <w:sz w:val="24"/>
        </w:rPr>
      </w:pPr>
    </w:p>
    <w:sectPr>
      <w:footerReference w:type="even" r:id="rId2"/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0010101"/>
    <w:charset w:val="86"/>
    <w:family w:val="auto"/>
    <w:pitch w:val="variable"/>
    <w:sig w:usb0="00000203" w:usb1="288F0000" w:usb2="00000016" w:usb3="00000000" w:csb0="00040001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000030204"/>
    <w:charset w:val="00"/>
    <w:family w:val="roman"/>
    <w:pitch w:val="variable"/>
    <w:sig w:usb0="E00006FF" w:usb1="420024FF" w:usb2="02000000" w:usb3="00000000" w:csb0="0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altName w:val="楷体"/>
    <w:panose1 w:val="02010609060000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仿宋"/>
    <w:panose1 w:val="02010609060000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 w14:paraId="25D8297F">
    <w:pPr>
      <w:pStyle w:val="style32"/>
      <w:rPr>
        <w:rFonts w:ascii="宋体" w:hAnsi="宋体"/>
        <w:sz w:val="28"/>
        <w:szCs w:val="28"/>
      </w:rPr>
    </w:pPr>
    <w:r>
      <w:rPr>
        <w:rFonts w:ascii="宋体" w:hAnsi="宋体" w:hint="eastAsia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4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 w:hint="eastAsia"/>
        <w:sz w:val="28"/>
        <w:szCs w:val="28"/>
      </w:rPr>
      <w:t xml:space="preserve"> —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embedTrueTypeFonts/>
  <w:saveSubsetFonts/>
  <w:bordersDoNotSurroundHeader/>
  <w:bordersDoNotSurroundFooter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2"/>
    <w:qFormat/>
    <w:pPr>
      <w:widowControl w:val="false"/>
      <w:jc w:val="both"/>
    </w:pPr>
    <w:rPr>
      <w:rFonts w:ascii="Times New Roman" w:cs="Times New Roman" w:hAnsi="Times New Roman"/>
      <w:kern w:val="2"/>
      <w:sz w:val="21"/>
      <w:szCs w:val="24"/>
    </w:rPr>
  </w:style>
  <w:style w:type="paragraph" w:styleId="style2">
    <w:name w:val="heading 2"/>
    <w:basedOn w:val="style0"/>
    <w:next w:val="style28"/>
    <w:qFormat/>
    <w:pPr>
      <w:keepNext/>
      <w:keepLines/>
      <w:spacing w:before="260" w:after="260" w:lineRule="auto" w:line="416"/>
      <w:outlineLvl w:val="1"/>
    </w:pPr>
    <w:rPr>
      <w:rFonts w:ascii="Cambria" w:cs="宋体" w:hAnsi="Cambria"/>
      <w:b/>
      <w:bCs/>
      <w:sz w:val="32"/>
      <w:szCs w:val="32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28">
    <w:name w:val="Normal Indent"/>
    <w:basedOn w:val="style0"/>
    <w:next w:val="style28"/>
    <w:qFormat/>
    <w:pPr>
      <w:autoSpaceDE w:val="false"/>
      <w:autoSpaceDN w:val="false"/>
      <w:adjustRightInd w:val="false"/>
      <w:ind w:firstLine="420"/>
      <w:jc w:val="left"/>
    </w:pPr>
    <w:rPr>
      <w:rFonts w:ascii="宋体"/>
      <w:kern w:val="0"/>
      <w:sz w:val="24"/>
      <w:szCs w:val="20"/>
    </w:rPr>
  </w:style>
  <w:style w:type="paragraph" w:styleId="style66">
    <w:name w:val="Body Text"/>
    <w:basedOn w:val="style0"/>
    <w:next w:val="style0"/>
    <w:qFormat/>
    <w:uiPriority w:val="99"/>
    <w:pPr>
      <w:spacing w:after="120"/>
    </w:pPr>
    <w:rPr/>
  </w:style>
  <w:style w:type="paragraph" w:styleId="style84">
    <w:name w:val="Block Text"/>
    <w:basedOn w:val="style0"/>
    <w:next w:val="style84"/>
    <w:uiPriority w:val="99"/>
    <w:pPr>
      <w:spacing w:after="120"/>
      <w:ind w:left="1440" w:leftChars="700" w:right="1440" w:rightChars="700"/>
    </w:pPr>
    <w:rPr/>
  </w:style>
  <w:style w:type="paragraph" w:styleId="style153">
    <w:name w:val="Balloon Text"/>
    <w:basedOn w:val="style0"/>
    <w:next w:val="style153"/>
    <w:link w:val="style4100"/>
    <w:qFormat/>
    <w:uiPriority w:val="99"/>
    <w:pPr/>
    <w:rPr>
      <w:sz w:val="18"/>
      <w:szCs w:val="18"/>
    </w:rPr>
  </w:style>
  <w:style w:type="paragraph" w:styleId="style32">
    <w:name w:val="footer"/>
    <w:basedOn w:val="style0"/>
    <w:next w:val="style32"/>
    <w:link w:val="style4098"/>
    <w:qFormat/>
    <w:uiPriority w:val="99"/>
    <w:pPr>
      <w:tabs>
        <w:tab w:val="center" w:leader="none" w:pos="4153"/>
        <w:tab w:val="right" w:leader="none" w:pos="8306"/>
      </w:tabs>
      <w:snapToGrid w:val="false"/>
      <w:jc w:val="left"/>
    </w:pPr>
    <w:rPr>
      <w:sz w:val="18"/>
      <w:szCs w:val="18"/>
    </w:rPr>
  </w:style>
  <w:style w:type="paragraph" w:styleId="style31">
    <w:name w:val="header"/>
    <w:basedOn w:val="style0"/>
    <w:next w:val="style31"/>
    <w:link w:val="style4099"/>
    <w:qFormat/>
    <w:uiPriority w:val="99"/>
    <w:pPr>
      <w:pBdr>
        <w:bottom w:val="single" w:sz="6" w:space="1" w:color="auto"/>
      </w:pBdr>
      <w:tabs>
        <w:tab w:val="center" w:leader="none" w:pos="4153"/>
        <w:tab w:val="right" w:leader="none" w:pos="8306"/>
      </w:tabs>
      <w:snapToGrid w:val="false"/>
      <w:jc w:val="center"/>
    </w:pPr>
    <w:rPr>
      <w:sz w:val="18"/>
      <w:szCs w:val="18"/>
    </w:rPr>
  </w:style>
  <w:style w:type="paragraph" w:customStyle="1" w:styleId="style4097">
    <w:name w:val="样式 首行缩进:  2 字符"/>
    <w:basedOn w:val="style0"/>
    <w:next w:val="style4097"/>
    <w:qFormat/>
    <w:pPr>
      <w:ind w:firstLine="560"/>
    </w:pPr>
    <w:rPr>
      <w:rFonts w:cs="宋体" w:eastAsia="仿宋_GB2312"/>
      <w:sz w:val="24"/>
      <w:szCs w:val="20"/>
    </w:rPr>
  </w:style>
  <w:style w:type="character" w:customStyle="1" w:styleId="style4098">
    <w:name w:val="页脚 字符"/>
    <w:basedOn w:val="style65"/>
    <w:next w:val="style4098"/>
    <w:link w:val="style32"/>
    <w:qFormat/>
    <w:uiPriority w:val="99"/>
    <w:rPr>
      <w:rFonts w:ascii="Times New Roman" w:cs="Times New Roman" w:eastAsia="宋体" w:hAnsi="Times New Roman"/>
      <w:sz w:val="18"/>
      <w:szCs w:val="18"/>
    </w:rPr>
  </w:style>
  <w:style w:type="paragraph" w:styleId="style179">
    <w:name w:val="List Paragraph"/>
    <w:basedOn w:val="style0"/>
    <w:next w:val="style179"/>
    <w:qFormat/>
    <w:uiPriority w:val="34"/>
    <w:pPr>
      <w:ind w:firstLine="420" w:firstLineChars="200"/>
    </w:pPr>
    <w:rPr/>
  </w:style>
  <w:style w:type="character" w:customStyle="1" w:styleId="style4099">
    <w:name w:val="页眉 字符"/>
    <w:basedOn w:val="style65"/>
    <w:next w:val="style4099"/>
    <w:link w:val="style31"/>
    <w:qFormat/>
    <w:uiPriority w:val="99"/>
    <w:rPr>
      <w:rFonts w:ascii="Times New Roman" w:cs="Times New Roman" w:eastAsia="宋体" w:hAnsi="Times New Roman"/>
      <w:sz w:val="18"/>
      <w:szCs w:val="18"/>
    </w:rPr>
  </w:style>
  <w:style w:type="character" w:customStyle="1" w:styleId="style4100">
    <w:name w:val="批注框文本 字符"/>
    <w:basedOn w:val="style65"/>
    <w:next w:val="style4100"/>
    <w:link w:val="style153"/>
    <w:qFormat/>
    <w:uiPriority w:val="99"/>
    <w:rPr>
      <w:rFonts w:ascii="Times New Roman" w:cs="Times New Roman" w:eastAsia="宋体" w:hAnsi="Times New Roman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Words>520</Words>
  <Pages>3</Pages>
  <Characters>539</Characters>
  <Application>WPS Office</Application>
  <DocSecurity>0</DocSecurity>
  <Paragraphs>53</Paragraphs>
  <ScaleCrop>false</ScaleCrop>
  <Company>Microsoft</Company>
  <LinksUpToDate>false</LinksUpToDate>
  <CharactersWithSpaces>541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2025-03-20T07:01:00Z</dcterms:created>
  <dc:creator>123</dc:creator>
  <lastModifiedBy>24129PN74C</lastModifiedBy>
  <dcterms:modified xsi:type="dcterms:W3CDTF">2026-06-22T01:39:11Z</dcterms:modified>
  <revision>7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0ca82821f3d14fac9092530da48f88b3_23</vt:lpwstr>
  </property>
  <property fmtid="{D5CDD505-2E9C-101B-9397-08002B2CF9AE}" pid="4" name="KSOTemplateDocerSaveRecord">
    <vt:lpwstr>eyJoZGlkIjoiM2VkY2NjZTNiNjEwMzI2ZTEyYTliMjA4NDFjMDk5NDkiLCJ1c2VySWQiOiIxNDI5OTQyNDM4In0=</vt:lpwstr>
  </property>
</Properties>
</file>