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A53B">
      <w:pPr>
        <w:jc w:val="center"/>
        <w:rPr>
          <w:rFonts w:hint="eastAsia" w:ascii="宋体" w:hAnsi="宋体" w:cs="宋体"/>
          <w:color w:val="auto"/>
          <w:sz w:val="72"/>
          <w:szCs w:val="72"/>
          <w:highlight w:val="none"/>
        </w:rPr>
      </w:pPr>
    </w:p>
    <w:p w14:paraId="02156E1D">
      <w:pPr>
        <w:jc w:val="center"/>
        <w:outlineLvl w:val="0"/>
        <w:rPr>
          <w:rFonts w:hint="eastAsia" w:ascii="宋体" w:hAnsi="宋体" w:cs="宋体"/>
          <w:color w:val="auto"/>
          <w:sz w:val="44"/>
          <w:highlight w:val="none"/>
        </w:rPr>
      </w:pPr>
      <w:r>
        <w:rPr>
          <w:rFonts w:hint="eastAsia" w:ascii="宋体" w:hAnsi="宋体" w:cs="宋体"/>
          <w:color w:val="auto"/>
          <w:sz w:val="72"/>
          <w:szCs w:val="72"/>
          <w:highlight w:val="none"/>
        </w:rPr>
        <w:t>竞争性磋商文件</w:t>
      </w:r>
    </w:p>
    <w:p w14:paraId="24CFC75B">
      <w:pPr>
        <w:ind w:firstLine="1760" w:firstLineChars="400"/>
        <w:rPr>
          <w:rFonts w:hint="eastAsia" w:ascii="宋体" w:hAnsi="宋体" w:cs="宋体"/>
          <w:color w:val="auto"/>
          <w:sz w:val="44"/>
          <w:highlight w:val="none"/>
        </w:rPr>
      </w:pPr>
    </w:p>
    <w:p w14:paraId="61C3A190">
      <w:pPr>
        <w:pStyle w:val="65"/>
        <w:ind w:firstLine="880"/>
        <w:rPr>
          <w:rFonts w:hint="eastAsia" w:ascii="宋体" w:hAnsi="宋体" w:cs="宋体"/>
          <w:color w:val="auto"/>
          <w:sz w:val="44"/>
          <w:highlight w:val="none"/>
        </w:rPr>
      </w:pPr>
    </w:p>
    <w:p w14:paraId="28474689">
      <w:pPr>
        <w:pStyle w:val="65"/>
        <w:ind w:firstLine="880"/>
        <w:rPr>
          <w:rFonts w:hint="eastAsia" w:ascii="宋体" w:hAnsi="宋体" w:cs="宋体"/>
          <w:color w:val="auto"/>
          <w:sz w:val="44"/>
          <w:highlight w:val="none"/>
        </w:rPr>
      </w:pPr>
    </w:p>
    <w:p w14:paraId="15471E21">
      <w:pPr>
        <w:ind w:firstLine="840" w:firstLineChars="400"/>
        <w:jc w:val="center"/>
        <w:rPr>
          <w:rFonts w:hint="eastAsia" w:ascii="宋体" w:hAnsi="宋体" w:cs="宋体"/>
          <w:color w:val="auto"/>
          <w:sz w:val="44"/>
          <w:highlight w:val="none"/>
        </w:rPr>
      </w:pPr>
      <w:r>
        <w:rPr>
          <w:rFonts w:hint="eastAsia" w:ascii="宋体" w:hAnsi="宋体" w:cs="宋体"/>
          <w:color w:val="auto"/>
          <w:highlight w:val="none"/>
        </w:rPr>
        <w:drawing>
          <wp:inline distT="0" distB="0" distL="114300" distR="114300">
            <wp:extent cx="1717675" cy="2131695"/>
            <wp:effectExtent l="0" t="0" r="15875" b="1905"/>
            <wp:docPr id="1" name="图片 2"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我的插图-1"/>
                    <pic:cNvPicPr>
                      <a:picLocks noChangeAspect="1"/>
                    </pic:cNvPicPr>
                  </pic:nvPicPr>
                  <pic:blipFill>
                    <a:blip r:embed="rId7"/>
                    <a:stretch>
                      <a:fillRect/>
                    </a:stretch>
                  </pic:blipFill>
                  <pic:spPr>
                    <a:xfrm>
                      <a:off x="0" y="0"/>
                      <a:ext cx="1717675" cy="2131695"/>
                    </a:xfrm>
                    <a:prstGeom prst="rect">
                      <a:avLst/>
                    </a:prstGeom>
                    <a:noFill/>
                    <a:ln>
                      <a:noFill/>
                    </a:ln>
                  </pic:spPr>
                </pic:pic>
              </a:graphicData>
            </a:graphic>
          </wp:inline>
        </w:drawing>
      </w:r>
    </w:p>
    <w:tbl>
      <w:tblPr>
        <w:tblStyle w:val="31"/>
        <w:tblpPr w:leftFromText="180" w:rightFromText="180" w:vertAnchor="text" w:horzAnchor="margin" w:tblpXSpec="center" w:tblpY="429"/>
        <w:tblW w:w="8574"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8574"/>
      </w:tblGrid>
      <w:tr w14:paraId="5DBF35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2597" w:hRule="atLeast"/>
        </w:trPr>
        <w:tc>
          <w:tcPr>
            <w:tcW w:w="8574" w:type="dxa"/>
            <w:noWrap w:val="0"/>
            <w:vAlign w:val="top"/>
          </w:tcPr>
          <w:p w14:paraId="6782CDD8">
            <w:pPr>
              <w:rPr>
                <w:rFonts w:hint="eastAsia" w:ascii="宋体" w:hAnsi="宋体" w:cs="宋体"/>
                <w:color w:val="auto"/>
                <w:sz w:val="44"/>
                <w:highlight w:val="none"/>
              </w:rPr>
            </w:pPr>
          </w:p>
          <w:p w14:paraId="3CBD596D">
            <w:pPr>
              <w:pStyle w:val="65"/>
              <w:ind w:firstLine="420"/>
              <w:rPr>
                <w:rFonts w:hint="eastAsia" w:ascii="宋体" w:hAnsi="宋体" w:cs="宋体"/>
                <w:color w:val="auto"/>
                <w:highlight w:val="none"/>
              </w:rPr>
            </w:pPr>
          </w:p>
          <w:p w14:paraId="7948E37D">
            <w:pP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21"/>
                <w:highlight w:val="none"/>
              </w:rPr>
              <w:t>项目编号：</w:t>
            </w:r>
            <w:r>
              <w:rPr>
                <w:rFonts w:hint="eastAsia" w:ascii="宋体" w:hAnsi="宋体" w:cs="宋体"/>
                <w:b/>
                <w:bCs/>
                <w:color w:val="auto"/>
                <w:sz w:val="36"/>
                <w:szCs w:val="21"/>
                <w:highlight w:val="none"/>
                <w:lang w:eastAsia="zh-CN"/>
              </w:rPr>
              <w:t>SNZX-20260431</w:t>
            </w:r>
          </w:p>
          <w:p w14:paraId="63011E9C">
            <w:pPr>
              <w:ind w:left="1807" w:hanging="1807" w:hangingChars="500"/>
              <w:jc w:val="left"/>
              <w:rPr>
                <w:rFonts w:hint="eastAsia" w:ascii="宋体" w:hAnsi="宋体" w:cs="宋体"/>
                <w:b/>
                <w:bCs/>
                <w:color w:val="auto"/>
                <w:sz w:val="36"/>
                <w:szCs w:val="21"/>
                <w:highlight w:val="none"/>
                <w:lang w:val="zh-CN"/>
              </w:rPr>
            </w:pPr>
            <w:r>
              <w:rPr>
                <w:rFonts w:hint="eastAsia" w:ascii="宋体" w:hAnsi="宋体" w:cs="宋体"/>
                <w:b/>
                <w:bCs/>
                <w:color w:val="auto"/>
                <w:sz w:val="36"/>
                <w:szCs w:val="36"/>
                <w:highlight w:val="none"/>
              </w:rPr>
              <w:t>项目名称：</w:t>
            </w:r>
            <w:r>
              <w:rPr>
                <w:rFonts w:hint="eastAsia" w:ascii="宋体" w:hAnsi="宋体" w:cs="宋体"/>
                <w:b/>
                <w:bCs/>
                <w:color w:val="auto"/>
                <w:sz w:val="36"/>
                <w:szCs w:val="36"/>
                <w:highlight w:val="none"/>
                <w:lang w:val="zh-CN"/>
              </w:rPr>
              <w:t>2026年分局及不动产登记中心办公用品采购</w:t>
            </w:r>
          </w:p>
          <w:p w14:paraId="2BF39FD4">
            <w:pPr>
              <w:rPr>
                <w:rFonts w:hint="eastAsia" w:ascii="宋体" w:hAnsi="宋体" w:cs="宋体"/>
                <w:b/>
                <w:bCs/>
                <w:color w:val="auto"/>
                <w:sz w:val="36"/>
                <w:szCs w:val="21"/>
                <w:highlight w:val="none"/>
              </w:rPr>
            </w:pPr>
            <w:r>
              <w:rPr>
                <w:rFonts w:hint="eastAsia" w:ascii="宋体" w:hAnsi="宋体" w:cs="宋体"/>
                <w:b/>
                <w:bCs/>
                <w:color w:val="auto"/>
                <w:sz w:val="36"/>
                <w:szCs w:val="21"/>
                <w:highlight w:val="none"/>
              </w:rPr>
              <w:t>项目类型：</w:t>
            </w:r>
            <w:r>
              <w:rPr>
                <w:rFonts w:hint="eastAsia" w:ascii="宋体" w:hAnsi="宋体" w:cs="宋体"/>
                <w:b/>
                <w:bCs/>
                <w:color w:val="auto"/>
                <w:sz w:val="36"/>
                <w:szCs w:val="21"/>
                <w:highlight w:val="none"/>
                <w:lang w:val="en-US" w:eastAsia="zh-CN"/>
              </w:rPr>
              <w:t>货物</w:t>
            </w:r>
            <w:r>
              <w:rPr>
                <w:rFonts w:hint="eastAsia" w:ascii="宋体" w:hAnsi="宋体" w:cs="宋体"/>
                <w:b/>
                <w:bCs/>
                <w:color w:val="auto"/>
                <w:sz w:val="36"/>
                <w:szCs w:val="21"/>
                <w:highlight w:val="none"/>
              </w:rPr>
              <w:t>类</w:t>
            </w:r>
          </w:p>
          <w:p w14:paraId="64CA14CD">
            <w:pPr>
              <w:ind w:left="1699" w:hanging="1699" w:hangingChars="470"/>
              <w:rPr>
                <w:rFonts w:hint="eastAsia" w:ascii="宋体" w:hAnsi="宋体" w:cs="宋体"/>
                <w:b/>
                <w:bCs/>
                <w:color w:val="auto"/>
                <w:sz w:val="36"/>
                <w:szCs w:val="21"/>
                <w:highlight w:val="none"/>
              </w:rPr>
            </w:pPr>
          </w:p>
          <w:p w14:paraId="5A619C69">
            <w:pPr>
              <w:rPr>
                <w:rFonts w:hint="eastAsia" w:ascii="宋体" w:hAnsi="宋体" w:cs="宋体"/>
                <w:b/>
                <w:bCs/>
                <w:color w:val="auto"/>
                <w:sz w:val="36"/>
                <w:szCs w:val="21"/>
                <w:highlight w:val="none"/>
              </w:rPr>
            </w:pPr>
          </w:p>
          <w:p w14:paraId="312BFF2E">
            <w:pPr>
              <w:rPr>
                <w:rFonts w:hint="eastAsia" w:ascii="宋体" w:hAnsi="宋体" w:cs="宋体"/>
                <w:b/>
                <w:bCs/>
                <w:color w:val="auto"/>
                <w:sz w:val="36"/>
                <w:szCs w:val="21"/>
                <w:highlight w:val="none"/>
                <w:lang w:val="zh-CN"/>
              </w:rPr>
            </w:pPr>
          </w:p>
          <w:p w14:paraId="48290E12">
            <w:pPr>
              <w:ind w:left="1699" w:hanging="1699" w:hangingChars="470"/>
              <w:rPr>
                <w:rFonts w:hint="eastAsia" w:ascii="宋体" w:hAnsi="宋体" w:cs="宋体"/>
                <w:b/>
                <w:bCs/>
                <w:color w:val="auto"/>
                <w:sz w:val="36"/>
                <w:szCs w:val="21"/>
                <w:highlight w:val="none"/>
                <w:lang w:val="zh-CN"/>
              </w:rPr>
            </w:pPr>
            <w:r>
              <w:rPr>
                <w:rFonts w:hint="eastAsia" w:ascii="宋体" w:hAnsi="宋体" w:cs="宋体"/>
                <w:b/>
                <w:bCs/>
                <w:color w:val="auto"/>
                <w:sz w:val="36"/>
                <w:szCs w:val="21"/>
                <w:highlight w:val="none"/>
                <w:lang w:val="zh-CN"/>
              </w:rPr>
              <w:t>采购人: 南京市规划和自然资源局江宁分局</w:t>
            </w:r>
          </w:p>
          <w:p w14:paraId="19A83A61">
            <w:pPr>
              <w:rPr>
                <w:rFonts w:hint="eastAsia" w:ascii="宋体" w:hAnsi="宋体" w:cs="宋体"/>
                <w:b/>
                <w:bCs/>
                <w:color w:val="auto"/>
                <w:sz w:val="36"/>
                <w:szCs w:val="21"/>
                <w:highlight w:val="none"/>
                <w:lang w:val="zh-CN"/>
              </w:rPr>
            </w:pPr>
            <w:r>
              <w:rPr>
                <w:rFonts w:hint="eastAsia" w:ascii="宋体" w:hAnsi="宋体" w:cs="宋体"/>
                <w:b/>
                <w:bCs/>
                <w:color w:val="auto"/>
                <w:sz w:val="36"/>
                <w:szCs w:val="21"/>
                <w:highlight w:val="none"/>
                <w:lang w:val="en-US" w:eastAsia="zh-CN"/>
              </w:rPr>
              <w:t>采购</w:t>
            </w:r>
            <w:r>
              <w:rPr>
                <w:rFonts w:hint="eastAsia" w:ascii="宋体" w:hAnsi="宋体" w:cs="宋体"/>
                <w:b/>
                <w:bCs/>
                <w:color w:val="auto"/>
                <w:sz w:val="36"/>
                <w:szCs w:val="21"/>
                <w:highlight w:val="none"/>
                <w:lang w:val="zh-CN"/>
              </w:rPr>
              <w:t>代理机构：南京苏宁工程咨询有限公司</w:t>
            </w:r>
          </w:p>
          <w:p w14:paraId="0B80481A">
            <w:pPr>
              <w:rPr>
                <w:rFonts w:hint="eastAsia" w:ascii="宋体" w:hAnsi="宋体" w:cs="宋体"/>
                <w:color w:val="auto"/>
                <w:sz w:val="44"/>
                <w:highlight w:val="none"/>
              </w:rPr>
            </w:pPr>
            <w:r>
              <w:rPr>
                <w:rFonts w:hint="eastAsia" w:ascii="宋体" w:hAnsi="宋体" w:cs="宋体"/>
                <w:b/>
                <w:bCs/>
                <w:color w:val="auto"/>
                <w:sz w:val="36"/>
                <w:szCs w:val="21"/>
                <w:highlight w:val="none"/>
                <w:lang w:val="zh-CN"/>
              </w:rPr>
              <w:t>日期：二零二</w:t>
            </w:r>
            <w:r>
              <w:rPr>
                <w:rFonts w:hint="eastAsia" w:ascii="宋体" w:hAnsi="宋体" w:cs="宋体"/>
                <w:b/>
                <w:bCs/>
                <w:color w:val="auto"/>
                <w:sz w:val="36"/>
                <w:szCs w:val="21"/>
                <w:highlight w:val="none"/>
                <w:lang w:val="en-US" w:eastAsia="zh-CN"/>
              </w:rPr>
              <w:t>六</w:t>
            </w:r>
            <w:r>
              <w:rPr>
                <w:rFonts w:hint="eastAsia" w:ascii="宋体" w:hAnsi="宋体" w:cs="宋体"/>
                <w:b/>
                <w:bCs/>
                <w:color w:val="auto"/>
                <w:sz w:val="36"/>
                <w:szCs w:val="21"/>
                <w:highlight w:val="none"/>
                <w:lang w:val="zh-CN"/>
              </w:rPr>
              <w:t>年</w:t>
            </w:r>
            <w:r>
              <w:rPr>
                <w:rFonts w:hint="eastAsia" w:ascii="宋体" w:hAnsi="宋体" w:cs="宋体"/>
                <w:b/>
                <w:bCs/>
                <w:color w:val="auto"/>
                <w:sz w:val="36"/>
                <w:szCs w:val="21"/>
                <w:highlight w:val="none"/>
                <w:lang w:val="en-US" w:eastAsia="zh-CN"/>
              </w:rPr>
              <w:t>五</w:t>
            </w:r>
            <w:r>
              <w:rPr>
                <w:rFonts w:hint="eastAsia" w:ascii="宋体" w:hAnsi="宋体" w:cs="宋体"/>
                <w:b/>
                <w:bCs/>
                <w:color w:val="auto"/>
                <w:sz w:val="36"/>
                <w:szCs w:val="21"/>
                <w:highlight w:val="none"/>
                <w:lang w:val="zh-CN"/>
              </w:rPr>
              <w:t>月</w:t>
            </w:r>
          </w:p>
        </w:tc>
      </w:tr>
    </w:tbl>
    <w:p w14:paraId="11E897F6">
      <w:pPr>
        <w:rPr>
          <w:rFonts w:hint="eastAsia" w:ascii="宋体" w:hAnsi="宋体" w:cs="宋体"/>
          <w:color w:val="auto"/>
          <w:highlight w:val="none"/>
        </w:rPr>
      </w:pPr>
    </w:p>
    <w:p w14:paraId="10751903">
      <w:pPr>
        <w:rPr>
          <w:rFonts w:hint="eastAsia" w:ascii="宋体" w:hAnsi="宋体" w:cs="宋体"/>
          <w:color w:val="auto"/>
          <w:highlight w:val="none"/>
        </w:rPr>
      </w:pPr>
    </w:p>
    <w:p w14:paraId="6A8A1BC0">
      <w:pPr>
        <w:pStyle w:val="63"/>
        <w:tabs>
          <w:tab w:val="right" w:leader="dot" w:pos="9345"/>
        </w:tabs>
        <w:adjustRightInd w:val="0"/>
        <w:snapToGrid w:val="0"/>
        <w:spacing w:line="360" w:lineRule="exact"/>
        <w:jc w:val="center"/>
        <w:outlineLvl w:val="0"/>
        <w:rPr>
          <w:rFonts w:hint="eastAsia" w:ascii="宋体" w:hAnsi="宋体" w:cs="宋体"/>
          <w:color w:val="auto"/>
          <w:kern w:val="0"/>
          <w:szCs w:val="21"/>
          <w:highlight w:val="none"/>
        </w:rPr>
      </w:pPr>
      <w:r>
        <w:rPr>
          <w:rFonts w:hint="eastAsia" w:ascii="宋体" w:hAnsi="宋体" w:cs="宋体"/>
          <w:color w:val="auto"/>
          <w:sz w:val="30"/>
          <w:szCs w:val="30"/>
          <w:highlight w:val="none"/>
        </w:rPr>
        <w:br w:type="page"/>
      </w:r>
      <w:bookmarkStart w:id="0" w:name="_Toc21255"/>
      <w:r>
        <w:rPr>
          <w:rFonts w:hint="eastAsia" w:ascii="宋体" w:hAnsi="宋体" w:cs="宋体"/>
          <w:color w:val="auto"/>
          <w:sz w:val="30"/>
          <w:szCs w:val="30"/>
          <w:highlight w:val="none"/>
        </w:rPr>
        <w:t xml:space="preserve">第一章  </w:t>
      </w:r>
      <w:bookmarkStart w:id="1" w:name="_Hlk28184254"/>
      <w:r>
        <w:rPr>
          <w:rFonts w:hint="eastAsia" w:ascii="宋体" w:hAnsi="宋体" w:cs="宋体"/>
          <w:color w:val="auto"/>
          <w:sz w:val="30"/>
          <w:szCs w:val="30"/>
          <w:highlight w:val="none"/>
        </w:rPr>
        <w:t>竞争性磋商邀请</w:t>
      </w:r>
      <w:bookmarkEnd w:id="0"/>
    </w:p>
    <w:p w14:paraId="16ED4B4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36E90AF9">
      <w:pPr>
        <w:pBdr>
          <w:top w:val="single" w:color="auto" w:sz="4" w:space="1"/>
          <w:left w:val="single" w:color="auto" w:sz="4" w:space="4"/>
          <w:bottom w:val="single" w:color="auto" w:sz="4" w:space="1"/>
          <w:right w:val="single" w:color="auto" w:sz="4" w:space="4"/>
        </w:pBdr>
        <w:spacing w:line="360" w:lineRule="auto"/>
        <w:ind w:firstLine="480" w:firstLineChars="200"/>
        <w:rPr>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2026年分局及不动产登记中心办公用品采购</w:t>
      </w:r>
      <w:r>
        <w:rPr>
          <w:rFonts w:hint="eastAsia" w:ascii="宋体" w:hAnsi="宋体" w:cs="宋体"/>
          <w:color w:val="auto"/>
          <w:sz w:val="24"/>
          <w:highlight w:val="none"/>
        </w:rPr>
        <w:t>采购项目的潜在供应商应在</w:t>
      </w:r>
      <w:r>
        <w:rPr>
          <w:rFonts w:hint="eastAsia" w:ascii="宋体" w:hAnsi="宋体" w:cs="宋体"/>
          <w:color w:val="auto"/>
          <w:sz w:val="24"/>
          <w:highlight w:val="none"/>
          <w:u w:val="single"/>
        </w:rPr>
        <w:t>南京市中山路99号12楼</w:t>
      </w:r>
      <w:r>
        <w:rPr>
          <w:rFonts w:hint="eastAsia" w:ascii="宋体" w:hAnsi="宋体" w:cs="宋体"/>
          <w:color w:val="auto"/>
          <w:sz w:val="24"/>
          <w:highlight w:val="none"/>
        </w:rPr>
        <w:t>获取采购文件，并于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25</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点30分（</w:t>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21022BBB">
      <w:pPr>
        <w:widowControl/>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B38618F">
      <w:pPr>
        <w:widowControl/>
        <w:spacing w:line="360" w:lineRule="auto"/>
        <w:ind w:firstLine="480" w:firstLineChars="200"/>
        <w:jc w:val="left"/>
        <w:outlineLvl w:val="2"/>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SNZX-20260431</w:t>
      </w:r>
    </w:p>
    <w:p w14:paraId="0274457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val="zh-CN"/>
        </w:rPr>
        <w:t>2026年分局及不动产登记中心办公用品采购</w:t>
      </w:r>
    </w:p>
    <w:p w14:paraId="5AEF3297">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采购方式：竞争性磋商</w:t>
      </w:r>
    </w:p>
    <w:p w14:paraId="4C90FF3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万元</w:t>
      </w:r>
    </w:p>
    <w:p w14:paraId="12838EDA">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最高限价：</w:t>
      </w:r>
      <w:r>
        <w:rPr>
          <w:rFonts w:hint="eastAsia" w:ascii="宋体" w:hAnsi="宋体" w:cs="宋体"/>
          <w:color w:val="auto"/>
          <w:kern w:val="0"/>
          <w:sz w:val="24"/>
          <w:highlight w:val="none"/>
          <w:lang w:val="en-US" w:eastAsia="zh-CN"/>
        </w:rPr>
        <w:t>本项目最高限价详见招标文件</w:t>
      </w:r>
      <w:r>
        <w:rPr>
          <w:rFonts w:hint="eastAsia" w:ascii="宋体" w:hAnsi="宋体" w:cs="宋体"/>
          <w:color w:val="auto"/>
          <w:kern w:val="0"/>
          <w:sz w:val="24"/>
          <w:highlight w:val="none"/>
        </w:rPr>
        <w:t>第四章《</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需求》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项目需求单</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，供应商应根据限价逐一报价，超过最高限价的为无效投标</w:t>
      </w:r>
      <w:r>
        <w:rPr>
          <w:rFonts w:hint="eastAsia" w:ascii="宋体" w:hAnsi="宋体" w:cs="宋体"/>
          <w:color w:val="auto"/>
          <w:kern w:val="0"/>
          <w:sz w:val="24"/>
          <w:highlight w:val="none"/>
        </w:rPr>
        <w:t>。</w:t>
      </w:r>
    </w:p>
    <w:p w14:paraId="664C9EA8">
      <w:pPr>
        <w:widowControl/>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采购需求：</w:t>
      </w:r>
      <w:r>
        <w:rPr>
          <w:rFonts w:hint="eastAsia" w:ascii="宋体" w:hAnsi="宋体" w:cs="宋体"/>
          <w:color w:val="auto"/>
          <w:kern w:val="0"/>
          <w:sz w:val="24"/>
          <w:highlight w:val="none"/>
          <w:lang w:val="en-US" w:eastAsia="zh-CN"/>
        </w:rPr>
        <w:t xml:space="preserve"> 2026年分局及不动产登记中心办公用品采购 </w:t>
      </w:r>
      <w:r>
        <w:rPr>
          <w:rFonts w:hint="eastAsia" w:ascii="宋体" w:hAnsi="宋体" w:cs="宋体"/>
          <w:color w:val="auto"/>
          <w:kern w:val="0"/>
          <w:sz w:val="24"/>
          <w:highlight w:val="none"/>
          <w:lang w:val="zh-CN"/>
        </w:rPr>
        <w:t>，具体详见</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lang w:val="zh-CN"/>
        </w:rPr>
        <w:t>文件。</w:t>
      </w:r>
    </w:p>
    <w:p w14:paraId="6FAA6DDF">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本项目不接受联合体。</w:t>
      </w:r>
    </w:p>
    <w:p w14:paraId="7636FD7C">
      <w:pPr>
        <w:widowControl/>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color w:val="auto"/>
          <w:sz w:val="24"/>
          <w:highlight w:val="none"/>
        </w:rPr>
        <w:t>本项目采购标的所属行业为：</w:t>
      </w:r>
      <w:r>
        <w:rPr>
          <w:rFonts w:hint="eastAsia" w:ascii="宋体" w:hAnsi="宋体" w:cs="宋体"/>
          <w:color w:val="auto"/>
          <w:sz w:val="24"/>
          <w:highlight w:val="none"/>
          <w:lang w:val="en-US" w:eastAsia="zh-CN"/>
        </w:rPr>
        <w:t>工业</w:t>
      </w:r>
      <w:r>
        <w:rPr>
          <w:rFonts w:hint="eastAsia" w:ascii="宋体" w:hAnsi="宋体" w:cs="宋体"/>
          <w:color w:val="auto"/>
          <w:sz w:val="24"/>
          <w:highlight w:val="none"/>
        </w:rPr>
        <w:t>。</w:t>
      </w:r>
    </w:p>
    <w:p w14:paraId="23C5C91A">
      <w:pPr>
        <w:widowControl/>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43E18EFF">
      <w:pPr>
        <w:widowControl/>
        <w:spacing w:line="360" w:lineRule="auto"/>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1.满足《中华人民共和国政府采购法》第二十二条规定；</w:t>
      </w:r>
    </w:p>
    <w:p w14:paraId="661A43A5">
      <w:pPr>
        <w:pStyle w:val="65"/>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（1）具有独立承担民事责任的能力（提供法人或者其他组织的营业执照，自然人的身份证）；</w:t>
      </w:r>
    </w:p>
    <w:p w14:paraId="10AE17C1">
      <w:pPr>
        <w:pStyle w:val="65"/>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（2）具有良好的商业信誉和健全的财务会计制度（提供参加本次政府采购活动前上一年度</w:t>
      </w:r>
      <w:r>
        <w:rPr>
          <w:rFonts w:hint="eastAsia" w:ascii="宋体" w:hAnsi="宋体" w:cs="宋体"/>
          <w:color w:val="auto"/>
          <w:kern w:val="0"/>
          <w:sz w:val="24"/>
          <w:szCs w:val="24"/>
          <w:highlight w:val="none"/>
          <w:lang w:val="en-US"/>
        </w:rPr>
        <w:t>或2024年</w:t>
      </w:r>
      <w:r>
        <w:rPr>
          <w:rFonts w:hint="eastAsia" w:ascii="宋体" w:hAnsi="宋体" w:cs="宋体"/>
          <w:color w:val="auto"/>
          <w:kern w:val="0"/>
          <w:sz w:val="24"/>
          <w:szCs w:val="24"/>
          <w:highlight w:val="none"/>
          <w:lang w:val="en-US" w:eastAsia="zh-CN"/>
        </w:rPr>
        <w:t>度</w:t>
      </w:r>
      <w:r>
        <w:rPr>
          <w:rFonts w:hint="eastAsia" w:ascii="宋体" w:hAnsi="宋体" w:cs="宋体"/>
          <w:color w:val="auto"/>
          <w:kern w:val="0"/>
          <w:sz w:val="24"/>
          <w:szCs w:val="24"/>
          <w:highlight w:val="none"/>
        </w:rPr>
        <w:t>的会计报表，</w:t>
      </w:r>
      <w:r>
        <w:rPr>
          <w:rFonts w:hint="eastAsia" w:ascii="宋体" w:hAnsi="宋体" w:cs="宋体"/>
          <w:color w:val="auto"/>
          <w:kern w:val="0"/>
          <w:sz w:val="24"/>
          <w:szCs w:val="24"/>
          <w:highlight w:val="none"/>
          <w:lang w:val="en-US"/>
        </w:rPr>
        <w:t>或评审前六个月内任意一个月的财务状况报告（至少包括资产负债表和利润表），</w:t>
      </w:r>
      <w:r>
        <w:rPr>
          <w:rFonts w:hint="eastAsia" w:ascii="宋体" w:hAnsi="宋体" w:cs="宋体"/>
          <w:color w:val="auto"/>
          <w:kern w:val="0"/>
          <w:sz w:val="24"/>
          <w:szCs w:val="24"/>
          <w:highlight w:val="none"/>
        </w:rPr>
        <w:t>或投标截止时间前六个月内银行出具的资信证明，或财政部门认可的政府采购专业担保机构出具的投标担保函）；</w:t>
      </w:r>
    </w:p>
    <w:p w14:paraId="3966BE93">
      <w:pPr>
        <w:pStyle w:val="65"/>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（3）具有履行合同所必需的设备和专业技术能力（根据项目需求提供履行合同所必需的设备和专业技术能力的声明及证明材料）；</w:t>
      </w:r>
    </w:p>
    <w:p w14:paraId="3F4022A4">
      <w:pPr>
        <w:pStyle w:val="65"/>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（4）有依法缴纳税收和社会保障资金的良好记录（供应商需要提供近六个月内任意一个月的依法缴纳税收和社会保障资金的记录（如依法免税或依法不需要缴纳社会保障资金的，提供相应证明文件））；</w:t>
      </w:r>
    </w:p>
    <w:p w14:paraId="075DDBEF">
      <w:pPr>
        <w:pStyle w:val="65"/>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（5）参加政府采购活动前三年内，在经营活动中没有重大违法记录（提供参加本次政府采购活动前三年内在经营活动中没有重大违法记录的书面声明）（格式见后附件）；</w:t>
      </w:r>
    </w:p>
    <w:p w14:paraId="56500F1F">
      <w:pPr>
        <w:pStyle w:val="65"/>
        <w:spacing w:line="360" w:lineRule="auto"/>
        <w:outlineLvl w:val="3"/>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（6）法律、行政法规规定的其他条件。</w:t>
      </w:r>
    </w:p>
    <w:p w14:paraId="3E007026">
      <w:pPr>
        <w:pStyle w:val="65"/>
        <w:spacing w:line="360" w:lineRule="auto"/>
        <w:ind w:firstLine="482"/>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注：①第（5）条所称重大违法记录，是指供应商因违法经营受到刑事处罚或者责令停产停业、吊销许可证或者执照、较大数额罚款等行政处罚。</w:t>
      </w:r>
    </w:p>
    <w:p w14:paraId="04E8D205">
      <w:pPr>
        <w:pStyle w:val="65"/>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rPr>
        <w:t>②供应商在参加政府采购活动前3年内因违法经营被禁止在一定期限内参加政府采购活动，期限届满的，可以参加政府采购活动。</w:t>
      </w:r>
    </w:p>
    <w:p w14:paraId="6C7EED5A">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落实政府采购政策需满足的资格要求：（如属于专门面向中小企业采购的项目，供应商应为中小微企业、监狱企业、残疾人福利性单位）本项目按照采用以下第（4）种方式落实政府采购促进中小企业发展的要求：</w:t>
      </w:r>
    </w:p>
    <w:p w14:paraId="12B20B5A">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（1）本项目整体专门面向中小企业采购货物。</w:t>
      </w:r>
    </w:p>
    <w:p w14:paraId="4C368D88">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（2）本项目整体专门面向小微企业采购货物。</w:t>
      </w:r>
    </w:p>
    <w:p w14:paraId="36EA33A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（3）本项目通过以下第（）种方式预留部分采购份额采购中小企业货物：</w:t>
      </w:r>
    </w:p>
    <w:p w14:paraId="5E58EE46">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①本项目要求供应商以联合体形式参加，中小企业合同金额应当达到的比例为 / %。</w:t>
      </w:r>
    </w:p>
    <w:p w14:paraId="16F45595">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②本项目要求供应商进行合同分包，中小企业合同金额应当达到的比例为 / %。</w:t>
      </w:r>
    </w:p>
    <w:p w14:paraId="4E87F856">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（4）本项目为非预留份额的采购项目或采购包，执行价格扣除优惠政策，具体详见第三章。</w:t>
      </w:r>
    </w:p>
    <w:p w14:paraId="505AAECC">
      <w:pPr>
        <w:widowControl/>
        <w:spacing w:line="360" w:lineRule="auto"/>
        <w:ind w:firstLine="480" w:firstLineChars="200"/>
        <w:jc w:val="left"/>
        <w:outlineLvl w:val="2"/>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3.本项目的特定资格要求：</w:t>
      </w:r>
      <w:r>
        <w:rPr>
          <w:rFonts w:hint="eastAsia" w:ascii="宋体" w:hAnsi="宋体" w:cs="宋体"/>
          <w:color w:val="auto"/>
          <w:kern w:val="0"/>
          <w:sz w:val="24"/>
          <w:highlight w:val="none"/>
          <w:lang w:val="en-US" w:eastAsia="zh-CN"/>
        </w:rPr>
        <w:t>无</w:t>
      </w:r>
    </w:p>
    <w:p w14:paraId="6F04B410">
      <w:pPr>
        <w:widowControl/>
        <w:spacing w:line="360" w:lineRule="auto"/>
        <w:ind w:firstLine="482" w:firstLineChars="200"/>
        <w:jc w:val="left"/>
        <w:outlineLvl w:val="1"/>
        <w:rPr>
          <w:rFonts w:hint="eastAsia" w:ascii="宋体" w:hAnsi="宋体" w:cs="宋体"/>
          <w:color w:val="auto"/>
          <w:sz w:val="24"/>
          <w:highlight w:val="none"/>
        </w:rPr>
      </w:pPr>
      <w:r>
        <w:rPr>
          <w:rFonts w:hint="eastAsia" w:ascii="宋体" w:hAnsi="宋体" w:cs="宋体"/>
          <w:b/>
          <w:color w:val="auto"/>
          <w:kern w:val="0"/>
          <w:sz w:val="24"/>
          <w:highlight w:val="none"/>
        </w:rPr>
        <w:t>三、</w:t>
      </w:r>
      <w:r>
        <w:rPr>
          <w:rFonts w:hint="eastAsia" w:ascii="宋体" w:hAnsi="宋体" w:cs="宋体"/>
          <w:b/>
          <w:bCs/>
          <w:color w:val="auto"/>
          <w:sz w:val="24"/>
          <w:highlight w:val="none"/>
        </w:rPr>
        <w:t>获取磋商文件</w:t>
      </w:r>
    </w:p>
    <w:p w14:paraId="554433CA">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1、时间：2026年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日至2026年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rPr>
        <w:t>日，每天上午9:00至11:30，下午14:00至17:00（北京时间，法定节假日除外）</w:t>
      </w:r>
    </w:p>
    <w:p w14:paraId="11C2375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获取方式：网址为：https://njsnzx.cn/#/detail?id=3024；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274F152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未按照上述要求合法获取招标（采购）文件的，招标（采购）人将不予受理其投标（响应）。</w:t>
      </w:r>
    </w:p>
    <w:p w14:paraId="35FE707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售价：￥</w:t>
      </w:r>
      <w:r>
        <w:rPr>
          <w:rFonts w:hint="eastAsia" w:ascii="宋体" w:hAnsi="宋体" w:cs="宋体"/>
          <w:color w:val="auto"/>
          <w:kern w:val="0"/>
          <w:sz w:val="24"/>
          <w:highlight w:val="none"/>
          <w:lang w:val="en-US" w:eastAsia="zh-CN"/>
        </w:rPr>
        <w:t>100</w:t>
      </w:r>
      <w:r>
        <w:rPr>
          <w:rFonts w:hint="eastAsia" w:ascii="宋体" w:hAnsi="宋体" w:cs="宋体"/>
          <w:color w:val="auto"/>
          <w:kern w:val="0"/>
          <w:sz w:val="24"/>
          <w:highlight w:val="none"/>
        </w:rPr>
        <w:t>元，本公告包含的招标文件售价总和。</w:t>
      </w:r>
    </w:p>
    <w:p w14:paraId="7EBD4F69">
      <w:pPr>
        <w:pStyle w:val="3"/>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2" w:name="_Toc28359092"/>
      <w:bookmarkStart w:id="3" w:name="_Toc35393632"/>
      <w:bookmarkStart w:id="4" w:name="_Toc35393801"/>
      <w:bookmarkStart w:id="5" w:name="_Toc28359015"/>
      <w:r>
        <w:rPr>
          <w:rFonts w:hint="eastAsia" w:ascii="宋体" w:hAnsi="宋体" w:eastAsia="宋体" w:cs="宋体"/>
          <w:bCs w:val="0"/>
          <w:color w:val="auto"/>
          <w:kern w:val="0"/>
          <w:sz w:val="24"/>
          <w:szCs w:val="24"/>
          <w:highlight w:val="none"/>
        </w:rPr>
        <w:t>四、响应文件提交</w:t>
      </w:r>
      <w:bookmarkEnd w:id="2"/>
      <w:bookmarkEnd w:id="3"/>
      <w:bookmarkEnd w:id="4"/>
      <w:bookmarkEnd w:id="5"/>
    </w:p>
    <w:p w14:paraId="36C5AEEB">
      <w:pPr>
        <w:autoSpaceDE w:val="0"/>
        <w:autoSpaceDN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截止时间：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6</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25</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点30分</w:t>
      </w:r>
    </w:p>
    <w:p w14:paraId="1FA5EA4C">
      <w:pPr>
        <w:autoSpaceDE w:val="0"/>
        <w:autoSpaceDN w:val="0"/>
        <w:spacing w:line="360" w:lineRule="auto"/>
        <w:ind w:firstLine="480" w:firstLineChars="200"/>
        <w:jc w:val="left"/>
        <w:rPr>
          <w:rFonts w:hint="eastAsia" w:ascii="宋体" w:hAnsi="宋体" w:cs="宋体"/>
          <w:bCs/>
          <w:color w:val="auto"/>
          <w:sz w:val="24"/>
          <w:highlight w:val="none"/>
          <w:u w:val="singl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南京市中山路99号12楼1212室二楼开标室</w:t>
      </w:r>
    </w:p>
    <w:p w14:paraId="7EC97D14">
      <w:pPr>
        <w:pStyle w:val="3"/>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6" w:name="_Toc28359016"/>
      <w:bookmarkStart w:id="7" w:name="_Toc35393802"/>
      <w:bookmarkStart w:id="8" w:name="_Toc28359093"/>
      <w:bookmarkStart w:id="9" w:name="_Toc35393633"/>
      <w:r>
        <w:rPr>
          <w:rFonts w:hint="eastAsia" w:ascii="宋体" w:hAnsi="宋体" w:eastAsia="宋体" w:cs="宋体"/>
          <w:bCs w:val="0"/>
          <w:color w:val="auto"/>
          <w:kern w:val="0"/>
          <w:sz w:val="24"/>
          <w:szCs w:val="24"/>
          <w:highlight w:val="none"/>
        </w:rPr>
        <w:t>五、开启</w:t>
      </w:r>
      <w:bookmarkEnd w:id="6"/>
      <w:bookmarkEnd w:id="7"/>
      <w:bookmarkEnd w:id="8"/>
      <w:bookmarkEnd w:id="9"/>
    </w:p>
    <w:p w14:paraId="79506304">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6</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25</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点30分</w:t>
      </w:r>
    </w:p>
    <w:p w14:paraId="4AA74F34">
      <w:pPr>
        <w:widowControl/>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南京市中山路99号12楼1212室二楼开标室</w:t>
      </w:r>
    </w:p>
    <w:p w14:paraId="2E16929F">
      <w:pPr>
        <w:widowControl/>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六、公告期限</w:t>
      </w:r>
    </w:p>
    <w:p w14:paraId="5AB68B22">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47923A2F">
      <w:pPr>
        <w:spacing w:line="360" w:lineRule="auto"/>
        <w:ind w:firstLine="482" w:firstLineChars="200"/>
        <w:jc w:val="left"/>
        <w:outlineLvl w:val="1"/>
        <w:rPr>
          <w:rFonts w:hint="eastAsia" w:ascii="宋体" w:hAnsi="宋体" w:cs="宋体"/>
          <w:b/>
          <w:bCs/>
          <w:color w:val="auto"/>
          <w:sz w:val="24"/>
          <w:highlight w:val="none"/>
        </w:rPr>
      </w:pPr>
      <w:r>
        <w:rPr>
          <w:rFonts w:hint="eastAsia" w:ascii="宋体" w:hAnsi="宋体" w:cs="宋体"/>
          <w:b/>
          <w:color w:val="auto"/>
          <w:sz w:val="24"/>
          <w:highlight w:val="none"/>
        </w:rPr>
        <w:t>七、其他补充事宜</w:t>
      </w:r>
    </w:p>
    <w:p w14:paraId="7F4F1BA7">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1.本项目不接受联合体投标，不接受转包、分包。</w:t>
      </w:r>
    </w:p>
    <w:p w14:paraId="6BC5273D">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2.拒绝下述供应商参加本次采购活动：</w:t>
      </w:r>
    </w:p>
    <w:p w14:paraId="287A19F6">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（1）供应商单位负责人为同一人或者存在直接控股、管理关系的不同供应商，不得参加同一合同项下的采购活动。</w:t>
      </w:r>
    </w:p>
    <w:p w14:paraId="6E9184E3">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（2）凡为采购项目提供整体设计、规范编制或者项目管理、监理、检测等服务的供应商，不得再参加本项目的采购活动。</w:t>
      </w:r>
    </w:p>
    <w:p w14:paraId="720F45D0">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（3）拒绝列入失信被执行人、重大税收违法失信主体、政府采购严重违法失信行为记录名单中的供应商参加本项目的采购活动。</w:t>
      </w:r>
    </w:p>
    <w:p w14:paraId="43A0DDA3">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（4）供应商未提供《南京市政府采购供应商信用记录表暨信用承诺书》的。</w:t>
      </w:r>
    </w:p>
    <w:p w14:paraId="109A8FF0">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集中考察或答疑：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5768DAC2">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4.响应文件份数：一式肆份（壹份正本、叁份副本），电子版响应文件壹份（一般应为PDF格式、U盘形式或光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19D4B1F7">
      <w:pPr>
        <w:widowControl/>
        <w:spacing w:line="360" w:lineRule="auto"/>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5.公告媒体</w:t>
      </w:r>
    </w:p>
    <w:p w14:paraId="3398575B">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（1）本公告在南京公共采购信息网（https：//njgc.jfh.com/）公示发布，敬请各投标人关注；</w:t>
      </w:r>
    </w:p>
    <w:p w14:paraId="0467272B">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（2）若有关本次采购存在变动或修改，敬请各投标人及时关注南京公共采购信息网（https：//njgc.jfh.com/）发布的关于本项目的信息更正公告。</w:t>
      </w:r>
    </w:p>
    <w:p w14:paraId="11AB177B">
      <w:pPr>
        <w:widowControl/>
        <w:spacing w:line="360" w:lineRule="auto"/>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6.采购项目需要落实的政府采购政策：</w:t>
      </w:r>
    </w:p>
    <w:p w14:paraId="60B91457">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（1）政府采购促进中小企业发展</w:t>
      </w:r>
    </w:p>
    <w:p w14:paraId="3C8A1944">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（2）政府采购支持监狱企业发展</w:t>
      </w:r>
    </w:p>
    <w:p w14:paraId="7731D3CA">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（3）政府采购促进残疾人就业</w:t>
      </w:r>
    </w:p>
    <w:p w14:paraId="104F1050">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（4）政府采购鼓励采购节能环保产品</w:t>
      </w:r>
    </w:p>
    <w:p w14:paraId="09952228">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7.政府采购信用承诺：根据《关于在政府采购活动中推行信用承诺制的通知》宁财购通〔2021〕5号规定， 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信用记 录表，由法人签字并盖单位公章。信用记录表一式两份，一份装订在响应文件中，一份用封套单独密封（封套上注明“信用记录表”），随响应文件一并递交。</w:t>
      </w:r>
    </w:p>
    <w:p w14:paraId="2A50BD6D">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在政府采购资格审查环节，供应商只需提供书面《南京市政府采购供应商信用记录表暨信用承诺书》，即可替代以下证明材料：</w:t>
      </w:r>
    </w:p>
    <w:p w14:paraId="161C905E">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（1）符合国家相关规定的财务状况报告；</w:t>
      </w:r>
    </w:p>
    <w:p w14:paraId="692C99C7">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（2）依法缴纳税收的证明材料；</w:t>
      </w:r>
    </w:p>
    <w:p w14:paraId="5AF16587">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（3）依法缴纳社会保障资金的证明材料；</w:t>
      </w:r>
    </w:p>
    <w:p w14:paraId="2D552657">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（4）具备履行政府采购合同所必需的设备和专业技术能力的证明材料；</w:t>
      </w:r>
    </w:p>
    <w:p w14:paraId="6DBFFC55">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（5）参加政府采购活动前三年内在经营活动中没有重大违法记录的证明材料；</w:t>
      </w:r>
    </w:p>
    <w:p w14:paraId="70DF52DF">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（6）未被列入失信被执行人、重大税收违法失信主体、政府采购严重违法失信行为记录名单的证明材料。</w:t>
      </w:r>
    </w:p>
    <w:p w14:paraId="5B2976CD">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供应商在中标（成交）后，应上述由信用承诺书替代的证明材料（一式伍份），加盖公章按采购文件要求胶装提交采购人或采购代理机构核验。经核验无误后，由采购人或采购代理机构发出中标（成交）通知书。</w:t>
      </w:r>
    </w:p>
    <w:p w14:paraId="693DCB4A">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供应商涉及以下情形的，不适用信用承诺，仍须提供上述证明材料：</w:t>
      </w:r>
    </w:p>
    <w:p w14:paraId="0C24596F">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（1）供应商被列入严重失信主体名单；</w:t>
      </w:r>
    </w:p>
    <w:p w14:paraId="3531ABA9">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（2）被相关监管部门作出行政处罚且尚在处罚有效期内；</w:t>
      </w:r>
    </w:p>
    <w:p w14:paraId="66B89F60">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（3）其他法律、行政法规规定的不适用信用承诺的情形。</w:t>
      </w:r>
    </w:p>
    <w:p w14:paraId="5E15BBB5">
      <w:pPr>
        <w:widowControl/>
        <w:spacing w:line="360" w:lineRule="auto"/>
        <w:ind w:firstLine="480" w:firstLineChars="200"/>
        <w:jc w:val="left"/>
        <w:rPr>
          <w:rFonts w:hint="eastAsia" w:ascii="宋体" w:hAnsi="宋体" w:cs="宋体"/>
          <w:color w:val="auto"/>
          <w:kern w:val="0"/>
          <w:szCs w:val="21"/>
          <w:highlight w:val="none"/>
        </w:rPr>
      </w:pPr>
      <w:r>
        <w:rPr>
          <w:rFonts w:hint="eastAsia" w:ascii="宋体" w:hAnsi="宋体" w:cs="宋体"/>
          <w:bCs/>
          <w:color w:val="auto"/>
          <w:sz w:val="24"/>
          <w:highlight w:val="none"/>
        </w:rPr>
        <w:t>供应商对信用承诺内容的真实性、合法性、有效性负责。如作出虚假信用承诺，视同为“提供虚假材料谋取中标、成交”的违法行为。</w:t>
      </w:r>
    </w:p>
    <w:p w14:paraId="0F49EF66">
      <w:pPr>
        <w:widowControl/>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八、凡对本次采购提出询问，请按以下方式联系。</w:t>
      </w:r>
    </w:p>
    <w:p w14:paraId="4D85B5F1">
      <w:pPr>
        <w:widowControl/>
        <w:spacing w:line="360" w:lineRule="auto"/>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1.采购人信息</w:t>
      </w:r>
    </w:p>
    <w:p w14:paraId="4890197A">
      <w:pPr>
        <w:widowControl/>
        <w:spacing w:line="360" w:lineRule="auto"/>
        <w:ind w:firstLine="480" w:firstLineChars="200"/>
        <w:jc w:val="left"/>
        <w:outlineLvl w:val="3"/>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名称：</w:t>
      </w:r>
      <w:r>
        <w:rPr>
          <w:rFonts w:hint="eastAsia" w:ascii="宋体" w:hAnsi="宋体" w:cs="宋体"/>
          <w:color w:val="auto"/>
          <w:kern w:val="0"/>
          <w:sz w:val="24"/>
          <w:highlight w:val="none"/>
          <w:lang w:eastAsia="zh-CN"/>
        </w:rPr>
        <w:t>南京市规划和自然资源局江宁分局</w:t>
      </w:r>
    </w:p>
    <w:p w14:paraId="005D79E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lang w:eastAsia="zh-CN"/>
        </w:rPr>
        <w:t>江宁区双龙大道1200号</w:t>
      </w:r>
    </w:p>
    <w:p w14:paraId="0D25B8DD">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联系方式：许</w:t>
      </w:r>
      <w:r>
        <w:rPr>
          <w:rFonts w:hint="eastAsia" w:ascii="宋体" w:hAnsi="宋体" w:cs="宋体"/>
          <w:color w:val="auto"/>
          <w:kern w:val="0"/>
          <w:sz w:val="24"/>
          <w:highlight w:val="none"/>
          <w:lang w:val="en-US" w:eastAsia="zh-CN"/>
        </w:rPr>
        <w:t>工025-</w:t>
      </w:r>
      <w:r>
        <w:rPr>
          <w:rFonts w:hint="eastAsia" w:ascii="宋体" w:hAnsi="宋体" w:cs="宋体"/>
          <w:color w:val="auto"/>
          <w:kern w:val="0"/>
          <w:sz w:val="24"/>
          <w:highlight w:val="none"/>
        </w:rPr>
        <w:t>52126800</w:t>
      </w:r>
      <w:bookmarkStart w:id="55" w:name="_GoBack"/>
      <w:bookmarkEnd w:id="55"/>
    </w:p>
    <w:p w14:paraId="7C5054A4">
      <w:pPr>
        <w:widowControl/>
        <w:spacing w:line="360" w:lineRule="auto"/>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p>
    <w:p w14:paraId="7E27AC7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名称：南京苏宁工程咨询有限公司</w:t>
      </w:r>
    </w:p>
    <w:p w14:paraId="3476BEC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地址：南京市鼓楼区中山路99号12楼</w:t>
      </w:r>
    </w:p>
    <w:p w14:paraId="011BF08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w:t>
      </w:r>
      <w:bookmarkStart w:id="10" w:name="_Toc28359087"/>
      <w:bookmarkStart w:id="11" w:name="_Toc28359010"/>
      <w:r>
        <w:rPr>
          <w:rFonts w:hint="eastAsia" w:ascii="宋体" w:hAnsi="宋体" w:cs="宋体"/>
          <w:color w:val="auto"/>
          <w:sz w:val="24"/>
          <w:highlight w:val="none"/>
          <w:lang w:val="en-US" w:eastAsia="zh-CN"/>
        </w:rPr>
        <w:t>张薇</w:t>
      </w:r>
      <w:r>
        <w:rPr>
          <w:rFonts w:hint="eastAsia" w:ascii="宋体" w:hAnsi="宋体" w:cs="宋体"/>
          <w:color w:val="auto"/>
          <w:sz w:val="24"/>
          <w:highlight w:val="none"/>
        </w:rPr>
        <w:t xml:space="preserve"> 025-84207240</w:t>
      </w:r>
      <w:bookmarkEnd w:id="10"/>
      <w:bookmarkEnd w:id="11"/>
      <w:r>
        <w:rPr>
          <w:rFonts w:hint="eastAsia" w:ascii="宋体" w:hAnsi="宋体" w:cs="宋体"/>
          <w:color w:val="auto"/>
          <w:sz w:val="24"/>
          <w:highlight w:val="none"/>
        </w:rPr>
        <w:t>、025-83616261</w:t>
      </w:r>
    </w:p>
    <w:p w14:paraId="119C52D4">
      <w:pPr>
        <w:pStyle w:val="3"/>
        <w:widowControl/>
        <w:spacing w:before="0" w:after="0" w:line="360" w:lineRule="auto"/>
        <w:ind w:firstLine="480" w:firstLineChars="200"/>
        <w:jc w:val="left"/>
        <w:outlineLvl w:val="2"/>
        <w:rPr>
          <w:rFonts w:hint="eastAsia" w:ascii="宋体" w:hAnsi="宋体" w:eastAsia="宋体" w:cs="宋体"/>
          <w:b w:val="0"/>
          <w:color w:val="auto"/>
          <w:sz w:val="24"/>
          <w:szCs w:val="24"/>
          <w:highlight w:val="none"/>
        </w:rPr>
      </w:pPr>
      <w:bookmarkStart w:id="12" w:name="_Toc35393808"/>
      <w:bookmarkStart w:id="13" w:name="_Toc35393639"/>
      <w:bookmarkStart w:id="14" w:name="_Toc28359098"/>
      <w:bookmarkStart w:id="15" w:name="_Toc28359021"/>
      <w:r>
        <w:rPr>
          <w:rFonts w:hint="eastAsia" w:ascii="宋体" w:hAnsi="宋体" w:eastAsia="宋体" w:cs="宋体"/>
          <w:b w:val="0"/>
          <w:color w:val="auto"/>
          <w:sz w:val="24"/>
          <w:szCs w:val="24"/>
          <w:highlight w:val="none"/>
        </w:rPr>
        <w:t>3.项目联系方式</w:t>
      </w:r>
      <w:bookmarkEnd w:id="12"/>
      <w:bookmarkEnd w:id="13"/>
      <w:bookmarkEnd w:id="14"/>
      <w:bookmarkEnd w:id="15"/>
    </w:p>
    <w:p w14:paraId="5EF455CD">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张薇</w:t>
      </w:r>
    </w:p>
    <w:p w14:paraId="598CDDD1">
      <w:pPr>
        <w:widowControl/>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电话： 025-84207240、025-83616261</w:t>
      </w:r>
    </w:p>
    <w:p w14:paraId="0C03B22B">
      <w:pPr>
        <w:widowControl/>
        <w:spacing w:line="360" w:lineRule="auto"/>
        <w:ind w:firstLine="480" w:firstLineChars="200"/>
        <w:jc w:val="center"/>
        <w:outlineLvl w:val="0"/>
        <w:rPr>
          <w:rStyle w:val="39"/>
          <w:rFonts w:hint="eastAsia" w:hAnsi="宋体" w:cs="宋体"/>
          <w:color w:val="auto"/>
          <w:sz w:val="30"/>
          <w:szCs w:val="30"/>
          <w:highlight w:val="none"/>
        </w:rPr>
      </w:pPr>
      <w:r>
        <w:rPr>
          <w:rFonts w:hint="eastAsia" w:ascii="宋体" w:hAnsi="宋体" w:cs="宋体"/>
          <w:color w:val="auto"/>
          <w:sz w:val="24"/>
          <w:highlight w:val="none"/>
        </w:rPr>
        <w:br w:type="page"/>
      </w:r>
      <w:bookmarkEnd w:id="1"/>
      <w:bookmarkStart w:id="16" w:name="_Toc21918"/>
      <w:r>
        <w:rPr>
          <w:rStyle w:val="39"/>
          <w:rFonts w:hint="eastAsia" w:hAnsi="宋体" w:cs="宋体"/>
          <w:color w:val="auto"/>
          <w:sz w:val="30"/>
          <w:szCs w:val="30"/>
          <w:highlight w:val="none"/>
        </w:rPr>
        <w:t>第二章  竞争性磋商须知</w:t>
      </w:r>
      <w:bookmarkEnd w:id="16"/>
    </w:p>
    <w:p w14:paraId="56A277B7">
      <w:pPr>
        <w:spacing w:line="360" w:lineRule="auto"/>
        <w:ind w:firstLine="420" w:firstLineChars="200"/>
        <w:outlineLvl w:val="1"/>
        <w:rPr>
          <w:rFonts w:hint="eastAsia" w:ascii="宋体" w:hAnsi="宋体" w:cs="宋体"/>
          <w:color w:val="auto"/>
          <w:szCs w:val="21"/>
          <w:highlight w:val="none"/>
          <w:lang w:val="zh-CN"/>
        </w:rPr>
      </w:pPr>
      <w:r>
        <w:rPr>
          <w:rFonts w:hint="eastAsia" w:ascii="宋体" w:hAnsi="宋体" w:cs="宋体"/>
          <w:color w:val="auto"/>
          <w:szCs w:val="21"/>
          <w:highlight w:val="none"/>
          <w:lang w:val="zh-CN"/>
        </w:rPr>
        <w:t>一、总    则</w:t>
      </w:r>
    </w:p>
    <w:p w14:paraId="29006DC9">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1、适用法律</w:t>
      </w:r>
    </w:p>
    <w:p w14:paraId="15809EA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 《中华人民共和国政府采购法》、《中华人民共和国政府采购法实施条例》、《政府采购竞争性磋商采购方式管理暂行办法》等有关法律、规章和规定等。</w:t>
      </w:r>
    </w:p>
    <w:p w14:paraId="25AFD0DF">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2、定义</w:t>
      </w:r>
    </w:p>
    <w:p w14:paraId="2149545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2.1 “供应商”是指参加磋商竞争，并符合采购文件规定资格条件的法人、其他组织或者自然人。</w:t>
      </w:r>
    </w:p>
    <w:p w14:paraId="6754043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2.2 “服务”指本采购文件中所述产品及相关服务。</w:t>
      </w:r>
    </w:p>
    <w:p w14:paraId="1AEB432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2.3 “用户或使用单位”是指使用服务的单位。</w:t>
      </w:r>
    </w:p>
    <w:p w14:paraId="1956B4A8">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3、政策功能</w:t>
      </w:r>
    </w:p>
    <w:p w14:paraId="6B68EC3B">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3.1政府采购促进中小企业发展，在政府采购活动中，供应商提供的货物、工程或者服务符合下列情形的，享受中小企业扶持政策：</w:t>
      </w:r>
    </w:p>
    <w:p w14:paraId="56496F9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（1）在货物采购项目中，货物由中小企业制造，即货物由中小企业生产且使用该中小企业商号或者注册商标；</w:t>
      </w:r>
    </w:p>
    <w:p w14:paraId="6727576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（2）在工程采购项目中，工程由中小企业承建，即工程施工单位为中小企业；</w:t>
      </w:r>
    </w:p>
    <w:p w14:paraId="64E0B0A3">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147F5166">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3.2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4CE5A3F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3.3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号。</w:t>
      </w:r>
    </w:p>
    <w:p w14:paraId="0625753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3.4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44F3417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3.5提供的产品属于信息安全产品的，供应商应当选择经国家认证的信息安全产品磋商，并提供由中国信息安全认证中心按国家标准认证颁发的有效认证证书复印件。</w:t>
      </w:r>
    </w:p>
    <w:p w14:paraId="27C38C9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3.6提供的产品属于政府强制采购节能产品的，供应商应当选择经过认证的节能产品磋商，并提供有效的节能产品认证证书复印件。</w:t>
      </w:r>
    </w:p>
    <w:p w14:paraId="5056CD8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3.7提供的产品属于环境标志产品的,供应商应当选择经过认证的环境标志产品磋商,并提供有效的环境标志产品认证证书复印件。</w:t>
      </w:r>
    </w:p>
    <w:p w14:paraId="7C81DDFC">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4、磋商费用</w:t>
      </w:r>
    </w:p>
    <w:p w14:paraId="3C596FC6">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4.1 供应商应承担所有与准备和参加磋商有关的费用，无论采购结果如何，代理机构和采购人在任何情况下均无义务和责任承担这些费用。</w:t>
      </w:r>
    </w:p>
    <w:p w14:paraId="7093669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4.2本次招标，中标人参照《招标代理服务费管理暂行办法》（国家发展计划委员会计价格【2002】1980号）代理服务招标收费标准计算向招标代理机构支付招标服务费。该项费用请响应人综合考虑在投标报价中，后期采购人不单独列支，必须在领取中标通知书前向招标代理机构支付招标服务费。</w:t>
      </w:r>
    </w:p>
    <w:p w14:paraId="50B9F6FF">
      <w:pPr>
        <w:spacing w:line="360" w:lineRule="auto"/>
        <w:ind w:firstLine="420" w:firstLineChars="200"/>
        <w:outlineLvl w:val="1"/>
        <w:rPr>
          <w:rFonts w:hint="eastAsia" w:ascii="宋体" w:hAnsi="宋体" w:cs="宋体"/>
          <w:color w:val="auto"/>
          <w:szCs w:val="21"/>
          <w:highlight w:val="none"/>
          <w:lang w:val="zh-CN"/>
        </w:rPr>
      </w:pPr>
      <w:r>
        <w:rPr>
          <w:rFonts w:hint="eastAsia" w:ascii="宋体" w:hAnsi="宋体" w:cs="宋体"/>
          <w:color w:val="auto"/>
          <w:szCs w:val="21"/>
          <w:highlight w:val="none"/>
          <w:lang w:val="zh-CN"/>
        </w:rPr>
        <w:t>二、响应文件编制</w:t>
      </w:r>
    </w:p>
    <w:p w14:paraId="57A065B6">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5.递交响应文件</w:t>
      </w:r>
    </w:p>
    <w:p w14:paraId="6F8744B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5.1供应商应由其法定代表人或法定代表人授权委托人在规定的响应时间内，递交响应文件。</w:t>
      </w:r>
    </w:p>
    <w:p w14:paraId="7AC00D5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5.2供应商应当对采购文件提出的要求和条件作出实质性响应，并在响应文件中逐条应答。</w:t>
      </w:r>
    </w:p>
    <w:p w14:paraId="5C48F61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w:t>
      </w:r>
      <w:r>
        <w:rPr>
          <w:rFonts w:hint="eastAsia" w:ascii="宋体" w:hAnsi="宋体" w:cs="宋体"/>
          <w:color w:val="auto"/>
          <w:szCs w:val="21"/>
          <w:highlight w:val="none"/>
        </w:rPr>
        <w:t>3</w:t>
      </w:r>
      <w:r>
        <w:rPr>
          <w:rFonts w:hint="eastAsia" w:ascii="宋体" w:hAnsi="宋体" w:cs="宋体"/>
          <w:color w:val="auto"/>
          <w:szCs w:val="21"/>
          <w:highlight w:val="none"/>
          <w:lang w:val="zh-CN"/>
        </w:rPr>
        <w:t>供应商应对要求提供的资格证明文件（如资质证书、资格证书）、技术资料（如白皮书、彩页、手册、检测报告等）提供复印件加盖公章。</w:t>
      </w:r>
    </w:p>
    <w:p w14:paraId="27825A5D">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5.</w:t>
      </w:r>
      <w:r>
        <w:rPr>
          <w:rFonts w:hint="eastAsia" w:ascii="宋体" w:hAnsi="宋体" w:cs="宋体"/>
          <w:color w:val="auto"/>
          <w:szCs w:val="21"/>
          <w:highlight w:val="none"/>
        </w:rPr>
        <w:t>4</w:t>
      </w:r>
      <w:r>
        <w:rPr>
          <w:rFonts w:hint="eastAsia" w:ascii="宋体" w:hAnsi="宋体" w:cs="宋体"/>
          <w:color w:val="auto"/>
          <w:szCs w:val="21"/>
          <w:highlight w:val="none"/>
          <w:lang w:val="zh-CN"/>
        </w:rPr>
        <w:t>服务属于小微企业提供的，应在响应文件中说明。</w:t>
      </w:r>
    </w:p>
    <w:p w14:paraId="495D42E6">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6、响应文件的语言、计量单位、货币和编制</w:t>
      </w:r>
    </w:p>
    <w:p w14:paraId="4C693BD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6.1供应商提交的响应文件、技术文件和资料，包括图纸中的说明应使用中文。响应文件中若有英文或其他语言文字的资料，应提供相应的中文翻译资料。对不同文本响应文件的解释发生异议的，以中文文本为准。</w:t>
      </w:r>
    </w:p>
    <w:p w14:paraId="0DB9FED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6.2供应商所使用的计量单位应为国家法定计量单位。</w:t>
      </w:r>
    </w:p>
    <w:p w14:paraId="6BD32FD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6.3供应商所使用的币种位应为人民币，单位为“元”。</w:t>
      </w:r>
    </w:p>
    <w:p w14:paraId="183344D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6.4供应商所使用的技术标准应遵循国家最新标准及规范。</w:t>
      </w:r>
    </w:p>
    <w:p w14:paraId="78D5C0D1">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7、响应文件的组成</w:t>
      </w:r>
    </w:p>
    <w:p w14:paraId="4527175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7.1供应商应当根据磋商文件要求编制响应文件，并根据自己的商务能力、技术水平对磋商文件提出的要求和条件逐条标明是否响应。响应文件由商务部分、技术部分、价格部分，以及其他部分组成。</w:t>
      </w:r>
    </w:p>
    <w:p w14:paraId="07EF44AC">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7.2响应文件的商务部分。商务部分是证明供应商有资格参加磋商和成交后有能力履行合同的文件，这些文件应能满足竞争性磋商采购文件的要求，包括但不限于下列文件，其中加“★”项目不得有缺失或无效：</w:t>
      </w:r>
    </w:p>
    <w:p w14:paraId="65B15F15">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（1）★竞争性磋商申请及声明；</w:t>
      </w:r>
    </w:p>
    <w:p w14:paraId="1DCF890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（2）★法定代表人授权委托书、委托代理人的身份证复印件</w:t>
      </w:r>
      <w:r>
        <w:rPr>
          <w:rFonts w:hint="eastAsia" w:ascii="宋体" w:hAnsi="宋体" w:cs="宋体"/>
          <w:color w:val="auto"/>
          <w:szCs w:val="21"/>
          <w:highlight w:val="none"/>
        </w:rPr>
        <w:t>及近三个月任意一个月社保证明</w:t>
      </w:r>
      <w:r>
        <w:rPr>
          <w:rFonts w:hint="eastAsia" w:ascii="宋体" w:hAnsi="宋体" w:cs="宋体"/>
          <w:color w:val="auto"/>
          <w:szCs w:val="21"/>
          <w:highlight w:val="none"/>
          <w:lang w:val="zh-CN"/>
        </w:rPr>
        <w:t>；</w:t>
      </w:r>
    </w:p>
    <w:p w14:paraId="11A09A35">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（3）★第一章磋商邀请中 二、申请人的资格要求；</w:t>
      </w:r>
    </w:p>
    <w:p w14:paraId="36612E5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（4）★《南京市政府采购供应商信用记录表暨信用承诺书》；</w:t>
      </w:r>
    </w:p>
    <w:p w14:paraId="1D07378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（5）《商务条款偏离表》；</w:t>
      </w:r>
    </w:p>
    <w:p w14:paraId="7CBBD019">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（6）合同草案条款；</w:t>
      </w:r>
    </w:p>
    <w:p w14:paraId="1217F1A3">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（7）供应商认为需要提供的其他资格证明文件和商务资料。</w:t>
      </w:r>
    </w:p>
    <w:p w14:paraId="04C3464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7.3技术部分是证明供应商提供的服务是合格的，并符合磋商文件要求的证明文件，以及对服务的详细说明，这些文件可以是文字资料、图纸和数据等。若技术性能无特殊说明，则按国家有关部门最新颁布的标准及规范为准。提供的服务如与磋商文件要求有不符之处，应说明其差别之所在。响应文件应按照磋商文件要求提供技术资料、文件和有关证明，包括但不限于下列文件，其中加“★”项目不得有缺失或无效：</w:t>
      </w:r>
    </w:p>
    <w:p w14:paraId="7476CF1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（1）★服务内容的详细说明；</w:t>
      </w:r>
    </w:p>
    <w:p w14:paraId="1CA2E2B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（2）项目集成或实施方案；</w:t>
      </w:r>
    </w:p>
    <w:p w14:paraId="7833E7A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（3）服务承诺；</w:t>
      </w:r>
    </w:p>
    <w:p w14:paraId="0EBE2668">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（4）供应商认为需要提供的其他技术资料。</w:t>
      </w:r>
    </w:p>
    <w:p w14:paraId="304FD201">
      <w:pPr>
        <w:spacing w:line="360" w:lineRule="auto"/>
        <w:ind w:firstLine="420" w:firstLineChars="200"/>
        <w:outlineLvl w:val="4"/>
        <w:rPr>
          <w:rFonts w:hint="eastAsia" w:ascii="宋体" w:hAnsi="宋体" w:cs="宋体"/>
          <w:color w:val="auto"/>
          <w:szCs w:val="21"/>
          <w:highlight w:val="none"/>
          <w:lang w:val="zh-CN"/>
        </w:rPr>
      </w:pPr>
      <w:r>
        <w:rPr>
          <w:rFonts w:hint="eastAsia" w:ascii="宋体" w:hAnsi="宋体" w:cs="宋体"/>
          <w:color w:val="auto"/>
          <w:szCs w:val="21"/>
          <w:highlight w:val="none"/>
          <w:lang w:val="zh-CN"/>
        </w:rPr>
        <w:t>7.4响应文件的价格部分</w:t>
      </w:r>
    </w:p>
    <w:p w14:paraId="4F65C28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（1）价格部分是对货物和服务价格构成的说明，磋商文件如没有特别说明的话，对每一项货物和服务仅接受一个价格。</w:t>
      </w:r>
    </w:p>
    <w:p w14:paraId="0F7889C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（2）报价应包含完成本货物和服务项目发生的所有含税费用、支付给员工的工资和国家强制缴纳的各种社会保障资金，以及供应商认为需要的其他费用等。</w:t>
      </w:r>
    </w:p>
    <w:p w14:paraId="2A428AAC">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（3）供应商应充分考虑到市场价格变动，以及项目实施过程中的不可预见因素，一旦成交，总价格不变。如果有漏项，视同让利。</w:t>
      </w:r>
    </w:p>
    <w:p w14:paraId="12692B1B">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（4）经磋商后，如果成交价高于或低于供应商在响应文件首次报价的，分项报价同比例调整。</w:t>
      </w:r>
    </w:p>
    <w:p w14:paraId="47C16C7E">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zh-CN"/>
        </w:rPr>
        <w:t>响应文件的其他部分。其他部分由供应商根据编制响应文件需要提供的其他相关文件。</w:t>
      </w:r>
    </w:p>
    <w:p w14:paraId="1E92712D">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8.竞争性磋商保证金：无。</w:t>
      </w:r>
    </w:p>
    <w:p w14:paraId="5F58C993">
      <w:pPr>
        <w:spacing w:line="360" w:lineRule="auto"/>
        <w:ind w:firstLine="420" w:firstLineChars="200"/>
        <w:outlineLvl w:val="1"/>
        <w:rPr>
          <w:rFonts w:hint="eastAsia" w:ascii="宋体" w:hAnsi="宋体" w:cs="宋体"/>
          <w:color w:val="auto"/>
          <w:szCs w:val="21"/>
          <w:highlight w:val="none"/>
          <w:lang w:val="zh-CN"/>
        </w:rPr>
      </w:pPr>
      <w:r>
        <w:rPr>
          <w:rFonts w:hint="eastAsia" w:ascii="宋体" w:hAnsi="宋体" w:cs="宋体"/>
          <w:color w:val="auto"/>
          <w:szCs w:val="21"/>
          <w:highlight w:val="none"/>
          <w:lang w:val="zh-CN"/>
        </w:rPr>
        <w:t>三、响应文件盖章、修改和撤回</w:t>
      </w:r>
    </w:p>
    <w:p w14:paraId="19CCD5F5">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9.响应文件盖章</w:t>
      </w:r>
    </w:p>
    <w:p w14:paraId="6C5FF31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9.1供应商应按照采购文件要求，对需要加盖公章的资格证明文件和有关资料加盖公章后编入响应文件。</w:t>
      </w:r>
    </w:p>
    <w:p w14:paraId="2F45D1F3">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9.2供应商应在响应文件指定位置加盖公章。</w:t>
      </w:r>
    </w:p>
    <w:p w14:paraId="31EF7C1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9.3有下列情形之一的响应文件将拒收：</w:t>
      </w:r>
    </w:p>
    <w:p w14:paraId="261B7B8F">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（1）在磋商文件要求提交响应文件的截止时间之后递交的。</w:t>
      </w:r>
    </w:p>
    <w:p w14:paraId="46A77CB8">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10.响应文件的修改和撤回</w:t>
      </w:r>
    </w:p>
    <w:p w14:paraId="43878FA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10.1供应商在响应截止时间前，可以对所提交的响应文件进行补充、修改或撤回。</w:t>
      </w:r>
    </w:p>
    <w:p w14:paraId="2ED1F04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10.2响应截止时间后，响应文件不能修改和撤回；如果以书面形式向代理机构申请撤回的，一年内不得参加</w:t>
      </w:r>
      <w:r>
        <w:rPr>
          <w:rFonts w:hint="eastAsia" w:ascii="宋体" w:hAnsi="宋体" w:cs="宋体"/>
          <w:color w:val="auto"/>
          <w:szCs w:val="21"/>
          <w:highlight w:val="none"/>
          <w:lang w:eastAsia="zh-CN"/>
        </w:rPr>
        <w:t>南京市规划和自然资源局江宁分局</w:t>
      </w:r>
      <w:r>
        <w:rPr>
          <w:rFonts w:hint="eastAsia" w:ascii="宋体" w:hAnsi="宋体" w:cs="宋体"/>
          <w:color w:val="auto"/>
          <w:szCs w:val="21"/>
          <w:highlight w:val="none"/>
          <w:lang w:val="zh-CN"/>
        </w:rPr>
        <w:t>组织的政府采购活动。</w:t>
      </w:r>
    </w:p>
    <w:p w14:paraId="71FB7F21">
      <w:pPr>
        <w:spacing w:line="360" w:lineRule="auto"/>
        <w:ind w:firstLine="420" w:firstLineChars="200"/>
        <w:outlineLvl w:val="1"/>
        <w:rPr>
          <w:rFonts w:hint="eastAsia" w:ascii="宋体" w:hAnsi="宋体" w:cs="宋体"/>
          <w:color w:val="auto"/>
          <w:szCs w:val="21"/>
          <w:highlight w:val="none"/>
          <w:lang w:val="zh-CN"/>
        </w:rPr>
      </w:pPr>
      <w:r>
        <w:rPr>
          <w:rFonts w:hint="eastAsia" w:ascii="宋体" w:hAnsi="宋体" w:cs="宋体"/>
          <w:color w:val="auto"/>
          <w:szCs w:val="21"/>
          <w:highlight w:val="none"/>
          <w:lang w:val="zh-CN"/>
        </w:rPr>
        <w:t>四、磋商</w:t>
      </w:r>
    </w:p>
    <w:p w14:paraId="3DB72008">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11.联合体：本项目不接受联合体投标。</w:t>
      </w:r>
    </w:p>
    <w:p w14:paraId="434F1D69">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11.1两个以上的自然人、法人或者其他组织可以组成一个联合体，以一个供应商的身份共同参加竞争性磋商。</w:t>
      </w:r>
    </w:p>
    <w:p w14:paraId="72385C6C">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11.2鼓励大中型企业和其他自然人、法人或者其他组织与小型、微型企业组成联合体共同参加非专门面向中小企业的政府采购活动。大中型企业和其他自然人、法人或者其他组织可以与小型、微型企业组成联合体共同参加非专门面向中小企业的政府采购活动。联合协议中约定，小型、微型企业的协议合同金额占到联合体协议合同总金额30%以上的，给予联合体4%的价格扣除。联合体各方均为小型、微型企业的，联合体视同为小型、微型企业享受10%价格扣除。组成联合体的大中型企业和其他自然人、法人或者其他组织，与小型、微型企业之间不得存在投资关系。</w:t>
      </w:r>
    </w:p>
    <w:p w14:paraId="15A5B2E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11.3以联合体形式参加竞争性磋商的，联合体各方均应当符合《政府采购法》第二十二条第一款规定的条件；采购人根据采购项目的特殊要求规定供应商特定条件的，联合体各方中至少应当有一方符合采购人规定的特定条件并在响应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251A966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11.4联合体各方之间应当签订共同投标联合体协议，明确约定联合体各方承担的工作和相应的责任，并将联合体共同投标协议连同投标文件一并提交。联合体各方签订联合体共同投标协议后，不得再以自己名义单独在同一项目中投标，也不得组成新的联合体参加同一项目投标。</w:t>
      </w:r>
    </w:p>
    <w:p w14:paraId="3B470E4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11.5政府采购合同分包履行的，中标供应商就采购项目和分包项目向采购人负责，分包项目供应商就分包项目承担责任，中标供应商与分包供应商之间应该签订分包意向协议。</w:t>
      </w:r>
    </w:p>
    <w:p w14:paraId="62E6CF9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11.6享受中小企业扶持政策获得政府采购合同的，小微企业不得将合同分包给大中型企业，中型企业不得将合同分包给大型企业。</w:t>
      </w:r>
    </w:p>
    <w:p w14:paraId="049A3C1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11.7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2BE0E3B7">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12.磋商组织及程序</w:t>
      </w:r>
    </w:p>
    <w:p w14:paraId="1276930B">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12.1在提交响应文件时间截止后，代理机构在规定的时间和地点组织磋商小组分别与供应商进行磋商。</w:t>
      </w:r>
    </w:p>
    <w:p w14:paraId="781D5A4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12.2磋商工作由代理机构负责组织，具体磋商事务由依法组建的磋商小组负责。</w:t>
      </w:r>
    </w:p>
    <w:p w14:paraId="79F856DC">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12.3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63EE517C">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12.4磋商小组所有成员集中与单一供应商分别进行磋商，所有参加磋商的供应商均有同等的磋商机会。</w:t>
      </w:r>
    </w:p>
    <w:p w14:paraId="3CF0B28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12.5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70DE976">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12.6供应商应当按照磋商文件的变动情况和磋商小组的要求重新提交响应文件，并由法定代表人或授权代表签字确认。</w:t>
      </w:r>
    </w:p>
    <w:p w14:paraId="31BF2A1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12.7磋商结束后，磋商小组将要求所有继续参加磋商的供应商在规定时间内提交最后报价并由法定代表人或授权委托人签字确认，最后报价是供应商响应文件的有效组成部分。</w:t>
      </w:r>
    </w:p>
    <w:p w14:paraId="345EE5C6">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12.8已提交响应文件的供应商，在提交最后报价之前，可以根据磋商情况退出磋商。</w:t>
      </w:r>
    </w:p>
    <w:p w14:paraId="1ABD67D5">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12.9出现下列情形之一的响应文件按照无效处理：</w:t>
      </w:r>
    </w:p>
    <w:p w14:paraId="4E68601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（1）未按磋商文件规定签署、盖章的；</w:t>
      </w:r>
    </w:p>
    <w:p w14:paraId="38A2D31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（2）不具备磋商文件规定资格条件的；</w:t>
      </w:r>
    </w:p>
    <w:p w14:paraId="3D867A8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C274CE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（4）未提供《南京市政府采购供应商信用记录表暨信用承诺书》的；</w:t>
      </w:r>
    </w:p>
    <w:p w14:paraId="6EA378B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（5）未实质性响应磋商文件要求的；</w:t>
      </w:r>
    </w:p>
    <w:p w14:paraId="12CC871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（6）属于磋商邀请中拒绝参加本次采购活动供应商的；</w:t>
      </w:r>
    </w:p>
    <w:p w14:paraId="6B8E964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（7）没有详细阐述服务方案，而是直接拷贝磋商文件需求的；</w:t>
      </w:r>
    </w:p>
    <w:p w14:paraId="4F80309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（8）磋商小组认为供应商的报价明显低于其他供应商的报价，有可能影响服务质量或者不能诚信履约的，未在磋商现场合理的时间内提供书面说明或相关证明材料，不能证明其报价合理的；</w:t>
      </w:r>
    </w:p>
    <w:p w14:paraId="3AF8EF82">
      <w:pPr>
        <w:spacing w:line="360" w:lineRule="auto"/>
        <w:ind w:firstLine="420" w:firstLineChars="200"/>
        <w:outlineLvl w:val="4"/>
        <w:rPr>
          <w:rFonts w:hint="eastAsia" w:ascii="宋体" w:hAnsi="宋体" w:cs="宋体"/>
          <w:color w:val="auto"/>
          <w:szCs w:val="21"/>
          <w:highlight w:val="none"/>
          <w:lang w:val="zh-CN"/>
        </w:rPr>
      </w:pPr>
      <w:r>
        <w:rPr>
          <w:rFonts w:hint="eastAsia" w:ascii="宋体" w:hAnsi="宋体" w:cs="宋体"/>
          <w:color w:val="auto"/>
          <w:szCs w:val="21"/>
          <w:highlight w:val="none"/>
          <w:lang w:val="zh-CN"/>
        </w:rPr>
        <w:t>（9）不符合法律、法规和磋商文件规定的其他实质性要求的。</w:t>
      </w:r>
    </w:p>
    <w:p w14:paraId="1ED89AA6">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12.10出现下列情形之一的，磋商终止：</w:t>
      </w:r>
    </w:p>
    <w:p w14:paraId="65E45D8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（1）因情况变化，不再符合规定的竞争性磋商采购方式适用情形的；</w:t>
      </w:r>
    </w:p>
    <w:p w14:paraId="2469168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（2）所有供应商的响应文件被磋商小组认定为无效的；</w:t>
      </w:r>
    </w:p>
    <w:p w14:paraId="2F744E65">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（3）出现影响采购公正的违法、违规行为的；</w:t>
      </w:r>
    </w:p>
    <w:p w14:paraId="25782EA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（4）所有供应商的最终报价均超过采购预算或最高限价的；</w:t>
      </w:r>
    </w:p>
    <w:p w14:paraId="7B6F066B">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（5）因重大变故，采购任务取消的；</w:t>
      </w:r>
    </w:p>
    <w:p w14:paraId="60342499">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（6）采购人需求发生重大变化暂时不能确定或供应商提供的货物和服务不能满足需求等。</w:t>
      </w:r>
    </w:p>
    <w:p w14:paraId="6E9B8CE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（7）预留份额的采购项目或采购包，通过发布公告方式邀请供应商后，符合资格条件的中小企业数量不足3家的。</w:t>
      </w:r>
    </w:p>
    <w:p w14:paraId="1C0E4CB8">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12.11</w:t>
      </w:r>
      <w:r>
        <w:rPr>
          <w:rFonts w:hint="eastAsia" w:ascii="宋体" w:hAnsi="宋体" w:cs="宋体"/>
          <w:color w:val="auto"/>
          <w:szCs w:val="21"/>
          <w:highlight w:val="none"/>
          <w:lang w:val="zh-CN"/>
        </w:rPr>
        <w:t>异常低价审查</w:t>
      </w:r>
    </w:p>
    <w:p w14:paraId="4886D069">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1.投标（响应）报价低于全部通过符合性审查供应商投标（响应）报价平均值50%的，即投标（响应）报价&lt;全部通过符合性审查供应商投标（响应）报价平均值×50%；</w:t>
      </w:r>
    </w:p>
    <w:p w14:paraId="4E17CFF2">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2.投标（响应）报价低于通过符合性审查的次低报价供应商投标（响应）报价50%的，即投标（响应）报价&lt;通过符合性审查的次低报价供应商投标（响应）报价×50%；</w:t>
      </w:r>
    </w:p>
    <w:p w14:paraId="393CDF4B">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3.投标（响应）报价低于采购项目最高限价45%的，即投标（响应）报价&lt;采购项目最高限价×45%；</w:t>
      </w:r>
    </w:p>
    <w:p w14:paraId="3FD13D8D">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4.评审委员会基于专业判断，认为供应商报价过低，有可能影响产品质量或者不能诚信履约的其他情形。</w:t>
      </w:r>
    </w:p>
    <w:p w14:paraId="36F0F809">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采购人可以结合具体项目实际情况，提高上述第1项至第3项中启动异常低价投标（响应）审查的数值标准，但是最高不得超过65%。</w:t>
      </w:r>
    </w:p>
    <w:p w14:paraId="7BA40181">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相关法律法规对供应商报价有规定的，从其规定。</w:t>
      </w:r>
    </w:p>
    <w:p w14:paraId="53FA234D">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97880F">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52C89F">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13.评定成交方法和标准</w:t>
      </w:r>
    </w:p>
    <w:p w14:paraId="0075A20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13.1采用综合评分法。即在最大限度地满足竞争性磋商文件实质性要求前提下，按照磋商文件中规定的各项因素及诚信记录进行综合评审后，以评审总得分最高的供应商作为成交候选供应商或者成交供应商的评审方法。</w:t>
      </w:r>
    </w:p>
    <w:p w14:paraId="1505B52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13.2综合评分的主要因素是：详见磋商文件第三章。</w:t>
      </w:r>
    </w:p>
    <w:p w14:paraId="5EE5946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13.4评定方法，详见磋商文件第三章。</w:t>
      </w:r>
    </w:p>
    <w:p w14:paraId="668899F5">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14.确定成交供应商</w:t>
      </w:r>
    </w:p>
    <w:p w14:paraId="5BDC778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14.1综合比较与评价后按照得分高低顺序对供应商进行排列。得分相同的，按响应报价由低到高顺序排列。得分且响应报价相同的，按技术指标优劣顺序排列。</w:t>
      </w:r>
    </w:p>
    <w:p w14:paraId="5023CFC9">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14.2按以下第（1）种方式确定成交供应商</w:t>
      </w:r>
    </w:p>
    <w:p w14:paraId="705AB4A8">
      <w:pPr>
        <w:spacing w:line="360" w:lineRule="auto"/>
        <w:ind w:firstLine="420" w:firstLineChars="200"/>
        <w:outlineLvl w:val="4"/>
        <w:rPr>
          <w:rFonts w:hint="eastAsia" w:ascii="宋体" w:hAnsi="宋体" w:cs="宋体"/>
          <w:color w:val="auto"/>
          <w:szCs w:val="21"/>
          <w:highlight w:val="none"/>
          <w:lang w:val="zh-CN"/>
        </w:rPr>
      </w:pPr>
      <w:r>
        <w:rPr>
          <w:rFonts w:hint="eastAsia" w:ascii="宋体" w:hAnsi="宋体" w:cs="宋体"/>
          <w:color w:val="auto"/>
          <w:szCs w:val="21"/>
          <w:highlight w:val="none"/>
          <w:lang w:val="zh-CN"/>
        </w:rPr>
        <w:t>（1）磋商小组直接确定排名第一的成交候选人为成交供应商；</w:t>
      </w:r>
    </w:p>
    <w:p w14:paraId="4508F3C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（2）采购人在磋商小组推荐的成交候选人中按顺序确定成交供应商。</w:t>
      </w:r>
    </w:p>
    <w:p w14:paraId="237954A8">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按第二种方式确定成交供应商的，代理机构自评审结束之日起两个工作日内将评审报告送交采购人，采购人应当自收到评审报告之日起五个工作日内，在评审报告推荐的成交候选人中按顺序确定成交供应商。</w:t>
      </w:r>
    </w:p>
    <w:p w14:paraId="0D340457">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14.3成交供应商确定之日起两个工作日内，将在财政部门指定的政府采购信息发布媒体上公告。</w:t>
      </w:r>
    </w:p>
    <w:p w14:paraId="11E119D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14.4《成交通知书》对采购人和成交供应商具有同等法律效力。</w:t>
      </w:r>
    </w:p>
    <w:p w14:paraId="5E7C2DD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14.5代理机构对未成交的供应商不作未成交原因的解释。</w:t>
      </w:r>
    </w:p>
    <w:p w14:paraId="3FA141B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14.6所有响应文件不论成交与否，代理机构均不退回。</w:t>
      </w:r>
    </w:p>
    <w:p w14:paraId="15DDFD99">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14.7成交供应商及时到代理机构领取《成交通知书》。</w:t>
      </w:r>
    </w:p>
    <w:p w14:paraId="0B1EE699">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15.编写评审报告</w:t>
      </w:r>
    </w:p>
    <w:p w14:paraId="1F9DE713">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15.1磋商小组根据磋商过程和结果编写评审报告。</w:t>
      </w:r>
    </w:p>
    <w:p w14:paraId="40522B53">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16.签订合同</w:t>
      </w:r>
    </w:p>
    <w:p w14:paraId="165D5C5E">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16.1成交供应商应当自成交通知书发出之日起三十日内，与采购人签订政府采购合同，所签订的合同不得对磋商文件和响应文件作实质性修改。</w:t>
      </w:r>
    </w:p>
    <w:p w14:paraId="6671FA8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16.2采购人不得向成交供应商提出任何不合理的要求作为签订合同的条件，不得与成交供应商私下订立背离合同实质性内容的协议。</w:t>
      </w:r>
    </w:p>
    <w:p w14:paraId="4AC075F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16.3除不可抗力等因素外，成交通知书发出后，采购人改变成交结果，或者成交供应商拒绝签订政府采购合同的，应当承担相应的法律责任。</w:t>
      </w:r>
    </w:p>
    <w:p w14:paraId="495FC9D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16.4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7A3F372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16.5成交供应商拒绝签订政府采购合同的，或因不可抗力或者自身原因不能履行政府采购合同的，采购人可以视情与排位在成交供应商之后第一位的成交候选供应商签订政府采购合同，也可以重新开展采购活动。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25DAD4C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16.6政府采购合同履行中，采购人需追加与合同标的相同的服务的，在不改变合同其他条款的前提下，可以与供应商协商签订补充合同，但所有补充合同的采购金额不得超过原合同采购金额的百分之十。</w:t>
      </w:r>
    </w:p>
    <w:p w14:paraId="46992426">
      <w:pPr>
        <w:spacing w:line="360" w:lineRule="auto"/>
        <w:ind w:firstLine="420" w:firstLineChars="200"/>
        <w:outlineLvl w:val="1"/>
        <w:rPr>
          <w:rFonts w:hint="eastAsia" w:ascii="宋体" w:hAnsi="宋体" w:cs="宋体"/>
          <w:color w:val="auto"/>
          <w:szCs w:val="21"/>
          <w:highlight w:val="none"/>
          <w:lang w:val="zh-CN"/>
        </w:rPr>
      </w:pPr>
      <w:r>
        <w:rPr>
          <w:rFonts w:hint="eastAsia" w:ascii="宋体" w:hAnsi="宋体" w:cs="宋体"/>
          <w:color w:val="auto"/>
          <w:szCs w:val="21"/>
          <w:highlight w:val="none"/>
          <w:lang w:val="zh-CN"/>
        </w:rPr>
        <w:t>六、询问、质疑、投诉和诚实信用</w:t>
      </w:r>
    </w:p>
    <w:p w14:paraId="31B869BE">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17、询问</w:t>
      </w:r>
    </w:p>
    <w:p w14:paraId="010F261F">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17.1供应商对采购活动事项有疑问的，可以向代理机构提出询问，代理机构将在两个工作日内作出答复，但答复的内容不涉及商业秘密。</w:t>
      </w:r>
    </w:p>
    <w:p w14:paraId="5ED08241">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18、质疑</w:t>
      </w:r>
    </w:p>
    <w:p w14:paraId="2C7726C6">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18.1供应商认为采购文件、采购过程和成交结果使自己的合法权益受到损害的，可以在知道或者应当知道其权益受到损害之日起七个工作日内，将质疑文件原件送达南京苏宁工程咨询有限公司。</w:t>
      </w:r>
    </w:p>
    <w:p w14:paraId="0FFAAC3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18.2质疑供应商的质疑行为和质疑函的主要内容应符合财政部94号令相关规定，未参加采购活动的供应商或在采购活动中自身权益未受到损害的供应商所提出的质疑不予受理。</w:t>
      </w:r>
    </w:p>
    <w:p w14:paraId="67F4CCF8">
      <w:pPr>
        <w:spacing w:line="360" w:lineRule="auto"/>
        <w:ind w:firstLine="420" w:firstLineChars="200"/>
        <w:outlineLvl w:val="3"/>
        <w:rPr>
          <w:rFonts w:hint="eastAsia" w:ascii="宋体" w:hAnsi="宋体" w:cs="宋体"/>
          <w:color w:val="auto"/>
          <w:szCs w:val="21"/>
          <w:highlight w:val="none"/>
          <w:lang w:val="zh-CN"/>
        </w:rPr>
      </w:pPr>
      <w:r>
        <w:rPr>
          <w:rFonts w:hint="eastAsia" w:ascii="宋体" w:hAnsi="宋体" w:cs="宋体"/>
          <w:color w:val="auto"/>
          <w:szCs w:val="21"/>
          <w:highlight w:val="none"/>
          <w:lang w:val="zh-CN"/>
        </w:rPr>
        <w:t>18.3上述应知其权益受到损害之日是指：</w:t>
      </w:r>
    </w:p>
    <w:p w14:paraId="2A02AA48">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（1）对采购文件提出质疑的，为采购文件公告期限届满之日起计算；</w:t>
      </w:r>
    </w:p>
    <w:p w14:paraId="49112573">
      <w:pPr>
        <w:spacing w:line="360" w:lineRule="auto"/>
        <w:ind w:firstLine="420" w:firstLineChars="200"/>
        <w:outlineLvl w:val="4"/>
        <w:rPr>
          <w:rFonts w:hint="eastAsia" w:ascii="宋体" w:hAnsi="宋体" w:cs="宋体"/>
          <w:color w:val="auto"/>
          <w:szCs w:val="21"/>
          <w:highlight w:val="none"/>
          <w:lang w:val="zh-CN"/>
        </w:rPr>
      </w:pPr>
      <w:r>
        <w:rPr>
          <w:rFonts w:hint="eastAsia" w:ascii="宋体" w:hAnsi="宋体" w:cs="宋体"/>
          <w:color w:val="auto"/>
          <w:szCs w:val="21"/>
          <w:highlight w:val="none"/>
          <w:lang w:val="zh-CN"/>
        </w:rPr>
        <w:t>（2）对采购过程提出质疑的，自采购程序环节结束之日起计算；</w:t>
      </w:r>
    </w:p>
    <w:p w14:paraId="5711FF26">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（3）对采购结果提出质疑的，自采购结果公告期限届满之日起计算。</w:t>
      </w:r>
    </w:p>
    <w:p w14:paraId="10BBD6D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18.4质疑供应商在法定质疑期内应当一次性提出针对同一采购环节的质疑事项。</w:t>
      </w:r>
    </w:p>
    <w:p w14:paraId="348AD949">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18.5代理机构在收到供应商的质疑后将及时组织调查核实，在七个工作日内作出答复，答复的内容不涉及商业秘密。</w:t>
      </w:r>
    </w:p>
    <w:p w14:paraId="40ABEC7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18.6代理机构遵循“谁过错谁负担”的原则，有过错的一方承担调查论证费用。违规质疑或多次质疑不成立的，将被列入不良行为记录。</w:t>
      </w:r>
    </w:p>
    <w:p w14:paraId="43D68695">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19、投诉</w:t>
      </w:r>
    </w:p>
    <w:p w14:paraId="6407FB1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19.1质疑供应商对代理机构的答复不满意，或代理机构未在规定的时间内作出答复的，可以在答复期满后十五个工作日内向采购项目同级财政部门投诉。</w:t>
      </w:r>
    </w:p>
    <w:p w14:paraId="1373C7C9">
      <w:pPr>
        <w:spacing w:line="360" w:lineRule="auto"/>
        <w:ind w:firstLine="420" w:firstLineChars="200"/>
        <w:outlineLvl w:val="2"/>
        <w:rPr>
          <w:rFonts w:hint="eastAsia" w:ascii="宋体" w:hAnsi="宋体" w:cs="宋体"/>
          <w:color w:val="auto"/>
          <w:szCs w:val="21"/>
          <w:highlight w:val="none"/>
          <w:lang w:val="zh-CN"/>
        </w:rPr>
      </w:pPr>
      <w:r>
        <w:rPr>
          <w:rFonts w:hint="eastAsia" w:ascii="宋体" w:hAnsi="宋体" w:cs="宋体"/>
          <w:color w:val="auto"/>
          <w:szCs w:val="21"/>
          <w:highlight w:val="none"/>
          <w:lang w:val="zh-CN"/>
        </w:rPr>
        <w:t>20、诚实信用</w:t>
      </w:r>
    </w:p>
    <w:p w14:paraId="78B28D24">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20.1供应商之间不得相互串通报价，不得妨碍其他供应商的公平竞争，不得损害采购人和其他供应商的合法权益。</w:t>
      </w:r>
    </w:p>
    <w:p w14:paraId="6D3ABAB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20.2供应商不得以向代理机构工作人员、磋商小组成员行贿或者采取其他不正当手段谋取成交。经查实供应商有此行为的，政府采购管理部门将供应商列入不良行为记录名单，按照《政府采购法》有关规定处理。</w:t>
      </w:r>
    </w:p>
    <w:p w14:paraId="4EA06B3B">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20.3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2C79943A">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20.4供应商不得虚假承诺，否则，按照提供虚假材料谋取成交处理。</w:t>
      </w:r>
    </w:p>
    <w:p w14:paraId="361556A0">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20.5供应商应自觉遵守磋商、评审纪律，扰乱磋商、评审现场秩序的，属于失信行为，根据《江苏省政府采购供应商监督管理暂行办法》，失信行为将被记入供应商诚信档案。</w:t>
      </w:r>
    </w:p>
    <w:p w14:paraId="784786FD">
      <w:pPr>
        <w:autoSpaceDE w:val="0"/>
        <w:autoSpaceDN w:val="0"/>
        <w:adjustRightInd w:val="0"/>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br w:type="page"/>
      </w:r>
    </w:p>
    <w:p w14:paraId="73FE6F0A">
      <w:pPr>
        <w:pStyle w:val="2"/>
        <w:numPr>
          <w:ilvl w:val="0"/>
          <w:numId w:val="0"/>
        </w:numPr>
        <w:spacing w:before="0" w:after="0" w:line="360" w:lineRule="auto"/>
        <w:jc w:val="center"/>
        <w:rPr>
          <w:rFonts w:hint="eastAsia" w:hAnsi="宋体" w:cs="宋体"/>
          <w:color w:val="auto"/>
          <w:sz w:val="24"/>
          <w:szCs w:val="24"/>
          <w:highlight w:val="none"/>
          <w:lang w:val="zh-CN"/>
        </w:rPr>
      </w:pPr>
      <w:bookmarkStart w:id="17" w:name="_Toc15358"/>
      <w:bookmarkStart w:id="18" w:name="_Toc508979101"/>
      <w:bookmarkStart w:id="19" w:name="_Toc485200937"/>
      <w:bookmarkStart w:id="20" w:name="_Toc450213131"/>
      <w:bookmarkStart w:id="21" w:name="_Toc451184614"/>
      <w:r>
        <w:rPr>
          <w:rFonts w:hint="eastAsia" w:hAnsi="宋体" w:cs="宋体"/>
          <w:color w:val="auto"/>
          <w:sz w:val="36"/>
          <w:szCs w:val="36"/>
          <w:highlight w:val="none"/>
          <w:lang w:val="zh-CN"/>
        </w:rPr>
        <w:t>第三章 评分标准</w:t>
      </w:r>
      <w:bookmarkEnd w:id="17"/>
    </w:p>
    <w:p w14:paraId="02CCFDA1">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本项目采用</w:t>
      </w:r>
      <w:r>
        <w:rPr>
          <w:rFonts w:hint="eastAsia" w:ascii="宋体" w:hAnsi="宋体" w:cs="宋体"/>
          <w:b/>
          <w:color w:val="auto"/>
          <w:sz w:val="24"/>
          <w:highlight w:val="none"/>
          <w:lang w:val="zh-CN"/>
        </w:rPr>
        <w:t>综合评分法</w:t>
      </w:r>
      <w:r>
        <w:rPr>
          <w:rFonts w:hint="eastAsia" w:ascii="宋体" w:hAnsi="宋体" w:cs="宋体"/>
          <w:color w:val="auto"/>
          <w:sz w:val="24"/>
          <w:highlight w:val="none"/>
          <w:lang w:val="zh-CN"/>
        </w:rPr>
        <w:t>。综合评分法是指在最大限度地满足招标文件实质性要求前提下，按照招标文件中规定的各项因素进行综合评审后，以评标总得分最高的投标人作为</w:t>
      </w:r>
      <w:r>
        <w:rPr>
          <w:rFonts w:hint="eastAsia" w:ascii="宋体" w:hAnsi="宋体" w:cs="宋体"/>
          <w:color w:val="auto"/>
          <w:sz w:val="24"/>
          <w:highlight w:val="none"/>
        </w:rPr>
        <w:t>成交</w:t>
      </w:r>
      <w:r>
        <w:rPr>
          <w:rFonts w:hint="eastAsia" w:ascii="宋体" w:hAnsi="宋体" w:cs="宋体"/>
          <w:color w:val="auto"/>
          <w:sz w:val="24"/>
          <w:highlight w:val="none"/>
          <w:lang w:val="zh-CN"/>
        </w:rPr>
        <w:t>供应商的评标方法。</w:t>
      </w:r>
    </w:p>
    <w:tbl>
      <w:tblPr>
        <w:tblStyle w:val="31"/>
        <w:tblW w:w="103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3"/>
        <w:gridCol w:w="8781"/>
        <w:gridCol w:w="505"/>
      </w:tblGrid>
      <w:tr w14:paraId="1FC0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jc w:val="center"/>
        </w:trPr>
        <w:tc>
          <w:tcPr>
            <w:tcW w:w="1093" w:type="dxa"/>
            <w:noWrap w:val="0"/>
            <w:vAlign w:val="center"/>
          </w:tcPr>
          <w:p w14:paraId="1EE9C759">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评审因素</w:t>
            </w:r>
          </w:p>
        </w:tc>
        <w:tc>
          <w:tcPr>
            <w:tcW w:w="8781" w:type="dxa"/>
            <w:noWrap w:val="0"/>
            <w:vAlign w:val="center"/>
          </w:tcPr>
          <w:p w14:paraId="7840624E">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评审细则</w:t>
            </w:r>
          </w:p>
        </w:tc>
        <w:tc>
          <w:tcPr>
            <w:tcW w:w="505" w:type="dxa"/>
            <w:noWrap w:val="0"/>
            <w:vAlign w:val="center"/>
          </w:tcPr>
          <w:p w14:paraId="4D7F848D">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分值</w:t>
            </w:r>
          </w:p>
        </w:tc>
      </w:tr>
      <w:tr w14:paraId="06B3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jc w:val="center"/>
        </w:trPr>
        <w:tc>
          <w:tcPr>
            <w:tcW w:w="1093" w:type="dxa"/>
            <w:noWrap w:val="0"/>
            <w:vAlign w:val="center"/>
          </w:tcPr>
          <w:p w14:paraId="1A7A58FC">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价格分</w:t>
            </w:r>
          </w:p>
        </w:tc>
        <w:tc>
          <w:tcPr>
            <w:tcW w:w="8781" w:type="dxa"/>
            <w:noWrap w:val="0"/>
            <w:vAlign w:val="center"/>
          </w:tcPr>
          <w:p w14:paraId="4B77763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shd w:val="clear" w:color="auto" w:fill="FFFFFF"/>
              </w:rPr>
              <w:t>采用低价优先法计算，即满足招标文件要求且</w:t>
            </w:r>
            <w:r>
              <w:rPr>
                <w:rFonts w:hint="eastAsia" w:asciiTheme="minorEastAsia" w:hAnsiTheme="minorEastAsia" w:eastAsiaTheme="minorEastAsia" w:cstheme="minorEastAsia"/>
                <w:sz w:val="24"/>
                <w:szCs w:val="24"/>
                <w:shd w:val="clear" w:color="auto" w:fill="FFFFFF"/>
                <w:lang w:val="en-US" w:eastAsia="zh-CN"/>
              </w:rPr>
              <w:t>单价合计</w:t>
            </w:r>
            <w:r>
              <w:rPr>
                <w:rFonts w:hint="eastAsia" w:asciiTheme="minorEastAsia" w:hAnsiTheme="minorEastAsia" w:eastAsiaTheme="minorEastAsia" w:cstheme="minorEastAsia"/>
                <w:sz w:val="24"/>
                <w:szCs w:val="24"/>
                <w:shd w:val="clear" w:color="auto" w:fill="FFFFFF"/>
              </w:rPr>
              <w:t>最低的投标报价为评标基准价，其价格分为满分。其他供应商的价格分按照下列公式计算（小数点保留两位）：报价得分=（评标基准价／投标报价）×</w:t>
            </w:r>
            <w:r>
              <w:rPr>
                <w:rFonts w:hint="eastAsia" w:asciiTheme="minorEastAsia" w:hAnsiTheme="minorEastAsia" w:eastAsiaTheme="minorEastAsia" w:cstheme="minorEastAsia"/>
                <w:sz w:val="24"/>
                <w:szCs w:val="24"/>
                <w:shd w:val="clear" w:color="auto" w:fill="FFFFFF"/>
                <w:lang w:val="en-US" w:eastAsia="zh-CN"/>
              </w:rPr>
              <w:t>30</w:t>
            </w:r>
          </w:p>
        </w:tc>
        <w:tc>
          <w:tcPr>
            <w:tcW w:w="505" w:type="dxa"/>
            <w:noWrap w:val="0"/>
            <w:vAlign w:val="center"/>
          </w:tcPr>
          <w:p w14:paraId="4AAF019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p>
          <w:p w14:paraId="4E30BDBB">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3</w:t>
            </w:r>
            <w:r>
              <w:rPr>
                <w:rFonts w:hint="eastAsia" w:asciiTheme="minorEastAsia" w:hAnsiTheme="minorEastAsia" w:eastAsiaTheme="minorEastAsia" w:cstheme="minorEastAsia"/>
                <w:spacing w:val="-4"/>
                <w:sz w:val="24"/>
                <w:szCs w:val="24"/>
                <w:highlight w:val="none"/>
                <w:lang w:val="en-US" w:eastAsia="zh-CN"/>
              </w:rPr>
              <w:t>0</w:t>
            </w:r>
          </w:p>
        </w:tc>
      </w:tr>
      <w:tr w14:paraId="18658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7" w:hRule="atLeast"/>
          <w:jc w:val="center"/>
        </w:trPr>
        <w:tc>
          <w:tcPr>
            <w:tcW w:w="1093" w:type="dxa"/>
            <w:noWrap w:val="0"/>
            <w:vAlign w:val="center"/>
          </w:tcPr>
          <w:p w14:paraId="5D9E9F6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contextualSpacing/>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技术</w:t>
            </w:r>
          </w:p>
        </w:tc>
        <w:tc>
          <w:tcPr>
            <w:tcW w:w="8781" w:type="dxa"/>
            <w:noWrap w:val="0"/>
            <w:vAlign w:val="center"/>
          </w:tcPr>
          <w:p w14:paraId="7FD2800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contextualSpacing/>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rPr>
              <w:t>采购文件“第四章 采购项目需求”中全部满足招标要求的得满分</w:t>
            </w:r>
            <w:r>
              <w:rPr>
                <w:rFonts w:hint="eastAsia" w:asciiTheme="minorEastAsia" w:hAnsiTheme="minorEastAsia" w:eastAsiaTheme="minorEastAsia" w:cstheme="minorEastAsia"/>
                <w:sz w:val="24"/>
                <w:szCs w:val="24"/>
                <w:shd w:val="clear" w:color="auto" w:fill="FFFFFF"/>
                <w:lang w:val="en-US" w:eastAsia="zh-CN"/>
              </w:rPr>
              <w:t>10</w:t>
            </w:r>
            <w:r>
              <w:rPr>
                <w:rFonts w:hint="eastAsia" w:asciiTheme="minorEastAsia" w:hAnsiTheme="minorEastAsia" w:eastAsiaTheme="minorEastAsia" w:cstheme="minorEastAsia"/>
                <w:sz w:val="24"/>
                <w:szCs w:val="24"/>
                <w:shd w:val="clear" w:color="auto" w:fill="FFFFFF"/>
              </w:rPr>
              <w:t>分；在此基础上，招标文件中标注“★”的内容为实质性要求，有一项不符合的，作无效投标处理；标有“▲”的地方被视为关键技术指标，有一项负偏离扣</w:t>
            </w:r>
            <w:r>
              <w:rPr>
                <w:rFonts w:hint="eastAsia" w:asciiTheme="minorEastAsia" w:hAnsiTheme="minorEastAsia" w:eastAsiaTheme="minorEastAsia" w:cstheme="minorEastAsia"/>
                <w:sz w:val="24"/>
                <w:szCs w:val="24"/>
                <w:shd w:val="clear" w:color="auto" w:fill="FFFFFF"/>
                <w:lang w:val="en-US" w:eastAsia="zh-CN"/>
              </w:rPr>
              <w:t>1</w:t>
            </w:r>
            <w:r>
              <w:rPr>
                <w:rFonts w:hint="eastAsia" w:asciiTheme="minorEastAsia" w:hAnsiTheme="minorEastAsia" w:eastAsiaTheme="minorEastAsia" w:cstheme="minorEastAsia"/>
                <w:sz w:val="24"/>
                <w:szCs w:val="24"/>
                <w:shd w:val="clear" w:color="auto" w:fill="FFFFFF"/>
              </w:rPr>
              <w:t>分；未标“▲”部分有一项负偏离扣</w:t>
            </w:r>
            <w:r>
              <w:rPr>
                <w:rFonts w:hint="eastAsia" w:asciiTheme="minorEastAsia" w:hAnsiTheme="minorEastAsia" w:eastAsiaTheme="minorEastAsia" w:cstheme="minorEastAsia"/>
                <w:sz w:val="24"/>
                <w:szCs w:val="24"/>
                <w:shd w:val="clear" w:color="auto" w:fill="FFFFFF"/>
                <w:lang w:val="en-US" w:eastAsia="zh-CN"/>
              </w:rPr>
              <w:t>0.5</w:t>
            </w:r>
            <w:r>
              <w:rPr>
                <w:rFonts w:hint="eastAsia" w:asciiTheme="minorEastAsia" w:hAnsiTheme="minorEastAsia" w:eastAsiaTheme="minorEastAsia" w:cstheme="minorEastAsia"/>
                <w:sz w:val="24"/>
                <w:szCs w:val="24"/>
                <w:shd w:val="clear" w:color="auto" w:fill="FFFFFF"/>
              </w:rPr>
              <w:t>分，扣完为止。（各供应商应如实填写偏离表情况，技术参数性能等偏离不能改变采购产品使用的质量和功能，否则为无效投标，同时供应商应在投标文件中注明具体位置如页码或序号）</w:t>
            </w:r>
          </w:p>
        </w:tc>
        <w:tc>
          <w:tcPr>
            <w:tcW w:w="505" w:type="dxa"/>
            <w:noWrap w:val="0"/>
            <w:vAlign w:val="center"/>
          </w:tcPr>
          <w:p w14:paraId="1F08BFAA">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r>
      <w:tr w14:paraId="34FC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7" w:hRule="atLeast"/>
          <w:jc w:val="center"/>
        </w:trPr>
        <w:tc>
          <w:tcPr>
            <w:tcW w:w="1093" w:type="dxa"/>
            <w:noWrap w:val="0"/>
            <w:vAlign w:val="center"/>
          </w:tcPr>
          <w:p w14:paraId="53B1CAF9">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供货实施方</w:t>
            </w:r>
            <w:r>
              <w:rPr>
                <w:rFonts w:hint="eastAsia" w:asciiTheme="minorEastAsia" w:hAnsiTheme="minorEastAsia" w:eastAsiaTheme="minorEastAsia" w:cstheme="minorEastAsia"/>
                <w:sz w:val="24"/>
                <w:szCs w:val="24"/>
                <w:highlight w:val="none"/>
              </w:rPr>
              <w:t>案</w:t>
            </w:r>
          </w:p>
        </w:tc>
        <w:tc>
          <w:tcPr>
            <w:tcW w:w="8781" w:type="dxa"/>
            <w:noWrap w:val="0"/>
            <w:vAlign w:val="center"/>
          </w:tcPr>
          <w:p w14:paraId="0DCE87D8">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评委根据投标人提供的供货实施方案（内容包含但不限于：货物运输和送至指定地点后得交付、摆放等内容）进行评审：</w:t>
            </w:r>
          </w:p>
          <w:p w14:paraId="05B48A5B">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1、实施方案内容完善、科学，具有可行性，得</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lang w:eastAsia="zh-CN"/>
              </w:rPr>
              <w:t>分；</w:t>
            </w:r>
          </w:p>
          <w:p w14:paraId="4FC40969">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2、供货实施方案较为完善、科学，具有较好可行性，得</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eastAsia="zh-CN"/>
              </w:rPr>
              <w:t>分；</w:t>
            </w:r>
          </w:p>
          <w:p w14:paraId="7656928D">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3、供货实施方案基本完善、科学，具有一定的可行性，得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分；</w:t>
            </w:r>
          </w:p>
          <w:p w14:paraId="33D1B213">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4、供货实施方案基本完善、科学，可行性较差的，得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分；</w:t>
            </w:r>
          </w:p>
          <w:p w14:paraId="495B9449">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5、供货实施方案不完善、不具有可行性</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lang w:eastAsia="zh-CN"/>
              </w:rPr>
              <w:t>未提供不得分。</w:t>
            </w:r>
          </w:p>
        </w:tc>
        <w:tc>
          <w:tcPr>
            <w:tcW w:w="505" w:type="dxa"/>
            <w:noWrap w:val="0"/>
            <w:vAlign w:val="center"/>
          </w:tcPr>
          <w:p w14:paraId="4CB5C8EE">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r>
      <w:tr w14:paraId="2900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6" w:hRule="atLeast"/>
          <w:jc w:val="center"/>
        </w:trPr>
        <w:tc>
          <w:tcPr>
            <w:tcW w:w="1093" w:type="dxa"/>
            <w:noWrap w:val="0"/>
            <w:vAlign w:val="center"/>
          </w:tcPr>
          <w:p w14:paraId="0BC11C99">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项目重点、难点分析及解决方案</w:t>
            </w:r>
          </w:p>
        </w:tc>
        <w:tc>
          <w:tcPr>
            <w:tcW w:w="8781" w:type="dxa"/>
            <w:noWrap w:val="0"/>
            <w:vAlign w:val="center"/>
          </w:tcPr>
          <w:p w14:paraId="5BA9A4F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根据供应商提供的针对本项目的重点难点进行分析，并给出重点难点解决对策。</w:t>
            </w:r>
          </w:p>
          <w:p w14:paraId="039A4B2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1、重点难点分析全面，解决对策可行性很强的得12分；</w:t>
            </w:r>
          </w:p>
          <w:p w14:paraId="2112FDE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2、重点难点分析较全面，解决对策有一定的针对性的得9分；</w:t>
            </w:r>
          </w:p>
          <w:p w14:paraId="42097E7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3、有重点难点分析，但是解决对策缺乏可行性的得6分；</w:t>
            </w:r>
          </w:p>
          <w:p w14:paraId="55F5D93E">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4、重点难点未做分析，解决对策缺乏可行性的得3分；</w:t>
            </w:r>
          </w:p>
          <w:p w14:paraId="6CB12C06">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5、未提供不得分</w:t>
            </w:r>
          </w:p>
        </w:tc>
        <w:tc>
          <w:tcPr>
            <w:tcW w:w="505" w:type="dxa"/>
            <w:noWrap w:val="0"/>
            <w:vAlign w:val="center"/>
          </w:tcPr>
          <w:p w14:paraId="788B3734">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r>
      <w:tr w14:paraId="1A62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jc w:val="center"/>
        </w:trPr>
        <w:tc>
          <w:tcPr>
            <w:tcW w:w="1093" w:type="dxa"/>
            <w:noWrap w:val="0"/>
            <w:vAlign w:val="center"/>
          </w:tcPr>
          <w:p w14:paraId="0CCDF64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kern w:val="2"/>
                <w:sz w:val="24"/>
                <w:szCs w:val="24"/>
                <w:highlight w:val="none"/>
                <w:lang w:val="en-US" w:eastAsia="en-US" w:bidi="ar-SA"/>
              </w:rPr>
            </w:pPr>
            <w:r>
              <w:rPr>
                <w:rFonts w:hint="eastAsia" w:asciiTheme="minorEastAsia" w:hAnsiTheme="minorEastAsia" w:eastAsiaTheme="minorEastAsia" w:cstheme="minorEastAsia"/>
                <w:kern w:val="2"/>
                <w:sz w:val="24"/>
                <w:szCs w:val="24"/>
                <w:highlight w:val="none"/>
                <w:lang w:val="en-US" w:eastAsia="zh-CN" w:bidi="ar-SA"/>
              </w:rPr>
              <w:t>服务承诺</w:t>
            </w:r>
          </w:p>
        </w:tc>
        <w:tc>
          <w:tcPr>
            <w:tcW w:w="8781" w:type="dxa"/>
            <w:noWrap w:val="0"/>
            <w:vAlign w:val="center"/>
          </w:tcPr>
          <w:p w14:paraId="0CCAE61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供应商承诺无条件退换货的得2分,未提供的不得分（提供承诺函，否则不得分）。</w:t>
            </w:r>
          </w:p>
        </w:tc>
        <w:tc>
          <w:tcPr>
            <w:tcW w:w="505" w:type="dxa"/>
            <w:noWrap w:val="0"/>
            <w:vAlign w:val="center"/>
          </w:tcPr>
          <w:p w14:paraId="5A5FFBE8">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w:t>
            </w:r>
          </w:p>
        </w:tc>
      </w:tr>
      <w:tr w14:paraId="060A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3" w:hRule="atLeast"/>
          <w:jc w:val="center"/>
        </w:trPr>
        <w:tc>
          <w:tcPr>
            <w:tcW w:w="1093" w:type="dxa"/>
            <w:noWrap w:val="0"/>
            <w:vAlign w:val="center"/>
          </w:tcPr>
          <w:p w14:paraId="2DB7DB24">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en-US" w:bidi="ar-SA"/>
              </w:rPr>
            </w:pPr>
            <w:r>
              <w:rPr>
                <w:rFonts w:hint="eastAsia" w:asciiTheme="minorEastAsia" w:hAnsiTheme="minorEastAsia" w:eastAsiaTheme="minorEastAsia" w:cstheme="minorEastAsia"/>
                <w:sz w:val="24"/>
                <w:szCs w:val="24"/>
                <w:highlight w:val="none"/>
                <w:lang w:val="en-US" w:eastAsia="zh-CN"/>
              </w:rPr>
              <w:t>突发事件应急处理预案</w:t>
            </w:r>
          </w:p>
        </w:tc>
        <w:tc>
          <w:tcPr>
            <w:tcW w:w="8781" w:type="dxa"/>
            <w:noWrap w:val="0"/>
            <w:vAlign w:val="center"/>
          </w:tcPr>
          <w:p w14:paraId="145FAED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1、突发事件应急处理预案完备健全，对本项目针对性强，具有实际可操作性的得12分；</w:t>
            </w:r>
          </w:p>
          <w:p w14:paraId="29732B2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2、突发事件应急处理预案较完备，对本项目针对性较强，具有可操作性的得9分； </w:t>
            </w:r>
          </w:p>
          <w:p w14:paraId="6ED7B62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3、预案不完备、不健全，对本项目针对性不强，不具有实际可操作性的得6分；</w:t>
            </w:r>
          </w:p>
          <w:p w14:paraId="1EA4075E">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4、突发事件应急处理预案较差的得3分；</w:t>
            </w:r>
          </w:p>
          <w:p w14:paraId="3ADCCE74">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5、未提供不得分。</w:t>
            </w:r>
          </w:p>
        </w:tc>
        <w:tc>
          <w:tcPr>
            <w:tcW w:w="505" w:type="dxa"/>
            <w:noWrap w:val="0"/>
            <w:vAlign w:val="center"/>
          </w:tcPr>
          <w:p w14:paraId="32552838">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12</w:t>
            </w:r>
          </w:p>
        </w:tc>
      </w:tr>
      <w:tr w14:paraId="0746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jc w:val="center"/>
        </w:trPr>
        <w:tc>
          <w:tcPr>
            <w:tcW w:w="1093" w:type="dxa"/>
            <w:noWrap w:val="0"/>
            <w:vAlign w:val="center"/>
          </w:tcPr>
          <w:p w14:paraId="3DD8496E">
            <w:pPr>
              <w:keepNext w:val="0"/>
              <w:keepLines w:val="0"/>
              <w:pageBreakBefore w:val="0"/>
              <w:widowControl w:val="0"/>
              <w:kinsoku/>
              <w:wordWrap/>
              <w:overflowPunct/>
              <w:topLinePunct w:val="0"/>
              <w:autoSpaceDE/>
              <w:autoSpaceDN/>
              <w:bidi w:val="0"/>
              <w:adjustRightInd/>
              <w:snapToGrid/>
              <w:spacing w:line="240" w:lineRule="auto"/>
              <w:ind w:leftChars="0"/>
              <w:contextualSpacing/>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质保期</w:t>
            </w:r>
          </w:p>
        </w:tc>
        <w:tc>
          <w:tcPr>
            <w:tcW w:w="8781" w:type="dxa"/>
            <w:noWrap w:val="0"/>
            <w:vAlign w:val="center"/>
          </w:tcPr>
          <w:p w14:paraId="351F2B87">
            <w:pPr>
              <w:keepNext w:val="0"/>
              <w:keepLines w:val="0"/>
              <w:pageBreakBefore w:val="0"/>
              <w:widowControl w:val="0"/>
              <w:kinsoku/>
              <w:wordWrap/>
              <w:overflowPunct/>
              <w:topLinePunct w:val="0"/>
              <w:autoSpaceDE/>
              <w:autoSpaceDN/>
              <w:bidi w:val="0"/>
              <w:adjustRightInd/>
              <w:snapToGrid/>
              <w:spacing w:line="240" w:lineRule="auto"/>
              <w:ind w:leftChars="0"/>
              <w:contextualSpacing/>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供应商</w:t>
            </w:r>
            <w:r>
              <w:rPr>
                <w:rFonts w:hint="eastAsia" w:asciiTheme="minorEastAsia" w:hAnsiTheme="minorEastAsia" w:eastAsiaTheme="minorEastAsia" w:cstheme="minorEastAsia"/>
                <w:bCs/>
                <w:color w:val="auto"/>
                <w:sz w:val="24"/>
                <w:szCs w:val="24"/>
                <w:highlight w:val="none"/>
                <w:lang w:val="en-US" w:eastAsia="zh-CN"/>
              </w:rPr>
              <w:t>承诺</w:t>
            </w:r>
            <w:r>
              <w:rPr>
                <w:rFonts w:hint="eastAsia" w:asciiTheme="minorEastAsia" w:hAnsiTheme="minorEastAsia" w:eastAsiaTheme="minorEastAsia" w:cstheme="minorEastAsia"/>
                <w:bCs/>
                <w:color w:val="auto"/>
                <w:sz w:val="24"/>
                <w:szCs w:val="24"/>
                <w:highlight w:val="none"/>
              </w:rPr>
              <w:t>免费质保期</w:t>
            </w:r>
            <w:r>
              <w:rPr>
                <w:rFonts w:hint="eastAsia" w:asciiTheme="minorEastAsia" w:hAnsiTheme="minorEastAsia" w:eastAsiaTheme="minorEastAsia" w:cstheme="minorEastAsia"/>
                <w:bCs/>
                <w:color w:val="auto"/>
                <w:sz w:val="24"/>
                <w:szCs w:val="24"/>
                <w:highlight w:val="none"/>
                <w:lang w:val="en-US" w:eastAsia="zh-CN"/>
              </w:rPr>
              <w:t>在</w:t>
            </w:r>
            <w:r>
              <w:rPr>
                <w:rFonts w:hint="eastAsia" w:asciiTheme="minorEastAsia" w:hAnsiTheme="minorEastAsia" w:eastAsiaTheme="minorEastAsia" w:cstheme="minorEastAsia"/>
                <w:bCs/>
                <w:color w:val="auto"/>
                <w:sz w:val="24"/>
                <w:szCs w:val="24"/>
                <w:highlight w:val="none"/>
              </w:rPr>
              <w:t>响应采购文件要求的</w:t>
            </w:r>
            <w:r>
              <w:rPr>
                <w:rFonts w:hint="eastAsia" w:asciiTheme="minorEastAsia" w:hAnsiTheme="minorEastAsia" w:eastAsiaTheme="minorEastAsia" w:cstheme="minorEastAsia"/>
                <w:bCs/>
                <w:color w:val="auto"/>
                <w:sz w:val="24"/>
                <w:szCs w:val="24"/>
                <w:highlight w:val="none"/>
                <w:lang w:val="en-US" w:eastAsia="zh-CN"/>
              </w:rPr>
              <w:t>基础上</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年），每</w:t>
            </w:r>
            <w:r>
              <w:rPr>
                <w:rFonts w:hint="eastAsia" w:asciiTheme="minorEastAsia" w:hAnsiTheme="minorEastAsia" w:eastAsiaTheme="minorEastAsia" w:cstheme="minorEastAsia"/>
                <w:bCs/>
                <w:color w:val="auto"/>
                <w:sz w:val="24"/>
                <w:szCs w:val="24"/>
                <w:highlight w:val="none"/>
                <w:lang w:val="en-US" w:eastAsia="zh-CN"/>
              </w:rPr>
              <w:t>增加</w:t>
            </w:r>
            <w:r>
              <w:rPr>
                <w:rFonts w:hint="eastAsia" w:asciiTheme="minorEastAsia" w:hAnsiTheme="minorEastAsia" w:eastAsiaTheme="minorEastAsia" w:cstheme="minorEastAsia"/>
                <w:bCs/>
                <w:color w:val="auto"/>
                <w:sz w:val="24"/>
                <w:szCs w:val="24"/>
                <w:highlight w:val="none"/>
              </w:rPr>
              <w:t>1年加</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分，最多得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分（提供承诺函</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否则不得分</w:t>
            </w:r>
            <w:r>
              <w:rPr>
                <w:rFonts w:hint="eastAsia" w:asciiTheme="minorEastAsia" w:hAnsiTheme="minorEastAsia" w:eastAsiaTheme="minorEastAsia" w:cstheme="minorEastAsia"/>
                <w:bCs/>
                <w:color w:val="auto"/>
                <w:sz w:val="24"/>
                <w:szCs w:val="24"/>
                <w:highlight w:val="none"/>
              </w:rPr>
              <w:t>）。</w:t>
            </w:r>
          </w:p>
        </w:tc>
        <w:tc>
          <w:tcPr>
            <w:tcW w:w="505" w:type="dxa"/>
            <w:noWrap w:val="0"/>
            <w:vAlign w:val="center"/>
          </w:tcPr>
          <w:p w14:paraId="191AD2CE">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r>
      <w:tr w14:paraId="7E11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093" w:type="dxa"/>
            <w:noWrap w:val="0"/>
            <w:vAlign w:val="center"/>
          </w:tcPr>
          <w:p w14:paraId="226A4D59">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售后方案</w:t>
            </w:r>
          </w:p>
        </w:tc>
        <w:tc>
          <w:tcPr>
            <w:tcW w:w="8781" w:type="dxa"/>
            <w:noWrap w:val="0"/>
            <w:vAlign w:val="center"/>
          </w:tcPr>
          <w:p w14:paraId="354CCAE7">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评委根据投标人提供的售后服务方案（如服务体系、服务内容、响应时间、售后服务人员保障及服务电话、使用保养方法等）进行综合评分：</w:t>
            </w:r>
          </w:p>
          <w:p w14:paraId="3C98D83C">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1、方案完整、针对性强的得11分；</w:t>
            </w:r>
          </w:p>
          <w:p w14:paraId="280D6CF7">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2、方案较完整、针对性较强的得8分；</w:t>
            </w:r>
          </w:p>
          <w:p w14:paraId="1C7E1C04">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3、方案基本完整的得5分；</w:t>
            </w:r>
          </w:p>
          <w:p w14:paraId="55049FB8">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4、方案部分有瑕疵的得2分；</w:t>
            </w:r>
          </w:p>
          <w:p w14:paraId="021B028D">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5、方案不完整或未提供的不得分。</w:t>
            </w:r>
          </w:p>
        </w:tc>
        <w:tc>
          <w:tcPr>
            <w:tcW w:w="505" w:type="dxa"/>
            <w:noWrap w:val="0"/>
            <w:vAlign w:val="center"/>
          </w:tcPr>
          <w:p w14:paraId="3B592E86">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11</w:t>
            </w:r>
          </w:p>
        </w:tc>
      </w:tr>
      <w:tr w14:paraId="59575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093" w:type="dxa"/>
            <w:noWrap w:val="0"/>
            <w:vAlign w:val="center"/>
          </w:tcPr>
          <w:p w14:paraId="5F15E93F">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rPr>
              <w:t>类似业绩</w:t>
            </w:r>
          </w:p>
        </w:tc>
        <w:tc>
          <w:tcPr>
            <w:tcW w:w="8781" w:type="dxa"/>
            <w:noWrap w:val="0"/>
            <w:vAlign w:val="center"/>
          </w:tcPr>
          <w:p w14:paraId="46832674">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pacing w:val="-4"/>
                <w:sz w:val="24"/>
                <w:szCs w:val="24"/>
                <w:highlight w:val="none"/>
                <w:lang w:eastAsia="zh-CN"/>
              </w:rPr>
              <w:t>投标人提供</w:t>
            </w:r>
            <w:r>
              <w:rPr>
                <w:rFonts w:hint="eastAsia" w:asciiTheme="minorEastAsia" w:hAnsiTheme="minorEastAsia" w:eastAsiaTheme="minorEastAsia" w:cstheme="minorEastAsia"/>
                <w:spacing w:val="-35"/>
                <w:sz w:val="24"/>
                <w:szCs w:val="24"/>
                <w:highlight w:val="none"/>
                <w:lang w:val="en-US" w:eastAsia="zh-CN"/>
              </w:rPr>
              <w:t>自</w:t>
            </w:r>
            <w:r>
              <w:rPr>
                <w:rFonts w:hint="eastAsia" w:asciiTheme="minorEastAsia" w:hAnsiTheme="minorEastAsia" w:eastAsiaTheme="minorEastAsia" w:cstheme="minorEastAsia"/>
                <w:spacing w:val="-4"/>
                <w:sz w:val="24"/>
                <w:szCs w:val="24"/>
                <w:highlight w:val="none"/>
                <w:lang w:eastAsia="zh-CN"/>
              </w:rPr>
              <w:t>20</w:t>
            </w:r>
            <w:r>
              <w:rPr>
                <w:rFonts w:hint="eastAsia" w:asciiTheme="minorEastAsia" w:hAnsiTheme="minorEastAsia" w:eastAsiaTheme="minorEastAsia" w:cstheme="minorEastAsia"/>
                <w:spacing w:val="-4"/>
                <w:sz w:val="24"/>
                <w:szCs w:val="24"/>
                <w:highlight w:val="none"/>
                <w:lang w:val="en-US" w:eastAsia="zh-CN"/>
              </w:rPr>
              <w:t>23</w:t>
            </w:r>
            <w:r>
              <w:rPr>
                <w:rFonts w:hint="eastAsia" w:asciiTheme="minorEastAsia" w:hAnsiTheme="minorEastAsia" w:eastAsiaTheme="minorEastAsia" w:cstheme="minorEastAsia"/>
                <w:spacing w:val="-4"/>
                <w:sz w:val="24"/>
                <w:szCs w:val="24"/>
                <w:highlight w:val="none"/>
                <w:lang w:eastAsia="zh-CN"/>
              </w:rPr>
              <w:t>年1月1日以来（以合同签订时间为准</w:t>
            </w:r>
            <w:r>
              <w:rPr>
                <w:rFonts w:hint="eastAsia" w:asciiTheme="minorEastAsia" w:hAnsiTheme="minorEastAsia" w:eastAsiaTheme="minorEastAsia" w:cstheme="minorEastAsia"/>
                <w:spacing w:val="-5"/>
                <w:sz w:val="24"/>
                <w:szCs w:val="24"/>
                <w:highlight w:val="none"/>
                <w:lang w:eastAsia="zh-CN"/>
              </w:rPr>
              <w:t>）类似的</w:t>
            </w:r>
            <w:r>
              <w:rPr>
                <w:rFonts w:hint="eastAsia" w:asciiTheme="minorEastAsia" w:hAnsiTheme="minorEastAsia" w:eastAsiaTheme="minorEastAsia" w:cstheme="minorEastAsia"/>
                <w:spacing w:val="-5"/>
                <w:sz w:val="24"/>
                <w:szCs w:val="24"/>
                <w:highlight w:val="none"/>
                <w:lang w:val="en-US" w:eastAsia="zh-CN"/>
              </w:rPr>
              <w:t>业绩</w:t>
            </w:r>
            <w:r>
              <w:rPr>
                <w:rFonts w:hint="eastAsia" w:asciiTheme="minorEastAsia" w:hAnsiTheme="minorEastAsia" w:eastAsiaTheme="minorEastAsia" w:cstheme="minorEastAsia"/>
                <w:spacing w:val="-2"/>
                <w:sz w:val="24"/>
                <w:szCs w:val="24"/>
                <w:highlight w:val="none"/>
                <w:lang w:eastAsia="zh-CN"/>
              </w:rPr>
              <w:t>，每提供一个</w:t>
            </w:r>
            <w:r>
              <w:rPr>
                <w:rFonts w:hint="eastAsia" w:asciiTheme="minorEastAsia" w:hAnsiTheme="minorEastAsia" w:eastAsiaTheme="minorEastAsia" w:cstheme="minorEastAsia"/>
                <w:spacing w:val="-2"/>
                <w:sz w:val="24"/>
                <w:szCs w:val="24"/>
                <w:highlight w:val="none"/>
                <w:lang w:val="en-US" w:eastAsia="zh-CN"/>
              </w:rPr>
              <w:t>业绩</w:t>
            </w:r>
            <w:r>
              <w:rPr>
                <w:rFonts w:hint="eastAsia" w:asciiTheme="minorEastAsia" w:hAnsiTheme="minorEastAsia" w:eastAsiaTheme="minorEastAsia" w:cstheme="minorEastAsia"/>
                <w:spacing w:val="-2"/>
                <w:sz w:val="24"/>
                <w:szCs w:val="24"/>
                <w:highlight w:val="none"/>
                <w:lang w:eastAsia="zh-CN"/>
              </w:rPr>
              <w:t>得</w:t>
            </w:r>
            <w:r>
              <w:rPr>
                <w:rFonts w:hint="eastAsia" w:asciiTheme="minorEastAsia" w:hAnsiTheme="minorEastAsia" w:eastAsiaTheme="minorEastAsia" w:cstheme="minorEastAsia"/>
                <w:spacing w:val="-23"/>
                <w:sz w:val="24"/>
                <w:szCs w:val="24"/>
                <w:highlight w:val="none"/>
                <w:lang w:val="en-US" w:eastAsia="zh-CN"/>
              </w:rPr>
              <w:t>3</w:t>
            </w:r>
            <w:r>
              <w:rPr>
                <w:rFonts w:hint="eastAsia" w:asciiTheme="minorEastAsia" w:hAnsiTheme="minorEastAsia" w:eastAsiaTheme="minorEastAsia" w:cstheme="minorEastAsia"/>
                <w:spacing w:val="-2"/>
                <w:sz w:val="24"/>
                <w:szCs w:val="24"/>
                <w:highlight w:val="none"/>
                <w:lang w:eastAsia="zh-CN"/>
              </w:rPr>
              <w:t>分，最高得</w:t>
            </w:r>
            <w:r>
              <w:rPr>
                <w:rFonts w:hint="eastAsia" w:asciiTheme="minorEastAsia" w:hAnsiTheme="minorEastAsia" w:eastAsiaTheme="minorEastAsia" w:cstheme="minorEastAsia"/>
                <w:spacing w:val="-33"/>
                <w:sz w:val="24"/>
                <w:szCs w:val="24"/>
                <w:highlight w:val="none"/>
                <w:lang w:val="en-US" w:eastAsia="zh-CN"/>
              </w:rPr>
              <w:t>9</w:t>
            </w:r>
            <w:r>
              <w:rPr>
                <w:rFonts w:hint="eastAsia" w:asciiTheme="minorEastAsia" w:hAnsiTheme="minorEastAsia" w:eastAsiaTheme="minorEastAsia" w:cstheme="minorEastAsia"/>
                <w:spacing w:val="-2"/>
                <w:sz w:val="24"/>
                <w:szCs w:val="24"/>
                <w:highlight w:val="none"/>
                <w:lang w:eastAsia="zh-CN"/>
              </w:rPr>
              <w:t>分。（提供</w:t>
            </w:r>
            <w:r>
              <w:rPr>
                <w:rFonts w:hint="eastAsia" w:asciiTheme="minorEastAsia" w:hAnsiTheme="minorEastAsia" w:eastAsiaTheme="minorEastAsia" w:cstheme="minorEastAsia"/>
                <w:spacing w:val="-2"/>
                <w:sz w:val="24"/>
                <w:szCs w:val="24"/>
                <w:highlight w:val="none"/>
                <w:lang w:val="en-US" w:eastAsia="zh-CN"/>
              </w:rPr>
              <w:t>的</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lang w:val="en-US" w:eastAsia="zh-CN"/>
              </w:rPr>
              <w:t>须能体现签订时间</w:t>
            </w:r>
            <w:r>
              <w:rPr>
                <w:rFonts w:hint="eastAsia" w:asciiTheme="minorEastAsia" w:hAnsiTheme="minorEastAsia" w:eastAsiaTheme="minorEastAsia" w:cstheme="minorEastAsia"/>
                <w:sz w:val="24"/>
                <w:szCs w:val="24"/>
                <w:highlight w:val="none"/>
                <w:lang w:eastAsia="zh-CN"/>
              </w:rPr>
              <w:t>，否则不</w:t>
            </w:r>
            <w:r>
              <w:rPr>
                <w:rFonts w:hint="eastAsia" w:asciiTheme="minorEastAsia" w:hAnsiTheme="minorEastAsia" w:eastAsiaTheme="minorEastAsia" w:cstheme="minorEastAsia"/>
                <w:spacing w:val="-5"/>
                <w:sz w:val="24"/>
                <w:szCs w:val="24"/>
                <w:highlight w:val="none"/>
                <w:lang w:eastAsia="zh-CN"/>
              </w:rPr>
              <w:t>得分）</w:t>
            </w:r>
          </w:p>
        </w:tc>
        <w:tc>
          <w:tcPr>
            <w:tcW w:w="505" w:type="dxa"/>
            <w:noWrap w:val="0"/>
            <w:vAlign w:val="center"/>
          </w:tcPr>
          <w:p w14:paraId="75ADB833">
            <w:pPr>
              <w:pStyle w:val="13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w:t>
            </w:r>
          </w:p>
        </w:tc>
      </w:tr>
    </w:tbl>
    <w:p w14:paraId="2025205F">
      <w:pPr>
        <w:spacing w:line="360" w:lineRule="auto"/>
        <w:rPr>
          <w:rFonts w:hint="eastAsia" w:ascii="宋体" w:hAnsi="宋体" w:cs="宋体"/>
          <w:b/>
          <w:color w:val="auto"/>
          <w:highlight w:val="none"/>
        </w:rPr>
      </w:pPr>
    </w:p>
    <w:p w14:paraId="69A6F10C">
      <w:pPr>
        <w:spacing w:line="360" w:lineRule="auto"/>
        <w:rPr>
          <w:rFonts w:hint="eastAsia" w:ascii="宋体" w:hAnsi="宋体" w:cs="宋体"/>
          <w:b/>
          <w:color w:val="auto"/>
          <w:highlight w:val="none"/>
        </w:rPr>
      </w:pPr>
      <w:r>
        <w:rPr>
          <w:rFonts w:hint="eastAsia" w:ascii="宋体" w:hAnsi="宋体" w:cs="宋体"/>
          <w:b/>
          <w:color w:val="auto"/>
          <w:highlight w:val="none"/>
        </w:rPr>
        <w:t>说明：</w:t>
      </w:r>
    </w:p>
    <w:p w14:paraId="07914B0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一、对国家认定的节能产品和环保产品分别给予投标价的5%价格扣除，用扣除后的价格参与评审。</w:t>
      </w:r>
    </w:p>
    <w:p w14:paraId="64DBDF93">
      <w:pPr>
        <w:spacing w:line="360" w:lineRule="auto"/>
        <w:ind w:firstLine="420" w:firstLineChars="200"/>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二、小微企业的价格扣除</w:t>
      </w:r>
    </w:p>
    <w:p w14:paraId="6C5BCAA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联合体各方均为小微企业的，联合体视同为小微企业，享受10%的价格扣除。</w:t>
      </w:r>
    </w:p>
    <w:p w14:paraId="690FAFA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2.价格扣除比例或者价格分加分比例对小型企业和微型企业同等对待，不作区分。</w:t>
      </w:r>
    </w:p>
    <w:p w14:paraId="6402E140">
      <w:pPr>
        <w:spacing w:line="360" w:lineRule="auto"/>
        <w:ind w:firstLine="420" w:firstLineChars="200"/>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三、监狱和戒毒企业的价格扣除</w:t>
      </w:r>
    </w:p>
    <w:p w14:paraId="56218BF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1.本项目对监狱和戒毒企业（简称监狱企业）视同小型、微型企业，享受相同的价格扣除优惠政策。</w:t>
      </w:r>
    </w:p>
    <w:p w14:paraId="7EB1089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2.监狱企业需提供由省级以上监狱管理局、戒毒管理局（含新疆生产建设兵团）出具的属于监狱企业的证明文件。</w:t>
      </w:r>
    </w:p>
    <w:p w14:paraId="098A03F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3.监狱企业标准请参照《关于政府采购支持监狱企业发展有关问题的通知》（财库〔2014〕68号）。</w:t>
      </w:r>
    </w:p>
    <w:p w14:paraId="0DA9F831">
      <w:pPr>
        <w:spacing w:line="360" w:lineRule="auto"/>
        <w:ind w:firstLine="420" w:firstLineChars="200"/>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四、残疾人福利性单位的价格扣除</w:t>
      </w:r>
    </w:p>
    <w:p w14:paraId="517A32F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1.本项目对残疾人福利性单位视同小型、微型企业，享受相同的价格扣除优惠政策。</w:t>
      </w:r>
    </w:p>
    <w:p w14:paraId="3311E90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2.残疾人福利性单位需按照采购文件的要求提供《残疾人福利性单位声明函》。</w:t>
      </w:r>
    </w:p>
    <w:p w14:paraId="0DAC90A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3.残疾人福利性单位标准请参照《关于促进残疾人就业政府采购政策的通知》（财库〔2017〕141号）。</w:t>
      </w:r>
    </w:p>
    <w:p w14:paraId="2EE02C7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五、监狱企业、残疾人福利性单位属于小型、微型企业的，不重复享受政策。</w:t>
      </w:r>
    </w:p>
    <w:p w14:paraId="63EBAA8D">
      <w:pPr>
        <w:spacing w:line="360" w:lineRule="auto"/>
        <w:ind w:firstLine="420" w:firstLineChars="200"/>
        <w:jc w:val="left"/>
        <w:rPr>
          <w:rFonts w:hint="eastAsia" w:ascii="宋体" w:hAnsi="宋体" w:cs="宋体"/>
          <w:b/>
          <w:color w:val="auto"/>
          <w:sz w:val="36"/>
          <w:szCs w:val="36"/>
          <w:highlight w:val="none"/>
        </w:rPr>
      </w:pPr>
      <w:r>
        <w:rPr>
          <w:rFonts w:hint="eastAsia" w:ascii="宋体" w:hAnsi="宋体" w:cs="宋体"/>
          <w:color w:val="auto"/>
          <w:kern w:val="0"/>
          <w:szCs w:val="21"/>
          <w:highlight w:val="none"/>
        </w:rPr>
        <w:t>六、除评分标准中另有说明外，所有认证、证明和业绩均以有效的证明文件的复印件为依据。</w:t>
      </w:r>
    </w:p>
    <w:p w14:paraId="2C50A518">
      <w:pPr>
        <w:pStyle w:val="7"/>
        <w:rPr>
          <w:rFonts w:hint="eastAsia" w:ascii="宋体" w:hAnsi="宋体" w:cs="宋体"/>
          <w:color w:val="auto"/>
          <w:highlight w:val="none"/>
        </w:rPr>
        <w:sectPr>
          <w:headerReference r:id="rId3" w:type="default"/>
          <w:footerReference r:id="rId4" w:type="default"/>
          <w:pgSz w:w="11906" w:h="16838"/>
          <w:pgMar w:top="850" w:right="850" w:bottom="850" w:left="1417" w:header="340" w:footer="992" w:gutter="0"/>
          <w:cols w:space="720" w:num="1"/>
          <w:docGrid w:linePitch="312" w:charSpace="0"/>
        </w:sectPr>
      </w:pPr>
    </w:p>
    <w:bookmarkEnd w:id="18"/>
    <w:bookmarkEnd w:id="19"/>
    <w:bookmarkEnd w:id="20"/>
    <w:bookmarkEnd w:id="21"/>
    <w:p w14:paraId="77F3656A">
      <w:pPr>
        <w:bidi w:val="0"/>
        <w:jc w:val="center"/>
        <w:rPr>
          <w:rFonts w:hint="eastAsia"/>
          <w:b/>
          <w:bCs/>
          <w:color w:val="auto"/>
          <w:highlight w:val="none"/>
        </w:rPr>
      </w:pPr>
      <w:bookmarkStart w:id="22" w:name="_Toc458771607"/>
      <w:bookmarkStart w:id="23" w:name="_Toc19141"/>
      <w:bookmarkStart w:id="24" w:name="_Toc24566"/>
      <w:r>
        <w:rPr>
          <w:rFonts w:hint="eastAsia" w:hAnsi="宋体" w:cs="宋体"/>
          <w:b/>
          <w:bCs/>
          <w:color w:val="auto"/>
          <w:sz w:val="30"/>
          <w:szCs w:val="30"/>
          <w:highlight w:val="none"/>
          <w:lang w:val="zh-CN"/>
        </w:rPr>
        <w:t>第四章 项目</w:t>
      </w:r>
      <w:bookmarkEnd w:id="22"/>
      <w:r>
        <w:rPr>
          <w:rFonts w:hint="eastAsia" w:hAnsi="宋体" w:cs="宋体"/>
          <w:b/>
          <w:bCs/>
          <w:color w:val="auto"/>
          <w:sz w:val="30"/>
          <w:szCs w:val="30"/>
          <w:highlight w:val="none"/>
          <w:lang w:val="zh-CN"/>
        </w:rPr>
        <w:t>需求</w:t>
      </w:r>
      <w:bookmarkEnd w:id="23"/>
      <w:bookmarkEnd w:id="24"/>
    </w:p>
    <w:p w14:paraId="7F1E05F1">
      <w:pPr>
        <w:keepNext w:val="0"/>
        <w:keepLines w:val="0"/>
        <w:pageBreakBefore w:val="0"/>
        <w:kinsoku/>
        <w:wordWrap/>
        <w:overflowPunct/>
        <w:topLinePunct w:val="0"/>
        <w:bidi w:val="0"/>
        <w:adjustRightInd/>
        <w:snapToGrid/>
        <w:spacing w:line="240" w:lineRule="auto"/>
        <w:ind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一、服务要求：</w:t>
      </w:r>
    </w:p>
    <w:p w14:paraId="489BF909">
      <w:pPr>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（1）免费送货上门，货物有质量问题无条件包退包换。</w:t>
      </w:r>
    </w:p>
    <w:p w14:paraId="6D3C895C">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★（2）质保期为壹年。</w:t>
      </w:r>
    </w:p>
    <w:p w14:paraId="217D3737">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
          <w:bCs w:val="0"/>
          <w:sz w:val="24"/>
          <w:szCs w:val="24"/>
        </w:rPr>
      </w:pPr>
      <w:r>
        <w:rPr>
          <w:rFonts w:hint="eastAsia" w:ascii="宋体" w:hAnsi="宋体" w:eastAsia="宋体" w:cs="宋体"/>
          <w:sz w:val="24"/>
          <w:szCs w:val="24"/>
          <w:shd w:val="clear" w:color="auto" w:fill="FFFFFF"/>
        </w:rPr>
        <w:t>▲</w:t>
      </w:r>
      <w:r>
        <w:rPr>
          <w:rFonts w:hint="eastAsia" w:ascii="宋体" w:hAnsi="宋体" w:eastAsia="宋体" w:cs="宋体"/>
          <w:bCs/>
          <w:sz w:val="24"/>
          <w:szCs w:val="24"/>
        </w:rPr>
        <w:t>（3）交货时间：接到采购人配送请求时，须2小时内送达。</w:t>
      </w:r>
      <w:r>
        <w:rPr>
          <w:rFonts w:hint="eastAsia" w:ascii="宋体" w:hAnsi="宋体" w:eastAsia="宋体" w:cs="宋体"/>
          <w:b/>
          <w:bCs w:val="0"/>
          <w:sz w:val="24"/>
          <w:szCs w:val="24"/>
        </w:rPr>
        <w:t>（供应商须提供承诺书原件）</w:t>
      </w:r>
    </w:p>
    <w:p w14:paraId="5B7507FB">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同时由采购人相关人员验收并按规定填写办公用品耗材验收单，无验收单或验收单填写不完整，视为未提供，不予结算。</w:t>
      </w:r>
    </w:p>
    <w:p w14:paraId="485A85F5">
      <w:pPr>
        <w:keepNext w:val="0"/>
        <w:keepLines w:val="0"/>
        <w:pageBreakBefore w:val="0"/>
        <w:numPr>
          <w:ilvl w:val="0"/>
          <w:numId w:val="0"/>
        </w:numPr>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（4）</w:t>
      </w:r>
      <w:r>
        <w:rPr>
          <w:rFonts w:hint="eastAsia" w:ascii="宋体" w:hAnsi="宋体" w:eastAsia="宋体" w:cs="宋体"/>
          <w:bCs/>
          <w:sz w:val="24"/>
          <w:szCs w:val="24"/>
        </w:rPr>
        <w:t>交货地点：采购人指定地点。</w:t>
      </w:r>
    </w:p>
    <w:p w14:paraId="36B10D83">
      <w:pPr>
        <w:keepNext w:val="0"/>
        <w:keepLines w:val="0"/>
        <w:pageBreakBefore w:val="0"/>
        <w:numPr>
          <w:ilvl w:val="0"/>
          <w:numId w:val="0"/>
        </w:numPr>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kern w:val="2"/>
          <w:sz w:val="24"/>
          <w:szCs w:val="24"/>
          <w:lang w:val="en-US" w:eastAsia="zh-CN" w:bidi="ar-SA"/>
        </w:rPr>
        <w:t>（5）</w:t>
      </w:r>
      <w:r>
        <w:rPr>
          <w:rFonts w:hint="eastAsia" w:ascii="宋体" w:hAnsi="宋体" w:cs="宋体"/>
          <w:bCs/>
          <w:sz w:val="24"/>
          <w:szCs w:val="24"/>
          <w:lang w:val="en-US" w:eastAsia="zh-CN"/>
        </w:rPr>
        <w:t>合同履行期</w:t>
      </w:r>
      <w:r>
        <w:rPr>
          <w:rFonts w:hint="eastAsia" w:ascii="宋体" w:hAnsi="宋体" w:eastAsia="宋体" w:cs="宋体"/>
          <w:bCs/>
          <w:kern w:val="2"/>
          <w:sz w:val="24"/>
          <w:szCs w:val="24"/>
          <w:lang w:val="en-US" w:eastAsia="zh-CN" w:bidi="ar-SA"/>
        </w:rPr>
        <w:t>：自合同签订之日起1年</w:t>
      </w:r>
    </w:p>
    <w:p w14:paraId="0B147848">
      <w:pPr>
        <w:keepNext w:val="0"/>
        <w:keepLines w:val="0"/>
        <w:pageBreakBefore w:val="0"/>
        <w:widowControl/>
        <w:kinsoku/>
        <w:wordWrap/>
        <w:overflowPunct/>
        <w:topLinePunct w:val="0"/>
        <w:bidi w:val="0"/>
        <w:adjustRightInd/>
        <w:snapToGrid/>
        <w:spacing w:line="240" w:lineRule="auto"/>
        <w:ind w:leftChars="0" w:firstLine="482" w:firstLineChars="200"/>
        <w:jc w:val="left"/>
        <w:textAlignment w:val="auto"/>
        <w:rPr>
          <w:rFonts w:hint="eastAsia" w:ascii="宋体" w:hAnsi="宋体" w:eastAsia="宋体" w:cs="宋体"/>
          <w:b/>
          <w:iCs/>
          <w:sz w:val="24"/>
          <w:szCs w:val="24"/>
        </w:rPr>
      </w:pPr>
      <w:r>
        <w:rPr>
          <w:rFonts w:hint="eastAsia" w:ascii="宋体" w:hAnsi="宋体" w:eastAsia="宋体" w:cs="宋体"/>
          <w:b/>
          <w:iCs/>
          <w:sz w:val="24"/>
          <w:szCs w:val="24"/>
        </w:rPr>
        <w:t>二、质量要求</w:t>
      </w:r>
    </w:p>
    <w:p w14:paraId="13CE38F7">
      <w:pPr>
        <w:keepNext w:val="0"/>
        <w:keepLines w:val="0"/>
        <w:pageBreakBefore w:val="0"/>
        <w:widowControl/>
        <w:kinsoku/>
        <w:wordWrap/>
        <w:overflowPunct/>
        <w:topLinePunct w:val="0"/>
        <w:bidi w:val="0"/>
        <w:adjustRightInd/>
        <w:snapToGrid/>
        <w:spacing w:line="240" w:lineRule="auto"/>
        <w:ind w:leftChars="0" w:firstLine="480" w:firstLineChars="200"/>
        <w:jc w:val="left"/>
        <w:textAlignment w:val="auto"/>
        <w:rPr>
          <w:rFonts w:hint="eastAsia" w:ascii="宋体" w:hAnsi="宋体" w:eastAsia="宋体" w:cs="宋体"/>
          <w:bCs/>
          <w:iCs/>
          <w:sz w:val="24"/>
          <w:szCs w:val="24"/>
        </w:rPr>
      </w:pPr>
      <w:r>
        <w:rPr>
          <w:rFonts w:hint="eastAsia" w:ascii="宋体" w:hAnsi="宋体" w:eastAsia="宋体" w:cs="宋体"/>
          <w:bCs/>
          <w:iCs/>
          <w:sz w:val="24"/>
          <w:szCs w:val="24"/>
        </w:rPr>
        <w:t>1、供应商应保证货物是全新、未拆封、未使用、合格、环保的原装正品。不得以次充好，不得加粉、充粉，不得以假乱真，否则采购人拒绝收货，并有权解除合同。</w:t>
      </w:r>
    </w:p>
    <w:p w14:paraId="0E1F0496">
      <w:pPr>
        <w:keepNext w:val="0"/>
        <w:keepLines w:val="0"/>
        <w:pageBreakBefore w:val="0"/>
        <w:widowControl/>
        <w:kinsoku/>
        <w:wordWrap/>
        <w:overflowPunct/>
        <w:topLinePunct w:val="0"/>
        <w:bidi w:val="0"/>
        <w:adjustRightInd/>
        <w:snapToGrid/>
        <w:spacing w:line="240" w:lineRule="auto"/>
        <w:ind w:leftChars="0" w:firstLine="480" w:firstLineChars="200"/>
        <w:jc w:val="left"/>
        <w:textAlignment w:val="auto"/>
        <w:rPr>
          <w:rFonts w:hint="eastAsia" w:ascii="宋体" w:hAnsi="宋体" w:eastAsia="宋体" w:cs="宋体"/>
          <w:bCs/>
          <w:iCs/>
          <w:sz w:val="24"/>
          <w:szCs w:val="24"/>
        </w:rPr>
      </w:pPr>
      <w:r>
        <w:rPr>
          <w:rFonts w:hint="eastAsia" w:ascii="宋体" w:hAnsi="宋体" w:eastAsia="宋体" w:cs="宋体"/>
          <w:bCs/>
          <w:iCs/>
          <w:sz w:val="24"/>
          <w:szCs w:val="24"/>
        </w:rPr>
        <w:t>2、供应商提供的货物必须符合国家有关质量技术标准及相关法律、法规规定的要求。</w:t>
      </w:r>
    </w:p>
    <w:p w14:paraId="517DCE93">
      <w:pPr>
        <w:keepNext w:val="0"/>
        <w:keepLines w:val="0"/>
        <w:pageBreakBefore w:val="0"/>
        <w:widowControl/>
        <w:kinsoku/>
        <w:wordWrap/>
        <w:overflowPunct/>
        <w:topLinePunct w:val="0"/>
        <w:bidi w:val="0"/>
        <w:adjustRightInd/>
        <w:snapToGrid/>
        <w:spacing w:line="240" w:lineRule="auto"/>
        <w:ind w:leftChars="0" w:firstLine="480" w:firstLineChars="200"/>
        <w:jc w:val="left"/>
        <w:textAlignment w:val="auto"/>
        <w:rPr>
          <w:rFonts w:hint="eastAsia" w:ascii="宋体" w:hAnsi="宋体" w:eastAsia="宋体" w:cs="宋体"/>
          <w:spacing w:val="-1"/>
          <w:sz w:val="24"/>
          <w:szCs w:val="24"/>
        </w:rPr>
      </w:pPr>
      <w:r>
        <w:rPr>
          <w:rFonts w:hint="eastAsia" w:ascii="宋体" w:hAnsi="宋体" w:eastAsia="宋体" w:cs="宋体"/>
          <w:bCs/>
          <w:iCs/>
          <w:sz w:val="24"/>
          <w:szCs w:val="24"/>
        </w:rPr>
        <w:t>3、</w:t>
      </w:r>
      <w:r>
        <w:rPr>
          <w:rFonts w:hint="eastAsia" w:ascii="宋体" w:hAnsi="宋体" w:eastAsia="宋体" w:cs="宋体"/>
          <w:spacing w:val="-1"/>
          <w:sz w:val="24"/>
          <w:szCs w:val="24"/>
        </w:rPr>
        <w:t>货物必须满足招标文件中的技术参数。且采购人有权对成交人提供的全部货物进行抽检，抽检所发生的费用（含货物、运输、检测费用等）均由成交人承担；如抽检发现不合格产品，则视为合同违约， 解除合同。</w:t>
      </w:r>
    </w:p>
    <w:p w14:paraId="5F4520DE">
      <w:pPr>
        <w:keepNext w:val="0"/>
        <w:keepLines w:val="0"/>
        <w:pageBreakBefore w:val="0"/>
        <w:kinsoku/>
        <w:wordWrap/>
        <w:overflowPunct/>
        <w:topLinePunct w:val="0"/>
        <w:bidi w:val="0"/>
        <w:adjustRightInd/>
        <w:snapToGrid/>
        <w:spacing w:line="240" w:lineRule="auto"/>
        <w:ind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三、其他要求</w:t>
      </w:r>
    </w:p>
    <w:p w14:paraId="3F7398E8">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shd w:val="clear" w:color="auto" w:fill="FFFFFF"/>
        </w:rPr>
        <w:t>▲</w:t>
      </w:r>
      <w:r>
        <w:rPr>
          <w:rFonts w:hint="eastAsia" w:ascii="宋体" w:hAnsi="宋体" w:eastAsia="宋体" w:cs="宋体"/>
          <w:sz w:val="24"/>
          <w:szCs w:val="24"/>
        </w:rPr>
        <w:t>1、成交供应商所提供办公用品耗材必须有一定的库存量，可满足采购人日常需求。</w:t>
      </w:r>
      <w:r>
        <w:rPr>
          <w:rFonts w:hint="eastAsia" w:ascii="宋体" w:hAnsi="宋体" w:eastAsia="宋体" w:cs="宋体"/>
          <w:b/>
          <w:bCs/>
          <w:sz w:val="24"/>
          <w:szCs w:val="24"/>
        </w:rPr>
        <w:t>（提供仓储的实景图片及承诺书）</w:t>
      </w:r>
    </w:p>
    <w:p w14:paraId="55175AAE">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验收前，成交供应商必须向采购人提供所供货物的检验报告、产品质量合格证书或其他能证明货物质量合格的相关证明材料复印件。如采购人认为有需要，可委托相关的检验部门对产品进行抽检，抽检不合格的不给予验收，影响采购人实施进度的将追究相关责任。抽检所产生的费用全部由成交供应商负责。</w:t>
      </w:r>
    </w:p>
    <w:p w14:paraId="6518EEB0">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shd w:val="clear" w:color="auto" w:fill="FFFFFF"/>
        </w:rPr>
        <w:t>▲</w:t>
      </w:r>
      <w:r>
        <w:rPr>
          <w:rFonts w:hint="eastAsia" w:ascii="宋体" w:hAnsi="宋体" w:eastAsia="宋体" w:cs="宋体"/>
          <w:sz w:val="24"/>
          <w:szCs w:val="24"/>
        </w:rPr>
        <w:t>3、违约责任及违规处理：成交供应商如有以下行为之一的，采购人有权终止合同，并按《中华人民共和国民法典》有关规定要求成交供应商赔偿损失。</w:t>
      </w:r>
      <w:r>
        <w:rPr>
          <w:rFonts w:hint="eastAsia" w:ascii="宋体" w:hAnsi="宋体" w:eastAsia="宋体" w:cs="宋体"/>
          <w:b/>
          <w:bCs/>
          <w:sz w:val="24"/>
          <w:szCs w:val="24"/>
        </w:rPr>
        <w:t>（供应商须提供承诺书原件）</w:t>
      </w:r>
    </w:p>
    <w:p w14:paraId="388734A1">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（1）无正当理由拒绝承接采购人采购需求的；</w:t>
      </w:r>
    </w:p>
    <w:p w14:paraId="57967C3F">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（2）不按合同规定提供服务或提供劣质产品的；</w:t>
      </w:r>
    </w:p>
    <w:p w14:paraId="67B40827">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（3）没有按照合同规定及承诺，擅自抬高收费价格经查实的；</w:t>
      </w:r>
    </w:p>
    <w:p w14:paraId="1E98D4B9">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（5）通过给回扣或变相给回扣的方式招揽生意经查实的；</w:t>
      </w:r>
    </w:p>
    <w:p w14:paraId="69E423E7">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（5）拒绝政府采购监管部门监督检查的；</w:t>
      </w:r>
    </w:p>
    <w:p w14:paraId="35BD1298">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（6）不按要求报送报表等有关资料的；</w:t>
      </w:r>
    </w:p>
    <w:p w14:paraId="76A56501">
      <w:pPr>
        <w:pStyle w:val="15"/>
        <w:keepNext w:val="0"/>
        <w:keepLines w:val="0"/>
        <w:pageBreakBefore w:val="0"/>
        <w:kinsoku/>
        <w:wordWrap/>
        <w:overflowPunct/>
        <w:topLinePunct w:val="0"/>
        <w:bidi w:val="0"/>
        <w:adjustRightInd/>
        <w:snapToGrid/>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（7）其他违反法律、法规和合同的行为。</w:t>
      </w:r>
    </w:p>
    <w:p w14:paraId="6AE8C4D1">
      <w:pPr>
        <w:ind w:firstLine="440"/>
        <w:rPr>
          <w:rFonts w:hint="eastAsia" w:ascii="宋体" w:hAnsi="宋体" w:eastAsia="宋体" w:cs="宋体"/>
          <w:color w:val="auto"/>
          <w:sz w:val="24"/>
          <w:szCs w:val="24"/>
        </w:rPr>
      </w:pPr>
      <w:r>
        <w:rPr>
          <w:rFonts w:hint="eastAsia" w:ascii="宋体" w:hAnsi="宋体" w:eastAsia="宋体" w:cs="宋体"/>
          <w:b/>
          <w:bCs/>
          <w:iCs/>
          <w:kern w:val="2"/>
          <w:sz w:val="24"/>
          <w:szCs w:val="24"/>
          <w:lang w:val="en-US" w:eastAsia="zh-CN" w:bidi="ar-SA"/>
        </w:rPr>
        <w:t>★四、付款方式：</w:t>
      </w:r>
      <w:r>
        <w:rPr>
          <w:rFonts w:hint="eastAsia" w:ascii="宋体" w:hAnsi="宋体" w:eastAsia="宋体" w:cs="宋体"/>
          <w:color w:val="auto"/>
          <w:sz w:val="24"/>
          <w:szCs w:val="24"/>
        </w:rPr>
        <w:t>（1）费用按季度支付。乙方在上个季度内根据甲方的需求供货，交货完毕并经甲方主管部门签收后，即在下个季度起15日内支付合同价格（按实际供货量计算）。</w:t>
      </w:r>
    </w:p>
    <w:p w14:paraId="6F65FAA0">
      <w:pPr>
        <w:ind w:firstLine="44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rPr>
        <w:t>（2）乙方在申请付款前，需提交以下单据：①等额正规发票；②经甲方签署的验收单。</w:t>
      </w:r>
      <w:r>
        <w:rPr>
          <w:rFonts w:hint="eastAsia" w:ascii="宋体" w:hAnsi="宋体" w:eastAsia="宋体" w:cs="宋体"/>
          <w:b/>
          <w:bCs/>
          <w:color w:val="auto"/>
          <w:sz w:val="24"/>
          <w:szCs w:val="24"/>
        </w:rPr>
        <w:t>（若不提供，甲方有权拒绝付款。）</w:t>
      </w:r>
    </w:p>
    <w:p w14:paraId="78F00278">
      <w:pPr>
        <w:keepNext w:val="0"/>
        <w:keepLines w:val="0"/>
        <w:pageBreakBefore w:val="0"/>
        <w:kinsoku/>
        <w:wordWrap/>
        <w:overflowPunct/>
        <w:topLinePunct w:val="0"/>
        <w:bidi w:val="0"/>
        <w:adjustRightInd/>
        <w:snapToGrid/>
        <w:spacing w:line="240" w:lineRule="auto"/>
        <w:ind w:leftChars="0" w:firstLine="482" w:firstLineChars="200"/>
        <w:textAlignment w:val="auto"/>
        <w:rPr>
          <w:rFonts w:ascii="宋体" w:hAnsi="宋体" w:cs="宋体"/>
        </w:rPr>
      </w:pPr>
      <w:r>
        <w:rPr>
          <w:rFonts w:hint="eastAsia" w:ascii="宋体" w:hAnsi="宋体" w:eastAsia="宋体" w:cs="宋体"/>
          <w:b/>
          <w:iCs/>
          <w:sz w:val="24"/>
          <w:szCs w:val="24"/>
          <w:lang w:val="en-US" w:eastAsia="zh-CN"/>
        </w:rPr>
        <w:t>五</w:t>
      </w:r>
      <w:r>
        <w:rPr>
          <w:rFonts w:hint="eastAsia" w:ascii="宋体" w:hAnsi="宋体" w:eastAsia="宋体" w:cs="宋体"/>
          <w:b/>
          <w:iCs/>
          <w:sz w:val="24"/>
          <w:szCs w:val="24"/>
        </w:rPr>
        <w:t>、服务验收：</w:t>
      </w:r>
      <w:r>
        <w:rPr>
          <w:rFonts w:hint="eastAsia" w:ascii="宋体" w:hAnsi="宋体" w:eastAsia="宋体" w:cs="宋体"/>
          <w:sz w:val="24"/>
          <w:szCs w:val="24"/>
        </w:rPr>
        <w:t>满足采购人要求。</w:t>
      </w:r>
    </w:p>
    <w:p w14:paraId="21D2BED1">
      <w:pPr>
        <w:pStyle w:val="135"/>
        <w:keepNext w:val="0"/>
        <w:keepLines w:val="0"/>
        <w:pageBreakBefore w:val="0"/>
        <w:numPr>
          <w:ilvl w:val="0"/>
          <w:numId w:val="0"/>
        </w:numPr>
        <w:tabs>
          <w:tab w:val="clear" w:pos="1760"/>
        </w:tabs>
        <w:kinsoku/>
        <w:wordWrap/>
        <w:overflowPunct/>
        <w:topLinePunct w:val="0"/>
        <w:bidi w:val="0"/>
        <w:adjustRightInd/>
        <w:snapToGrid/>
        <w:spacing w:before="0" w:line="240" w:lineRule="auto"/>
        <w:ind w:leftChars="0" w:right="0" w:rightChars="0" w:firstLine="482" w:firstLineChars="200"/>
        <w:textAlignment w:val="auto"/>
        <w:rPr>
          <w:rFonts w:hint="eastAsia" w:ascii="宋体" w:hAnsi="宋体" w:eastAsia="宋体" w:cs="宋体"/>
          <w:b/>
          <w:iCs/>
          <w:kern w:val="2"/>
          <w:sz w:val="24"/>
          <w:szCs w:val="24"/>
          <w:lang w:val="en-US" w:eastAsia="zh-CN" w:bidi="ar-SA"/>
        </w:rPr>
      </w:pPr>
      <w:r>
        <w:rPr>
          <w:rFonts w:hint="eastAsia" w:ascii="宋体" w:hAnsi="宋体" w:eastAsia="宋体" w:cs="宋体"/>
          <w:b/>
          <w:iCs/>
          <w:kern w:val="2"/>
          <w:sz w:val="24"/>
          <w:szCs w:val="24"/>
          <w:lang w:val="en-US" w:eastAsia="zh-CN" w:bidi="ar-SA"/>
        </w:rPr>
        <w:t>六、项目需求清单</w:t>
      </w:r>
    </w:p>
    <w:tbl>
      <w:tblPr>
        <w:tblStyle w:val="31"/>
        <w:tblW w:w="86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18"/>
        <w:gridCol w:w="3352"/>
        <w:gridCol w:w="942"/>
        <w:gridCol w:w="1461"/>
        <w:gridCol w:w="525"/>
      </w:tblGrid>
      <w:tr w14:paraId="5FA7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76" w:type="dxa"/>
            <w:tcBorders>
              <w:top w:val="single" w:color="000000" w:sz="4" w:space="0"/>
              <w:left w:val="single" w:color="000000" w:sz="4" w:space="0"/>
              <w:bottom w:val="nil"/>
              <w:right w:val="single" w:color="000000" w:sz="4" w:space="0"/>
            </w:tcBorders>
            <w:shd w:val="clear" w:color="auto" w:fill="FFFFFF"/>
            <w:noWrap w:val="0"/>
            <w:vAlign w:val="center"/>
          </w:tcPr>
          <w:p w14:paraId="21FA7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序号</w:t>
            </w:r>
          </w:p>
        </w:tc>
        <w:tc>
          <w:tcPr>
            <w:tcW w:w="1818" w:type="dxa"/>
            <w:tcBorders>
              <w:top w:val="single" w:color="000000" w:sz="4" w:space="0"/>
              <w:left w:val="single" w:color="000000" w:sz="4" w:space="0"/>
              <w:bottom w:val="nil"/>
              <w:right w:val="single" w:color="000000" w:sz="4" w:space="0"/>
            </w:tcBorders>
            <w:shd w:val="clear" w:color="auto" w:fill="FFFFFF"/>
            <w:noWrap w:val="0"/>
            <w:vAlign w:val="center"/>
          </w:tcPr>
          <w:p w14:paraId="018C5C9E">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名称</w:t>
            </w:r>
          </w:p>
        </w:tc>
        <w:tc>
          <w:tcPr>
            <w:tcW w:w="33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F0851">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sz w:val="24"/>
                <w:szCs w:val="24"/>
                <w:shd w:val="clear" w:color="auto" w:fill="FFFFFF"/>
              </w:rPr>
              <w:t>▲</w:t>
            </w:r>
            <w:r>
              <w:rPr>
                <w:rFonts w:hint="eastAsia" w:ascii="宋体" w:hAnsi="宋体" w:eastAsia="宋体" w:cs="宋体"/>
                <w:b/>
                <w:bCs/>
                <w:i w:val="0"/>
                <w:iCs w:val="0"/>
                <w:color w:val="000000"/>
                <w:sz w:val="24"/>
                <w:szCs w:val="24"/>
                <w:u w:val="none"/>
                <w:lang w:val="en-US" w:eastAsia="zh-CN" w:bidi="ar"/>
              </w:rPr>
              <w:t>描述</w:t>
            </w:r>
          </w:p>
        </w:tc>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1B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单位</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E9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★最高限价（元）</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0BFF">
            <w:pPr>
              <w:keepNext w:val="0"/>
              <w:keepLines w:val="0"/>
              <w:pageBreakBefore w:val="0"/>
              <w:widowControl/>
              <w:suppressLineNumbers w:val="0"/>
              <w:kinsoku/>
              <w:wordWrap/>
              <w:overflowPunct/>
              <w:topLinePunct w:val="0"/>
              <w:bidi w:val="0"/>
              <w:adjustRightInd/>
              <w:snapToGrid/>
              <w:spacing w:line="240" w:lineRule="auto"/>
              <w:jc w:val="both"/>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备注</w:t>
            </w:r>
          </w:p>
        </w:tc>
      </w:tr>
      <w:tr w14:paraId="22D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4C4F9">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EA94E">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黑色签字笔</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0F60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1.黑色中性签字笔</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FD3B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支</w:t>
            </w:r>
          </w:p>
        </w:tc>
        <w:tc>
          <w:tcPr>
            <w:tcW w:w="146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43A94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w:t>
            </w:r>
          </w:p>
        </w:tc>
        <w:tc>
          <w:tcPr>
            <w:tcW w:w="52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6D99B8E">
            <w:pPr>
              <w:keepNext w:val="0"/>
              <w:keepLines w:val="0"/>
              <w:pageBreakBefore w:val="0"/>
              <w:widowControl/>
              <w:suppressLineNumbers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6062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895CE">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2</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BC95A">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15mm抽杆夹</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9C0C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1.抽杆侧宽：15mm，PP材质，A4大小</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7B759">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61872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C5B57E6">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5CB7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A2FA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D7DFD">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长尾夹41mm</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87BA">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1.长尾夹41mm，24枚/桶，金属材质</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05F9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桶</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50B99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20</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937C104">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45AD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299F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4</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D012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墨盒</w:t>
            </w:r>
            <w:r>
              <w:rPr>
                <w:rFonts w:hint="eastAsia" w:ascii="宋体" w:hAnsi="宋体" w:cs="宋体"/>
                <w:i w:val="0"/>
                <w:iCs w:val="0"/>
                <w:color w:val="000000"/>
                <w:sz w:val="24"/>
                <w:szCs w:val="24"/>
                <w:u w:val="none"/>
                <w:lang w:val="en-US" w:eastAsia="zh-CN" w:bidi="ar"/>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65946">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联想LJ2455D</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9820A">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24662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60</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CA6F6CF">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2063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A05A2">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5</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30B0">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硒鼓</w:t>
            </w:r>
            <w:r>
              <w:rPr>
                <w:rFonts w:hint="eastAsia" w:ascii="宋体" w:hAnsi="宋体" w:cs="宋体"/>
                <w:i w:val="0"/>
                <w:iCs w:val="0"/>
                <w:color w:val="000000"/>
                <w:sz w:val="24"/>
                <w:szCs w:val="24"/>
                <w:u w:val="none"/>
                <w:lang w:val="en-US" w:eastAsia="zh-CN" w:bidi="ar"/>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7C893">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惠普M552DN</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B7041">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B70C3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230</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A598FC9">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6FE2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097A3">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6</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A299">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硒鼓</w:t>
            </w:r>
            <w:r>
              <w:rPr>
                <w:rFonts w:hint="eastAsia" w:ascii="宋体" w:hAnsi="宋体" w:cs="宋体"/>
                <w:i w:val="0"/>
                <w:iCs w:val="0"/>
                <w:color w:val="000000"/>
                <w:sz w:val="24"/>
                <w:szCs w:val="24"/>
                <w:u w:val="none"/>
                <w:lang w:val="en-US" w:eastAsia="zh-CN" w:bidi="ar"/>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DA5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可适配惠普</w:t>
            </w:r>
            <w:r>
              <w:rPr>
                <w:rFonts w:hint="eastAsia" w:ascii="宋体" w:hAnsi="宋体" w:eastAsia="宋体" w:cs="宋体"/>
                <w:i w:val="0"/>
                <w:iCs w:val="0"/>
                <w:color w:val="000000"/>
                <w:sz w:val="24"/>
                <w:szCs w:val="24"/>
                <w:u w:val="none"/>
                <w:lang w:val="en-US" w:eastAsia="zh-CN" w:bidi="ar"/>
              </w:rPr>
              <w:t>CP5225</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5303D">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59119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350</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5606F2E">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1972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1240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7</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8C39">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墨盒（黑）</w:t>
            </w:r>
            <w:r>
              <w:rPr>
                <w:rFonts w:hint="eastAsia" w:ascii="宋体" w:hAnsi="宋体" w:cs="宋体"/>
                <w:i w:val="0"/>
                <w:iCs w:val="0"/>
                <w:color w:val="000000"/>
                <w:sz w:val="24"/>
                <w:szCs w:val="24"/>
                <w:u w:val="none"/>
                <w:lang w:val="en-US" w:eastAsia="zh-CN" w:bidi="ar"/>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353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惠普8100</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88692">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A0CFF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40</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DA4DC32">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2E96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9EBF7">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8</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22F6F">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硒鼓</w:t>
            </w:r>
            <w:r>
              <w:rPr>
                <w:rFonts w:hint="eastAsia" w:ascii="宋体" w:hAnsi="宋体" w:cs="宋体"/>
                <w:i w:val="0"/>
                <w:iCs w:val="0"/>
                <w:color w:val="000000"/>
                <w:sz w:val="24"/>
                <w:szCs w:val="24"/>
                <w:u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DB1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可适配惠普</w:t>
            </w:r>
            <w:r>
              <w:rPr>
                <w:rFonts w:hint="eastAsia" w:ascii="宋体" w:hAnsi="宋体" w:eastAsia="宋体" w:cs="宋体"/>
                <w:i w:val="0"/>
                <w:iCs w:val="0"/>
                <w:color w:val="000000"/>
                <w:sz w:val="24"/>
                <w:szCs w:val="24"/>
                <w:u w:val="none"/>
                <w:lang w:val="en-US" w:eastAsia="zh-CN" w:bidi="ar"/>
              </w:rPr>
              <w:t>3288DN</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A4408">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146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5615B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270</w:t>
            </w:r>
          </w:p>
        </w:tc>
        <w:tc>
          <w:tcPr>
            <w:tcW w:w="52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62ED67C">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bl>
    <w:p w14:paraId="4A36F9E0">
      <w:pPr>
        <w:pStyle w:val="135"/>
        <w:keepNext w:val="0"/>
        <w:keepLines w:val="0"/>
        <w:pageBreakBefore w:val="0"/>
        <w:numPr>
          <w:ilvl w:val="0"/>
          <w:numId w:val="0"/>
        </w:numPr>
        <w:tabs>
          <w:tab w:val="clear" w:pos="1760"/>
        </w:tabs>
        <w:kinsoku/>
        <w:wordWrap/>
        <w:overflowPunct/>
        <w:topLinePunct w:val="0"/>
        <w:bidi w:val="0"/>
        <w:adjustRightInd/>
        <w:snapToGrid/>
        <w:spacing w:before="0" w:line="240" w:lineRule="auto"/>
        <w:ind w:leftChars="0" w:right="0" w:rightChars="0" w:firstLine="482" w:firstLineChars="200"/>
        <w:textAlignment w:val="auto"/>
        <w:outlineLvl w:val="9"/>
        <w:rPr>
          <w:rFonts w:hint="eastAsia"/>
          <w:color w:val="auto"/>
          <w:highlight w:val="none"/>
        </w:rPr>
      </w:pPr>
    </w:p>
    <w:p w14:paraId="3CBE42DE">
      <w:pPr>
        <w:rPr>
          <w:rFonts w:hint="eastAsia" w:ascii="宋体" w:hAnsi="宋体" w:cs="宋体"/>
          <w:b/>
          <w:bCs/>
          <w:color w:val="auto"/>
          <w:sz w:val="32"/>
          <w:szCs w:val="32"/>
          <w:highlight w:val="none"/>
          <w:lang w:val="zh-CN"/>
        </w:rPr>
      </w:pPr>
    </w:p>
    <w:p w14:paraId="01D6C0D8">
      <w:pP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br w:type="page"/>
      </w:r>
    </w:p>
    <w:p w14:paraId="584C2D25">
      <w:pPr>
        <w:spacing w:line="420" w:lineRule="auto"/>
        <w:jc w:val="center"/>
        <w:outlineLvl w:val="0"/>
        <w:rPr>
          <w:rFonts w:ascii="黑体" w:hAnsi="Arial"/>
          <w:b/>
          <w:bCs/>
          <w:color w:val="auto"/>
          <w:sz w:val="32"/>
          <w:szCs w:val="32"/>
          <w:highlight w:val="none"/>
          <w:lang w:val="zh-CN"/>
        </w:rPr>
      </w:pPr>
      <w:r>
        <w:rPr>
          <w:rFonts w:hint="eastAsia" w:ascii="宋体" w:hAnsi="宋体" w:cs="宋体"/>
          <w:b/>
          <w:bCs/>
          <w:color w:val="auto"/>
          <w:sz w:val="32"/>
          <w:szCs w:val="32"/>
          <w:highlight w:val="none"/>
          <w:lang w:val="zh-CN"/>
        </w:rPr>
        <w:t>第五章</w:t>
      </w:r>
      <w:r>
        <w:rPr>
          <w:rFonts w:hint="eastAsia" w:ascii="宋体" w:hAnsi="宋体" w:cs="宋体"/>
          <w:b/>
          <w:bCs/>
          <w:color w:val="auto"/>
          <w:sz w:val="32"/>
          <w:szCs w:val="32"/>
          <w:highlight w:val="none"/>
        </w:rPr>
        <w:t xml:space="preserve">  </w:t>
      </w:r>
      <w:r>
        <w:rPr>
          <w:rFonts w:hint="eastAsia" w:ascii="黑体" w:hAnsi="Arial" w:cs="宋体"/>
          <w:b/>
          <w:bCs/>
          <w:color w:val="auto"/>
          <w:sz w:val="32"/>
          <w:szCs w:val="32"/>
          <w:highlight w:val="none"/>
          <w:lang w:val="zh-CN"/>
        </w:rPr>
        <w:t>合同主要条款及格式</w:t>
      </w:r>
    </w:p>
    <w:p w14:paraId="39A4694B">
      <w:pPr>
        <w:spacing w:line="420" w:lineRule="auto"/>
        <w:jc w:val="center"/>
        <w:rPr>
          <w:rFonts w:ascii="黑体" w:hAnsi="Arial"/>
          <w:color w:val="auto"/>
          <w:sz w:val="28"/>
          <w:szCs w:val="28"/>
          <w:highlight w:val="none"/>
          <w:lang w:val="zh-CN"/>
        </w:rPr>
      </w:pPr>
    </w:p>
    <w:p w14:paraId="096B1800">
      <w:pPr>
        <w:spacing w:line="420" w:lineRule="auto"/>
        <w:jc w:val="center"/>
        <w:rPr>
          <w:rFonts w:ascii="黑体" w:hAnsi="Arial"/>
          <w:color w:val="auto"/>
          <w:sz w:val="28"/>
          <w:szCs w:val="28"/>
          <w:highlight w:val="none"/>
          <w:lang w:val="zh-CN"/>
        </w:rPr>
      </w:pPr>
    </w:p>
    <w:p w14:paraId="2D90E9E0">
      <w:pPr>
        <w:spacing w:line="360" w:lineRule="auto"/>
        <w:jc w:val="center"/>
        <w:rPr>
          <w:rFonts w:ascii="宋体" w:hAnsi="宋体" w:cs="宋体"/>
          <w:b/>
          <w:bCs/>
          <w:sz w:val="44"/>
          <w:szCs w:val="44"/>
        </w:rPr>
      </w:pPr>
    </w:p>
    <w:p w14:paraId="1876131D">
      <w:pPr>
        <w:spacing w:line="360" w:lineRule="auto"/>
        <w:jc w:val="center"/>
        <w:rPr>
          <w:rFonts w:ascii="宋体" w:hAnsi="宋体" w:cs="宋体"/>
          <w:sz w:val="52"/>
          <w:szCs w:val="52"/>
        </w:rPr>
      </w:pPr>
      <w:r>
        <w:rPr>
          <w:rFonts w:hint="eastAsia" w:ascii="宋体" w:hAnsi="宋体" w:cs="宋体"/>
          <w:sz w:val="52"/>
          <w:szCs w:val="52"/>
          <w:lang w:val="en-US" w:eastAsia="zh-CN"/>
        </w:rPr>
        <w:t xml:space="preserve"> </w:t>
      </w:r>
      <w:r>
        <w:rPr>
          <w:rFonts w:hint="eastAsia" w:ascii="宋体" w:hAnsi="宋体" w:cs="宋体"/>
          <w:sz w:val="52"/>
          <w:szCs w:val="52"/>
          <w:lang w:val="zh-CN"/>
        </w:rPr>
        <w:t>政府采购合同</w:t>
      </w:r>
    </w:p>
    <w:p w14:paraId="676F3506">
      <w:pPr>
        <w:spacing w:line="360" w:lineRule="auto"/>
        <w:ind w:firstLine="315"/>
        <w:jc w:val="center"/>
        <w:rPr>
          <w:rFonts w:ascii="宋体" w:hAnsi="宋体" w:cs="宋体"/>
          <w:sz w:val="32"/>
          <w:szCs w:val="32"/>
          <w:lang w:val="zh-CN"/>
        </w:rPr>
      </w:pPr>
      <w:r>
        <w:rPr>
          <w:rFonts w:hint="eastAsia" w:ascii="宋体" w:hAnsi="宋体" w:cs="宋体"/>
          <w:sz w:val="32"/>
          <w:szCs w:val="32"/>
          <w:lang w:val="zh-CN"/>
        </w:rPr>
        <w:t>（供参考）</w:t>
      </w:r>
    </w:p>
    <w:p w14:paraId="0752BAF4">
      <w:pPr>
        <w:spacing w:line="360" w:lineRule="auto"/>
        <w:ind w:firstLine="1600"/>
        <w:rPr>
          <w:rFonts w:ascii="宋体" w:hAnsi="宋体" w:cs="宋体"/>
          <w:sz w:val="32"/>
          <w:szCs w:val="32"/>
          <w:lang w:val="zh-CN"/>
        </w:rPr>
      </w:pPr>
    </w:p>
    <w:p w14:paraId="02096037">
      <w:pPr>
        <w:spacing w:line="360" w:lineRule="auto"/>
        <w:rPr>
          <w:rFonts w:ascii="宋体" w:hAnsi="宋体" w:cs="宋体"/>
          <w:sz w:val="32"/>
          <w:szCs w:val="32"/>
          <w:lang w:val="zh-CN"/>
        </w:rPr>
      </w:pPr>
    </w:p>
    <w:p w14:paraId="003486F9">
      <w:pPr>
        <w:spacing w:line="360" w:lineRule="auto"/>
        <w:rPr>
          <w:rFonts w:ascii="宋体" w:hAnsi="宋体" w:cs="宋体"/>
          <w:sz w:val="36"/>
          <w:szCs w:val="36"/>
          <w:lang w:val="zh-CN"/>
        </w:rPr>
      </w:pPr>
    </w:p>
    <w:p w14:paraId="3F315E32">
      <w:pPr>
        <w:spacing w:line="360" w:lineRule="auto"/>
        <w:rPr>
          <w:rFonts w:ascii="宋体" w:hAnsi="宋体" w:cs="宋体"/>
          <w:sz w:val="36"/>
          <w:szCs w:val="36"/>
          <w:lang w:val="zh-CN"/>
        </w:rPr>
      </w:pPr>
    </w:p>
    <w:p w14:paraId="379E413B">
      <w:pPr>
        <w:spacing w:line="360" w:lineRule="auto"/>
        <w:ind w:firstLine="822"/>
        <w:rPr>
          <w:rFonts w:hint="default" w:ascii="宋体" w:hAnsi="宋体" w:eastAsia="宋体" w:cs="宋体"/>
          <w:sz w:val="36"/>
          <w:szCs w:val="36"/>
          <w:u w:val="single"/>
          <w:lang w:val="en-US" w:eastAsia="zh-CN"/>
        </w:rPr>
      </w:pPr>
      <w:r>
        <w:rPr>
          <w:rFonts w:hint="eastAsia" w:ascii="宋体" w:hAnsi="宋体" w:cs="宋体"/>
          <w:sz w:val="36"/>
          <w:szCs w:val="36"/>
          <w:lang w:val="zh-CN"/>
        </w:rPr>
        <w:t>项目编号 ：</w:t>
      </w:r>
      <w:r>
        <w:rPr>
          <w:rFonts w:hint="eastAsia" w:cs="宋体"/>
          <w:sz w:val="36"/>
          <w:szCs w:val="36"/>
          <w:u w:val="single"/>
          <w:lang w:val="en-US" w:eastAsia="zh-CN"/>
        </w:rPr>
        <w:t xml:space="preserve">             </w:t>
      </w:r>
    </w:p>
    <w:p w14:paraId="7E8A7B23">
      <w:pPr>
        <w:spacing w:line="360" w:lineRule="auto"/>
        <w:ind w:left="2873" w:hanging="2013"/>
        <w:rPr>
          <w:rFonts w:hint="default" w:ascii="宋体" w:hAnsi="宋体" w:eastAsia="宋体" w:cs="宋体"/>
          <w:sz w:val="36"/>
          <w:szCs w:val="36"/>
          <w:u w:val="single"/>
          <w:lang w:val="en-US" w:eastAsia="zh-CN"/>
        </w:rPr>
      </w:pPr>
      <w:r>
        <w:rPr>
          <w:rFonts w:hint="eastAsia" w:ascii="宋体" w:hAnsi="宋体" w:cs="宋体"/>
          <w:sz w:val="36"/>
          <w:szCs w:val="36"/>
          <w:lang w:val="zh-CN"/>
        </w:rPr>
        <w:t>项目名称 ：</w:t>
      </w:r>
      <w:r>
        <w:rPr>
          <w:rFonts w:hint="eastAsia" w:cs="宋体"/>
          <w:sz w:val="36"/>
          <w:szCs w:val="36"/>
          <w:u w:val="single"/>
          <w:lang w:val="en-US" w:eastAsia="zh-CN"/>
        </w:rPr>
        <w:t xml:space="preserve">              </w:t>
      </w:r>
    </w:p>
    <w:p w14:paraId="3690AC7C">
      <w:pPr>
        <w:spacing w:line="360" w:lineRule="auto"/>
        <w:ind w:left="2778" w:hanging="1918"/>
        <w:rPr>
          <w:rFonts w:ascii="宋体" w:hAnsi="宋体" w:cs="宋体"/>
          <w:sz w:val="36"/>
          <w:szCs w:val="36"/>
          <w:u w:val="single"/>
          <w:lang w:val="zh-CN"/>
        </w:rPr>
      </w:pPr>
      <w:r>
        <w:rPr>
          <w:rFonts w:hint="eastAsia" w:ascii="宋体" w:hAnsi="宋体" w:cs="宋体"/>
          <w:sz w:val="36"/>
          <w:szCs w:val="36"/>
          <w:lang w:val="zh-CN"/>
        </w:rPr>
        <w:t>使用单位 ：</w:t>
      </w:r>
      <w:r>
        <w:rPr>
          <w:rFonts w:hint="eastAsia" w:ascii="宋体" w:hAnsi="宋体" w:cs="宋体"/>
          <w:sz w:val="36"/>
          <w:szCs w:val="36"/>
          <w:u w:val="single"/>
          <w:lang w:val="zh-CN"/>
        </w:rPr>
        <w:t>南京市规划和自然资源局江宁分局</w:t>
      </w:r>
    </w:p>
    <w:p w14:paraId="3F6B6108">
      <w:pPr>
        <w:spacing w:line="360" w:lineRule="auto"/>
        <w:ind w:firstLine="822"/>
        <w:rPr>
          <w:rFonts w:hint="default" w:ascii="宋体" w:hAnsi="宋体" w:eastAsia="宋体" w:cs="宋体"/>
          <w:sz w:val="36"/>
          <w:szCs w:val="36"/>
          <w:lang w:val="en-US" w:eastAsia="zh-CN"/>
        </w:rPr>
      </w:pPr>
      <w:r>
        <w:rPr>
          <w:rFonts w:hint="eastAsia" w:ascii="宋体" w:hAnsi="宋体" w:cs="宋体"/>
          <w:sz w:val="36"/>
          <w:szCs w:val="36"/>
          <w:lang w:val="zh-CN"/>
        </w:rPr>
        <w:t>供货单位 ：</w:t>
      </w:r>
      <w:r>
        <w:rPr>
          <w:rFonts w:hint="eastAsia" w:cs="宋体"/>
          <w:sz w:val="36"/>
          <w:szCs w:val="36"/>
          <w:u w:val="single"/>
          <w:lang w:val="en-US" w:eastAsia="zh-CN"/>
        </w:rPr>
        <w:t xml:space="preserve">              </w:t>
      </w:r>
    </w:p>
    <w:p w14:paraId="22968AB1">
      <w:pPr>
        <w:spacing w:line="360" w:lineRule="auto"/>
        <w:ind w:firstLine="822"/>
        <w:rPr>
          <w:rFonts w:ascii="宋体" w:hAnsi="宋体" w:cs="宋体"/>
          <w:sz w:val="36"/>
          <w:szCs w:val="36"/>
          <w:lang w:val="zh-CN"/>
        </w:rPr>
      </w:pPr>
      <w:r>
        <w:rPr>
          <w:rFonts w:hint="eastAsia" w:ascii="宋体" w:hAnsi="宋体" w:cs="宋体"/>
          <w:sz w:val="36"/>
          <w:szCs w:val="36"/>
          <w:lang w:val="zh-CN"/>
        </w:rPr>
        <w:t>签订日期 ：</w:t>
      </w:r>
      <w:r>
        <w:rPr>
          <w:rFonts w:hint="eastAsia" w:cs="宋体"/>
          <w:sz w:val="36"/>
          <w:szCs w:val="36"/>
          <w:u w:val="single"/>
          <w:lang w:val="en-US" w:eastAsia="zh-CN"/>
        </w:rPr>
        <w:t xml:space="preserve">    </w:t>
      </w:r>
      <w:r>
        <w:rPr>
          <w:rFonts w:hint="eastAsia" w:ascii="宋体" w:hAnsi="宋体" w:cs="宋体"/>
          <w:sz w:val="36"/>
          <w:szCs w:val="36"/>
          <w:u w:val="single"/>
          <w:lang w:val="zh-CN"/>
        </w:rPr>
        <w:t>年</w:t>
      </w:r>
      <w:r>
        <w:rPr>
          <w:rFonts w:hint="eastAsia" w:cs="宋体"/>
          <w:sz w:val="36"/>
          <w:szCs w:val="36"/>
          <w:u w:val="single"/>
          <w:lang w:val="en-US" w:eastAsia="zh-CN"/>
        </w:rPr>
        <w:t xml:space="preserve">   </w:t>
      </w:r>
      <w:r>
        <w:rPr>
          <w:rFonts w:hint="eastAsia" w:ascii="宋体" w:hAnsi="宋体" w:cs="宋体"/>
          <w:sz w:val="36"/>
          <w:szCs w:val="36"/>
          <w:u w:val="single"/>
          <w:lang w:val="zh-CN"/>
        </w:rPr>
        <w:t>月   日</w:t>
      </w:r>
    </w:p>
    <w:p w14:paraId="5B005BFE">
      <w:pPr>
        <w:spacing w:line="360" w:lineRule="auto"/>
        <w:rPr>
          <w:rFonts w:ascii="宋体" w:hAnsi="宋体" w:cs="宋体"/>
          <w:sz w:val="36"/>
          <w:szCs w:val="36"/>
          <w:lang w:val="zh-CN"/>
        </w:rPr>
      </w:pPr>
    </w:p>
    <w:p w14:paraId="76E78CBA">
      <w:pPr>
        <w:spacing w:line="360" w:lineRule="auto"/>
        <w:jc w:val="center"/>
        <w:rPr>
          <w:rFonts w:ascii="宋体" w:hAnsi="宋体" w:cs="宋体"/>
          <w:sz w:val="32"/>
          <w:szCs w:val="32"/>
          <w:lang w:val="zh-CN"/>
        </w:rPr>
      </w:pPr>
    </w:p>
    <w:p w14:paraId="14C0A91A">
      <w:pPr>
        <w:spacing w:line="360" w:lineRule="auto"/>
        <w:jc w:val="center"/>
        <w:rPr>
          <w:rFonts w:ascii="宋体" w:hAnsi="宋体" w:cs="宋体"/>
          <w:sz w:val="32"/>
          <w:szCs w:val="32"/>
          <w:lang w:val="zh-CN"/>
        </w:rPr>
      </w:pPr>
    </w:p>
    <w:p w14:paraId="405B8F32">
      <w:pPr>
        <w:jc w:val="center"/>
        <w:rPr>
          <w:rFonts w:ascii="宋体" w:hAnsi="宋体" w:cs="宋体"/>
          <w:b/>
          <w:bCs/>
          <w:sz w:val="32"/>
          <w:szCs w:val="32"/>
        </w:rPr>
      </w:pPr>
      <w:r>
        <w:rPr>
          <w:rFonts w:hint="eastAsia" w:ascii="宋体" w:hAnsi="宋体" w:cs="宋体"/>
          <w:b/>
          <w:bCs/>
          <w:sz w:val="32"/>
          <w:szCs w:val="32"/>
          <w:lang w:val="zh-CN"/>
        </w:rPr>
        <w:br w:type="page" w:clear="all"/>
      </w:r>
      <w:r>
        <w:rPr>
          <w:rFonts w:hint="eastAsia" w:ascii="宋体" w:hAnsi="宋体" w:cs="宋体"/>
          <w:b/>
          <w:bCs/>
          <w:sz w:val="32"/>
          <w:szCs w:val="32"/>
        </w:rPr>
        <w:t>政府采购合同</w:t>
      </w:r>
    </w:p>
    <w:p w14:paraId="0C077565">
      <w:pPr>
        <w:rPr>
          <w:rFonts w:ascii="宋体" w:hAnsi="宋体" w:cs="宋体"/>
        </w:rPr>
      </w:pPr>
    </w:p>
    <w:p w14:paraId="332B5FB7">
      <w:pPr>
        <w:ind w:firstLine="220"/>
        <w:rPr>
          <w:rFonts w:ascii="宋体" w:hAnsi="宋体" w:cs="宋体"/>
        </w:rPr>
      </w:pPr>
      <w:r>
        <w:rPr>
          <w:rFonts w:hint="eastAsia" w:ascii="宋体" w:hAnsi="宋体" w:cs="宋体"/>
        </w:rPr>
        <w:t xml:space="preserve">采购人：南京市规划和自然资源局江宁分局 （以下称甲方）                       </w:t>
      </w:r>
    </w:p>
    <w:p w14:paraId="76C01058">
      <w:pPr>
        <w:ind w:firstLine="220"/>
        <w:rPr>
          <w:rFonts w:ascii="宋体" w:hAnsi="宋体" w:cs="宋体"/>
        </w:rPr>
      </w:pPr>
      <w:r>
        <w:rPr>
          <w:rFonts w:hint="eastAsia" w:ascii="宋体" w:hAnsi="宋体" w:cs="宋体"/>
        </w:rPr>
        <w:t xml:space="preserve">住所地：江宁区双龙大道1200号 </w:t>
      </w:r>
    </w:p>
    <w:p w14:paraId="0317871C">
      <w:pPr>
        <w:ind w:firstLine="220"/>
        <w:rPr>
          <w:rFonts w:ascii="宋体" w:hAnsi="宋体" w:cs="宋体"/>
        </w:rPr>
      </w:pPr>
      <w:r>
        <w:rPr>
          <w:rFonts w:hint="eastAsia" w:ascii="宋体" w:hAnsi="宋体" w:cs="宋体"/>
        </w:rPr>
        <w:t>供应商</w:t>
      </w:r>
      <w:r>
        <w:rPr>
          <w:rFonts w:hint="eastAsia" w:ascii="宋体" w:hAnsi="宋体" w:cs="宋体"/>
          <w:color w:val="0070C0"/>
        </w:rPr>
        <w:t>：</w:t>
      </w:r>
      <w:r>
        <w:rPr>
          <w:rFonts w:hint="eastAsia" w:cs="宋体"/>
          <w:color w:val="0070C0"/>
          <w:lang w:val="en-US" w:eastAsia="zh-CN"/>
        </w:rPr>
        <w:t xml:space="preserve">                </w:t>
      </w:r>
      <w:r>
        <w:rPr>
          <w:rFonts w:hint="eastAsia" w:ascii="宋体" w:hAnsi="宋体" w:cs="宋体"/>
        </w:rPr>
        <w:t>（以下称乙方）</w:t>
      </w:r>
    </w:p>
    <w:p w14:paraId="4B2D825B">
      <w:pPr>
        <w:ind w:firstLine="220"/>
        <w:rPr>
          <w:rFonts w:ascii="宋体" w:hAnsi="宋体" w:cs="宋体"/>
        </w:rPr>
      </w:pPr>
      <w:r>
        <w:rPr>
          <w:rFonts w:hint="eastAsia" w:ascii="宋体" w:hAnsi="宋体" w:cs="宋体"/>
        </w:rPr>
        <w:t xml:space="preserve">住所地：                            </w:t>
      </w:r>
    </w:p>
    <w:p w14:paraId="36FA7FFC">
      <w:pPr>
        <w:ind w:firstLine="440"/>
        <w:jc w:val="left"/>
        <w:rPr>
          <w:rFonts w:ascii="宋体" w:hAnsi="宋体" w:cs="宋体"/>
        </w:rPr>
      </w:pPr>
      <w:r>
        <w:rPr>
          <w:rFonts w:hint="eastAsia" w:ascii="宋体" w:hAnsi="宋体" w:cs="宋体"/>
        </w:rPr>
        <w:t>根据《中华人民共和国政府采购法》、《中华人民共和国民法典》等法律法规的规定，甲、乙双方按照采购结果签订本合同。</w:t>
      </w:r>
    </w:p>
    <w:p w14:paraId="78FCE362">
      <w:pPr>
        <w:ind w:firstLine="442"/>
        <w:jc w:val="left"/>
        <w:rPr>
          <w:rFonts w:ascii="宋体" w:hAnsi="宋体" w:cs="宋体"/>
        </w:rPr>
      </w:pPr>
      <w:r>
        <w:rPr>
          <w:rFonts w:hint="eastAsia" w:ascii="宋体" w:hAnsi="宋体" w:cs="宋体"/>
          <w:b/>
          <w:bCs/>
        </w:rPr>
        <w:t>第一条合同标的</w:t>
      </w:r>
      <w:r>
        <w:rPr>
          <w:rFonts w:hint="eastAsia" w:ascii="宋体" w:hAnsi="宋体" w:cs="宋体"/>
        </w:rPr>
        <w:t>乙方根据甲方需求提供下列货物：</w:t>
      </w:r>
    </w:p>
    <w:p w14:paraId="57929D1B">
      <w:pPr>
        <w:ind w:firstLine="440"/>
        <w:jc w:val="left"/>
        <w:rPr>
          <w:rFonts w:ascii="宋体" w:hAnsi="宋体" w:cs="宋体"/>
        </w:rPr>
      </w:pPr>
      <w:r>
        <w:rPr>
          <w:rFonts w:hint="eastAsia" w:ascii="宋体" w:hAnsi="宋体" w:cs="宋体"/>
        </w:rPr>
        <w:t>货物名称、规格及数量详见“投标分项报价表”。</w:t>
      </w:r>
    </w:p>
    <w:p w14:paraId="121BC451">
      <w:pPr>
        <w:ind w:firstLine="442"/>
        <w:jc w:val="left"/>
        <w:rPr>
          <w:rFonts w:ascii="宋体" w:hAnsi="宋体" w:cs="宋体"/>
          <w:color w:val="auto"/>
        </w:rPr>
      </w:pPr>
      <w:r>
        <w:rPr>
          <w:rFonts w:hint="eastAsia" w:ascii="宋体" w:hAnsi="宋体" w:cs="宋体"/>
          <w:b/>
          <w:bCs/>
        </w:rPr>
        <w:t>第二条合同总价款</w:t>
      </w:r>
      <w:r>
        <w:rPr>
          <w:rFonts w:hint="eastAsia" w:ascii="宋体" w:hAnsi="宋体" w:cs="宋体"/>
          <w:b w:val="0"/>
          <w:bCs w:val="0"/>
          <w:lang w:val="en-US" w:eastAsia="zh-CN"/>
        </w:rPr>
        <w:t>本合同</w:t>
      </w:r>
      <w:r>
        <w:rPr>
          <w:rFonts w:hint="eastAsia"/>
          <w:b w:val="0"/>
          <w:bCs w:val="0"/>
          <w:color w:val="auto"/>
        </w:rPr>
        <w:t>费用</w:t>
      </w:r>
      <w:r>
        <w:rPr>
          <w:rFonts w:hint="eastAsia"/>
          <w:color w:val="auto"/>
        </w:rPr>
        <w:t>按季度支付。乙方在上个季度内根据甲方的需求供货，交货完毕并经甲方主管部门签收后，即在下个季度起15日内支付合同价格（按实际供货量计算</w:t>
      </w:r>
      <w:r>
        <w:rPr>
          <w:rFonts w:hint="eastAsia"/>
          <w:color w:val="auto"/>
          <w:highlight w:val="none"/>
        </w:rPr>
        <w:t>）</w:t>
      </w:r>
      <w:r>
        <w:rPr>
          <w:rFonts w:hint="eastAsia" w:ascii="宋体" w:hAnsi="宋体" w:cs="宋体"/>
          <w:color w:val="auto"/>
          <w:highlight w:val="none"/>
        </w:rPr>
        <w:t>，分项价款在“投标分项报价表”中有明确规定，详见附件。本合同项下总价款不超过人民币</w:t>
      </w:r>
      <w:r>
        <w:rPr>
          <w:rFonts w:hint="eastAsia" w:cs="宋体"/>
          <w:color w:val="auto"/>
          <w:highlight w:val="none"/>
          <w:lang w:val="en-US" w:eastAsia="zh-CN"/>
        </w:rPr>
        <w:t>300000</w:t>
      </w:r>
      <w:r>
        <w:rPr>
          <w:rFonts w:hint="eastAsia" w:ascii="宋体" w:hAnsi="宋体" w:cs="宋体"/>
          <w:color w:val="auto"/>
          <w:highlight w:val="none"/>
        </w:rPr>
        <w:t>元。</w:t>
      </w:r>
    </w:p>
    <w:p w14:paraId="71DE8C1F">
      <w:pPr>
        <w:ind w:firstLine="440"/>
        <w:jc w:val="left"/>
        <w:rPr>
          <w:rFonts w:ascii="宋体" w:hAnsi="宋体" w:cs="宋体"/>
          <w:color w:val="auto"/>
        </w:rPr>
      </w:pPr>
      <w:r>
        <w:rPr>
          <w:rFonts w:hint="eastAsia" w:ascii="宋体" w:hAnsi="宋体" w:cs="宋体"/>
          <w:color w:val="auto"/>
        </w:rPr>
        <w:t>本合同总价款是货物设计、制造、包装、仓储、运输及验收合格之前及保修期内备品备件发生的所有费用。</w:t>
      </w:r>
    </w:p>
    <w:p w14:paraId="44C3F82B">
      <w:pPr>
        <w:ind w:firstLine="440"/>
        <w:jc w:val="left"/>
        <w:rPr>
          <w:rFonts w:ascii="宋体" w:hAnsi="宋体" w:cs="宋体"/>
          <w:color w:val="auto"/>
        </w:rPr>
      </w:pPr>
      <w:r>
        <w:rPr>
          <w:rFonts w:hint="eastAsia" w:ascii="宋体" w:hAnsi="宋体" w:cs="宋体"/>
          <w:color w:val="auto"/>
        </w:rPr>
        <w:t>本合同总价款还包含乙方应当提供的伴随服务/售后服务费用。</w:t>
      </w:r>
    </w:p>
    <w:p w14:paraId="44D5850C">
      <w:pPr>
        <w:ind w:firstLine="442"/>
        <w:rPr>
          <w:rFonts w:ascii="宋体" w:hAnsi="宋体" w:cs="宋体"/>
          <w:color w:val="auto"/>
          <w:sz w:val="44"/>
          <w:szCs w:val="44"/>
          <w:lang w:val="zh-CN"/>
        </w:rPr>
      </w:pPr>
      <w:r>
        <w:rPr>
          <w:rFonts w:hint="eastAsia" w:ascii="宋体" w:hAnsi="宋体" w:cs="宋体"/>
          <w:b/>
          <w:bCs/>
          <w:color w:val="auto"/>
        </w:rPr>
        <w:t>第三条组成本合同的有关文件</w:t>
      </w:r>
      <w:r>
        <w:rPr>
          <w:rFonts w:hint="eastAsia" w:ascii="宋体" w:hAnsi="宋体" w:cs="宋体"/>
          <w:color w:val="auto"/>
        </w:rPr>
        <w:t>下列关于</w:t>
      </w:r>
      <w:r>
        <w:rPr>
          <w:rFonts w:hint="eastAsia" w:ascii="宋体" w:hAnsi="宋体" w:cs="宋体"/>
          <w:color w:val="auto"/>
          <w:u w:val="single"/>
        </w:rPr>
        <w:t xml:space="preserve">      </w:t>
      </w:r>
      <w:r>
        <w:rPr>
          <w:rFonts w:hint="eastAsia" w:ascii="宋体" w:hAnsi="宋体" w:cs="宋体"/>
          <w:color w:val="auto"/>
        </w:rPr>
        <w:t>相适应的文件及有关附件是本合同不可分割的组成部分，与本合同具有同等法律效力，这些文件包括但不限于：</w:t>
      </w:r>
    </w:p>
    <w:p w14:paraId="69BDFB52">
      <w:pPr>
        <w:ind w:firstLine="440"/>
        <w:jc w:val="left"/>
        <w:rPr>
          <w:rFonts w:ascii="宋体" w:hAnsi="宋体" w:cs="宋体"/>
          <w:color w:val="auto"/>
        </w:rPr>
      </w:pPr>
      <w:r>
        <w:rPr>
          <w:rFonts w:hint="eastAsia" w:ascii="宋体" w:hAnsi="宋体" w:cs="宋体"/>
          <w:color w:val="auto"/>
        </w:rPr>
        <w:t>（1）乙方提供的响应文件和报价；</w:t>
      </w:r>
    </w:p>
    <w:p w14:paraId="1C3E6453">
      <w:pPr>
        <w:ind w:firstLine="440"/>
        <w:jc w:val="left"/>
        <w:rPr>
          <w:rFonts w:ascii="宋体" w:hAnsi="宋体" w:cs="宋体"/>
          <w:color w:val="auto"/>
        </w:rPr>
      </w:pPr>
      <w:r>
        <w:rPr>
          <w:rFonts w:hint="eastAsia" w:ascii="宋体" w:hAnsi="宋体" w:cs="宋体"/>
          <w:color w:val="auto"/>
        </w:rPr>
        <w:t>（2）交货地点一览表；</w:t>
      </w:r>
    </w:p>
    <w:p w14:paraId="35439B98">
      <w:pPr>
        <w:ind w:firstLine="440"/>
        <w:jc w:val="left"/>
        <w:rPr>
          <w:rFonts w:ascii="宋体" w:hAnsi="宋体" w:cs="宋体"/>
          <w:color w:val="auto"/>
        </w:rPr>
      </w:pPr>
      <w:r>
        <w:rPr>
          <w:rFonts w:hint="eastAsia" w:ascii="宋体" w:hAnsi="宋体" w:cs="宋体"/>
          <w:color w:val="auto"/>
        </w:rPr>
        <w:t>（3）货物质量、质保及服务承诺；</w:t>
      </w:r>
    </w:p>
    <w:p w14:paraId="25AAADEF">
      <w:pPr>
        <w:ind w:firstLine="440"/>
        <w:jc w:val="left"/>
        <w:rPr>
          <w:rFonts w:ascii="宋体" w:hAnsi="宋体" w:cs="宋体"/>
          <w:color w:val="auto"/>
        </w:rPr>
      </w:pPr>
      <w:r>
        <w:rPr>
          <w:rFonts w:hint="eastAsia" w:ascii="宋体" w:hAnsi="宋体" w:cs="宋体"/>
          <w:color w:val="auto"/>
        </w:rPr>
        <w:t>（4）甲乙双方商定的其他文件。</w:t>
      </w:r>
    </w:p>
    <w:p w14:paraId="42D4A4FE">
      <w:pPr>
        <w:ind w:firstLine="442"/>
        <w:jc w:val="left"/>
        <w:rPr>
          <w:rFonts w:ascii="宋体" w:hAnsi="宋体" w:cs="宋体"/>
          <w:b/>
          <w:bCs/>
          <w:color w:val="auto"/>
        </w:rPr>
      </w:pPr>
      <w:r>
        <w:rPr>
          <w:rFonts w:hint="eastAsia" w:ascii="宋体" w:hAnsi="宋体" w:cs="宋体"/>
          <w:b/>
          <w:bCs/>
          <w:color w:val="auto"/>
        </w:rPr>
        <w:t>第四条权利保证</w:t>
      </w:r>
    </w:p>
    <w:p w14:paraId="13E7F618">
      <w:pPr>
        <w:ind w:firstLine="440"/>
        <w:jc w:val="left"/>
        <w:rPr>
          <w:rFonts w:ascii="宋体" w:hAnsi="宋体" w:cs="宋体"/>
          <w:color w:val="auto"/>
        </w:rPr>
      </w:pPr>
      <w:r>
        <w:rPr>
          <w:rFonts w:hint="eastAsia" w:ascii="宋体" w:hAnsi="宋体" w:cs="宋体"/>
          <w:color w:val="auto"/>
        </w:rPr>
        <w:t>乙方应保证甲方在使用该货物或其任何一部分时不受第三方提出侵犯其专利权、版权、商标权或其他权利的起诉。一旦出现侵权，乙方应承担全部责任。</w:t>
      </w:r>
    </w:p>
    <w:p w14:paraId="4565A2FD">
      <w:pPr>
        <w:ind w:firstLine="442"/>
        <w:jc w:val="left"/>
        <w:rPr>
          <w:rFonts w:ascii="宋体" w:hAnsi="宋体" w:cs="宋体"/>
          <w:b/>
          <w:bCs/>
          <w:color w:val="auto"/>
        </w:rPr>
      </w:pPr>
      <w:r>
        <w:rPr>
          <w:rFonts w:hint="eastAsia" w:ascii="宋体" w:hAnsi="宋体" w:cs="宋体"/>
          <w:b/>
          <w:bCs/>
          <w:color w:val="auto"/>
        </w:rPr>
        <w:t>第五条质量保证</w:t>
      </w:r>
    </w:p>
    <w:p w14:paraId="0699AC5D">
      <w:pPr>
        <w:ind w:firstLine="440"/>
        <w:jc w:val="left"/>
        <w:rPr>
          <w:rFonts w:ascii="宋体" w:hAnsi="宋体" w:cs="宋体"/>
          <w:color w:val="auto"/>
        </w:rPr>
      </w:pPr>
      <w:r>
        <w:rPr>
          <w:rFonts w:hint="eastAsia" w:ascii="宋体" w:hAnsi="宋体" w:cs="宋体"/>
          <w:color w:val="auto"/>
        </w:rPr>
        <w:t>1.乙方所提供的货物的技术规格应与招标文件规定的技术规格及所附的“技术规格偏离表”相一致；若技术性能无特殊说明，则按国家有关部门最新颁布的标准及规范为准。</w:t>
      </w:r>
    </w:p>
    <w:p w14:paraId="1A3FAD0B">
      <w:pPr>
        <w:ind w:firstLine="440"/>
        <w:jc w:val="left"/>
        <w:rPr>
          <w:rFonts w:ascii="宋体" w:hAnsi="宋体" w:cs="宋体"/>
          <w:color w:val="auto"/>
        </w:rPr>
      </w:pPr>
      <w:r>
        <w:rPr>
          <w:rFonts w:hint="eastAsia" w:ascii="宋体" w:hAnsi="宋体" w:cs="宋体"/>
          <w:color w:val="auto"/>
        </w:rPr>
        <w:t xml:space="preserve">2.乙方应保证货物是全新、未使用过的原装合格正品，并完全符合合同规定的质量、规格和性能的要求。乙方应保证其提供的货物在正确安装、正常使用和保养条件下，在其使用寿命内具有良好的性能。 </w:t>
      </w:r>
    </w:p>
    <w:p w14:paraId="52D3E89C">
      <w:pPr>
        <w:ind w:firstLine="440"/>
        <w:jc w:val="left"/>
        <w:rPr>
          <w:rFonts w:hint="eastAsia" w:ascii="宋体" w:hAnsi="宋体" w:cs="宋体"/>
          <w:color w:val="auto"/>
        </w:rPr>
      </w:pPr>
      <w:r>
        <w:rPr>
          <w:rFonts w:hint="eastAsia" w:ascii="宋体" w:hAnsi="宋体" w:cs="宋体"/>
          <w:color w:val="auto"/>
        </w:rPr>
        <w:t>3.货物验收后，在质量保证期内，乙方应对由于设计、工艺或材料的缺陷所发生的任何不足或故障负责，所需费用由乙方承担。</w:t>
      </w:r>
    </w:p>
    <w:p w14:paraId="70581448">
      <w:pPr>
        <w:ind w:firstLine="440"/>
        <w:jc w:val="left"/>
        <w:rPr>
          <w:rFonts w:ascii="宋体" w:hAnsi="宋体" w:cs="宋体"/>
          <w:color w:val="auto"/>
        </w:rPr>
      </w:pPr>
      <w:r>
        <w:rPr>
          <w:rFonts w:hint="eastAsia" w:ascii="宋体" w:hAnsi="宋体" w:cs="宋体"/>
          <w:color w:val="auto"/>
        </w:rPr>
        <w:t>4.乙方所提供的货物，未经批准,不得带有录音、录像、拍照、信息存储或同步传输功能。</w:t>
      </w:r>
    </w:p>
    <w:p w14:paraId="75501C79">
      <w:pPr>
        <w:ind w:firstLine="442"/>
        <w:jc w:val="left"/>
        <w:rPr>
          <w:rFonts w:ascii="宋体" w:hAnsi="宋体" w:cs="宋体"/>
          <w:b/>
          <w:bCs/>
          <w:color w:val="auto"/>
        </w:rPr>
      </w:pPr>
      <w:r>
        <w:rPr>
          <w:rFonts w:hint="eastAsia" w:ascii="宋体" w:hAnsi="宋体" w:cs="宋体"/>
          <w:b/>
          <w:bCs/>
          <w:color w:val="auto"/>
        </w:rPr>
        <w:t>第六条包装要求</w:t>
      </w:r>
    </w:p>
    <w:p w14:paraId="0FA8ADEB">
      <w:pPr>
        <w:tabs>
          <w:tab w:val="left" w:pos="0"/>
        </w:tabs>
        <w:ind w:firstLine="440"/>
        <w:rPr>
          <w:rFonts w:ascii="宋体" w:hAnsi="宋体" w:cs="宋体"/>
          <w:color w:val="auto"/>
        </w:rPr>
      </w:pPr>
      <w:r>
        <w:rPr>
          <w:rFonts w:hint="eastAsia" w:ascii="宋体" w:hAnsi="宋体" w:cs="宋体"/>
          <w:color w:val="auto"/>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565359EE">
      <w:pPr>
        <w:ind w:firstLine="440"/>
        <w:jc w:val="left"/>
        <w:rPr>
          <w:rFonts w:ascii="宋体" w:hAnsi="宋体" w:cs="宋体"/>
          <w:color w:val="auto"/>
        </w:rPr>
      </w:pPr>
      <w:r>
        <w:rPr>
          <w:rFonts w:hint="eastAsia" w:ascii="宋体" w:hAnsi="宋体" w:cs="宋体"/>
          <w:color w:val="auto"/>
        </w:rPr>
        <w:t>2.每一包装单元内应附详细的装箱单和质量合格凭证。</w:t>
      </w:r>
    </w:p>
    <w:p w14:paraId="25186E04">
      <w:pPr>
        <w:ind w:firstLine="442"/>
        <w:jc w:val="left"/>
        <w:rPr>
          <w:rFonts w:ascii="宋体" w:hAnsi="宋体" w:cs="宋体"/>
          <w:b/>
          <w:bCs/>
          <w:color w:val="auto"/>
        </w:rPr>
      </w:pPr>
      <w:r>
        <w:rPr>
          <w:rFonts w:hint="eastAsia" w:ascii="宋体" w:hAnsi="宋体" w:cs="宋体"/>
          <w:b/>
          <w:bCs/>
          <w:color w:val="auto"/>
        </w:rPr>
        <w:t>第七条交货和验收</w:t>
      </w:r>
    </w:p>
    <w:p w14:paraId="14299865">
      <w:pPr>
        <w:ind w:firstLine="440"/>
        <w:jc w:val="left"/>
        <w:rPr>
          <w:rFonts w:ascii="宋体" w:hAnsi="宋体" w:cs="宋体"/>
          <w:color w:val="auto"/>
        </w:rPr>
      </w:pPr>
      <w:r>
        <w:rPr>
          <w:rFonts w:hint="eastAsia" w:ascii="宋体" w:hAnsi="宋体" w:cs="宋体"/>
          <w:color w:val="auto"/>
        </w:rPr>
        <w:t>1.乙方应按照本合同或招标文件及响应文件规定的时间和方式向甲方交付货物，交货地点由甲方指定。</w:t>
      </w:r>
    </w:p>
    <w:p w14:paraId="077E1678">
      <w:pPr>
        <w:ind w:firstLine="440"/>
        <w:jc w:val="left"/>
        <w:rPr>
          <w:rFonts w:ascii="宋体" w:hAnsi="宋体" w:cs="宋体"/>
          <w:color w:val="auto"/>
        </w:rPr>
      </w:pPr>
      <w:r>
        <w:rPr>
          <w:rFonts w:hint="eastAsia" w:ascii="宋体" w:hAnsi="宋体" w:cs="宋体"/>
          <w:color w:val="auto"/>
        </w:rPr>
        <w:t>交货时间：合同签订之日起1年</w:t>
      </w:r>
    </w:p>
    <w:p w14:paraId="7C474690">
      <w:pPr>
        <w:ind w:firstLine="440"/>
        <w:jc w:val="left"/>
        <w:rPr>
          <w:rFonts w:ascii="宋体" w:hAnsi="宋体" w:cs="宋体"/>
          <w:color w:val="auto"/>
        </w:rPr>
      </w:pPr>
      <w:r>
        <w:rPr>
          <w:rFonts w:hint="eastAsia" w:ascii="宋体" w:hAnsi="宋体" w:cs="宋体"/>
          <w:color w:val="auto"/>
        </w:rPr>
        <w:t>交货方式：采购人指定方式</w:t>
      </w:r>
    </w:p>
    <w:p w14:paraId="02698F68">
      <w:pPr>
        <w:ind w:firstLine="440"/>
        <w:jc w:val="left"/>
        <w:rPr>
          <w:rFonts w:ascii="宋体" w:hAnsi="宋体" w:cs="宋体"/>
          <w:color w:val="auto"/>
        </w:rPr>
      </w:pPr>
      <w:r>
        <w:rPr>
          <w:rFonts w:hint="eastAsia" w:ascii="宋体" w:hAnsi="宋体" w:cs="宋体"/>
          <w:color w:val="auto"/>
        </w:rPr>
        <w:t>交货地点：采购人指定地点</w:t>
      </w:r>
    </w:p>
    <w:p w14:paraId="26B83050">
      <w:pPr>
        <w:ind w:firstLine="440"/>
        <w:jc w:val="left"/>
        <w:rPr>
          <w:rFonts w:ascii="宋体" w:hAnsi="宋体" w:cs="宋体"/>
          <w:color w:val="auto"/>
        </w:rPr>
      </w:pPr>
      <w:r>
        <w:rPr>
          <w:rFonts w:hint="eastAsia" w:ascii="宋体" w:hAnsi="宋体" w:cs="宋体"/>
          <w:color w:val="auto"/>
        </w:rPr>
        <w:t>2.乙方交付的货物应当完全符合本合同或者招标文件及响应文件所规定的货物、数量和规格要求。乙方不得少交或多交货物。乙方提供的货物不符合招标文件、响应文件和合同规定的，甲方有权拒收货物，由此引起的风险，由乙方承担。</w:t>
      </w:r>
    </w:p>
    <w:p w14:paraId="1B1AFDD6">
      <w:pPr>
        <w:ind w:firstLine="440"/>
        <w:jc w:val="left"/>
        <w:rPr>
          <w:rFonts w:ascii="宋体" w:hAnsi="宋体" w:cs="宋体"/>
          <w:color w:val="auto"/>
        </w:rPr>
      </w:pPr>
      <w:r>
        <w:rPr>
          <w:rFonts w:hint="eastAsia" w:ascii="宋体" w:hAnsi="宋体" w:cs="宋体"/>
          <w:color w:val="auto"/>
        </w:rPr>
        <w:t>3.货物的到货验收包括：型号、规格、数量、外观质量及货物包装是否完好。</w:t>
      </w:r>
    </w:p>
    <w:p w14:paraId="19382388">
      <w:pPr>
        <w:ind w:firstLine="440"/>
        <w:jc w:val="left"/>
        <w:rPr>
          <w:rFonts w:ascii="宋体" w:hAnsi="宋体" w:cs="宋体"/>
          <w:color w:val="auto"/>
        </w:rPr>
      </w:pPr>
      <w:r>
        <w:rPr>
          <w:rFonts w:hint="eastAsia" w:ascii="宋体" w:hAnsi="宋体" w:cs="宋体"/>
          <w:color w:val="auto"/>
        </w:rPr>
        <w:t>4.乙方应将所提供货物的装箱清单、用户手册、原厂保修卡及配件、随机工具等交付给甲方；乙方不能完整交付货物及本款规定的单证和工具的，视为未按合同约定交货，乙方负责补齐，因此导致逾期交付的，由乙方承担相关的违约责任。</w:t>
      </w:r>
    </w:p>
    <w:p w14:paraId="0D20C3A8">
      <w:pPr>
        <w:ind w:firstLine="440"/>
        <w:jc w:val="left"/>
        <w:rPr>
          <w:rFonts w:ascii="宋体" w:hAnsi="宋体" w:cs="宋体"/>
          <w:color w:val="auto"/>
        </w:rPr>
      </w:pPr>
      <w:r>
        <w:rPr>
          <w:rFonts w:hint="eastAsia" w:ascii="宋体" w:hAnsi="宋体" w:cs="宋体"/>
          <w:color w:val="auto"/>
        </w:rPr>
        <w:t>5.甲方应当在到货后的一周内对货物进行验收；需要乙方对货物或系统进行安装调试的，应在本项目施工、安装、调试完毕，甲方接收并全系统正常运行1周后，由甲方组织相关人员进行质量验收。验收合格的，由甲方签署验收单并加盖单位公章。招标文件对检验期限另有规定的，从其规定。</w:t>
      </w:r>
    </w:p>
    <w:p w14:paraId="3BA8D9C7">
      <w:pPr>
        <w:ind w:firstLine="440"/>
        <w:jc w:val="left"/>
        <w:rPr>
          <w:rFonts w:ascii="宋体" w:hAnsi="宋体" w:cs="宋体"/>
          <w:color w:val="auto"/>
        </w:rPr>
      </w:pPr>
      <w:r>
        <w:rPr>
          <w:rFonts w:hint="eastAsia" w:ascii="宋体" w:hAnsi="宋体" w:cs="宋体"/>
          <w:color w:val="auto"/>
        </w:rPr>
        <w:t>6.货物和系统调试验收的标准：按行业通行标准、厂方出厂标准和乙方响应文件的承诺（详见合同附件载明的标准，并不低于国家相关标准）。</w:t>
      </w:r>
    </w:p>
    <w:p w14:paraId="425BE9C3">
      <w:pPr>
        <w:ind w:firstLine="442"/>
        <w:jc w:val="left"/>
        <w:rPr>
          <w:rFonts w:ascii="宋体" w:hAnsi="宋体" w:cs="宋体"/>
          <w:b/>
          <w:bCs/>
          <w:color w:val="auto"/>
        </w:rPr>
      </w:pPr>
      <w:r>
        <w:rPr>
          <w:rFonts w:hint="eastAsia" w:ascii="宋体" w:hAnsi="宋体" w:cs="宋体"/>
          <w:b/>
          <w:bCs/>
          <w:color w:val="auto"/>
        </w:rPr>
        <w:t>第八条伴随服务／售后服务</w:t>
      </w:r>
    </w:p>
    <w:p w14:paraId="2E45A487">
      <w:pPr>
        <w:tabs>
          <w:tab w:val="left" w:pos="1620"/>
        </w:tabs>
        <w:ind w:firstLine="440"/>
        <w:jc w:val="left"/>
        <w:rPr>
          <w:rFonts w:ascii="宋体" w:hAnsi="宋体" w:cs="宋体"/>
          <w:color w:val="auto"/>
        </w:rPr>
      </w:pPr>
      <w:r>
        <w:rPr>
          <w:rFonts w:hint="eastAsia" w:ascii="宋体" w:hAnsi="宋体" w:cs="宋体"/>
          <w:color w:val="auto"/>
        </w:rPr>
        <w:t>1.乙方应按照国家有关法律法规规章和“三包”规定以及合同所附的“服务承诺”提供服务。</w:t>
      </w:r>
    </w:p>
    <w:p w14:paraId="33F66D36">
      <w:pPr>
        <w:ind w:firstLine="440"/>
        <w:jc w:val="left"/>
        <w:rPr>
          <w:rFonts w:ascii="宋体" w:hAnsi="宋体" w:cs="宋体"/>
          <w:color w:val="auto"/>
        </w:rPr>
      </w:pPr>
      <w:r>
        <w:rPr>
          <w:rFonts w:hint="eastAsia" w:ascii="宋体" w:hAnsi="宋体" w:cs="宋体"/>
          <w:color w:val="auto"/>
        </w:rPr>
        <w:t>2.除前款规定外，乙方还应提供下列服务：</w:t>
      </w:r>
    </w:p>
    <w:p w14:paraId="479311FB">
      <w:pPr>
        <w:ind w:firstLine="440"/>
        <w:jc w:val="left"/>
        <w:rPr>
          <w:rFonts w:ascii="宋体" w:hAnsi="宋体" w:cs="宋体"/>
          <w:color w:val="auto"/>
        </w:rPr>
      </w:pPr>
      <w:r>
        <w:rPr>
          <w:rFonts w:hint="eastAsia" w:ascii="宋体" w:hAnsi="宋体" w:cs="宋体"/>
          <w:color w:val="auto"/>
        </w:rPr>
        <w:t>2.1货物的现场安装、调试和/或启动监督；</w:t>
      </w:r>
    </w:p>
    <w:p w14:paraId="7810D1FC">
      <w:pPr>
        <w:ind w:firstLine="440"/>
        <w:jc w:val="left"/>
        <w:rPr>
          <w:rFonts w:ascii="宋体" w:hAnsi="宋体" w:cs="宋体"/>
          <w:color w:val="auto"/>
        </w:rPr>
      </w:pPr>
      <w:r>
        <w:rPr>
          <w:rFonts w:hint="eastAsia" w:ascii="宋体" w:hAnsi="宋体" w:cs="宋体"/>
          <w:color w:val="auto"/>
        </w:rPr>
        <w:t>2.2就货物的安装、启动、运行及维护等对甲方人员进行免费培训。</w:t>
      </w:r>
    </w:p>
    <w:p w14:paraId="7F41CB94">
      <w:pPr>
        <w:ind w:firstLine="440"/>
        <w:jc w:val="left"/>
        <w:rPr>
          <w:rFonts w:ascii="宋体" w:hAnsi="宋体" w:cs="宋体"/>
          <w:color w:val="auto"/>
        </w:rPr>
      </w:pPr>
      <w:r>
        <w:rPr>
          <w:rFonts w:hint="eastAsia" w:ascii="宋体" w:hAnsi="宋体" w:cs="宋体"/>
          <w:color w:val="auto"/>
        </w:rPr>
        <w:t>3.若招标文件中不包含有关伴随服务或售后服务的承诺，双方作如下约定：</w:t>
      </w:r>
    </w:p>
    <w:p w14:paraId="22853559">
      <w:pPr>
        <w:ind w:firstLine="440"/>
        <w:jc w:val="left"/>
        <w:rPr>
          <w:rFonts w:ascii="宋体" w:hAnsi="宋体" w:cs="宋体"/>
          <w:color w:val="auto"/>
        </w:rPr>
      </w:pPr>
      <w:r>
        <w:rPr>
          <w:rFonts w:hint="eastAsia" w:ascii="宋体" w:hAnsi="宋体" w:cs="宋体"/>
          <w:color w:val="auto"/>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0AD94468">
      <w:pPr>
        <w:ind w:firstLine="440"/>
        <w:jc w:val="left"/>
        <w:rPr>
          <w:rFonts w:ascii="宋体" w:hAnsi="宋体" w:cs="宋体"/>
          <w:color w:val="auto"/>
        </w:rPr>
      </w:pPr>
      <w:r>
        <w:rPr>
          <w:rFonts w:hint="eastAsia" w:ascii="宋体" w:hAnsi="宋体" w:cs="宋体"/>
          <w:color w:val="auto"/>
        </w:rPr>
        <w:t>3.2 所购货物按乙方投标承诺提供免费维护和质量保证，保修费用计入总价。</w:t>
      </w:r>
    </w:p>
    <w:p w14:paraId="7F186EA0">
      <w:pPr>
        <w:ind w:firstLine="440"/>
        <w:jc w:val="left"/>
        <w:rPr>
          <w:rFonts w:ascii="宋体" w:hAnsi="宋体" w:cs="宋体"/>
          <w:color w:val="auto"/>
        </w:rPr>
      </w:pPr>
      <w:r>
        <w:rPr>
          <w:rFonts w:hint="eastAsia" w:ascii="宋体" w:hAnsi="宋体" w:cs="宋体"/>
          <w:color w:val="auto"/>
        </w:rPr>
        <w:t>3.3 保修期内，乙方负责对其提供的货物进行维修和系统维护，不再收取任何费用，但不可抗力（如火灾、雷击等）造成的故障除外。</w:t>
      </w:r>
    </w:p>
    <w:p w14:paraId="2033D6D2">
      <w:pPr>
        <w:ind w:firstLine="440"/>
        <w:jc w:val="left"/>
        <w:rPr>
          <w:rFonts w:ascii="宋体" w:hAnsi="宋体" w:cs="宋体"/>
          <w:color w:val="auto"/>
        </w:rPr>
      </w:pPr>
      <w:r>
        <w:rPr>
          <w:rFonts w:hint="eastAsia" w:ascii="宋体" w:hAnsi="宋体" w:cs="宋体"/>
          <w:color w:val="auto"/>
        </w:rPr>
        <w:t>3.4 货物故障报修的响应时间按乙方投标承诺执行。</w:t>
      </w:r>
    </w:p>
    <w:p w14:paraId="3C085E8D">
      <w:pPr>
        <w:ind w:firstLine="440"/>
        <w:jc w:val="left"/>
        <w:rPr>
          <w:rFonts w:ascii="宋体" w:hAnsi="宋体" w:cs="宋体"/>
          <w:color w:val="auto"/>
        </w:rPr>
      </w:pPr>
      <w:r>
        <w:rPr>
          <w:rFonts w:hint="eastAsia" w:ascii="宋体" w:hAnsi="宋体" w:cs="宋体"/>
          <w:color w:val="auto"/>
        </w:rPr>
        <w:t>3.5 若货物故障在报修24小时内无法及时修复，乙方应在24小时内免费提供不低于故障货物规格型号档次的备用货物供甲方使用，直至故障货物修复。</w:t>
      </w:r>
    </w:p>
    <w:p w14:paraId="209EDCE3">
      <w:pPr>
        <w:ind w:firstLine="440"/>
        <w:jc w:val="left"/>
        <w:rPr>
          <w:rFonts w:ascii="宋体" w:hAnsi="宋体" w:cs="宋体"/>
          <w:color w:val="auto"/>
        </w:rPr>
      </w:pPr>
      <w:r>
        <w:rPr>
          <w:rFonts w:hint="eastAsia" w:ascii="宋体" w:hAnsi="宋体" w:cs="宋体"/>
          <w:color w:val="auto"/>
        </w:rPr>
        <w:t>3.6 所有货物保修服务方式均为乙方上门保修，即由乙方派员到货物使用现场维修，由此产生的一切费用均由乙方承担。</w:t>
      </w:r>
    </w:p>
    <w:p w14:paraId="331CA7A8">
      <w:pPr>
        <w:ind w:firstLine="440"/>
        <w:jc w:val="left"/>
        <w:rPr>
          <w:rFonts w:ascii="宋体" w:hAnsi="宋体" w:cs="宋体"/>
          <w:color w:val="auto"/>
        </w:rPr>
      </w:pPr>
      <w:r>
        <w:rPr>
          <w:rFonts w:hint="eastAsia" w:ascii="宋体" w:hAnsi="宋体" w:cs="宋体"/>
          <w:color w:val="auto"/>
        </w:rPr>
        <w:t>3.7 保修期后的货物维护由双方协商再定。</w:t>
      </w:r>
    </w:p>
    <w:p w14:paraId="7DD8A9C3">
      <w:pPr>
        <w:ind w:firstLine="442"/>
        <w:jc w:val="left"/>
        <w:rPr>
          <w:rFonts w:ascii="宋体" w:hAnsi="宋体" w:cs="宋体"/>
          <w:b/>
          <w:bCs/>
          <w:color w:val="auto"/>
        </w:rPr>
      </w:pPr>
      <w:r>
        <w:rPr>
          <w:rFonts w:hint="eastAsia" w:ascii="宋体" w:hAnsi="宋体" w:cs="宋体"/>
          <w:b/>
          <w:bCs/>
          <w:color w:val="auto"/>
        </w:rPr>
        <w:t>第九条货款支付</w:t>
      </w:r>
    </w:p>
    <w:p w14:paraId="53E5DA75">
      <w:pPr>
        <w:ind w:firstLine="440"/>
        <w:jc w:val="left"/>
        <w:rPr>
          <w:rFonts w:ascii="宋体" w:hAnsi="宋体" w:cs="宋体"/>
          <w:color w:val="auto"/>
        </w:rPr>
      </w:pPr>
      <w:r>
        <w:rPr>
          <w:rFonts w:hint="eastAsia" w:ascii="宋体" w:hAnsi="宋体" w:cs="宋体"/>
          <w:color w:val="auto"/>
        </w:rPr>
        <w:t>1.本合同项下所有款项均以人民币支付。</w:t>
      </w:r>
    </w:p>
    <w:p w14:paraId="1458537A">
      <w:pPr>
        <w:ind w:firstLine="440"/>
        <w:jc w:val="left"/>
        <w:rPr>
          <w:rFonts w:ascii="宋体" w:hAnsi="宋体" w:cs="宋体"/>
          <w:color w:val="auto"/>
          <w:szCs w:val="21"/>
        </w:rPr>
      </w:pPr>
      <w:r>
        <w:rPr>
          <w:rFonts w:hint="eastAsia" w:ascii="宋体" w:hAnsi="宋体" w:cs="宋体"/>
          <w:iCs/>
          <w:color w:val="auto"/>
        </w:rPr>
        <w:t>2.</w:t>
      </w:r>
      <w:r>
        <w:rPr>
          <w:rFonts w:hint="eastAsia" w:ascii="宋体" w:hAnsi="宋体" w:cs="宋体"/>
          <w:bCs/>
          <w:color w:val="auto"/>
        </w:rPr>
        <w:t>本合同项下的采购资金系由甲方支付。</w:t>
      </w:r>
      <w:r>
        <w:rPr>
          <w:rFonts w:hint="eastAsia" w:ascii="宋体" w:hAnsi="宋体" w:cs="宋体"/>
          <w:color w:val="auto"/>
          <w:szCs w:val="21"/>
        </w:rPr>
        <w:t>合同签订生效后，由成交供应商根据以下要求履约实施。</w:t>
      </w:r>
    </w:p>
    <w:p w14:paraId="15D833A9">
      <w:pPr>
        <w:ind w:firstLine="440"/>
        <w:rPr>
          <w:color w:val="auto"/>
        </w:rPr>
      </w:pPr>
      <w:r>
        <w:rPr>
          <w:rFonts w:hint="eastAsia"/>
          <w:color w:val="auto"/>
        </w:rPr>
        <w:t>（1）费用按季度支付。乙方在上个季度内根据甲方的需求供货，交货完毕并经甲方主管部门签收后，即在下个季度起15日内支付合同价格（按实际供货量计算）。</w:t>
      </w:r>
    </w:p>
    <w:p w14:paraId="0D7D5CE2">
      <w:pPr>
        <w:ind w:firstLine="440"/>
        <w:jc w:val="left"/>
        <w:rPr>
          <w:rFonts w:ascii="宋体" w:hAnsi="宋体" w:cs="宋体"/>
          <w:b/>
          <w:bCs/>
          <w:color w:val="auto"/>
        </w:rPr>
      </w:pPr>
      <w:r>
        <w:rPr>
          <w:rFonts w:hint="eastAsia" w:ascii="宋体" w:hAnsi="宋体" w:cs="宋体"/>
          <w:color w:val="auto"/>
        </w:rPr>
        <w:t>（2）乙方在申请付款前，需提交以下单据：①等额正规发票；②经甲方签署的验收单。</w:t>
      </w:r>
      <w:r>
        <w:rPr>
          <w:rFonts w:hint="eastAsia" w:ascii="宋体" w:hAnsi="宋体" w:cs="宋体"/>
          <w:b/>
          <w:bCs/>
          <w:color w:val="auto"/>
        </w:rPr>
        <w:t>（若不提供，甲方有权拒绝付款。）</w:t>
      </w:r>
    </w:p>
    <w:p w14:paraId="1BA44664">
      <w:pPr>
        <w:ind w:firstLine="442"/>
        <w:jc w:val="left"/>
        <w:rPr>
          <w:rFonts w:ascii="宋体" w:hAnsi="宋体" w:cs="宋体"/>
          <w:b/>
          <w:bCs/>
          <w:color w:val="auto"/>
        </w:rPr>
      </w:pPr>
      <w:r>
        <w:rPr>
          <w:rFonts w:hint="eastAsia" w:ascii="宋体" w:hAnsi="宋体" w:cs="宋体"/>
          <w:b/>
          <w:bCs/>
          <w:color w:val="auto"/>
        </w:rPr>
        <w:t>第十条违约责任</w:t>
      </w:r>
    </w:p>
    <w:p w14:paraId="3EFDA00A">
      <w:pPr>
        <w:ind w:firstLine="440"/>
        <w:jc w:val="left"/>
        <w:rPr>
          <w:rFonts w:ascii="宋体" w:hAnsi="宋体" w:cs="宋体"/>
        </w:rPr>
      </w:pPr>
      <w:r>
        <w:rPr>
          <w:rFonts w:hint="eastAsia" w:ascii="宋体" w:hAnsi="宋体" w:cs="宋体"/>
          <w:color w:val="auto"/>
        </w:rPr>
        <w:t>1.如乙方不能交付货物，乙方应向甲方支付合同总价5%</w:t>
      </w:r>
      <w:r>
        <w:rPr>
          <w:rFonts w:hint="eastAsia" w:ascii="宋体" w:hAnsi="宋体" w:cs="宋体"/>
        </w:rPr>
        <w:t>的违约金。</w:t>
      </w:r>
    </w:p>
    <w:p w14:paraId="2FC03574">
      <w:pPr>
        <w:ind w:firstLine="440"/>
        <w:jc w:val="left"/>
        <w:rPr>
          <w:rFonts w:ascii="宋体" w:hAnsi="宋体" w:cs="宋体"/>
        </w:rPr>
      </w:pPr>
      <w:r>
        <w:rPr>
          <w:rFonts w:hint="eastAsia" w:ascii="宋体" w:hAnsi="宋体" w:cs="宋体"/>
        </w:rPr>
        <w:t>2.乙方逾期交付货物的，每逾期1天，乙方向甲方偿付逾期交货部分货款总额的5‰的滞纳金。如乙方逾期交货达（30）天，甲方有权解除合同，解除合同的通知自到达乙方时生效。</w:t>
      </w:r>
    </w:p>
    <w:p w14:paraId="1386D069">
      <w:pPr>
        <w:ind w:firstLine="440"/>
        <w:jc w:val="left"/>
        <w:rPr>
          <w:rFonts w:ascii="宋体" w:hAnsi="宋体" w:cs="宋体"/>
        </w:rPr>
      </w:pPr>
      <w:r>
        <w:rPr>
          <w:rFonts w:hint="eastAsia" w:ascii="宋体" w:hAnsi="宋体" w:cs="宋体"/>
        </w:rPr>
        <w:t>3.乙方所交付的货物品种、型号、规格不符合合同规定的，甲方有权拒收。甲方拒收的，乙方应向甲方支付货款总额5%的违约金。</w:t>
      </w:r>
    </w:p>
    <w:p w14:paraId="3EC8200E">
      <w:pPr>
        <w:ind w:firstLine="440"/>
        <w:jc w:val="left"/>
        <w:rPr>
          <w:rFonts w:ascii="宋体" w:hAnsi="宋体" w:cs="宋体"/>
        </w:rPr>
      </w:pPr>
      <w:r>
        <w:rPr>
          <w:rFonts w:hint="eastAsia" w:ascii="宋体" w:hAnsi="宋体" w:cs="宋体"/>
        </w:rPr>
        <w:t>4.在乙方承诺质量保证期内，如经乙方两次维修或更换，货物仍不能达到合同约定的质量标准，甲方有权退货，乙方应退回全部货款，并按第3款处理，同时，乙方还须赔偿甲方因此遭受的损失。</w:t>
      </w:r>
    </w:p>
    <w:p w14:paraId="3FBD11F2">
      <w:pPr>
        <w:ind w:firstLine="440"/>
        <w:jc w:val="left"/>
        <w:rPr>
          <w:rFonts w:ascii="宋体" w:hAnsi="宋体" w:cs="宋体"/>
        </w:rPr>
      </w:pPr>
      <w:r>
        <w:rPr>
          <w:rFonts w:hint="eastAsia" w:ascii="宋体" w:hAnsi="宋体" w:cs="宋体"/>
        </w:rPr>
        <w:t>5.乙方未按本合同的规定和“服务承诺”提供伴随服务/售后服务的，应按合同总价的5%向甲方承担违约责任。</w:t>
      </w:r>
    </w:p>
    <w:p w14:paraId="2BBE71D0">
      <w:pPr>
        <w:ind w:firstLine="440"/>
        <w:jc w:val="left"/>
        <w:rPr>
          <w:rFonts w:ascii="宋体" w:hAnsi="宋体" w:cs="宋体"/>
        </w:rPr>
      </w:pPr>
      <w:r>
        <w:rPr>
          <w:rFonts w:hint="eastAsia" w:ascii="宋体" w:hAnsi="宋体" w:cs="宋体"/>
        </w:rPr>
        <w:t>6.乙方在承担上述2-5款一项或多项违约责任后，仍应继续履行合同规定的义务（甲方解除合同除外）。甲方未能及时追究乙方的任何一项违约责任并不表明甲方放弃追究乙方该项或其他违约责任。</w:t>
      </w:r>
    </w:p>
    <w:p w14:paraId="5DE55A89">
      <w:pPr>
        <w:ind w:firstLine="442"/>
        <w:jc w:val="left"/>
        <w:rPr>
          <w:rFonts w:ascii="宋体" w:hAnsi="宋体" w:cs="宋体"/>
          <w:b/>
          <w:bCs/>
        </w:rPr>
      </w:pPr>
      <w:r>
        <w:rPr>
          <w:rFonts w:hint="eastAsia" w:ascii="宋体" w:hAnsi="宋体" w:cs="宋体"/>
          <w:b/>
          <w:bCs/>
        </w:rPr>
        <w:t>第十一条合同的变更和终止</w:t>
      </w:r>
    </w:p>
    <w:p w14:paraId="7F8A129D">
      <w:pPr>
        <w:ind w:firstLine="440"/>
        <w:jc w:val="left"/>
        <w:rPr>
          <w:rFonts w:ascii="宋体" w:hAnsi="宋体" w:cs="宋体"/>
        </w:rPr>
      </w:pPr>
      <w:r>
        <w:rPr>
          <w:rFonts w:hint="eastAsia" w:ascii="宋体" w:hAnsi="宋体" w:cs="宋体"/>
        </w:rPr>
        <w:t>除《政府采购法》第49条、第50条第二款规定的情形外，本合同一经签订，甲乙双方不得擅自变更、中止或终止合同。</w:t>
      </w:r>
    </w:p>
    <w:p w14:paraId="1D39A948">
      <w:pPr>
        <w:ind w:firstLine="442"/>
        <w:jc w:val="left"/>
        <w:rPr>
          <w:rFonts w:ascii="宋体" w:hAnsi="宋体" w:cs="宋体"/>
          <w:b/>
          <w:bCs/>
        </w:rPr>
      </w:pPr>
      <w:r>
        <w:rPr>
          <w:rFonts w:hint="eastAsia" w:ascii="宋体" w:hAnsi="宋体" w:cs="宋体"/>
          <w:b/>
          <w:bCs/>
        </w:rPr>
        <w:t>第十二条合同的转让</w:t>
      </w:r>
    </w:p>
    <w:p w14:paraId="17BCDD87">
      <w:pPr>
        <w:ind w:firstLine="440"/>
        <w:jc w:val="left"/>
        <w:rPr>
          <w:rFonts w:ascii="宋体" w:hAnsi="宋体" w:cs="宋体"/>
        </w:rPr>
      </w:pPr>
      <w:r>
        <w:rPr>
          <w:rFonts w:hint="eastAsia" w:ascii="宋体" w:hAnsi="宋体" w:cs="宋体"/>
        </w:rPr>
        <w:t>乙方不得擅自部分或全部转让其应履行的合同义务。</w:t>
      </w:r>
    </w:p>
    <w:p w14:paraId="5D92E942">
      <w:pPr>
        <w:ind w:firstLine="442"/>
        <w:jc w:val="left"/>
        <w:rPr>
          <w:rFonts w:ascii="宋体" w:hAnsi="宋体" w:cs="宋体"/>
          <w:b/>
          <w:bCs/>
        </w:rPr>
      </w:pPr>
      <w:r>
        <w:rPr>
          <w:rFonts w:hint="eastAsia" w:ascii="宋体" w:hAnsi="宋体" w:cs="宋体"/>
          <w:b/>
          <w:bCs/>
        </w:rPr>
        <w:t>第十三条争议的解决</w:t>
      </w:r>
    </w:p>
    <w:p w14:paraId="2809DCAF">
      <w:pPr>
        <w:ind w:firstLine="440"/>
        <w:jc w:val="left"/>
        <w:rPr>
          <w:rFonts w:ascii="宋体" w:hAnsi="宋体" w:cs="宋体"/>
        </w:rPr>
      </w:pPr>
      <w:r>
        <w:rPr>
          <w:rFonts w:hint="eastAsia" w:ascii="宋体" w:hAnsi="宋体" w:cs="宋体"/>
        </w:rPr>
        <w:t>1、因货物的质量问题发生争议的，应当邀请国家认可的质量检测机构对货物质量进行鉴定。货物符合标准的，鉴定费由甲方承担；货物不符合质量标准的，鉴定费由乙方承担。</w:t>
      </w:r>
    </w:p>
    <w:p w14:paraId="290050CC">
      <w:pPr>
        <w:ind w:firstLine="440"/>
        <w:jc w:val="left"/>
        <w:rPr>
          <w:rFonts w:ascii="宋体" w:hAnsi="宋体" w:cs="宋体"/>
        </w:rPr>
      </w:pPr>
      <w:r>
        <w:rPr>
          <w:rFonts w:hint="eastAsia" w:ascii="宋体" w:hAnsi="宋体" w:cs="宋体"/>
        </w:rPr>
        <w:t>2.因履行本合同引起的或与本合同有关的争议，甲、乙双方应首先通过友好协商解决，如果协商不能解决争议，则采取以下第（1）种方式解决争议：</w:t>
      </w:r>
    </w:p>
    <w:p w14:paraId="6D786785">
      <w:pPr>
        <w:ind w:firstLine="560"/>
        <w:jc w:val="left"/>
        <w:rPr>
          <w:rFonts w:ascii="宋体" w:hAnsi="宋体" w:cs="宋体"/>
        </w:rPr>
      </w:pPr>
      <w:r>
        <w:rPr>
          <w:rFonts w:hint="eastAsia" w:ascii="宋体" w:hAnsi="宋体" w:cs="宋体"/>
        </w:rPr>
        <w:t>（1）向甲方所在地有管辖权的人民法院提起诉讼；</w:t>
      </w:r>
    </w:p>
    <w:p w14:paraId="1BBCBBDA">
      <w:pPr>
        <w:ind w:firstLine="560"/>
        <w:jc w:val="left"/>
        <w:rPr>
          <w:rFonts w:ascii="宋体" w:hAnsi="宋体" w:cs="宋体"/>
        </w:rPr>
      </w:pPr>
      <w:r>
        <w:rPr>
          <w:rFonts w:hint="eastAsia" w:ascii="宋体" w:hAnsi="宋体" w:cs="宋体"/>
        </w:rPr>
        <w:t>（2）向南京市江宁区仲裁委员会按其仲裁规则申请仲裁。</w:t>
      </w:r>
    </w:p>
    <w:p w14:paraId="4BFDD59A">
      <w:pPr>
        <w:ind w:firstLine="440"/>
        <w:jc w:val="left"/>
        <w:rPr>
          <w:rFonts w:ascii="宋体" w:hAnsi="宋体" w:cs="宋体"/>
        </w:rPr>
      </w:pPr>
      <w:r>
        <w:rPr>
          <w:rFonts w:hint="eastAsia" w:ascii="宋体" w:hAnsi="宋体" w:cs="宋体"/>
        </w:rPr>
        <w:t>3.在诉讼期间，本合同应继续履行。</w:t>
      </w:r>
    </w:p>
    <w:p w14:paraId="17735DB2">
      <w:pPr>
        <w:ind w:firstLine="442"/>
        <w:jc w:val="left"/>
        <w:rPr>
          <w:rFonts w:ascii="宋体" w:hAnsi="宋体" w:cs="宋体"/>
          <w:b/>
          <w:bCs/>
        </w:rPr>
      </w:pPr>
      <w:r>
        <w:rPr>
          <w:rFonts w:hint="eastAsia" w:ascii="宋体" w:hAnsi="宋体" w:cs="宋体"/>
          <w:b/>
          <w:bCs/>
        </w:rPr>
        <w:t>第十四条诚实信用</w:t>
      </w:r>
    </w:p>
    <w:p w14:paraId="5DE7E662">
      <w:pPr>
        <w:ind w:firstLine="440"/>
        <w:jc w:val="left"/>
        <w:rPr>
          <w:rFonts w:ascii="宋体" w:hAnsi="宋体" w:cs="宋体"/>
        </w:rPr>
      </w:pPr>
      <w:r>
        <w:rPr>
          <w:rFonts w:hint="eastAsia" w:ascii="宋体" w:hAnsi="宋体" w:cs="宋体"/>
        </w:rPr>
        <w:t>乙方应诚实信用，严格按照招标文件要求和投标承诺履行合同，不向甲方进行商业贿赂或者提供其他不正当利益。</w:t>
      </w:r>
    </w:p>
    <w:p w14:paraId="1B356BBF">
      <w:pPr>
        <w:ind w:firstLine="442"/>
        <w:jc w:val="left"/>
        <w:rPr>
          <w:rFonts w:ascii="宋体" w:hAnsi="宋体" w:cs="宋体"/>
          <w:b/>
          <w:bCs/>
        </w:rPr>
      </w:pPr>
      <w:r>
        <w:rPr>
          <w:rFonts w:hint="eastAsia" w:ascii="宋体" w:hAnsi="宋体" w:cs="宋体"/>
          <w:b/>
          <w:bCs/>
        </w:rPr>
        <w:t>第十五条合同生效及其他</w:t>
      </w:r>
    </w:p>
    <w:p w14:paraId="75633DDE">
      <w:pPr>
        <w:ind w:firstLine="440"/>
        <w:jc w:val="left"/>
        <w:rPr>
          <w:rFonts w:ascii="宋体" w:hAnsi="宋体" w:cs="宋体"/>
        </w:rPr>
      </w:pPr>
      <w:r>
        <w:rPr>
          <w:rFonts w:hint="eastAsia" w:ascii="宋体" w:hAnsi="宋体" w:cs="宋体"/>
        </w:rPr>
        <w:t>1、本合同经双方盖章并经授权代表签字后生效。</w:t>
      </w:r>
    </w:p>
    <w:p w14:paraId="1FB99DE2">
      <w:pPr>
        <w:ind w:firstLine="440"/>
        <w:jc w:val="left"/>
        <w:rPr>
          <w:rFonts w:ascii="宋体" w:hAnsi="宋体" w:cs="宋体"/>
        </w:rPr>
      </w:pPr>
      <w:r>
        <w:rPr>
          <w:rFonts w:hint="eastAsia" w:ascii="宋体" w:hAnsi="宋体" w:cs="宋体"/>
        </w:rPr>
        <w:t>2、本合同一式肆份，甲方贰份，乙方贰份。</w:t>
      </w:r>
    </w:p>
    <w:p w14:paraId="2DD2CD32">
      <w:pPr>
        <w:ind w:firstLine="440"/>
        <w:jc w:val="left"/>
        <w:rPr>
          <w:rFonts w:ascii="宋体" w:hAnsi="宋体" w:cs="宋体"/>
        </w:rPr>
      </w:pPr>
    </w:p>
    <w:p w14:paraId="79CC353F">
      <w:pPr>
        <w:widowControl/>
        <w:ind w:firstLine="420"/>
        <w:jc w:val="left"/>
        <w:rPr>
          <w:rFonts w:ascii="宋体" w:hAnsi="宋体" w:cs="宋体"/>
          <w:b/>
          <w:bCs/>
          <w:szCs w:val="21"/>
          <w:lang w:val="zh-CN"/>
        </w:rPr>
      </w:pPr>
      <w:r>
        <w:rPr>
          <w:rFonts w:hint="eastAsia" w:ascii="宋体" w:hAnsi="宋体" w:cs="宋体"/>
          <w:b/>
          <w:bCs/>
          <w:szCs w:val="21"/>
          <w:lang w:val="zh-CN"/>
        </w:rPr>
        <w:t>合同附件</w:t>
      </w:r>
    </w:p>
    <w:p w14:paraId="22215B14">
      <w:pPr>
        <w:ind w:firstLine="440"/>
        <w:jc w:val="left"/>
        <w:rPr>
          <w:szCs w:val="21"/>
        </w:rPr>
      </w:pPr>
      <w:r>
        <w:rPr>
          <w:rFonts w:hint="eastAsia"/>
          <w:szCs w:val="21"/>
        </w:rPr>
        <w:t>附件1：投标分项报价表</w:t>
      </w:r>
    </w:p>
    <w:p w14:paraId="70D3619F">
      <w:pPr>
        <w:rPr>
          <w:rFonts w:ascii="宋体" w:hAnsi="宋体" w:cs="宋体"/>
          <w:szCs w:val="21"/>
        </w:rPr>
      </w:pPr>
    </w:p>
    <w:p w14:paraId="4DDB38F8">
      <w:pPr>
        <w:rPr>
          <w:rFonts w:ascii="宋体" w:hAnsi="宋体" w:cs="宋体"/>
          <w:sz w:val="24"/>
        </w:rPr>
      </w:pPr>
      <w:r>
        <w:rPr>
          <w:rFonts w:hint="eastAsia" w:ascii="宋体" w:hAnsi="宋体" w:cs="宋体"/>
          <w:szCs w:val="21"/>
        </w:rPr>
        <w:t xml:space="preserve">  </w:t>
      </w:r>
      <w:r>
        <w:rPr>
          <w:rFonts w:hint="eastAsia" w:ascii="宋体" w:hAnsi="宋体" w:cs="宋体"/>
          <w:sz w:val="24"/>
        </w:rPr>
        <w:t xml:space="preserve">   </w:t>
      </w:r>
    </w:p>
    <w:tbl>
      <w:tblPr>
        <w:tblStyle w:val="31"/>
        <w:tblW w:w="0" w:type="auto"/>
        <w:tblInd w:w="0" w:type="dxa"/>
        <w:tblLayout w:type="fixed"/>
        <w:tblCellMar>
          <w:top w:w="0" w:type="dxa"/>
          <w:left w:w="108" w:type="dxa"/>
          <w:bottom w:w="0" w:type="dxa"/>
          <w:right w:w="108" w:type="dxa"/>
        </w:tblCellMar>
      </w:tblPr>
      <w:tblGrid>
        <w:gridCol w:w="4786"/>
        <w:gridCol w:w="4501"/>
      </w:tblGrid>
      <w:tr w14:paraId="4A42E2F0">
        <w:tblPrEx>
          <w:tblCellMar>
            <w:top w:w="0" w:type="dxa"/>
            <w:left w:w="108" w:type="dxa"/>
            <w:bottom w:w="0" w:type="dxa"/>
            <w:right w:w="108" w:type="dxa"/>
          </w:tblCellMar>
        </w:tblPrEx>
        <w:trPr>
          <w:trHeight w:val="2227" w:hRule="atLeast"/>
        </w:trPr>
        <w:tc>
          <w:tcPr>
            <w:tcW w:w="4786" w:type="dxa"/>
            <w:noWrap w:val="0"/>
          </w:tcPr>
          <w:p w14:paraId="59EC766C">
            <w:pPr>
              <w:jc w:val="left"/>
              <w:rPr>
                <w:rFonts w:ascii="宋体" w:hAnsi="宋体" w:cs="宋体"/>
                <w:bCs/>
                <w:szCs w:val="21"/>
              </w:rPr>
            </w:pPr>
            <w:r>
              <w:rPr>
                <w:rFonts w:hint="eastAsia" w:ascii="宋体" w:hAnsi="宋体" w:cs="宋体"/>
                <w:bCs/>
                <w:szCs w:val="21"/>
              </w:rPr>
              <w:t>甲方（采购人）：南京市规划和自然资源局江宁分局 （盖章）</w:t>
            </w:r>
          </w:p>
          <w:p w14:paraId="3532BA1C">
            <w:pPr>
              <w:jc w:val="left"/>
              <w:rPr>
                <w:rFonts w:ascii="宋体" w:hAnsi="宋体" w:cs="宋体"/>
                <w:bCs/>
                <w:szCs w:val="21"/>
              </w:rPr>
            </w:pPr>
            <w:r>
              <w:rPr>
                <w:rFonts w:hint="eastAsia" w:ascii="宋体" w:hAnsi="宋体" w:cs="宋体"/>
                <w:bCs/>
                <w:szCs w:val="21"/>
              </w:rPr>
              <w:t>法定代表人或</w:t>
            </w:r>
          </w:p>
          <w:p w14:paraId="737B9D52">
            <w:pPr>
              <w:jc w:val="left"/>
              <w:rPr>
                <w:rFonts w:ascii="宋体" w:hAnsi="宋体" w:cs="宋体"/>
                <w:bCs/>
                <w:szCs w:val="21"/>
              </w:rPr>
            </w:pPr>
            <w:r>
              <w:rPr>
                <w:rFonts w:hint="eastAsia" w:ascii="宋体" w:hAnsi="宋体" w:cs="宋体"/>
                <w:bCs/>
                <w:szCs w:val="21"/>
              </w:rPr>
              <w:t>委托代理人：（签字或盖章）</w:t>
            </w:r>
          </w:p>
          <w:p w14:paraId="1C49DAD5">
            <w:pPr>
              <w:jc w:val="left"/>
              <w:rPr>
                <w:rFonts w:ascii="宋体" w:hAnsi="宋体" w:cs="宋体"/>
                <w:bCs/>
                <w:szCs w:val="21"/>
              </w:rPr>
            </w:pPr>
            <w:r>
              <w:rPr>
                <w:rFonts w:hint="eastAsia" w:ascii="宋体" w:hAnsi="宋体" w:cs="宋体"/>
                <w:bCs/>
                <w:szCs w:val="21"/>
              </w:rPr>
              <w:t>日期：   年  月  日</w:t>
            </w:r>
          </w:p>
        </w:tc>
        <w:tc>
          <w:tcPr>
            <w:tcW w:w="4501" w:type="dxa"/>
            <w:noWrap w:val="0"/>
          </w:tcPr>
          <w:p w14:paraId="3A9C15B4">
            <w:pPr>
              <w:jc w:val="left"/>
              <w:rPr>
                <w:rFonts w:ascii="宋体" w:hAnsi="宋体" w:cs="宋体"/>
                <w:bCs/>
                <w:szCs w:val="21"/>
              </w:rPr>
            </w:pPr>
            <w:r>
              <w:rPr>
                <w:rFonts w:hint="eastAsia" w:ascii="宋体" w:hAnsi="宋体" w:cs="宋体"/>
                <w:bCs/>
                <w:szCs w:val="21"/>
              </w:rPr>
              <w:t>乙方（供应商）：</w:t>
            </w:r>
            <w:r>
              <w:rPr>
                <w:rFonts w:hint="eastAsia" w:cs="宋体"/>
                <w:bCs/>
                <w:color w:val="0070C0"/>
                <w:szCs w:val="21"/>
                <w:lang w:val="en-US" w:eastAsia="zh-CN"/>
              </w:rPr>
              <w:t xml:space="preserve">      </w:t>
            </w:r>
            <w:r>
              <w:rPr>
                <w:rFonts w:hint="eastAsia" w:ascii="宋体" w:hAnsi="宋体" w:cs="宋体"/>
                <w:bCs/>
                <w:szCs w:val="21"/>
              </w:rPr>
              <w:t>（盖章）</w:t>
            </w:r>
          </w:p>
          <w:p w14:paraId="1FBDCAB2">
            <w:pPr>
              <w:jc w:val="left"/>
              <w:rPr>
                <w:rFonts w:ascii="宋体" w:hAnsi="宋体" w:cs="宋体"/>
                <w:bCs/>
                <w:szCs w:val="21"/>
              </w:rPr>
            </w:pPr>
            <w:r>
              <w:rPr>
                <w:rFonts w:hint="eastAsia" w:ascii="宋体" w:hAnsi="宋体" w:cs="宋体"/>
                <w:bCs/>
                <w:szCs w:val="21"/>
              </w:rPr>
              <w:t>法定代表人或</w:t>
            </w:r>
          </w:p>
          <w:p w14:paraId="27697869">
            <w:pPr>
              <w:jc w:val="left"/>
              <w:rPr>
                <w:rFonts w:ascii="宋体" w:hAnsi="宋体" w:cs="宋体"/>
                <w:bCs/>
                <w:szCs w:val="21"/>
              </w:rPr>
            </w:pPr>
            <w:r>
              <w:rPr>
                <w:rFonts w:hint="eastAsia" w:ascii="宋体" w:hAnsi="宋体" w:cs="宋体"/>
                <w:bCs/>
                <w:szCs w:val="21"/>
              </w:rPr>
              <w:t>委托代理人：（签字或盖章）</w:t>
            </w:r>
          </w:p>
          <w:p w14:paraId="6BCB7DE7">
            <w:pPr>
              <w:jc w:val="left"/>
              <w:rPr>
                <w:rFonts w:ascii="宋体" w:hAnsi="宋体" w:cs="宋体"/>
                <w:bCs/>
                <w:szCs w:val="21"/>
              </w:rPr>
            </w:pPr>
            <w:r>
              <w:rPr>
                <w:rFonts w:hint="eastAsia" w:ascii="宋体" w:hAnsi="宋体" w:cs="宋体"/>
                <w:bCs/>
                <w:szCs w:val="21"/>
              </w:rPr>
              <w:t>项目负责人：</w:t>
            </w:r>
          </w:p>
          <w:p w14:paraId="021D1226">
            <w:pPr>
              <w:jc w:val="left"/>
              <w:rPr>
                <w:rFonts w:ascii="宋体" w:hAnsi="宋体" w:cs="宋体"/>
                <w:bCs/>
                <w:szCs w:val="21"/>
              </w:rPr>
            </w:pPr>
            <w:r>
              <w:rPr>
                <w:rFonts w:hint="eastAsia" w:ascii="宋体" w:hAnsi="宋体" w:cs="宋体"/>
                <w:bCs/>
                <w:szCs w:val="21"/>
              </w:rPr>
              <w:t>电话：</w:t>
            </w:r>
          </w:p>
          <w:p w14:paraId="2B16A863">
            <w:pPr>
              <w:ind w:left="1025" w:hanging="1073"/>
              <w:jc w:val="left"/>
              <w:rPr>
                <w:rFonts w:ascii="宋体" w:hAnsi="宋体" w:cs="宋体"/>
                <w:bCs/>
                <w:szCs w:val="21"/>
              </w:rPr>
            </w:pPr>
            <w:r>
              <w:rPr>
                <w:rFonts w:hint="eastAsia" w:ascii="宋体" w:hAnsi="宋体" w:cs="宋体"/>
                <w:bCs/>
                <w:szCs w:val="21"/>
              </w:rPr>
              <w:t xml:space="preserve">开户银行： </w:t>
            </w:r>
          </w:p>
          <w:p w14:paraId="173C91DD">
            <w:pPr>
              <w:ind w:left="601" w:hanging="629"/>
              <w:jc w:val="left"/>
              <w:rPr>
                <w:rFonts w:ascii="宋体" w:hAnsi="宋体" w:cs="宋体"/>
                <w:bCs/>
                <w:szCs w:val="21"/>
              </w:rPr>
            </w:pPr>
            <w:r>
              <w:rPr>
                <w:rFonts w:hint="eastAsia" w:ascii="宋体" w:hAnsi="宋体" w:cs="宋体"/>
                <w:bCs/>
                <w:szCs w:val="21"/>
              </w:rPr>
              <w:t>账号：</w:t>
            </w:r>
          </w:p>
          <w:p w14:paraId="16A3CB74">
            <w:pPr>
              <w:jc w:val="left"/>
              <w:rPr>
                <w:rFonts w:ascii="宋体" w:hAnsi="宋体" w:cs="宋体"/>
                <w:bCs/>
                <w:szCs w:val="21"/>
              </w:rPr>
            </w:pPr>
            <w:r>
              <w:rPr>
                <w:rFonts w:hint="eastAsia" w:ascii="宋体" w:hAnsi="宋体" w:cs="宋体"/>
                <w:bCs/>
                <w:szCs w:val="21"/>
              </w:rPr>
              <w:t>单位地址：</w:t>
            </w:r>
          </w:p>
          <w:p w14:paraId="1650D967">
            <w:pPr>
              <w:jc w:val="left"/>
              <w:rPr>
                <w:rFonts w:ascii="宋体" w:hAnsi="宋体" w:cs="宋体"/>
                <w:bCs/>
                <w:szCs w:val="21"/>
              </w:rPr>
            </w:pPr>
            <w:r>
              <w:rPr>
                <w:rFonts w:hint="eastAsia" w:ascii="宋体" w:hAnsi="宋体" w:cs="宋体"/>
                <w:bCs/>
                <w:szCs w:val="21"/>
              </w:rPr>
              <w:t>日期：   年  月  日</w:t>
            </w:r>
          </w:p>
        </w:tc>
      </w:tr>
    </w:tbl>
    <w:p w14:paraId="2343CABA">
      <w:pPr>
        <w:jc w:val="left"/>
        <w:rPr>
          <w:rFonts w:ascii="宋体" w:hAnsi="宋体" w:cs="宋体"/>
          <w:bCs/>
          <w:szCs w:val="21"/>
        </w:rPr>
      </w:pPr>
    </w:p>
    <w:p w14:paraId="4BC2FDB7">
      <w:pPr>
        <w:jc w:val="left"/>
        <w:rPr>
          <w:rFonts w:ascii="宋体" w:hAnsi="宋体" w:cs="宋体"/>
          <w:bCs/>
          <w:szCs w:val="21"/>
        </w:rPr>
      </w:pPr>
    </w:p>
    <w:p w14:paraId="4CA40D5D">
      <w:pPr>
        <w:spacing w:line="360" w:lineRule="auto"/>
        <w:ind w:firstLine="3080"/>
        <w:jc w:val="left"/>
        <w:rPr>
          <w:bCs/>
          <w:szCs w:val="21"/>
        </w:rPr>
      </w:pPr>
    </w:p>
    <w:p w14:paraId="7F6A0828">
      <w:pPr>
        <w:ind w:firstLine="3080"/>
        <w:jc w:val="left"/>
        <w:rPr>
          <w:rFonts w:ascii="宋体" w:hAnsi="宋体" w:cs="宋体"/>
          <w:szCs w:val="21"/>
        </w:rPr>
      </w:pPr>
    </w:p>
    <w:p w14:paraId="55C70CA1">
      <w:pPr>
        <w:ind w:firstLine="3080"/>
        <w:jc w:val="left"/>
        <w:rPr>
          <w:rFonts w:ascii="宋体" w:hAnsi="宋体" w:cs="宋体"/>
          <w:bCs/>
          <w:szCs w:val="21"/>
        </w:rPr>
      </w:pPr>
    </w:p>
    <w:p w14:paraId="389E42A0">
      <w:pPr>
        <w:rPr>
          <w:rFonts w:ascii="宋体" w:hAnsi="宋体" w:cs="宋体"/>
        </w:rPr>
      </w:pPr>
    </w:p>
    <w:p w14:paraId="6CA33CB1">
      <w:pPr>
        <w:jc w:val="left"/>
        <w:rPr>
          <w:b/>
          <w:sz w:val="28"/>
          <w:szCs w:val="28"/>
        </w:rPr>
      </w:pPr>
      <w:r>
        <w:rPr>
          <w:rFonts w:hint="eastAsia" w:ascii="宋体" w:hAnsi="宋体" w:cs="宋体"/>
          <w:sz w:val="30"/>
          <w:szCs w:val="30"/>
          <w:lang w:val="zh-CN"/>
        </w:rPr>
        <w:br w:type="page" w:clear="all"/>
      </w:r>
      <w:bookmarkStart w:id="25" w:name="_Toc28538"/>
      <w:bookmarkStart w:id="26" w:name="_Toc30100"/>
      <w:bookmarkStart w:id="27" w:name="_Toc7409"/>
      <w:bookmarkStart w:id="28" w:name="_Toc16210"/>
      <w:bookmarkStart w:id="29" w:name="_Toc402966376"/>
      <w:bookmarkStart w:id="30" w:name="_Toc706"/>
      <w:bookmarkStart w:id="31" w:name="_Toc29274"/>
      <w:bookmarkStart w:id="32" w:name="_Toc25412"/>
      <w:bookmarkStart w:id="33" w:name="_Toc8896"/>
      <w:bookmarkStart w:id="34" w:name="_Toc14784"/>
      <w:bookmarkStart w:id="35" w:name="_Toc25129"/>
      <w:bookmarkStart w:id="36" w:name="_Toc400722722"/>
      <w:bookmarkStart w:id="37" w:name="_Toc11560"/>
      <w:bookmarkStart w:id="38" w:name="_Toc11707"/>
      <w:bookmarkStart w:id="39" w:name="_Toc23564"/>
      <w:bookmarkStart w:id="40" w:name="_Toc4769"/>
      <w:bookmarkStart w:id="41" w:name="_Toc6323"/>
      <w:bookmarkStart w:id="42" w:name="_Toc1140"/>
      <w:bookmarkStart w:id="43" w:name="_Toc29121"/>
      <w:bookmarkStart w:id="44" w:name="_Toc15960"/>
      <w:bookmarkStart w:id="45" w:name="_Toc23054"/>
      <w:bookmarkStart w:id="46" w:name="_Toc20577"/>
      <w:bookmarkStart w:id="47" w:name="_Toc116284543"/>
      <w:bookmarkStart w:id="48" w:name="_Toc31920"/>
      <w:bookmarkStart w:id="49" w:name="_Toc5985"/>
      <w:bookmarkStart w:id="50" w:name="_Toc8679"/>
      <w:bookmarkStart w:id="51" w:name="_Toc1750"/>
      <w:bookmarkStart w:id="52" w:name="_Toc22351"/>
      <w:bookmarkStart w:id="53" w:name="_Toc20320"/>
      <w:r>
        <w:rPr>
          <w:rFonts w:hint="eastAsia"/>
          <w:b/>
          <w:sz w:val="28"/>
          <w:szCs w:val="28"/>
        </w:rPr>
        <w:t>附件1：投标分项报价表</w:t>
      </w:r>
    </w:p>
    <w:tbl>
      <w:tblPr>
        <w:tblStyle w:val="31"/>
        <w:tblW w:w="97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637"/>
        <w:gridCol w:w="3533"/>
        <w:gridCol w:w="942"/>
        <w:gridCol w:w="942"/>
        <w:gridCol w:w="1044"/>
        <w:gridCol w:w="1044"/>
      </w:tblGrid>
      <w:tr w14:paraId="2E3C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76" w:type="dxa"/>
            <w:tcBorders>
              <w:top w:val="single" w:color="000000" w:sz="4" w:space="0"/>
              <w:left w:val="single" w:color="000000" w:sz="4" w:space="0"/>
              <w:bottom w:val="nil"/>
              <w:right w:val="single" w:color="000000" w:sz="4" w:space="0"/>
            </w:tcBorders>
            <w:shd w:val="clear" w:color="auto" w:fill="FFFFFF"/>
            <w:noWrap w:val="0"/>
            <w:vAlign w:val="center"/>
          </w:tcPr>
          <w:p w14:paraId="65F59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序号</w:t>
            </w:r>
          </w:p>
        </w:tc>
        <w:tc>
          <w:tcPr>
            <w:tcW w:w="1637" w:type="dxa"/>
            <w:tcBorders>
              <w:top w:val="single" w:color="000000" w:sz="4" w:space="0"/>
              <w:left w:val="single" w:color="000000" w:sz="4" w:space="0"/>
              <w:bottom w:val="nil"/>
              <w:right w:val="single" w:color="000000" w:sz="4" w:space="0"/>
            </w:tcBorders>
            <w:shd w:val="clear" w:color="auto" w:fill="FFFFFF"/>
            <w:noWrap w:val="0"/>
            <w:vAlign w:val="center"/>
          </w:tcPr>
          <w:p w14:paraId="2B12649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名称</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71AD0">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描述</w:t>
            </w:r>
          </w:p>
        </w:tc>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3F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单位</w:t>
            </w:r>
          </w:p>
        </w:tc>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83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最高限价（元）</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74AFD">
            <w:pPr>
              <w:keepNext w:val="0"/>
              <w:keepLines w:val="0"/>
              <w:pageBreakBefore w:val="0"/>
              <w:widowControl/>
              <w:suppressLineNumbers w:val="0"/>
              <w:kinsoku/>
              <w:wordWrap/>
              <w:overflowPunct/>
              <w:topLinePunct w:val="0"/>
              <w:bidi w:val="0"/>
              <w:adjustRightInd/>
              <w:snapToGrid/>
              <w:spacing w:line="240" w:lineRule="auto"/>
              <w:jc w:val="both"/>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投标报价（元）</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08FDE">
            <w:pPr>
              <w:keepNext w:val="0"/>
              <w:keepLines w:val="0"/>
              <w:pageBreakBefore w:val="0"/>
              <w:widowControl/>
              <w:suppressLineNumbers w:val="0"/>
              <w:kinsoku/>
              <w:wordWrap/>
              <w:overflowPunct/>
              <w:topLinePunct w:val="0"/>
              <w:bidi w:val="0"/>
              <w:adjustRightInd/>
              <w:snapToGrid/>
              <w:spacing w:line="240" w:lineRule="auto"/>
              <w:jc w:val="both"/>
              <w:textAlignment w:val="auto"/>
              <w:rPr>
                <w:rFonts w:hint="eastAsia" w:ascii="宋体" w:hAnsi="宋体" w:eastAsia="宋体" w:cs="宋体"/>
                <w:b/>
                <w:bCs/>
                <w:i w:val="0"/>
                <w:iCs w:val="0"/>
                <w:color w:val="000000"/>
                <w:sz w:val="24"/>
                <w:szCs w:val="24"/>
                <w:u w:val="none"/>
                <w:lang w:val="en-US" w:eastAsia="zh-CN" w:bidi="ar"/>
              </w:rPr>
            </w:pPr>
            <w:r>
              <w:rPr>
                <w:rFonts w:hint="eastAsia" w:ascii="宋体" w:hAnsi="宋体" w:eastAsia="宋体" w:cs="宋体"/>
                <w:b/>
                <w:bCs/>
                <w:i w:val="0"/>
                <w:iCs w:val="0"/>
                <w:color w:val="000000"/>
                <w:sz w:val="24"/>
                <w:szCs w:val="24"/>
                <w:u w:val="none"/>
                <w:lang w:val="en-US" w:eastAsia="zh-CN" w:bidi="ar"/>
              </w:rPr>
              <w:t>备注</w:t>
            </w:r>
          </w:p>
        </w:tc>
      </w:tr>
      <w:tr w14:paraId="38DD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815BF">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CC46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黑色签字笔</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72BD0">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1.黑色中性签字笔</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983E1">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支</w:t>
            </w:r>
          </w:p>
        </w:tc>
        <w:tc>
          <w:tcPr>
            <w:tcW w:w="94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A4DB0F">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04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7645697">
            <w:pPr>
              <w:keepNext w:val="0"/>
              <w:keepLines w:val="0"/>
              <w:pageBreakBefore w:val="0"/>
              <w:widowControl/>
              <w:suppressLineNumbers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252F7D7">
            <w:pPr>
              <w:keepNext w:val="0"/>
              <w:keepLines w:val="0"/>
              <w:pageBreakBefore w:val="0"/>
              <w:widowControl/>
              <w:suppressLineNumbers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694F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13B49">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1C57A">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15mm抽杆夹</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8A28D">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1.抽杆侧宽：15mm，PP材质，A4大小</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C20BF">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9D71341">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EC5ABB9">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10D048B">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6996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601A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70EF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长尾夹41mm</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CFB7F">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1.长尾夹41mm，24枚/桶，金属材质</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E54E0">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桶</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A489C2C">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BAA0CA3">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79A1ABA">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48FF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2A2AC">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5B74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墨盒</w:t>
            </w:r>
            <w:r>
              <w:rPr>
                <w:rFonts w:hint="eastAsia" w:ascii="宋体" w:hAnsi="宋体" w:cs="宋体"/>
                <w:i w:val="0"/>
                <w:iCs w:val="0"/>
                <w:color w:val="000000"/>
                <w:sz w:val="24"/>
                <w:szCs w:val="24"/>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668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联想LJ2455D</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6AFDC">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F13149C">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5D05C84">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4207993">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5F0C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50857">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0020">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硒鼓</w:t>
            </w:r>
            <w:r>
              <w:rPr>
                <w:rFonts w:hint="eastAsia" w:ascii="宋体" w:hAnsi="宋体" w:cs="宋体"/>
                <w:i w:val="0"/>
                <w:iCs w:val="0"/>
                <w:color w:val="000000"/>
                <w:sz w:val="24"/>
                <w:szCs w:val="24"/>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886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惠普M552DN</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AC713">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930877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230</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BC5F9DF">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D79006D">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0EBA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8BB78">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FD428">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硒鼓</w:t>
            </w:r>
            <w:r>
              <w:rPr>
                <w:rFonts w:hint="eastAsia" w:ascii="宋体" w:hAnsi="宋体" w:cs="宋体"/>
                <w:i w:val="0"/>
                <w:iCs w:val="0"/>
                <w:color w:val="000000"/>
                <w:sz w:val="24"/>
                <w:szCs w:val="24"/>
                <w:u w:val="none"/>
                <w:lang w:val="en-US" w:eastAsia="zh-CN" w:bidi="ar"/>
              </w:rPr>
              <w:t>2</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74D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可适配惠普</w:t>
            </w:r>
            <w:r>
              <w:rPr>
                <w:rFonts w:hint="eastAsia" w:ascii="宋体" w:hAnsi="宋体" w:eastAsia="宋体" w:cs="宋体"/>
                <w:i w:val="0"/>
                <w:iCs w:val="0"/>
                <w:color w:val="000000"/>
                <w:sz w:val="24"/>
                <w:szCs w:val="24"/>
                <w:u w:val="none"/>
                <w:lang w:val="en-US" w:eastAsia="zh-CN" w:bidi="ar"/>
              </w:rPr>
              <w:t>CP5225</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CEA8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2BA56C1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68A7F7A">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33FC134">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211F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04303">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EB5B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墨盒（黑）</w:t>
            </w:r>
            <w:r>
              <w:rPr>
                <w:rFonts w:hint="eastAsia" w:ascii="宋体" w:hAnsi="宋体" w:cs="宋体"/>
                <w:i w:val="0"/>
                <w:iCs w:val="0"/>
                <w:color w:val="000000"/>
                <w:sz w:val="24"/>
                <w:szCs w:val="24"/>
                <w:u w:val="none"/>
                <w:lang w:val="en-US" w:eastAsia="zh-CN" w:bidi="ar"/>
              </w:rPr>
              <w:t>2</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837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惠普8100</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D40A">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84909CE">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4865B60">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4D85BFE">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r w14:paraId="7D39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2029F">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3EA48">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硒鼓</w:t>
            </w:r>
            <w:r>
              <w:rPr>
                <w:rFonts w:hint="eastAsia" w:ascii="宋体" w:hAnsi="宋体" w:cs="宋体"/>
                <w:i w:val="0"/>
                <w:iCs w:val="0"/>
                <w:color w:val="000000"/>
                <w:sz w:val="24"/>
                <w:szCs w:val="24"/>
                <w:u w:val="none"/>
                <w:lang w:val="en-US" w:eastAsia="zh-CN"/>
              </w:rPr>
              <w:t>3</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98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可适配惠普</w:t>
            </w:r>
            <w:r>
              <w:rPr>
                <w:rFonts w:hint="eastAsia" w:ascii="宋体" w:hAnsi="宋体" w:eastAsia="宋体" w:cs="宋体"/>
                <w:i w:val="0"/>
                <w:iCs w:val="0"/>
                <w:color w:val="000000"/>
                <w:sz w:val="24"/>
                <w:szCs w:val="24"/>
                <w:u w:val="none"/>
                <w:lang w:val="en-US" w:eastAsia="zh-CN" w:bidi="ar"/>
              </w:rPr>
              <w:t>3288DN</w:t>
            </w:r>
            <w:r>
              <w:rPr>
                <w:rFonts w:hint="eastAsia" w:ascii="宋体" w:hAnsi="宋体" w:cs="宋体"/>
                <w:i w:val="0"/>
                <w:iCs w:val="0"/>
                <w:color w:val="000000"/>
                <w:sz w:val="24"/>
                <w:szCs w:val="24"/>
                <w:u w:val="none"/>
                <w:lang w:val="en-US" w:eastAsia="zh-CN" w:bidi="ar"/>
              </w:rPr>
              <w:t>打印机使用需求。</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C518D">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9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D111D2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270</w:t>
            </w: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25C43A9">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c>
          <w:tcPr>
            <w:tcW w:w="104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5F91E4A">
            <w:pPr>
              <w:keepNext w:val="0"/>
              <w:keepLines w:val="0"/>
              <w:pageBreakBefore w:val="0"/>
              <w:kinsoku/>
              <w:wordWrap/>
              <w:overflowPunct/>
              <w:topLinePunct w:val="0"/>
              <w:bidi w:val="0"/>
              <w:adjustRightInd/>
              <w:snapToGrid/>
              <w:spacing w:line="240" w:lineRule="auto"/>
              <w:ind w:leftChars="0" w:firstLine="480" w:firstLineChars="200"/>
              <w:jc w:val="center"/>
              <w:textAlignment w:val="auto"/>
              <w:rPr>
                <w:rFonts w:hint="eastAsia" w:ascii="宋体" w:hAnsi="宋体" w:eastAsia="宋体" w:cs="宋体"/>
                <w:i w:val="0"/>
                <w:iCs w:val="0"/>
                <w:color w:val="000000"/>
                <w:sz w:val="24"/>
                <w:szCs w:val="24"/>
                <w:u w:val="none"/>
              </w:rPr>
            </w:pPr>
          </w:p>
        </w:tc>
      </w:tr>
    </w:tbl>
    <w:p w14:paraId="0439DE15">
      <w:pPr>
        <w:jc w:val="left"/>
        <w:rPr>
          <w:b/>
          <w:sz w:val="28"/>
          <w:szCs w:val="28"/>
        </w:rPr>
      </w:pPr>
    </w:p>
    <w:p w14:paraId="2F94A878">
      <w:pPr>
        <w:widowControl/>
        <w:jc w:val="left"/>
        <w:rPr>
          <w:b/>
          <w:sz w:val="28"/>
          <w:szCs w:val="28"/>
        </w:rPr>
      </w:pPr>
      <w:r>
        <w:rPr>
          <w:rFonts w:hint="eastAsia" w:ascii="宋体" w:hAnsi="宋体"/>
          <w:bCs/>
          <w:szCs w:val="21"/>
        </w:rPr>
        <w:t>报价表所列货物为甲方常用货物，具体供货数量以实际发生为准；报价清单未列货物，货物价格由乙方与甲方根据实时市场报价（京东平台同型号价格）情况自行商定。</w:t>
      </w:r>
      <w:r>
        <w:rPr>
          <w:b/>
          <w:sz w:val="28"/>
          <w:szCs w:val="28"/>
        </w:rPr>
        <w:br w:type="page" w:clear="all"/>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4E3435FD">
      <w:pPr>
        <w:jc w:val="center"/>
        <w:outlineLvl w:val="0"/>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第六章 竞争性磋商文件格式及附件</w:t>
      </w:r>
    </w:p>
    <w:p w14:paraId="202A7A18">
      <w:pPr>
        <w:autoSpaceDE w:val="0"/>
        <w:autoSpaceDN w:val="0"/>
        <w:adjustRightInd w:val="0"/>
        <w:spacing w:line="240" w:lineRule="atLeast"/>
        <w:ind w:left="560"/>
        <w:jc w:val="center"/>
        <w:outlineLvl w:val="9"/>
        <w:rPr>
          <w:rFonts w:hint="eastAsia" w:ascii="宋体" w:hAnsi="宋体" w:cs="宋体"/>
          <w:b/>
          <w:bCs/>
          <w:color w:val="auto"/>
          <w:sz w:val="36"/>
          <w:szCs w:val="36"/>
          <w:highlight w:val="none"/>
          <w:lang w:val="zh-CN"/>
        </w:rPr>
      </w:pPr>
    </w:p>
    <w:p w14:paraId="4E9CC845">
      <w:pPr>
        <w:jc w:val="center"/>
        <w:rPr>
          <w:rFonts w:hint="eastAsia" w:ascii="宋体" w:hAnsi="宋体" w:cs="宋体"/>
          <w:b/>
          <w:color w:val="auto"/>
          <w:sz w:val="72"/>
          <w:highlight w:val="none"/>
        </w:rPr>
      </w:pPr>
    </w:p>
    <w:p w14:paraId="24B5E96C">
      <w:pPr>
        <w:rPr>
          <w:rFonts w:hint="eastAsia" w:ascii="宋体" w:hAnsi="宋体" w:cs="宋体"/>
          <w:b/>
          <w:color w:val="auto"/>
          <w:sz w:val="72"/>
          <w:highlight w:val="none"/>
        </w:rPr>
      </w:pPr>
    </w:p>
    <w:p w14:paraId="0222895B">
      <w:pPr>
        <w:jc w:val="center"/>
        <w:rPr>
          <w:rFonts w:hint="eastAsia" w:ascii="宋体" w:hAnsi="宋体" w:cs="宋体"/>
          <w:b/>
          <w:color w:val="auto"/>
          <w:sz w:val="72"/>
          <w:highlight w:val="none"/>
        </w:rPr>
      </w:pPr>
      <w:r>
        <w:rPr>
          <w:rFonts w:hint="eastAsia" w:ascii="宋体" w:hAnsi="宋体" w:cs="宋体"/>
          <w:b/>
          <w:color w:val="auto"/>
          <w:sz w:val="72"/>
          <w:highlight w:val="none"/>
        </w:rPr>
        <w:t>竞争性磋商文件</w:t>
      </w:r>
    </w:p>
    <w:p w14:paraId="344B9753">
      <w:pPr>
        <w:ind w:firstLine="3708" w:firstLineChars="1026"/>
        <w:rPr>
          <w:rFonts w:hint="eastAsia" w:ascii="宋体" w:hAnsi="宋体" w:cs="宋体"/>
          <w:b/>
          <w:color w:val="auto"/>
          <w:sz w:val="36"/>
          <w:highlight w:val="none"/>
        </w:rPr>
      </w:pPr>
    </w:p>
    <w:p w14:paraId="77492A5D">
      <w:pPr>
        <w:jc w:val="center"/>
        <w:rPr>
          <w:rFonts w:hint="eastAsia" w:ascii="宋体" w:hAnsi="宋体" w:cs="宋体"/>
          <w:b/>
          <w:color w:val="auto"/>
          <w:sz w:val="72"/>
          <w:highlight w:val="none"/>
        </w:rPr>
      </w:pPr>
    </w:p>
    <w:p w14:paraId="369F9CAE">
      <w:pPr>
        <w:jc w:val="center"/>
        <w:rPr>
          <w:rFonts w:hint="eastAsia" w:ascii="宋体" w:hAnsi="宋体" w:cs="宋体"/>
          <w:b/>
          <w:color w:val="auto"/>
          <w:sz w:val="36"/>
          <w:highlight w:val="none"/>
        </w:rPr>
      </w:pPr>
    </w:p>
    <w:p w14:paraId="5B902620">
      <w:pPr>
        <w:pStyle w:val="11"/>
        <w:rPr>
          <w:rFonts w:hint="eastAsia" w:ascii="宋体" w:hAnsi="宋体" w:cs="宋体"/>
          <w:color w:val="auto"/>
          <w:highlight w:val="none"/>
        </w:rPr>
      </w:pPr>
    </w:p>
    <w:p w14:paraId="79D654D0">
      <w:pPr>
        <w:jc w:val="center"/>
        <w:rPr>
          <w:rFonts w:hint="eastAsia" w:ascii="宋体" w:hAnsi="宋体" w:cs="宋体"/>
          <w:b/>
          <w:color w:val="auto"/>
          <w:sz w:val="36"/>
          <w:highlight w:val="none"/>
        </w:rPr>
      </w:pPr>
    </w:p>
    <w:p w14:paraId="786E2293">
      <w:pPr>
        <w:jc w:val="center"/>
        <w:rPr>
          <w:rFonts w:hint="eastAsia" w:ascii="宋体" w:hAnsi="宋体" w:cs="宋体"/>
          <w:b/>
          <w:color w:val="auto"/>
          <w:sz w:val="36"/>
          <w:highlight w:val="none"/>
        </w:rPr>
      </w:pPr>
    </w:p>
    <w:p w14:paraId="6898D5D1">
      <w:pPr>
        <w:ind w:firstLine="1084" w:firstLineChars="300"/>
        <w:rPr>
          <w:rFonts w:hint="eastAsia" w:ascii="宋体" w:hAnsi="宋体" w:cs="宋体"/>
          <w:b/>
          <w:color w:val="auto"/>
          <w:sz w:val="36"/>
          <w:highlight w:val="none"/>
        </w:rPr>
      </w:pPr>
      <w:r>
        <w:rPr>
          <w:rFonts w:hint="eastAsia" w:ascii="宋体" w:hAnsi="宋体" w:cs="宋体"/>
          <w:b/>
          <w:color w:val="auto"/>
          <w:sz w:val="36"/>
          <w:highlight w:val="none"/>
        </w:rPr>
        <w:t xml:space="preserve">项 目 编号： </w:t>
      </w:r>
    </w:p>
    <w:p w14:paraId="1D448F9B">
      <w:pPr>
        <w:ind w:firstLine="1084" w:firstLineChars="300"/>
        <w:rPr>
          <w:rFonts w:hint="eastAsia" w:ascii="宋体" w:hAnsi="宋体" w:cs="宋体"/>
          <w:b/>
          <w:color w:val="auto"/>
          <w:sz w:val="36"/>
          <w:highlight w:val="none"/>
          <w:u w:val="single"/>
        </w:rPr>
      </w:pPr>
      <w:r>
        <w:rPr>
          <w:rFonts w:hint="eastAsia" w:ascii="宋体" w:hAnsi="宋体" w:cs="宋体"/>
          <w:b/>
          <w:color w:val="auto"/>
          <w:sz w:val="36"/>
          <w:highlight w:val="none"/>
        </w:rPr>
        <w:t xml:space="preserve">项 目 名称： </w:t>
      </w:r>
    </w:p>
    <w:p w14:paraId="03A4D080">
      <w:pPr>
        <w:ind w:firstLine="1084" w:firstLineChars="300"/>
        <w:rPr>
          <w:rFonts w:hint="eastAsia" w:ascii="宋体" w:hAnsi="宋体" w:cs="宋体"/>
          <w:b/>
          <w:color w:val="auto"/>
          <w:sz w:val="36"/>
          <w:highlight w:val="none"/>
        </w:rPr>
      </w:pPr>
    </w:p>
    <w:p w14:paraId="7B989EAB">
      <w:pPr>
        <w:ind w:firstLine="1084" w:firstLineChars="300"/>
        <w:rPr>
          <w:rFonts w:hint="eastAsia" w:ascii="宋体" w:hAnsi="宋体" w:cs="宋体"/>
          <w:b/>
          <w:color w:val="auto"/>
          <w:sz w:val="36"/>
          <w:highlight w:val="none"/>
        </w:rPr>
      </w:pPr>
    </w:p>
    <w:p w14:paraId="71EFE192">
      <w:pPr>
        <w:ind w:firstLine="1084" w:firstLineChars="300"/>
        <w:rPr>
          <w:rFonts w:hint="eastAsia" w:ascii="宋体" w:hAnsi="宋体" w:cs="宋体"/>
          <w:b/>
          <w:color w:val="auto"/>
          <w:sz w:val="36"/>
          <w:highlight w:val="none"/>
        </w:rPr>
      </w:pPr>
    </w:p>
    <w:p w14:paraId="0349057E">
      <w:pPr>
        <w:ind w:firstLine="1084" w:firstLineChars="300"/>
        <w:rPr>
          <w:rFonts w:hint="eastAsia" w:ascii="宋体" w:hAnsi="宋体" w:cs="宋体"/>
          <w:b/>
          <w:color w:val="auto"/>
          <w:sz w:val="36"/>
          <w:highlight w:val="none"/>
        </w:rPr>
      </w:pPr>
    </w:p>
    <w:p w14:paraId="6F83D442">
      <w:pPr>
        <w:ind w:firstLine="1084" w:firstLineChars="300"/>
        <w:rPr>
          <w:rFonts w:hint="eastAsia" w:ascii="宋体" w:hAnsi="宋体" w:cs="宋体"/>
          <w:b/>
          <w:color w:val="auto"/>
          <w:sz w:val="36"/>
          <w:highlight w:val="none"/>
        </w:rPr>
      </w:pPr>
    </w:p>
    <w:p w14:paraId="71EC08F0">
      <w:pPr>
        <w:ind w:firstLine="1084" w:firstLineChars="300"/>
        <w:rPr>
          <w:rFonts w:hint="eastAsia" w:ascii="宋体" w:hAnsi="宋体" w:cs="宋体"/>
          <w:b/>
          <w:color w:val="auto"/>
          <w:sz w:val="36"/>
          <w:highlight w:val="none"/>
        </w:rPr>
      </w:pPr>
    </w:p>
    <w:p w14:paraId="66DF6BE7">
      <w:pPr>
        <w:ind w:firstLine="1084" w:firstLineChars="300"/>
        <w:rPr>
          <w:rFonts w:hint="eastAsia" w:ascii="宋体" w:hAnsi="宋体" w:cs="宋体"/>
          <w:b/>
          <w:color w:val="auto"/>
          <w:sz w:val="36"/>
          <w:highlight w:val="none"/>
        </w:rPr>
      </w:pPr>
      <w:r>
        <w:rPr>
          <w:rFonts w:hint="eastAsia" w:ascii="宋体" w:hAnsi="宋体" w:cs="宋体"/>
          <w:b/>
          <w:color w:val="auto"/>
          <w:sz w:val="36"/>
          <w:highlight w:val="none"/>
        </w:rPr>
        <w:t>供应商名称 ：</w:t>
      </w:r>
    </w:p>
    <w:p w14:paraId="7B56FD97">
      <w:pPr>
        <w:ind w:firstLine="1084" w:firstLineChars="300"/>
        <w:rPr>
          <w:rFonts w:hint="eastAsia" w:ascii="宋体" w:hAnsi="宋体" w:cs="宋体"/>
          <w:b/>
          <w:color w:val="auto"/>
          <w:sz w:val="36"/>
          <w:highlight w:val="none"/>
        </w:rPr>
      </w:pPr>
      <w:r>
        <w:rPr>
          <w:rFonts w:hint="eastAsia" w:ascii="宋体" w:hAnsi="宋体" w:cs="宋体"/>
          <w:b/>
          <w:color w:val="auto"/>
          <w:sz w:val="36"/>
          <w:highlight w:val="none"/>
        </w:rPr>
        <w:t>日      期 ：</w:t>
      </w:r>
    </w:p>
    <w:p w14:paraId="6A730952">
      <w:pPr>
        <w:jc w:val="center"/>
        <w:outlineLvl w:val="9"/>
        <w:rPr>
          <w:rFonts w:hint="eastAsia" w:ascii="宋体" w:hAnsi="宋体" w:cs="宋体"/>
          <w:b/>
          <w:bCs/>
          <w:color w:val="auto"/>
          <w:sz w:val="32"/>
          <w:szCs w:val="32"/>
          <w:highlight w:val="none"/>
        </w:rPr>
        <w:sectPr>
          <w:pgSz w:w="11906" w:h="16838"/>
          <w:pgMar w:top="850" w:right="850" w:bottom="850" w:left="1417" w:header="340" w:footer="397" w:gutter="0"/>
          <w:cols w:space="720" w:num="1"/>
          <w:docGrid w:linePitch="290" w:charSpace="0"/>
        </w:sectPr>
      </w:pPr>
      <w:bookmarkStart w:id="54" w:name="_Toc489655320"/>
    </w:p>
    <w:p w14:paraId="7FDF1BF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评分索引表</w:t>
      </w:r>
    </w:p>
    <w:tbl>
      <w:tblPr>
        <w:tblStyle w:val="3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476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noWrap w:val="0"/>
            <w:vAlign w:val="center"/>
          </w:tcPr>
          <w:p w14:paraId="1E649E81">
            <w:pPr>
              <w:pStyle w:val="62"/>
              <w:shd w:val="clear" w:color="auto" w:fill="FFFFFF"/>
              <w:ind w:firstLine="422"/>
              <w:jc w:val="center"/>
              <w:rPr>
                <w:rFonts w:hint="eastAsia" w:ascii="宋体" w:hAnsi="宋体" w:cs="宋体"/>
                <w:b/>
                <w:bCs/>
                <w:color w:val="auto"/>
                <w:szCs w:val="22"/>
                <w:highlight w:val="none"/>
              </w:rPr>
            </w:pPr>
            <w:r>
              <w:rPr>
                <w:rFonts w:hint="eastAsia" w:ascii="宋体" w:hAnsi="宋体" w:cs="宋体"/>
                <w:b/>
                <w:color w:val="auto"/>
                <w:szCs w:val="22"/>
                <w:highlight w:val="none"/>
              </w:rPr>
              <w:t>评分项目</w:t>
            </w:r>
          </w:p>
        </w:tc>
        <w:tc>
          <w:tcPr>
            <w:tcW w:w="3570" w:type="dxa"/>
            <w:noWrap w:val="0"/>
            <w:vAlign w:val="center"/>
          </w:tcPr>
          <w:p w14:paraId="16CBD407">
            <w:pPr>
              <w:jc w:val="center"/>
              <w:rPr>
                <w:rFonts w:hint="eastAsia" w:ascii="宋体" w:hAnsi="宋体" w:cs="宋体"/>
                <w:b/>
                <w:color w:val="auto"/>
                <w:highlight w:val="none"/>
              </w:rPr>
            </w:pPr>
            <w:r>
              <w:rPr>
                <w:rFonts w:hint="eastAsia" w:ascii="宋体" w:hAnsi="宋体" w:cs="宋体"/>
                <w:b/>
                <w:color w:val="auto"/>
                <w:kern w:val="0"/>
                <w:highlight w:val="none"/>
              </w:rPr>
              <w:t>在投标文件中的页码位置</w:t>
            </w:r>
          </w:p>
        </w:tc>
      </w:tr>
      <w:tr w14:paraId="31B9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noWrap w:val="0"/>
            <w:vAlign w:val="top"/>
          </w:tcPr>
          <w:p w14:paraId="368AD8FF">
            <w:pPr>
              <w:pStyle w:val="62"/>
              <w:shd w:val="clear" w:color="auto" w:fill="FFFFFF"/>
              <w:spacing w:before="120" w:after="120" w:line="265" w:lineRule="atLeast"/>
              <w:ind w:left="1442" w:firstLine="422"/>
              <w:rPr>
                <w:rFonts w:hint="eastAsia" w:ascii="宋体" w:hAnsi="宋体" w:cs="宋体"/>
                <w:b/>
                <w:color w:val="auto"/>
                <w:szCs w:val="22"/>
                <w:highlight w:val="none"/>
              </w:rPr>
            </w:pPr>
          </w:p>
        </w:tc>
        <w:tc>
          <w:tcPr>
            <w:tcW w:w="3570" w:type="dxa"/>
            <w:noWrap w:val="0"/>
            <w:vAlign w:val="top"/>
          </w:tcPr>
          <w:p w14:paraId="37ACB562">
            <w:pPr>
              <w:rPr>
                <w:rFonts w:hint="eastAsia" w:ascii="宋体" w:hAnsi="宋体" w:cs="宋体"/>
                <w:b/>
                <w:color w:val="auto"/>
                <w:kern w:val="0"/>
                <w:highlight w:val="none"/>
              </w:rPr>
            </w:pPr>
          </w:p>
        </w:tc>
      </w:tr>
      <w:tr w14:paraId="7200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noWrap w:val="0"/>
            <w:vAlign w:val="top"/>
          </w:tcPr>
          <w:p w14:paraId="05C1AE21">
            <w:pPr>
              <w:pStyle w:val="62"/>
              <w:shd w:val="clear" w:color="auto" w:fill="FFFFFF"/>
              <w:spacing w:before="120" w:after="120" w:line="265" w:lineRule="atLeast"/>
              <w:ind w:left="1440"/>
              <w:rPr>
                <w:rFonts w:hint="eastAsia" w:ascii="宋体" w:hAnsi="宋体" w:cs="宋体"/>
                <w:color w:val="auto"/>
                <w:szCs w:val="22"/>
                <w:highlight w:val="none"/>
              </w:rPr>
            </w:pPr>
          </w:p>
        </w:tc>
      </w:tr>
      <w:tr w14:paraId="2798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noWrap w:val="0"/>
            <w:vAlign w:val="top"/>
          </w:tcPr>
          <w:p w14:paraId="7994B27E">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68DD918B">
            <w:pPr>
              <w:rPr>
                <w:rFonts w:hint="eastAsia" w:ascii="宋体" w:hAnsi="宋体" w:cs="宋体"/>
                <w:color w:val="auto"/>
                <w:highlight w:val="none"/>
              </w:rPr>
            </w:pPr>
          </w:p>
        </w:tc>
      </w:tr>
      <w:tr w14:paraId="78B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noWrap w:val="0"/>
            <w:vAlign w:val="top"/>
          </w:tcPr>
          <w:p w14:paraId="5E71C982">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7916ADCD">
            <w:pPr>
              <w:rPr>
                <w:rFonts w:hint="eastAsia" w:ascii="宋体" w:hAnsi="宋体" w:cs="宋体"/>
                <w:color w:val="auto"/>
                <w:highlight w:val="none"/>
              </w:rPr>
            </w:pPr>
          </w:p>
        </w:tc>
      </w:tr>
      <w:tr w14:paraId="6B83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noWrap w:val="0"/>
            <w:vAlign w:val="top"/>
          </w:tcPr>
          <w:p w14:paraId="60ACE928">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0D95D568">
            <w:pPr>
              <w:rPr>
                <w:rFonts w:hint="eastAsia" w:ascii="宋体" w:hAnsi="宋体" w:cs="宋体"/>
                <w:color w:val="auto"/>
                <w:highlight w:val="none"/>
              </w:rPr>
            </w:pPr>
          </w:p>
        </w:tc>
      </w:tr>
      <w:tr w14:paraId="5F83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noWrap w:val="0"/>
            <w:vAlign w:val="top"/>
          </w:tcPr>
          <w:p w14:paraId="5ADC3AE5">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17E82F27">
            <w:pPr>
              <w:rPr>
                <w:rFonts w:hint="eastAsia" w:ascii="宋体" w:hAnsi="宋体" w:cs="宋体"/>
                <w:color w:val="auto"/>
                <w:highlight w:val="none"/>
              </w:rPr>
            </w:pPr>
          </w:p>
        </w:tc>
      </w:tr>
      <w:tr w14:paraId="50F2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noWrap w:val="0"/>
            <w:vAlign w:val="top"/>
          </w:tcPr>
          <w:p w14:paraId="29147507">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175C30AA">
            <w:pPr>
              <w:rPr>
                <w:rFonts w:hint="eastAsia" w:ascii="宋体" w:hAnsi="宋体" w:cs="宋体"/>
                <w:color w:val="auto"/>
                <w:highlight w:val="none"/>
              </w:rPr>
            </w:pPr>
          </w:p>
        </w:tc>
      </w:tr>
      <w:tr w14:paraId="0C03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noWrap w:val="0"/>
            <w:vAlign w:val="top"/>
          </w:tcPr>
          <w:p w14:paraId="0D35C4B7">
            <w:pPr>
              <w:pStyle w:val="62"/>
              <w:shd w:val="clear" w:color="auto" w:fill="FFFFFF"/>
              <w:spacing w:before="120" w:after="120" w:line="265" w:lineRule="atLeast"/>
              <w:ind w:left="1440"/>
              <w:rPr>
                <w:rFonts w:hint="eastAsia" w:ascii="宋体" w:hAnsi="宋体" w:cs="宋体"/>
                <w:color w:val="auto"/>
                <w:szCs w:val="22"/>
                <w:highlight w:val="none"/>
              </w:rPr>
            </w:pPr>
          </w:p>
        </w:tc>
      </w:tr>
      <w:tr w14:paraId="3A6B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noWrap w:val="0"/>
            <w:vAlign w:val="top"/>
          </w:tcPr>
          <w:p w14:paraId="0DE32A44">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22157E8D">
            <w:pPr>
              <w:rPr>
                <w:rFonts w:hint="eastAsia" w:ascii="宋体" w:hAnsi="宋体" w:cs="宋体"/>
                <w:color w:val="auto"/>
                <w:highlight w:val="none"/>
              </w:rPr>
            </w:pPr>
          </w:p>
        </w:tc>
      </w:tr>
      <w:tr w14:paraId="088B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noWrap w:val="0"/>
            <w:vAlign w:val="top"/>
          </w:tcPr>
          <w:p w14:paraId="54DBDBF1">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308A6850">
            <w:pPr>
              <w:rPr>
                <w:rFonts w:hint="eastAsia" w:ascii="宋体" w:hAnsi="宋体" w:cs="宋体"/>
                <w:color w:val="auto"/>
                <w:highlight w:val="none"/>
              </w:rPr>
            </w:pPr>
          </w:p>
        </w:tc>
      </w:tr>
      <w:tr w14:paraId="4D08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noWrap w:val="0"/>
            <w:vAlign w:val="top"/>
          </w:tcPr>
          <w:p w14:paraId="65833DCA">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5160C0D2">
            <w:pPr>
              <w:rPr>
                <w:rFonts w:hint="eastAsia" w:ascii="宋体" w:hAnsi="宋体" w:cs="宋体"/>
                <w:color w:val="auto"/>
                <w:highlight w:val="none"/>
              </w:rPr>
            </w:pPr>
          </w:p>
        </w:tc>
      </w:tr>
      <w:tr w14:paraId="3D81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noWrap w:val="0"/>
            <w:vAlign w:val="top"/>
          </w:tcPr>
          <w:p w14:paraId="2CCAE6F2">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04C332FB">
            <w:pPr>
              <w:rPr>
                <w:rFonts w:hint="eastAsia" w:ascii="宋体" w:hAnsi="宋体" w:cs="宋体"/>
                <w:color w:val="auto"/>
                <w:highlight w:val="none"/>
              </w:rPr>
            </w:pPr>
          </w:p>
        </w:tc>
      </w:tr>
      <w:tr w14:paraId="2B28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noWrap w:val="0"/>
            <w:vAlign w:val="top"/>
          </w:tcPr>
          <w:p w14:paraId="0A37C392">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5A740353">
            <w:pPr>
              <w:rPr>
                <w:rFonts w:hint="eastAsia" w:ascii="宋体" w:hAnsi="宋体" w:cs="宋体"/>
                <w:color w:val="auto"/>
                <w:highlight w:val="none"/>
              </w:rPr>
            </w:pPr>
          </w:p>
        </w:tc>
      </w:tr>
      <w:tr w14:paraId="6400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noWrap w:val="0"/>
            <w:vAlign w:val="top"/>
          </w:tcPr>
          <w:p w14:paraId="08B880EF">
            <w:pPr>
              <w:pStyle w:val="62"/>
              <w:shd w:val="clear" w:color="auto" w:fill="FFFFFF"/>
              <w:spacing w:before="120" w:after="120" w:line="265" w:lineRule="atLeast"/>
              <w:ind w:left="1442" w:firstLine="422"/>
              <w:rPr>
                <w:rFonts w:hint="eastAsia" w:ascii="宋体" w:hAnsi="宋体" w:cs="宋体"/>
                <w:b/>
                <w:color w:val="auto"/>
                <w:szCs w:val="22"/>
                <w:highlight w:val="none"/>
              </w:rPr>
            </w:pPr>
          </w:p>
        </w:tc>
      </w:tr>
      <w:tr w14:paraId="7039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noWrap w:val="0"/>
            <w:vAlign w:val="top"/>
          </w:tcPr>
          <w:p w14:paraId="33F808BD">
            <w:pPr>
              <w:pStyle w:val="62"/>
              <w:shd w:val="clear" w:color="auto" w:fill="FFFFFF"/>
              <w:spacing w:before="120" w:after="120" w:line="265" w:lineRule="atLeast"/>
              <w:ind w:left="1442" w:firstLine="422"/>
              <w:rPr>
                <w:rFonts w:hint="eastAsia" w:ascii="宋体" w:hAnsi="宋体" w:cs="宋体"/>
                <w:b/>
                <w:bCs/>
                <w:color w:val="auto"/>
                <w:szCs w:val="22"/>
                <w:highlight w:val="none"/>
              </w:rPr>
            </w:pPr>
          </w:p>
        </w:tc>
        <w:tc>
          <w:tcPr>
            <w:tcW w:w="3570" w:type="dxa"/>
            <w:noWrap w:val="0"/>
            <w:vAlign w:val="top"/>
          </w:tcPr>
          <w:p w14:paraId="7D0D4ECF">
            <w:pPr>
              <w:rPr>
                <w:rFonts w:hint="eastAsia" w:ascii="宋体" w:hAnsi="宋体" w:cs="宋体"/>
                <w:color w:val="auto"/>
                <w:highlight w:val="none"/>
              </w:rPr>
            </w:pPr>
          </w:p>
        </w:tc>
      </w:tr>
      <w:tr w14:paraId="6BC6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noWrap w:val="0"/>
            <w:vAlign w:val="top"/>
          </w:tcPr>
          <w:p w14:paraId="68CCC278">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29A05202">
            <w:pPr>
              <w:rPr>
                <w:rFonts w:hint="eastAsia" w:ascii="宋体" w:hAnsi="宋体" w:cs="宋体"/>
                <w:color w:val="auto"/>
                <w:highlight w:val="none"/>
              </w:rPr>
            </w:pPr>
          </w:p>
        </w:tc>
      </w:tr>
      <w:tr w14:paraId="125B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noWrap w:val="0"/>
            <w:vAlign w:val="top"/>
          </w:tcPr>
          <w:p w14:paraId="15C9E764">
            <w:pPr>
              <w:pStyle w:val="62"/>
              <w:shd w:val="clear" w:color="auto" w:fill="FFFFFF"/>
              <w:spacing w:before="120" w:after="120" w:line="265" w:lineRule="atLeast"/>
              <w:ind w:left="1442" w:firstLine="422"/>
              <w:rPr>
                <w:rFonts w:hint="eastAsia" w:ascii="宋体" w:hAnsi="宋体" w:cs="宋体"/>
                <w:b/>
                <w:bCs/>
                <w:color w:val="auto"/>
                <w:szCs w:val="22"/>
                <w:highlight w:val="none"/>
              </w:rPr>
            </w:pPr>
          </w:p>
        </w:tc>
        <w:tc>
          <w:tcPr>
            <w:tcW w:w="3570" w:type="dxa"/>
            <w:noWrap w:val="0"/>
            <w:vAlign w:val="top"/>
          </w:tcPr>
          <w:p w14:paraId="78C6DF16">
            <w:pPr>
              <w:rPr>
                <w:rFonts w:hint="eastAsia" w:ascii="宋体" w:hAnsi="宋体" w:cs="宋体"/>
                <w:color w:val="auto"/>
                <w:highlight w:val="none"/>
              </w:rPr>
            </w:pPr>
          </w:p>
        </w:tc>
      </w:tr>
      <w:tr w14:paraId="0EEE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noWrap w:val="0"/>
            <w:vAlign w:val="top"/>
          </w:tcPr>
          <w:p w14:paraId="5EF4A5EF">
            <w:pPr>
              <w:pStyle w:val="62"/>
              <w:shd w:val="clear" w:color="auto" w:fill="FFFFFF"/>
              <w:spacing w:before="120" w:after="120" w:line="265" w:lineRule="atLeast"/>
              <w:ind w:left="1442" w:firstLine="422"/>
              <w:rPr>
                <w:rFonts w:hint="eastAsia" w:ascii="宋体" w:hAnsi="宋体" w:cs="宋体"/>
                <w:b/>
                <w:color w:val="auto"/>
                <w:szCs w:val="22"/>
                <w:highlight w:val="none"/>
              </w:rPr>
            </w:pPr>
          </w:p>
        </w:tc>
      </w:tr>
      <w:tr w14:paraId="33FC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noWrap w:val="0"/>
            <w:vAlign w:val="top"/>
          </w:tcPr>
          <w:p w14:paraId="43824DCF">
            <w:pPr>
              <w:pStyle w:val="62"/>
              <w:shd w:val="clear" w:color="auto" w:fill="FFFFFF"/>
              <w:spacing w:before="120" w:after="120" w:line="265" w:lineRule="atLeast"/>
              <w:ind w:left="1440"/>
              <w:rPr>
                <w:rFonts w:hint="eastAsia" w:ascii="宋体" w:hAnsi="宋体" w:cs="宋体"/>
                <w:color w:val="auto"/>
                <w:szCs w:val="21"/>
                <w:highlight w:val="none"/>
              </w:rPr>
            </w:pPr>
          </w:p>
        </w:tc>
        <w:tc>
          <w:tcPr>
            <w:tcW w:w="3570" w:type="dxa"/>
            <w:noWrap w:val="0"/>
            <w:vAlign w:val="top"/>
          </w:tcPr>
          <w:p w14:paraId="748D1876">
            <w:pPr>
              <w:rPr>
                <w:rFonts w:hint="eastAsia" w:ascii="宋体" w:hAnsi="宋体" w:cs="宋体"/>
                <w:color w:val="auto"/>
                <w:highlight w:val="none"/>
              </w:rPr>
            </w:pPr>
          </w:p>
        </w:tc>
      </w:tr>
      <w:tr w14:paraId="3432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noWrap w:val="0"/>
            <w:vAlign w:val="top"/>
          </w:tcPr>
          <w:p w14:paraId="6ED7217F">
            <w:pPr>
              <w:pStyle w:val="62"/>
              <w:shd w:val="clear" w:color="auto" w:fill="FFFFFF"/>
              <w:spacing w:before="120" w:after="120" w:line="265" w:lineRule="atLeast"/>
              <w:ind w:left="1440"/>
              <w:rPr>
                <w:rFonts w:hint="eastAsia" w:ascii="宋体" w:hAnsi="宋体" w:cs="宋体"/>
                <w:color w:val="auto"/>
                <w:szCs w:val="22"/>
                <w:highlight w:val="none"/>
              </w:rPr>
            </w:pPr>
          </w:p>
        </w:tc>
        <w:tc>
          <w:tcPr>
            <w:tcW w:w="3570" w:type="dxa"/>
            <w:noWrap w:val="0"/>
            <w:vAlign w:val="top"/>
          </w:tcPr>
          <w:p w14:paraId="559D03A9">
            <w:pPr>
              <w:rPr>
                <w:rFonts w:hint="eastAsia" w:ascii="宋体" w:hAnsi="宋体" w:cs="宋体"/>
                <w:color w:val="auto"/>
                <w:highlight w:val="none"/>
              </w:rPr>
            </w:pPr>
          </w:p>
        </w:tc>
      </w:tr>
    </w:tbl>
    <w:p w14:paraId="2A402D29">
      <w:pPr>
        <w:jc w:val="center"/>
        <w:outlineLvl w:val="9"/>
        <w:rPr>
          <w:rFonts w:hint="eastAsia" w:ascii="宋体" w:hAnsi="宋体" w:cs="宋体"/>
          <w:b/>
          <w:bCs/>
          <w:color w:val="auto"/>
          <w:sz w:val="32"/>
          <w:szCs w:val="32"/>
          <w:highlight w:val="none"/>
        </w:rPr>
        <w:sectPr>
          <w:pgSz w:w="11906" w:h="16838"/>
          <w:pgMar w:top="850" w:right="850" w:bottom="850" w:left="1417" w:header="170" w:footer="397" w:gutter="0"/>
          <w:cols w:space="720" w:num="1"/>
          <w:docGrid w:linePitch="290" w:charSpace="0"/>
        </w:sectPr>
      </w:pPr>
    </w:p>
    <w:p w14:paraId="32863191">
      <w:pPr>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磋商文件主要目录</w:t>
      </w:r>
      <w:bookmarkEnd w:id="54"/>
      <w:r>
        <w:rPr>
          <w:rFonts w:hint="eastAsia" w:ascii="宋体" w:hAnsi="宋体" w:cs="宋体"/>
          <w:b/>
          <w:bCs/>
          <w:color w:val="auto"/>
          <w:sz w:val="32"/>
          <w:szCs w:val="32"/>
          <w:highlight w:val="none"/>
        </w:rPr>
        <w:t>及相关证明材料格式、附件</w:t>
      </w:r>
    </w:p>
    <w:p w14:paraId="3BCA25F5">
      <w:pPr>
        <w:rPr>
          <w:rFonts w:hint="eastAsia" w:ascii="宋体" w:hAnsi="宋体" w:cs="宋体"/>
          <w:color w:val="auto"/>
          <w:sz w:val="28"/>
          <w:szCs w:val="28"/>
          <w:highlight w:val="none"/>
        </w:rPr>
      </w:pPr>
    </w:p>
    <w:p w14:paraId="4E5B960F">
      <w:pPr>
        <w:rPr>
          <w:rFonts w:hint="eastAsia" w:ascii="宋体" w:hAnsi="宋体" w:cs="宋体"/>
          <w:color w:val="auto"/>
          <w:highlight w:val="none"/>
        </w:rPr>
      </w:pPr>
    </w:p>
    <w:p w14:paraId="125B253C">
      <w:pPr>
        <w:pStyle w:val="11"/>
        <w:rPr>
          <w:rFonts w:hint="eastAsia" w:ascii="宋体" w:hAnsi="宋体" w:cs="宋体"/>
          <w:color w:val="auto"/>
          <w:highlight w:val="none"/>
        </w:rPr>
      </w:pPr>
    </w:p>
    <w:p w14:paraId="0C30C5CC">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竞争性磋商申请及声明</w:t>
      </w:r>
    </w:p>
    <w:p w14:paraId="27F93295">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法定代表人授权书</w:t>
      </w:r>
    </w:p>
    <w:p w14:paraId="1A4A3B77">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竞争性磋商报价表</w:t>
      </w:r>
    </w:p>
    <w:p w14:paraId="657CDB29">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南京市政府采购供应商信用记录表暨信用承诺书</w:t>
      </w:r>
    </w:p>
    <w:p w14:paraId="61D05E7B">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分项报价表</w:t>
      </w:r>
    </w:p>
    <w:p w14:paraId="6A4AEB47">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技术条款偏离表</w:t>
      </w:r>
    </w:p>
    <w:p w14:paraId="65014746">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商务条款偏离表</w:t>
      </w:r>
    </w:p>
    <w:p w14:paraId="7CCB1D0B">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项目实施、集成、实施方案（若有）</w:t>
      </w:r>
    </w:p>
    <w:p w14:paraId="6364A8C0">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服务与承诺</w:t>
      </w:r>
    </w:p>
    <w:p w14:paraId="10348342">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竞争性磋商需要的其他证明文件及材料（若有）</w:t>
      </w:r>
    </w:p>
    <w:p w14:paraId="4CA7DE21">
      <w:pPr>
        <w:numPr>
          <w:ilvl w:val="0"/>
          <w:numId w:val="4"/>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资格性和符合性审查响应对照表</w:t>
      </w:r>
    </w:p>
    <w:p w14:paraId="67C3B7B8">
      <w:pPr>
        <w:spacing w:line="360" w:lineRule="auto"/>
        <w:rPr>
          <w:rFonts w:hint="eastAsia" w:ascii="宋体" w:hAnsi="宋体" w:cs="宋体"/>
          <w:color w:val="auto"/>
          <w:sz w:val="28"/>
          <w:szCs w:val="28"/>
          <w:highlight w:val="none"/>
        </w:rPr>
      </w:pPr>
    </w:p>
    <w:p w14:paraId="0C5800A7">
      <w:pPr>
        <w:tabs>
          <w:tab w:val="left" w:pos="2280"/>
        </w:tabs>
        <w:spacing w:line="360" w:lineRule="auto"/>
        <w:ind w:left="1560"/>
        <w:rPr>
          <w:rFonts w:hint="eastAsia" w:ascii="宋体" w:hAnsi="宋体" w:cs="宋体"/>
          <w:color w:val="auto"/>
          <w:sz w:val="28"/>
          <w:szCs w:val="28"/>
          <w:highlight w:val="none"/>
        </w:rPr>
      </w:pPr>
      <w:r>
        <w:rPr>
          <w:rFonts w:hint="eastAsia" w:ascii="宋体" w:hAnsi="宋体" w:cs="宋体"/>
          <w:color w:val="auto"/>
          <w:sz w:val="28"/>
          <w:szCs w:val="28"/>
          <w:highlight w:val="none"/>
        </w:rPr>
        <w:t>附件一、中小企业声明函格式</w:t>
      </w:r>
    </w:p>
    <w:p w14:paraId="1E289FF4">
      <w:pPr>
        <w:tabs>
          <w:tab w:val="left" w:pos="2280"/>
        </w:tabs>
        <w:spacing w:line="360" w:lineRule="auto"/>
        <w:ind w:left="1560"/>
        <w:rPr>
          <w:rFonts w:hint="eastAsia" w:ascii="宋体" w:hAnsi="宋体" w:cs="宋体"/>
          <w:color w:val="auto"/>
          <w:sz w:val="28"/>
          <w:szCs w:val="28"/>
          <w:highlight w:val="none"/>
        </w:rPr>
      </w:pPr>
      <w:r>
        <w:rPr>
          <w:rFonts w:hint="eastAsia" w:ascii="宋体" w:hAnsi="宋体" w:cs="宋体"/>
          <w:color w:val="auto"/>
          <w:sz w:val="28"/>
          <w:szCs w:val="28"/>
          <w:highlight w:val="none"/>
        </w:rPr>
        <w:t>附件二、无重大违法记录声明格式</w:t>
      </w:r>
    </w:p>
    <w:p w14:paraId="45B71948">
      <w:pPr>
        <w:tabs>
          <w:tab w:val="left" w:pos="2280"/>
        </w:tabs>
        <w:spacing w:line="360" w:lineRule="auto"/>
        <w:ind w:left="1560"/>
        <w:rPr>
          <w:rFonts w:hint="eastAsia" w:ascii="宋体" w:hAnsi="宋体" w:cs="宋体"/>
          <w:color w:val="auto"/>
          <w:sz w:val="28"/>
          <w:szCs w:val="28"/>
          <w:highlight w:val="none"/>
        </w:rPr>
      </w:pPr>
      <w:r>
        <w:rPr>
          <w:rFonts w:hint="eastAsia" w:ascii="宋体" w:hAnsi="宋体" w:cs="宋体"/>
          <w:color w:val="auto"/>
          <w:sz w:val="28"/>
          <w:szCs w:val="28"/>
          <w:highlight w:val="none"/>
        </w:rPr>
        <w:t>附件三、具备履行合同所必需的设备和专业技术能力的声明格式及证明材料</w:t>
      </w:r>
    </w:p>
    <w:p w14:paraId="4EDFD41E">
      <w:pPr>
        <w:tabs>
          <w:tab w:val="left" w:pos="2280"/>
        </w:tabs>
        <w:spacing w:line="360" w:lineRule="auto"/>
        <w:ind w:left="1560"/>
        <w:rPr>
          <w:rFonts w:hint="eastAsia" w:ascii="宋体" w:hAnsi="宋体" w:cs="宋体"/>
          <w:color w:val="auto"/>
          <w:sz w:val="28"/>
          <w:szCs w:val="28"/>
          <w:highlight w:val="none"/>
        </w:rPr>
      </w:pPr>
      <w:r>
        <w:rPr>
          <w:rFonts w:hint="eastAsia" w:ascii="宋体" w:hAnsi="宋体" w:cs="宋体"/>
          <w:color w:val="auto"/>
          <w:sz w:val="28"/>
          <w:szCs w:val="28"/>
          <w:highlight w:val="none"/>
        </w:rPr>
        <w:t>附件四、残疾人福利性单位声明函格式</w:t>
      </w:r>
    </w:p>
    <w:p w14:paraId="4D6F8F72">
      <w:pPr>
        <w:suppressAutoHyphens/>
        <w:adjustRightInd w:val="0"/>
        <w:spacing w:line="420" w:lineRule="auto"/>
        <w:ind w:firstLine="1680" w:firstLineChars="600"/>
        <w:outlineLvl w:val="0"/>
        <w:rPr>
          <w:rFonts w:hint="eastAsia" w:ascii="宋体" w:hAnsi="宋体" w:cs="宋体"/>
          <w:b/>
          <w:bCs/>
          <w:color w:val="auto"/>
          <w:sz w:val="36"/>
          <w:szCs w:val="36"/>
          <w:highlight w:val="none"/>
          <w:lang w:val="zh-CN"/>
        </w:rPr>
      </w:pPr>
      <w:r>
        <w:rPr>
          <w:rFonts w:hint="eastAsia" w:ascii="宋体" w:hAnsi="宋体" w:cs="宋体"/>
          <w:color w:val="auto"/>
          <w:sz w:val="28"/>
          <w:szCs w:val="28"/>
          <w:highlight w:val="none"/>
        </w:rPr>
        <w:t>附件五、属于监狱企业的证明文件</w:t>
      </w:r>
    </w:p>
    <w:p w14:paraId="0F6DDBEE">
      <w:pP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br w:type="page"/>
      </w:r>
    </w:p>
    <w:p w14:paraId="5E60A786">
      <w:pPr>
        <w:suppressAutoHyphens/>
        <w:adjustRightInd w:val="0"/>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附件一、磋商申请及声明</w:t>
      </w:r>
    </w:p>
    <w:p w14:paraId="08AAAA17">
      <w:pPr>
        <w:suppressAutoHyphen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磋商申请及声明</w:t>
      </w:r>
    </w:p>
    <w:p w14:paraId="7D810056">
      <w:pPr>
        <w:suppressAutoHyphens/>
        <w:adjustRightIn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val="zh-CN"/>
        </w:rPr>
        <w:t>致：</w:t>
      </w:r>
      <w:r>
        <w:rPr>
          <w:rFonts w:hint="eastAsia" w:ascii="宋体" w:hAnsi="宋体" w:cs="宋体"/>
          <w:color w:val="auto"/>
          <w:sz w:val="24"/>
          <w:highlight w:val="none"/>
          <w:lang w:eastAsia="zh-CN"/>
        </w:rPr>
        <w:t>南京市规划和自然资源局江宁分局</w:t>
      </w:r>
    </w:p>
    <w:p w14:paraId="1F80A6BD">
      <w:pPr>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根据贵方（项目名称）（项目编号）磋商邀请，正式授权下述签字人（姓名和职务）代表（供应商名称），提交响应文件并参加磋商。</w:t>
      </w:r>
    </w:p>
    <w:p w14:paraId="64EA733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据此函，签字人兹宣布同意如下：</w:t>
      </w:r>
    </w:p>
    <w:p w14:paraId="0264C83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我们的资格条件完全符合政府采购法和本次采购要求，</w:t>
      </w:r>
      <w:r>
        <w:rPr>
          <w:rFonts w:hint="eastAsia" w:ascii="宋体" w:hAnsi="宋体" w:cs="宋体"/>
          <w:color w:val="auto"/>
          <w:sz w:val="24"/>
          <w:highlight w:val="none"/>
        </w:rPr>
        <w:t>我们</w:t>
      </w:r>
      <w:r>
        <w:rPr>
          <w:rFonts w:hint="eastAsia" w:ascii="宋体" w:hAnsi="宋体" w:cs="宋体"/>
          <w:color w:val="auto"/>
          <w:sz w:val="24"/>
          <w:highlight w:val="none"/>
          <w:lang w:val="zh-CN"/>
        </w:rPr>
        <w:t>同意并向贵方提供了与本次采购活动有关的所有证据和资料</w:t>
      </w:r>
      <w:r>
        <w:rPr>
          <w:rFonts w:hint="eastAsia" w:ascii="宋体" w:hAnsi="宋体" w:cs="宋体"/>
          <w:color w:val="auto"/>
          <w:sz w:val="24"/>
          <w:highlight w:val="none"/>
        </w:rPr>
        <w:t>。</w:t>
      </w:r>
    </w:p>
    <w:p w14:paraId="319C0466">
      <w:pPr>
        <w:spacing w:line="360" w:lineRule="auto"/>
        <w:ind w:firstLine="480" w:firstLineChars="200"/>
        <w:jc w:val="left"/>
        <w:outlineLvl w:val="1"/>
        <w:rPr>
          <w:rFonts w:hint="eastAsia" w:ascii="宋体" w:hAnsi="宋体" w:cs="宋体"/>
          <w:color w:val="auto"/>
          <w:sz w:val="24"/>
          <w:highlight w:val="none"/>
          <w:lang w:val="zh-CN"/>
        </w:rPr>
      </w:pPr>
      <w:r>
        <w:rPr>
          <w:rFonts w:hint="eastAsia" w:ascii="宋体" w:hAnsi="宋体" w:cs="宋体"/>
          <w:color w:val="auto"/>
          <w:sz w:val="24"/>
          <w:highlight w:val="none"/>
        </w:rPr>
        <w:t>2、项目名称：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365EC8">
      <w:pPr>
        <w:spacing w:line="360" w:lineRule="auto"/>
        <w:ind w:left="479" w:leftChars="228" w:firstLine="0" w:firstLineChars="0"/>
        <w:jc w:val="left"/>
        <w:rPr>
          <w:rFonts w:hint="eastAsia"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按磋商要求，我们的</w:t>
      </w:r>
      <w:r>
        <w:rPr>
          <w:rFonts w:hint="eastAsia" w:ascii="宋体" w:hAnsi="宋体" w:cs="宋体"/>
          <w:color w:val="auto"/>
          <w:sz w:val="24"/>
          <w:highlight w:val="none"/>
        </w:rPr>
        <w:t>投标</w:t>
      </w:r>
      <w:r>
        <w:rPr>
          <w:rFonts w:hint="eastAsia" w:ascii="宋体" w:hAnsi="宋体" w:cs="宋体"/>
          <w:color w:val="auto"/>
          <w:sz w:val="24"/>
          <w:highlight w:val="none"/>
          <w:lang w:val="en-US" w:eastAsia="zh-CN"/>
        </w:rPr>
        <w:t>报价</w:t>
      </w:r>
      <w:r>
        <w:rPr>
          <w:rFonts w:hint="eastAsia" w:ascii="宋体" w:hAnsi="宋体" w:cs="宋体"/>
          <w:kern w:val="0"/>
          <w:sz w:val="24"/>
          <w:highlight w:val="none"/>
        </w:rPr>
        <w:t>详见投</w:t>
      </w:r>
      <w:r>
        <w:rPr>
          <w:rFonts w:hint="eastAsia" w:ascii="宋体" w:hAnsi="宋体" w:cs="宋体"/>
          <w:kern w:val="0"/>
          <w:sz w:val="24"/>
        </w:rPr>
        <w:t>标报价</w:t>
      </w:r>
      <w:r>
        <w:rPr>
          <w:rFonts w:hint="eastAsia" w:ascii="宋体" w:hAnsi="宋体" w:cs="宋体"/>
          <w:kern w:val="0"/>
          <w:sz w:val="24"/>
          <w:lang w:val="en-US" w:eastAsia="zh-CN"/>
        </w:rPr>
        <w:t>表</w:t>
      </w:r>
      <w:r>
        <w:rPr>
          <w:rFonts w:hint="eastAsia" w:ascii="宋体" w:hAnsi="宋体" w:cs="宋体"/>
          <w:color w:val="auto"/>
          <w:sz w:val="24"/>
          <w:highlight w:val="none"/>
          <w:lang w:val="zh-CN"/>
        </w:rPr>
        <w:t>。</w:t>
      </w:r>
    </w:p>
    <w:p w14:paraId="631C8A0D">
      <w:pPr>
        <w:spacing w:line="360" w:lineRule="auto"/>
        <w:ind w:left="479" w:leftChars="228" w:firstLine="0" w:firstLineChars="0"/>
        <w:jc w:val="left"/>
        <w:rPr>
          <w:rFonts w:hint="eastAsia"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我们已详细审核全部磋商文件及其有效补充文件，我们放弃对磋商文件任何误解的权利，提交响应文件后，不对磋商文件本身提出质疑。否则，属于不诚信和故意扰乱政府采购活动行为，我们将无条件接受处罚。</w:t>
      </w:r>
    </w:p>
    <w:p w14:paraId="6561472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5、一旦我方成交，我方将根据磋商文件的规定，严格履行合同，保证于承诺的时间内完成本项目规定的服务内容。</w:t>
      </w:r>
    </w:p>
    <w:p w14:paraId="3EBB862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05CF35C9">
      <w:pPr>
        <w:spacing w:line="360" w:lineRule="auto"/>
        <w:ind w:firstLine="480" w:firstLineChars="200"/>
        <w:jc w:val="left"/>
        <w:outlineLvl w:val="1"/>
        <w:rPr>
          <w:rFonts w:hint="eastAsia" w:ascii="宋体" w:hAnsi="宋体" w:cs="宋体"/>
          <w:color w:val="auto"/>
          <w:sz w:val="24"/>
          <w:highlight w:val="none"/>
        </w:rPr>
      </w:pPr>
      <w:r>
        <w:rPr>
          <w:rFonts w:hint="eastAsia" w:ascii="宋体" w:hAnsi="宋体" w:cs="宋体"/>
          <w:color w:val="auto"/>
          <w:sz w:val="24"/>
          <w:highlight w:val="none"/>
        </w:rPr>
        <w:t>7、我方正式通讯方式为：</w:t>
      </w:r>
    </w:p>
    <w:p w14:paraId="297A0781">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地   址：</w:t>
      </w:r>
    </w:p>
    <w:p w14:paraId="724CD887">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电   话：</w:t>
      </w:r>
    </w:p>
    <w:p w14:paraId="5DDFFE4D">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传   真：</w:t>
      </w:r>
    </w:p>
    <w:p w14:paraId="2418921A">
      <w:pPr>
        <w:spacing w:line="360" w:lineRule="auto"/>
        <w:ind w:firstLine="480" w:firstLineChars="200"/>
        <w:jc w:val="left"/>
        <w:outlineLvl w:val="1"/>
        <w:rPr>
          <w:rFonts w:hint="eastAsia" w:ascii="宋体" w:hAnsi="宋体" w:cs="宋体"/>
          <w:color w:val="auto"/>
          <w:sz w:val="24"/>
          <w:highlight w:val="none"/>
        </w:rPr>
      </w:pPr>
      <w:r>
        <w:rPr>
          <w:rFonts w:hint="eastAsia" w:ascii="宋体" w:hAnsi="宋体" w:cs="宋体"/>
          <w:color w:val="auto"/>
          <w:sz w:val="24"/>
          <w:highlight w:val="none"/>
        </w:rPr>
        <w:t>8、我方正式开户银行和帐号为：</w:t>
      </w:r>
    </w:p>
    <w:p w14:paraId="5CC1E9E7">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开户银行：</w:t>
      </w:r>
    </w:p>
    <w:p w14:paraId="3E5752E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帐    号：</w:t>
      </w:r>
    </w:p>
    <w:p w14:paraId="0F868ACD">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供应商授权代表姓名（签字）：</w:t>
      </w:r>
    </w:p>
    <w:p w14:paraId="501F679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供应商名称（公章）：</w:t>
      </w:r>
    </w:p>
    <w:p w14:paraId="5DCEAF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    期：年月日</w:t>
      </w:r>
    </w:p>
    <w:p w14:paraId="3C2738F4">
      <w:pPr>
        <w:autoSpaceDE w:val="0"/>
        <w:autoSpaceDN w:val="0"/>
        <w:adjustRightInd w:val="0"/>
        <w:spacing w:line="420" w:lineRule="auto"/>
        <w:rPr>
          <w:rFonts w:hint="eastAsia" w:ascii="宋体" w:hAnsi="宋体" w:cs="宋体"/>
          <w:b/>
          <w:bCs/>
          <w:color w:val="auto"/>
          <w:sz w:val="24"/>
          <w:highlight w:val="none"/>
          <w:lang w:val="zh-CN"/>
        </w:rPr>
      </w:pPr>
    </w:p>
    <w:p w14:paraId="4896C199">
      <w:pPr>
        <w:autoSpaceDE w:val="0"/>
        <w:autoSpaceDN w:val="0"/>
        <w:adjustRightInd w:val="0"/>
        <w:spacing w:line="420" w:lineRule="auto"/>
        <w:rPr>
          <w:rFonts w:hint="eastAsia" w:ascii="宋体" w:hAnsi="宋体" w:cs="宋体"/>
          <w:b/>
          <w:bCs/>
          <w:color w:val="auto"/>
          <w:sz w:val="24"/>
          <w:highlight w:val="none"/>
          <w:lang w:val="zh-CN"/>
        </w:rPr>
      </w:pPr>
    </w:p>
    <w:p w14:paraId="2873DA39">
      <w:pPr>
        <w:autoSpaceDE w:val="0"/>
        <w:autoSpaceDN w:val="0"/>
        <w:adjustRightInd w:val="0"/>
        <w:spacing w:line="420" w:lineRule="auto"/>
        <w:rPr>
          <w:rFonts w:hint="eastAsia" w:ascii="宋体" w:hAnsi="宋体" w:cs="宋体"/>
          <w:b/>
          <w:bCs/>
          <w:color w:val="auto"/>
          <w:sz w:val="24"/>
          <w:highlight w:val="none"/>
          <w:lang w:val="zh-CN"/>
        </w:rPr>
      </w:pPr>
    </w:p>
    <w:p w14:paraId="41BF9AF0">
      <w:pPr>
        <w:autoSpaceDE w:val="0"/>
        <w:autoSpaceDN w:val="0"/>
        <w:adjustRightInd w:val="0"/>
        <w:spacing w:line="420" w:lineRule="auto"/>
        <w:outlineLvl w:val="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附件二、法定代表人授权书格式</w:t>
      </w:r>
    </w:p>
    <w:p w14:paraId="128E2D1F">
      <w:pPr>
        <w:spacing w:line="42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法定代表人授权书</w:t>
      </w:r>
    </w:p>
    <w:p w14:paraId="6892998F">
      <w:pPr>
        <w:suppressAutoHyphens/>
        <w:adjustRightInd w:val="0"/>
        <w:spacing w:line="360" w:lineRule="auto"/>
        <w:outlineLvl w:val="0"/>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val="zh-CN"/>
        </w:rPr>
        <w:t>致：</w:t>
      </w:r>
      <w:r>
        <w:rPr>
          <w:rFonts w:hint="eastAsia" w:ascii="宋体" w:hAnsi="宋体" w:cs="宋体"/>
          <w:color w:val="auto"/>
          <w:sz w:val="24"/>
          <w:highlight w:val="none"/>
          <w:lang w:eastAsia="zh-CN"/>
        </w:rPr>
        <w:t>南京市规划和自然资源局江宁分局</w:t>
      </w:r>
    </w:p>
    <w:p w14:paraId="18B266E7">
      <w:pPr>
        <w:autoSpaceDE w:val="0"/>
        <w:autoSpaceDN w:val="0"/>
        <w:adjustRightInd w:val="0"/>
        <w:spacing w:line="42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本授权书声明：注册于（供应商住址）的（供应商名称）法定代表人（法定代表人姓名、职务）代表本公司授权在下面签字的（供应商代表姓名、职务）为本公司的合法代理人，就贵方组织的（项目名称）（项目编号）竞争性磋商，以本公司名义处理一切与之有关的事务。</w:t>
      </w:r>
    </w:p>
    <w:p w14:paraId="3214476F">
      <w:pPr>
        <w:autoSpaceDE w:val="0"/>
        <w:autoSpaceDN w:val="0"/>
        <w:adjustRightInd w:val="0"/>
        <w:spacing w:line="42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本授权书于        年   月   日签字生效，特此声明。</w:t>
      </w:r>
    </w:p>
    <w:p w14:paraId="2891625D">
      <w:pPr>
        <w:autoSpaceDE w:val="0"/>
        <w:autoSpaceDN w:val="0"/>
        <w:adjustRightInd w:val="0"/>
        <w:spacing w:line="42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法定代表人签字：</w:t>
      </w:r>
    </w:p>
    <w:p w14:paraId="6E859004">
      <w:pPr>
        <w:autoSpaceDE w:val="0"/>
        <w:autoSpaceDN w:val="0"/>
        <w:adjustRightInd w:val="0"/>
        <w:spacing w:line="42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被授权人签字：                    </w:t>
      </w:r>
    </w:p>
    <w:p w14:paraId="5EC8FC21">
      <w:pPr>
        <w:tabs>
          <w:tab w:val="left" w:pos="1440"/>
        </w:tabs>
        <w:autoSpaceDE w:val="0"/>
        <w:autoSpaceDN w:val="0"/>
        <w:adjustRightInd w:val="0"/>
        <w:spacing w:line="42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日        期：        年    月    日</w:t>
      </w:r>
    </w:p>
    <w:p w14:paraId="3C6D0202">
      <w:pPr>
        <w:pStyle w:val="7"/>
        <w:rPr>
          <w:rFonts w:hint="eastAsia" w:ascii="宋体" w:hAnsi="宋体" w:cs="宋体"/>
          <w:color w:val="auto"/>
          <w:sz w:val="24"/>
          <w:szCs w:val="24"/>
          <w:highlight w:val="none"/>
          <w:lang w:val="zh-CN"/>
        </w:rPr>
      </w:pPr>
    </w:p>
    <w:p w14:paraId="594C41F9">
      <w:pPr>
        <w:pStyle w:val="7"/>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法定代表人或被授权人身份证复印件：</w:t>
      </w:r>
    </w:p>
    <w:p w14:paraId="5C0538E2">
      <w:pPr>
        <w:autoSpaceDE w:val="0"/>
        <w:autoSpaceDN w:val="0"/>
        <w:adjustRightInd w:val="0"/>
        <w:spacing w:line="420" w:lineRule="auto"/>
        <w:rPr>
          <w:rFonts w:hint="eastAsia" w:ascii="宋体" w:hAnsi="宋体" w:cs="宋体"/>
          <w:color w:val="auto"/>
          <w:sz w:val="24"/>
          <w:highlight w:val="none"/>
          <w:lang w:val="zh-CN"/>
        </w:rPr>
      </w:pPr>
    </w:p>
    <w:p w14:paraId="57FD3CBA">
      <w:pPr>
        <w:autoSpaceDE w:val="0"/>
        <w:autoSpaceDN w:val="0"/>
        <w:adjustRightInd w:val="0"/>
        <w:spacing w:line="420" w:lineRule="auto"/>
        <w:rPr>
          <w:rFonts w:hint="eastAsia" w:ascii="宋体" w:hAnsi="宋体" w:cs="宋体"/>
          <w:color w:val="auto"/>
          <w:sz w:val="24"/>
          <w:highlight w:val="none"/>
          <w:lang w:val="zh-CN"/>
        </w:rPr>
      </w:pPr>
    </w:p>
    <w:p w14:paraId="25D86361">
      <w:pPr>
        <w:autoSpaceDE w:val="0"/>
        <w:autoSpaceDN w:val="0"/>
        <w:adjustRightInd w:val="0"/>
        <w:spacing w:line="420" w:lineRule="auto"/>
        <w:rPr>
          <w:rFonts w:hint="eastAsia" w:ascii="宋体" w:hAnsi="宋体" w:cs="宋体"/>
          <w:color w:val="auto"/>
          <w:sz w:val="24"/>
          <w:highlight w:val="none"/>
          <w:lang w:val="zh-CN"/>
        </w:rPr>
      </w:pPr>
    </w:p>
    <w:p w14:paraId="48B0A941">
      <w:pPr>
        <w:autoSpaceDE w:val="0"/>
        <w:autoSpaceDN w:val="0"/>
        <w:adjustRightInd w:val="0"/>
        <w:spacing w:line="420" w:lineRule="auto"/>
        <w:rPr>
          <w:rFonts w:hint="eastAsia" w:ascii="宋体" w:hAnsi="宋体" w:cs="宋体"/>
          <w:color w:val="auto"/>
          <w:sz w:val="24"/>
          <w:highlight w:val="none"/>
          <w:lang w:val="zh-CN"/>
        </w:rPr>
      </w:pPr>
    </w:p>
    <w:p w14:paraId="13D7B2CE">
      <w:pPr>
        <w:autoSpaceDE w:val="0"/>
        <w:autoSpaceDN w:val="0"/>
        <w:adjustRightInd w:val="0"/>
        <w:spacing w:line="420" w:lineRule="auto"/>
        <w:rPr>
          <w:rFonts w:hint="eastAsia" w:ascii="宋体" w:hAnsi="宋体" w:cs="宋体"/>
          <w:color w:val="auto"/>
          <w:sz w:val="24"/>
          <w:highlight w:val="none"/>
          <w:lang w:val="zh-CN"/>
        </w:rPr>
      </w:pPr>
    </w:p>
    <w:p w14:paraId="62C1D03E">
      <w:pPr>
        <w:autoSpaceDE w:val="0"/>
        <w:autoSpaceDN w:val="0"/>
        <w:adjustRightInd w:val="0"/>
        <w:spacing w:line="42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近三个月任意一个月社保证明：</w:t>
      </w:r>
    </w:p>
    <w:p w14:paraId="7165D1E0">
      <w:pPr>
        <w:autoSpaceDE w:val="0"/>
        <w:autoSpaceDN w:val="0"/>
        <w:adjustRightInd w:val="0"/>
        <w:spacing w:line="420" w:lineRule="auto"/>
        <w:rPr>
          <w:rFonts w:hint="eastAsia" w:ascii="宋体" w:hAnsi="宋体" w:cs="宋体"/>
          <w:color w:val="auto"/>
          <w:sz w:val="24"/>
          <w:highlight w:val="none"/>
          <w:lang w:val="zh-CN"/>
        </w:rPr>
      </w:pPr>
    </w:p>
    <w:p w14:paraId="2A5C98DB">
      <w:pPr>
        <w:autoSpaceDE w:val="0"/>
        <w:autoSpaceDN w:val="0"/>
        <w:adjustRightInd w:val="0"/>
        <w:spacing w:line="420" w:lineRule="auto"/>
        <w:rPr>
          <w:rFonts w:hint="eastAsia" w:ascii="宋体" w:hAnsi="宋体" w:cs="宋体"/>
          <w:color w:val="auto"/>
          <w:sz w:val="24"/>
          <w:highlight w:val="none"/>
          <w:lang w:val="zh-CN"/>
        </w:rPr>
      </w:pPr>
    </w:p>
    <w:p w14:paraId="4D572FF2">
      <w:pPr>
        <w:autoSpaceDE w:val="0"/>
        <w:autoSpaceDN w:val="0"/>
        <w:adjustRightInd w:val="0"/>
        <w:spacing w:line="420" w:lineRule="auto"/>
        <w:rPr>
          <w:rFonts w:hint="eastAsia" w:ascii="宋体" w:hAnsi="宋体" w:cs="宋体"/>
          <w:color w:val="auto"/>
          <w:sz w:val="24"/>
          <w:highlight w:val="none"/>
          <w:lang w:val="zh-CN"/>
        </w:rPr>
      </w:pPr>
    </w:p>
    <w:p w14:paraId="4CB6D391">
      <w:pPr>
        <w:autoSpaceDE w:val="0"/>
        <w:autoSpaceDN w:val="0"/>
        <w:adjustRightInd w:val="0"/>
        <w:spacing w:line="420" w:lineRule="auto"/>
        <w:rPr>
          <w:rFonts w:hint="eastAsia" w:ascii="宋体" w:hAnsi="宋体" w:cs="宋体"/>
          <w:color w:val="auto"/>
          <w:sz w:val="24"/>
          <w:highlight w:val="none"/>
          <w:lang w:val="zh-CN"/>
        </w:rPr>
      </w:pPr>
    </w:p>
    <w:p w14:paraId="1734E058">
      <w:pPr>
        <w:autoSpaceDE w:val="0"/>
        <w:autoSpaceDN w:val="0"/>
        <w:adjustRightInd w:val="0"/>
        <w:spacing w:line="420" w:lineRule="auto"/>
        <w:rPr>
          <w:rFonts w:hint="eastAsia" w:ascii="宋体" w:hAnsi="宋体" w:cs="宋体"/>
          <w:color w:val="auto"/>
          <w:sz w:val="24"/>
          <w:highlight w:val="none"/>
          <w:lang w:val="zh-CN"/>
        </w:rPr>
      </w:pPr>
    </w:p>
    <w:p w14:paraId="371E5436">
      <w:pPr>
        <w:autoSpaceDE w:val="0"/>
        <w:autoSpaceDN w:val="0"/>
        <w:adjustRightInd w:val="0"/>
        <w:spacing w:line="420" w:lineRule="auto"/>
        <w:rPr>
          <w:rFonts w:hint="eastAsia" w:ascii="宋体" w:hAnsi="宋体" w:cs="宋体"/>
          <w:color w:val="auto"/>
          <w:sz w:val="24"/>
          <w:highlight w:val="none"/>
          <w:lang w:val="zh-CN"/>
        </w:rPr>
      </w:pPr>
    </w:p>
    <w:p w14:paraId="7EF75757">
      <w:pPr>
        <w:autoSpaceDE w:val="0"/>
        <w:autoSpaceDN w:val="0"/>
        <w:adjustRightInd w:val="0"/>
        <w:spacing w:line="420" w:lineRule="auto"/>
        <w:rPr>
          <w:rFonts w:hint="eastAsia" w:ascii="宋体" w:hAnsi="宋体" w:cs="宋体"/>
          <w:color w:val="auto"/>
          <w:sz w:val="24"/>
          <w:highlight w:val="none"/>
          <w:lang w:val="zh-CN"/>
        </w:rPr>
      </w:pPr>
    </w:p>
    <w:p w14:paraId="79BD1E45">
      <w:pPr>
        <w:autoSpaceDE w:val="0"/>
        <w:autoSpaceDN w:val="0"/>
        <w:adjustRightInd w:val="0"/>
        <w:spacing w:line="420" w:lineRule="auto"/>
        <w:rPr>
          <w:rFonts w:hint="eastAsia" w:ascii="宋体" w:hAnsi="宋体" w:cs="宋体"/>
          <w:color w:val="auto"/>
          <w:sz w:val="24"/>
          <w:highlight w:val="none"/>
          <w:lang w:val="zh-CN"/>
        </w:rPr>
      </w:pPr>
    </w:p>
    <w:p w14:paraId="38B7E6A9">
      <w:pP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br w:type="page"/>
      </w:r>
    </w:p>
    <w:p w14:paraId="4DA77DC7">
      <w:pPr>
        <w:autoSpaceDE w:val="0"/>
        <w:autoSpaceDN w:val="0"/>
        <w:adjustRightInd w:val="0"/>
        <w:spacing w:line="420" w:lineRule="auto"/>
        <w:outlineLvl w:val="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附件三、报价表格式</w:t>
      </w:r>
    </w:p>
    <w:p w14:paraId="5A80AE43">
      <w:pPr>
        <w:spacing w:line="420" w:lineRule="auto"/>
        <w:jc w:val="center"/>
        <w:rPr>
          <w:rFonts w:hint="eastAsia" w:ascii="宋体" w:hAnsi="宋体" w:cs="宋体"/>
          <w:color w:val="auto"/>
          <w:sz w:val="24"/>
          <w:highlight w:val="none"/>
        </w:rPr>
      </w:pPr>
      <w:r>
        <w:rPr>
          <w:rFonts w:hint="eastAsia" w:ascii="宋体" w:hAnsi="宋体" w:cs="宋体"/>
          <w:color w:val="auto"/>
          <w:sz w:val="24"/>
          <w:highlight w:val="none"/>
        </w:rPr>
        <w:t>报  价  表</w:t>
      </w:r>
      <w:r>
        <w:rPr>
          <w:rFonts w:hint="eastAsia" w:ascii="宋体" w:hAnsi="宋体" w:cs="宋体"/>
          <w:color w:val="auto"/>
          <w:sz w:val="24"/>
          <w:highlight w:val="none"/>
          <w:lang w:val="zh-CN"/>
        </w:rPr>
        <w:t xml:space="preserve">  </w:t>
      </w:r>
    </w:p>
    <w:tbl>
      <w:tblPr>
        <w:tblStyle w:val="31"/>
        <w:tblW w:w="92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160"/>
        <w:gridCol w:w="5126"/>
      </w:tblGrid>
      <w:tr w14:paraId="23410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286" w:type="dxa"/>
            <w:gridSpan w:val="2"/>
            <w:noWrap w:val="0"/>
            <w:vAlign w:val="center"/>
          </w:tcPr>
          <w:p w14:paraId="23F3AFDA">
            <w:pPr>
              <w:jc w:val="both"/>
              <w:rPr>
                <w:rFonts w:hint="eastAsia" w:ascii="宋体" w:hAnsi="宋体" w:cs="宋体"/>
                <w:color w:val="auto"/>
                <w:szCs w:val="21"/>
                <w:highlight w:val="none"/>
                <w:lang w:val="zh-CN"/>
              </w:rPr>
            </w:pPr>
          </w:p>
          <w:p w14:paraId="57A6B519">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项目名称：</w:t>
            </w:r>
          </w:p>
          <w:p w14:paraId="2A3B3E05">
            <w:pPr>
              <w:jc w:val="center"/>
              <w:rPr>
                <w:rFonts w:hint="eastAsia" w:ascii="宋体" w:hAnsi="宋体" w:cs="宋体"/>
                <w:color w:val="auto"/>
                <w:szCs w:val="21"/>
                <w:highlight w:val="none"/>
                <w:lang w:val="zh-CN"/>
              </w:rPr>
            </w:pPr>
          </w:p>
        </w:tc>
      </w:tr>
      <w:tr w14:paraId="63574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4160" w:type="dxa"/>
            <w:noWrap w:val="0"/>
            <w:vAlign w:val="center"/>
          </w:tcPr>
          <w:p w14:paraId="3A96BB9D">
            <w:pPr>
              <w:widowControl/>
              <w:snapToGrid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en-US" w:eastAsia="zh-CN"/>
              </w:rPr>
              <w:t>单价合计</w:t>
            </w:r>
            <w:r>
              <w:rPr>
                <w:rFonts w:hint="eastAsia" w:ascii="宋体" w:hAnsi="宋体" w:cs="宋体"/>
                <w:color w:val="auto"/>
                <w:kern w:val="0"/>
                <w:highlight w:val="none"/>
                <w:lang w:val="zh-CN"/>
              </w:rPr>
              <w:t>（</w:t>
            </w:r>
            <w:r>
              <w:rPr>
                <w:rFonts w:hint="eastAsia" w:ascii="宋体" w:hAnsi="宋体" w:cs="宋体"/>
                <w:color w:val="auto"/>
                <w:kern w:val="0"/>
                <w:highlight w:val="none"/>
              </w:rPr>
              <w:t>人民币</w:t>
            </w:r>
            <w:r>
              <w:rPr>
                <w:rFonts w:hint="eastAsia" w:ascii="宋体" w:hAnsi="宋体" w:cs="宋体"/>
                <w:color w:val="auto"/>
                <w:kern w:val="0"/>
                <w:highlight w:val="none"/>
                <w:lang w:val="zh-CN"/>
              </w:rPr>
              <w:t>）</w:t>
            </w:r>
          </w:p>
        </w:tc>
        <w:tc>
          <w:tcPr>
            <w:tcW w:w="5126" w:type="dxa"/>
            <w:noWrap w:val="0"/>
            <w:vAlign w:val="center"/>
          </w:tcPr>
          <w:p w14:paraId="46AF6ACB">
            <w:pPr>
              <w:widowControl/>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highlight w:val="none"/>
              </w:rPr>
              <w:t>小写：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p w14:paraId="78C88707">
            <w:pPr>
              <w:widowControl/>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tc>
      </w:tr>
      <w:tr w14:paraId="6F9EC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4160" w:type="dxa"/>
            <w:noWrap w:val="0"/>
            <w:vAlign w:val="center"/>
          </w:tcPr>
          <w:p w14:paraId="260AC7D9">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highlight w:val="none"/>
                <w:lang w:val="en-US" w:eastAsia="zh-CN"/>
              </w:rPr>
              <w:t>投标产品是否全部由中型或小型或微型企业制造</w:t>
            </w:r>
          </w:p>
        </w:tc>
        <w:tc>
          <w:tcPr>
            <w:tcW w:w="5126" w:type="dxa"/>
            <w:noWrap w:val="0"/>
            <w:vAlign w:val="center"/>
          </w:tcPr>
          <w:p w14:paraId="3B8A72DD">
            <w:pPr>
              <w:widowControl/>
              <w:snapToGrid w:val="0"/>
              <w:spacing w:line="360" w:lineRule="auto"/>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lang w:val="zh-CN"/>
              </w:rPr>
              <w:sym w:font="Wingdings 2" w:char="00A3"/>
            </w:r>
            <w:r>
              <w:rPr>
                <w:rFonts w:hint="eastAsia" w:ascii="宋体" w:hAnsi="宋体" w:cs="宋体"/>
                <w:color w:val="auto"/>
                <w:kern w:val="0"/>
                <w:highlight w:val="none"/>
                <w:lang w:val="zh-CN"/>
              </w:rPr>
              <w:t xml:space="preserve">是             </w:t>
            </w:r>
            <w:r>
              <w:rPr>
                <w:rFonts w:hint="eastAsia" w:ascii="宋体" w:hAnsi="宋体" w:cs="宋体"/>
                <w:color w:val="auto"/>
                <w:kern w:val="0"/>
                <w:highlight w:val="none"/>
                <w:lang w:val="zh-CN"/>
              </w:rPr>
              <w:sym w:font="Wingdings 2" w:char="00A3"/>
            </w:r>
            <w:r>
              <w:rPr>
                <w:rFonts w:hint="eastAsia" w:ascii="宋体" w:hAnsi="宋体" w:cs="宋体"/>
                <w:color w:val="auto"/>
                <w:kern w:val="0"/>
                <w:highlight w:val="none"/>
                <w:lang w:val="zh-CN"/>
              </w:rPr>
              <w:t>否</w:t>
            </w:r>
          </w:p>
          <w:p w14:paraId="18B0EA55">
            <w:pPr>
              <w:pStyle w:val="17"/>
              <w:ind w:left="0" w:leftChars="0" w:firstLine="0" w:firstLineChars="0"/>
              <w:rPr>
                <w:rFonts w:hint="default" w:eastAsia="仿宋_GB2312"/>
                <w:u w:val="none"/>
                <w:lang w:val="en-US" w:eastAsia="zh-CN"/>
              </w:rPr>
            </w:pPr>
            <w:r>
              <w:rPr>
                <w:rFonts w:hint="eastAsia" w:ascii="宋体" w:hAnsi="宋体" w:eastAsia="宋体" w:cs="宋体"/>
                <w:color w:val="auto"/>
                <w:kern w:val="0"/>
                <w:sz w:val="21"/>
                <w:szCs w:val="24"/>
                <w:highlight w:val="none"/>
                <w:lang w:val="en-US" w:eastAsia="zh-CN" w:bidi="ar-SA"/>
              </w:rPr>
              <w:t>如是，《中小企业声明函》所在页码___</w:t>
            </w:r>
          </w:p>
        </w:tc>
      </w:tr>
      <w:tr w14:paraId="75BEC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4160" w:type="dxa"/>
            <w:noWrap w:val="0"/>
            <w:vAlign w:val="center"/>
          </w:tcPr>
          <w:p w14:paraId="3B2443A1">
            <w:pPr>
              <w:widowControl/>
              <w:snapToGrid w:val="0"/>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highlight w:val="none"/>
                <w:lang w:val="zh-CN"/>
              </w:rPr>
              <w:t>是否属于残疾人福利性单位</w:t>
            </w:r>
          </w:p>
        </w:tc>
        <w:tc>
          <w:tcPr>
            <w:tcW w:w="5126" w:type="dxa"/>
            <w:noWrap w:val="0"/>
            <w:vAlign w:val="center"/>
          </w:tcPr>
          <w:p w14:paraId="5EF53DAA">
            <w:pPr>
              <w:widowControl/>
              <w:snapToGrid w:val="0"/>
              <w:spacing w:line="360" w:lineRule="auto"/>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lang w:val="zh-CN"/>
              </w:rPr>
              <w:sym w:font="Wingdings 2" w:char="00A3"/>
            </w:r>
            <w:r>
              <w:rPr>
                <w:rFonts w:hint="eastAsia" w:ascii="宋体" w:hAnsi="宋体" w:cs="宋体"/>
                <w:color w:val="auto"/>
                <w:kern w:val="0"/>
                <w:highlight w:val="none"/>
                <w:lang w:val="zh-CN"/>
              </w:rPr>
              <w:t xml:space="preserve">是             </w:t>
            </w:r>
            <w:r>
              <w:rPr>
                <w:rFonts w:hint="eastAsia" w:ascii="宋体" w:hAnsi="宋体" w:cs="宋体"/>
                <w:color w:val="auto"/>
                <w:kern w:val="0"/>
                <w:highlight w:val="none"/>
                <w:lang w:val="zh-CN"/>
              </w:rPr>
              <w:sym w:font="Wingdings 2" w:char="00A3"/>
            </w:r>
            <w:r>
              <w:rPr>
                <w:rFonts w:hint="eastAsia" w:ascii="宋体" w:hAnsi="宋体" w:cs="宋体"/>
                <w:color w:val="auto"/>
                <w:kern w:val="0"/>
                <w:highlight w:val="none"/>
                <w:lang w:val="zh-CN"/>
              </w:rPr>
              <w:t>否</w:t>
            </w:r>
          </w:p>
          <w:p w14:paraId="54DBE3A7">
            <w:pPr>
              <w:widowControl/>
              <w:snapToGrid w:val="0"/>
              <w:spacing w:line="360" w:lineRule="auto"/>
              <w:jc w:val="left"/>
              <w:rPr>
                <w:rFonts w:hint="eastAsia" w:ascii="宋体" w:hAnsi="宋体" w:cs="宋体"/>
                <w:color w:val="auto"/>
                <w:kern w:val="0"/>
                <w:szCs w:val="21"/>
                <w:highlight w:val="none"/>
                <w:u w:val="single"/>
              </w:rPr>
            </w:pPr>
            <w:r>
              <w:rPr>
                <w:rFonts w:hint="eastAsia" w:ascii="宋体" w:hAnsi="宋体" w:eastAsia="宋体" w:cs="宋体"/>
                <w:color w:val="auto"/>
                <w:kern w:val="0"/>
                <w:sz w:val="21"/>
                <w:szCs w:val="24"/>
                <w:highlight w:val="none"/>
                <w:lang w:val="en-US" w:eastAsia="zh-CN" w:bidi="ar-SA"/>
              </w:rPr>
              <w:t>如是，《</w:t>
            </w:r>
            <w:r>
              <w:rPr>
                <w:rFonts w:hint="eastAsia" w:ascii="宋体" w:hAnsi="宋体" w:cs="宋体"/>
                <w:color w:val="auto"/>
                <w:kern w:val="0"/>
                <w:highlight w:val="none"/>
                <w:lang w:val="zh-CN"/>
              </w:rPr>
              <w:t>残疾人福利性单位</w:t>
            </w:r>
            <w:r>
              <w:rPr>
                <w:rFonts w:hint="eastAsia" w:ascii="宋体" w:hAnsi="宋体" w:eastAsia="宋体" w:cs="宋体"/>
                <w:color w:val="auto"/>
                <w:kern w:val="0"/>
                <w:sz w:val="21"/>
                <w:szCs w:val="24"/>
                <w:highlight w:val="none"/>
                <w:lang w:val="en-US" w:eastAsia="zh-CN" w:bidi="ar-SA"/>
              </w:rPr>
              <w:t>声明函》所在页码___</w:t>
            </w:r>
          </w:p>
        </w:tc>
      </w:tr>
      <w:tr w14:paraId="25E8B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4160" w:type="dxa"/>
            <w:noWrap w:val="0"/>
            <w:vAlign w:val="center"/>
          </w:tcPr>
          <w:p w14:paraId="72ECBB3D">
            <w:pPr>
              <w:widowControl/>
              <w:snapToGrid w:val="0"/>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highlight w:val="none"/>
                <w:lang w:val="zh-CN"/>
              </w:rPr>
              <w:t>是否属于监狱企业</w:t>
            </w:r>
          </w:p>
        </w:tc>
        <w:tc>
          <w:tcPr>
            <w:tcW w:w="5126" w:type="dxa"/>
            <w:noWrap w:val="0"/>
            <w:vAlign w:val="center"/>
          </w:tcPr>
          <w:p w14:paraId="46D2C477">
            <w:pPr>
              <w:widowControl/>
              <w:snapToGrid w:val="0"/>
              <w:spacing w:line="360" w:lineRule="auto"/>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lang w:val="zh-CN"/>
              </w:rPr>
              <w:sym w:font="Wingdings 2" w:char="00A3"/>
            </w:r>
            <w:r>
              <w:rPr>
                <w:rFonts w:hint="eastAsia" w:ascii="宋体" w:hAnsi="宋体" w:cs="宋体"/>
                <w:color w:val="auto"/>
                <w:kern w:val="0"/>
                <w:highlight w:val="none"/>
                <w:lang w:val="zh-CN"/>
              </w:rPr>
              <w:t xml:space="preserve">是             </w:t>
            </w:r>
            <w:r>
              <w:rPr>
                <w:rFonts w:hint="eastAsia" w:ascii="宋体" w:hAnsi="宋体" w:cs="宋体"/>
                <w:color w:val="auto"/>
                <w:kern w:val="0"/>
                <w:highlight w:val="none"/>
                <w:lang w:val="zh-CN"/>
              </w:rPr>
              <w:sym w:font="Wingdings 2" w:char="00A3"/>
            </w:r>
            <w:r>
              <w:rPr>
                <w:rFonts w:hint="eastAsia" w:ascii="宋体" w:hAnsi="宋体" w:cs="宋体"/>
                <w:color w:val="auto"/>
                <w:kern w:val="0"/>
                <w:highlight w:val="none"/>
                <w:lang w:val="zh-CN"/>
              </w:rPr>
              <w:t>否</w:t>
            </w:r>
          </w:p>
          <w:p w14:paraId="3B1C21F3">
            <w:pPr>
              <w:pStyle w:val="17"/>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u w:val="single"/>
                <w:lang w:val="en-US"/>
              </w:rPr>
            </w:pPr>
            <w:r>
              <w:rPr>
                <w:rFonts w:hint="eastAsia" w:ascii="宋体" w:hAnsi="宋体" w:eastAsia="宋体" w:cs="宋体"/>
                <w:color w:val="auto"/>
                <w:kern w:val="0"/>
                <w:sz w:val="21"/>
                <w:szCs w:val="24"/>
                <w:highlight w:val="none"/>
                <w:lang w:val="en-US" w:eastAsia="zh-CN" w:bidi="ar-SA"/>
              </w:rPr>
              <w:t>如是，监狱企业的证明文件所在页码___</w:t>
            </w:r>
            <w:r>
              <w:rPr>
                <w:rFonts w:hint="eastAsia" w:ascii="宋体" w:hAnsi="宋体" w:eastAsia="宋体" w:cs="宋体"/>
                <w:color w:val="auto"/>
                <w:kern w:val="0"/>
                <w:sz w:val="21"/>
                <w:szCs w:val="24"/>
                <w:highlight w:val="none"/>
                <w:u w:val="single"/>
                <w:lang w:val="en-US" w:eastAsia="zh-CN" w:bidi="ar-SA"/>
              </w:rPr>
              <w:t xml:space="preserve">  </w:t>
            </w:r>
          </w:p>
        </w:tc>
      </w:tr>
    </w:tbl>
    <w:p w14:paraId="7227B9CE">
      <w:pPr>
        <w:widowControl/>
        <w:adjustRightInd w:val="0"/>
        <w:spacing w:line="360" w:lineRule="auto"/>
        <w:jc w:val="left"/>
        <w:rPr>
          <w:rFonts w:hint="eastAsia" w:ascii="宋体" w:hAnsi="宋体" w:cs="宋体"/>
          <w:color w:val="auto"/>
          <w:kern w:val="0"/>
          <w:szCs w:val="21"/>
          <w:highlight w:val="none"/>
          <w:lang w:val="zh-CN"/>
        </w:rPr>
      </w:pPr>
    </w:p>
    <w:p w14:paraId="5751CB27">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69C1F3C7">
      <w:pPr>
        <w:spacing w:line="360" w:lineRule="auto"/>
        <w:rPr>
          <w:color w:val="auto"/>
          <w:highlight w:val="none"/>
        </w:rPr>
      </w:pPr>
    </w:p>
    <w:p w14:paraId="11E3C91C">
      <w:pPr>
        <w:spacing w:line="360" w:lineRule="auto"/>
        <w:rPr>
          <w:color w:val="auto"/>
          <w:highlight w:val="none"/>
        </w:rPr>
      </w:pPr>
    </w:p>
    <w:p w14:paraId="179F9E1F">
      <w:pPr>
        <w:spacing w:line="360" w:lineRule="auto"/>
        <w:rPr>
          <w:color w:val="auto"/>
          <w:highlight w:val="none"/>
        </w:rPr>
      </w:pPr>
      <w:r>
        <w:rPr>
          <w:rFonts w:hint="eastAsia"/>
          <w:color w:val="auto"/>
          <w:highlight w:val="none"/>
        </w:rPr>
        <w:t>注：</w:t>
      </w:r>
    </w:p>
    <w:p w14:paraId="63F933F9">
      <w:pPr>
        <w:widowControl/>
        <w:numPr>
          <w:ilvl w:val="0"/>
          <w:numId w:val="5"/>
        </w:numPr>
        <w:adjustRightInd w:val="0"/>
        <w:spacing w:line="360" w:lineRule="auto"/>
        <w:jc w:val="left"/>
        <w:rPr>
          <w:rFonts w:hint="eastAsia" w:ascii="宋体" w:hAnsi="宋体" w:cs="Verdana"/>
          <w:color w:val="auto"/>
          <w:kern w:val="0"/>
          <w:highlight w:val="none"/>
          <w:lang w:val="zh-CN"/>
        </w:rPr>
      </w:pPr>
      <w:r>
        <w:rPr>
          <w:rFonts w:hint="eastAsia" w:ascii="宋体" w:hAnsi="宋体" w:cs="Verdana"/>
          <w:color w:val="auto"/>
          <w:kern w:val="0"/>
          <w:highlight w:val="none"/>
          <w:lang w:val="zh-CN"/>
        </w:rPr>
        <w:t>在“</w:t>
      </w:r>
      <w:r>
        <w:rPr>
          <w:rFonts w:hint="eastAsia" w:ascii="宋体" w:hAnsi="宋体" w:cs="宋体"/>
          <w:color w:val="auto"/>
          <w:kern w:val="0"/>
          <w:highlight w:val="none"/>
          <w:lang w:val="en-US" w:eastAsia="zh-CN"/>
        </w:rPr>
        <w:t>投标产品是否全部由中型或小型或微型企业制造</w:t>
      </w:r>
      <w:r>
        <w:rPr>
          <w:rFonts w:hint="eastAsia" w:ascii="宋体" w:hAnsi="宋体" w:cs="Verdana"/>
          <w:color w:val="auto"/>
          <w:kern w:val="0"/>
          <w:highlight w:val="none"/>
          <w:lang w:val="zh-CN"/>
        </w:rPr>
        <w:t>”栏后“是”或“否”上打“√”。</w:t>
      </w:r>
    </w:p>
    <w:p w14:paraId="0B823F29">
      <w:pPr>
        <w:widowControl/>
        <w:numPr>
          <w:ilvl w:val="0"/>
          <w:numId w:val="5"/>
        </w:numPr>
        <w:adjustRightInd w:val="0"/>
        <w:spacing w:line="360" w:lineRule="auto"/>
        <w:jc w:val="left"/>
        <w:rPr>
          <w:rFonts w:hint="eastAsia" w:ascii="宋体" w:hAnsi="宋体" w:cs="Verdana"/>
          <w:color w:val="auto"/>
          <w:kern w:val="0"/>
          <w:highlight w:val="none"/>
          <w:lang w:val="zh-CN"/>
        </w:rPr>
      </w:pPr>
      <w:r>
        <w:rPr>
          <w:rFonts w:hint="eastAsia" w:ascii="宋体" w:hAnsi="宋体" w:cs="Verdana"/>
          <w:color w:val="auto"/>
          <w:kern w:val="0"/>
          <w:highlight w:val="none"/>
          <w:lang w:val="zh-CN"/>
        </w:rPr>
        <w:t>在“</w:t>
      </w:r>
      <w:r>
        <w:rPr>
          <w:rFonts w:hint="eastAsia" w:ascii="宋体" w:hAnsi="宋体" w:cs="宋体"/>
          <w:color w:val="auto"/>
          <w:kern w:val="0"/>
          <w:highlight w:val="none"/>
          <w:lang w:val="zh-CN"/>
        </w:rPr>
        <w:t>是否属于残疾人福利性单位</w:t>
      </w:r>
      <w:r>
        <w:rPr>
          <w:rFonts w:hint="eastAsia" w:ascii="宋体" w:hAnsi="宋体" w:cs="Verdana"/>
          <w:color w:val="auto"/>
          <w:kern w:val="0"/>
          <w:highlight w:val="none"/>
          <w:lang w:val="zh-CN"/>
        </w:rPr>
        <w:t>”栏后“是”或“否”上打“√”。</w:t>
      </w:r>
    </w:p>
    <w:p w14:paraId="0AB2A9ED">
      <w:pPr>
        <w:widowControl/>
        <w:numPr>
          <w:ilvl w:val="0"/>
          <w:numId w:val="5"/>
        </w:numPr>
        <w:adjustRightInd w:val="0"/>
        <w:spacing w:line="360" w:lineRule="auto"/>
        <w:jc w:val="left"/>
        <w:rPr>
          <w:rFonts w:hint="eastAsia" w:ascii="宋体" w:hAnsi="宋体" w:cs="Verdana"/>
          <w:color w:val="auto"/>
          <w:kern w:val="0"/>
          <w:highlight w:val="none"/>
          <w:lang w:val="zh-CN"/>
        </w:rPr>
      </w:pPr>
      <w:r>
        <w:rPr>
          <w:rFonts w:hint="eastAsia" w:ascii="宋体" w:hAnsi="宋体" w:cs="Verdana"/>
          <w:color w:val="auto"/>
          <w:kern w:val="0"/>
          <w:highlight w:val="none"/>
          <w:lang w:val="zh-CN"/>
        </w:rPr>
        <w:t>在“</w:t>
      </w:r>
      <w:r>
        <w:rPr>
          <w:rFonts w:hint="eastAsia" w:ascii="宋体" w:hAnsi="宋体" w:cs="宋体"/>
          <w:color w:val="auto"/>
          <w:kern w:val="0"/>
          <w:highlight w:val="none"/>
          <w:lang w:val="zh-CN"/>
        </w:rPr>
        <w:t>是否属于监狱企业</w:t>
      </w:r>
      <w:r>
        <w:rPr>
          <w:rFonts w:hint="eastAsia" w:ascii="宋体" w:hAnsi="宋体" w:cs="Verdana"/>
          <w:color w:val="auto"/>
          <w:kern w:val="0"/>
          <w:highlight w:val="none"/>
          <w:lang w:val="zh-CN"/>
        </w:rPr>
        <w:t>”栏后“是”或“否”上打“√”。</w:t>
      </w:r>
    </w:p>
    <w:p w14:paraId="2DED51BC">
      <w:pPr>
        <w:widowControl/>
        <w:adjustRightInd w:val="0"/>
        <w:spacing w:line="360" w:lineRule="auto"/>
        <w:jc w:val="left"/>
        <w:rPr>
          <w:rFonts w:hint="eastAsia" w:ascii="宋体" w:hAnsi="宋体" w:cs="宋体"/>
          <w:color w:val="auto"/>
          <w:kern w:val="0"/>
          <w:szCs w:val="21"/>
          <w:highlight w:val="none"/>
          <w:lang w:val="zh-CN"/>
        </w:rPr>
      </w:pPr>
    </w:p>
    <w:p w14:paraId="342BCBCE">
      <w:pPr>
        <w:widowControl/>
        <w:adjustRightInd w:val="0"/>
        <w:spacing w:line="420" w:lineRule="auto"/>
        <w:jc w:val="left"/>
        <w:rPr>
          <w:rFonts w:hint="eastAsia" w:ascii="宋体" w:hAnsi="宋体" w:cs="宋体"/>
          <w:color w:val="auto"/>
          <w:kern w:val="0"/>
          <w:sz w:val="24"/>
          <w:highlight w:val="none"/>
          <w:lang w:val="zh-CN"/>
        </w:rPr>
      </w:pPr>
    </w:p>
    <w:p w14:paraId="1273815B">
      <w:pPr>
        <w:pStyle w:val="11"/>
        <w:rPr>
          <w:color w:val="auto"/>
          <w:highlight w:val="none"/>
          <w:lang w:val="zh-CN"/>
        </w:rPr>
      </w:pPr>
    </w:p>
    <w:p w14:paraId="07DDD64F">
      <w:pP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br w:type="page"/>
      </w:r>
    </w:p>
    <w:p w14:paraId="04D59D8C">
      <w:pPr>
        <w:spacing w:line="360" w:lineRule="auto"/>
        <w:jc w:val="left"/>
        <w:outlineLvl w:val="0"/>
        <w:rPr>
          <w:rFonts w:hint="eastAsia" w:ascii="宋体" w:hAnsi="宋体" w:cs="宋体"/>
          <w:b/>
          <w:color w:val="auto"/>
          <w:highlight w:val="none"/>
        </w:rPr>
      </w:pPr>
      <w:r>
        <w:rPr>
          <w:rFonts w:hint="eastAsia" w:ascii="宋体" w:hAnsi="宋体" w:cs="宋体"/>
          <w:b/>
          <w:bCs/>
          <w:color w:val="auto"/>
          <w:kern w:val="0"/>
          <w:sz w:val="24"/>
          <w:highlight w:val="none"/>
          <w:lang w:val="zh-CN"/>
        </w:rPr>
        <w:t>附件四、</w:t>
      </w:r>
      <w:r>
        <w:rPr>
          <w:rFonts w:hint="eastAsia" w:ascii="宋体" w:hAnsi="宋体" w:cs="宋体"/>
          <w:b/>
          <w:color w:val="auto"/>
          <w:highlight w:val="none"/>
        </w:rPr>
        <w:t>南京市政府采购供应商信用记录表暨信用承诺书（系统在线打印后签字盖章提供）</w:t>
      </w:r>
    </w:p>
    <w:p w14:paraId="78BCECD1">
      <w:pPr>
        <w:widowControl/>
        <w:kinsoku w:val="0"/>
        <w:autoSpaceDE w:val="0"/>
        <w:autoSpaceDN w:val="0"/>
        <w:adjustRightInd w:val="0"/>
        <w:snapToGrid w:val="0"/>
        <w:jc w:val="center"/>
        <w:textAlignment w:val="baseline"/>
        <w:rPr>
          <w:rFonts w:hint="eastAsia" w:ascii="宋体" w:hAnsi="宋体" w:cs="宋体"/>
          <w:b/>
          <w:bCs/>
          <w:color w:val="auto"/>
          <w:sz w:val="36"/>
          <w:szCs w:val="36"/>
          <w:highlight w:val="none"/>
        </w:rPr>
      </w:pPr>
    </w:p>
    <w:p w14:paraId="7D79EA48">
      <w:pPr>
        <w:widowControl/>
        <w:kinsoku w:val="0"/>
        <w:autoSpaceDE w:val="0"/>
        <w:autoSpaceDN w:val="0"/>
        <w:adjustRightInd w:val="0"/>
        <w:snapToGrid w:val="0"/>
        <w:jc w:val="center"/>
        <w:textAlignment w:val="baseline"/>
        <w:outlineLvl w:val="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南京市政府采购供应商信用记录表暨信用承诺书</w:t>
      </w:r>
    </w:p>
    <w:p w14:paraId="13084D25">
      <w:pPr>
        <w:widowControl/>
        <w:kinsoku w:val="0"/>
        <w:autoSpaceDE w:val="0"/>
        <w:autoSpaceDN w:val="0"/>
        <w:adjustRightInd w:val="0"/>
        <w:snapToGrid w:val="0"/>
        <w:textAlignment w:val="baseline"/>
        <w:rPr>
          <w:rFonts w:hint="eastAsia" w:ascii="宋体" w:hAnsi="宋体" w:cs="宋体"/>
          <w:color w:val="auto"/>
          <w:sz w:val="24"/>
          <w:highlight w:val="none"/>
        </w:rPr>
      </w:pPr>
    </w:p>
    <w:p w14:paraId="3D2AAAD9">
      <w:pPr>
        <w:widowControl/>
        <w:kinsoku w:val="0"/>
        <w:autoSpaceDE w:val="0"/>
        <w:autoSpaceDN w:val="0"/>
        <w:adjustRightInd w:val="0"/>
        <w:snapToGrid w:val="0"/>
        <w:textAlignment w:val="baseline"/>
        <w:rPr>
          <w:rFonts w:hint="eastAsia" w:ascii="宋体" w:hAnsi="宋体" w:cs="宋体"/>
          <w:color w:val="auto"/>
          <w:sz w:val="24"/>
          <w:highlight w:val="none"/>
        </w:rPr>
      </w:pPr>
    </w:p>
    <w:p w14:paraId="4AAA9B2E">
      <w:pPr>
        <w:widowControl/>
        <w:kinsoku w:val="0"/>
        <w:autoSpaceDE w:val="0"/>
        <w:autoSpaceDN w:val="0"/>
        <w:adjustRightInd w:val="0"/>
        <w:snapToGrid w:val="0"/>
        <w:jc w:val="right"/>
        <w:textAlignment w:val="baseline"/>
        <w:outlineLvl w:val="0"/>
        <w:rPr>
          <w:rFonts w:hint="eastAsia" w:ascii="宋体" w:hAnsi="宋体" w:cs="宋体"/>
          <w:color w:val="auto"/>
          <w:sz w:val="24"/>
          <w:highlight w:val="none"/>
        </w:rPr>
      </w:pPr>
      <w:r>
        <w:rPr>
          <w:rFonts w:hint="eastAsia" w:ascii="宋体" w:hAnsi="宋体" w:cs="宋体"/>
          <w:color w:val="auto"/>
          <w:sz w:val="24"/>
          <w:highlight w:val="none"/>
        </w:rPr>
        <w:t>20   年  月   日</w:t>
      </w:r>
    </w:p>
    <w:p w14:paraId="5BA9F71D">
      <w:pPr>
        <w:widowControl/>
        <w:kinsoku w:val="0"/>
        <w:autoSpaceDE w:val="0"/>
        <w:autoSpaceDN w:val="0"/>
        <w:adjustRightInd w:val="0"/>
        <w:snapToGrid w:val="0"/>
        <w:textAlignment w:val="baseline"/>
        <w:rPr>
          <w:rFonts w:hint="eastAsia" w:ascii="宋体" w:hAnsi="宋体" w:cs="宋体"/>
          <w:color w:val="auto"/>
          <w:sz w:val="24"/>
          <w:highlight w:val="none"/>
        </w:rPr>
      </w:pPr>
    </w:p>
    <w:tbl>
      <w:tblPr>
        <w:tblStyle w:val="31"/>
        <w:tblW w:w="98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37"/>
        <w:gridCol w:w="2205"/>
        <w:gridCol w:w="2048"/>
        <w:gridCol w:w="3472"/>
      </w:tblGrid>
      <w:tr w14:paraId="5B462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53E8B669">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单位名称</w:t>
            </w:r>
          </w:p>
        </w:tc>
        <w:tc>
          <w:tcPr>
            <w:tcW w:w="2205" w:type="dxa"/>
            <w:noWrap w:val="0"/>
            <w:vAlign w:val="center"/>
          </w:tcPr>
          <w:p w14:paraId="0E79F5F2">
            <w:pPr>
              <w:widowControl/>
              <w:kinsoku w:val="0"/>
              <w:autoSpaceDE w:val="0"/>
              <w:autoSpaceDN w:val="0"/>
              <w:adjustRightInd w:val="0"/>
              <w:snapToGrid w:val="0"/>
              <w:textAlignment w:val="baseline"/>
              <w:rPr>
                <w:rFonts w:hint="eastAsia" w:ascii="宋体" w:hAnsi="宋体" w:cs="宋体"/>
                <w:b/>
                <w:bCs/>
                <w:color w:val="auto"/>
                <w:sz w:val="24"/>
                <w:highlight w:val="none"/>
              </w:rPr>
            </w:pPr>
          </w:p>
        </w:tc>
        <w:tc>
          <w:tcPr>
            <w:tcW w:w="2048" w:type="dxa"/>
            <w:noWrap w:val="0"/>
            <w:vAlign w:val="center"/>
          </w:tcPr>
          <w:p w14:paraId="7DAD4C8F">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3472" w:type="dxa"/>
            <w:noWrap w:val="0"/>
            <w:vAlign w:val="center"/>
          </w:tcPr>
          <w:p w14:paraId="15038065">
            <w:pPr>
              <w:widowControl/>
              <w:kinsoku w:val="0"/>
              <w:autoSpaceDE w:val="0"/>
              <w:autoSpaceDN w:val="0"/>
              <w:adjustRightInd w:val="0"/>
              <w:snapToGrid w:val="0"/>
              <w:textAlignment w:val="baseline"/>
              <w:rPr>
                <w:rFonts w:hint="eastAsia" w:ascii="宋体" w:hAnsi="宋体" w:cs="宋体"/>
                <w:b/>
                <w:bCs/>
                <w:color w:val="auto"/>
                <w:sz w:val="24"/>
                <w:highlight w:val="none"/>
              </w:rPr>
            </w:pPr>
          </w:p>
        </w:tc>
      </w:tr>
      <w:tr w14:paraId="1B391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2137" w:type="dxa"/>
            <w:noWrap w:val="0"/>
            <w:vAlign w:val="center"/>
          </w:tcPr>
          <w:p w14:paraId="181ADCA8">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法定代表人</w:t>
            </w:r>
          </w:p>
        </w:tc>
        <w:tc>
          <w:tcPr>
            <w:tcW w:w="2205" w:type="dxa"/>
            <w:noWrap w:val="0"/>
            <w:vAlign w:val="center"/>
          </w:tcPr>
          <w:p w14:paraId="6FA9B9B1">
            <w:pPr>
              <w:widowControl/>
              <w:kinsoku w:val="0"/>
              <w:autoSpaceDE w:val="0"/>
              <w:autoSpaceDN w:val="0"/>
              <w:adjustRightInd w:val="0"/>
              <w:snapToGrid w:val="0"/>
              <w:textAlignment w:val="baseline"/>
              <w:rPr>
                <w:rFonts w:hint="eastAsia" w:ascii="宋体" w:hAnsi="宋体" w:cs="宋体"/>
                <w:b/>
                <w:bCs/>
                <w:color w:val="auto"/>
                <w:sz w:val="24"/>
                <w:highlight w:val="none"/>
              </w:rPr>
            </w:pPr>
          </w:p>
        </w:tc>
        <w:tc>
          <w:tcPr>
            <w:tcW w:w="2048" w:type="dxa"/>
            <w:noWrap w:val="0"/>
            <w:vAlign w:val="center"/>
          </w:tcPr>
          <w:p w14:paraId="5A545F14">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联系人</w:t>
            </w:r>
          </w:p>
        </w:tc>
        <w:tc>
          <w:tcPr>
            <w:tcW w:w="3472" w:type="dxa"/>
            <w:noWrap w:val="0"/>
            <w:vAlign w:val="center"/>
          </w:tcPr>
          <w:p w14:paraId="34C68763">
            <w:pPr>
              <w:widowControl/>
              <w:kinsoku w:val="0"/>
              <w:autoSpaceDE w:val="0"/>
              <w:autoSpaceDN w:val="0"/>
              <w:adjustRightInd w:val="0"/>
              <w:snapToGrid w:val="0"/>
              <w:textAlignment w:val="baseline"/>
              <w:rPr>
                <w:rFonts w:hint="eastAsia" w:ascii="宋体" w:hAnsi="宋体" w:cs="宋体"/>
                <w:b/>
                <w:bCs/>
                <w:color w:val="auto"/>
                <w:sz w:val="24"/>
                <w:highlight w:val="none"/>
              </w:rPr>
            </w:pPr>
          </w:p>
        </w:tc>
      </w:tr>
      <w:tr w14:paraId="60A4B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3A54FC01">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联系地址</w:t>
            </w:r>
          </w:p>
        </w:tc>
        <w:tc>
          <w:tcPr>
            <w:tcW w:w="2205" w:type="dxa"/>
            <w:noWrap w:val="0"/>
            <w:vAlign w:val="center"/>
          </w:tcPr>
          <w:p w14:paraId="366D77D7">
            <w:pPr>
              <w:widowControl/>
              <w:kinsoku w:val="0"/>
              <w:autoSpaceDE w:val="0"/>
              <w:autoSpaceDN w:val="0"/>
              <w:adjustRightInd w:val="0"/>
              <w:snapToGrid w:val="0"/>
              <w:textAlignment w:val="baseline"/>
              <w:rPr>
                <w:rFonts w:hint="eastAsia" w:ascii="宋体" w:hAnsi="宋体" w:cs="宋体"/>
                <w:b/>
                <w:bCs/>
                <w:color w:val="auto"/>
                <w:sz w:val="24"/>
                <w:highlight w:val="none"/>
              </w:rPr>
            </w:pPr>
          </w:p>
        </w:tc>
        <w:tc>
          <w:tcPr>
            <w:tcW w:w="2048" w:type="dxa"/>
            <w:noWrap w:val="0"/>
            <w:vAlign w:val="center"/>
          </w:tcPr>
          <w:p w14:paraId="10B21014">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联系电话</w:t>
            </w:r>
          </w:p>
        </w:tc>
        <w:tc>
          <w:tcPr>
            <w:tcW w:w="3472" w:type="dxa"/>
            <w:noWrap w:val="0"/>
            <w:vAlign w:val="center"/>
          </w:tcPr>
          <w:p w14:paraId="34FBEDFF">
            <w:pPr>
              <w:widowControl/>
              <w:kinsoku w:val="0"/>
              <w:autoSpaceDE w:val="0"/>
              <w:autoSpaceDN w:val="0"/>
              <w:adjustRightInd w:val="0"/>
              <w:snapToGrid w:val="0"/>
              <w:textAlignment w:val="baseline"/>
              <w:rPr>
                <w:rFonts w:hint="eastAsia" w:ascii="宋体" w:hAnsi="宋体" w:cs="宋体"/>
                <w:b/>
                <w:bCs/>
                <w:color w:val="auto"/>
                <w:sz w:val="24"/>
                <w:highlight w:val="none"/>
              </w:rPr>
            </w:pPr>
          </w:p>
        </w:tc>
      </w:tr>
      <w:tr w14:paraId="62423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jc w:val="center"/>
        </w:trPr>
        <w:tc>
          <w:tcPr>
            <w:tcW w:w="2137" w:type="dxa"/>
            <w:noWrap w:val="0"/>
            <w:vAlign w:val="center"/>
          </w:tcPr>
          <w:p w14:paraId="7FCC6D7F">
            <w:pPr>
              <w:widowControl/>
              <w:kinsoku w:val="0"/>
              <w:autoSpaceDE w:val="0"/>
              <w:autoSpaceDN w:val="0"/>
              <w:adjustRightInd w:val="0"/>
              <w:snapToGrid w:val="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诚信档案记录情况</w:t>
            </w:r>
          </w:p>
        </w:tc>
        <w:tc>
          <w:tcPr>
            <w:tcW w:w="7725" w:type="dxa"/>
            <w:gridSpan w:val="3"/>
            <w:noWrap w:val="0"/>
            <w:vAlign w:val="center"/>
          </w:tcPr>
          <w:p w14:paraId="00854508">
            <w:pPr>
              <w:widowControl/>
              <w:kinsoku w:val="0"/>
              <w:autoSpaceDE w:val="0"/>
              <w:autoSpaceDN w:val="0"/>
              <w:adjustRightInd w:val="0"/>
              <w:snapToGrid w:val="0"/>
              <w:textAlignment w:val="baseline"/>
              <w:rPr>
                <w:rFonts w:hint="eastAsia" w:ascii="宋体" w:hAnsi="宋体" w:cs="宋体"/>
                <w:b/>
                <w:bCs/>
                <w:color w:val="auto"/>
                <w:sz w:val="24"/>
                <w:highlight w:val="none"/>
              </w:rPr>
            </w:pPr>
          </w:p>
        </w:tc>
      </w:tr>
      <w:tr w14:paraId="6A660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5" w:hRule="atLeast"/>
          <w:jc w:val="center"/>
        </w:trPr>
        <w:tc>
          <w:tcPr>
            <w:tcW w:w="2137" w:type="dxa"/>
            <w:vMerge w:val="restart"/>
            <w:noWrap w:val="0"/>
            <w:vAlign w:val="center"/>
          </w:tcPr>
          <w:p w14:paraId="01B00F91">
            <w:pPr>
              <w:widowControl/>
              <w:kinsoku w:val="0"/>
              <w:autoSpaceDE w:val="0"/>
              <w:autoSpaceDN w:val="0"/>
              <w:adjustRightInd w:val="0"/>
              <w:snapToGrid w:val="0"/>
              <w:jc w:val="center"/>
              <w:textAlignment w:val="baseline"/>
              <w:rPr>
                <w:rFonts w:hint="eastAsia" w:ascii="宋体" w:hAnsi="宋体" w:cs="宋体"/>
                <w:color w:val="auto"/>
                <w:sz w:val="24"/>
                <w:highlight w:val="none"/>
              </w:rPr>
            </w:pPr>
            <w:r>
              <w:rPr>
                <w:rFonts w:hint="eastAsia" w:ascii="宋体" w:hAnsi="宋体" w:cs="宋体"/>
                <w:b/>
                <w:bCs/>
                <w:color w:val="auto"/>
                <w:sz w:val="24"/>
                <w:highlight w:val="none"/>
              </w:rPr>
              <w:t>信用承诺</w:t>
            </w:r>
          </w:p>
        </w:tc>
        <w:tc>
          <w:tcPr>
            <w:tcW w:w="7725" w:type="dxa"/>
            <w:gridSpan w:val="3"/>
            <w:tcBorders>
              <w:bottom w:val="nil"/>
            </w:tcBorders>
            <w:noWrap w:val="0"/>
            <w:vAlign w:val="center"/>
          </w:tcPr>
          <w:p w14:paraId="3F2A56BA">
            <w:pPr>
              <w:widowControl/>
              <w:kinsoku w:val="0"/>
              <w:autoSpaceDE w:val="0"/>
              <w:autoSpaceDN w:val="0"/>
              <w:adjustRightInd w:val="0"/>
              <w:snapToGrid w:val="0"/>
              <w:ind w:left="42" w:leftChars="20"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 各级政府采购监管部门和有权机关的审查和处罚。</w:t>
            </w:r>
          </w:p>
        </w:tc>
      </w:tr>
      <w:tr w14:paraId="6ABD4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2137" w:type="dxa"/>
            <w:vMerge w:val="continue"/>
            <w:noWrap w:val="0"/>
            <w:vAlign w:val="center"/>
          </w:tcPr>
          <w:p w14:paraId="2AC7C834">
            <w:pPr>
              <w:widowControl/>
              <w:kinsoku w:val="0"/>
              <w:autoSpaceDE w:val="0"/>
              <w:autoSpaceDN w:val="0"/>
              <w:adjustRightInd w:val="0"/>
              <w:snapToGrid w:val="0"/>
              <w:textAlignment w:val="baseline"/>
              <w:rPr>
                <w:rFonts w:hint="eastAsia" w:ascii="宋体" w:hAnsi="宋体" w:cs="宋体"/>
                <w:color w:val="auto"/>
                <w:sz w:val="24"/>
                <w:highlight w:val="none"/>
              </w:rPr>
            </w:pPr>
          </w:p>
        </w:tc>
        <w:tc>
          <w:tcPr>
            <w:tcW w:w="7725" w:type="dxa"/>
            <w:gridSpan w:val="3"/>
            <w:tcBorders>
              <w:top w:val="nil"/>
            </w:tcBorders>
            <w:noWrap w:val="0"/>
            <w:vAlign w:val="center"/>
          </w:tcPr>
          <w:p w14:paraId="6A2E506B">
            <w:pPr>
              <w:widowControl/>
              <w:kinsoku w:val="0"/>
              <w:autoSpaceDE w:val="0"/>
              <w:autoSpaceDN w:val="0"/>
              <w:adjustRightInd w:val="0"/>
              <w:snapToGrid w:val="0"/>
              <w:ind w:left="3780" w:leftChars="1800"/>
              <w:textAlignment w:val="baseline"/>
              <w:rPr>
                <w:rFonts w:hint="eastAsia" w:ascii="宋体" w:hAnsi="宋体" w:cs="宋体"/>
                <w:color w:val="auto"/>
                <w:sz w:val="24"/>
                <w:highlight w:val="none"/>
              </w:rPr>
            </w:pPr>
            <w:r>
              <w:rPr>
                <w:rFonts w:hint="eastAsia" w:ascii="宋体" w:hAnsi="宋体" w:cs="宋体"/>
                <w:color w:val="auto"/>
                <w:sz w:val="24"/>
                <w:highlight w:val="none"/>
              </w:rPr>
              <w:t>供应商名称（盖章）∶</w:t>
            </w:r>
          </w:p>
          <w:p w14:paraId="1926ADF6">
            <w:pPr>
              <w:widowControl/>
              <w:kinsoku w:val="0"/>
              <w:autoSpaceDE w:val="0"/>
              <w:autoSpaceDN w:val="0"/>
              <w:adjustRightInd w:val="0"/>
              <w:snapToGrid w:val="0"/>
              <w:ind w:left="3780" w:leftChars="1800"/>
              <w:textAlignment w:val="baseline"/>
              <w:rPr>
                <w:rFonts w:hint="eastAsia" w:ascii="宋体" w:hAnsi="宋体" w:cs="宋体"/>
                <w:color w:val="auto"/>
                <w:sz w:val="24"/>
                <w:highlight w:val="none"/>
              </w:rPr>
            </w:pPr>
            <w:r>
              <w:rPr>
                <w:rFonts w:hint="eastAsia" w:ascii="宋体" w:hAnsi="宋体" w:cs="宋体"/>
                <w:color w:val="auto"/>
                <w:sz w:val="24"/>
                <w:highlight w:val="none"/>
              </w:rPr>
              <w:t>法定代表人（签字）∶</w:t>
            </w:r>
          </w:p>
          <w:p w14:paraId="5E974E5E">
            <w:pPr>
              <w:widowControl/>
              <w:kinsoku w:val="0"/>
              <w:autoSpaceDE w:val="0"/>
              <w:autoSpaceDN w:val="0"/>
              <w:adjustRightInd w:val="0"/>
              <w:snapToGrid w:val="0"/>
              <w:ind w:left="3780" w:leftChars="1800"/>
              <w:textAlignment w:val="baseline"/>
              <w:rPr>
                <w:rFonts w:hint="eastAsia" w:ascii="宋体" w:hAnsi="宋体" w:cs="宋体"/>
                <w:color w:val="auto"/>
                <w:sz w:val="24"/>
                <w:highlight w:val="none"/>
              </w:rPr>
            </w:pPr>
            <w:r>
              <w:rPr>
                <w:rFonts w:hint="eastAsia" w:ascii="宋体" w:hAnsi="宋体" w:cs="宋体"/>
                <w:color w:val="auto"/>
                <w:sz w:val="24"/>
                <w:highlight w:val="none"/>
              </w:rPr>
              <w:t>二O  年  月  日</w:t>
            </w:r>
          </w:p>
        </w:tc>
      </w:tr>
    </w:tbl>
    <w:p w14:paraId="4AC87C5C">
      <w:pPr>
        <w:widowControl/>
        <w:adjustRightInd w:val="0"/>
        <w:spacing w:line="360" w:lineRule="auto"/>
        <w:jc w:val="left"/>
        <w:rPr>
          <w:rFonts w:hint="eastAsia" w:ascii="宋体" w:hAnsi="宋体" w:cs="宋体"/>
          <w:color w:val="auto"/>
          <w:sz w:val="24"/>
          <w:highlight w:val="none"/>
          <w:lang w:val="zh-CN"/>
        </w:rPr>
      </w:pPr>
    </w:p>
    <w:p w14:paraId="4D40D3C4">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1F85ADF">
      <w:pPr>
        <w:jc w:val="left"/>
        <w:outlineLvl w:val="0"/>
        <w:rPr>
          <w:rFonts w:hint="eastAsia" w:ascii="宋体" w:hAnsi="宋体" w:cs="宋体"/>
          <w:color w:val="auto"/>
          <w:sz w:val="36"/>
          <w:highlight w:val="none"/>
        </w:rPr>
      </w:pPr>
      <w:r>
        <w:rPr>
          <w:rFonts w:hint="eastAsia" w:ascii="宋体" w:hAnsi="宋体" w:cs="宋体"/>
          <w:b/>
          <w:color w:val="auto"/>
          <w:highlight w:val="none"/>
        </w:rPr>
        <w:t>目录五、分项报价表格式</w:t>
      </w:r>
    </w:p>
    <w:tbl>
      <w:tblPr>
        <w:tblStyle w:val="31"/>
        <w:tblW w:w="9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583"/>
        <w:gridCol w:w="4304"/>
        <w:gridCol w:w="719"/>
        <w:gridCol w:w="1216"/>
        <w:gridCol w:w="1297"/>
      </w:tblGrid>
      <w:tr w14:paraId="55B6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nil"/>
              <w:right w:val="single" w:color="000000" w:sz="4" w:space="0"/>
            </w:tcBorders>
            <w:shd w:val="clear" w:color="auto" w:fill="FFFFFF"/>
            <w:noWrap w:val="0"/>
            <w:vAlign w:val="center"/>
          </w:tcPr>
          <w:p w14:paraId="2CA129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FFFFFF"/>
            <w:noWrap w:val="0"/>
            <w:vAlign w:val="center"/>
          </w:tcPr>
          <w:p w14:paraId="368CE7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FF3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403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0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lang w:val="en-US" w:eastAsia="zh-CN" w:bidi="ar"/>
              </w:rPr>
            </w:pPr>
            <w:r>
              <w:rPr>
                <w:rFonts w:hint="eastAsia" w:ascii="宋体" w:hAnsi="宋体" w:eastAsia="宋体" w:cs="宋体"/>
                <w:b/>
                <w:bCs/>
                <w:i w:val="0"/>
                <w:iCs w:val="0"/>
                <w:color w:val="000000"/>
                <w:sz w:val="24"/>
                <w:szCs w:val="24"/>
                <w:u w:val="none"/>
                <w:lang w:val="en-US" w:eastAsia="zh-CN" w:bidi="ar"/>
              </w:rPr>
              <w:t>最高限价</w:t>
            </w:r>
          </w:p>
          <w:p w14:paraId="5A410A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（元）</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1B8BC">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投标报价</w:t>
            </w:r>
          </w:p>
          <w:p w14:paraId="607BE3EE">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（元）</w:t>
            </w:r>
          </w:p>
        </w:tc>
      </w:tr>
      <w:tr w14:paraId="6570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D61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D1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黑色签字笔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9FB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1.黑色中性签字笔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76A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支</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2B9A8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9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65F2F97">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4A9E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49C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A0B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15mm抽杆夹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7C6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1.抽杆侧宽：15mm，PP材质，A4大小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61A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49B3B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C7AAF58">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2C4F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ECD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791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长尾夹41mm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676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1.长尾夹41mm，24枚/桶，金属材质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88E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桶</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B41DC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FC3C6EE">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22C5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A74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332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墨盒</w:t>
            </w:r>
            <w:r>
              <w:rPr>
                <w:rFonts w:hint="eastAsia" w:ascii="宋体" w:hAnsi="宋体" w:cs="宋体"/>
                <w:i w:val="0"/>
                <w:iCs w:val="0"/>
                <w:color w:val="000000"/>
                <w:sz w:val="24"/>
                <w:szCs w:val="24"/>
                <w:u w:val="none"/>
                <w:lang w:val="en-US" w:eastAsia="zh-CN" w:bidi="ar"/>
              </w:rPr>
              <w:t>1</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2AF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联想LJ2455D</w:t>
            </w:r>
            <w:r>
              <w:rPr>
                <w:rFonts w:hint="eastAsia" w:ascii="宋体" w:hAnsi="宋体" w:cs="宋体"/>
                <w:i w:val="0"/>
                <w:iCs w:val="0"/>
                <w:color w:val="000000"/>
                <w:sz w:val="24"/>
                <w:szCs w:val="24"/>
                <w:u w:val="none"/>
                <w:lang w:val="en-US" w:eastAsia="zh-CN" w:bidi="ar"/>
              </w:rPr>
              <w:t>打印机使用需求。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F20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42129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8C299C7">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76A3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6E7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25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硒鼓</w:t>
            </w:r>
            <w:r>
              <w:rPr>
                <w:rFonts w:hint="eastAsia" w:ascii="宋体" w:hAnsi="宋体" w:cs="宋体"/>
                <w:i w:val="0"/>
                <w:iCs w:val="0"/>
                <w:color w:val="000000"/>
                <w:sz w:val="24"/>
                <w:szCs w:val="24"/>
                <w:u w:val="none"/>
                <w:lang w:val="en-US" w:eastAsia="zh-CN" w:bidi="ar"/>
              </w:rPr>
              <w:t>1</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4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惠普M552DN</w:t>
            </w:r>
            <w:r>
              <w:rPr>
                <w:rFonts w:hint="eastAsia" w:ascii="宋体" w:hAnsi="宋体" w:cs="宋体"/>
                <w:i w:val="0"/>
                <w:iCs w:val="0"/>
                <w:color w:val="000000"/>
                <w:sz w:val="24"/>
                <w:szCs w:val="24"/>
                <w:u w:val="none"/>
                <w:lang w:val="en-US" w:eastAsia="zh-CN" w:bidi="ar"/>
              </w:rPr>
              <w:t>打印机使用需求。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BA1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AE9F9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230</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BE8D9CD">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525D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775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6</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EA6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bidi="ar"/>
              </w:rPr>
              <w:t>硒鼓</w:t>
            </w:r>
            <w:r>
              <w:rPr>
                <w:rFonts w:hint="eastAsia" w:ascii="宋体" w:hAnsi="宋体" w:cs="宋体"/>
                <w:i w:val="0"/>
                <w:iCs w:val="0"/>
                <w:color w:val="000000"/>
                <w:sz w:val="24"/>
                <w:szCs w:val="24"/>
                <w:u w:val="none"/>
                <w:lang w:val="en-US" w:eastAsia="zh-CN" w:bidi="ar"/>
              </w:rPr>
              <w:t>2</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BFB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可适配惠普</w:t>
            </w:r>
            <w:r>
              <w:rPr>
                <w:rFonts w:hint="eastAsia" w:ascii="宋体" w:hAnsi="宋体" w:eastAsia="宋体" w:cs="宋体"/>
                <w:i w:val="0"/>
                <w:iCs w:val="0"/>
                <w:color w:val="000000"/>
                <w:sz w:val="24"/>
                <w:szCs w:val="24"/>
                <w:u w:val="none"/>
                <w:lang w:val="en-US" w:eastAsia="zh-CN" w:bidi="ar"/>
              </w:rPr>
              <w:t>CP5225</w:t>
            </w:r>
            <w:r>
              <w:rPr>
                <w:rFonts w:hint="eastAsia" w:ascii="宋体" w:hAnsi="宋体" w:cs="宋体"/>
                <w:i w:val="0"/>
                <w:iCs w:val="0"/>
                <w:color w:val="000000"/>
                <w:sz w:val="24"/>
                <w:szCs w:val="24"/>
                <w:u w:val="none"/>
                <w:lang w:val="en-US" w:eastAsia="zh-CN" w:bidi="ar"/>
              </w:rPr>
              <w:t>打印机使用需求。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59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289E3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89F22D2">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465A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8FD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B25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墨盒（黑）</w:t>
            </w:r>
            <w:r>
              <w:rPr>
                <w:rFonts w:hint="eastAsia" w:ascii="宋体" w:hAnsi="宋体" w:cs="宋体"/>
                <w:i w:val="0"/>
                <w:iCs w:val="0"/>
                <w:color w:val="000000"/>
                <w:sz w:val="24"/>
                <w:szCs w:val="24"/>
                <w:u w:val="none"/>
                <w:lang w:val="en-US" w:eastAsia="zh-CN" w:bidi="ar"/>
              </w:rPr>
              <w:t>2</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CD7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w:t>
            </w:r>
            <w:r>
              <w:rPr>
                <w:rFonts w:hint="eastAsia" w:ascii="宋体" w:hAnsi="宋体" w:eastAsia="宋体" w:cs="宋体"/>
                <w:i w:val="0"/>
                <w:iCs w:val="0"/>
                <w:color w:val="000000"/>
                <w:sz w:val="24"/>
                <w:szCs w:val="24"/>
                <w:u w:val="none"/>
                <w:lang w:val="en-US" w:eastAsia="zh-CN" w:bidi="ar"/>
              </w:rPr>
              <w:t>惠普8100</w:t>
            </w:r>
            <w:r>
              <w:rPr>
                <w:rFonts w:hint="eastAsia" w:ascii="宋体" w:hAnsi="宋体" w:cs="宋体"/>
                <w:i w:val="0"/>
                <w:iCs w:val="0"/>
                <w:color w:val="000000"/>
                <w:sz w:val="24"/>
                <w:szCs w:val="24"/>
                <w:u w:val="none"/>
                <w:lang w:val="en-US" w:eastAsia="zh-CN" w:bidi="ar"/>
              </w:rPr>
              <w:t>打印机使用需求。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680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5E341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FEB2053">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3421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530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13E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硒鼓</w:t>
            </w:r>
            <w:r>
              <w:rPr>
                <w:rFonts w:hint="eastAsia" w:ascii="宋体" w:hAnsi="宋体" w:cs="宋体"/>
                <w:i w:val="0"/>
                <w:iCs w:val="0"/>
                <w:color w:val="000000"/>
                <w:sz w:val="24"/>
                <w:szCs w:val="24"/>
                <w:u w:val="none"/>
                <w:lang w:val="en-US" w:eastAsia="zh-CN"/>
              </w:rPr>
              <w:t>3</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3BB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bidi="ar"/>
              </w:rPr>
              <w:t>可适配惠普</w:t>
            </w:r>
            <w:r>
              <w:rPr>
                <w:rFonts w:hint="eastAsia" w:ascii="宋体" w:hAnsi="宋体" w:eastAsia="宋体" w:cs="宋体"/>
                <w:i w:val="0"/>
                <w:iCs w:val="0"/>
                <w:color w:val="000000"/>
                <w:sz w:val="24"/>
                <w:szCs w:val="24"/>
                <w:u w:val="none"/>
                <w:lang w:val="en-US" w:eastAsia="zh-CN" w:bidi="ar"/>
              </w:rPr>
              <w:t>3288DN</w:t>
            </w:r>
            <w:r>
              <w:rPr>
                <w:rFonts w:hint="eastAsia" w:ascii="宋体" w:hAnsi="宋体" w:cs="宋体"/>
                <w:i w:val="0"/>
                <w:iCs w:val="0"/>
                <w:color w:val="000000"/>
                <w:sz w:val="24"/>
                <w:szCs w:val="24"/>
                <w:u w:val="none"/>
                <w:lang w:val="en-US" w:eastAsia="zh-CN" w:bidi="ar"/>
              </w:rPr>
              <w:t>打印机使用需求。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060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个</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B53CF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270</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FD1B164">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i w:val="0"/>
                <w:iCs w:val="0"/>
                <w:color w:val="000000"/>
                <w:sz w:val="24"/>
                <w:szCs w:val="24"/>
                <w:u w:val="none"/>
              </w:rPr>
            </w:pPr>
          </w:p>
        </w:tc>
      </w:tr>
      <w:tr w14:paraId="4011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D33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i w:val="0"/>
                <w:iCs w:val="0"/>
                <w:color w:val="000000"/>
                <w:sz w:val="24"/>
                <w:szCs w:val="24"/>
                <w:u w:val="none"/>
                <w:lang w:val="en-US" w:eastAsia="zh-CN"/>
              </w:rPr>
            </w:pPr>
            <w:r>
              <w:rPr>
                <w:rFonts w:hint="eastAsia" w:ascii="宋体" w:hAnsi="宋体" w:cs="宋体"/>
                <w:b/>
                <w:i w:val="0"/>
                <w:iCs w:val="0"/>
                <w:color w:val="000000"/>
                <w:sz w:val="24"/>
                <w:szCs w:val="24"/>
                <w:u w:val="none"/>
                <w:lang w:val="en-US" w:eastAsia="zh-CN" w:bidi="ar"/>
              </w:rPr>
              <w:t>单价合计</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EB772B">
            <w:pPr>
              <w:keepNext w:val="0"/>
              <w:keepLines w:val="0"/>
              <w:pageBreakBefore w:val="0"/>
              <w:kinsoku/>
              <w:wordWrap/>
              <w:overflowPunct/>
              <w:topLinePunct w:val="0"/>
              <w:bidi w:val="0"/>
              <w:adjustRightInd/>
              <w:snapToGrid w:val="0"/>
              <w:spacing w:line="240" w:lineRule="auto"/>
              <w:ind w:left="0" w:leftChars="0" w:right="0" w:rightChars="0" w:firstLine="0" w:firstLineChars="0"/>
              <w:jc w:val="right"/>
              <w:textAlignment w:val="auto"/>
              <w:rPr>
                <w:rFonts w:hint="eastAsia" w:ascii="宋体" w:hAnsi="宋体" w:eastAsia="宋体" w:cs="宋体"/>
                <w:b/>
                <w:i w:val="0"/>
                <w:iCs w:val="0"/>
                <w:color w:val="000000"/>
                <w:sz w:val="24"/>
                <w:szCs w:val="24"/>
                <w:u w:val="none"/>
              </w:rPr>
            </w:pPr>
          </w:p>
        </w:tc>
      </w:tr>
    </w:tbl>
    <w:p w14:paraId="3B17CA72">
      <w:pPr>
        <w:pStyle w:val="62"/>
        <w:ind w:firstLine="422"/>
        <w:rPr>
          <w:rFonts w:hint="eastAsia" w:ascii="宋体" w:hAnsi="宋体" w:cs="宋体"/>
          <w:b/>
          <w:color w:val="auto"/>
          <w:highlight w:val="none"/>
        </w:rPr>
      </w:pPr>
    </w:p>
    <w:p w14:paraId="2C666AFE">
      <w:pPr>
        <w:pStyle w:val="62"/>
        <w:ind w:firstLine="422"/>
        <w:rPr>
          <w:rFonts w:hint="eastAsia" w:ascii="宋体" w:hAnsi="宋体" w:cs="宋体"/>
          <w:b/>
          <w:color w:val="auto"/>
          <w:highlight w:val="none"/>
        </w:rPr>
      </w:pPr>
    </w:p>
    <w:p w14:paraId="1F3CDD19">
      <w:pPr>
        <w:rPr>
          <w:rFonts w:hint="eastAsia" w:ascii="宋体" w:hAnsi="宋体" w:cs="宋体"/>
          <w:b/>
          <w:color w:val="auto"/>
          <w:highlight w:val="none"/>
        </w:rPr>
      </w:pPr>
      <w:r>
        <w:rPr>
          <w:rFonts w:hint="eastAsia" w:ascii="宋体" w:hAnsi="宋体" w:cs="宋体"/>
          <w:b/>
          <w:color w:val="auto"/>
          <w:highlight w:val="none"/>
        </w:rPr>
        <w:br w:type="page"/>
      </w:r>
    </w:p>
    <w:p w14:paraId="7D9E3D79">
      <w:pPr>
        <w:pStyle w:val="62"/>
        <w:ind w:firstLine="422"/>
        <w:rPr>
          <w:rFonts w:hint="eastAsia" w:ascii="宋体" w:hAnsi="宋体" w:cs="宋体"/>
          <w:b/>
          <w:color w:val="auto"/>
          <w:highlight w:val="none"/>
        </w:rPr>
      </w:pPr>
    </w:p>
    <w:p w14:paraId="07AE8C37">
      <w:pPr>
        <w:spacing w:line="360" w:lineRule="auto"/>
        <w:jc w:val="left"/>
        <w:rPr>
          <w:rFonts w:hint="eastAsia" w:ascii="宋体" w:hAnsi="宋体" w:cs="宋体"/>
          <w:b/>
          <w:color w:val="auto"/>
          <w:highlight w:val="none"/>
        </w:rPr>
      </w:pPr>
    </w:p>
    <w:p w14:paraId="3148AB39">
      <w:pPr>
        <w:spacing w:line="360" w:lineRule="auto"/>
        <w:jc w:val="left"/>
        <w:outlineLvl w:val="0"/>
        <w:rPr>
          <w:rFonts w:hint="eastAsia" w:ascii="宋体" w:hAnsi="宋体" w:cs="宋体"/>
          <w:b/>
          <w:color w:val="auto"/>
          <w:highlight w:val="none"/>
        </w:rPr>
      </w:pPr>
      <w:r>
        <w:rPr>
          <w:rFonts w:hint="eastAsia" w:ascii="宋体" w:hAnsi="宋体" w:cs="宋体"/>
          <w:b/>
          <w:color w:val="auto"/>
          <w:highlight w:val="none"/>
        </w:rPr>
        <w:t>目录六、技术条款偏离表格式</w:t>
      </w:r>
    </w:p>
    <w:p w14:paraId="0C13D01C">
      <w:pPr>
        <w:ind w:left="420"/>
        <w:jc w:val="center"/>
        <w:rPr>
          <w:rFonts w:hint="eastAsia" w:ascii="宋体" w:hAnsi="宋体" w:cs="宋体"/>
          <w:color w:val="auto"/>
          <w:sz w:val="36"/>
          <w:highlight w:val="none"/>
        </w:rPr>
      </w:pPr>
      <w:r>
        <w:rPr>
          <w:rFonts w:hint="eastAsia" w:ascii="宋体" w:hAnsi="宋体" w:cs="宋体"/>
          <w:color w:val="auto"/>
          <w:sz w:val="36"/>
          <w:highlight w:val="none"/>
        </w:rPr>
        <w:t>技术条款偏离表</w:t>
      </w:r>
    </w:p>
    <w:tbl>
      <w:tblPr>
        <w:tblStyle w:val="31"/>
        <w:tblW w:w="9568" w:type="dxa"/>
        <w:jc w:val="center"/>
        <w:tblLayout w:type="fixed"/>
        <w:tblCellMar>
          <w:top w:w="0" w:type="dxa"/>
          <w:left w:w="10" w:type="dxa"/>
          <w:bottom w:w="0" w:type="dxa"/>
          <w:right w:w="10" w:type="dxa"/>
        </w:tblCellMar>
      </w:tblPr>
      <w:tblGrid>
        <w:gridCol w:w="855"/>
        <w:gridCol w:w="1942"/>
        <w:gridCol w:w="2590"/>
        <w:gridCol w:w="3107"/>
        <w:gridCol w:w="1074"/>
      </w:tblGrid>
      <w:tr w14:paraId="21A54AFA">
        <w:tblPrEx>
          <w:tblCellMar>
            <w:top w:w="0" w:type="dxa"/>
            <w:left w:w="10" w:type="dxa"/>
            <w:bottom w:w="0" w:type="dxa"/>
            <w:right w:w="10" w:type="dxa"/>
          </w:tblCellMar>
        </w:tblPrEx>
        <w:trPr>
          <w:trHeight w:val="567" w:hRule="atLeast"/>
          <w:jc w:val="center"/>
        </w:trPr>
        <w:tc>
          <w:tcPr>
            <w:tcW w:w="5387" w:type="dxa"/>
            <w:gridSpan w:val="3"/>
            <w:tcBorders>
              <w:top w:val="single" w:color="000000" w:sz="0" w:space="0"/>
              <w:left w:val="single" w:color="000000" w:sz="0" w:space="0"/>
              <w:bottom w:val="single" w:color="000000" w:sz="6" w:space="0"/>
              <w:right w:val="single" w:color="000000" w:sz="0" w:space="0"/>
            </w:tcBorders>
            <w:shd w:val="clear" w:color="000000" w:fill="FFFFFF"/>
            <w:noWrap w:val="0"/>
            <w:tcMar>
              <w:left w:w="0" w:type="dxa"/>
              <w:right w:w="0" w:type="dxa"/>
            </w:tcMar>
            <w:vAlign w:val="center"/>
          </w:tcPr>
          <w:p w14:paraId="53496657">
            <w:pPr>
              <w:jc w:val="left"/>
              <w:rPr>
                <w:rFonts w:hint="eastAsia" w:ascii="宋体" w:hAnsi="宋体" w:cs="宋体"/>
                <w:color w:val="auto"/>
                <w:highlight w:val="none"/>
              </w:rPr>
            </w:pPr>
            <w:r>
              <w:rPr>
                <w:rFonts w:hint="eastAsia" w:ascii="宋体" w:hAnsi="宋体" w:cs="宋体"/>
                <w:color w:val="auto"/>
                <w:highlight w:val="none"/>
              </w:rPr>
              <w:t>项目名称：</w:t>
            </w:r>
          </w:p>
        </w:tc>
        <w:tc>
          <w:tcPr>
            <w:tcW w:w="4181" w:type="dxa"/>
            <w:gridSpan w:val="2"/>
            <w:tcBorders>
              <w:top w:val="single" w:color="000000" w:sz="0" w:space="0"/>
              <w:left w:val="single" w:color="000000" w:sz="0" w:space="0"/>
              <w:bottom w:val="single" w:color="000000" w:sz="6" w:space="0"/>
              <w:right w:val="single" w:color="000000" w:sz="0" w:space="0"/>
            </w:tcBorders>
            <w:shd w:val="clear" w:color="000000" w:fill="FFFFFF"/>
            <w:noWrap w:val="0"/>
            <w:tcMar>
              <w:left w:w="0" w:type="dxa"/>
              <w:right w:w="0" w:type="dxa"/>
            </w:tcMar>
            <w:vAlign w:val="center"/>
          </w:tcPr>
          <w:p w14:paraId="3E4ABD41">
            <w:pPr>
              <w:jc w:val="left"/>
              <w:rPr>
                <w:rFonts w:hint="eastAsia" w:ascii="宋体" w:hAnsi="宋体" w:cs="宋体"/>
                <w:color w:val="auto"/>
                <w:highlight w:val="none"/>
              </w:rPr>
            </w:pPr>
            <w:r>
              <w:rPr>
                <w:rFonts w:hint="eastAsia" w:ascii="宋体" w:hAnsi="宋体" w:cs="宋体"/>
                <w:color w:val="auto"/>
                <w:highlight w:val="none"/>
              </w:rPr>
              <w:t>项目编号：</w:t>
            </w:r>
          </w:p>
        </w:tc>
      </w:tr>
      <w:tr w14:paraId="49A0E519">
        <w:tblPrEx>
          <w:tblCellMar>
            <w:top w:w="0" w:type="dxa"/>
            <w:left w:w="10" w:type="dxa"/>
            <w:bottom w:w="0" w:type="dxa"/>
            <w:right w:w="1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F7F9A98">
            <w:pPr>
              <w:jc w:val="center"/>
              <w:rPr>
                <w:rFonts w:hint="eastAsia" w:ascii="宋体" w:hAnsi="宋体" w:cs="宋体"/>
                <w:color w:val="auto"/>
                <w:highlight w:val="none"/>
              </w:rPr>
            </w:pPr>
            <w:r>
              <w:rPr>
                <w:rFonts w:hint="eastAsia" w:ascii="宋体" w:hAnsi="宋体" w:cs="宋体"/>
                <w:color w:val="auto"/>
                <w:highlight w:val="none"/>
              </w:rPr>
              <w:t>序号</w:t>
            </w: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8205014">
            <w:pPr>
              <w:jc w:val="center"/>
              <w:rPr>
                <w:rFonts w:hint="eastAsia" w:ascii="宋体" w:hAnsi="宋体" w:cs="宋体"/>
                <w:color w:val="auto"/>
                <w:highlight w:val="none"/>
              </w:rPr>
            </w:pPr>
            <w:r>
              <w:rPr>
                <w:rFonts w:hint="eastAsia" w:ascii="宋体" w:hAnsi="宋体" w:cs="宋体"/>
                <w:color w:val="auto"/>
                <w:highlight w:val="none"/>
              </w:rPr>
              <w:t>采购文件条目号</w:t>
            </w: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4011685">
            <w:pPr>
              <w:jc w:val="center"/>
              <w:rPr>
                <w:rFonts w:hint="eastAsia" w:ascii="宋体" w:hAnsi="宋体" w:cs="宋体"/>
                <w:color w:val="auto"/>
                <w:highlight w:val="none"/>
              </w:rPr>
            </w:pPr>
            <w:r>
              <w:rPr>
                <w:rFonts w:hint="eastAsia" w:ascii="宋体" w:hAnsi="宋体" w:cs="宋体"/>
                <w:color w:val="auto"/>
                <w:highlight w:val="none"/>
              </w:rPr>
              <w:t>服务要求</w:t>
            </w: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CE23D77">
            <w:pPr>
              <w:jc w:val="center"/>
              <w:rPr>
                <w:rFonts w:hint="eastAsia" w:ascii="宋体" w:hAnsi="宋体" w:cs="宋体"/>
                <w:color w:val="auto"/>
                <w:highlight w:val="none"/>
              </w:rPr>
            </w:pPr>
            <w:r>
              <w:rPr>
                <w:rFonts w:hint="eastAsia" w:ascii="宋体" w:hAnsi="宋体" w:cs="宋体"/>
                <w:color w:val="auto"/>
                <w:highlight w:val="none"/>
              </w:rPr>
              <w:t>投标响应</w:t>
            </w: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EBBB1E5">
            <w:pPr>
              <w:jc w:val="center"/>
              <w:rPr>
                <w:rFonts w:hint="eastAsia" w:ascii="宋体" w:hAnsi="宋体" w:cs="宋体"/>
                <w:color w:val="auto"/>
                <w:highlight w:val="none"/>
              </w:rPr>
            </w:pPr>
            <w:r>
              <w:rPr>
                <w:rFonts w:hint="eastAsia" w:ascii="宋体" w:hAnsi="宋体" w:cs="宋体"/>
                <w:color w:val="auto"/>
                <w:highlight w:val="none"/>
              </w:rPr>
              <w:t>偏离</w:t>
            </w:r>
          </w:p>
        </w:tc>
      </w:tr>
      <w:tr w14:paraId="76D59493">
        <w:tblPrEx>
          <w:tblCellMar>
            <w:top w:w="0" w:type="dxa"/>
            <w:left w:w="10" w:type="dxa"/>
            <w:bottom w:w="0" w:type="dxa"/>
            <w:right w:w="1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F09AF7F">
            <w:pPr>
              <w:jc w:val="center"/>
              <w:rPr>
                <w:rFonts w:hint="eastAsia" w:ascii="宋体" w:hAnsi="宋体" w:cs="宋体"/>
                <w:color w:val="auto"/>
                <w:sz w:val="22"/>
                <w:highlight w:val="none"/>
              </w:rPr>
            </w:pP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CE1FA7A">
            <w:pPr>
              <w:jc w:val="center"/>
              <w:rPr>
                <w:rFonts w:hint="eastAsia" w:ascii="宋体" w:hAnsi="宋体" w:cs="宋体"/>
                <w:color w:val="auto"/>
                <w:sz w:val="22"/>
                <w:highlight w:val="none"/>
              </w:rPr>
            </w:pP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3F6C721">
            <w:pPr>
              <w:jc w:val="center"/>
              <w:rPr>
                <w:rFonts w:hint="eastAsia" w:ascii="宋体" w:hAnsi="宋体" w:cs="宋体"/>
                <w:color w:val="auto"/>
                <w:sz w:val="22"/>
                <w:highlight w:val="none"/>
              </w:rPr>
            </w:pP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675D7D4">
            <w:pPr>
              <w:jc w:val="center"/>
              <w:rPr>
                <w:rFonts w:hint="eastAsia" w:ascii="宋体" w:hAnsi="宋体" w:cs="宋体"/>
                <w:color w:val="auto"/>
                <w:sz w:val="22"/>
                <w:highlight w:val="none"/>
              </w:rPr>
            </w:pP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5046E6C">
            <w:pPr>
              <w:jc w:val="center"/>
              <w:rPr>
                <w:rFonts w:hint="eastAsia" w:ascii="宋体" w:hAnsi="宋体" w:cs="宋体"/>
                <w:color w:val="auto"/>
                <w:sz w:val="22"/>
                <w:highlight w:val="none"/>
              </w:rPr>
            </w:pPr>
          </w:p>
        </w:tc>
      </w:tr>
      <w:tr w14:paraId="7E0B1F4A">
        <w:tblPrEx>
          <w:tblCellMar>
            <w:top w:w="0" w:type="dxa"/>
            <w:left w:w="10" w:type="dxa"/>
            <w:bottom w:w="0" w:type="dxa"/>
            <w:right w:w="1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C11F4FA">
            <w:pPr>
              <w:jc w:val="center"/>
              <w:rPr>
                <w:rFonts w:hint="eastAsia" w:ascii="宋体" w:hAnsi="宋体" w:cs="宋体"/>
                <w:color w:val="auto"/>
                <w:sz w:val="22"/>
                <w:highlight w:val="none"/>
              </w:rPr>
            </w:pP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30053B9">
            <w:pPr>
              <w:jc w:val="center"/>
              <w:rPr>
                <w:rFonts w:hint="eastAsia" w:ascii="宋体" w:hAnsi="宋体" w:cs="宋体"/>
                <w:color w:val="auto"/>
                <w:sz w:val="22"/>
                <w:highlight w:val="none"/>
              </w:rPr>
            </w:pP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14E9777">
            <w:pPr>
              <w:jc w:val="center"/>
              <w:rPr>
                <w:rFonts w:hint="eastAsia" w:ascii="宋体" w:hAnsi="宋体" w:cs="宋体"/>
                <w:color w:val="auto"/>
                <w:sz w:val="22"/>
                <w:highlight w:val="none"/>
              </w:rPr>
            </w:pP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4FC463C">
            <w:pPr>
              <w:jc w:val="center"/>
              <w:rPr>
                <w:rFonts w:hint="eastAsia" w:ascii="宋体" w:hAnsi="宋体" w:cs="宋体"/>
                <w:color w:val="auto"/>
                <w:sz w:val="22"/>
                <w:highlight w:val="none"/>
              </w:rPr>
            </w:pP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51B244C">
            <w:pPr>
              <w:jc w:val="center"/>
              <w:rPr>
                <w:rFonts w:hint="eastAsia" w:ascii="宋体" w:hAnsi="宋体" w:cs="宋体"/>
                <w:color w:val="auto"/>
                <w:sz w:val="22"/>
                <w:highlight w:val="none"/>
              </w:rPr>
            </w:pPr>
          </w:p>
        </w:tc>
      </w:tr>
      <w:tr w14:paraId="3941C720">
        <w:tblPrEx>
          <w:tblCellMar>
            <w:top w:w="0" w:type="dxa"/>
            <w:left w:w="10" w:type="dxa"/>
            <w:bottom w:w="0" w:type="dxa"/>
            <w:right w:w="1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08EDE64">
            <w:pPr>
              <w:jc w:val="center"/>
              <w:rPr>
                <w:rFonts w:hint="eastAsia" w:ascii="宋体" w:hAnsi="宋体" w:cs="宋体"/>
                <w:color w:val="auto"/>
                <w:sz w:val="22"/>
                <w:highlight w:val="none"/>
              </w:rPr>
            </w:pP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F4BBB7E">
            <w:pPr>
              <w:jc w:val="center"/>
              <w:rPr>
                <w:rFonts w:hint="eastAsia" w:ascii="宋体" w:hAnsi="宋体" w:cs="宋体"/>
                <w:color w:val="auto"/>
                <w:sz w:val="22"/>
                <w:highlight w:val="none"/>
              </w:rPr>
            </w:pP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5965E9D">
            <w:pPr>
              <w:jc w:val="center"/>
              <w:rPr>
                <w:rFonts w:hint="eastAsia" w:ascii="宋体" w:hAnsi="宋体" w:cs="宋体"/>
                <w:color w:val="auto"/>
                <w:sz w:val="22"/>
                <w:highlight w:val="none"/>
              </w:rPr>
            </w:pP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8292AEE">
            <w:pPr>
              <w:jc w:val="center"/>
              <w:rPr>
                <w:rFonts w:hint="eastAsia" w:ascii="宋体" w:hAnsi="宋体" w:cs="宋体"/>
                <w:color w:val="auto"/>
                <w:sz w:val="22"/>
                <w:highlight w:val="none"/>
              </w:rPr>
            </w:pP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95B3BDF">
            <w:pPr>
              <w:jc w:val="center"/>
              <w:rPr>
                <w:rFonts w:hint="eastAsia" w:ascii="宋体" w:hAnsi="宋体" w:cs="宋体"/>
                <w:color w:val="auto"/>
                <w:sz w:val="22"/>
                <w:highlight w:val="none"/>
              </w:rPr>
            </w:pPr>
          </w:p>
        </w:tc>
      </w:tr>
    </w:tbl>
    <w:p w14:paraId="6B8434EC">
      <w:pPr>
        <w:spacing w:line="360" w:lineRule="auto"/>
        <w:jc w:val="left"/>
        <w:rPr>
          <w:rFonts w:hint="eastAsia" w:ascii="宋体" w:hAnsi="宋体" w:cs="宋体"/>
          <w:color w:val="auto"/>
          <w:highlight w:val="none"/>
        </w:rPr>
      </w:pPr>
      <w:r>
        <w:rPr>
          <w:rFonts w:hint="eastAsia" w:ascii="宋体" w:hAnsi="宋体" w:cs="宋体"/>
          <w:color w:val="auto"/>
          <w:highlight w:val="none"/>
        </w:rPr>
        <w:t>供应商名称：（盖章）</w:t>
      </w:r>
    </w:p>
    <w:p w14:paraId="78357FC7">
      <w:pPr>
        <w:spacing w:line="360" w:lineRule="auto"/>
        <w:jc w:val="left"/>
        <w:rPr>
          <w:rFonts w:hint="eastAsia" w:ascii="宋体" w:hAnsi="宋体" w:cs="宋体"/>
          <w:color w:val="auto"/>
          <w:highlight w:val="none"/>
        </w:rPr>
      </w:pPr>
      <w:r>
        <w:rPr>
          <w:rFonts w:hint="eastAsia" w:ascii="宋体" w:hAnsi="宋体" w:cs="宋体"/>
          <w:color w:val="auto"/>
          <w:highlight w:val="none"/>
        </w:rPr>
        <w:t>说明：1、如果行数不够，请自行增加。</w:t>
      </w:r>
    </w:p>
    <w:p w14:paraId="179C427A">
      <w:pPr>
        <w:spacing w:line="360" w:lineRule="auto"/>
        <w:ind w:firstLine="632"/>
        <w:jc w:val="left"/>
        <w:rPr>
          <w:rFonts w:hint="eastAsia" w:ascii="宋体" w:hAnsi="宋体" w:cs="宋体"/>
          <w:b/>
          <w:color w:val="auto"/>
          <w:highlight w:val="none"/>
        </w:rPr>
      </w:pPr>
      <w:r>
        <w:rPr>
          <w:rFonts w:hint="eastAsia" w:ascii="宋体" w:hAnsi="宋体" w:cs="宋体"/>
          <w:b/>
          <w:color w:val="auto"/>
          <w:highlight w:val="none"/>
        </w:rPr>
        <w:t>2、供应商应逐一说明投标产品和服务响应，直接拷贝采购文件技术要求的按照无效投标处理。</w:t>
      </w:r>
    </w:p>
    <w:p w14:paraId="4CEC0F80">
      <w:pPr>
        <w:jc w:val="left"/>
        <w:rPr>
          <w:rFonts w:hint="eastAsia" w:ascii="宋体" w:hAnsi="宋体" w:cs="宋体"/>
          <w:color w:val="auto"/>
          <w:highlight w:val="none"/>
        </w:rPr>
      </w:pPr>
    </w:p>
    <w:p w14:paraId="479641F4">
      <w:pPr>
        <w:spacing w:line="360" w:lineRule="auto"/>
        <w:jc w:val="left"/>
        <w:rPr>
          <w:rFonts w:hint="eastAsia" w:ascii="宋体" w:hAnsi="宋体" w:cs="宋体"/>
          <w:b/>
          <w:color w:val="auto"/>
          <w:highlight w:val="none"/>
        </w:rPr>
      </w:pPr>
    </w:p>
    <w:p w14:paraId="517BA31D">
      <w:pPr>
        <w:spacing w:line="360" w:lineRule="auto"/>
        <w:jc w:val="left"/>
        <w:rPr>
          <w:rFonts w:hint="eastAsia" w:ascii="宋体" w:hAnsi="宋体" w:cs="宋体"/>
          <w:b/>
          <w:color w:val="auto"/>
          <w:highlight w:val="none"/>
        </w:rPr>
      </w:pPr>
    </w:p>
    <w:p w14:paraId="285FE54C">
      <w:pPr>
        <w:spacing w:line="360" w:lineRule="auto"/>
        <w:jc w:val="left"/>
        <w:rPr>
          <w:rFonts w:hint="eastAsia" w:ascii="宋体" w:hAnsi="宋体" w:cs="宋体"/>
          <w:b/>
          <w:color w:val="auto"/>
          <w:highlight w:val="none"/>
        </w:rPr>
      </w:pPr>
      <w:r>
        <w:rPr>
          <w:rFonts w:hint="eastAsia" w:ascii="宋体" w:hAnsi="宋体" w:cs="宋体"/>
          <w:b/>
          <w:color w:val="auto"/>
          <w:highlight w:val="none"/>
        </w:rPr>
        <w:t>目录七、商务条款偏离表格式</w:t>
      </w:r>
    </w:p>
    <w:p w14:paraId="2948C740">
      <w:pPr>
        <w:ind w:left="420"/>
        <w:jc w:val="center"/>
        <w:rPr>
          <w:rFonts w:hint="eastAsia" w:ascii="宋体" w:hAnsi="宋体" w:cs="宋体"/>
          <w:color w:val="auto"/>
          <w:sz w:val="36"/>
          <w:highlight w:val="none"/>
        </w:rPr>
      </w:pPr>
      <w:r>
        <w:rPr>
          <w:rFonts w:hint="eastAsia" w:ascii="宋体" w:hAnsi="宋体" w:cs="宋体"/>
          <w:color w:val="auto"/>
          <w:sz w:val="36"/>
          <w:highlight w:val="none"/>
        </w:rPr>
        <w:t>商务条款偏离表</w:t>
      </w:r>
    </w:p>
    <w:tbl>
      <w:tblPr>
        <w:tblStyle w:val="31"/>
        <w:tblW w:w="9629" w:type="dxa"/>
        <w:jc w:val="center"/>
        <w:tblLayout w:type="fixed"/>
        <w:tblCellMar>
          <w:top w:w="0" w:type="dxa"/>
          <w:left w:w="10" w:type="dxa"/>
          <w:bottom w:w="0" w:type="dxa"/>
          <w:right w:w="10" w:type="dxa"/>
        </w:tblCellMar>
      </w:tblPr>
      <w:tblGrid>
        <w:gridCol w:w="944"/>
        <w:gridCol w:w="1845"/>
        <w:gridCol w:w="2658"/>
        <w:gridCol w:w="2828"/>
        <w:gridCol w:w="1354"/>
      </w:tblGrid>
      <w:tr w14:paraId="5A2ED7A6">
        <w:tblPrEx>
          <w:tblCellMar>
            <w:top w:w="0" w:type="dxa"/>
            <w:left w:w="10" w:type="dxa"/>
            <w:bottom w:w="0" w:type="dxa"/>
            <w:right w:w="10" w:type="dxa"/>
          </w:tblCellMar>
        </w:tblPrEx>
        <w:trPr>
          <w:trHeight w:val="680" w:hRule="atLeast"/>
          <w:jc w:val="center"/>
        </w:trPr>
        <w:tc>
          <w:tcPr>
            <w:tcW w:w="5447"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6D9B645">
            <w:pPr>
              <w:jc w:val="left"/>
              <w:rPr>
                <w:rFonts w:hint="eastAsia" w:ascii="宋体" w:hAnsi="宋体" w:cs="宋体"/>
                <w:color w:val="auto"/>
                <w:highlight w:val="none"/>
              </w:rPr>
            </w:pPr>
            <w:r>
              <w:rPr>
                <w:rFonts w:hint="eastAsia" w:ascii="宋体" w:hAnsi="宋体" w:cs="宋体"/>
                <w:color w:val="auto"/>
                <w:highlight w:val="none"/>
              </w:rPr>
              <w:t>项目名称：</w:t>
            </w:r>
          </w:p>
        </w:tc>
        <w:tc>
          <w:tcPr>
            <w:tcW w:w="418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4E1F2EF">
            <w:pPr>
              <w:jc w:val="left"/>
              <w:rPr>
                <w:rFonts w:hint="eastAsia" w:ascii="宋体" w:hAnsi="宋体" w:cs="宋体"/>
                <w:color w:val="auto"/>
                <w:highlight w:val="none"/>
              </w:rPr>
            </w:pPr>
            <w:r>
              <w:rPr>
                <w:rFonts w:hint="eastAsia" w:ascii="宋体" w:hAnsi="宋体" w:cs="宋体"/>
                <w:color w:val="auto"/>
                <w:highlight w:val="none"/>
              </w:rPr>
              <w:t>项目编号：</w:t>
            </w:r>
          </w:p>
        </w:tc>
      </w:tr>
      <w:tr w14:paraId="21EE5670">
        <w:tblPrEx>
          <w:tblCellMar>
            <w:top w:w="0" w:type="dxa"/>
            <w:left w:w="10" w:type="dxa"/>
            <w:bottom w:w="0" w:type="dxa"/>
            <w:right w:w="1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7A2EB68">
            <w:pPr>
              <w:jc w:val="center"/>
              <w:rPr>
                <w:rFonts w:hint="eastAsia" w:ascii="宋体" w:hAnsi="宋体" w:cs="宋体"/>
                <w:color w:val="auto"/>
                <w:highlight w:val="none"/>
              </w:rPr>
            </w:pPr>
            <w:r>
              <w:rPr>
                <w:rFonts w:hint="eastAsia" w:ascii="宋体" w:hAnsi="宋体" w:cs="宋体"/>
                <w:color w:val="auto"/>
                <w:highlight w:val="none"/>
              </w:rPr>
              <w:t>序号</w:t>
            </w: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010CA85">
            <w:pPr>
              <w:jc w:val="center"/>
              <w:rPr>
                <w:rFonts w:hint="eastAsia" w:ascii="宋体" w:hAnsi="宋体" w:cs="宋体"/>
                <w:color w:val="auto"/>
                <w:highlight w:val="none"/>
              </w:rPr>
            </w:pPr>
            <w:r>
              <w:rPr>
                <w:rFonts w:hint="eastAsia" w:ascii="宋体" w:hAnsi="宋体" w:cs="宋体"/>
                <w:color w:val="auto"/>
                <w:highlight w:val="none"/>
              </w:rPr>
              <w:t>采购文件条目号</w:t>
            </w: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B95356B">
            <w:pPr>
              <w:jc w:val="center"/>
              <w:rPr>
                <w:rFonts w:hint="eastAsia" w:ascii="宋体" w:hAnsi="宋体" w:cs="宋体"/>
                <w:color w:val="auto"/>
                <w:highlight w:val="none"/>
              </w:rPr>
            </w:pPr>
            <w:r>
              <w:rPr>
                <w:rFonts w:hint="eastAsia" w:ascii="宋体" w:hAnsi="宋体" w:cs="宋体"/>
                <w:color w:val="auto"/>
                <w:highlight w:val="none"/>
              </w:rPr>
              <w:t>采购文件要求的商务条款</w:t>
            </w: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D73D987">
            <w:pPr>
              <w:jc w:val="center"/>
              <w:rPr>
                <w:rFonts w:hint="eastAsia" w:ascii="宋体" w:hAnsi="宋体" w:cs="宋体"/>
                <w:color w:val="auto"/>
                <w:highlight w:val="none"/>
              </w:rPr>
            </w:pPr>
            <w:r>
              <w:rPr>
                <w:rFonts w:hint="eastAsia" w:ascii="宋体" w:hAnsi="宋体" w:cs="宋体"/>
                <w:color w:val="auto"/>
                <w:highlight w:val="none"/>
              </w:rPr>
              <w:t>投标响应</w:t>
            </w: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1635A60">
            <w:pPr>
              <w:jc w:val="center"/>
              <w:rPr>
                <w:rFonts w:hint="eastAsia" w:ascii="宋体" w:hAnsi="宋体" w:cs="宋体"/>
                <w:color w:val="auto"/>
                <w:highlight w:val="none"/>
              </w:rPr>
            </w:pPr>
            <w:r>
              <w:rPr>
                <w:rFonts w:hint="eastAsia" w:ascii="宋体" w:hAnsi="宋体" w:cs="宋体"/>
                <w:color w:val="auto"/>
                <w:highlight w:val="none"/>
              </w:rPr>
              <w:t>偏离</w:t>
            </w:r>
          </w:p>
        </w:tc>
      </w:tr>
      <w:tr w14:paraId="397363A0">
        <w:tblPrEx>
          <w:tblCellMar>
            <w:top w:w="0" w:type="dxa"/>
            <w:left w:w="10" w:type="dxa"/>
            <w:bottom w:w="0" w:type="dxa"/>
            <w:right w:w="1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9F835C8">
            <w:pPr>
              <w:jc w:val="center"/>
              <w:rPr>
                <w:rFonts w:hint="eastAsia" w:ascii="宋体" w:hAnsi="宋体" w:cs="宋体"/>
                <w:color w:val="auto"/>
                <w:sz w:val="22"/>
                <w:highlight w:val="none"/>
              </w:rPr>
            </w:pP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210B9BA">
            <w:pPr>
              <w:jc w:val="center"/>
              <w:rPr>
                <w:rFonts w:hint="eastAsia" w:ascii="宋体" w:hAnsi="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CA5ED52">
            <w:pPr>
              <w:jc w:val="center"/>
              <w:rPr>
                <w:rFonts w:hint="eastAsia" w:ascii="宋体" w:hAnsi="宋体" w:cs="宋体"/>
                <w:color w:val="auto"/>
                <w:sz w:val="22"/>
                <w:highlight w:val="none"/>
              </w:rPr>
            </w:pP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591B025">
            <w:pPr>
              <w:jc w:val="center"/>
              <w:rPr>
                <w:rFonts w:hint="eastAsia" w:ascii="宋体" w:hAnsi="宋体" w:cs="宋体"/>
                <w:color w:val="auto"/>
                <w:sz w:val="22"/>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3D55C6E">
            <w:pPr>
              <w:jc w:val="center"/>
              <w:rPr>
                <w:rFonts w:hint="eastAsia" w:ascii="宋体" w:hAnsi="宋体" w:cs="宋体"/>
                <w:color w:val="auto"/>
                <w:sz w:val="22"/>
                <w:highlight w:val="none"/>
              </w:rPr>
            </w:pPr>
          </w:p>
        </w:tc>
      </w:tr>
      <w:tr w14:paraId="125185DD">
        <w:tblPrEx>
          <w:tblCellMar>
            <w:top w:w="0" w:type="dxa"/>
            <w:left w:w="10" w:type="dxa"/>
            <w:bottom w:w="0" w:type="dxa"/>
            <w:right w:w="1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5281640">
            <w:pPr>
              <w:jc w:val="center"/>
              <w:rPr>
                <w:rFonts w:hint="eastAsia" w:ascii="宋体" w:hAnsi="宋体" w:cs="宋体"/>
                <w:color w:val="auto"/>
                <w:sz w:val="22"/>
                <w:highlight w:val="none"/>
              </w:rPr>
            </w:pP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916A005">
            <w:pPr>
              <w:jc w:val="center"/>
              <w:rPr>
                <w:rFonts w:hint="eastAsia" w:ascii="宋体" w:hAnsi="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79393F5">
            <w:pPr>
              <w:jc w:val="center"/>
              <w:rPr>
                <w:rFonts w:hint="eastAsia" w:ascii="宋体" w:hAnsi="宋体" w:cs="宋体"/>
                <w:color w:val="auto"/>
                <w:sz w:val="22"/>
                <w:highlight w:val="none"/>
              </w:rPr>
            </w:pP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71965C1">
            <w:pPr>
              <w:jc w:val="center"/>
              <w:rPr>
                <w:rFonts w:hint="eastAsia" w:ascii="宋体" w:hAnsi="宋体" w:cs="宋体"/>
                <w:color w:val="auto"/>
                <w:sz w:val="22"/>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A095681">
            <w:pPr>
              <w:jc w:val="center"/>
              <w:rPr>
                <w:rFonts w:hint="eastAsia" w:ascii="宋体" w:hAnsi="宋体" w:cs="宋体"/>
                <w:color w:val="auto"/>
                <w:sz w:val="22"/>
                <w:highlight w:val="none"/>
              </w:rPr>
            </w:pPr>
          </w:p>
        </w:tc>
      </w:tr>
      <w:tr w14:paraId="7F37169B">
        <w:tblPrEx>
          <w:tblCellMar>
            <w:top w:w="0" w:type="dxa"/>
            <w:left w:w="10" w:type="dxa"/>
            <w:bottom w:w="0" w:type="dxa"/>
            <w:right w:w="1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BF36438">
            <w:pPr>
              <w:jc w:val="center"/>
              <w:rPr>
                <w:rFonts w:hint="eastAsia" w:ascii="宋体" w:hAnsi="宋体" w:cs="宋体"/>
                <w:color w:val="auto"/>
                <w:sz w:val="22"/>
                <w:highlight w:val="none"/>
              </w:rPr>
            </w:pP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F7468C6">
            <w:pPr>
              <w:jc w:val="center"/>
              <w:rPr>
                <w:rFonts w:hint="eastAsia" w:ascii="宋体" w:hAnsi="宋体" w:cs="宋体"/>
                <w:color w:val="auto"/>
                <w:sz w:val="22"/>
                <w:highlight w:val="none"/>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77D2319">
            <w:pPr>
              <w:jc w:val="center"/>
              <w:rPr>
                <w:rFonts w:hint="eastAsia" w:ascii="宋体" w:hAnsi="宋体" w:cs="宋体"/>
                <w:color w:val="auto"/>
                <w:sz w:val="22"/>
                <w:highlight w:val="none"/>
              </w:rPr>
            </w:pP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E8B91FE">
            <w:pPr>
              <w:jc w:val="center"/>
              <w:rPr>
                <w:rFonts w:hint="eastAsia" w:ascii="宋体" w:hAnsi="宋体" w:cs="宋体"/>
                <w:color w:val="auto"/>
                <w:sz w:val="22"/>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54CAAC4">
            <w:pPr>
              <w:jc w:val="center"/>
              <w:rPr>
                <w:rFonts w:hint="eastAsia" w:ascii="宋体" w:hAnsi="宋体" w:cs="宋体"/>
                <w:color w:val="auto"/>
                <w:sz w:val="22"/>
                <w:highlight w:val="none"/>
              </w:rPr>
            </w:pPr>
          </w:p>
        </w:tc>
      </w:tr>
    </w:tbl>
    <w:p w14:paraId="21427036">
      <w:pPr>
        <w:spacing w:line="360" w:lineRule="auto"/>
        <w:jc w:val="left"/>
        <w:rPr>
          <w:rFonts w:hint="eastAsia" w:ascii="宋体" w:hAnsi="宋体" w:cs="宋体"/>
          <w:color w:val="auto"/>
          <w:highlight w:val="none"/>
        </w:rPr>
      </w:pPr>
      <w:r>
        <w:rPr>
          <w:rFonts w:hint="eastAsia" w:ascii="宋体" w:hAnsi="宋体" w:cs="宋体"/>
          <w:color w:val="auto"/>
          <w:highlight w:val="none"/>
        </w:rPr>
        <w:t>供应商名称：（盖章）</w:t>
      </w:r>
    </w:p>
    <w:p w14:paraId="22D99344">
      <w:pPr>
        <w:spacing w:line="360" w:lineRule="auto"/>
        <w:jc w:val="left"/>
        <w:rPr>
          <w:rFonts w:hint="eastAsia" w:ascii="宋体" w:hAnsi="宋体" w:cs="宋体"/>
          <w:color w:val="auto"/>
          <w:highlight w:val="none"/>
        </w:rPr>
      </w:pPr>
      <w:r>
        <w:rPr>
          <w:rFonts w:hint="eastAsia" w:ascii="宋体" w:hAnsi="宋体" w:cs="宋体"/>
          <w:color w:val="auto"/>
          <w:highlight w:val="none"/>
        </w:rPr>
        <w:t>说明：如果行数不够，请自行增加。</w:t>
      </w:r>
    </w:p>
    <w:p w14:paraId="4A3DBB2F">
      <w:pPr>
        <w:jc w:val="left"/>
        <w:rPr>
          <w:rFonts w:hint="eastAsia" w:ascii="宋体" w:hAnsi="宋体" w:cs="宋体"/>
          <w:color w:val="auto"/>
          <w:highlight w:val="none"/>
        </w:rPr>
      </w:pPr>
    </w:p>
    <w:p w14:paraId="45817E88">
      <w:pPr>
        <w:rPr>
          <w:rFonts w:hint="eastAsia" w:ascii="宋体" w:hAnsi="宋体" w:cs="宋体"/>
          <w:b/>
          <w:color w:val="auto"/>
          <w:highlight w:val="none"/>
        </w:rPr>
      </w:pPr>
    </w:p>
    <w:p w14:paraId="6E783200">
      <w:pPr>
        <w:rPr>
          <w:rFonts w:hint="eastAsia" w:ascii="宋体" w:hAnsi="宋体" w:cs="宋体"/>
          <w:b/>
          <w:color w:val="auto"/>
          <w:highlight w:val="none"/>
        </w:rPr>
      </w:pPr>
    </w:p>
    <w:p w14:paraId="61F1322B">
      <w:pPr>
        <w:widowControl/>
        <w:jc w:val="left"/>
        <w:rPr>
          <w:rFonts w:hint="eastAsia" w:ascii="宋体" w:hAnsi="宋体" w:cs="宋体"/>
          <w:b/>
          <w:color w:val="auto"/>
          <w:highlight w:val="none"/>
        </w:rPr>
      </w:pPr>
      <w:r>
        <w:rPr>
          <w:rFonts w:hint="eastAsia" w:ascii="宋体" w:hAnsi="宋体" w:cs="宋体"/>
          <w:b/>
          <w:color w:val="auto"/>
          <w:highlight w:val="none"/>
        </w:rPr>
        <w:br w:type="page"/>
      </w:r>
    </w:p>
    <w:p w14:paraId="790804B7">
      <w:pPr>
        <w:rPr>
          <w:rFonts w:hint="eastAsia" w:ascii="宋体" w:hAnsi="宋体" w:cs="宋体"/>
          <w:b/>
          <w:color w:val="auto"/>
          <w:highlight w:val="none"/>
        </w:rPr>
      </w:pPr>
      <w:r>
        <w:rPr>
          <w:rFonts w:hint="eastAsia" w:ascii="宋体" w:hAnsi="宋体" w:cs="宋体"/>
          <w:b/>
          <w:color w:val="auto"/>
          <w:highlight w:val="none"/>
        </w:rPr>
        <w:t>目录八、项目实施或集成方案</w:t>
      </w:r>
    </w:p>
    <w:p w14:paraId="1BE6FDEF">
      <w:pPr>
        <w:rPr>
          <w:rFonts w:hint="eastAsia" w:ascii="宋体" w:hAnsi="宋体" w:cs="宋体"/>
          <w:b/>
          <w:color w:val="auto"/>
          <w:highlight w:val="none"/>
        </w:rPr>
      </w:pPr>
    </w:p>
    <w:p w14:paraId="255BB697">
      <w:pPr>
        <w:jc w:val="center"/>
        <w:rPr>
          <w:rFonts w:hint="eastAsia" w:ascii="宋体" w:hAnsi="宋体" w:cs="宋体"/>
          <w:color w:val="auto"/>
          <w:sz w:val="36"/>
          <w:highlight w:val="none"/>
        </w:rPr>
      </w:pPr>
      <w:r>
        <w:rPr>
          <w:rFonts w:hint="eastAsia" w:ascii="宋体" w:hAnsi="宋体" w:cs="宋体"/>
          <w:color w:val="auto"/>
          <w:sz w:val="36"/>
          <w:highlight w:val="none"/>
        </w:rPr>
        <w:t>项目实施或集成方案（若有）</w:t>
      </w:r>
    </w:p>
    <w:p w14:paraId="1E58BDFE">
      <w:pPr>
        <w:rPr>
          <w:rFonts w:hint="eastAsia" w:ascii="宋体" w:hAnsi="宋体" w:cs="宋体"/>
          <w:color w:val="auto"/>
          <w:sz w:val="36"/>
          <w:highlight w:val="none"/>
        </w:rPr>
      </w:pPr>
    </w:p>
    <w:p w14:paraId="6948BF88">
      <w:pPr>
        <w:rPr>
          <w:rFonts w:hint="eastAsia" w:ascii="宋体" w:hAnsi="宋体" w:cs="宋体"/>
          <w:color w:val="auto"/>
          <w:sz w:val="36"/>
          <w:highlight w:val="none"/>
        </w:rPr>
      </w:pPr>
    </w:p>
    <w:p w14:paraId="4360D2A2">
      <w:pPr>
        <w:rPr>
          <w:rFonts w:hint="eastAsia" w:ascii="宋体" w:hAnsi="宋体" w:cs="宋体"/>
          <w:color w:val="auto"/>
          <w:sz w:val="28"/>
          <w:highlight w:val="none"/>
        </w:rPr>
      </w:pPr>
    </w:p>
    <w:p w14:paraId="571AAA68">
      <w:pPr>
        <w:widowControl/>
        <w:jc w:val="left"/>
        <w:rPr>
          <w:rFonts w:hint="eastAsia" w:ascii="宋体" w:hAnsi="宋体" w:cs="宋体"/>
          <w:b/>
          <w:color w:val="auto"/>
          <w:highlight w:val="none"/>
        </w:rPr>
      </w:pPr>
    </w:p>
    <w:p w14:paraId="33E8395F">
      <w:pPr>
        <w:widowControl/>
        <w:jc w:val="left"/>
        <w:rPr>
          <w:rFonts w:hint="eastAsia" w:ascii="宋体" w:hAnsi="宋体" w:cs="宋体"/>
          <w:b/>
          <w:color w:val="auto"/>
          <w:highlight w:val="none"/>
        </w:rPr>
      </w:pPr>
    </w:p>
    <w:p w14:paraId="4892AF18">
      <w:pPr>
        <w:widowControl/>
        <w:jc w:val="left"/>
        <w:rPr>
          <w:rFonts w:hint="eastAsia" w:ascii="宋体" w:hAnsi="宋体" w:cs="宋体"/>
          <w:b/>
          <w:color w:val="auto"/>
          <w:highlight w:val="none"/>
        </w:rPr>
      </w:pPr>
    </w:p>
    <w:p w14:paraId="53575769">
      <w:pPr>
        <w:widowControl/>
        <w:jc w:val="left"/>
        <w:rPr>
          <w:rFonts w:hint="eastAsia" w:ascii="宋体" w:hAnsi="宋体" w:cs="宋体"/>
          <w:b/>
          <w:color w:val="auto"/>
          <w:highlight w:val="none"/>
        </w:rPr>
      </w:pPr>
    </w:p>
    <w:p w14:paraId="57A15461">
      <w:pPr>
        <w:widowControl/>
        <w:jc w:val="left"/>
        <w:rPr>
          <w:rFonts w:hint="eastAsia" w:ascii="宋体" w:hAnsi="宋体" w:cs="宋体"/>
          <w:b/>
          <w:color w:val="auto"/>
          <w:highlight w:val="none"/>
        </w:rPr>
      </w:pPr>
    </w:p>
    <w:p w14:paraId="7D44B48C">
      <w:pPr>
        <w:widowControl/>
        <w:jc w:val="left"/>
        <w:rPr>
          <w:rFonts w:hint="eastAsia" w:ascii="宋体" w:hAnsi="宋体" w:cs="宋体"/>
          <w:b/>
          <w:color w:val="auto"/>
          <w:highlight w:val="none"/>
        </w:rPr>
      </w:pPr>
    </w:p>
    <w:p w14:paraId="5E54A99B">
      <w:pPr>
        <w:widowControl/>
        <w:jc w:val="left"/>
        <w:rPr>
          <w:rFonts w:hint="eastAsia" w:ascii="宋体" w:hAnsi="宋体" w:cs="宋体"/>
          <w:b/>
          <w:color w:val="auto"/>
          <w:highlight w:val="none"/>
        </w:rPr>
      </w:pPr>
      <w:r>
        <w:rPr>
          <w:rFonts w:hint="eastAsia" w:ascii="宋体" w:hAnsi="宋体" w:cs="宋体"/>
          <w:b/>
          <w:color w:val="auto"/>
          <w:highlight w:val="none"/>
        </w:rPr>
        <w:t>目录九、服务与承诺</w:t>
      </w:r>
    </w:p>
    <w:p w14:paraId="14AF84E0">
      <w:pPr>
        <w:rPr>
          <w:rFonts w:hint="eastAsia" w:ascii="宋体" w:hAnsi="宋体" w:cs="宋体"/>
          <w:b/>
          <w:color w:val="auto"/>
          <w:highlight w:val="none"/>
        </w:rPr>
      </w:pPr>
    </w:p>
    <w:p w14:paraId="3F26875D">
      <w:pPr>
        <w:jc w:val="center"/>
        <w:rPr>
          <w:rFonts w:hint="eastAsia" w:ascii="宋体" w:hAnsi="宋体" w:cs="宋体"/>
          <w:color w:val="auto"/>
          <w:sz w:val="36"/>
          <w:highlight w:val="none"/>
        </w:rPr>
      </w:pPr>
      <w:r>
        <w:rPr>
          <w:rFonts w:hint="eastAsia" w:ascii="宋体" w:hAnsi="宋体" w:cs="宋体"/>
          <w:color w:val="auto"/>
          <w:sz w:val="36"/>
          <w:highlight w:val="none"/>
        </w:rPr>
        <w:t>服务与承诺</w:t>
      </w:r>
    </w:p>
    <w:p w14:paraId="70270B35">
      <w:pPr>
        <w:rPr>
          <w:rFonts w:hint="eastAsia" w:ascii="宋体" w:hAnsi="宋体" w:cs="宋体"/>
          <w:color w:val="auto"/>
          <w:sz w:val="36"/>
          <w:highlight w:val="none"/>
        </w:rPr>
      </w:pPr>
    </w:p>
    <w:p w14:paraId="09570C86">
      <w:pPr>
        <w:rPr>
          <w:rFonts w:hint="eastAsia" w:ascii="宋体" w:hAnsi="宋体" w:cs="宋体"/>
          <w:color w:val="auto"/>
          <w:highlight w:val="none"/>
        </w:rPr>
      </w:pPr>
    </w:p>
    <w:p w14:paraId="7DFD0815">
      <w:pPr>
        <w:widowControl/>
        <w:jc w:val="left"/>
        <w:rPr>
          <w:rFonts w:hint="eastAsia" w:ascii="宋体" w:hAnsi="宋体" w:cs="宋体"/>
          <w:b/>
          <w:color w:val="auto"/>
          <w:highlight w:val="none"/>
        </w:rPr>
      </w:pPr>
    </w:p>
    <w:p w14:paraId="49FA40F5">
      <w:pPr>
        <w:widowControl/>
        <w:jc w:val="left"/>
        <w:rPr>
          <w:rFonts w:hint="eastAsia" w:ascii="宋体" w:hAnsi="宋体" w:cs="宋体"/>
          <w:b/>
          <w:color w:val="auto"/>
          <w:highlight w:val="none"/>
        </w:rPr>
      </w:pPr>
    </w:p>
    <w:p w14:paraId="4E725FA0">
      <w:pPr>
        <w:widowControl/>
        <w:jc w:val="left"/>
        <w:rPr>
          <w:rFonts w:hint="eastAsia" w:ascii="宋体" w:hAnsi="宋体" w:cs="宋体"/>
          <w:b/>
          <w:color w:val="auto"/>
          <w:highlight w:val="none"/>
        </w:rPr>
      </w:pPr>
    </w:p>
    <w:p w14:paraId="0AC93A73">
      <w:pPr>
        <w:widowControl/>
        <w:jc w:val="left"/>
        <w:rPr>
          <w:rFonts w:hint="eastAsia" w:ascii="宋体" w:hAnsi="宋体" w:cs="宋体"/>
          <w:b/>
          <w:color w:val="auto"/>
          <w:highlight w:val="none"/>
        </w:rPr>
      </w:pPr>
    </w:p>
    <w:p w14:paraId="325D9F02">
      <w:pPr>
        <w:widowControl/>
        <w:jc w:val="left"/>
        <w:rPr>
          <w:rFonts w:hint="eastAsia" w:ascii="宋体" w:hAnsi="宋体" w:cs="宋体"/>
          <w:b/>
          <w:color w:val="auto"/>
          <w:highlight w:val="none"/>
        </w:rPr>
      </w:pPr>
    </w:p>
    <w:p w14:paraId="43D11C2F">
      <w:pPr>
        <w:widowControl/>
        <w:jc w:val="left"/>
        <w:rPr>
          <w:rFonts w:hint="eastAsia" w:ascii="宋体" w:hAnsi="宋体" w:cs="宋体"/>
          <w:b/>
          <w:color w:val="auto"/>
          <w:highlight w:val="none"/>
        </w:rPr>
      </w:pPr>
    </w:p>
    <w:p w14:paraId="15E2C23B">
      <w:pPr>
        <w:widowControl/>
        <w:jc w:val="left"/>
        <w:rPr>
          <w:rFonts w:hint="eastAsia" w:ascii="宋体" w:hAnsi="宋体" w:cs="宋体"/>
          <w:b/>
          <w:color w:val="auto"/>
          <w:highlight w:val="none"/>
        </w:rPr>
      </w:pPr>
    </w:p>
    <w:p w14:paraId="1A2DC86D">
      <w:pPr>
        <w:widowControl/>
        <w:jc w:val="left"/>
        <w:rPr>
          <w:rFonts w:hint="eastAsia" w:ascii="宋体" w:hAnsi="宋体" w:cs="宋体"/>
          <w:b/>
          <w:color w:val="auto"/>
          <w:highlight w:val="none"/>
        </w:rPr>
      </w:pPr>
    </w:p>
    <w:p w14:paraId="6571E769">
      <w:pPr>
        <w:widowControl/>
        <w:jc w:val="left"/>
        <w:rPr>
          <w:rFonts w:hint="eastAsia" w:ascii="宋体" w:hAnsi="宋体" w:cs="宋体"/>
          <w:b/>
          <w:color w:val="auto"/>
          <w:highlight w:val="none"/>
        </w:rPr>
      </w:pPr>
    </w:p>
    <w:p w14:paraId="7138CC32">
      <w:pPr>
        <w:widowControl/>
        <w:jc w:val="left"/>
        <w:rPr>
          <w:rFonts w:hint="eastAsia" w:ascii="宋体" w:hAnsi="宋体" w:cs="宋体"/>
          <w:b/>
          <w:color w:val="auto"/>
          <w:highlight w:val="none"/>
        </w:rPr>
      </w:pPr>
    </w:p>
    <w:p w14:paraId="7EC1B5B0">
      <w:pPr>
        <w:widowControl/>
        <w:jc w:val="left"/>
        <w:outlineLvl w:val="0"/>
        <w:rPr>
          <w:rFonts w:hint="eastAsia" w:ascii="宋体" w:hAnsi="宋体" w:cs="宋体"/>
          <w:b/>
          <w:color w:val="auto"/>
          <w:highlight w:val="none"/>
        </w:rPr>
      </w:pPr>
      <w:r>
        <w:rPr>
          <w:rFonts w:hint="eastAsia" w:ascii="宋体" w:hAnsi="宋体" w:cs="宋体"/>
          <w:b/>
          <w:color w:val="auto"/>
          <w:highlight w:val="none"/>
        </w:rPr>
        <w:t>目录十、投标需要的其他证明文件及材料</w:t>
      </w:r>
    </w:p>
    <w:p w14:paraId="4F8D6FE4">
      <w:pPr>
        <w:rPr>
          <w:rFonts w:hint="eastAsia" w:ascii="宋体" w:hAnsi="宋体" w:cs="宋体"/>
          <w:b/>
          <w:color w:val="auto"/>
          <w:highlight w:val="none"/>
        </w:rPr>
      </w:pPr>
    </w:p>
    <w:p w14:paraId="0B7A678D">
      <w:pPr>
        <w:rPr>
          <w:rFonts w:hint="eastAsia" w:ascii="宋体" w:hAnsi="宋体" w:cs="宋体"/>
          <w:b/>
          <w:color w:val="auto"/>
          <w:highlight w:val="none"/>
        </w:rPr>
      </w:pPr>
    </w:p>
    <w:p w14:paraId="15FEC223">
      <w:pPr>
        <w:jc w:val="center"/>
        <w:outlineLvl w:val="0"/>
        <w:rPr>
          <w:rFonts w:hint="eastAsia" w:ascii="宋体" w:hAnsi="宋体" w:cs="宋体"/>
          <w:color w:val="auto"/>
          <w:highlight w:val="none"/>
        </w:rPr>
      </w:pPr>
      <w:r>
        <w:rPr>
          <w:rFonts w:hint="eastAsia" w:ascii="宋体" w:hAnsi="宋体" w:cs="宋体"/>
          <w:color w:val="auto"/>
          <w:sz w:val="36"/>
          <w:highlight w:val="none"/>
        </w:rPr>
        <w:t>投标需要的其他证明文件及材料（若有）</w:t>
      </w:r>
    </w:p>
    <w:p w14:paraId="1D4664F8">
      <w:pPr>
        <w:rPr>
          <w:rFonts w:hint="eastAsia" w:ascii="宋体" w:hAnsi="宋体" w:cs="宋体"/>
          <w:b/>
          <w:color w:val="auto"/>
          <w:highlight w:val="none"/>
        </w:rPr>
      </w:pPr>
    </w:p>
    <w:p w14:paraId="7103E6D9">
      <w:pPr>
        <w:spacing w:before="50" w:after="50" w:line="360" w:lineRule="auto"/>
        <w:jc w:val="left"/>
        <w:rPr>
          <w:rFonts w:hint="eastAsia" w:ascii="宋体" w:hAnsi="宋体" w:cs="宋体"/>
          <w:b/>
          <w:color w:val="auto"/>
          <w:highlight w:val="none"/>
        </w:rPr>
        <w:sectPr>
          <w:pgSz w:w="11906" w:h="16838"/>
          <w:pgMar w:top="850" w:right="850" w:bottom="850" w:left="1418" w:header="170" w:footer="680" w:gutter="0"/>
          <w:cols w:space="720" w:num="1"/>
          <w:docGrid w:linePitch="290" w:charSpace="0"/>
        </w:sectPr>
      </w:pPr>
    </w:p>
    <w:p w14:paraId="4A658B6B">
      <w:pPr>
        <w:spacing w:before="50" w:after="50" w:line="360" w:lineRule="auto"/>
        <w:jc w:val="left"/>
        <w:outlineLvl w:val="0"/>
        <w:rPr>
          <w:rFonts w:hint="eastAsia" w:ascii="宋体" w:hAnsi="宋体" w:cs="宋体"/>
          <w:b/>
          <w:color w:val="auto"/>
          <w:highlight w:val="none"/>
        </w:rPr>
      </w:pPr>
      <w:r>
        <w:rPr>
          <w:rFonts w:hint="eastAsia" w:ascii="宋体" w:hAnsi="宋体" w:cs="宋体"/>
          <w:b/>
          <w:color w:val="auto"/>
          <w:highlight w:val="none"/>
        </w:rPr>
        <w:t>目录十一、资格性和符合性审查响应对照表</w:t>
      </w:r>
    </w:p>
    <w:p w14:paraId="66CFE70C">
      <w:pPr>
        <w:spacing w:before="50" w:after="50" w:line="360" w:lineRule="auto"/>
        <w:jc w:val="center"/>
        <w:outlineLvl w:val="0"/>
        <w:rPr>
          <w:rFonts w:hint="eastAsia" w:ascii="宋体" w:hAnsi="宋体" w:cs="宋体"/>
          <w:color w:val="auto"/>
          <w:sz w:val="36"/>
          <w:highlight w:val="none"/>
        </w:rPr>
      </w:pPr>
      <w:r>
        <w:rPr>
          <w:rFonts w:hint="eastAsia" w:ascii="宋体" w:hAnsi="宋体" w:cs="宋体"/>
          <w:color w:val="auto"/>
          <w:sz w:val="36"/>
          <w:highlight w:val="none"/>
        </w:rPr>
        <w:t>资格性和符合性审查响应对照表</w:t>
      </w:r>
    </w:p>
    <w:p w14:paraId="1DAF3565">
      <w:pPr>
        <w:spacing w:before="50" w:after="50"/>
        <w:rPr>
          <w:rFonts w:hint="eastAsia" w:ascii="宋体" w:hAnsi="宋体" w:cs="宋体"/>
          <w:color w:val="auto"/>
          <w:highlight w:val="none"/>
          <w:u w:val="single"/>
        </w:rPr>
      </w:pPr>
      <w:r>
        <w:rPr>
          <w:rFonts w:hint="eastAsia" w:ascii="宋体" w:hAnsi="宋体" w:cs="宋体"/>
          <w:color w:val="auto"/>
          <w:highlight w:val="none"/>
        </w:rPr>
        <w:t>项目名称：                                                   项目编号：</w:t>
      </w:r>
    </w:p>
    <w:tbl>
      <w:tblPr>
        <w:tblStyle w:val="31"/>
        <w:tblW w:w="9731" w:type="dxa"/>
        <w:jc w:val="center"/>
        <w:tblLayout w:type="fixed"/>
        <w:tblCellMar>
          <w:top w:w="0" w:type="dxa"/>
          <w:left w:w="10" w:type="dxa"/>
          <w:bottom w:w="0" w:type="dxa"/>
          <w:right w:w="10" w:type="dxa"/>
        </w:tblCellMar>
      </w:tblPr>
      <w:tblGrid>
        <w:gridCol w:w="1043"/>
        <w:gridCol w:w="5339"/>
        <w:gridCol w:w="1629"/>
        <w:gridCol w:w="1720"/>
      </w:tblGrid>
      <w:tr w14:paraId="14C91C59">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DDDCC98">
            <w:pPr>
              <w:jc w:val="center"/>
              <w:rPr>
                <w:rFonts w:hint="eastAsia" w:ascii="宋体" w:hAnsi="宋体" w:cs="宋体"/>
                <w:color w:val="auto"/>
                <w:highlight w:val="none"/>
              </w:rPr>
            </w:pPr>
            <w:r>
              <w:rPr>
                <w:rFonts w:hint="eastAsia" w:ascii="宋体" w:hAnsi="宋体" w:cs="宋体"/>
                <w:color w:val="auto"/>
                <w:highlight w:val="none"/>
              </w:rPr>
              <w:t>序号</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4E1A698">
            <w:pPr>
              <w:jc w:val="center"/>
              <w:rPr>
                <w:rFonts w:hint="eastAsia" w:ascii="宋体" w:hAnsi="宋体" w:cs="宋体"/>
                <w:color w:val="auto"/>
                <w:highlight w:val="none"/>
              </w:rPr>
            </w:pPr>
            <w:r>
              <w:rPr>
                <w:rFonts w:hint="eastAsia" w:ascii="宋体" w:hAnsi="宋体" w:cs="宋体"/>
                <w:b/>
                <w:color w:val="auto"/>
                <w:highlight w:val="none"/>
              </w:rPr>
              <w:t>资格性审查响应内容</w:t>
            </w: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4995AD5">
            <w:pPr>
              <w:jc w:val="center"/>
              <w:rPr>
                <w:rFonts w:hint="eastAsia" w:ascii="宋体" w:hAnsi="宋体" w:cs="宋体"/>
                <w:color w:val="auto"/>
                <w:highlight w:val="none"/>
              </w:rPr>
            </w:pPr>
            <w:r>
              <w:rPr>
                <w:rFonts w:hint="eastAsia" w:ascii="宋体" w:hAnsi="宋体" w:cs="宋体"/>
                <w:color w:val="auto"/>
                <w:highlight w:val="none"/>
              </w:rPr>
              <w:t>是否响应</w:t>
            </w:r>
          </w:p>
          <w:p w14:paraId="7F52F958">
            <w:pPr>
              <w:jc w:val="center"/>
              <w:rPr>
                <w:rFonts w:hint="eastAsia" w:ascii="宋体" w:hAnsi="宋体" w:cs="宋体"/>
                <w:color w:val="auto"/>
                <w:highlight w:val="none"/>
              </w:rPr>
            </w:pPr>
            <w:r>
              <w:rPr>
                <w:rFonts w:hint="eastAsia" w:ascii="宋体" w:hAnsi="宋体" w:cs="宋体"/>
                <w:color w:val="auto"/>
                <w:highlight w:val="none"/>
              </w:rPr>
              <w:t>（填是或者否）</w:t>
            </w: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AD7D0D">
            <w:pPr>
              <w:jc w:val="center"/>
              <w:rPr>
                <w:rFonts w:hint="eastAsia" w:ascii="宋体" w:hAnsi="宋体" w:cs="宋体"/>
                <w:color w:val="auto"/>
                <w:highlight w:val="none"/>
              </w:rPr>
            </w:pPr>
            <w:r>
              <w:rPr>
                <w:rFonts w:hint="eastAsia" w:ascii="宋体" w:hAnsi="宋体" w:cs="宋体"/>
                <w:color w:val="auto"/>
                <w:highlight w:val="none"/>
              </w:rPr>
              <w:t>投标文件中的</w:t>
            </w:r>
          </w:p>
          <w:p w14:paraId="25B4DC99">
            <w:pPr>
              <w:jc w:val="center"/>
              <w:rPr>
                <w:rFonts w:hint="eastAsia" w:ascii="宋体" w:hAnsi="宋体" w:cs="宋体"/>
                <w:color w:val="auto"/>
                <w:highlight w:val="none"/>
              </w:rPr>
            </w:pPr>
            <w:r>
              <w:rPr>
                <w:rFonts w:hint="eastAsia" w:ascii="宋体" w:hAnsi="宋体" w:cs="宋体"/>
                <w:color w:val="auto"/>
                <w:highlight w:val="none"/>
              </w:rPr>
              <w:t>页码位置</w:t>
            </w:r>
          </w:p>
        </w:tc>
      </w:tr>
      <w:tr w14:paraId="64CE663E">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6369443">
            <w:pPr>
              <w:jc w:val="center"/>
              <w:rPr>
                <w:rFonts w:hint="eastAsia" w:ascii="宋体" w:hAnsi="宋体" w:cs="宋体"/>
                <w:color w:val="auto"/>
                <w:highlight w:val="none"/>
              </w:rPr>
            </w:pPr>
            <w:r>
              <w:rPr>
                <w:rFonts w:hint="eastAsia" w:ascii="宋体" w:hAnsi="宋体" w:cs="宋体"/>
                <w:color w:val="auto"/>
                <w:highlight w:val="none"/>
              </w:rPr>
              <w:t>1</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A0877C1">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A04DAE">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7AFA24">
            <w:pPr>
              <w:rPr>
                <w:rFonts w:hint="eastAsia" w:ascii="宋体" w:hAnsi="宋体" w:cs="宋体"/>
                <w:color w:val="auto"/>
                <w:sz w:val="22"/>
                <w:highlight w:val="none"/>
              </w:rPr>
            </w:pPr>
          </w:p>
        </w:tc>
      </w:tr>
      <w:tr w14:paraId="79377FEC">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6A1969E">
            <w:pPr>
              <w:jc w:val="center"/>
              <w:rPr>
                <w:rFonts w:hint="eastAsia" w:ascii="宋体" w:hAnsi="宋体" w:cs="宋体"/>
                <w:color w:val="auto"/>
                <w:highlight w:val="none"/>
              </w:rPr>
            </w:pPr>
            <w:r>
              <w:rPr>
                <w:rFonts w:hint="eastAsia" w:ascii="宋体" w:hAnsi="宋体" w:cs="宋体"/>
                <w:color w:val="auto"/>
                <w:highlight w:val="none"/>
              </w:rPr>
              <w:t>2</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4C1B19F">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46F7749">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F143863">
            <w:pPr>
              <w:rPr>
                <w:rFonts w:hint="eastAsia" w:ascii="宋体" w:hAnsi="宋体" w:cs="宋体"/>
                <w:color w:val="auto"/>
                <w:sz w:val="22"/>
                <w:highlight w:val="none"/>
              </w:rPr>
            </w:pPr>
          </w:p>
        </w:tc>
      </w:tr>
      <w:tr w14:paraId="3B987E79">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82A8CF4">
            <w:pPr>
              <w:jc w:val="center"/>
              <w:rPr>
                <w:rFonts w:hint="eastAsia" w:ascii="宋体" w:hAnsi="宋体" w:cs="宋体"/>
                <w:color w:val="auto"/>
                <w:highlight w:val="none"/>
              </w:rPr>
            </w:pPr>
            <w:r>
              <w:rPr>
                <w:rFonts w:hint="eastAsia" w:ascii="宋体" w:hAnsi="宋体" w:cs="宋体"/>
                <w:color w:val="auto"/>
                <w:highlight w:val="none"/>
              </w:rPr>
              <w:t>3</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D31BC24">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EDE9613">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F8455D">
            <w:pPr>
              <w:rPr>
                <w:rFonts w:hint="eastAsia" w:ascii="宋体" w:hAnsi="宋体" w:cs="宋体"/>
                <w:color w:val="auto"/>
                <w:sz w:val="22"/>
                <w:highlight w:val="none"/>
              </w:rPr>
            </w:pPr>
          </w:p>
        </w:tc>
      </w:tr>
      <w:tr w14:paraId="5EFD4F81">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7E513F1">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CB9C3CF">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80C5D58">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3EA4E96">
            <w:pPr>
              <w:rPr>
                <w:rFonts w:hint="eastAsia" w:ascii="宋体" w:hAnsi="宋体" w:cs="宋体"/>
                <w:color w:val="auto"/>
                <w:sz w:val="22"/>
                <w:highlight w:val="none"/>
              </w:rPr>
            </w:pPr>
          </w:p>
        </w:tc>
      </w:tr>
      <w:tr w14:paraId="64143FEA">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EF09340">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3FC21E9">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403A267">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329DBB2">
            <w:pPr>
              <w:rPr>
                <w:rFonts w:hint="eastAsia" w:ascii="宋体" w:hAnsi="宋体" w:cs="宋体"/>
                <w:color w:val="auto"/>
                <w:sz w:val="22"/>
                <w:highlight w:val="none"/>
              </w:rPr>
            </w:pPr>
          </w:p>
        </w:tc>
      </w:tr>
      <w:tr w14:paraId="0353DF3A">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9EE7C3">
            <w:pPr>
              <w:jc w:val="center"/>
              <w:rPr>
                <w:rFonts w:hint="eastAsia" w:ascii="宋体" w:hAnsi="宋体" w:cs="宋体"/>
                <w:color w:val="auto"/>
                <w:highlight w:val="none"/>
              </w:rPr>
            </w:pPr>
            <w:r>
              <w:rPr>
                <w:rFonts w:hint="eastAsia" w:ascii="宋体" w:hAnsi="宋体" w:cs="宋体"/>
                <w:color w:val="auto"/>
                <w:highlight w:val="none"/>
              </w:rPr>
              <w:t>序号</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1D3F2EF">
            <w:pPr>
              <w:jc w:val="center"/>
              <w:rPr>
                <w:rFonts w:hint="eastAsia" w:ascii="宋体" w:hAnsi="宋体" w:cs="宋体"/>
                <w:color w:val="auto"/>
                <w:highlight w:val="none"/>
              </w:rPr>
            </w:pPr>
            <w:r>
              <w:rPr>
                <w:rFonts w:hint="eastAsia" w:ascii="宋体" w:hAnsi="宋体" w:cs="宋体"/>
                <w:b/>
                <w:color w:val="auto"/>
                <w:highlight w:val="none"/>
              </w:rPr>
              <w:t>符合性审查响应内容</w:t>
            </w: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E0030E9">
            <w:pPr>
              <w:jc w:val="center"/>
              <w:rPr>
                <w:rFonts w:hint="eastAsia" w:ascii="宋体" w:hAnsi="宋体" w:cs="宋体"/>
                <w:color w:val="auto"/>
                <w:highlight w:val="none"/>
              </w:rPr>
            </w:pPr>
            <w:r>
              <w:rPr>
                <w:rFonts w:hint="eastAsia" w:ascii="宋体" w:hAnsi="宋体" w:cs="宋体"/>
                <w:color w:val="auto"/>
                <w:highlight w:val="none"/>
              </w:rPr>
              <w:t>是否响应</w:t>
            </w:r>
          </w:p>
          <w:p w14:paraId="1642EEDD">
            <w:pPr>
              <w:jc w:val="center"/>
              <w:rPr>
                <w:rFonts w:hint="eastAsia" w:ascii="宋体" w:hAnsi="宋体" w:cs="宋体"/>
                <w:color w:val="auto"/>
                <w:highlight w:val="none"/>
              </w:rPr>
            </w:pPr>
            <w:r>
              <w:rPr>
                <w:rFonts w:hint="eastAsia" w:ascii="宋体" w:hAnsi="宋体" w:cs="宋体"/>
                <w:color w:val="auto"/>
                <w:highlight w:val="none"/>
              </w:rPr>
              <w:t>（填是或者否）</w:t>
            </w: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AD654F">
            <w:pPr>
              <w:jc w:val="center"/>
              <w:rPr>
                <w:rFonts w:hint="eastAsia" w:ascii="宋体" w:hAnsi="宋体" w:cs="宋体"/>
                <w:color w:val="auto"/>
                <w:highlight w:val="none"/>
              </w:rPr>
            </w:pPr>
            <w:r>
              <w:rPr>
                <w:rFonts w:hint="eastAsia" w:ascii="宋体" w:hAnsi="宋体" w:cs="宋体"/>
                <w:color w:val="auto"/>
                <w:highlight w:val="none"/>
              </w:rPr>
              <w:t>投标文件中的</w:t>
            </w:r>
          </w:p>
          <w:p w14:paraId="0619C2C8">
            <w:pPr>
              <w:jc w:val="center"/>
              <w:rPr>
                <w:rFonts w:hint="eastAsia" w:ascii="宋体" w:hAnsi="宋体" w:cs="宋体"/>
                <w:color w:val="auto"/>
                <w:highlight w:val="none"/>
              </w:rPr>
            </w:pPr>
            <w:r>
              <w:rPr>
                <w:rFonts w:hint="eastAsia" w:ascii="宋体" w:hAnsi="宋体" w:cs="宋体"/>
                <w:color w:val="auto"/>
                <w:highlight w:val="none"/>
              </w:rPr>
              <w:t>页码位置</w:t>
            </w:r>
          </w:p>
        </w:tc>
      </w:tr>
      <w:tr w14:paraId="2A982C58">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D088F17">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911039D">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308601F">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11AC637">
            <w:pPr>
              <w:rPr>
                <w:rFonts w:hint="eastAsia" w:ascii="宋体" w:hAnsi="宋体" w:cs="宋体"/>
                <w:color w:val="auto"/>
                <w:sz w:val="22"/>
                <w:highlight w:val="none"/>
              </w:rPr>
            </w:pPr>
          </w:p>
        </w:tc>
      </w:tr>
      <w:tr w14:paraId="4BCBC9B7">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0BD5A8E">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E84BC2D">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6919AE1">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C057D4F">
            <w:pPr>
              <w:rPr>
                <w:rFonts w:hint="eastAsia" w:ascii="宋体" w:hAnsi="宋体" w:cs="宋体"/>
                <w:color w:val="auto"/>
                <w:sz w:val="22"/>
                <w:highlight w:val="none"/>
              </w:rPr>
            </w:pPr>
          </w:p>
        </w:tc>
      </w:tr>
      <w:tr w14:paraId="5DAF1497">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BFBA6E9">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42B59F7">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FC7AAAB">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30D332">
            <w:pPr>
              <w:rPr>
                <w:rFonts w:hint="eastAsia" w:ascii="宋体" w:hAnsi="宋体" w:cs="宋体"/>
                <w:color w:val="auto"/>
                <w:sz w:val="22"/>
                <w:highlight w:val="none"/>
              </w:rPr>
            </w:pPr>
          </w:p>
        </w:tc>
      </w:tr>
      <w:tr w14:paraId="2C2A6E7A">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BFD732">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F2FD6A">
            <w:pPr>
              <w:rPr>
                <w:rFonts w:hint="eastAsia" w:ascii="宋体" w:hAnsi="宋体" w:cs="宋体"/>
                <w:color w:val="auto"/>
                <w:sz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7F33389">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E0831A">
            <w:pPr>
              <w:rPr>
                <w:rFonts w:hint="eastAsia" w:ascii="宋体" w:hAnsi="宋体" w:cs="宋体"/>
                <w:color w:val="auto"/>
                <w:sz w:val="22"/>
                <w:highlight w:val="none"/>
              </w:rPr>
            </w:pPr>
          </w:p>
        </w:tc>
      </w:tr>
      <w:tr w14:paraId="43F4B947">
        <w:tblPrEx>
          <w:tblCellMar>
            <w:top w:w="0" w:type="dxa"/>
            <w:left w:w="10" w:type="dxa"/>
            <w:bottom w:w="0" w:type="dxa"/>
            <w:right w:w="10" w:type="dxa"/>
          </w:tblCellMar>
        </w:tblPrEx>
        <w:trPr>
          <w:trHeight w:val="73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809683F">
            <w:pPr>
              <w:jc w:val="center"/>
              <w:rPr>
                <w:rFonts w:hint="eastAsia" w:ascii="宋体" w:hAnsi="宋体" w:cs="宋体"/>
                <w:color w:val="auto"/>
                <w:highlight w:val="none"/>
              </w:rPr>
            </w:pPr>
            <w:r>
              <w:rPr>
                <w:rFonts w:hint="eastAsia" w:ascii="宋体" w:hAnsi="宋体" w:cs="宋体"/>
                <w:color w:val="auto"/>
                <w:highlight w:val="none"/>
              </w:rPr>
              <w:t>..</w:t>
            </w:r>
          </w:p>
        </w:tc>
        <w:tc>
          <w:tcPr>
            <w:tcW w:w="53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9B66FB">
            <w:pPr>
              <w:rPr>
                <w:rFonts w:hint="eastAsia" w:ascii="宋体" w:hAnsi="宋体" w:cs="宋体"/>
                <w:color w:val="auto"/>
                <w:highlight w:val="none"/>
              </w:rPr>
            </w:pPr>
            <w:r>
              <w:rPr>
                <w:rFonts w:hint="eastAsia" w:ascii="宋体" w:hAnsi="宋体" w:cs="宋体"/>
                <w:color w:val="auto"/>
                <w:highlight w:val="none"/>
              </w:rPr>
              <w:t>采购文件中的其他实质性要求</w:t>
            </w: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9C089C2">
            <w:pPr>
              <w:rPr>
                <w:rFonts w:hint="eastAsia" w:ascii="宋体" w:hAnsi="宋体" w:cs="宋体"/>
                <w:color w:val="auto"/>
                <w:sz w:val="22"/>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5C3285">
            <w:pPr>
              <w:rPr>
                <w:rFonts w:hint="eastAsia" w:ascii="宋体" w:hAnsi="宋体" w:cs="宋体"/>
                <w:color w:val="auto"/>
                <w:sz w:val="22"/>
                <w:highlight w:val="none"/>
              </w:rPr>
            </w:pPr>
          </w:p>
        </w:tc>
      </w:tr>
    </w:tbl>
    <w:p w14:paraId="2A367966">
      <w:pPr>
        <w:spacing w:line="360" w:lineRule="auto"/>
        <w:jc w:val="left"/>
        <w:rPr>
          <w:rFonts w:hint="eastAsia" w:ascii="宋体" w:hAnsi="宋体" w:cs="宋体"/>
          <w:color w:val="auto"/>
          <w:highlight w:val="none"/>
        </w:rPr>
      </w:pPr>
    </w:p>
    <w:p w14:paraId="1A445F9F">
      <w:pPr>
        <w:spacing w:line="360" w:lineRule="auto"/>
        <w:jc w:val="left"/>
        <w:rPr>
          <w:rFonts w:hint="eastAsia" w:ascii="宋体" w:hAnsi="宋体" w:cs="宋体"/>
          <w:color w:val="auto"/>
          <w:highlight w:val="none"/>
        </w:rPr>
      </w:pPr>
      <w:r>
        <w:rPr>
          <w:rFonts w:hint="eastAsia" w:ascii="宋体" w:hAnsi="宋体" w:cs="宋体"/>
          <w:color w:val="auto"/>
          <w:highlight w:val="none"/>
        </w:rPr>
        <w:t>供应商名称：（盖章）</w:t>
      </w:r>
    </w:p>
    <w:p w14:paraId="259BB957">
      <w:pPr>
        <w:spacing w:line="360" w:lineRule="auto"/>
        <w:jc w:val="left"/>
        <w:rPr>
          <w:rFonts w:hint="eastAsia" w:ascii="宋体" w:hAnsi="宋体" w:cs="宋体"/>
          <w:color w:val="auto"/>
          <w:highlight w:val="none"/>
        </w:rPr>
      </w:pPr>
      <w:r>
        <w:rPr>
          <w:rFonts w:hint="eastAsia" w:ascii="宋体" w:hAnsi="宋体" w:cs="宋体"/>
          <w:color w:val="auto"/>
          <w:highlight w:val="none"/>
        </w:rPr>
        <w:t>说明：如果行数不够，请自行增加。</w:t>
      </w:r>
    </w:p>
    <w:p w14:paraId="59BB0F85">
      <w:pPr>
        <w:spacing w:line="360" w:lineRule="auto"/>
        <w:jc w:val="left"/>
        <w:rPr>
          <w:rFonts w:hint="eastAsia" w:ascii="宋体" w:hAnsi="宋体" w:cs="宋体"/>
          <w:b/>
          <w:color w:val="auto"/>
          <w:highlight w:val="none"/>
        </w:rPr>
        <w:sectPr>
          <w:pgSz w:w="11906" w:h="16838"/>
          <w:pgMar w:top="850" w:right="850" w:bottom="850" w:left="1418" w:header="170" w:footer="680" w:gutter="0"/>
          <w:cols w:space="720" w:num="1"/>
          <w:docGrid w:linePitch="290" w:charSpace="0"/>
        </w:sectPr>
      </w:pPr>
    </w:p>
    <w:p w14:paraId="77BFC7E3">
      <w:pPr>
        <w:spacing w:line="360" w:lineRule="auto"/>
        <w:jc w:val="left"/>
        <w:outlineLvl w:val="0"/>
        <w:rPr>
          <w:rFonts w:hint="eastAsia" w:ascii="宋体" w:hAnsi="宋体" w:cs="宋体"/>
          <w:b/>
          <w:color w:val="auto"/>
          <w:highlight w:val="none"/>
        </w:rPr>
      </w:pPr>
      <w:r>
        <w:rPr>
          <w:rFonts w:hint="eastAsia" w:ascii="宋体" w:hAnsi="宋体" w:cs="宋体"/>
          <w:b/>
          <w:color w:val="auto"/>
          <w:highlight w:val="none"/>
        </w:rPr>
        <w:t>附件一、中小企业声明函格式</w:t>
      </w:r>
    </w:p>
    <w:p w14:paraId="0A7C66C7">
      <w:pPr>
        <w:spacing w:line="360" w:lineRule="auto"/>
        <w:jc w:val="center"/>
        <w:rPr>
          <w:rFonts w:hint="eastAsia" w:ascii="宋体" w:hAnsi="宋体" w:cs="宋体"/>
          <w:color w:val="auto"/>
          <w:sz w:val="36"/>
          <w:highlight w:val="none"/>
        </w:rPr>
      </w:pPr>
      <w:r>
        <w:rPr>
          <w:rFonts w:hint="eastAsia" w:ascii="宋体" w:hAnsi="宋体" w:cs="宋体"/>
          <w:color w:val="auto"/>
          <w:sz w:val="36"/>
          <w:highlight w:val="none"/>
        </w:rPr>
        <w:t>中小企业声明函（</w:t>
      </w:r>
      <w:r>
        <w:rPr>
          <w:rFonts w:hint="eastAsia" w:ascii="宋体" w:hAnsi="宋体" w:cs="宋体"/>
          <w:color w:val="auto"/>
          <w:sz w:val="36"/>
          <w:highlight w:val="none"/>
          <w:lang w:val="en-US" w:eastAsia="zh-CN"/>
        </w:rPr>
        <w:t>货物</w:t>
      </w:r>
      <w:r>
        <w:rPr>
          <w:rFonts w:hint="eastAsia" w:ascii="宋体" w:hAnsi="宋体" w:cs="宋体"/>
          <w:color w:val="auto"/>
          <w:sz w:val="36"/>
          <w:highlight w:val="none"/>
        </w:rPr>
        <w:t>）</w:t>
      </w:r>
    </w:p>
    <w:p w14:paraId="725581D8">
      <w:pPr>
        <w:autoSpaceDE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w:t>
      </w:r>
      <w:r>
        <w:rPr>
          <w:rFonts w:hint="eastAsia" w:ascii="宋体" w:hAnsi="宋体" w:cs="宋体"/>
          <w:color w:val="auto"/>
          <w:highlight w:val="none"/>
          <w:lang w:val="en-US" w:eastAsia="zh-CN"/>
        </w:rPr>
        <w:t>提供的货物</w:t>
      </w:r>
      <w:r>
        <w:rPr>
          <w:rFonts w:hint="eastAsia" w:ascii="宋体" w:hAnsi="宋体" w:cs="宋体"/>
          <w:color w:val="auto"/>
          <w:highlight w:val="none"/>
        </w:rPr>
        <w:t>全部由符合政策要求的中小企业</w:t>
      </w:r>
      <w:r>
        <w:rPr>
          <w:rFonts w:hint="eastAsia" w:ascii="宋体" w:hAnsi="宋体" w:cs="宋体"/>
          <w:color w:val="auto"/>
          <w:highlight w:val="none"/>
          <w:lang w:val="en-US" w:eastAsia="zh-CN"/>
        </w:rPr>
        <w:t>制造</w:t>
      </w:r>
      <w:r>
        <w:rPr>
          <w:rFonts w:hint="eastAsia" w:ascii="宋体" w:hAnsi="宋体" w:cs="宋体"/>
          <w:color w:val="auto"/>
          <w:highlight w:val="none"/>
        </w:rPr>
        <w:t>。相关企业（含联合体中的中小企业、签订分包意向协议的中小企业）的具体情况如下：</w:t>
      </w:r>
    </w:p>
    <w:p w14:paraId="345A49B6">
      <w:pPr>
        <w:autoSpaceDE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w:t>
      </w:r>
      <w:r>
        <w:rPr>
          <w:rFonts w:hint="eastAsia" w:ascii="宋体" w:hAnsi="宋体" w:cs="宋体"/>
          <w:color w:val="auto"/>
          <w:highlight w:val="none"/>
          <w:lang w:val="en-US" w:eastAsia="zh-CN"/>
        </w:rPr>
        <w:t>制造商</w:t>
      </w:r>
      <w:r>
        <w:rPr>
          <w:rFonts w:hint="eastAsia" w:ascii="宋体" w:hAnsi="宋体" w:cs="宋体"/>
          <w:color w:val="auto"/>
          <w:highlight w:val="none"/>
        </w:rPr>
        <w:t>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ab/>
      </w:r>
      <w:r>
        <w:rPr>
          <w:rFonts w:hint="eastAsia" w:ascii="宋体" w:hAnsi="宋体" w:cs="宋体"/>
          <w:color w:val="auto"/>
          <w:highlight w:val="none"/>
        </w:rPr>
        <w:t>人，营业收入为</w:t>
      </w:r>
      <w:r>
        <w:rPr>
          <w:rFonts w:hint="eastAsia" w:ascii="宋体" w:hAnsi="宋体" w:cs="宋体"/>
          <w:color w:val="auto"/>
          <w:highlight w:val="none"/>
          <w:u w:val="single"/>
        </w:rPr>
        <w:tab/>
      </w:r>
      <w:r>
        <w:rPr>
          <w:rFonts w:hint="eastAsia" w:ascii="宋体" w:hAnsi="宋体" w:cs="宋体"/>
          <w:color w:val="auto"/>
          <w:highlight w:val="none"/>
        </w:rPr>
        <w:t>万元，资产总额为万元，属于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14:paraId="52D6356B">
      <w:pPr>
        <w:autoSpaceDE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w:t>
      </w:r>
      <w:r>
        <w:rPr>
          <w:rFonts w:hint="eastAsia" w:ascii="宋体" w:hAnsi="宋体" w:cs="宋体"/>
          <w:color w:val="auto"/>
          <w:highlight w:val="none"/>
          <w:lang w:val="en-US" w:eastAsia="zh-CN"/>
        </w:rPr>
        <w:t>制造商</w:t>
      </w:r>
      <w:r>
        <w:rPr>
          <w:rFonts w:hint="eastAsia" w:ascii="宋体" w:hAnsi="宋体" w:cs="宋体"/>
          <w:color w:val="auto"/>
          <w:highlight w:val="none"/>
        </w:rPr>
        <w:t>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ab/>
      </w:r>
      <w:r>
        <w:rPr>
          <w:rFonts w:hint="eastAsia" w:ascii="宋体" w:hAnsi="宋体" w:cs="宋体"/>
          <w:color w:val="auto"/>
          <w:highlight w:val="none"/>
        </w:rPr>
        <w:t xml:space="preserve">人，营业收入为 </w:t>
      </w:r>
      <w:r>
        <w:rPr>
          <w:rFonts w:hint="eastAsia" w:ascii="宋体" w:hAnsi="宋体" w:cs="宋体"/>
          <w:color w:val="auto"/>
          <w:highlight w:val="none"/>
          <w:u w:val="single"/>
        </w:rPr>
        <w:tab/>
      </w:r>
      <w:r>
        <w:rPr>
          <w:rFonts w:hint="eastAsia" w:ascii="宋体" w:hAnsi="宋体" w:cs="宋体"/>
          <w:color w:val="auto"/>
          <w:highlight w:val="none"/>
        </w:rPr>
        <w:t>万元，资产总额为</w:t>
      </w:r>
      <w:r>
        <w:rPr>
          <w:rFonts w:hint="eastAsia" w:ascii="宋体" w:hAnsi="宋体" w:cs="宋体"/>
          <w:color w:val="auto"/>
          <w:highlight w:val="none"/>
          <w:u w:val="single"/>
        </w:rPr>
        <w:tab/>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14:paraId="7B5C4E0C">
      <w:pPr>
        <w:autoSpaceDE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p>
    <w:p w14:paraId="1FCC79F1">
      <w:pPr>
        <w:autoSpaceDE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13E9042">
      <w:pPr>
        <w:spacing w:line="360" w:lineRule="auto"/>
        <w:ind w:firstLine="42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6C0B1F20">
      <w:pPr>
        <w:spacing w:line="360" w:lineRule="auto"/>
        <w:rPr>
          <w:rFonts w:hint="eastAsia" w:ascii="宋体" w:hAnsi="宋体" w:cs="宋体"/>
          <w:color w:val="auto"/>
          <w:highlight w:val="none"/>
        </w:rPr>
      </w:pPr>
    </w:p>
    <w:p w14:paraId="3495D957">
      <w:pPr>
        <w:spacing w:line="360" w:lineRule="auto"/>
        <w:ind w:firstLine="4620"/>
        <w:rPr>
          <w:rFonts w:hint="eastAsia" w:ascii="宋体" w:hAnsi="宋体" w:cs="宋体"/>
          <w:color w:val="auto"/>
          <w:highlight w:val="none"/>
        </w:rPr>
      </w:pPr>
      <w:r>
        <w:rPr>
          <w:rFonts w:hint="eastAsia" w:ascii="宋体" w:hAnsi="宋体" w:cs="宋体"/>
          <w:color w:val="auto"/>
          <w:highlight w:val="none"/>
        </w:rPr>
        <w:t>企业名称（盖章）：</w:t>
      </w:r>
    </w:p>
    <w:p w14:paraId="2271E11C">
      <w:pPr>
        <w:spacing w:line="360" w:lineRule="auto"/>
        <w:ind w:firstLine="4620"/>
        <w:rPr>
          <w:rFonts w:hint="eastAsia" w:ascii="宋体" w:hAnsi="宋体" w:cs="宋体"/>
          <w:color w:val="auto"/>
          <w:highlight w:val="none"/>
        </w:rPr>
      </w:pPr>
      <w:r>
        <w:rPr>
          <w:rFonts w:hint="eastAsia" w:ascii="宋体" w:hAnsi="宋体" w:cs="宋体"/>
          <w:color w:val="auto"/>
          <w:highlight w:val="none"/>
        </w:rPr>
        <w:t>日　　　　　期：年月日</w:t>
      </w:r>
    </w:p>
    <w:p w14:paraId="25948C2E">
      <w:pPr>
        <w:spacing w:line="360" w:lineRule="auto"/>
        <w:jc w:val="left"/>
        <w:rPr>
          <w:rFonts w:hint="eastAsia" w:ascii="宋体" w:hAnsi="宋体" w:cs="宋体"/>
          <w:b/>
          <w:bCs/>
          <w:color w:val="auto"/>
          <w:highlight w:val="none"/>
        </w:rPr>
      </w:pPr>
    </w:p>
    <w:p w14:paraId="4B0478E2">
      <w:pPr>
        <w:spacing w:line="360" w:lineRule="auto"/>
        <w:jc w:val="left"/>
        <w:rPr>
          <w:rFonts w:hint="eastAsia" w:ascii="宋体" w:hAnsi="宋体" w:cs="宋体"/>
          <w:b/>
          <w:bCs/>
          <w:color w:val="auto"/>
          <w:highlight w:val="none"/>
        </w:rPr>
      </w:pPr>
      <w:r>
        <w:rPr>
          <w:rFonts w:hint="eastAsia" w:ascii="宋体" w:hAnsi="宋体" w:cs="宋体"/>
          <w:b/>
          <w:bCs/>
          <w:color w:val="auto"/>
          <w:highlight w:val="none"/>
        </w:rPr>
        <w:t>注1：为方便供应商识别企业规模类型，工业和信息化部组织开发了中小企业规模类型自测小程序，在国务院客户端和工业和信息化部网站上均有链接，供应商可填写企业所属的行业和指标数据自动生成企业规模类型测试结果。</w:t>
      </w:r>
    </w:p>
    <w:p w14:paraId="3DAAC4E9">
      <w:pPr>
        <w:spacing w:line="360" w:lineRule="auto"/>
        <w:jc w:val="left"/>
        <w:rPr>
          <w:rFonts w:hint="eastAsia" w:ascii="宋体" w:hAnsi="宋体" w:cs="宋体"/>
          <w:color w:val="auto"/>
          <w:highlight w:val="none"/>
        </w:rPr>
      </w:pPr>
      <w:r>
        <w:rPr>
          <w:rFonts w:hint="eastAsia" w:ascii="宋体" w:hAnsi="宋体" w:cs="宋体"/>
          <w:color w:val="auto"/>
          <w:highlight w:val="none"/>
        </w:rPr>
        <w:t>注2：从业人员、营业收入、资产总额填报上一年度数据，无上一年度数据的新成立企业可不填报。</w:t>
      </w:r>
    </w:p>
    <w:p w14:paraId="43D395DA">
      <w:pPr>
        <w:spacing w:line="360" w:lineRule="auto"/>
        <w:jc w:val="left"/>
        <w:rPr>
          <w:rFonts w:hint="eastAsia" w:ascii="宋体" w:hAnsi="宋体" w:cs="宋体"/>
          <w:color w:val="auto"/>
          <w:highlight w:val="none"/>
        </w:rPr>
      </w:pPr>
      <w:r>
        <w:rPr>
          <w:rFonts w:hint="eastAsia" w:ascii="宋体" w:hAnsi="宋体" w:cs="宋体"/>
          <w:color w:val="auto"/>
          <w:highlight w:val="none"/>
        </w:rPr>
        <w:t>注3：供应商如不提供此声明函，价格将不做相应扣除。</w:t>
      </w:r>
    </w:p>
    <w:p w14:paraId="3C354048">
      <w:pPr>
        <w:spacing w:line="360" w:lineRule="auto"/>
        <w:jc w:val="left"/>
        <w:rPr>
          <w:rFonts w:hint="eastAsia" w:ascii="宋体" w:hAnsi="宋体" w:cs="宋体"/>
          <w:color w:val="auto"/>
          <w:highlight w:val="none"/>
        </w:rPr>
      </w:pPr>
      <w:r>
        <w:rPr>
          <w:rFonts w:hint="eastAsia" w:ascii="宋体" w:hAnsi="宋体" w:cs="宋体"/>
          <w:color w:val="auto"/>
          <w:highlight w:val="none"/>
        </w:rPr>
        <w:t>注4：此声明函将随成交结果同时公告，接受社会监督。</w:t>
      </w:r>
    </w:p>
    <w:p w14:paraId="63638E3D">
      <w:pPr>
        <w:rPr>
          <w:rFonts w:hint="eastAsia" w:ascii="宋体" w:hAnsi="宋体" w:cs="宋体"/>
          <w:color w:val="auto"/>
          <w:highlight w:val="none"/>
        </w:rPr>
      </w:pPr>
      <w:r>
        <w:rPr>
          <w:rFonts w:hint="eastAsia" w:ascii="宋体" w:hAnsi="宋体" w:cs="宋体"/>
          <w:color w:val="auto"/>
          <w:highlight w:val="none"/>
        </w:rPr>
        <w:br w:type="page"/>
      </w:r>
    </w:p>
    <w:p w14:paraId="6A476D17">
      <w:pPr>
        <w:spacing w:line="360" w:lineRule="auto"/>
        <w:outlineLvl w:val="0"/>
        <w:rPr>
          <w:rFonts w:hint="eastAsia" w:ascii="宋体" w:hAnsi="宋体" w:cs="宋体"/>
          <w:b/>
          <w:color w:val="auto"/>
          <w:highlight w:val="none"/>
        </w:rPr>
      </w:pPr>
      <w:r>
        <w:rPr>
          <w:rFonts w:hint="eastAsia" w:ascii="宋体" w:hAnsi="宋体" w:cs="宋体"/>
          <w:b/>
          <w:color w:val="auto"/>
          <w:highlight w:val="none"/>
        </w:rPr>
        <w:t>附件二、无重大违法记录声明格式</w:t>
      </w:r>
    </w:p>
    <w:p w14:paraId="0CA59365">
      <w:pPr>
        <w:spacing w:line="360" w:lineRule="auto"/>
        <w:jc w:val="center"/>
        <w:rPr>
          <w:rFonts w:hint="eastAsia" w:ascii="宋体" w:hAnsi="宋体" w:cs="宋体"/>
          <w:color w:val="auto"/>
          <w:highlight w:val="none"/>
        </w:rPr>
      </w:pPr>
      <w:r>
        <w:rPr>
          <w:rFonts w:hint="eastAsia" w:ascii="宋体" w:hAnsi="宋体" w:cs="宋体"/>
          <w:color w:val="auto"/>
          <w:sz w:val="36"/>
          <w:highlight w:val="none"/>
        </w:rPr>
        <w:t>无重大违法记录声明</w:t>
      </w:r>
    </w:p>
    <w:p w14:paraId="3B406E8A">
      <w:pPr>
        <w:spacing w:line="360" w:lineRule="auto"/>
        <w:rPr>
          <w:rFonts w:hint="eastAsia" w:ascii="宋体" w:hAnsi="宋体" w:cs="宋体"/>
          <w:color w:val="auto"/>
          <w:highlight w:val="none"/>
        </w:rPr>
      </w:pPr>
      <w:r>
        <w:rPr>
          <w:rFonts w:hint="eastAsia" w:ascii="宋体" w:hAnsi="宋体" w:cs="宋体"/>
          <w:color w:val="auto"/>
          <w:highlight w:val="none"/>
          <w:lang w:eastAsia="zh-CN"/>
        </w:rPr>
        <w:t>南京市规划和自然资源局江宁分局</w:t>
      </w:r>
      <w:r>
        <w:rPr>
          <w:rFonts w:hint="eastAsia" w:ascii="宋体" w:hAnsi="宋体" w:cs="宋体"/>
          <w:color w:val="auto"/>
          <w:highlight w:val="none"/>
        </w:rPr>
        <w:t>：</w:t>
      </w:r>
    </w:p>
    <w:p w14:paraId="1C86F7BA">
      <w:pPr>
        <w:spacing w:line="360" w:lineRule="auto"/>
        <w:ind w:firstLine="420"/>
        <w:rPr>
          <w:rFonts w:hint="eastAsia" w:ascii="宋体" w:hAnsi="宋体" w:cs="宋体"/>
          <w:color w:val="auto"/>
          <w:highlight w:val="none"/>
        </w:rPr>
      </w:pPr>
      <w:r>
        <w:rPr>
          <w:rFonts w:hint="eastAsia" w:ascii="宋体" w:hAnsi="宋体" w:cs="宋体"/>
          <w:color w:val="auto"/>
          <w:highlight w:val="none"/>
        </w:rPr>
        <w:t>我单位（供应商名称）郑重声明：</w:t>
      </w:r>
    </w:p>
    <w:p w14:paraId="2E0A591A">
      <w:pPr>
        <w:spacing w:line="360" w:lineRule="auto"/>
        <w:ind w:firstLine="420"/>
        <w:rPr>
          <w:rFonts w:hint="eastAsia" w:ascii="宋体" w:hAnsi="宋体" w:cs="宋体"/>
          <w:color w:val="auto"/>
          <w:highlight w:val="none"/>
        </w:rPr>
      </w:pPr>
      <w:r>
        <w:rPr>
          <w:rFonts w:hint="eastAsia" w:ascii="宋体" w:hAnsi="宋体" w:cs="宋体"/>
          <w:color w:val="auto"/>
          <w:highlight w:val="none"/>
        </w:rPr>
        <w:t>参加政府采购活动前3年内在经营活动中</w:t>
      </w:r>
      <w:r>
        <w:rPr>
          <w:rFonts w:hint="eastAsia" w:ascii="宋体" w:hAnsi="宋体" w:cs="宋体"/>
          <w:color w:val="auto"/>
          <w:highlight w:val="none"/>
          <w:u w:val="single"/>
        </w:rPr>
        <w:t xml:space="preserve">      </w:t>
      </w:r>
      <w:r>
        <w:rPr>
          <w:rFonts w:hint="eastAsia" w:ascii="宋体" w:hAnsi="宋体" w:cs="宋体"/>
          <w:color w:val="auto"/>
          <w:highlight w:val="none"/>
        </w:rPr>
        <w:t>（在下划线上如实填写：有或没有）重大违法记录。</w:t>
      </w:r>
    </w:p>
    <w:p w14:paraId="09FC7A6E">
      <w:pPr>
        <w:spacing w:line="360" w:lineRule="auto"/>
        <w:ind w:firstLine="420"/>
        <w:rPr>
          <w:rFonts w:hint="eastAsia" w:ascii="宋体" w:hAnsi="宋体" w:cs="宋体"/>
          <w:color w:val="auto"/>
          <w:highlight w:val="none"/>
        </w:rPr>
      </w:pPr>
      <w:r>
        <w:rPr>
          <w:rFonts w:hint="eastAsia" w:ascii="宋体" w:hAnsi="宋体" w:cs="宋体"/>
          <w:color w:val="auto"/>
          <w:highlight w:val="none"/>
        </w:rPr>
        <w:t>（说明：政府采购法第二十二条第一款第五项所称重大违法记录，是指供应商因违法经营受到刑事处罚或者责令停产停业、吊销许可证或者执照、较大数额罚款等行政处罚。）</w:t>
      </w:r>
    </w:p>
    <w:p w14:paraId="7CF324CE">
      <w:pPr>
        <w:spacing w:line="360" w:lineRule="auto"/>
        <w:rPr>
          <w:rFonts w:hint="eastAsia" w:ascii="宋体" w:hAnsi="宋体" w:cs="宋体"/>
          <w:color w:val="auto"/>
          <w:highlight w:val="none"/>
        </w:rPr>
      </w:pPr>
    </w:p>
    <w:p w14:paraId="4DD25CD7">
      <w:pPr>
        <w:spacing w:line="360" w:lineRule="auto"/>
        <w:ind w:firstLine="4620"/>
        <w:rPr>
          <w:rFonts w:hint="eastAsia" w:ascii="宋体" w:hAnsi="宋体" w:cs="宋体"/>
          <w:color w:val="auto"/>
          <w:highlight w:val="none"/>
        </w:rPr>
      </w:pPr>
      <w:r>
        <w:rPr>
          <w:rFonts w:hint="eastAsia" w:ascii="宋体" w:hAnsi="宋体" w:cs="宋体"/>
          <w:color w:val="auto"/>
          <w:highlight w:val="none"/>
        </w:rPr>
        <w:t>声明人（公章）：</w:t>
      </w:r>
    </w:p>
    <w:p w14:paraId="77C7AFE8">
      <w:pPr>
        <w:pStyle w:val="7"/>
        <w:ind w:firstLine="4620" w:firstLineChars="2200"/>
        <w:rPr>
          <w:rFonts w:hint="eastAsia" w:ascii="宋体" w:hAnsi="宋体" w:cs="宋体"/>
          <w:color w:val="auto"/>
          <w:highlight w:val="none"/>
        </w:rPr>
      </w:pPr>
      <w:r>
        <w:rPr>
          <w:rFonts w:hint="eastAsia" w:ascii="宋体" w:hAnsi="宋体" w:cs="宋体"/>
          <w:color w:val="auto"/>
          <w:highlight w:val="none"/>
        </w:rPr>
        <w:t>日　　　　期：年月日</w:t>
      </w:r>
    </w:p>
    <w:p w14:paraId="76AE3E66">
      <w:pPr>
        <w:spacing w:line="360" w:lineRule="auto"/>
        <w:outlineLvl w:val="0"/>
        <w:rPr>
          <w:rFonts w:hint="eastAsia" w:ascii="宋体" w:hAnsi="宋体" w:cs="宋体"/>
          <w:b/>
          <w:color w:val="auto"/>
          <w:highlight w:val="none"/>
        </w:rPr>
      </w:pPr>
      <w:r>
        <w:rPr>
          <w:rFonts w:hint="eastAsia" w:ascii="宋体" w:hAnsi="宋体" w:cs="宋体"/>
          <w:b/>
          <w:color w:val="auto"/>
          <w:highlight w:val="none"/>
        </w:rPr>
        <w:t>附件三、具备履行合同所必需的设备和专业技术能力的声明格式及证明材料</w:t>
      </w:r>
    </w:p>
    <w:p w14:paraId="7E53BBC0">
      <w:pPr>
        <w:spacing w:line="360" w:lineRule="auto"/>
        <w:jc w:val="center"/>
        <w:outlineLvl w:val="0"/>
        <w:rPr>
          <w:rFonts w:hint="eastAsia" w:ascii="宋体" w:hAnsi="宋体" w:cs="宋体"/>
          <w:color w:val="auto"/>
          <w:sz w:val="36"/>
          <w:highlight w:val="none"/>
        </w:rPr>
      </w:pPr>
      <w:r>
        <w:rPr>
          <w:rFonts w:hint="eastAsia" w:ascii="宋体" w:hAnsi="宋体" w:cs="宋体"/>
          <w:color w:val="auto"/>
          <w:sz w:val="36"/>
          <w:highlight w:val="none"/>
        </w:rPr>
        <w:t>具备履行合同所必需的设备和专业技术能力的声明</w:t>
      </w:r>
    </w:p>
    <w:p w14:paraId="4C80B8E5">
      <w:pPr>
        <w:spacing w:line="360" w:lineRule="auto"/>
        <w:rPr>
          <w:rFonts w:hint="eastAsia" w:ascii="宋体" w:hAnsi="宋体" w:cs="宋体"/>
          <w:color w:val="auto"/>
          <w:highlight w:val="none"/>
        </w:rPr>
      </w:pPr>
      <w:r>
        <w:rPr>
          <w:rFonts w:hint="eastAsia" w:ascii="宋体" w:hAnsi="宋体" w:cs="宋体"/>
          <w:color w:val="auto"/>
          <w:highlight w:val="none"/>
          <w:lang w:eastAsia="zh-CN"/>
        </w:rPr>
        <w:t>南京市规划和自然资源局江宁分局</w:t>
      </w:r>
      <w:r>
        <w:rPr>
          <w:rFonts w:hint="eastAsia" w:ascii="宋体" w:hAnsi="宋体" w:cs="宋体"/>
          <w:color w:val="auto"/>
          <w:highlight w:val="none"/>
        </w:rPr>
        <w:t>：</w:t>
      </w:r>
    </w:p>
    <w:p w14:paraId="21B3F154">
      <w:pPr>
        <w:spacing w:line="360" w:lineRule="auto"/>
        <w:ind w:firstLine="492"/>
        <w:rPr>
          <w:rFonts w:hint="eastAsia" w:ascii="宋体" w:hAnsi="宋体" w:cs="宋体"/>
          <w:color w:val="auto"/>
          <w:highlight w:val="none"/>
        </w:rPr>
      </w:pPr>
      <w:r>
        <w:rPr>
          <w:rFonts w:hint="eastAsia" w:ascii="宋体" w:hAnsi="宋体" w:cs="宋体"/>
          <w:color w:val="auto"/>
          <w:highlight w:val="none"/>
        </w:rPr>
        <w:t>我单位（供应商名称）郑重声明：我公司具备履行本项采购合同所必需的设备和专业技术能力，为履行本项采购合同我单位具备如下主要设备和主要专业技术能力：</w:t>
      </w:r>
    </w:p>
    <w:p w14:paraId="217ED7D4">
      <w:pPr>
        <w:spacing w:line="360" w:lineRule="auto"/>
        <w:ind w:firstLine="492"/>
        <w:rPr>
          <w:rFonts w:hint="eastAsia" w:ascii="宋体" w:hAnsi="宋体" w:cs="宋体"/>
          <w:color w:val="auto"/>
          <w:highlight w:val="none"/>
        </w:rPr>
      </w:pPr>
      <w:r>
        <w:rPr>
          <w:rFonts w:hint="eastAsia" w:ascii="宋体" w:hAnsi="宋体" w:cs="宋体"/>
          <w:color w:val="auto"/>
          <w:highlight w:val="none"/>
        </w:rPr>
        <w:t>主要设备有：。（若有）</w:t>
      </w:r>
    </w:p>
    <w:p w14:paraId="053B02D6">
      <w:pPr>
        <w:spacing w:line="360" w:lineRule="auto"/>
        <w:ind w:firstLine="492"/>
        <w:rPr>
          <w:rFonts w:hint="eastAsia" w:ascii="宋体" w:hAnsi="宋体" w:cs="宋体"/>
          <w:color w:val="auto"/>
          <w:highlight w:val="none"/>
        </w:rPr>
      </w:pPr>
      <w:r>
        <w:rPr>
          <w:rFonts w:hint="eastAsia" w:ascii="宋体" w:hAnsi="宋体" w:cs="宋体"/>
          <w:color w:val="auto"/>
          <w:highlight w:val="none"/>
        </w:rPr>
        <w:t>主要专业技术能力有：。（若有）</w:t>
      </w:r>
    </w:p>
    <w:p w14:paraId="505F00F3">
      <w:pPr>
        <w:spacing w:line="360" w:lineRule="auto"/>
        <w:ind w:left="6300" w:leftChars="3000"/>
        <w:jc w:val="left"/>
        <w:rPr>
          <w:rFonts w:hint="eastAsia" w:ascii="宋体" w:hAnsi="宋体" w:cs="宋体"/>
          <w:color w:val="auto"/>
          <w:highlight w:val="none"/>
        </w:rPr>
      </w:pPr>
      <w:r>
        <w:rPr>
          <w:rFonts w:hint="eastAsia" w:ascii="宋体" w:hAnsi="宋体" w:cs="宋体"/>
          <w:color w:val="auto"/>
          <w:highlight w:val="none"/>
        </w:rPr>
        <w:t>声明人（公章）：</w:t>
      </w:r>
    </w:p>
    <w:p w14:paraId="23323278">
      <w:pPr>
        <w:spacing w:line="360" w:lineRule="auto"/>
        <w:ind w:left="6300" w:leftChars="3000"/>
        <w:jc w:val="left"/>
        <w:rPr>
          <w:rFonts w:hint="eastAsia" w:ascii="宋体" w:hAnsi="宋体" w:cs="宋体"/>
          <w:color w:val="auto"/>
          <w:highlight w:val="none"/>
        </w:rPr>
      </w:pPr>
      <w:r>
        <w:rPr>
          <w:rFonts w:hint="eastAsia" w:ascii="宋体" w:hAnsi="宋体" w:cs="宋体"/>
          <w:color w:val="auto"/>
          <w:highlight w:val="none"/>
        </w:rPr>
        <w:t>日期：年月日</w:t>
      </w:r>
    </w:p>
    <w:p w14:paraId="05727648">
      <w:pPr>
        <w:spacing w:line="360" w:lineRule="auto"/>
        <w:rPr>
          <w:rFonts w:hint="eastAsia" w:ascii="宋体" w:hAnsi="宋体" w:cs="宋体"/>
          <w:color w:val="auto"/>
          <w:highlight w:val="none"/>
        </w:rPr>
      </w:pPr>
    </w:p>
    <w:p w14:paraId="3BD90CEC">
      <w:pPr>
        <w:spacing w:line="360" w:lineRule="auto"/>
        <w:rPr>
          <w:rFonts w:hint="eastAsia" w:ascii="宋体" w:hAnsi="宋体" w:cs="宋体"/>
          <w:color w:val="auto"/>
          <w:highlight w:val="none"/>
        </w:rPr>
      </w:pPr>
      <w:r>
        <w:rPr>
          <w:rFonts w:hint="eastAsia" w:ascii="宋体" w:hAnsi="宋体" w:cs="宋体"/>
          <w:color w:val="auto"/>
          <w:highlight w:val="none"/>
        </w:rPr>
        <w:t>其他证明材料及文件：（如果投标人认为需要提供的话）</w:t>
      </w:r>
    </w:p>
    <w:p w14:paraId="57C39735">
      <w:pPr>
        <w:pStyle w:val="70"/>
        <w:spacing w:before="167" w:line="360" w:lineRule="auto"/>
        <w:outlineLvl w:val="0"/>
        <w:rPr>
          <w:rFonts w:hint="eastAsia" w:ascii="宋体" w:hAnsi="宋体" w:cs="宋体"/>
          <w:bCs w:val="0"/>
          <w:color w:val="auto"/>
          <w:sz w:val="21"/>
          <w:highlight w:val="none"/>
        </w:rPr>
      </w:pPr>
      <w:r>
        <w:rPr>
          <w:rFonts w:hint="eastAsia" w:ascii="宋体" w:hAnsi="宋体" w:cs="宋体"/>
          <w:bCs w:val="0"/>
          <w:color w:val="auto"/>
          <w:sz w:val="21"/>
          <w:highlight w:val="none"/>
        </w:rPr>
        <w:t>附件四、残疾人福利性单位声明函格式</w:t>
      </w:r>
    </w:p>
    <w:p w14:paraId="2A065657">
      <w:pPr>
        <w:pStyle w:val="70"/>
        <w:spacing w:before="167" w:line="360" w:lineRule="auto"/>
        <w:jc w:val="center"/>
        <w:outlineLvl w:val="0"/>
        <w:rPr>
          <w:rFonts w:hint="eastAsia" w:ascii="宋体" w:hAnsi="宋体" w:cs="宋体"/>
          <w:color w:val="auto"/>
          <w:sz w:val="18"/>
          <w:highlight w:val="none"/>
        </w:rPr>
      </w:pPr>
      <w:r>
        <w:rPr>
          <w:rFonts w:hint="eastAsia" w:ascii="宋体" w:hAnsi="宋体" w:cs="宋体"/>
          <w:b w:val="0"/>
          <w:bCs w:val="0"/>
          <w:color w:val="auto"/>
          <w:sz w:val="36"/>
          <w:highlight w:val="none"/>
        </w:rPr>
        <w:t>残疾人福利性单位声明函</w:t>
      </w:r>
    </w:p>
    <w:p w14:paraId="30D48C78">
      <w:pPr>
        <w:spacing w:line="360" w:lineRule="auto"/>
        <w:ind w:firstLine="492"/>
        <w:jc w:val="left"/>
        <w:rPr>
          <w:rFonts w:hint="eastAsia" w:ascii="宋体" w:hAnsi="宋体" w:cs="宋体"/>
          <w:color w:val="auto"/>
          <w:highlight w:val="none"/>
        </w:rPr>
      </w:pPr>
      <w:r>
        <w:rPr>
          <w:rFonts w:hint="eastAsia" w:ascii="宋体" w:hAnsi="宋体" w:cs="宋体"/>
          <w:color w:val="auto"/>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highlight w:val="none"/>
          <w:u w:val="single"/>
        </w:rPr>
        <w:t xml:space="preserve">  </w:t>
      </w:r>
      <w:r>
        <w:rPr>
          <w:rFonts w:hint="eastAsia" w:ascii="宋体" w:hAnsi="宋体" w:cs="宋体"/>
          <w:color w:val="auto"/>
          <w:highlight w:val="none"/>
        </w:rPr>
        <w:t>单位的</w:t>
      </w:r>
      <w:r>
        <w:rPr>
          <w:rFonts w:hint="eastAsia" w:ascii="宋体" w:hAnsi="宋体" w:cs="宋体"/>
          <w:color w:val="auto"/>
          <w:highlight w:val="none"/>
          <w:u w:val="single"/>
        </w:rPr>
        <w:t xml:space="preserve">  </w:t>
      </w:r>
      <w:r>
        <w:rPr>
          <w:rFonts w:hint="eastAsia" w:ascii="宋体" w:hAnsi="宋体" w:cs="宋体"/>
          <w:color w:val="auto"/>
          <w:highlight w:val="none"/>
        </w:rPr>
        <w:t>项目采购活动提供本单位制造的货物（由本单位承担工程/提供服务），或者提供其他残疾人福利性单位制造的货物（不包括使用非残疾人福利性单位注册商标的货物）。</w:t>
      </w:r>
    </w:p>
    <w:p w14:paraId="163A62A1">
      <w:pPr>
        <w:spacing w:line="360" w:lineRule="auto"/>
        <w:ind w:firstLine="492"/>
        <w:jc w:val="left"/>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35340CAE">
      <w:pPr>
        <w:spacing w:line="360" w:lineRule="auto"/>
        <w:ind w:firstLine="492"/>
        <w:jc w:val="left"/>
        <w:rPr>
          <w:rFonts w:hint="eastAsia" w:ascii="宋体" w:hAnsi="宋体" w:cs="宋体"/>
          <w:color w:val="auto"/>
          <w:highlight w:val="none"/>
        </w:rPr>
      </w:pPr>
    </w:p>
    <w:p w14:paraId="07206E17">
      <w:pPr>
        <w:spacing w:line="360" w:lineRule="auto"/>
        <w:ind w:left="6300" w:leftChars="3000"/>
        <w:jc w:val="left"/>
        <w:rPr>
          <w:rFonts w:hint="eastAsia" w:ascii="宋体" w:hAnsi="宋体" w:cs="宋体"/>
          <w:color w:val="auto"/>
          <w:highlight w:val="none"/>
        </w:rPr>
      </w:pPr>
      <w:r>
        <w:rPr>
          <w:rFonts w:hint="eastAsia" w:ascii="宋体" w:hAnsi="宋体" w:cs="宋体"/>
          <w:color w:val="auto"/>
          <w:highlight w:val="none"/>
        </w:rPr>
        <w:t>单位名称（盖章）：</w:t>
      </w:r>
    </w:p>
    <w:p w14:paraId="2D425AEB">
      <w:pPr>
        <w:spacing w:line="360" w:lineRule="auto"/>
        <w:ind w:left="6300" w:leftChars="3000"/>
        <w:jc w:val="left"/>
        <w:rPr>
          <w:rFonts w:hint="eastAsia" w:ascii="宋体" w:hAnsi="宋体" w:cs="宋体"/>
          <w:color w:val="auto"/>
          <w:highlight w:val="none"/>
        </w:rPr>
      </w:pPr>
      <w:r>
        <w:rPr>
          <w:rFonts w:hint="eastAsia" w:ascii="宋体" w:hAnsi="宋体" w:cs="宋体"/>
          <w:color w:val="auto"/>
          <w:highlight w:val="none"/>
        </w:rPr>
        <w:t>日期：年月日</w:t>
      </w:r>
    </w:p>
    <w:p w14:paraId="49B00202">
      <w:pPr>
        <w:pStyle w:val="70"/>
        <w:spacing w:before="20" w:line="360" w:lineRule="auto"/>
        <w:outlineLvl w:val="0"/>
        <w:rPr>
          <w:rFonts w:hint="eastAsia" w:ascii="宋体" w:hAnsi="宋体" w:cs="宋体"/>
          <w:color w:val="auto"/>
          <w:highlight w:val="none"/>
        </w:rPr>
      </w:pPr>
      <w:r>
        <w:rPr>
          <w:rFonts w:hint="eastAsia" w:ascii="宋体" w:hAnsi="宋体" w:cs="宋体"/>
          <w:bCs w:val="0"/>
          <w:color w:val="auto"/>
          <w:sz w:val="21"/>
          <w:highlight w:val="none"/>
        </w:rPr>
        <w:t>附件五、属于监狱企业的证明文件</w:t>
      </w:r>
    </w:p>
    <w:p w14:paraId="1876D0F0">
      <w:pPr>
        <w:pStyle w:val="7"/>
        <w:ind w:firstLine="0"/>
        <w:rPr>
          <w:rFonts w:hint="eastAsia" w:ascii="宋体" w:hAnsi="宋体" w:cs="宋体"/>
          <w:color w:val="auto"/>
          <w:highlight w:val="none"/>
        </w:rPr>
      </w:pPr>
      <w:r>
        <w:rPr>
          <w:rFonts w:hint="eastAsia" w:ascii="宋体" w:hAnsi="宋体" w:cs="宋体"/>
          <w:color w:val="auto"/>
          <w:highlight w:val="none"/>
        </w:rPr>
        <w:t>提供由省级以上监狱管理局、戒毒管理局（含新疆生产建设兵团）出具的属于监狱企业的证明文件。</w:t>
      </w:r>
    </w:p>
    <w:p w14:paraId="2A7145E9">
      <w:pPr>
        <w:pStyle w:val="7"/>
        <w:ind w:firstLine="0"/>
        <w:rPr>
          <w:rFonts w:hint="eastAsia" w:ascii="宋体" w:hAnsi="宋体" w:cs="宋体"/>
          <w:color w:val="auto"/>
          <w:highlight w:val="none"/>
        </w:rPr>
      </w:pPr>
    </w:p>
    <w:p w14:paraId="484391BB">
      <w:pPr>
        <w:pStyle w:val="7"/>
        <w:ind w:firstLine="0"/>
        <w:rPr>
          <w:rFonts w:hint="eastAsia" w:ascii="宋体" w:hAnsi="宋体" w:cs="宋体"/>
          <w:color w:val="auto"/>
          <w:highlight w:val="none"/>
        </w:rPr>
      </w:pPr>
    </w:p>
    <w:p w14:paraId="5F224221">
      <w:pPr>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br w:type="page"/>
      </w:r>
    </w:p>
    <w:p w14:paraId="4A98CBE5">
      <w:pPr>
        <w:numPr>
          <w:ilvl w:val="0"/>
          <w:numId w:val="0"/>
        </w:numPr>
        <w:snapToGrid/>
        <w:spacing w:before="50" w:after="50" w:line="360" w:lineRule="auto"/>
        <w:jc w:val="left"/>
        <w:outlineLvl w:val="9"/>
        <w:rPr>
          <w:rFonts w:hint="eastAsia" w:ascii="宋体" w:hAnsi="宋体" w:eastAsia="宋体" w:cs="宋体"/>
          <w:b/>
          <w:color w:val="auto"/>
          <w:sz w:val="21"/>
          <w:szCs w:val="24"/>
          <w:highlight w:val="none"/>
          <w:lang w:eastAsia="zh-CN"/>
        </w:rPr>
      </w:pPr>
      <w:r>
        <w:rPr>
          <w:rFonts w:hint="eastAsia" w:ascii="宋体" w:hAnsi="宋体" w:eastAsia="宋体" w:cs="宋体"/>
          <w:b/>
          <w:color w:val="auto"/>
          <w:sz w:val="21"/>
          <w:szCs w:val="24"/>
          <w:highlight w:val="none"/>
          <w:lang w:val="en-US" w:eastAsia="zh-CN"/>
        </w:rPr>
        <w:t>目录十</w:t>
      </w:r>
      <w:r>
        <w:rPr>
          <w:rFonts w:hint="eastAsia" w:ascii="宋体" w:hAnsi="宋体" w:cs="宋体"/>
          <w:b/>
          <w:color w:val="auto"/>
          <w:sz w:val="21"/>
          <w:szCs w:val="24"/>
          <w:highlight w:val="none"/>
          <w:lang w:val="en-US" w:eastAsia="zh-CN"/>
        </w:rPr>
        <w:t>二</w:t>
      </w:r>
      <w:r>
        <w:rPr>
          <w:rFonts w:hint="eastAsia" w:ascii="宋体" w:hAnsi="宋体" w:eastAsia="宋体" w:cs="宋体"/>
          <w:b/>
          <w:color w:val="auto"/>
          <w:sz w:val="21"/>
          <w:szCs w:val="24"/>
          <w:highlight w:val="none"/>
          <w:lang w:val="en-US" w:eastAsia="zh-CN"/>
        </w:rPr>
        <w:t>、</w:t>
      </w:r>
      <w:r>
        <w:rPr>
          <w:rFonts w:hint="eastAsia" w:ascii="宋体" w:hAnsi="宋体"/>
          <w:color w:val="auto"/>
          <w:szCs w:val="21"/>
          <w:highlight w:val="none"/>
        </w:rPr>
        <w:t>业绩</w:t>
      </w:r>
    </w:p>
    <w:p w14:paraId="12D95B25">
      <w:pPr>
        <w:pStyle w:val="70"/>
        <w:spacing w:before="167" w:line="360" w:lineRule="auto"/>
        <w:jc w:val="center"/>
        <w:outlineLvl w:val="0"/>
        <w:rPr>
          <w:rFonts w:hint="eastAsia" w:ascii="宋体" w:hAnsi="宋体" w:cs="宋体"/>
          <w:b w:val="0"/>
          <w:bCs w:val="0"/>
          <w:color w:val="auto"/>
          <w:sz w:val="36"/>
          <w:highlight w:val="none"/>
          <w:lang w:val="zh-CN" w:eastAsia="zh-CN"/>
        </w:rPr>
      </w:pPr>
      <w:r>
        <w:rPr>
          <w:rFonts w:hint="eastAsia" w:ascii="宋体" w:hAnsi="宋体" w:cs="宋体"/>
          <w:b w:val="0"/>
          <w:bCs w:val="0"/>
          <w:color w:val="auto"/>
          <w:sz w:val="36"/>
          <w:highlight w:val="none"/>
          <w:lang w:val="zh-CN" w:eastAsia="zh-CN"/>
        </w:rPr>
        <w:t>业绩情况表</w:t>
      </w:r>
    </w:p>
    <w:tbl>
      <w:tblPr>
        <w:tblStyle w:val="31"/>
        <w:tblW w:w="9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2"/>
        <w:gridCol w:w="2700"/>
        <w:gridCol w:w="2420"/>
        <w:gridCol w:w="1706"/>
        <w:gridCol w:w="1706"/>
      </w:tblGrid>
      <w:tr w14:paraId="26C1C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872" w:type="dxa"/>
            <w:tcBorders>
              <w:top w:val="single" w:color="auto" w:sz="12" w:space="0"/>
            </w:tcBorders>
            <w:noWrap w:val="0"/>
            <w:vAlign w:val="center"/>
          </w:tcPr>
          <w:p w14:paraId="7444AD28">
            <w:pPr>
              <w:tabs>
                <w:tab w:val="left" w:pos="2772"/>
              </w:tabs>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2700" w:type="dxa"/>
            <w:tcBorders>
              <w:top w:val="single" w:color="auto" w:sz="12" w:space="0"/>
              <w:right w:val="single" w:color="auto" w:sz="4" w:space="0"/>
            </w:tcBorders>
            <w:noWrap w:val="0"/>
            <w:vAlign w:val="center"/>
          </w:tcPr>
          <w:p w14:paraId="63A940C3">
            <w:pPr>
              <w:tabs>
                <w:tab w:val="left" w:pos="2772"/>
              </w:tabs>
              <w:spacing w:line="300" w:lineRule="auto"/>
              <w:jc w:val="center"/>
              <w:rPr>
                <w:rFonts w:hint="default" w:ascii="宋体" w:hAnsi="宋体" w:eastAsia="宋体" w:cs="宋体"/>
                <w:color w:val="auto"/>
                <w:sz w:val="21"/>
                <w:szCs w:val="21"/>
                <w:highlight w:val="none"/>
                <w:lang w:val="en-US" w:eastAsia="zh-CN"/>
              </w:rPr>
            </w:pPr>
            <w:r>
              <w:rPr>
                <w:rFonts w:hint="eastAsia" w:ascii="宋体" w:hAnsi="宋体"/>
                <w:color w:val="auto"/>
                <w:szCs w:val="21"/>
                <w:highlight w:val="none"/>
              </w:rPr>
              <w:t>投标人</w:t>
            </w:r>
            <w:r>
              <w:rPr>
                <w:rFonts w:hint="eastAsia" w:ascii="宋体" w:hAnsi="宋体"/>
                <w:color w:val="auto"/>
                <w:szCs w:val="21"/>
                <w:highlight w:val="none"/>
                <w:lang w:val="en-US" w:eastAsia="zh-CN"/>
              </w:rPr>
              <w:t>自</w:t>
            </w:r>
            <w:r>
              <w:rPr>
                <w:spacing w:val="-4"/>
                <w:highlight w:val="none"/>
                <w:lang w:eastAsia="zh-CN"/>
              </w:rPr>
              <w:t>20</w:t>
            </w:r>
            <w:r>
              <w:rPr>
                <w:rFonts w:hint="eastAsia"/>
                <w:spacing w:val="-4"/>
                <w:highlight w:val="none"/>
                <w:lang w:val="en-US" w:eastAsia="zh-CN"/>
              </w:rPr>
              <w:t>23</w:t>
            </w:r>
            <w:r>
              <w:rPr>
                <w:spacing w:val="-4"/>
                <w:highlight w:val="none"/>
                <w:lang w:eastAsia="zh-CN"/>
              </w:rPr>
              <w:t>年</w:t>
            </w:r>
            <w:r>
              <w:rPr>
                <w:spacing w:val="-21"/>
                <w:highlight w:val="none"/>
                <w:lang w:eastAsia="zh-CN"/>
              </w:rPr>
              <w:t xml:space="preserve"> </w:t>
            </w:r>
            <w:r>
              <w:rPr>
                <w:spacing w:val="-4"/>
                <w:highlight w:val="none"/>
                <w:lang w:eastAsia="zh-CN"/>
              </w:rPr>
              <w:t>1</w:t>
            </w:r>
            <w:r>
              <w:rPr>
                <w:spacing w:val="-31"/>
                <w:highlight w:val="none"/>
                <w:lang w:eastAsia="zh-CN"/>
              </w:rPr>
              <w:t xml:space="preserve"> </w:t>
            </w:r>
            <w:r>
              <w:rPr>
                <w:spacing w:val="-4"/>
                <w:highlight w:val="none"/>
                <w:lang w:eastAsia="zh-CN"/>
              </w:rPr>
              <w:t>月</w:t>
            </w:r>
            <w:r>
              <w:rPr>
                <w:spacing w:val="-21"/>
                <w:highlight w:val="none"/>
                <w:lang w:eastAsia="zh-CN"/>
              </w:rPr>
              <w:t xml:space="preserve"> </w:t>
            </w:r>
            <w:r>
              <w:rPr>
                <w:spacing w:val="-4"/>
                <w:highlight w:val="none"/>
                <w:lang w:eastAsia="zh-CN"/>
              </w:rPr>
              <w:t>1 日以</w:t>
            </w:r>
            <w:r>
              <w:rPr>
                <w:rFonts w:hint="eastAsia"/>
                <w:spacing w:val="-4"/>
                <w:highlight w:val="none"/>
                <w:lang w:val="en-US" w:eastAsia="zh-CN"/>
              </w:rPr>
              <w:t>来</w:t>
            </w:r>
            <w:r>
              <w:rPr>
                <w:rFonts w:hint="eastAsia" w:ascii="宋体" w:hAnsi="宋体"/>
                <w:color w:val="auto"/>
                <w:szCs w:val="21"/>
                <w:highlight w:val="none"/>
                <w:lang w:val="en-US" w:eastAsia="zh-CN"/>
              </w:rPr>
              <w:t>类似业绩</w:t>
            </w:r>
          </w:p>
        </w:tc>
        <w:tc>
          <w:tcPr>
            <w:tcW w:w="2420" w:type="dxa"/>
            <w:tcBorders>
              <w:top w:val="single" w:color="auto" w:sz="12" w:space="0"/>
            </w:tcBorders>
            <w:noWrap w:val="0"/>
            <w:vAlign w:val="center"/>
          </w:tcPr>
          <w:p w14:paraId="38447A1B">
            <w:pPr>
              <w:tabs>
                <w:tab w:val="left" w:pos="2772"/>
              </w:tabs>
              <w:spacing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委托</w:t>
            </w:r>
          </w:p>
          <w:p w14:paraId="785F00B3">
            <w:pPr>
              <w:tabs>
                <w:tab w:val="left" w:pos="2772"/>
              </w:tabs>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单位</w:t>
            </w:r>
          </w:p>
        </w:tc>
        <w:tc>
          <w:tcPr>
            <w:tcW w:w="1706" w:type="dxa"/>
            <w:tcBorders>
              <w:top w:val="single" w:color="auto" w:sz="12" w:space="0"/>
            </w:tcBorders>
            <w:noWrap w:val="0"/>
            <w:vAlign w:val="center"/>
          </w:tcPr>
          <w:p w14:paraId="6BAFC6E1">
            <w:pPr>
              <w:tabs>
                <w:tab w:val="left" w:pos="2772"/>
              </w:tabs>
              <w:spacing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w:t>
            </w:r>
          </w:p>
          <w:p w14:paraId="6E608356">
            <w:pPr>
              <w:tabs>
                <w:tab w:val="left" w:pos="2772"/>
              </w:tabs>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金额</w:t>
            </w:r>
          </w:p>
          <w:p w14:paraId="479421C2">
            <w:pPr>
              <w:tabs>
                <w:tab w:val="left" w:pos="2772"/>
              </w:tabs>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（万元）</w:t>
            </w:r>
          </w:p>
        </w:tc>
        <w:tc>
          <w:tcPr>
            <w:tcW w:w="1706" w:type="dxa"/>
            <w:tcBorders>
              <w:top w:val="single" w:color="auto" w:sz="12" w:space="0"/>
            </w:tcBorders>
            <w:noWrap w:val="0"/>
            <w:vAlign w:val="center"/>
          </w:tcPr>
          <w:p w14:paraId="67A0C15D">
            <w:pPr>
              <w:tabs>
                <w:tab w:val="left" w:pos="2772"/>
              </w:tabs>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合同签订</w:t>
            </w:r>
            <w:r>
              <w:rPr>
                <w:rFonts w:hint="eastAsia" w:ascii="宋体" w:hAnsi="宋体" w:eastAsia="宋体" w:cs="宋体"/>
                <w:color w:val="auto"/>
                <w:sz w:val="21"/>
                <w:szCs w:val="21"/>
                <w:highlight w:val="none"/>
                <w:lang w:eastAsia="zh-CN"/>
              </w:rPr>
              <w:t>时间</w:t>
            </w:r>
          </w:p>
        </w:tc>
      </w:tr>
      <w:tr w14:paraId="66CAE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72" w:type="dxa"/>
            <w:noWrap w:val="0"/>
            <w:vAlign w:val="center"/>
          </w:tcPr>
          <w:p w14:paraId="092EA16B">
            <w:pPr>
              <w:tabs>
                <w:tab w:val="left" w:pos="2772"/>
              </w:tabs>
              <w:spacing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00" w:type="dxa"/>
            <w:tcBorders>
              <w:right w:val="single" w:color="auto" w:sz="4" w:space="0"/>
            </w:tcBorders>
            <w:noWrap w:val="0"/>
            <w:vAlign w:val="center"/>
          </w:tcPr>
          <w:p w14:paraId="2BF9F32E">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4216EC27">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2E5CE7C6">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3DBD7B9C">
            <w:pPr>
              <w:tabs>
                <w:tab w:val="left" w:pos="2772"/>
              </w:tabs>
              <w:spacing w:line="300" w:lineRule="auto"/>
              <w:jc w:val="center"/>
              <w:rPr>
                <w:rFonts w:hint="eastAsia" w:ascii="宋体" w:hAnsi="宋体" w:eastAsia="宋体" w:cs="宋体"/>
                <w:color w:val="auto"/>
                <w:sz w:val="21"/>
                <w:szCs w:val="21"/>
                <w:highlight w:val="none"/>
              </w:rPr>
            </w:pPr>
          </w:p>
        </w:tc>
      </w:tr>
      <w:tr w14:paraId="79CC2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72" w:type="dxa"/>
            <w:noWrap w:val="0"/>
            <w:vAlign w:val="center"/>
          </w:tcPr>
          <w:p w14:paraId="20737C6D">
            <w:pPr>
              <w:tabs>
                <w:tab w:val="left" w:pos="2772"/>
              </w:tabs>
              <w:spacing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00" w:type="dxa"/>
            <w:tcBorders>
              <w:right w:val="single" w:color="auto" w:sz="4" w:space="0"/>
            </w:tcBorders>
            <w:noWrap w:val="0"/>
            <w:vAlign w:val="center"/>
          </w:tcPr>
          <w:p w14:paraId="28B3471E">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1101AD64">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5319E43D">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1C892839">
            <w:pPr>
              <w:tabs>
                <w:tab w:val="left" w:pos="2772"/>
              </w:tabs>
              <w:spacing w:line="300" w:lineRule="auto"/>
              <w:jc w:val="center"/>
              <w:rPr>
                <w:rFonts w:hint="eastAsia" w:ascii="宋体" w:hAnsi="宋体" w:eastAsia="宋体" w:cs="宋体"/>
                <w:color w:val="auto"/>
                <w:sz w:val="21"/>
                <w:szCs w:val="21"/>
                <w:highlight w:val="none"/>
              </w:rPr>
            </w:pPr>
          </w:p>
        </w:tc>
      </w:tr>
      <w:tr w14:paraId="4D809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1C3780C1">
            <w:pPr>
              <w:tabs>
                <w:tab w:val="left" w:pos="2772"/>
              </w:tabs>
              <w:spacing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00" w:type="dxa"/>
            <w:tcBorders>
              <w:right w:val="single" w:color="auto" w:sz="4" w:space="0"/>
            </w:tcBorders>
            <w:noWrap w:val="0"/>
            <w:vAlign w:val="center"/>
          </w:tcPr>
          <w:p w14:paraId="7F232AAB">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2A17AD2D">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3922FA54">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46A4240A">
            <w:pPr>
              <w:tabs>
                <w:tab w:val="left" w:pos="2772"/>
              </w:tabs>
              <w:spacing w:line="300" w:lineRule="auto"/>
              <w:jc w:val="center"/>
              <w:rPr>
                <w:rFonts w:hint="eastAsia" w:ascii="宋体" w:hAnsi="宋体" w:eastAsia="宋体" w:cs="宋体"/>
                <w:color w:val="auto"/>
                <w:sz w:val="21"/>
                <w:szCs w:val="21"/>
                <w:highlight w:val="none"/>
              </w:rPr>
            </w:pPr>
          </w:p>
        </w:tc>
      </w:tr>
      <w:tr w14:paraId="6CB70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2A3007B6">
            <w:pPr>
              <w:tabs>
                <w:tab w:val="left" w:pos="2772"/>
              </w:tabs>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00" w:type="dxa"/>
            <w:tcBorders>
              <w:right w:val="single" w:color="auto" w:sz="4" w:space="0"/>
            </w:tcBorders>
            <w:noWrap w:val="0"/>
            <w:vAlign w:val="center"/>
          </w:tcPr>
          <w:p w14:paraId="110DCEF0">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63313179">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248EC44A">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507AD97F">
            <w:pPr>
              <w:tabs>
                <w:tab w:val="left" w:pos="2772"/>
              </w:tabs>
              <w:spacing w:line="300" w:lineRule="auto"/>
              <w:jc w:val="center"/>
              <w:rPr>
                <w:rFonts w:hint="eastAsia" w:ascii="宋体" w:hAnsi="宋体" w:eastAsia="宋体" w:cs="宋体"/>
                <w:color w:val="auto"/>
                <w:sz w:val="21"/>
                <w:szCs w:val="21"/>
                <w:highlight w:val="none"/>
              </w:rPr>
            </w:pPr>
          </w:p>
        </w:tc>
      </w:tr>
      <w:tr w14:paraId="1D587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52732425">
            <w:pPr>
              <w:tabs>
                <w:tab w:val="left" w:pos="2772"/>
              </w:tabs>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00" w:type="dxa"/>
            <w:tcBorders>
              <w:right w:val="single" w:color="auto" w:sz="4" w:space="0"/>
            </w:tcBorders>
            <w:noWrap w:val="0"/>
            <w:vAlign w:val="center"/>
          </w:tcPr>
          <w:p w14:paraId="3D790368">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73C8E1EA">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1583778A">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52728D69">
            <w:pPr>
              <w:tabs>
                <w:tab w:val="left" w:pos="2772"/>
              </w:tabs>
              <w:spacing w:line="300" w:lineRule="auto"/>
              <w:jc w:val="center"/>
              <w:rPr>
                <w:rFonts w:hint="eastAsia" w:ascii="宋体" w:hAnsi="宋体" w:eastAsia="宋体" w:cs="宋体"/>
                <w:color w:val="auto"/>
                <w:sz w:val="21"/>
                <w:szCs w:val="21"/>
                <w:highlight w:val="none"/>
              </w:rPr>
            </w:pPr>
          </w:p>
        </w:tc>
      </w:tr>
      <w:tr w14:paraId="5EE35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58B87955">
            <w:pPr>
              <w:tabs>
                <w:tab w:val="left" w:pos="2772"/>
              </w:tabs>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00" w:type="dxa"/>
            <w:tcBorders>
              <w:right w:val="single" w:color="auto" w:sz="4" w:space="0"/>
            </w:tcBorders>
            <w:noWrap w:val="0"/>
            <w:vAlign w:val="center"/>
          </w:tcPr>
          <w:p w14:paraId="73CBB758">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5EB730D8">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0A390C82">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181BED67">
            <w:pPr>
              <w:tabs>
                <w:tab w:val="left" w:pos="2772"/>
              </w:tabs>
              <w:spacing w:line="300" w:lineRule="auto"/>
              <w:jc w:val="center"/>
              <w:rPr>
                <w:rFonts w:hint="eastAsia" w:ascii="宋体" w:hAnsi="宋体" w:eastAsia="宋体" w:cs="宋体"/>
                <w:color w:val="auto"/>
                <w:sz w:val="21"/>
                <w:szCs w:val="21"/>
                <w:highlight w:val="none"/>
              </w:rPr>
            </w:pPr>
          </w:p>
        </w:tc>
      </w:tr>
      <w:tr w14:paraId="62F7E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694E8E8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00" w:type="dxa"/>
            <w:tcBorders>
              <w:right w:val="single" w:color="auto" w:sz="4" w:space="0"/>
            </w:tcBorders>
            <w:noWrap w:val="0"/>
            <w:vAlign w:val="center"/>
          </w:tcPr>
          <w:p w14:paraId="08F9B70B">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090C9E4B">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661398C3">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4FDF297E">
            <w:pPr>
              <w:tabs>
                <w:tab w:val="left" w:pos="2772"/>
              </w:tabs>
              <w:spacing w:line="300" w:lineRule="auto"/>
              <w:jc w:val="center"/>
              <w:rPr>
                <w:rFonts w:hint="eastAsia" w:ascii="宋体" w:hAnsi="宋体" w:eastAsia="宋体" w:cs="宋体"/>
                <w:color w:val="auto"/>
                <w:sz w:val="21"/>
                <w:szCs w:val="21"/>
                <w:highlight w:val="none"/>
              </w:rPr>
            </w:pPr>
          </w:p>
        </w:tc>
      </w:tr>
      <w:tr w14:paraId="65DE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2BE5EED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00" w:type="dxa"/>
            <w:tcBorders>
              <w:right w:val="single" w:color="auto" w:sz="4" w:space="0"/>
            </w:tcBorders>
            <w:noWrap w:val="0"/>
            <w:vAlign w:val="center"/>
          </w:tcPr>
          <w:p w14:paraId="068124CA">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54A0721E">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11B934C9">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5234B223">
            <w:pPr>
              <w:tabs>
                <w:tab w:val="left" w:pos="2772"/>
              </w:tabs>
              <w:spacing w:line="300" w:lineRule="auto"/>
              <w:jc w:val="center"/>
              <w:rPr>
                <w:rFonts w:hint="eastAsia" w:ascii="宋体" w:hAnsi="宋体" w:eastAsia="宋体" w:cs="宋体"/>
                <w:color w:val="auto"/>
                <w:sz w:val="21"/>
                <w:szCs w:val="21"/>
                <w:highlight w:val="none"/>
              </w:rPr>
            </w:pPr>
          </w:p>
        </w:tc>
      </w:tr>
      <w:tr w14:paraId="2492F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2" w:type="dxa"/>
            <w:noWrap w:val="0"/>
            <w:vAlign w:val="center"/>
          </w:tcPr>
          <w:p w14:paraId="63C7CB7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00" w:type="dxa"/>
            <w:tcBorders>
              <w:right w:val="single" w:color="auto" w:sz="4" w:space="0"/>
            </w:tcBorders>
            <w:noWrap w:val="0"/>
            <w:vAlign w:val="center"/>
          </w:tcPr>
          <w:p w14:paraId="61800D3C">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4481058C">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18A51739">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4A4829C6">
            <w:pPr>
              <w:tabs>
                <w:tab w:val="left" w:pos="2772"/>
              </w:tabs>
              <w:spacing w:line="300" w:lineRule="auto"/>
              <w:jc w:val="center"/>
              <w:rPr>
                <w:rFonts w:hint="eastAsia" w:ascii="宋体" w:hAnsi="宋体" w:eastAsia="宋体" w:cs="宋体"/>
                <w:color w:val="auto"/>
                <w:sz w:val="21"/>
                <w:szCs w:val="21"/>
                <w:highlight w:val="none"/>
              </w:rPr>
            </w:pPr>
          </w:p>
        </w:tc>
      </w:tr>
      <w:tr w14:paraId="5DE0B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72" w:type="dxa"/>
            <w:noWrap w:val="0"/>
            <w:vAlign w:val="center"/>
          </w:tcPr>
          <w:p w14:paraId="32EAAD14">
            <w:pPr>
              <w:jc w:val="left"/>
              <w:rPr>
                <w:rFonts w:hint="eastAsia" w:ascii="宋体" w:hAnsi="宋体" w:eastAsia="宋体" w:cs="宋体"/>
                <w:color w:val="auto"/>
                <w:sz w:val="21"/>
                <w:szCs w:val="21"/>
                <w:highlight w:val="none"/>
              </w:rPr>
            </w:pPr>
          </w:p>
        </w:tc>
        <w:tc>
          <w:tcPr>
            <w:tcW w:w="2700" w:type="dxa"/>
            <w:tcBorders>
              <w:right w:val="single" w:color="auto" w:sz="4" w:space="0"/>
            </w:tcBorders>
            <w:noWrap w:val="0"/>
            <w:vAlign w:val="center"/>
          </w:tcPr>
          <w:p w14:paraId="33222C15">
            <w:pPr>
              <w:tabs>
                <w:tab w:val="left" w:pos="2772"/>
              </w:tabs>
              <w:spacing w:line="300" w:lineRule="auto"/>
              <w:jc w:val="center"/>
              <w:rPr>
                <w:rFonts w:hint="eastAsia" w:ascii="宋体" w:hAnsi="宋体" w:eastAsia="宋体" w:cs="宋体"/>
                <w:color w:val="auto"/>
                <w:sz w:val="21"/>
                <w:szCs w:val="21"/>
                <w:highlight w:val="none"/>
              </w:rPr>
            </w:pPr>
          </w:p>
        </w:tc>
        <w:tc>
          <w:tcPr>
            <w:tcW w:w="2420" w:type="dxa"/>
            <w:noWrap w:val="0"/>
            <w:vAlign w:val="center"/>
          </w:tcPr>
          <w:p w14:paraId="28848BA6">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7E15AD68">
            <w:pPr>
              <w:tabs>
                <w:tab w:val="left" w:pos="2772"/>
              </w:tabs>
              <w:spacing w:line="300" w:lineRule="auto"/>
              <w:jc w:val="center"/>
              <w:rPr>
                <w:rFonts w:hint="eastAsia" w:ascii="宋体" w:hAnsi="宋体" w:eastAsia="宋体" w:cs="宋体"/>
                <w:color w:val="auto"/>
                <w:sz w:val="21"/>
                <w:szCs w:val="21"/>
                <w:highlight w:val="none"/>
              </w:rPr>
            </w:pPr>
          </w:p>
        </w:tc>
        <w:tc>
          <w:tcPr>
            <w:tcW w:w="1706" w:type="dxa"/>
            <w:noWrap w:val="0"/>
            <w:vAlign w:val="center"/>
          </w:tcPr>
          <w:p w14:paraId="2D2F3C3B">
            <w:pPr>
              <w:tabs>
                <w:tab w:val="left" w:pos="2772"/>
              </w:tabs>
              <w:spacing w:line="300" w:lineRule="auto"/>
              <w:jc w:val="center"/>
              <w:rPr>
                <w:rFonts w:hint="eastAsia" w:ascii="宋体" w:hAnsi="宋体" w:eastAsia="宋体" w:cs="宋体"/>
                <w:color w:val="auto"/>
                <w:sz w:val="21"/>
                <w:szCs w:val="21"/>
                <w:highlight w:val="none"/>
              </w:rPr>
            </w:pPr>
          </w:p>
        </w:tc>
      </w:tr>
    </w:tbl>
    <w:p w14:paraId="22DBAE7B">
      <w:pPr>
        <w:tabs>
          <w:tab w:val="left" w:pos="2772"/>
        </w:tabs>
        <w:spacing w:line="300" w:lineRule="auto"/>
        <w:rPr>
          <w:rFonts w:eastAsia="方正仿宋_GBK"/>
          <w:b/>
          <w:color w:val="auto"/>
          <w:sz w:val="32"/>
          <w:szCs w:val="32"/>
          <w:highlight w:val="none"/>
        </w:rPr>
      </w:pPr>
      <w:r>
        <w:rPr>
          <w:rFonts w:hint="eastAsia" w:ascii="宋体" w:hAnsi="宋体" w:eastAsia="宋体" w:cs="宋体"/>
          <w:b/>
          <w:color w:val="auto"/>
          <w:sz w:val="21"/>
          <w:szCs w:val="21"/>
          <w:highlight w:val="none"/>
        </w:rPr>
        <w:t>说明：以上</w:t>
      </w:r>
      <w:r>
        <w:rPr>
          <w:rFonts w:hint="eastAsia" w:ascii="宋体" w:hAnsi="宋体" w:eastAsia="宋体" w:cs="宋体"/>
          <w:b/>
          <w:color w:val="auto"/>
          <w:sz w:val="21"/>
          <w:szCs w:val="21"/>
          <w:highlight w:val="none"/>
          <w:lang w:eastAsia="zh-CN"/>
        </w:rPr>
        <w:t>业绩</w:t>
      </w:r>
      <w:r>
        <w:rPr>
          <w:rFonts w:hint="eastAsia" w:ascii="宋体" w:hAnsi="宋体" w:eastAsia="宋体" w:cs="宋体"/>
          <w:b/>
          <w:color w:val="auto"/>
          <w:sz w:val="21"/>
          <w:szCs w:val="21"/>
          <w:highlight w:val="none"/>
        </w:rPr>
        <w:t>需提供相关</w:t>
      </w:r>
      <w:r>
        <w:rPr>
          <w:rFonts w:hint="eastAsia" w:ascii="宋体" w:hAnsi="宋体" w:eastAsia="宋体" w:cs="宋体"/>
          <w:b/>
          <w:color w:val="auto"/>
          <w:sz w:val="21"/>
          <w:szCs w:val="21"/>
          <w:highlight w:val="none"/>
          <w:lang w:eastAsia="zh-CN"/>
        </w:rPr>
        <w:t>佐证资料</w:t>
      </w:r>
      <w:r>
        <w:rPr>
          <w:rFonts w:hint="eastAsia" w:ascii="宋体" w:hAnsi="宋体" w:eastAsia="宋体" w:cs="宋体"/>
          <w:b/>
          <w:color w:val="auto"/>
          <w:sz w:val="21"/>
          <w:szCs w:val="21"/>
          <w:highlight w:val="none"/>
        </w:rPr>
        <w:t>附后。</w:t>
      </w:r>
    </w:p>
    <w:p w14:paraId="416A9E19">
      <w:pPr>
        <w:pStyle w:val="29"/>
        <w:rPr>
          <w:rFonts w:hint="eastAsia" w:eastAsia="方正黑体_GBK"/>
          <w:b/>
          <w:color w:val="auto"/>
          <w:sz w:val="32"/>
          <w:szCs w:val="32"/>
          <w:highlight w:val="none"/>
          <w:lang w:eastAsia="zh-CN"/>
        </w:rPr>
      </w:pPr>
    </w:p>
    <w:p w14:paraId="2A61B9D9">
      <w:pPr>
        <w:pStyle w:val="29"/>
        <w:rPr>
          <w:rFonts w:hint="eastAsia" w:eastAsia="方正黑体_GBK"/>
          <w:b/>
          <w:color w:val="auto"/>
          <w:sz w:val="32"/>
          <w:szCs w:val="32"/>
          <w:highlight w:val="none"/>
          <w:lang w:eastAsia="zh-CN"/>
        </w:rPr>
      </w:pPr>
    </w:p>
    <w:p w14:paraId="5A0AE035">
      <w:pPr>
        <w:rPr>
          <w:rFonts w:hint="eastAsia" w:ascii="宋体" w:hAnsi="宋体" w:cs="宋体"/>
          <w:color w:val="auto"/>
          <w:highlight w:val="none"/>
        </w:rPr>
      </w:pPr>
    </w:p>
    <w:sectPr>
      <w:footerReference r:id="rId5" w:type="first"/>
      <w:pgSz w:w="11906" w:h="16838"/>
      <w:pgMar w:top="1418" w:right="1134" w:bottom="1247"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ACA3C9-08E1-4F20-B799-D99573429FE2}"/>
  </w:font>
  <w:font w:name="黑体">
    <w:panose1 w:val="02010609060101010101"/>
    <w:charset w:val="86"/>
    <w:family w:val="auto"/>
    <w:pitch w:val="default"/>
    <w:sig w:usb0="800002BF" w:usb1="38CF7CFA" w:usb2="00000016" w:usb3="00000000" w:csb0="00040001" w:csb1="00000000"/>
    <w:embedRegular r:id="rId2" w:fontKey="{5FA9D9C2-A386-4284-BFEC-48C68EF52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C955DF68-E162-4CDB-A279-7A64110A6EA3}"/>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embedRegular r:id="rId4" w:fontKey="{5892E5A4-00F0-458B-8E12-CBC35067CD2E}"/>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55ECC10E-5C83-44C5-8CB3-3DD1550431A1}"/>
  </w:font>
  <w:font w:name="Wingdings 2">
    <w:panose1 w:val="05020102010507070707"/>
    <w:charset w:val="00"/>
    <w:family w:val="auto"/>
    <w:pitch w:val="default"/>
    <w:sig w:usb0="00000000" w:usb1="00000000" w:usb2="00000000" w:usb3="00000000" w:csb0="80000000" w:csb1="00000000"/>
    <w:embedRegular r:id="rId6" w:fontKey="{082EAC51-333E-4FF6-8226-6FF03EBBCABF}"/>
  </w:font>
  <w:font w:name="方正仿宋_GBK">
    <w:panose1 w:val="02000000000000000000"/>
    <w:charset w:val="86"/>
    <w:family w:val="script"/>
    <w:pitch w:val="default"/>
    <w:sig w:usb0="A00002BF" w:usb1="38CF7CFA" w:usb2="00082016" w:usb3="00000000" w:csb0="00040001" w:csb1="00000000"/>
    <w:embedRegular r:id="rId7" w:fontKey="{5215CA21-D54D-4826-9F3B-A40198317FEF}"/>
  </w:font>
  <w:font w:name="方正黑体_GBK">
    <w:panose1 w:val="02010600010101010101"/>
    <w:charset w:val="86"/>
    <w:family w:val="script"/>
    <w:pitch w:val="default"/>
    <w:sig w:usb0="00000001" w:usb1="080E0000" w:usb2="00000000" w:usb3="00000000" w:csb0="00040000" w:csb1="00000000"/>
    <w:embedRegular r:id="rId8" w:fontKey="{D9B4DAE1-E6E8-48FA-8508-2969E6505E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0053">
    <w:pPr>
      <w:pStyle w:val="19"/>
      <w:jc w:val="cente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135B01">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28</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AQEd0BAADDAwAADgAAAGRycy9lMm9Eb2MueG1srVNNrtMwEN4jcQfL&#10;e5o0Eqiqmj4B1UNICJAeHMB1nMaS/+SZNikHgBuwYsOec/UcjJ2kDx6bt2CTzJ+/me/zeHMzWMNO&#10;KoL2rubLRcmZctI32h1q/vnT7bMVZ4DCNcJ4p2p+VsBvtk+fbPqwVpXvvGlUZATiYN2HmneIYV0U&#10;IDtlBSx8UI6SrY9WILnxUDRR9IRuTVGV5Yui97EJ0UsFQNHdmOQTYnwMoG9bLdXOy6NVDkfUqIxA&#10;ogSdDsC3edq2VRI/tC0oZKbmxBTzl5qQvU/fYrsR60MUodNyGkE8ZoQHnKzQjppeoXYCBTtG/Q+U&#10;1TJ68C0upLfFSCQrQiyW5QNt7joRVOZCUkO4ig7/D1a+P32MTDc1rzhzwtKFX75/u/z4dfn5lS3L&#10;6nlSqA+wpsK7QKU4vPID7c0cBwom4kMbbfoTJUZ50vd81VcNyGQ6tKpWq5JSknKzQ/jF/fEQAd8o&#10;b1kyah7pArOu4vQOcCydS1I352+1MfkSjfsrQJhjROUtmE4nJuPEycJhP0z09r45Ezt6F9S18/EL&#10;Zz1tRc0dPQLOzFtHoqcFmo04G/vZEE7SwZojZ6P5GvOipbEgvDwizZoppNZjP6KeHLrbLMK0h2l5&#10;/vRz1f3b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7gEBHdAQAAwwMAAA4AAAAAAAAA&#10;AQAgAAAAHgEAAGRycy9lMm9Eb2MueG1sUEsFBgAAAAAGAAYAWQEAAG0FAAAAAA==&#10;">
              <v:fill on="f" focussize="0,0"/>
              <v:stroke on="f"/>
              <v:imagedata o:title=""/>
              <o:lock v:ext="edit" aspectratio="f"/>
              <v:textbox inset="0mm,0mm,0mm,0mm" style="mso-fit-shape-to-text:t;">
                <w:txbxContent>
                  <w:p w14:paraId="5B135B01">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28</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35DB">
    <w:r>
      <w:rPr>
        <w:sz w:val="18"/>
        <w:szCs w:val="18"/>
      </w:rPr>
      <w:fldChar w:fldCharType="begin"/>
    </w:r>
    <w:r>
      <w:rPr>
        <w:rStyle w:val="35"/>
        <w:sz w:val="18"/>
        <w:szCs w:val="18"/>
      </w:rPr>
      <w:instrText xml:space="preserve"> PAGE </w:instrText>
    </w:r>
    <w:r>
      <w:rPr>
        <w:sz w:val="18"/>
        <w:szCs w:val="18"/>
      </w:rPr>
      <w:fldChar w:fldCharType="separate"/>
    </w:r>
    <w:r>
      <w:rPr>
        <w:rStyle w:val="35"/>
        <w:sz w:val="18"/>
        <w:szCs w:val="18"/>
      </w:rPr>
      <w:t>- 2 -</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F1A2">
    <w:pPr>
      <w:pStyle w:val="20"/>
    </w:pPr>
    <w:r>
      <w:drawing>
        <wp:inline distT="0" distB="0" distL="114300" distR="114300">
          <wp:extent cx="1377315" cy="238760"/>
          <wp:effectExtent l="0" t="0" r="13335" b="8890"/>
          <wp:docPr id="3" name="图片 1" descr="c826bae80687e3a7b3b8bc24373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826bae80687e3a7b3b8bc243736336"/>
                  <pic:cNvPicPr>
                    <a:picLocks noChangeAspect="1"/>
                  </pic:cNvPicPr>
                </pic:nvPicPr>
                <pic:blipFill>
                  <a:blip r:embed="rId1"/>
                  <a:stretch>
                    <a:fillRect/>
                  </a:stretch>
                </pic:blipFill>
                <pic:spPr>
                  <a:xfrm>
                    <a:off x="0" y="0"/>
                    <a:ext cx="1377315" cy="2387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bCs/>
        <w:sz w:val="21"/>
        <w:szCs w:val="21"/>
      </w:rPr>
      <w:t>认真 高效 廉洁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3B1E3A3F"/>
    <w:multiLevelType w:val="multilevel"/>
    <w:tmpl w:val="3B1E3A3F"/>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60"/>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
    <w:nsid w:val="4F541BB4"/>
    <w:multiLevelType w:val="multilevel"/>
    <w:tmpl w:val="4F541BB4"/>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
    <w:nsid w:val="5952D690"/>
    <w:multiLevelType w:val="singleLevel"/>
    <w:tmpl w:val="5952D690"/>
    <w:lvl w:ilvl="0" w:tentative="0">
      <w:start w:val="3"/>
      <w:numFmt w:val="decimal"/>
      <w:pStyle w:val="6"/>
      <w:suff w:val="nothing"/>
      <w:lvlText w:val="%1、"/>
      <w:lvlJc w:val="left"/>
      <w:rPr>
        <w:rFonts w:cs="Times New Roman"/>
      </w:rPr>
    </w:lvl>
  </w:abstractNum>
  <w:abstractNum w:abstractNumId="4">
    <w:nsid w:val="627E3F02"/>
    <w:multiLevelType w:val="multilevel"/>
    <w:tmpl w:val="627E3F02"/>
    <w:lvl w:ilvl="0" w:tentative="0">
      <w:start w:val="1"/>
      <w:numFmt w:val="decimal"/>
      <w:lvlText w:val="%1、"/>
      <w:lvlJc w:val="left"/>
      <w:pPr>
        <w:ind w:left="466" w:hanging="324"/>
      </w:pPr>
      <w:rPr>
        <w:rFonts w:hint="default" w:cs="宋体"/>
        <w:color w:val="000000"/>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M2EyZGMzZDhlM2MzYzMwNTViYTc0NjU5NmI5ZGQifQ=="/>
  </w:docVars>
  <w:rsids>
    <w:rsidRoot w:val="003E725D"/>
    <w:rsid w:val="00000059"/>
    <w:rsid w:val="000004BE"/>
    <w:rsid w:val="00000B3F"/>
    <w:rsid w:val="00001E28"/>
    <w:rsid w:val="00001F1F"/>
    <w:rsid w:val="00002124"/>
    <w:rsid w:val="00002C37"/>
    <w:rsid w:val="00002FF1"/>
    <w:rsid w:val="0000340E"/>
    <w:rsid w:val="00003FB0"/>
    <w:rsid w:val="00004374"/>
    <w:rsid w:val="000064EB"/>
    <w:rsid w:val="00006DDB"/>
    <w:rsid w:val="00007088"/>
    <w:rsid w:val="0000757E"/>
    <w:rsid w:val="00010513"/>
    <w:rsid w:val="00010DC2"/>
    <w:rsid w:val="00011B4E"/>
    <w:rsid w:val="00012410"/>
    <w:rsid w:val="00013D2B"/>
    <w:rsid w:val="00013D5D"/>
    <w:rsid w:val="00014A13"/>
    <w:rsid w:val="00014D1A"/>
    <w:rsid w:val="0001648F"/>
    <w:rsid w:val="000164D1"/>
    <w:rsid w:val="000177B4"/>
    <w:rsid w:val="00020B64"/>
    <w:rsid w:val="000224B2"/>
    <w:rsid w:val="0002348C"/>
    <w:rsid w:val="000238F4"/>
    <w:rsid w:val="00023C83"/>
    <w:rsid w:val="00023F6E"/>
    <w:rsid w:val="000248D8"/>
    <w:rsid w:val="00025398"/>
    <w:rsid w:val="000263E9"/>
    <w:rsid w:val="0002721E"/>
    <w:rsid w:val="00027FC6"/>
    <w:rsid w:val="00032CE8"/>
    <w:rsid w:val="000331CF"/>
    <w:rsid w:val="000337FD"/>
    <w:rsid w:val="00034181"/>
    <w:rsid w:val="00035715"/>
    <w:rsid w:val="00035A4A"/>
    <w:rsid w:val="00037108"/>
    <w:rsid w:val="00040282"/>
    <w:rsid w:val="000402B1"/>
    <w:rsid w:val="00040360"/>
    <w:rsid w:val="000405A0"/>
    <w:rsid w:val="00040BB5"/>
    <w:rsid w:val="000419B5"/>
    <w:rsid w:val="00043808"/>
    <w:rsid w:val="00043E5F"/>
    <w:rsid w:val="0004445B"/>
    <w:rsid w:val="000447E0"/>
    <w:rsid w:val="0004577F"/>
    <w:rsid w:val="000464E1"/>
    <w:rsid w:val="00047D47"/>
    <w:rsid w:val="00050D98"/>
    <w:rsid w:val="0005130B"/>
    <w:rsid w:val="00051D07"/>
    <w:rsid w:val="00052CB4"/>
    <w:rsid w:val="00053993"/>
    <w:rsid w:val="00053FD6"/>
    <w:rsid w:val="00054EF2"/>
    <w:rsid w:val="0005507B"/>
    <w:rsid w:val="00055A13"/>
    <w:rsid w:val="000566E8"/>
    <w:rsid w:val="00056D7D"/>
    <w:rsid w:val="000571EF"/>
    <w:rsid w:val="00060036"/>
    <w:rsid w:val="000604C8"/>
    <w:rsid w:val="00060E2C"/>
    <w:rsid w:val="00060F46"/>
    <w:rsid w:val="00061B67"/>
    <w:rsid w:val="000620E5"/>
    <w:rsid w:val="00062204"/>
    <w:rsid w:val="00063D0D"/>
    <w:rsid w:val="000649C7"/>
    <w:rsid w:val="00064CE6"/>
    <w:rsid w:val="00065FA2"/>
    <w:rsid w:val="000673AE"/>
    <w:rsid w:val="0006772D"/>
    <w:rsid w:val="0006779C"/>
    <w:rsid w:val="000678F4"/>
    <w:rsid w:val="00067ECA"/>
    <w:rsid w:val="00067F4A"/>
    <w:rsid w:val="0007096C"/>
    <w:rsid w:val="00071568"/>
    <w:rsid w:val="0007207A"/>
    <w:rsid w:val="000730D7"/>
    <w:rsid w:val="000742D8"/>
    <w:rsid w:val="0007643E"/>
    <w:rsid w:val="000776F1"/>
    <w:rsid w:val="00081A8F"/>
    <w:rsid w:val="00081EFD"/>
    <w:rsid w:val="00082ACB"/>
    <w:rsid w:val="000833D7"/>
    <w:rsid w:val="00083B7C"/>
    <w:rsid w:val="000842E6"/>
    <w:rsid w:val="000860FB"/>
    <w:rsid w:val="00086B2C"/>
    <w:rsid w:val="000872D9"/>
    <w:rsid w:val="0009042B"/>
    <w:rsid w:val="00090CDD"/>
    <w:rsid w:val="00091140"/>
    <w:rsid w:val="00092916"/>
    <w:rsid w:val="000936B3"/>
    <w:rsid w:val="000951B5"/>
    <w:rsid w:val="00095B28"/>
    <w:rsid w:val="00096D6B"/>
    <w:rsid w:val="0009704A"/>
    <w:rsid w:val="000971A3"/>
    <w:rsid w:val="000A0270"/>
    <w:rsid w:val="000A1482"/>
    <w:rsid w:val="000A1BF0"/>
    <w:rsid w:val="000A394D"/>
    <w:rsid w:val="000A3B77"/>
    <w:rsid w:val="000A4C2B"/>
    <w:rsid w:val="000A62C2"/>
    <w:rsid w:val="000A636F"/>
    <w:rsid w:val="000A645D"/>
    <w:rsid w:val="000B026E"/>
    <w:rsid w:val="000B11F8"/>
    <w:rsid w:val="000B22E2"/>
    <w:rsid w:val="000B2849"/>
    <w:rsid w:val="000B6BF9"/>
    <w:rsid w:val="000C0259"/>
    <w:rsid w:val="000C0EEE"/>
    <w:rsid w:val="000C190A"/>
    <w:rsid w:val="000C30B6"/>
    <w:rsid w:val="000C45C9"/>
    <w:rsid w:val="000C4CB7"/>
    <w:rsid w:val="000C5D32"/>
    <w:rsid w:val="000C677F"/>
    <w:rsid w:val="000C69A3"/>
    <w:rsid w:val="000C7248"/>
    <w:rsid w:val="000C7614"/>
    <w:rsid w:val="000C7D0B"/>
    <w:rsid w:val="000D08EF"/>
    <w:rsid w:val="000D0B2B"/>
    <w:rsid w:val="000D0E85"/>
    <w:rsid w:val="000D11A1"/>
    <w:rsid w:val="000D214C"/>
    <w:rsid w:val="000D3C9A"/>
    <w:rsid w:val="000D4129"/>
    <w:rsid w:val="000D4D9A"/>
    <w:rsid w:val="000D4EAE"/>
    <w:rsid w:val="000D4FA7"/>
    <w:rsid w:val="000D5A83"/>
    <w:rsid w:val="000D5CE3"/>
    <w:rsid w:val="000D6533"/>
    <w:rsid w:val="000D71C8"/>
    <w:rsid w:val="000E0E85"/>
    <w:rsid w:val="000E182B"/>
    <w:rsid w:val="000E3CD4"/>
    <w:rsid w:val="000E67B3"/>
    <w:rsid w:val="000E7739"/>
    <w:rsid w:val="000F0BE2"/>
    <w:rsid w:val="000F1094"/>
    <w:rsid w:val="000F17EC"/>
    <w:rsid w:val="000F23C3"/>
    <w:rsid w:val="000F36FC"/>
    <w:rsid w:val="000F4691"/>
    <w:rsid w:val="000F5C10"/>
    <w:rsid w:val="000F67CD"/>
    <w:rsid w:val="000F70F9"/>
    <w:rsid w:val="000F7687"/>
    <w:rsid w:val="0010121E"/>
    <w:rsid w:val="001013D4"/>
    <w:rsid w:val="0010141E"/>
    <w:rsid w:val="00102443"/>
    <w:rsid w:val="00102CC3"/>
    <w:rsid w:val="001069B1"/>
    <w:rsid w:val="00106E8F"/>
    <w:rsid w:val="0011023D"/>
    <w:rsid w:val="00111794"/>
    <w:rsid w:val="001118BC"/>
    <w:rsid w:val="00113A0B"/>
    <w:rsid w:val="00115027"/>
    <w:rsid w:val="001159E7"/>
    <w:rsid w:val="00115C96"/>
    <w:rsid w:val="00116D22"/>
    <w:rsid w:val="0011724E"/>
    <w:rsid w:val="00121685"/>
    <w:rsid w:val="00121ABD"/>
    <w:rsid w:val="00121B1E"/>
    <w:rsid w:val="00122640"/>
    <w:rsid w:val="00123DC3"/>
    <w:rsid w:val="00124655"/>
    <w:rsid w:val="00125555"/>
    <w:rsid w:val="00125795"/>
    <w:rsid w:val="0012594D"/>
    <w:rsid w:val="00126AC2"/>
    <w:rsid w:val="001279BB"/>
    <w:rsid w:val="00130372"/>
    <w:rsid w:val="001304CE"/>
    <w:rsid w:val="00130F91"/>
    <w:rsid w:val="00131E55"/>
    <w:rsid w:val="00132095"/>
    <w:rsid w:val="001330D2"/>
    <w:rsid w:val="00133F03"/>
    <w:rsid w:val="00134F11"/>
    <w:rsid w:val="00135914"/>
    <w:rsid w:val="001372C6"/>
    <w:rsid w:val="00141B5E"/>
    <w:rsid w:val="00142C4D"/>
    <w:rsid w:val="00144773"/>
    <w:rsid w:val="00145008"/>
    <w:rsid w:val="001450B8"/>
    <w:rsid w:val="001458E9"/>
    <w:rsid w:val="00145C66"/>
    <w:rsid w:val="00145FF8"/>
    <w:rsid w:val="001468A7"/>
    <w:rsid w:val="00146F2D"/>
    <w:rsid w:val="001523FB"/>
    <w:rsid w:val="001532C1"/>
    <w:rsid w:val="00153866"/>
    <w:rsid w:val="00154EF1"/>
    <w:rsid w:val="00156D61"/>
    <w:rsid w:val="0015704F"/>
    <w:rsid w:val="001571B2"/>
    <w:rsid w:val="001573E2"/>
    <w:rsid w:val="00160824"/>
    <w:rsid w:val="00160A61"/>
    <w:rsid w:val="00161EF5"/>
    <w:rsid w:val="00161FFC"/>
    <w:rsid w:val="00162244"/>
    <w:rsid w:val="001640EC"/>
    <w:rsid w:val="00165F2E"/>
    <w:rsid w:val="00170443"/>
    <w:rsid w:val="00170F4B"/>
    <w:rsid w:val="0017164C"/>
    <w:rsid w:val="00171853"/>
    <w:rsid w:val="001718D1"/>
    <w:rsid w:val="001722DC"/>
    <w:rsid w:val="00173BD1"/>
    <w:rsid w:val="001742D9"/>
    <w:rsid w:val="00174A4F"/>
    <w:rsid w:val="001752C0"/>
    <w:rsid w:val="00175824"/>
    <w:rsid w:val="00175E3D"/>
    <w:rsid w:val="00176A25"/>
    <w:rsid w:val="0018120B"/>
    <w:rsid w:val="00181944"/>
    <w:rsid w:val="00181B00"/>
    <w:rsid w:val="00181D4F"/>
    <w:rsid w:val="00182412"/>
    <w:rsid w:val="00185BDD"/>
    <w:rsid w:val="00185F7B"/>
    <w:rsid w:val="00186E05"/>
    <w:rsid w:val="00186F34"/>
    <w:rsid w:val="001873CE"/>
    <w:rsid w:val="0018795C"/>
    <w:rsid w:val="00190E8E"/>
    <w:rsid w:val="00191DE2"/>
    <w:rsid w:val="00191F7B"/>
    <w:rsid w:val="0019201E"/>
    <w:rsid w:val="00194EF5"/>
    <w:rsid w:val="0019582D"/>
    <w:rsid w:val="0019661B"/>
    <w:rsid w:val="00197B70"/>
    <w:rsid w:val="001A1162"/>
    <w:rsid w:val="001A1340"/>
    <w:rsid w:val="001A30D7"/>
    <w:rsid w:val="001A4BAC"/>
    <w:rsid w:val="001A4E4B"/>
    <w:rsid w:val="001A5D5F"/>
    <w:rsid w:val="001A63B7"/>
    <w:rsid w:val="001A733F"/>
    <w:rsid w:val="001B0FA4"/>
    <w:rsid w:val="001B1438"/>
    <w:rsid w:val="001B34D4"/>
    <w:rsid w:val="001B46D3"/>
    <w:rsid w:val="001B48D3"/>
    <w:rsid w:val="001B4B5B"/>
    <w:rsid w:val="001B4C04"/>
    <w:rsid w:val="001B566A"/>
    <w:rsid w:val="001B5841"/>
    <w:rsid w:val="001B5E9E"/>
    <w:rsid w:val="001B7103"/>
    <w:rsid w:val="001B79E7"/>
    <w:rsid w:val="001C0E37"/>
    <w:rsid w:val="001C27CA"/>
    <w:rsid w:val="001C3005"/>
    <w:rsid w:val="001C345C"/>
    <w:rsid w:val="001C36A7"/>
    <w:rsid w:val="001C40DC"/>
    <w:rsid w:val="001C5F81"/>
    <w:rsid w:val="001C705A"/>
    <w:rsid w:val="001C7709"/>
    <w:rsid w:val="001C7C1B"/>
    <w:rsid w:val="001D15A3"/>
    <w:rsid w:val="001D15C3"/>
    <w:rsid w:val="001D1704"/>
    <w:rsid w:val="001D1DEC"/>
    <w:rsid w:val="001D34F2"/>
    <w:rsid w:val="001D37D3"/>
    <w:rsid w:val="001D4569"/>
    <w:rsid w:val="001E03D1"/>
    <w:rsid w:val="001E0E66"/>
    <w:rsid w:val="001E1ADC"/>
    <w:rsid w:val="001E27E4"/>
    <w:rsid w:val="001E3BDA"/>
    <w:rsid w:val="001E5DCA"/>
    <w:rsid w:val="001E750C"/>
    <w:rsid w:val="001E757C"/>
    <w:rsid w:val="001F024F"/>
    <w:rsid w:val="001F0A0B"/>
    <w:rsid w:val="001F0E3C"/>
    <w:rsid w:val="001F1602"/>
    <w:rsid w:val="001F1EB9"/>
    <w:rsid w:val="001F3180"/>
    <w:rsid w:val="001F4A2F"/>
    <w:rsid w:val="001F6509"/>
    <w:rsid w:val="001F79EA"/>
    <w:rsid w:val="00200CC0"/>
    <w:rsid w:val="00201B3E"/>
    <w:rsid w:val="00201C19"/>
    <w:rsid w:val="00202320"/>
    <w:rsid w:val="00203A30"/>
    <w:rsid w:val="00204C14"/>
    <w:rsid w:val="00205AD0"/>
    <w:rsid w:val="00205BE7"/>
    <w:rsid w:val="00207967"/>
    <w:rsid w:val="00207C2D"/>
    <w:rsid w:val="00207D7E"/>
    <w:rsid w:val="00210B6E"/>
    <w:rsid w:val="00210BD8"/>
    <w:rsid w:val="00212223"/>
    <w:rsid w:val="00212D8C"/>
    <w:rsid w:val="002132DF"/>
    <w:rsid w:val="00215044"/>
    <w:rsid w:val="00215075"/>
    <w:rsid w:val="0021731F"/>
    <w:rsid w:val="00217C93"/>
    <w:rsid w:val="0022161B"/>
    <w:rsid w:val="00221FF3"/>
    <w:rsid w:val="0022322D"/>
    <w:rsid w:val="0022412A"/>
    <w:rsid w:val="00225079"/>
    <w:rsid w:val="00226FEE"/>
    <w:rsid w:val="00227965"/>
    <w:rsid w:val="002317D9"/>
    <w:rsid w:val="00231964"/>
    <w:rsid w:val="00232272"/>
    <w:rsid w:val="002333F2"/>
    <w:rsid w:val="0023342E"/>
    <w:rsid w:val="00234446"/>
    <w:rsid w:val="00235476"/>
    <w:rsid w:val="002360DB"/>
    <w:rsid w:val="002369D4"/>
    <w:rsid w:val="00236AC8"/>
    <w:rsid w:val="00236C24"/>
    <w:rsid w:val="00237957"/>
    <w:rsid w:val="002400B0"/>
    <w:rsid w:val="00240CE7"/>
    <w:rsid w:val="00240F9A"/>
    <w:rsid w:val="002415A4"/>
    <w:rsid w:val="00241AC3"/>
    <w:rsid w:val="00241CC5"/>
    <w:rsid w:val="0024216E"/>
    <w:rsid w:val="002430C2"/>
    <w:rsid w:val="00243B26"/>
    <w:rsid w:val="00243DF3"/>
    <w:rsid w:val="002440A3"/>
    <w:rsid w:val="00244794"/>
    <w:rsid w:val="002451B4"/>
    <w:rsid w:val="00245589"/>
    <w:rsid w:val="0024582E"/>
    <w:rsid w:val="00245E56"/>
    <w:rsid w:val="00247192"/>
    <w:rsid w:val="00247CCA"/>
    <w:rsid w:val="00250DBF"/>
    <w:rsid w:val="00250DEC"/>
    <w:rsid w:val="00251B17"/>
    <w:rsid w:val="00251FB6"/>
    <w:rsid w:val="002523A5"/>
    <w:rsid w:val="00252501"/>
    <w:rsid w:val="002528A9"/>
    <w:rsid w:val="00252A44"/>
    <w:rsid w:val="00253AB4"/>
    <w:rsid w:val="00253B58"/>
    <w:rsid w:val="00253CF1"/>
    <w:rsid w:val="00255CE2"/>
    <w:rsid w:val="00256673"/>
    <w:rsid w:val="0025725F"/>
    <w:rsid w:val="0025790A"/>
    <w:rsid w:val="002579F6"/>
    <w:rsid w:val="0026181C"/>
    <w:rsid w:val="00261895"/>
    <w:rsid w:val="002619E9"/>
    <w:rsid w:val="00261C0D"/>
    <w:rsid w:val="00262299"/>
    <w:rsid w:val="00264140"/>
    <w:rsid w:val="002641C2"/>
    <w:rsid w:val="00267365"/>
    <w:rsid w:val="00267FDF"/>
    <w:rsid w:val="0027082C"/>
    <w:rsid w:val="00273E5A"/>
    <w:rsid w:val="00274190"/>
    <w:rsid w:val="00276486"/>
    <w:rsid w:val="0027663B"/>
    <w:rsid w:val="0028173F"/>
    <w:rsid w:val="0028220C"/>
    <w:rsid w:val="00282435"/>
    <w:rsid w:val="00282A2B"/>
    <w:rsid w:val="00282D32"/>
    <w:rsid w:val="00282E8F"/>
    <w:rsid w:val="00283B1F"/>
    <w:rsid w:val="002848A5"/>
    <w:rsid w:val="0028582F"/>
    <w:rsid w:val="002861B3"/>
    <w:rsid w:val="002863B9"/>
    <w:rsid w:val="002867E9"/>
    <w:rsid w:val="00286977"/>
    <w:rsid w:val="00286C0B"/>
    <w:rsid w:val="002906C5"/>
    <w:rsid w:val="00290C54"/>
    <w:rsid w:val="00292534"/>
    <w:rsid w:val="002947DC"/>
    <w:rsid w:val="00295256"/>
    <w:rsid w:val="00295AD7"/>
    <w:rsid w:val="00297CB8"/>
    <w:rsid w:val="002A05AC"/>
    <w:rsid w:val="002A0B37"/>
    <w:rsid w:val="002A32AE"/>
    <w:rsid w:val="002A442F"/>
    <w:rsid w:val="002A51FE"/>
    <w:rsid w:val="002A6CB1"/>
    <w:rsid w:val="002A72B5"/>
    <w:rsid w:val="002A789C"/>
    <w:rsid w:val="002A7B15"/>
    <w:rsid w:val="002B0370"/>
    <w:rsid w:val="002B1486"/>
    <w:rsid w:val="002B1672"/>
    <w:rsid w:val="002B19B6"/>
    <w:rsid w:val="002B2229"/>
    <w:rsid w:val="002B246B"/>
    <w:rsid w:val="002B2C59"/>
    <w:rsid w:val="002B5208"/>
    <w:rsid w:val="002B5A00"/>
    <w:rsid w:val="002B5CDD"/>
    <w:rsid w:val="002C11A6"/>
    <w:rsid w:val="002C15CD"/>
    <w:rsid w:val="002C1BBB"/>
    <w:rsid w:val="002C269D"/>
    <w:rsid w:val="002C3280"/>
    <w:rsid w:val="002C36DD"/>
    <w:rsid w:val="002C5A38"/>
    <w:rsid w:val="002C65B8"/>
    <w:rsid w:val="002C7200"/>
    <w:rsid w:val="002C7C98"/>
    <w:rsid w:val="002D07CB"/>
    <w:rsid w:val="002D086F"/>
    <w:rsid w:val="002D15DA"/>
    <w:rsid w:val="002D1F5C"/>
    <w:rsid w:val="002D2569"/>
    <w:rsid w:val="002D3045"/>
    <w:rsid w:val="002D311D"/>
    <w:rsid w:val="002D3F11"/>
    <w:rsid w:val="002D6DB3"/>
    <w:rsid w:val="002E14AA"/>
    <w:rsid w:val="002E2A6D"/>
    <w:rsid w:val="002E37E4"/>
    <w:rsid w:val="002E3825"/>
    <w:rsid w:val="002E40BD"/>
    <w:rsid w:val="002E4C94"/>
    <w:rsid w:val="002E5A7F"/>
    <w:rsid w:val="002E6168"/>
    <w:rsid w:val="002E6986"/>
    <w:rsid w:val="002E77AA"/>
    <w:rsid w:val="002E7B9A"/>
    <w:rsid w:val="002F0B51"/>
    <w:rsid w:val="002F190B"/>
    <w:rsid w:val="002F1E5D"/>
    <w:rsid w:val="002F211F"/>
    <w:rsid w:val="002F33F8"/>
    <w:rsid w:val="002F6568"/>
    <w:rsid w:val="002F66E7"/>
    <w:rsid w:val="002F6D90"/>
    <w:rsid w:val="002F790F"/>
    <w:rsid w:val="002F7E60"/>
    <w:rsid w:val="00301AAD"/>
    <w:rsid w:val="0030219F"/>
    <w:rsid w:val="00304C78"/>
    <w:rsid w:val="003065A3"/>
    <w:rsid w:val="00306A2C"/>
    <w:rsid w:val="00306F70"/>
    <w:rsid w:val="0030718E"/>
    <w:rsid w:val="00307D2F"/>
    <w:rsid w:val="00307E85"/>
    <w:rsid w:val="0031093D"/>
    <w:rsid w:val="003124DD"/>
    <w:rsid w:val="00312553"/>
    <w:rsid w:val="00312706"/>
    <w:rsid w:val="00312DDA"/>
    <w:rsid w:val="0031320E"/>
    <w:rsid w:val="00313235"/>
    <w:rsid w:val="00313315"/>
    <w:rsid w:val="00313E5B"/>
    <w:rsid w:val="00313FAE"/>
    <w:rsid w:val="00314642"/>
    <w:rsid w:val="003148EB"/>
    <w:rsid w:val="00315F19"/>
    <w:rsid w:val="0031605E"/>
    <w:rsid w:val="00317F25"/>
    <w:rsid w:val="003203B7"/>
    <w:rsid w:val="003224AA"/>
    <w:rsid w:val="003230DE"/>
    <w:rsid w:val="0032378B"/>
    <w:rsid w:val="00323B3B"/>
    <w:rsid w:val="00324F77"/>
    <w:rsid w:val="00325444"/>
    <w:rsid w:val="00326051"/>
    <w:rsid w:val="00326D27"/>
    <w:rsid w:val="00332192"/>
    <w:rsid w:val="0033394E"/>
    <w:rsid w:val="00334807"/>
    <w:rsid w:val="003349D8"/>
    <w:rsid w:val="00334A2E"/>
    <w:rsid w:val="00334ED7"/>
    <w:rsid w:val="003354F3"/>
    <w:rsid w:val="00336718"/>
    <w:rsid w:val="003369E0"/>
    <w:rsid w:val="00337E3F"/>
    <w:rsid w:val="003408AB"/>
    <w:rsid w:val="00340F6D"/>
    <w:rsid w:val="0034183A"/>
    <w:rsid w:val="00341952"/>
    <w:rsid w:val="00341E04"/>
    <w:rsid w:val="00343CE1"/>
    <w:rsid w:val="00345A5E"/>
    <w:rsid w:val="0034632E"/>
    <w:rsid w:val="0034697B"/>
    <w:rsid w:val="003507F2"/>
    <w:rsid w:val="00351D65"/>
    <w:rsid w:val="0035400D"/>
    <w:rsid w:val="003549C0"/>
    <w:rsid w:val="00354FCB"/>
    <w:rsid w:val="0035669F"/>
    <w:rsid w:val="00357B39"/>
    <w:rsid w:val="0036047D"/>
    <w:rsid w:val="00361596"/>
    <w:rsid w:val="00361A56"/>
    <w:rsid w:val="00362761"/>
    <w:rsid w:val="00367A50"/>
    <w:rsid w:val="00370B76"/>
    <w:rsid w:val="00370C26"/>
    <w:rsid w:val="00371254"/>
    <w:rsid w:val="00371887"/>
    <w:rsid w:val="003740E5"/>
    <w:rsid w:val="00374176"/>
    <w:rsid w:val="003754C4"/>
    <w:rsid w:val="00375A68"/>
    <w:rsid w:val="00380AB0"/>
    <w:rsid w:val="00380DB9"/>
    <w:rsid w:val="00381026"/>
    <w:rsid w:val="00381127"/>
    <w:rsid w:val="003830FA"/>
    <w:rsid w:val="00383384"/>
    <w:rsid w:val="003842E8"/>
    <w:rsid w:val="00384B7D"/>
    <w:rsid w:val="00384CB0"/>
    <w:rsid w:val="003850D1"/>
    <w:rsid w:val="003855D7"/>
    <w:rsid w:val="00385A49"/>
    <w:rsid w:val="003868AB"/>
    <w:rsid w:val="003869DF"/>
    <w:rsid w:val="00387C1B"/>
    <w:rsid w:val="00387FC0"/>
    <w:rsid w:val="00392255"/>
    <w:rsid w:val="00392583"/>
    <w:rsid w:val="0039384C"/>
    <w:rsid w:val="00393BBA"/>
    <w:rsid w:val="00394C47"/>
    <w:rsid w:val="00395635"/>
    <w:rsid w:val="003962D9"/>
    <w:rsid w:val="0039658F"/>
    <w:rsid w:val="00396FC3"/>
    <w:rsid w:val="00397C85"/>
    <w:rsid w:val="003A0C11"/>
    <w:rsid w:val="003A0C4B"/>
    <w:rsid w:val="003A1393"/>
    <w:rsid w:val="003A17AB"/>
    <w:rsid w:val="003A3576"/>
    <w:rsid w:val="003A37E8"/>
    <w:rsid w:val="003A4441"/>
    <w:rsid w:val="003A5225"/>
    <w:rsid w:val="003A58B7"/>
    <w:rsid w:val="003A60BE"/>
    <w:rsid w:val="003A63CD"/>
    <w:rsid w:val="003A689C"/>
    <w:rsid w:val="003A6DB4"/>
    <w:rsid w:val="003B1DB2"/>
    <w:rsid w:val="003B1EFF"/>
    <w:rsid w:val="003B23A0"/>
    <w:rsid w:val="003B4251"/>
    <w:rsid w:val="003B5605"/>
    <w:rsid w:val="003B6398"/>
    <w:rsid w:val="003B6F1D"/>
    <w:rsid w:val="003C08CC"/>
    <w:rsid w:val="003C1793"/>
    <w:rsid w:val="003C19C0"/>
    <w:rsid w:val="003C2375"/>
    <w:rsid w:val="003C2F5B"/>
    <w:rsid w:val="003C5198"/>
    <w:rsid w:val="003C52D9"/>
    <w:rsid w:val="003C56F8"/>
    <w:rsid w:val="003C59FC"/>
    <w:rsid w:val="003C5A6C"/>
    <w:rsid w:val="003C61BA"/>
    <w:rsid w:val="003C63C9"/>
    <w:rsid w:val="003C7060"/>
    <w:rsid w:val="003C78A8"/>
    <w:rsid w:val="003C7F04"/>
    <w:rsid w:val="003D0EC3"/>
    <w:rsid w:val="003D3625"/>
    <w:rsid w:val="003D3B78"/>
    <w:rsid w:val="003D5FEB"/>
    <w:rsid w:val="003D6D29"/>
    <w:rsid w:val="003D792A"/>
    <w:rsid w:val="003D7C49"/>
    <w:rsid w:val="003E2CAF"/>
    <w:rsid w:val="003E3AA2"/>
    <w:rsid w:val="003E3FCF"/>
    <w:rsid w:val="003E48C2"/>
    <w:rsid w:val="003E518B"/>
    <w:rsid w:val="003E68CB"/>
    <w:rsid w:val="003E725D"/>
    <w:rsid w:val="003F0374"/>
    <w:rsid w:val="003F03F0"/>
    <w:rsid w:val="003F0B87"/>
    <w:rsid w:val="003F1D2A"/>
    <w:rsid w:val="003F230E"/>
    <w:rsid w:val="003F3712"/>
    <w:rsid w:val="003F4877"/>
    <w:rsid w:val="003F5B89"/>
    <w:rsid w:val="00400616"/>
    <w:rsid w:val="00400B84"/>
    <w:rsid w:val="00402C50"/>
    <w:rsid w:val="00406471"/>
    <w:rsid w:val="00406D0D"/>
    <w:rsid w:val="00406E84"/>
    <w:rsid w:val="00407515"/>
    <w:rsid w:val="004107AF"/>
    <w:rsid w:val="004113C8"/>
    <w:rsid w:val="00411C43"/>
    <w:rsid w:val="0041427C"/>
    <w:rsid w:val="004144D7"/>
    <w:rsid w:val="00414BF3"/>
    <w:rsid w:val="00414D2F"/>
    <w:rsid w:val="00417379"/>
    <w:rsid w:val="004201C4"/>
    <w:rsid w:val="0042063A"/>
    <w:rsid w:val="00423CD4"/>
    <w:rsid w:val="00424D3F"/>
    <w:rsid w:val="00425210"/>
    <w:rsid w:val="00426C0B"/>
    <w:rsid w:val="004307E8"/>
    <w:rsid w:val="004315E2"/>
    <w:rsid w:val="00431E01"/>
    <w:rsid w:val="00434A5C"/>
    <w:rsid w:val="00434D8E"/>
    <w:rsid w:val="0043580C"/>
    <w:rsid w:val="0043599D"/>
    <w:rsid w:val="004364CC"/>
    <w:rsid w:val="004365BA"/>
    <w:rsid w:val="00436888"/>
    <w:rsid w:val="004369C9"/>
    <w:rsid w:val="0044118F"/>
    <w:rsid w:val="00442385"/>
    <w:rsid w:val="00442B3F"/>
    <w:rsid w:val="00442EE7"/>
    <w:rsid w:val="00443F78"/>
    <w:rsid w:val="004451CB"/>
    <w:rsid w:val="00445F8D"/>
    <w:rsid w:val="004469DA"/>
    <w:rsid w:val="00447656"/>
    <w:rsid w:val="004478F8"/>
    <w:rsid w:val="00450A13"/>
    <w:rsid w:val="004512AB"/>
    <w:rsid w:val="00451AED"/>
    <w:rsid w:val="00452706"/>
    <w:rsid w:val="00454F6C"/>
    <w:rsid w:val="004550CE"/>
    <w:rsid w:val="00455734"/>
    <w:rsid w:val="00455CCB"/>
    <w:rsid w:val="00455E44"/>
    <w:rsid w:val="00455F91"/>
    <w:rsid w:val="00456AD0"/>
    <w:rsid w:val="00457140"/>
    <w:rsid w:val="00461B34"/>
    <w:rsid w:val="00463607"/>
    <w:rsid w:val="00464797"/>
    <w:rsid w:val="00464813"/>
    <w:rsid w:val="00465890"/>
    <w:rsid w:val="00465A60"/>
    <w:rsid w:val="00465FE1"/>
    <w:rsid w:val="00467788"/>
    <w:rsid w:val="00467EB0"/>
    <w:rsid w:val="004706D0"/>
    <w:rsid w:val="00470AE5"/>
    <w:rsid w:val="00470D14"/>
    <w:rsid w:val="00472908"/>
    <w:rsid w:val="00472B1B"/>
    <w:rsid w:val="00473871"/>
    <w:rsid w:val="00473C70"/>
    <w:rsid w:val="004742C6"/>
    <w:rsid w:val="0047432B"/>
    <w:rsid w:val="00474F3E"/>
    <w:rsid w:val="00475F04"/>
    <w:rsid w:val="00475F30"/>
    <w:rsid w:val="00475F35"/>
    <w:rsid w:val="004807FA"/>
    <w:rsid w:val="00480B2E"/>
    <w:rsid w:val="0048143B"/>
    <w:rsid w:val="00483370"/>
    <w:rsid w:val="00483CB1"/>
    <w:rsid w:val="0048547A"/>
    <w:rsid w:val="00485EEB"/>
    <w:rsid w:val="0048735A"/>
    <w:rsid w:val="00490E7E"/>
    <w:rsid w:val="00491ADD"/>
    <w:rsid w:val="0049267C"/>
    <w:rsid w:val="00492EFD"/>
    <w:rsid w:val="004937C5"/>
    <w:rsid w:val="004938FB"/>
    <w:rsid w:val="004941B3"/>
    <w:rsid w:val="00494A8B"/>
    <w:rsid w:val="00494DEB"/>
    <w:rsid w:val="004A01CE"/>
    <w:rsid w:val="004A0527"/>
    <w:rsid w:val="004A122F"/>
    <w:rsid w:val="004A13B0"/>
    <w:rsid w:val="004A19A1"/>
    <w:rsid w:val="004A21B1"/>
    <w:rsid w:val="004A2B76"/>
    <w:rsid w:val="004A2B94"/>
    <w:rsid w:val="004A318A"/>
    <w:rsid w:val="004A3A27"/>
    <w:rsid w:val="004A46D9"/>
    <w:rsid w:val="004A5B33"/>
    <w:rsid w:val="004A6959"/>
    <w:rsid w:val="004A7B35"/>
    <w:rsid w:val="004B19FC"/>
    <w:rsid w:val="004B1C32"/>
    <w:rsid w:val="004B332C"/>
    <w:rsid w:val="004B3706"/>
    <w:rsid w:val="004B3C82"/>
    <w:rsid w:val="004B3EAF"/>
    <w:rsid w:val="004B43EE"/>
    <w:rsid w:val="004B4933"/>
    <w:rsid w:val="004B6866"/>
    <w:rsid w:val="004B6B49"/>
    <w:rsid w:val="004B7047"/>
    <w:rsid w:val="004C0FDC"/>
    <w:rsid w:val="004C14EB"/>
    <w:rsid w:val="004C17EB"/>
    <w:rsid w:val="004C20CA"/>
    <w:rsid w:val="004C2BC8"/>
    <w:rsid w:val="004C2C8C"/>
    <w:rsid w:val="004C5E10"/>
    <w:rsid w:val="004C5F21"/>
    <w:rsid w:val="004C66C7"/>
    <w:rsid w:val="004C6A9C"/>
    <w:rsid w:val="004D000B"/>
    <w:rsid w:val="004D113E"/>
    <w:rsid w:val="004D2105"/>
    <w:rsid w:val="004D2204"/>
    <w:rsid w:val="004D2749"/>
    <w:rsid w:val="004D2B8E"/>
    <w:rsid w:val="004D2CA4"/>
    <w:rsid w:val="004D3079"/>
    <w:rsid w:val="004D3203"/>
    <w:rsid w:val="004D3FCB"/>
    <w:rsid w:val="004D4784"/>
    <w:rsid w:val="004D4B78"/>
    <w:rsid w:val="004D5F43"/>
    <w:rsid w:val="004D6E46"/>
    <w:rsid w:val="004E0EC8"/>
    <w:rsid w:val="004E2725"/>
    <w:rsid w:val="004E2952"/>
    <w:rsid w:val="004E380B"/>
    <w:rsid w:val="004E5E27"/>
    <w:rsid w:val="004E5E8E"/>
    <w:rsid w:val="004E6D82"/>
    <w:rsid w:val="004E73B9"/>
    <w:rsid w:val="004E7D44"/>
    <w:rsid w:val="004E7EC6"/>
    <w:rsid w:val="004F07F4"/>
    <w:rsid w:val="004F115A"/>
    <w:rsid w:val="004F1324"/>
    <w:rsid w:val="004F2B68"/>
    <w:rsid w:val="004F2FB8"/>
    <w:rsid w:val="004F3035"/>
    <w:rsid w:val="004F3343"/>
    <w:rsid w:val="004F3851"/>
    <w:rsid w:val="004F3C91"/>
    <w:rsid w:val="004F4B1C"/>
    <w:rsid w:val="004F4C25"/>
    <w:rsid w:val="004F4CB4"/>
    <w:rsid w:val="004F4FCB"/>
    <w:rsid w:val="004F597C"/>
    <w:rsid w:val="004F6389"/>
    <w:rsid w:val="004F640E"/>
    <w:rsid w:val="00500FD8"/>
    <w:rsid w:val="00502B55"/>
    <w:rsid w:val="00503B9E"/>
    <w:rsid w:val="0050450F"/>
    <w:rsid w:val="0050564F"/>
    <w:rsid w:val="00505C6F"/>
    <w:rsid w:val="005100BD"/>
    <w:rsid w:val="00510663"/>
    <w:rsid w:val="00510DD4"/>
    <w:rsid w:val="0051127C"/>
    <w:rsid w:val="005121F5"/>
    <w:rsid w:val="00512865"/>
    <w:rsid w:val="00513098"/>
    <w:rsid w:val="00513995"/>
    <w:rsid w:val="00514E1D"/>
    <w:rsid w:val="00515C43"/>
    <w:rsid w:val="005160F0"/>
    <w:rsid w:val="005167F1"/>
    <w:rsid w:val="00523E0F"/>
    <w:rsid w:val="00525208"/>
    <w:rsid w:val="005257DD"/>
    <w:rsid w:val="00530050"/>
    <w:rsid w:val="00531903"/>
    <w:rsid w:val="00532D90"/>
    <w:rsid w:val="005331FE"/>
    <w:rsid w:val="005341FF"/>
    <w:rsid w:val="005349A4"/>
    <w:rsid w:val="00534BE3"/>
    <w:rsid w:val="00534EC8"/>
    <w:rsid w:val="005351AF"/>
    <w:rsid w:val="00535DAC"/>
    <w:rsid w:val="005404D4"/>
    <w:rsid w:val="0054093E"/>
    <w:rsid w:val="0054175F"/>
    <w:rsid w:val="00541D88"/>
    <w:rsid w:val="005426F3"/>
    <w:rsid w:val="0054444E"/>
    <w:rsid w:val="00544650"/>
    <w:rsid w:val="00544904"/>
    <w:rsid w:val="00544E52"/>
    <w:rsid w:val="00545801"/>
    <w:rsid w:val="0054786E"/>
    <w:rsid w:val="005502F8"/>
    <w:rsid w:val="00550326"/>
    <w:rsid w:val="00551D4C"/>
    <w:rsid w:val="0055336A"/>
    <w:rsid w:val="00553E1C"/>
    <w:rsid w:val="0055431F"/>
    <w:rsid w:val="00554711"/>
    <w:rsid w:val="0055521F"/>
    <w:rsid w:val="0055531F"/>
    <w:rsid w:val="005555F2"/>
    <w:rsid w:val="00555728"/>
    <w:rsid w:val="0056250E"/>
    <w:rsid w:val="00562CD3"/>
    <w:rsid w:val="0056309B"/>
    <w:rsid w:val="005641A6"/>
    <w:rsid w:val="00564356"/>
    <w:rsid w:val="005644A8"/>
    <w:rsid w:val="005646BC"/>
    <w:rsid w:val="00565555"/>
    <w:rsid w:val="00567919"/>
    <w:rsid w:val="005703A5"/>
    <w:rsid w:val="00571E93"/>
    <w:rsid w:val="00571ED0"/>
    <w:rsid w:val="00572942"/>
    <w:rsid w:val="005731FF"/>
    <w:rsid w:val="005746AD"/>
    <w:rsid w:val="00574C8A"/>
    <w:rsid w:val="00574CAD"/>
    <w:rsid w:val="00574F1C"/>
    <w:rsid w:val="0057505A"/>
    <w:rsid w:val="005806BA"/>
    <w:rsid w:val="00581643"/>
    <w:rsid w:val="00582859"/>
    <w:rsid w:val="00582D54"/>
    <w:rsid w:val="0058398D"/>
    <w:rsid w:val="00583B41"/>
    <w:rsid w:val="00584741"/>
    <w:rsid w:val="00584CE7"/>
    <w:rsid w:val="00584ECB"/>
    <w:rsid w:val="005859B5"/>
    <w:rsid w:val="00585AD2"/>
    <w:rsid w:val="00585E77"/>
    <w:rsid w:val="005875E4"/>
    <w:rsid w:val="00587CC3"/>
    <w:rsid w:val="00590959"/>
    <w:rsid w:val="00590E3B"/>
    <w:rsid w:val="00592E69"/>
    <w:rsid w:val="00592E7F"/>
    <w:rsid w:val="00594256"/>
    <w:rsid w:val="00594CA2"/>
    <w:rsid w:val="005950DC"/>
    <w:rsid w:val="00597237"/>
    <w:rsid w:val="005A08C0"/>
    <w:rsid w:val="005A0A0C"/>
    <w:rsid w:val="005A2D88"/>
    <w:rsid w:val="005A433B"/>
    <w:rsid w:val="005A542D"/>
    <w:rsid w:val="005A54B3"/>
    <w:rsid w:val="005A5DCA"/>
    <w:rsid w:val="005A70A5"/>
    <w:rsid w:val="005A74FA"/>
    <w:rsid w:val="005A7B0B"/>
    <w:rsid w:val="005B0F81"/>
    <w:rsid w:val="005B13CF"/>
    <w:rsid w:val="005B3564"/>
    <w:rsid w:val="005B3CD5"/>
    <w:rsid w:val="005B495B"/>
    <w:rsid w:val="005B4EA6"/>
    <w:rsid w:val="005B6AC6"/>
    <w:rsid w:val="005C0EAD"/>
    <w:rsid w:val="005C10DB"/>
    <w:rsid w:val="005C1126"/>
    <w:rsid w:val="005C3988"/>
    <w:rsid w:val="005C447A"/>
    <w:rsid w:val="005C640B"/>
    <w:rsid w:val="005C6434"/>
    <w:rsid w:val="005C6E6A"/>
    <w:rsid w:val="005C6FD3"/>
    <w:rsid w:val="005C725E"/>
    <w:rsid w:val="005D00DB"/>
    <w:rsid w:val="005D20CC"/>
    <w:rsid w:val="005D3405"/>
    <w:rsid w:val="005D3AA5"/>
    <w:rsid w:val="005D4A1A"/>
    <w:rsid w:val="005D5D57"/>
    <w:rsid w:val="005D6028"/>
    <w:rsid w:val="005D6DB7"/>
    <w:rsid w:val="005D732C"/>
    <w:rsid w:val="005E0115"/>
    <w:rsid w:val="005E25F6"/>
    <w:rsid w:val="005E35A8"/>
    <w:rsid w:val="005E4373"/>
    <w:rsid w:val="005E4E39"/>
    <w:rsid w:val="005E51CF"/>
    <w:rsid w:val="005E6202"/>
    <w:rsid w:val="005F047B"/>
    <w:rsid w:val="005F075C"/>
    <w:rsid w:val="005F1D60"/>
    <w:rsid w:val="005F275B"/>
    <w:rsid w:val="005F5700"/>
    <w:rsid w:val="005F5F8B"/>
    <w:rsid w:val="005F664B"/>
    <w:rsid w:val="005F6E1B"/>
    <w:rsid w:val="005F7DD4"/>
    <w:rsid w:val="006001C9"/>
    <w:rsid w:val="006009C3"/>
    <w:rsid w:val="006011F6"/>
    <w:rsid w:val="00602F51"/>
    <w:rsid w:val="006042D4"/>
    <w:rsid w:val="0060541D"/>
    <w:rsid w:val="00605A28"/>
    <w:rsid w:val="006070D3"/>
    <w:rsid w:val="006108C1"/>
    <w:rsid w:val="0061144C"/>
    <w:rsid w:val="00611F00"/>
    <w:rsid w:val="00614732"/>
    <w:rsid w:val="00614A3F"/>
    <w:rsid w:val="00616677"/>
    <w:rsid w:val="00616E09"/>
    <w:rsid w:val="00616F37"/>
    <w:rsid w:val="00621DEB"/>
    <w:rsid w:val="00622D53"/>
    <w:rsid w:val="00622E6B"/>
    <w:rsid w:val="00623D4E"/>
    <w:rsid w:val="0062471A"/>
    <w:rsid w:val="0062497B"/>
    <w:rsid w:val="00627908"/>
    <w:rsid w:val="00630820"/>
    <w:rsid w:val="00630CC8"/>
    <w:rsid w:val="00633042"/>
    <w:rsid w:val="006341C8"/>
    <w:rsid w:val="00635428"/>
    <w:rsid w:val="006422E7"/>
    <w:rsid w:val="0064259C"/>
    <w:rsid w:val="00642C3E"/>
    <w:rsid w:val="006430E3"/>
    <w:rsid w:val="00644BA2"/>
    <w:rsid w:val="006452F1"/>
    <w:rsid w:val="00645493"/>
    <w:rsid w:val="00647263"/>
    <w:rsid w:val="00647B2E"/>
    <w:rsid w:val="006504BC"/>
    <w:rsid w:val="00650A47"/>
    <w:rsid w:val="00651BD8"/>
    <w:rsid w:val="00651F7D"/>
    <w:rsid w:val="0065330B"/>
    <w:rsid w:val="00653DBB"/>
    <w:rsid w:val="00655AFA"/>
    <w:rsid w:val="006569EF"/>
    <w:rsid w:val="00656BC7"/>
    <w:rsid w:val="00657F8D"/>
    <w:rsid w:val="00660AC0"/>
    <w:rsid w:val="00662B5A"/>
    <w:rsid w:val="006634BC"/>
    <w:rsid w:val="0066374A"/>
    <w:rsid w:val="006676A7"/>
    <w:rsid w:val="006676FF"/>
    <w:rsid w:val="00667DF6"/>
    <w:rsid w:val="00667F47"/>
    <w:rsid w:val="0067005C"/>
    <w:rsid w:val="00670929"/>
    <w:rsid w:val="00670B1D"/>
    <w:rsid w:val="00670F65"/>
    <w:rsid w:val="00672A45"/>
    <w:rsid w:val="00672C28"/>
    <w:rsid w:val="00673885"/>
    <w:rsid w:val="00674C24"/>
    <w:rsid w:val="00675368"/>
    <w:rsid w:val="00677FCA"/>
    <w:rsid w:val="0068011A"/>
    <w:rsid w:val="006821F9"/>
    <w:rsid w:val="00683AFB"/>
    <w:rsid w:val="006848C9"/>
    <w:rsid w:val="0068667E"/>
    <w:rsid w:val="006867EA"/>
    <w:rsid w:val="0068726B"/>
    <w:rsid w:val="00690827"/>
    <w:rsid w:val="00691147"/>
    <w:rsid w:val="0069123D"/>
    <w:rsid w:val="006925E4"/>
    <w:rsid w:val="00692D70"/>
    <w:rsid w:val="00693B20"/>
    <w:rsid w:val="006943DD"/>
    <w:rsid w:val="00694D4D"/>
    <w:rsid w:val="00695213"/>
    <w:rsid w:val="00695DB1"/>
    <w:rsid w:val="00696107"/>
    <w:rsid w:val="0069691D"/>
    <w:rsid w:val="006A02F4"/>
    <w:rsid w:val="006A0356"/>
    <w:rsid w:val="006A4870"/>
    <w:rsid w:val="006A4E60"/>
    <w:rsid w:val="006A6285"/>
    <w:rsid w:val="006A6A6A"/>
    <w:rsid w:val="006B1330"/>
    <w:rsid w:val="006B1A5D"/>
    <w:rsid w:val="006B23EB"/>
    <w:rsid w:val="006B3819"/>
    <w:rsid w:val="006B5175"/>
    <w:rsid w:val="006B69FD"/>
    <w:rsid w:val="006B7A82"/>
    <w:rsid w:val="006C0B97"/>
    <w:rsid w:val="006C1845"/>
    <w:rsid w:val="006C2739"/>
    <w:rsid w:val="006C3FE1"/>
    <w:rsid w:val="006C4B07"/>
    <w:rsid w:val="006C4E54"/>
    <w:rsid w:val="006C5591"/>
    <w:rsid w:val="006C5963"/>
    <w:rsid w:val="006C6BF0"/>
    <w:rsid w:val="006D1D89"/>
    <w:rsid w:val="006D2777"/>
    <w:rsid w:val="006D32C8"/>
    <w:rsid w:val="006D3597"/>
    <w:rsid w:val="006D5A86"/>
    <w:rsid w:val="006D5B09"/>
    <w:rsid w:val="006D5B17"/>
    <w:rsid w:val="006D5DE6"/>
    <w:rsid w:val="006D66D9"/>
    <w:rsid w:val="006D67D2"/>
    <w:rsid w:val="006D6EC9"/>
    <w:rsid w:val="006E05A7"/>
    <w:rsid w:val="006E0752"/>
    <w:rsid w:val="006E095D"/>
    <w:rsid w:val="006E4F32"/>
    <w:rsid w:val="006E5FD8"/>
    <w:rsid w:val="006E69EA"/>
    <w:rsid w:val="006E6A7F"/>
    <w:rsid w:val="006F0430"/>
    <w:rsid w:val="006F07C8"/>
    <w:rsid w:val="006F1B0C"/>
    <w:rsid w:val="006F397A"/>
    <w:rsid w:val="006F4B13"/>
    <w:rsid w:val="006F6E3D"/>
    <w:rsid w:val="006F6ED6"/>
    <w:rsid w:val="006F7D58"/>
    <w:rsid w:val="00700907"/>
    <w:rsid w:val="00701BF8"/>
    <w:rsid w:val="00701E9A"/>
    <w:rsid w:val="00702A3A"/>
    <w:rsid w:val="00703D21"/>
    <w:rsid w:val="00703D94"/>
    <w:rsid w:val="007045C4"/>
    <w:rsid w:val="007046F1"/>
    <w:rsid w:val="00706D30"/>
    <w:rsid w:val="007073B3"/>
    <w:rsid w:val="00712121"/>
    <w:rsid w:val="0071300B"/>
    <w:rsid w:val="007135DD"/>
    <w:rsid w:val="00715A28"/>
    <w:rsid w:val="007169B1"/>
    <w:rsid w:val="00721608"/>
    <w:rsid w:val="007226AA"/>
    <w:rsid w:val="00723394"/>
    <w:rsid w:val="00723C84"/>
    <w:rsid w:val="0072403A"/>
    <w:rsid w:val="00724A86"/>
    <w:rsid w:val="00726105"/>
    <w:rsid w:val="00726B63"/>
    <w:rsid w:val="00726FE8"/>
    <w:rsid w:val="00727F72"/>
    <w:rsid w:val="007302CC"/>
    <w:rsid w:val="007308A4"/>
    <w:rsid w:val="00730CA8"/>
    <w:rsid w:val="0073241C"/>
    <w:rsid w:val="00732AA9"/>
    <w:rsid w:val="00732D80"/>
    <w:rsid w:val="00733080"/>
    <w:rsid w:val="00734660"/>
    <w:rsid w:val="00737134"/>
    <w:rsid w:val="00737AB8"/>
    <w:rsid w:val="00741E8E"/>
    <w:rsid w:val="00742958"/>
    <w:rsid w:val="00743A9B"/>
    <w:rsid w:val="00743BBA"/>
    <w:rsid w:val="00743CB4"/>
    <w:rsid w:val="0075170E"/>
    <w:rsid w:val="0075205C"/>
    <w:rsid w:val="00752226"/>
    <w:rsid w:val="0075302E"/>
    <w:rsid w:val="007535DF"/>
    <w:rsid w:val="00753D9C"/>
    <w:rsid w:val="00756272"/>
    <w:rsid w:val="00756A58"/>
    <w:rsid w:val="00757E80"/>
    <w:rsid w:val="00760734"/>
    <w:rsid w:val="00760C89"/>
    <w:rsid w:val="0076155D"/>
    <w:rsid w:val="00762184"/>
    <w:rsid w:val="007628CD"/>
    <w:rsid w:val="00763D49"/>
    <w:rsid w:val="007649ED"/>
    <w:rsid w:val="007649EF"/>
    <w:rsid w:val="00765022"/>
    <w:rsid w:val="00770510"/>
    <w:rsid w:val="00771D41"/>
    <w:rsid w:val="00772070"/>
    <w:rsid w:val="007720DA"/>
    <w:rsid w:val="007733CD"/>
    <w:rsid w:val="0077357D"/>
    <w:rsid w:val="007741EB"/>
    <w:rsid w:val="0077706B"/>
    <w:rsid w:val="0078032A"/>
    <w:rsid w:val="00780DF4"/>
    <w:rsid w:val="00781356"/>
    <w:rsid w:val="00781492"/>
    <w:rsid w:val="00782005"/>
    <w:rsid w:val="007838FF"/>
    <w:rsid w:val="007841A0"/>
    <w:rsid w:val="007844A1"/>
    <w:rsid w:val="007846C1"/>
    <w:rsid w:val="0078795A"/>
    <w:rsid w:val="007900F9"/>
    <w:rsid w:val="0079055D"/>
    <w:rsid w:val="00790C25"/>
    <w:rsid w:val="00791168"/>
    <w:rsid w:val="007924C8"/>
    <w:rsid w:val="00792715"/>
    <w:rsid w:val="00792D79"/>
    <w:rsid w:val="007931D2"/>
    <w:rsid w:val="00796FCE"/>
    <w:rsid w:val="00797322"/>
    <w:rsid w:val="007A0B3A"/>
    <w:rsid w:val="007A1242"/>
    <w:rsid w:val="007A1DF0"/>
    <w:rsid w:val="007A21F1"/>
    <w:rsid w:val="007A24B5"/>
    <w:rsid w:val="007A3B3D"/>
    <w:rsid w:val="007A3D7F"/>
    <w:rsid w:val="007A4C6B"/>
    <w:rsid w:val="007A53D4"/>
    <w:rsid w:val="007A6B2C"/>
    <w:rsid w:val="007A7612"/>
    <w:rsid w:val="007B0905"/>
    <w:rsid w:val="007B0B30"/>
    <w:rsid w:val="007B1B0A"/>
    <w:rsid w:val="007B258C"/>
    <w:rsid w:val="007B2C97"/>
    <w:rsid w:val="007B3FC5"/>
    <w:rsid w:val="007B48FB"/>
    <w:rsid w:val="007B4C47"/>
    <w:rsid w:val="007B6874"/>
    <w:rsid w:val="007B693F"/>
    <w:rsid w:val="007B7082"/>
    <w:rsid w:val="007B7D96"/>
    <w:rsid w:val="007B7E93"/>
    <w:rsid w:val="007C0ACD"/>
    <w:rsid w:val="007C1B67"/>
    <w:rsid w:val="007C2060"/>
    <w:rsid w:val="007C2788"/>
    <w:rsid w:val="007C2CB0"/>
    <w:rsid w:val="007C4325"/>
    <w:rsid w:val="007C46AC"/>
    <w:rsid w:val="007C4704"/>
    <w:rsid w:val="007C4A3A"/>
    <w:rsid w:val="007C4D0F"/>
    <w:rsid w:val="007C6657"/>
    <w:rsid w:val="007D04EE"/>
    <w:rsid w:val="007D0C2B"/>
    <w:rsid w:val="007D0E9F"/>
    <w:rsid w:val="007D19DF"/>
    <w:rsid w:val="007D243C"/>
    <w:rsid w:val="007D2941"/>
    <w:rsid w:val="007D2E57"/>
    <w:rsid w:val="007D3307"/>
    <w:rsid w:val="007D408E"/>
    <w:rsid w:val="007D52F9"/>
    <w:rsid w:val="007E1534"/>
    <w:rsid w:val="007E1EE8"/>
    <w:rsid w:val="007E2F0F"/>
    <w:rsid w:val="007E3495"/>
    <w:rsid w:val="007E3E50"/>
    <w:rsid w:val="007E3F57"/>
    <w:rsid w:val="007E4669"/>
    <w:rsid w:val="007E5DAD"/>
    <w:rsid w:val="007E671C"/>
    <w:rsid w:val="007E7298"/>
    <w:rsid w:val="007E756B"/>
    <w:rsid w:val="007E7917"/>
    <w:rsid w:val="007F3058"/>
    <w:rsid w:val="007F35AE"/>
    <w:rsid w:val="007F3CB0"/>
    <w:rsid w:val="007F3E0F"/>
    <w:rsid w:val="007F42C5"/>
    <w:rsid w:val="007F4A7E"/>
    <w:rsid w:val="007F4A7F"/>
    <w:rsid w:val="007F6314"/>
    <w:rsid w:val="007F6BD0"/>
    <w:rsid w:val="007F704F"/>
    <w:rsid w:val="007F78CF"/>
    <w:rsid w:val="008007A5"/>
    <w:rsid w:val="008009B1"/>
    <w:rsid w:val="00801AA7"/>
    <w:rsid w:val="00802095"/>
    <w:rsid w:val="00805E1C"/>
    <w:rsid w:val="00806041"/>
    <w:rsid w:val="00806476"/>
    <w:rsid w:val="00806D9D"/>
    <w:rsid w:val="00810D9B"/>
    <w:rsid w:val="008119F9"/>
    <w:rsid w:val="00813C28"/>
    <w:rsid w:val="0081466E"/>
    <w:rsid w:val="00817245"/>
    <w:rsid w:val="00824809"/>
    <w:rsid w:val="008252AE"/>
    <w:rsid w:val="00825889"/>
    <w:rsid w:val="008268A1"/>
    <w:rsid w:val="00827B59"/>
    <w:rsid w:val="0083065D"/>
    <w:rsid w:val="0083076A"/>
    <w:rsid w:val="0083093E"/>
    <w:rsid w:val="008318CB"/>
    <w:rsid w:val="0083234E"/>
    <w:rsid w:val="00832678"/>
    <w:rsid w:val="008329B9"/>
    <w:rsid w:val="00834228"/>
    <w:rsid w:val="00836D78"/>
    <w:rsid w:val="00837083"/>
    <w:rsid w:val="008370E9"/>
    <w:rsid w:val="008423A6"/>
    <w:rsid w:val="008431EB"/>
    <w:rsid w:val="0084382E"/>
    <w:rsid w:val="00844373"/>
    <w:rsid w:val="008446C7"/>
    <w:rsid w:val="00844CA0"/>
    <w:rsid w:val="00844D9F"/>
    <w:rsid w:val="00846370"/>
    <w:rsid w:val="008503EF"/>
    <w:rsid w:val="008540CB"/>
    <w:rsid w:val="0085421B"/>
    <w:rsid w:val="00854E6B"/>
    <w:rsid w:val="008552A0"/>
    <w:rsid w:val="00855B47"/>
    <w:rsid w:val="00856FF5"/>
    <w:rsid w:val="008579D0"/>
    <w:rsid w:val="008623F2"/>
    <w:rsid w:val="00864783"/>
    <w:rsid w:val="00864B0D"/>
    <w:rsid w:val="00866821"/>
    <w:rsid w:val="00870D2F"/>
    <w:rsid w:val="00871408"/>
    <w:rsid w:val="00871D23"/>
    <w:rsid w:val="00872038"/>
    <w:rsid w:val="0087286A"/>
    <w:rsid w:val="00872DB6"/>
    <w:rsid w:val="008742FF"/>
    <w:rsid w:val="00875230"/>
    <w:rsid w:val="008769B9"/>
    <w:rsid w:val="008804A7"/>
    <w:rsid w:val="00880D4A"/>
    <w:rsid w:val="00881754"/>
    <w:rsid w:val="00883223"/>
    <w:rsid w:val="00883468"/>
    <w:rsid w:val="00883859"/>
    <w:rsid w:val="00884BFE"/>
    <w:rsid w:val="00884F12"/>
    <w:rsid w:val="00884F27"/>
    <w:rsid w:val="00885501"/>
    <w:rsid w:val="008858B6"/>
    <w:rsid w:val="00891FBB"/>
    <w:rsid w:val="008928A9"/>
    <w:rsid w:val="00892DBC"/>
    <w:rsid w:val="00892E1A"/>
    <w:rsid w:val="00893770"/>
    <w:rsid w:val="00897047"/>
    <w:rsid w:val="008A0EBC"/>
    <w:rsid w:val="008A0F43"/>
    <w:rsid w:val="008A26EE"/>
    <w:rsid w:val="008A3C32"/>
    <w:rsid w:val="008A51FA"/>
    <w:rsid w:val="008A5BF4"/>
    <w:rsid w:val="008A5D7F"/>
    <w:rsid w:val="008A7FF3"/>
    <w:rsid w:val="008B0E5F"/>
    <w:rsid w:val="008B13C2"/>
    <w:rsid w:val="008B3916"/>
    <w:rsid w:val="008B4197"/>
    <w:rsid w:val="008B46CA"/>
    <w:rsid w:val="008B4980"/>
    <w:rsid w:val="008B6B19"/>
    <w:rsid w:val="008B6EE5"/>
    <w:rsid w:val="008B79C3"/>
    <w:rsid w:val="008C00A8"/>
    <w:rsid w:val="008C0830"/>
    <w:rsid w:val="008C31B8"/>
    <w:rsid w:val="008C37E7"/>
    <w:rsid w:val="008C45F8"/>
    <w:rsid w:val="008C481A"/>
    <w:rsid w:val="008C4A41"/>
    <w:rsid w:val="008C4BB6"/>
    <w:rsid w:val="008C5203"/>
    <w:rsid w:val="008C62BE"/>
    <w:rsid w:val="008C6902"/>
    <w:rsid w:val="008D26E3"/>
    <w:rsid w:val="008D3DC7"/>
    <w:rsid w:val="008D4A29"/>
    <w:rsid w:val="008D50F5"/>
    <w:rsid w:val="008D50FA"/>
    <w:rsid w:val="008D5B11"/>
    <w:rsid w:val="008D5F8E"/>
    <w:rsid w:val="008E02B6"/>
    <w:rsid w:val="008E03D7"/>
    <w:rsid w:val="008E103D"/>
    <w:rsid w:val="008E22FA"/>
    <w:rsid w:val="008E2482"/>
    <w:rsid w:val="008E35B6"/>
    <w:rsid w:val="008E39E0"/>
    <w:rsid w:val="008E439B"/>
    <w:rsid w:val="008E4770"/>
    <w:rsid w:val="008E6294"/>
    <w:rsid w:val="008F0AA1"/>
    <w:rsid w:val="008F0B4F"/>
    <w:rsid w:val="008F1783"/>
    <w:rsid w:val="008F34C0"/>
    <w:rsid w:val="008F3EEC"/>
    <w:rsid w:val="008F4462"/>
    <w:rsid w:val="008F6B8D"/>
    <w:rsid w:val="008F74E8"/>
    <w:rsid w:val="008F7A95"/>
    <w:rsid w:val="009004A2"/>
    <w:rsid w:val="00900AEE"/>
    <w:rsid w:val="00900E64"/>
    <w:rsid w:val="009015A2"/>
    <w:rsid w:val="00903105"/>
    <w:rsid w:val="00903A89"/>
    <w:rsid w:val="00903E89"/>
    <w:rsid w:val="0090448D"/>
    <w:rsid w:val="009044F6"/>
    <w:rsid w:val="009055A5"/>
    <w:rsid w:val="0090630F"/>
    <w:rsid w:val="009070D7"/>
    <w:rsid w:val="00910D2E"/>
    <w:rsid w:val="00910D87"/>
    <w:rsid w:val="00911F27"/>
    <w:rsid w:val="009127E4"/>
    <w:rsid w:val="00914C4F"/>
    <w:rsid w:val="00921868"/>
    <w:rsid w:val="00922841"/>
    <w:rsid w:val="00922D15"/>
    <w:rsid w:val="00923B0C"/>
    <w:rsid w:val="0092512F"/>
    <w:rsid w:val="00925CC1"/>
    <w:rsid w:val="00926210"/>
    <w:rsid w:val="0092713C"/>
    <w:rsid w:val="00931929"/>
    <w:rsid w:val="0093227D"/>
    <w:rsid w:val="009326F7"/>
    <w:rsid w:val="00934E03"/>
    <w:rsid w:val="0093579E"/>
    <w:rsid w:val="009370CD"/>
    <w:rsid w:val="00937771"/>
    <w:rsid w:val="009409FB"/>
    <w:rsid w:val="00940F7B"/>
    <w:rsid w:val="009410A8"/>
    <w:rsid w:val="00941933"/>
    <w:rsid w:val="00942FDC"/>
    <w:rsid w:val="00944770"/>
    <w:rsid w:val="00946C30"/>
    <w:rsid w:val="0094734A"/>
    <w:rsid w:val="009478E3"/>
    <w:rsid w:val="009506C9"/>
    <w:rsid w:val="00952611"/>
    <w:rsid w:val="009526B4"/>
    <w:rsid w:val="0095292D"/>
    <w:rsid w:val="00953CC9"/>
    <w:rsid w:val="009545A3"/>
    <w:rsid w:val="00954A15"/>
    <w:rsid w:val="00957ADC"/>
    <w:rsid w:val="00960027"/>
    <w:rsid w:val="009613D2"/>
    <w:rsid w:val="00962BBB"/>
    <w:rsid w:val="00965512"/>
    <w:rsid w:val="00965DA2"/>
    <w:rsid w:val="00966F20"/>
    <w:rsid w:val="00967537"/>
    <w:rsid w:val="009678C2"/>
    <w:rsid w:val="0097002D"/>
    <w:rsid w:val="0097005E"/>
    <w:rsid w:val="0097452B"/>
    <w:rsid w:val="00974F1F"/>
    <w:rsid w:val="00975D90"/>
    <w:rsid w:val="00976D00"/>
    <w:rsid w:val="00977370"/>
    <w:rsid w:val="009774E7"/>
    <w:rsid w:val="009776B4"/>
    <w:rsid w:val="00977A77"/>
    <w:rsid w:val="00981961"/>
    <w:rsid w:val="0098558E"/>
    <w:rsid w:val="00985641"/>
    <w:rsid w:val="00986148"/>
    <w:rsid w:val="00986513"/>
    <w:rsid w:val="009874F4"/>
    <w:rsid w:val="009910E9"/>
    <w:rsid w:val="0099197A"/>
    <w:rsid w:val="00992659"/>
    <w:rsid w:val="00993457"/>
    <w:rsid w:val="00995B85"/>
    <w:rsid w:val="00995C11"/>
    <w:rsid w:val="00996ADA"/>
    <w:rsid w:val="009A0526"/>
    <w:rsid w:val="009A0855"/>
    <w:rsid w:val="009A09C1"/>
    <w:rsid w:val="009A1C49"/>
    <w:rsid w:val="009A2C00"/>
    <w:rsid w:val="009A369E"/>
    <w:rsid w:val="009A7A26"/>
    <w:rsid w:val="009B2768"/>
    <w:rsid w:val="009B3DD8"/>
    <w:rsid w:val="009B3F83"/>
    <w:rsid w:val="009B463F"/>
    <w:rsid w:val="009B4891"/>
    <w:rsid w:val="009B74D2"/>
    <w:rsid w:val="009B7909"/>
    <w:rsid w:val="009C03FF"/>
    <w:rsid w:val="009C185A"/>
    <w:rsid w:val="009C56E3"/>
    <w:rsid w:val="009C5F41"/>
    <w:rsid w:val="009C687F"/>
    <w:rsid w:val="009D000F"/>
    <w:rsid w:val="009D12B1"/>
    <w:rsid w:val="009D1574"/>
    <w:rsid w:val="009D175E"/>
    <w:rsid w:val="009D19A9"/>
    <w:rsid w:val="009D3462"/>
    <w:rsid w:val="009D38D2"/>
    <w:rsid w:val="009D39C3"/>
    <w:rsid w:val="009E06AC"/>
    <w:rsid w:val="009E1879"/>
    <w:rsid w:val="009E1BBD"/>
    <w:rsid w:val="009E250B"/>
    <w:rsid w:val="009E25D1"/>
    <w:rsid w:val="009E28FE"/>
    <w:rsid w:val="009E2CE8"/>
    <w:rsid w:val="009E3672"/>
    <w:rsid w:val="009E37B1"/>
    <w:rsid w:val="009E597A"/>
    <w:rsid w:val="009E5B5C"/>
    <w:rsid w:val="009E7036"/>
    <w:rsid w:val="009E7AF6"/>
    <w:rsid w:val="009E7DC6"/>
    <w:rsid w:val="009F1265"/>
    <w:rsid w:val="009F2B9F"/>
    <w:rsid w:val="009F4A2C"/>
    <w:rsid w:val="009F4C3F"/>
    <w:rsid w:val="009F4FBE"/>
    <w:rsid w:val="009F5363"/>
    <w:rsid w:val="009F61DE"/>
    <w:rsid w:val="009F6322"/>
    <w:rsid w:val="009F75C6"/>
    <w:rsid w:val="00A00BA6"/>
    <w:rsid w:val="00A02946"/>
    <w:rsid w:val="00A02C81"/>
    <w:rsid w:val="00A036A6"/>
    <w:rsid w:val="00A03E78"/>
    <w:rsid w:val="00A04C44"/>
    <w:rsid w:val="00A053AE"/>
    <w:rsid w:val="00A05847"/>
    <w:rsid w:val="00A05D65"/>
    <w:rsid w:val="00A0656C"/>
    <w:rsid w:val="00A06BF8"/>
    <w:rsid w:val="00A07EFD"/>
    <w:rsid w:val="00A1090D"/>
    <w:rsid w:val="00A10945"/>
    <w:rsid w:val="00A1096A"/>
    <w:rsid w:val="00A13040"/>
    <w:rsid w:val="00A1445D"/>
    <w:rsid w:val="00A14F5F"/>
    <w:rsid w:val="00A15185"/>
    <w:rsid w:val="00A17581"/>
    <w:rsid w:val="00A175C7"/>
    <w:rsid w:val="00A202BF"/>
    <w:rsid w:val="00A2035C"/>
    <w:rsid w:val="00A22945"/>
    <w:rsid w:val="00A23000"/>
    <w:rsid w:val="00A24730"/>
    <w:rsid w:val="00A24DE3"/>
    <w:rsid w:val="00A25F4C"/>
    <w:rsid w:val="00A25FF3"/>
    <w:rsid w:val="00A267BD"/>
    <w:rsid w:val="00A27454"/>
    <w:rsid w:val="00A301A6"/>
    <w:rsid w:val="00A31691"/>
    <w:rsid w:val="00A31F87"/>
    <w:rsid w:val="00A321C3"/>
    <w:rsid w:val="00A33D18"/>
    <w:rsid w:val="00A343C4"/>
    <w:rsid w:val="00A343D8"/>
    <w:rsid w:val="00A34CB0"/>
    <w:rsid w:val="00A35104"/>
    <w:rsid w:val="00A35831"/>
    <w:rsid w:val="00A365AC"/>
    <w:rsid w:val="00A36DD8"/>
    <w:rsid w:val="00A40938"/>
    <w:rsid w:val="00A414BB"/>
    <w:rsid w:val="00A4238F"/>
    <w:rsid w:val="00A434CB"/>
    <w:rsid w:val="00A47A07"/>
    <w:rsid w:val="00A502A0"/>
    <w:rsid w:val="00A51951"/>
    <w:rsid w:val="00A51B32"/>
    <w:rsid w:val="00A5259D"/>
    <w:rsid w:val="00A537F6"/>
    <w:rsid w:val="00A545D7"/>
    <w:rsid w:val="00A546C6"/>
    <w:rsid w:val="00A54B0B"/>
    <w:rsid w:val="00A56134"/>
    <w:rsid w:val="00A578C0"/>
    <w:rsid w:val="00A60CE9"/>
    <w:rsid w:val="00A60EE5"/>
    <w:rsid w:val="00A627D5"/>
    <w:rsid w:val="00A62F34"/>
    <w:rsid w:val="00A63F93"/>
    <w:rsid w:val="00A65143"/>
    <w:rsid w:val="00A65D2F"/>
    <w:rsid w:val="00A6667B"/>
    <w:rsid w:val="00A66900"/>
    <w:rsid w:val="00A70903"/>
    <w:rsid w:val="00A70F61"/>
    <w:rsid w:val="00A70FA4"/>
    <w:rsid w:val="00A7131F"/>
    <w:rsid w:val="00A71C2A"/>
    <w:rsid w:val="00A71D05"/>
    <w:rsid w:val="00A734D0"/>
    <w:rsid w:val="00A73772"/>
    <w:rsid w:val="00A73B6B"/>
    <w:rsid w:val="00A76666"/>
    <w:rsid w:val="00A773E2"/>
    <w:rsid w:val="00A77F74"/>
    <w:rsid w:val="00A80CF9"/>
    <w:rsid w:val="00A819A1"/>
    <w:rsid w:val="00A820B3"/>
    <w:rsid w:val="00A8250F"/>
    <w:rsid w:val="00A82C73"/>
    <w:rsid w:val="00A82F7B"/>
    <w:rsid w:val="00A83AA9"/>
    <w:rsid w:val="00A83B51"/>
    <w:rsid w:val="00A84C61"/>
    <w:rsid w:val="00A86292"/>
    <w:rsid w:val="00A868C1"/>
    <w:rsid w:val="00A8776A"/>
    <w:rsid w:val="00A90E3B"/>
    <w:rsid w:val="00A915AC"/>
    <w:rsid w:val="00A91DC8"/>
    <w:rsid w:val="00A927DB"/>
    <w:rsid w:val="00A9669D"/>
    <w:rsid w:val="00A97F65"/>
    <w:rsid w:val="00AA0956"/>
    <w:rsid w:val="00AA2D75"/>
    <w:rsid w:val="00AA384A"/>
    <w:rsid w:val="00AA3CB0"/>
    <w:rsid w:val="00AA5625"/>
    <w:rsid w:val="00AA56F4"/>
    <w:rsid w:val="00AA7D15"/>
    <w:rsid w:val="00AB09EF"/>
    <w:rsid w:val="00AB1F23"/>
    <w:rsid w:val="00AB4B6C"/>
    <w:rsid w:val="00AB4FEF"/>
    <w:rsid w:val="00AB566A"/>
    <w:rsid w:val="00AB56BA"/>
    <w:rsid w:val="00AB58A7"/>
    <w:rsid w:val="00AB5C73"/>
    <w:rsid w:val="00AB7C15"/>
    <w:rsid w:val="00AC0263"/>
    <w:rsid w:val="00AC1476"/>
    <w:rsid w:val="00AC3575"/>
    <w:rsid w:val="00AC6366"/>
    <w:rsid w:val="00AC7503"/>
    <w:rsid w:val="00AD0487"/>
    <w:rsid w:val="00AD0FFC"/>
    <w:rsid w:val="00AD1368"/>
    <w:rsid w:val="00AD1A68"/>
    <w:rsid w:val="00AD22C5"/>
    <w:rsid w:val="00AD25EF"/>
    <w:rsid w:val="00AD2F61"/>
    <w:rsid w:val="00AD40AC"/>
    <w:rsid w:val="00AD5382"/>
    <w:rsid w:val="00AD63EC"/>
    <w:rsid w:val="00AD63F9"/>
    <w:rsid w:val="00AE0AC8"/>
    <w:rsid w:val="00AE0E47"/>
    <w:rsid w:val="00AE1CB1"/>
    <w:rsid w:val="00AE2462"/>
    <w:rsid w:val="00AE2F45"/>
    <w:rsid w:val="00AE3FDC"/>
    <w:rsid w:val="00AE41A3"/>
    <w:rsid w:val="00AE433D"/>
    <w:rsid w:val="00AE4F03"/>
    <w:rsid w:val="00AE6857"/>
    <w:rsid w:val="00AE6D6A"/>
    <w:rsid w:val="00AE773F"/>
    <w:rsid w:val="00AF0846"/>
    <w:rsid w:val="00AF1372"/>
    <w:rsid w:val="00AF1480"/>
    <w:rsid w:val="00AF157E"/>
    <w:rsid w:val="00AF1607"/>
    <w:rsid w:val="00AF1C30"/>
    <w:rsid w:val="00AF21A7"/>
    <w:rsid w:val="00AF21E6"/>
    <w:rsid w:val="00AF22DF"/>
    <w:rsid w:val="00AF2C89"/>
    <w:rsid w:val="00AF3BB1"/>
    <w:rsid w:val="00AF51D5"/>
    <w:rsid w:val="00AF5EB6"/>
    <w:rsid w:val="00B003CC"/>
    <w:rsid w:val="00B01A1E"/>
    <w:rsid w:val="00B02E64"/>
    <w:rsid w:val="00B0301A"/>
    <w:rsid w:val="00B053EC"/>
    <w:rsid w:val="00B054F7"/>
    <w:rsid w:val="00B0592B"/>
    <w:rsid w:val="00B0624B"/>
    <w:rsid w:val="00B063A9"/>
    <w:rsid w:val="00B074A7"/>
    <w:rsid w:val="00B113E9"/>
    <w:rsid w:val="00B119EF"/>
    <w:rsid w:val="00B11AA5"/>
    <w:rsid w:val="00B1253B"/>
    <w:rsid w:val="00B1325B"/>
    <w:rsid w:val="00B13295"/>
    <w:rsid w:val="00B136D4"/>
    <w:rsid w:val="00B1461D"/>
    <w:rsid w:val="00B14EA2"/>
    <w:rsid w:val="00B1609A"/>
    <w:rsid w:val="00B173DC"/>
    <w:rsid w:val="00B20ED2"/>
    <w:rsid w:val="00B21A83"/>
    <w:rsid w:val="00B226C7"/>
    <w:rsid w:val="00B23D8C"/>
    <w:rsid w:val="00B23F22"/>
    <w:rsid w:val="00B257B2"/>
    <w:rsid w:val="00B25C06"/>
    <w:rsid w:val="00B2723E"/>
    <w:rsid w:val="00B30494"/>
    <w:rsid w:val="00B304EE"/>
    <w:rsid w:val="00B30682"/>
    <w:rsid w:val="00B31099"/>
    <w:rsid w:val="00B33978"/>
    <w:rsid w:val="00B351E0"/>
    <w:rsid w:val="00B35498"/>
    <w:rsid w:val="00B35DB0"/>
    <w:rsid w:val="00B35E8E"/>
    <w:rsid w:val="00B3693D"/>
    <w:rsid w:val="00B3715B"/>
    <w:rsid w:val="00B373AD"/>
    <w:rsid w:val="00B378CC"/>
    <w:rsid w:val="00B37BE4"/>
    <w:rsid w:val="00B37EAA"/>
    <w:rsid w:val="00B406CA"/>
    <w:rsid w:val="00B406EC"/>
    <w:rsid w:val="00B40FEC"/>
    <w:rsid w:val="00B4283A"/>
    <w:rsid w:val="00B42E79"/>
    <w:rsid w:val="00B42F11"/>
    <w:rsid w:val="00B43E52"/>
    <w:rsid w:val="00B43EE0"/>
    <w:rsid w:val="00B44A1D"/>
    <w:rsid w:val="00B4782B"/>
    <w:rsid w:val="00B47FFD"/>
    <w:rsid w:val="00B51598"/>
    <w:rsid w:val="00B51954"/>
    <w:rsid w:val="00B51EE4"/>
    <w:rsid w:val="00B52518"/>
    <w:rsid w:val="00B5289A"/>
    <w:rsid w:val="00B52EF8"/>
    <w:rsid w:val="00B542F9"/>
    <w:rsid w:val="00B549B9"/>
    <w:rsid w:val="00B56E0D"/>
    <w:rsid w:val="00B57185"/>
    <w:rsid w:val="00B57C7F"/>
    <w:rsid w:val="00B6245F"/>
    <w:rsid w:val="00B629C8"/>
    <w:rsid w:val="00B62B84"/>
    <w:rsid w:val="00B62DCB"/>
    <w:rsid w:val="00B62EF9"/>
    <w:rsid w:val="00B63436"/>
    <w:rsid w:val="00B64264"/>
    <w:rsid w:val="00B65C5F"/>
    <w:rsid w:val="00B65D02"/>
    <w:rsid w:val="00B65FC4"/>
    <w:rsid w:val="00B66E3F"/>
    <w:rsid w:val="00B67835"/>
    <w:rsid w:val="00B701F2"/>
    <w:rsid w:val="00B70409"/>
    <w:rsid w:val="00B71120"/>
    <w:rsid w:val="00B71EDD"/>
    <w:rsid w:val="00B72B24"/>
    <w:rsid w:val="00B72E13"/>
    <w:rsid w:val="00B7341A"/>
    <w:rsid w:val="00B73731"/>
    <w:rsid w:val="00B7525F"/>
    <w:rsid w:val="00B759D9"/>
    <w:rsid w:val="00B760A5"/>
    <w:rsid w:val="00B76285"/>
    <w:rsid w:val="00B825BC"/>
    <w:rsid w:val="00B82C73"/>
    <w:rsid w:val="00B82CC4"/>
    <w:rsid w:val="00B83014"/>
    <w:rsid w:val="00B84B83"/>
    <w:rsid w:val="00B84DCA"/>
    <w:rsid w:val="00B86A4A"/>
    <w:rsid w:val="00B86A99"/>
    <w:rsid w:val="00B86DC1"/>
    <w:rsid w:val="00B871CB"/>
    <w:rsid w:val="00B87FC2"/>
    <w:rsid w:val="00B913C0"/>
    <w:rsid w:val="00B924D7"/>
    <w:rsid w:val="00B9304B"/>
    <w:rsid w:val="00B93350"/>
    <w:rsid w:val="00B93C1E"/>
    <w:rsid w:val="00B93E69"/>
    <w:rsid w:val="00B93F5B"/>
    <w:rsid w:val="00B946A5"/>
    <w:rsid w:val="00B95167"/>
    <w:rsid w:val="00B95FB7"/>
    <w:rsid w:val="00B962EE"/>
    <w:rsid w:val="00B967B4"/>
    <w:rsid w:val="00B97889"/>
    <w:rsid w:val="00BA06F0"/>
    <w:rsid w:val="00BA11AF"/>
    <w:rsid w:val="00BA22F8"/>
    <w:rsid w:val="00BA5B49"/>
    <w:rsid w:val="00BA5FF9"/>
    <w:rsid w:val="00BA773B"/>
    <w:rsid w:val="00BB0411"/>
    <w:rsid w:val="00BB29C6"/>
    <w:rsid w:val="00BB2D8F"/>
    <w:rsid w:val="00BB353C"/>
    <w:rsid w:val="00BB4E32"/>
    <w:rsid w:val="00BB5E36"/>
    <w:rsid w:val="00BB7683"/>
    <w:rsid w:val="00BB787D"/>
    <w:rsid w:val="00BC04A5"/>
    <w:rsid w:val="00BC2337"/>
    <w:rsid w:val="00BC35CC"/>
    <w:rsid w:val="00BC5A97"/>
    <w:rsid w:val="00BC61DD"/>
    <w:rsid w:val="00BC7718"/>
    <w:rsid w:val="00BC7FE8"/>
    <w:rsid w:val="00BD078D"/>
    <w:rsid w:val="00BD0D11"/>
    <w:rsid w:val="00BD258B"/>
    <w:rsid w:val="00BD2B5E"/>
    <w:rsid w:val="00BD35F0"/>
    <w:rsid w:val="00BD5C38"/>
    <w:rsid w:val="00BD6F94"/>
    <w:rsid w:val="00BD7902"/>
    <w:rsid w:val="00BD7A74"/>
    <w:rsid w:val="00BD7FD0"/>
    <w:rsid w:val="00BE00C7"/>
    <w:rsid w:val="00BE0577"/>
    <w:rsid w:val="00BE1240"/>
    <w:rsid w:val="00BE6761"/>
    <w:rsid w:val="00BF15DF"/>
    <w:rsid w:val="00BF260D"/>
    <w:rsid w:val="00BF30C6"/>
    <w:rsid w:val="00BF4B81"/>
    <w:rsid w:val="00BF5694"/>
    <w:rsid w:val="00BF5E4F"/>
    <w:rsid w:val="00BF6DFC"/>
    <w:rsid w:val="00BF6E50"/>
    <w:rsid w:val="00BF714A"/>
    <w:rsid w:val="00BF74CF"/>
    <w:rsid w:val="00C003FE"/>
    <w:rsid w:val="00C007D1"/>
    <w:rsid w:val="00C013D7"/>
    <w:rsid w:val="00C0142F"/>
    <w:rsid w:val="00C0175A"/>
    <w:rsid w:val="00C07DCC"/>
    <w:rsid w:val="00C103A7"/>
    <w:rsid w:val="00C1077A"/>
    <w:rsid w:val="00C11602"/>
    <w:rsid w:val="00C11EE3"/>
    <w:rsid w:val="00C122F1"/>
    <w:rsid w:val="00C12497"/>
    <w:rsid w:val="00C124BC"/>
    <w:rsid w:val="00C12844"/>
    <w:rsid w:val="00C1574D"/>
    <w:rsid w:val="00C15DCE"/>
    <w:rsid w:val="00C1784F"/>
    <w:rsid w:val="00C1794C"/>
    <w:rsid w:val="00C17AE6"/>
    <w:rsid w:val="00C17BEA"/>
    <w:rsid w:val="00C20DC2"/>
    <w:rsid w:val="00C223CA"/>
    <w:rsid w:val="00C22BB9"/>
    <w:rsid w:val="00C22CD6"/>
    <w:rsid w:val="00C252EC"/>
    <w:rsid w:val="00C254FA"/>
    <w:rsid w:val="00C25825"/>
    <w:rsid w:val="00C25F09"/>
    <w:rsid w:val="00C26726"/>
    <w:rsid w:val="00C26840"/>
    <w:rsid w:val="00C27615"/>
    <w:rsid w:val="00C30458"/>
    <w:rsid w:val="00C34457"/>
    <w:rsid w:val="00C350DB"/>
    <w:rsid w:val="00C361D8"/>
    <w:rsid w:val="00C37261"/>
    <w:rsid w:val="00C402BA"/>
    <w:rsid w:val="00C41B4B"/>
    <w:rsid w:val="00C41B8A"/>
    <w:rsid w:val="00C42907"/>
    <w:rsid w:val="00C431C1"/>
    <w:rsid w:val="00C43DA0"/>
    <w:rsid w:val="00C44830"/>
    <w:rsid w:val="00C46E1D"/>
    <w:rsid w:val="00C50EFA"/>
    <w:rsid w:val="00C525E5"/>
    <w:rsid w:val="00C53868"/>
    <w:rsid w:val="00C54C0B"/>
    <w:rsid w:val="00C5599D"/>
    <w:rsid w:val="00C55BDC"/>
    <w:rsid w:val="00C55C81"/>
    <w:rsid w:val="00C5614C"/>
    <w:rsid w:val="00C566DA"/>
    <w:rsid w:val="00C56A6E"/>
    <w:rsid w:val="00C56DA1"/>
    <w:rsid w:val="00C57FDA"/>
    <w:rsid w:val="00C61AA5"/>
    <w:rsid w:val="00C61F64"/>
    <w:rsid w:val="00C62696"/>
    <w:rsid w:val="00C62905"/>
    <w:rsid w:val="00C641A3"/>
    <w:rsid w:val="00C6448A"/>
    <w:rsid w:val="00C66428"/>
    <w:rsid w:val="00C66FBE"/>
    <w:rsid w:val="00C67596"/>
    <w:rsid w:val="00C67701"/>
    <w:rsid w:val="00C67B7F"/>
    <w:rsid w:val="00C70837"/>
    <w:rsid w:val="00C7131B"/>
    <w:rsid w:val="00C71859"/>
    <w:rsid w:val="00C7330B"/>
    <w:rsid w:val="00C73CAC"/>
    <w:rsid w:val="00C73E4C"/>
    <w:rsid w:val="00C73EEA"/>
    <w:rsid w:val="00C7443C"/>
    <w:rsid w:val="00C76106"/>
    <w:rsid w:val="00C76B3F"/>
    <w:rsid w:val="00C77B27"/>
    <w:rsid w:val="00C80041"/>
    <w:rsid w:val="00C828F0"/>
    <w:rsid w:val="00C8300E"/>
    <w:rsid w:val="00C83D5B"/>
    <w:rsid w:val="00C840E7"/>
    <w:rsid w:val="00C84E51"/>
    <w:rsid w:val="00C85187"/>
    <w:rsid w:val="00C8574F"/>
    <w:rsid w:val="00C86C81"/>
    <w:rsid w:val="00C9048E"/>
    <w:rsid w:val="00C91098"/>
    <w:rsid w:val="00C91533"/>
    <w:rsid w:val="00C944F7"/>
    <w:rsid w:val="00C94C25"/>
    <w:rsid w:val="00C94C8A"/>
    <w:rsid w:val="00C9622D"/>
    <w:rsid w:val="00CA03E9"/>
    <w:rsid w:val="00CA1F9E"/>
    <w:rsid w:val="00CA265B"/>
    <w:rsid w:val="00CA3BCF"/>
    <w:rsid w:val="00CA4462"/>
    <w:rsid w:val="00CA4BB5"/>
    <w:rsid w:val="00CA4C22"/>
    <w:rsid w:val="00CA5131"/>
    <w:rsid w:val="00CA517B"/>
    <w:rsid w:val="00CA6003"/>
    <w:rsid w:val="00CA6D55"/>
    <w:rsid w:val="00CB09D6"/>
    <w:rsid w:val="00CB1E5B"/>
    <w:rsid w:val="00CB3A66"/>
    <w:rsid w:val="00CB3DD2"/>
    <w:rsid w:val="00CB495D"/>
    <w:rsid w:val="00CB5219"/>
    <w:rsid w:val="00CB6ECE"/>
    <w:rsid w:val="00CB76E7"/>
    <w:rsid w:val="00CB7AF5"/>
    <w:rsid w:val="00CC0033"/>
    <w:rsid w:val="00CC0850"/>
    <w:rsid w:val="00CC158C"/>
    <w:rsid w:val="00CC1615"/>
    <w:rsid w:val="00CC24AD"/>
    <w:rsid w:val="00CC364F"/>
    <w:rsid w:val="00CC3EF3"/>
    <w:rsid w:val="00CC489B"/>
    <w:rsid w:val="00CC5043"/>
    <w:rsid w:val="00CC540A"/>
    <w:rsid w:val="00CC5E57"/>
    <w:rsid w:val="00CC6D9B"/>
    <w:rsid w:val="00CC6DEA"/>
    <w:rsid w:val="00CD0F01"/>
    <w:rsid w:val="00CD2682"/>
    <w:rsid w:val="00CD2B12"/>
    <w:rsid w:val="00CD3415"/>
    <w:rsid w:val="00CD635A"/>
    <w:rsid w:val="00CD6C7A"/>
    <w:rsid w:val="00CD73D1"/>
    <w:rsid w:val="00CE02F0"/>
    <w:rsid w:val="00CE0DEE"/>
    <w:rsid w:val="00CE1944"/>
    <w:rsid w:val="00CE1983"/>
    <w:rsid w:val="00CE22F7"/>
    <w:rsid w:val="00CE2314"/>
    <w:rsid w:val="00CE31C3"/>
    <w:rsid w:val="00CE42E6"/>
    <w:rsid w:val="00CE5BD6"/>
    <w:rsid w:val="00CE7283"/>
    <w:rsid w:val="00CF3448"/>
    <w:rsid w:val="00CF4446"/>
    <w:rsid w:val="00CF4825"/>
    <w:rsid w:val="00CF48B4"/>
    <w:rsid w:val="00CF5D33"/>
    <w:rsid w:val="00CF6408"/>
    <w:rsid w:val="00CF70AA"/>
    <w:rsid w:val="00CF7B3B"/>
    <w:rsid w:val="00D00398"/>
    <w:rsid w:val="00D0046D"/>
    <w:rsid w:val="00D007B2"/>
    <w:rsid w:val="00D019E7"/>
    <w:rsid w:val="00D02AC2"/>
    <w:rsid w:val="00D03DC3"/>
    <w:rsid w:val="00D05B05"/>
    <w:rsid w:val="00D06E81"/>
    <w:rsid w:val="00D072E5"/>
    <w:rsid w:val="00D101CD"/>
    <w:rsid w:val="00D10F90"/>
    <w:rsid w:val="00D111D5"/>
    <w:rsid w:val="00D111F1"/>
    <w:rsid w:val="00D114A4"/>
    <w:rsid w:val="00D1316E"/>
    <w:rsid w:val="00D1344A"/>
    <w:rsid w:val="00D146F9"/>
    <w:rsid w:val="00D1534E"/>
    <w:rsid w:val="00D15EC0"/>
    <w:rsid w:val="00D169C5"/>
    <w:rsid w:val="00D17EFC"/>
    <w:rsid w:val="00D204F5"/>
    <w:rsid w:val="00D20B9B"/>
    <w:rsid w:val="00D2162B"/>
    <w:rsid w:val="00D23648"/>
    <w:rsid w:val="00D23F1F"/>
    <w:rsid w:val="00D24C50"/>
    <w:rsid w:val="00D26056"/>
    <w:rsid w:val="00D26A76"/>
    <w:rsid w:val="00D26AB9"/>
    <w:rsid w:val="00D26BEC"/>
    <w:rsid w:val="00D26CCD"/>
    <w:rsid w:val="00D27DED"/>
    <w:rsid w:val="00D27E47"/>
    <w:rsid w:val="00D3086F"/>
    <w:rsid w:val="00D30932"/>
    <w:rsid w:val="00D3201E"/>
    <w:rsid w:val="00D32A78"/>
    <w:rsid w:val="00D32CBD"/>
    <w:rsid w:val="00D33AC8"/>
    <w:rsid w:val="00D33DA7"/>
    <w:rsid w:val="00D36A23"/>
    <w:rsid w:val="00D40575"/>
    <w:rsid w:val="00D419A2"/>
    <w:rsid w:val="00D41A57"/>
    <w:rsid w:val="00D41D13"/>
    <w:rsid w:val="00D423E0"/>
    <w:rsid w:val="00D427F5"/>
    <w:rsid w:val="00D4302E"/>
    <w:rsid w:val="00D465EE"/>
    <w:rsid w:val="00D50469"/>
    <w:rsid w:val="00D5142B"/>
    <w:rsid w:val="00D514AF"/>
    <w:rsid w:val="00D51CD8"/>
    <w:rsid w:val="00D51D8E"/>
    <w:rsid w:val="00D5227B"/>
    <w:rsid w:val="00D54DE5"/>
    <w:rsid w:val="00D55B56"/>
    <w:rsid w:val="00D55D5E"/>
    <w:rsid w:val="00D56814"/>
    <w:rsid w:val="00D6009E"/>
    <w:rsid w:val="00D60249"/>
    <w:rsid w:val="00D61322"/>
    <w:rsid w:val="00D637D7"/>
    <w:rsid w:val="00D63D9B"/>
    <w:rsid w:val="00D64C0A"/>
    <w:rsid w:val="00D65559"/>
    <w:rsid w:val="00D65A7A"/>
    <w:rsid w:val="00D65B16"/>
    <w:rsid w:val="00D70365"/>
    <w:rsid w:val="00D70C4B"/>
    <w:rsid w:val="00D70CBC"/>
    <w:rsid w:val="00D71878"/>
    <w:rsid w:val="00D7291A"/>
    <w:rsid w:val="00D737DA"/>
    <w:rsid w:val="00D75150"/>
    <w:rsid w:val="00D754AF"/>
    <w:rsid w:val="00D768B0"/>
    <w:rsid w:val="00D8070E"/>
    <w:rsid w:val="00D80711"/>
    <w:rsid w:val="00D80E59"/>
    <w:rsid w:val="00D822B1"/>
    <w:rsid w:val="00D82824"/>
    <w:rsid w:val="00D82AE8"/>
    <w:rsid w:val="00D82C49"/>
    <w:rsid w:val="00D8526F"/>
    <w:rsid w:val="00D8588D"/>
    <w:rsid w:val="00D876DF"/>
    <w:rsid w:val="00D87918"/>
    <w:rsid w:val="00D87EFB"/>
    <w:rsid w:val="00D87F23"/>
    <w:rsid w:val="00D908E7"/>
    <w:rsid w:val="00D90CA7"/>
    <w:rsid w:val="00D941B8"/>
    <w:rsid w:val="00D94A42"/>
    <w:rsid w:val="00D94ACE"/>
    <w:rsid w:val="00D95197"/>
    <w:rsid w:val="00D9520E"/>
    <w:rsid w:val="00D95439"/>
    <w:rsid w:val="00D965F6"/>
    <w:rsid w:val="00D97837"/>
    <w:rsid w:val="00D97A65"/>
    <w:rsid w:val="00DA06F9"/>
    <w:rsid w:val="00DA21B9"/>
    <w:rsid w:val="00DA2EA7"/>
    <w:rsid w:val="00DA401D"/>
    <w:rsid w:val="00DA487E"/>
    <w:rsid w:val="00DA48F2"/>
    <w:rsid w:val="00DA61B1"/>
    <w:rsid w:val="00DA72D5"/>
    <w:rsid w:val="00DB0571"/>
    <w:rsid w:val="00DB1892"/>
    <w:rsid w:val="00DB1A81"/>
    <w:rsid w:val="00DB2868"/>
    <w:rsid w:val="00DB33BF"/>
    <w:rsid w:val="00DB39E8"/>
    <w:rsid w:val="00DB3A25"/>
    <w:rsid w:val="00DB3CFC"/>
    <w:rsid w:val="00DB40BC"/>
    <w:rsid w:val="00DB4DAE"/>
    <w:rsid w:val="00DB532E"/>
    <w:rsid w:val="00DB5888"/>
    <w:rsid w:val="00DB64E6"/>
    <w:rsid w:val="00DB674C"/>
    <w:rsid w:val="00DB6F3D"/>
    <w:rsid w:val="00DB702C"/>
    <w:rsid w:val="00DB7A00"/>
    <w:rsid w:val="00DC065D"/>
    <w:rsid w:val="00DC08E0"/>
    <w:rsid w:val="00DC0D3D"/>
    <w:rsid w:val="00DC1305"/>
    <w:rsid w:val="00DC3B17"/>
    <w:rsid w:val="00DC3B1A"/>
    <w:rsid w:val="00DC4BDD"/>
    <w:rsid w:val="00DC5141"/>
    <w:rsid w:val="00DC5395"/>
    <w:rsid w:val="00DC6765"/>
    <w:rsid w:val="00DC700C"/>
    <w:rsid w:val="00DD0838"/>
    <w:rsid w:val="00DD08AA"/>
    <w:rsid w:val="00DD2E89"/>
    <w:rsid w:val="00DD2F73"/>
    <w:rsid w:val="00DD3FF2"/>
    <w:rsid w:val="00DD565D"/>
    <w:rsid w:val="00DD5A82"/>
    <w:rsid w:val="00DD5EC7"/>
    <w:rsid w:val="00DD64ED"/>
    <w:rsid w:val="00DD7530"/>
    <w:rsid w:val="00DE1AAC"/>
    <w:rsid w:val="00DE2567"/>
    <w:rsid w:val="00DE4006"/>
    <w:rsid w:val="00DE483E"/>
    <w:rsid w:val="00DE5164"/>
    <w:rsid w:val="00DE60DF"/>
    <w:rsid w:val="00DE64B6"/>
    <w:rsid w:val="00DE6739"/>
    <w:rsid w:val="00DE6B62"/>
    <w:rsid w:val="00DE72DC"/>
    <w:rsid w:val="00DF060D"/>
    <w:rsid w:val="00DF0E68"/>
    <w:rsid w:val="00DF43B4"/>
    <w:rsid w:val="00DF5043"/>
    <w:rsid w:val="00DF6EA7"/>
    <w:rsid w:val="00E0156F"/>
    <w:rsid w:val="00E03AB9"/>
    <w:rsid w:val="00E049F4"/>
    <w:rsid w:val="00E051F3"/>
    <w:rsid w:val="00E068DB"/>
    <w:rsid w:val="00E07622"/>
    <w:rsid w:val="00E07A39"/>
    <w:rsid w:val="00E07A52"/>
    <w:rsid w:val="00E101E6"/>
    <w:rsid w:val="00E10828"/>
    <w:rsid w:val="00E1147A"/>
    <w:rsid w:val="00E122BA"/>
    <w:rsid w:val="00E1239D"/>
    <w:rsid w:val="00E13F5C"/>
    <w:rsid w:val="00E14C46"/>
    <w:rsid w:val="00E16353"/>
    <w:rsid w:val="00E17DD9"/>
    <w:rsid w:val="00E20941"/>
    <w:rsid w:val="00E2113A"/>
    <w:rsid w:val="00E248AC"/>
    <w:rsid w:val="00E25B99"/>
    <w:rsid w:val="00E26FDE"/>
    <w:rsid w:val="00E27246"/>
    <w:rsid w:val="00E27550"/>
    <w:rsid w:val="00E27D06"/>
    <w:rsid w:val="00E31C2C"/>
    <w:rsid w:val="00E31D3C"/>
    <w:rsid w:val="00E32634"/>
    <w:rsid w:val="00E33666"/>
    <w:rsid w:val="00E336BC"/>
    <w:rsid w:val="00E337F3"/>
    <w:rsid w:val="00E33CD2"/>
    <w:rsid w:val="00E33EBC"/>
    <w:rsid w:val="00E344CA"/>
    <w:rsid w:val="00E350B7"/>
    <w:rsid w:val="00E35660"/>
    <w:rsid w:val="00E36653"/>
    <w:rsid w:val="00E40C59"/>
    <w:rsid w:val="00E40FF2"/>
    <w:rsid w:val="00E41BFB"/>
    <w:rsid w:val="00E41CB2"/>
    <w:rsid w:val="00E42ADA"/>
    <w:rsid w:val="00E42E39"/>
    <w:rsid w:val="00E43152"/>
    <w:rsid w:val="00E43927"/>
    <w:rsid w:val="00E439B7"/>
    <w:rsid w:val="00E43F22"/>
    <w:rsid w:val="00E44093"/>
    <w:rsid w:val="00E45097"/>
    <w:rsid w:val="00E453BC"/>
    <w:rsid w:val="00E45712"/>
    <w:rsid w:val="00E469DA"/>
    <w:rsid w:val="00E50A5B"/>
    <w:rsid w:val="00E51B06"/>
    <w:rsid w:val="00E529A6"/>
    <w:rsid w:val="00E52BBD"/>
    <w:rsid w:val="00E52F89"/>
    <w:rsid w:val="00E539ED"/>
    <w:rsid w:val="00E53C47"/>
    <w:rsid w:val="00E55982"/>
    <w:rsid w:val="00E56965"/>
    <w:rsid w:val="00E57055"/>
    <w:rsid w:val="00E60A82"/>
    <w:rsid w:val="00E61012"/>
    <w:rsid w:val="00E61A97"/>
    <w:rsid w:val="00E62C9F"/>
    <w:rsid w:val="00E63010"/>
    <w:rsid w:val="00E6381E"/>
    <w:rsid w:val="00E64F9E"/>
    <w:rsid w:val="00E653F4"/>
    <w:rsid w:val="00E65699"/>
    <w:rsid w:val="00E66EB0"/>
    <w:rsid w:val="00E72AE5"/>
    <w:rsid w:val="00E73E71"/>
    <w:rsid w:val="00E74160"/>
    <w:rsid w:val="00E74E20"/>
    <w:rsid w:val="00E754CF"/>
    <w:rsid w:val="00E75A02"/>
    <w:rsid w:val="00E75F66"/>
    <w:rsid w:val="00E76E16"/>
    <w:rsid w:val="00E76FDB"/>
    <w:rsid w:val="00E77066"/>
    <w:rsid w:val="00E770A7"/>
    <w:rsid w:val="00E80277"/>
    <w:rsid w:val="00E80B7B"/>
    <w:rsid w:val="00E80E95"/>
    <w:rsid w:val="00E83854"/>
    <w:rsid w:val="00E842AC"/>
    <w:rsid w:val="00E85A94"/>
    <w:rsid w:val="00E85BDC"/>
    <w:rsid w:val="00E862BA"/>
    <w:rsid w:val="00E864F6"/>
    <w:rsid w:val="00E92AC5"/>
    <w:rsid w:val="00E930EE"/>
    <w:rsid w:val="00E9329C"/>
    <w:rsid w:val="00E93EC0"/>
    <w:rsid w:val="00E946ED"/>
    <w:rsid w:val="00E94957"/>
    <w:rsid w:val="00E95205"/>
    <w:rsid w:val="00E95C9E"/>
    <w:rsid w:val="00E95FC8"/>
    <w:rsid w:val="00E97213"/>
    <w:rsid w:val="00E97DCE"/>
    <w:rsid w:val="00EA0D60"/>
    <w:rsid w:val="00EA1414"/>
    <w:rsid w:val="00EA159C"/>
    <w:rsid w:val="00EA2215"/>
    <w:rsid w:val="00EA2D48"/>
    <w:rsid w:val="00EA33A5"/>
    <w:rsid w:val="00EA33B6"/>
    <w:rsid w:val="00EA4673"/>
    <w:rsid w:val="00EA486B"/>
    <w:rsid w:val="00EA52AD"/>
    <w:rsid w:val="00EA7B3D"/>
    <w:rsid w:val="00EB086F"/>
    <w:rsid w:val="00EB12C0"/>
    <w:rsid w:val="00EB130E"/>
    <w:rsid w:val="00EB1C65"/>
    <w:rsid w:val="00EB55E2"/>
    <w:rsid w:val="00EB5AA1"/>
    <w:rsid w:val="00EB5E61"/>
    <w:rsid w:val="00EB64EB"/>
    <w:rsid w:val="00EB6C4C"/>
    <w:rsid w:val="00EB6CFE"/>
    <w:rsid w:val="00EB7609"/>
    <w:rsid w:val="00EC0982"/>
    <w:rsid w:val="00EC1A53"/>
    <w:rsid w:val="00EC4170"/>
    <w:rsid w:val="00EC5D52"/>
    <w:rsid w:val="00EC658C"/>
    <w:rsid w:val="00EC7873"/>
    <w:rsid w:val="00ED08DC"/>
    <w:rsid w:val="00ED0B97"/>
    <w:rsid w:val="00ED1392"/>
    <w:rsid w:val="00ED15CA"/>
    <w:rsid w:val="00ED1A49"/>
    <w:rsid w:val="00ED1ECC"/>
    <w:rsid w:val="00ED2D04"/>
    <w:rsid w:val="00ED3924"/>
    <w:rsid w:val="00ED461D"/>
    <w:rsid w:val="00ED4945"/>
    <w:rsid w:val="00ED53FA"/>
    <w:rsid w:val="00ED569A"/>
    <w:rsid w:val="00ED66B2"/>
    <w:rsid w:val="00ED66D9"/>
    <w:rsid w:val="00ED6B97"/>
    <w:rsid w:val="00ED6D59"/>
    <w:rsid w:val="00EE2479"/>
    <w:rsid w:val="00EE526B"/>
    <w:rsid w:val="00EE5791"/>
    <w:rsid w:val="00EE60E1"/>
    <w:rsid w:val="00EE64AB"/>
    <w:rsid w:val="00EE6B2F"/>
    <w:rsid w:val="00EE7724"/>
    <w:rsid w:val="00EE78BD"/>
    <w:rsid w:val="00EE7E55"/>
    <w:rsid w:val="00EE7F6A"/>
    <w:rsid w:val="00EF054D"/>
    <w:rsid w:val="00EF0B8E"/>
    <w:rsid w:val="00EF0F67"/>
    <w:rsid w:val="00EF10EA"/>
    <w:rsid w:val="00EF14A0"/>
    <w:rsid w:val="00EF1BA3"/>
    <w:rsid w:val="00EF1EE4"/>
    <w:rsid w:val="00EF2686"/>
    <w:rsid w:val="00EF346D"/>
    <w:rsid w:val="00EF44C5"/>
    <w:rsid w:val="00EF47AD"/>
    <w:rsid w:val="00EF5325"/>
    <w:rsid w:val="00EF552B"/>
    <w:rsid w:val="00EF69B3"/>
    <w:rsid w:val="00EF780F"/>
    <w:rsid w:val="00F004B4"/>
    <w:rsid w:val="00F005DD"/>
    <w:rsid w:val="00F008F4"/>
    <w:rsid w:val="00F02126"/>
    <w:rsid w:val="00F02739"/>
    <w:rsid w:val="00F02F78"/>
    <w:rsid w:val="00F035CC"/>
    <w:rsid w:val="00F042F5"/>
    <w:rsid w:val="00F04C88"/>
    <w:rsid w:val="00F05368"/>
    <w:rsid w:val="00F05C55"/>
    <w:rsid w:val="00F06F13"/>
    <w:rsid w:val="00F076CE"/>
    <w:rsid w:val="00F103B7"/>
    <w:rsid w:val="00F13581"/>
    <w:rsid w:val="00F14045"/>
    <w:rsid w:val="00F16564"/>
    <w:rsid w:val="00F169A7"/>
    <w:rsid w:val="00F16BF7"/>
    <w:rsid w:val="00F2092B"/>
    <w:rsid w:val="00F21404"/>
    <w:rsid w:val="00F23E80"/>
    <w:rsid w:val="00F24702"/>
    <w:rsid w:val="00F249DF"/>
    <w:rsid w:val="00F24BD6"/>
    <w:rsid w:val="00F256D7"/>
    <w:rsid w:val="00F304E4"/>
    <w:rsid w:val="00F304F2"/>
    <w:rsid w:val="00F32789"/>
    <w:rsid w:val="00F33200"/>
    <w:rsid w:val="00F346E8"/>
    <w:rsid w:val="00F35BA6"/>
    <w:rsid w:val="00F35E48"/>
    <w:rsid w:val="00F3726B"/>
    <w:rsid w:val="00F42743"/>
    <w:rsid w:val="00F437C3"/>
    <w:rsid w:val="00F46136"/>
    <w:rsid w:val="00F4716B"/>
    <w:rsid w:val="00F47F1F"/>
    <w:rsid w:val="00F500E8"/>
    <w:rsid w:val="00F51131"/>
    <w:rsid w:val="00F51E0D"/>
    <w:rsid w:val="00F5347A"/>
    <w:rsid w:val="00F544CF"/>
    <w:rsid w:val="00F545FA"/>
    <w:rsid w:val="00F5543B"/>
    <w:rsid w:val="00F558D5"/>
    <w:rsid w:val="00F55A8D"/>
    <w:rsid w:val="00F57430"/>
    <w:rsid w:val="00F57C8F"/>
    <w:rsid w:val="00F6074D"/>
    <w:rsid w:val="00F60BDA"/>
    <w:rsid w:val="00F635E1"/>
    <w:rsid w:val="00F63BFF"/>
    <w:rsid w:val="00F63FDC"/>
    <w:rsid w:val="00F64677"/>
    <w:rsid w:val="00F64EEF"/>
    <w:rsid w:val="00F65471"/>
    <w:rsid w:val="00F66235"/>
    <w:rsid w:val="00F66E9F"/>
    <w:rsid w:val="00F66F76"/>
    <w:rsid w:val="00F67A38"/>
    <w:rsid w:val="00F700EA"/>
    <w:rsid w:val="00F71A90"/>
    <w:rsid w:val="00F71BCB"/>
    <w:rsid w:val="00F725C6"/>
    <w:rsid w:val="00F72E26"/>
    <w:rsid w:val="00F72EB6"/>
    <w:rsid w:val="00F736C1"/>
    <w:rsid w:val="00F74812"/>
    <w:rsid w:val="00F75722"/>
    <w:rsid w:val="00F75A47"/>
    <w:rsid w:val="00F81791"/>
    <w:rsid w:val="00F81F8A"/>
    <w:rsid w:val="00F82D29"/>
    <w:rsid w:val="00F82DD7"/>
    <w:rsid w:val="00F84ACB"/>
    <w:rsid w:val="00F85282"/>
    <w:rsid w:val="00F87509"/>
    <w:rsid w:val="00F87C1E"/>
    <w:rsid w:val="00F87D22"/>
    <w:rsid w:val="00F91293"/>
    <w:rsid w:val="00F935D2"/>
    <w:rsid w:val="00F94BDC"/>
    <w:rsid w:val="00F96CCE"/>
    <w:rsid w:val="00F9713F"/>
    <w:rsid w:val="00F971A6"/>
    <w:rsid w:val="00F975A4"/>
    <w:rsid w:val="00FA0423"/>
    <w:rsid w:val="00FA10E1"/>
    <w:rsid w:val="00FA1C2E"/>
    <w:rsid w:val="00FA31D0"/>
    <w:rsid w:val="00FA33B8"/>
    <w:rsid w:val="00FA4EC5"/>
    <w:rsid w:val="00FA5112"/>
    <w:rsid w:val="00FA64C7"/>
    <w:rsid w:val="00FB0523"/>
    <w:rsid w:val="00FB084C"/>
    <w:rsid w:val="00FB0928"/>
    <w:rsid w:val="00FB109B"/>
    <w:rsid w:val="00FB1903"/>
    <w:rsid w:val="00FB2052"/>
    <w:rsid w:val="00FB436D"/>
    <w:rsid w:val="00FB4BFB"/>
    <w:rsid w:val="00FB5408"/>
    <w:rsid w:val="00FB6028"/>
    <w:rsid w:val="00FB77BB"/>
    <w:rsid w:val="00FB78E6"/>
    <w:rsid w:val="00FB7FBB"/>
    <w:rsid w:val="00FC0A66"/>
    <w:rsid w:val="00FC15B3"/>
    <w:rsid w:val="00FC1753"/>
    <w:rsid w:val="00FC1FFF"/>
    <w:rsid w:val="00FC535C"/>
    <w:rsid w:val="00FC60BC"/>
    <w:rsid w:val="00FC64E1"/>
    <w:rsid w:val="00FC66A9"/>
    <w:rsid w:val="00FC7EEE"/>
    <w:rsid w:val="00FD29FC"/>
    <w:rsid w:val="00FD3915"/>
    <w:rsid w:val="00FD4C71"/>
    <w:rsid w:val="00FD4E6E"/>
    <w:rsid w:val="00FD64D1"/>
    <w:rsid w:val="00FD6D66"/>
    <w:rsid w:val="00FD7B5D"/>
    <w:rsid w:val="00FE1C8D"/>
    <w:rsid w:val="00FE2489"/>
    <w:rsid w:val="00FE26A9"/>
    <w:rsid w:val="00FE3E79"/>
    <w:rsid w:val="00FE3F9C"/>
    <w:rsid w:val="00FE6EF5"/>
    <w:rsid w:val="00FF011B"/>
    <w:rsid w:val="00FF096E"/>
    <w:rsid w:val="00FF21D4"/>
    <w:rsid w:val="00FF2D05"/>
    <w:rsid w:val="00FF4E7D"/>
    <w:rsid w:val="00FF5587"/>
    <w:rsid w:val="00FF694D"/>
    <w:rsid w:val="00FF7F4F"/>
    <w:rsid w:val="0112363F"/>
    <w:rsid w:val="019B53E2"/>
    <w:rsid w:val="01C8641E"/>
    <w:rsid w:val="01F06BBD"/>
    <w:rsid w:val="021D3416"/>
    <w:rsid w:val="022018BD"/>
    <w:rsid w:val="0273010D"/>
    <w:rsid w:val="02745609"/>
    <w:rsid w:val="027731EB"/>
    <w:rsid w:val="027F2F56"/>
    <w:rsid w:val="02E31C40"/>
    <w:rsid w:val="02F97902"/>
    <w:rsid w:val="0316595F"/>
    <w:rsid w:val="037B057F"/>
    <w:rsid w:val="03AD3EC3"/>
    <w:rsid w:val="03F80608"/>
    <w:rsid w:val="040B05DA"/>
    <w:rsid w:val="041C68F7"/>
    <w:rsid w:val="043D76C3"/>
    <w:rsid w:val="04DE041D"/>
    <w:rsid w:val="04F10649"/>
    <w:rsid w:val="04F448B4"/>
    <w:rsid w:val="050061BC"/>
    <w:rsid w:val="053309E7"/>
    <w:rsid w:val="053C4E7A"/>
    <w:rsid w:val="05867279"/>
    <w:rsid w:val="05A468D1"/>
    <w:rsid w:val="05C760FE"/>
    <w:rsid w:val="05F73943"/>
    <w:rsid w:val="0636203A"/>
    <w:rsid w:val="064C68E8"/>
    <w:rsid w:val="07035F04"/>
    <w:rsid w:val="073C0F2C"/>
    <w:rsid w:val="07603356"/>
    <w:rsid w:val="077B0190"/>
    <w:rsid w:val="07835E88"/>
    <w:rsid w:val="07A52333"/>
    <w:rsid w:val="07BE488A"/>
    <w:rsid w:val="084F6F27"/>
    <w:rsid w:val="08513AC3"/>
    <w:rsid w:val="088564A0"/>
    <w:rsid w:val="088F40F3"/>
    <w:rsid w:val="08AA4CC1"/>
    <w:rsid w:val="09E938EC"/>
    <w:rsid w:val="0A7219B3"/>
    <w:rsid w:val="0A7E1D45"/>
    <w:rsid w:val="0AE620D2"/>
    <w:rsid w:val="0AF34A82"/>
    <w:rsid w:val="0B3665C3"/>
    <w:rsid w:val="0B8B471A"/>
    <w:rsid w:val="0BC2628A"/>
    <w:rsid w:val="0C317C4D"/>
    <w:rsid w:val="0D2C0892"/>
    <w:rsid w:val="0D5F2E7C"/>
    <w:rsid w:val="0D757373"/>
    <w:rsid w:val="0DA601F8"/>
    <w:rsid w:val="0E0B44AD"/>
    <w:rsid w:val="0E546E3C"/>
    <w:rsid w:val="0E7E60FA"/>
    <w:rsid w:val="0EC35F79"/>
    <w:rsid w:val="0ED865FD"/>
    <w:rsid w:val="0EE16D35"/>
    <w:rsid w:val="0EE833D6"/>
    <w:rsid w:val="0F172EFB"/>
    <w:rsid w:val="0F2232DA"/>
    <w:rsid w:val="0F610EF2"/>
    <w:rsid w:val="0F614F53"/>
    <w:rsid w:val="11351724"/>
    <w:rsid w:val="1149560B"/>
    <w:rsid w:val="11EC74ED"/>
    <w:rsid w:val="120C43CB"/>
    <w:rsid w:val="1239185F"/>
    <w:rsid w:val="12533063"/>
    <w:rsid w:val="127305FA"/>
    <w:rsid w:val="13A27E15"/>
    <w:rsid w:val="13C2604A"/>
    <w:rsid w:val="14397CF3"/>
    <w:rsid w:val="148F625A"/>
    <w:rsid w:val="14D130EF"/>
    <w:rsid w:val="14D37DB8"/>
    <w:rsid w:val="151E4A09"/>
    <w:rsid w:val="15510169"/>
    <w:rsid w:val="15EC153F"/>
    <w:rsid w:val="1632291F"/>
    <w:rsid w:val="170D18CE"/>
    <w:rsid w:val="172F6BC3"/>
    <w:rsid w:val="173F308F"/>
    <w:rsid w:val="17747793"/>
    <w:rsid w:val="17AD3976"/>
    <w:rsid w:val="180E155B"/>
    <w:rsid w:val="180F2092"/>
    <w:rsid w:val="18440714"/>
    <w:rsid w:val="184B4F2B"/>
    <w:rsid w:val="187564B9"/>
    <w:rsid w:val="187654B7"/>
    <w:rsid w:val="189D5A8C"/>
    <w:rsid w:val="190710E8"/>
    <w:rsid w:val="19146D26"/>
    <w:rsid w:val="195C14A3"/>
    <w:rsid w:val="1A8769F4"/>
    <w:rsid w:val="1AB74F8B"/>
    <w:rsid w:val="1BAD7186"/>
    <w:rsid w:val="1CC655B2"/>
    <w:rsid w:val="1DA629DC"/>
    <w:rsid w:val="1DD0318A"/>
    <w:rsid w:val="1DF75EC8"/>
    <w:rsid w:val="1E376B1E"/>
    <w:rsid w:val="1E402087"/>
    <w:rsid w:val="1ECB3353"/>
    <w:rsid w:val="1F99651E"/>
    <w:rsid w:val="1FD95A42"/>
    <w:rsid w:val="1FE45ACD"/>
    <w:rsid w:val="1FEF3071"/>
    <w:rsid w:val="205C30E2"/>
    <w:rsid w:val="211C55DD"/>
    <w:rsid w:val="216B1D64"/>
    <w:rsid w:val="21724A6A"/>
    <w:rsid w:val="21967F75"/>
    <w:rsid w:val="21DC7625"/>
    <w:rsid w:val="224F4198"/>
    <w:rsid w:val="229677D4"/>
    <w:rsid w:val="23144D1F"/>
    <w:rsid w:val="23457079"/>
    <w:rsid w:val="234F7BB4"/>
    <w:rsid w:val="237C3835"/>
    <w:rsid w:val="23D308A7"/>
    <w:rsid w:val="23F46EA8"/>
    <w:rsid w:val="240D255D"/>
    <w:rsid w:val="24164045"/>
    <w:rsid w:val="24253C3D"/>
    <w:rsid w:val="24861E37"/>
    <w:rsid w:val="249F11A9"/>
    <w:rsid w:val="24C435F9"/>
    <w:rsid w:val="24CD5D18"/>
    <w:rsid w:val="25B61B19"/>
    <w:rsid w:val="25C7239A"/>
    <w:rsid w:val="26712A32"/>
    <w:rsid w:val="26717D5D"/>
    <w:rsid w:val="268D0EEE"/>
    <w:rsid w:val="26AC6C63"/>
    <w:rsid w:val="26D044DE"/>
    <w:rsid w:val="26FA4CEE"/>
    <w:rsid w:val="272F01F7"/>
    <w:rsid w:val="2769349B"/>
    <w:rsid w:val="277738A6"/>
    <w:rsid w:val="27A67250"/>
    <w:rsid w:val="2888310F"/>
    <w:rsid w:val="299E70A4"/>
    <w:rsid w:val="29A15F9B"/>
    <w:rsid w:val="29E90B31"/>
    <w:rsid w:val="2A162005"/>
    <w:rsid w:val="2A830F86"/>
    <w:rsid w:val="2AD128A7"/>
    <w:rsid w:val="2B2E1C02"/>
    <w:rsid w:val="2BB1742D"/>
    <w:rsid w:val="2C331C80"/>
    <w:rsid w:val="2C721CB3"/>
    <w:rsid w:val="2C915CF9"/>
    <w:rsid w:val="2CEC3168"/>
    <w:rsid w:val="2CFD3D9D"/>
    <w:rsid w:val="2D0430E9"/>
    <w:rsid w:val="2D194F37"/>
    <w:rsid w:val="2D5938BF"/>
    <w:rsid w:val="2D882DEB"/>
    <w:rsid w:val="2D8C0151"/>
    <w:rsid w:val="2E000E8A"/>
    <w:rsid w:val="2F913490"/>
    <w:rsid w:val="2FAD0D94"/>
    <w:rsid w:val="2FF51944"/>
    <w:rsid w:val="2FF51B67"/>
    <w:rsid w:val="306B1D49"/>
    <w:rsid w:val="30B763FB"/>
    <w:rsid w:val="30F955AA"/>
    <w:rsid w:val="312E1520"/>
    <w:rsid w:val="312E4A7C"/>
    <w:rsid w:val="317642A8"/>
    <w:rsid w:val="31FE0239"/>
    <w:rsid w:val="32690A61"/>
    <w:rsid w:val="32EC0397"/>
    <w:rsid w:val="33555999"/>
    <w:rsid w:val="33AA562C"/>
    <w:rsid w:val="33AA6B0E"/>
    <w:rsid w:val="33AE1D6F"/>
    <w:rsid w:val="33AF4564"/>
    <w:rsid w:val="33C27169"/>
    <w:rsid w:val="33F657F8"/>
    <w:rsid w:val="348F736F"/>
    <w:rsid w:val="35B02E92"/>
    <w:rsid w:val="35F66AB0"/>
    <w:rsid w:val="363C3C3F"/>
    <w:rsid w:val="36AA6EC9"/>
    <w:rsid w:val="36E51995"/>
    <w:rsid w:val="372C602D"/>
    <w:rsid w:val="379E0322"/>
    <w:rsid w:val="37BB76A1"/>
    <w:rsid w:val="38B675A1"/>
    <w:rsid w:val="39373668"/>
    <w:rsid w:val="39971082"/>
    <w:rsid w:val="39AF611F"/>
    <w:rsid w:val="3A04027A"/>
    <w:rsid w:val="3A490837"/>
    <w:rsid w:val="3B2362F2"/>
    <w:rsid w:val="3B81595F"/>
    <w:rsid w:val="3BFF2436"/>
    <w:rsid w:val="3C243C4B"/>
    <w:rsid w:val="3C3606E1"/>
    <w:rsid w:val="3C5448A5"/>
    <w:rsid w:val="3C670AEA"/>
    <w:rsid w:val="3CA30520"/>
    <w:rsid w:val="3CCF4FA4"/>
    <w:rsid w:val="3CE554B6"/>
    <w:rsid w:val="3D0C3546"/>
    <w:rsid w:val="3D126083"/>
    <w:rsid w:val="3D4C7FBE"/>
    <w:rsid w:val="3D895D82"/>
    <w:rsid w:val="3D927243"/>
    <w:rsid w:val="3DA70690"/>
    <w:rsid w:val="3DF05767"/>
    <w:rsid w:val="3DFA1107"/>
    <w:rsid w:val="3EA323DD"/>
    <w:rsid w:val="3ED74FA5"/>
    <w:rsid w:val="3F15352D"/>
    <w:rsid w:val="3F2D6A74"/>
    <w:rsid w:val="3F854474"/>
    <w:rsid w:val="3F867B73"/>
    <w:rsid w:val="3FD4793B"/>
    <w:rsid w:val="40116C3C"/>
    <w:rsid w:val="402775EA"/>
    <w:rsid w:val="40277BE6"/>
    <w:rsid w:val="40296C5C"/>
    <w:rsid w:val="403C4154"/>
    <w:rsid w:val="408E288B"/>
    <w:rsid w:val="40E9711A"/>
    <w:rsid w:val="40F90908"/>
    <w:rsid w:val="414E2E62"/>
    <w:rsid w:val="41803523"/>
    <w:rsid w:val="41B91452"/>
    <w:rsid w:val="41E974C9"/>
    <w:rsid w:val="41F2393B"/>
    <w:rsid w:val="4225386C"/>
    <w:rsid w:val="42641245"/>
    <w:rsid w:val="42A107E6"/>
    <w:rsid w:val="42A173FF"/>
    <w:rsid w:val="42A91B46"/>
    <w:rsid w:val="42D87DFC"/>
    <w:rsid w:val="436A6460"/>
    <w:rsid w:val="437325F9"/>
    <w:rsid w:val="438839BE"/>
    <w:rsid w:val="43CE1865"/>
    <w:rsid w:val="43FB1735"/>
    <w:rsid w:val="440610F0"/>
    <w:rsid w:val="442D38C5"/>
    <w:rsid w:val="4448488E"/>
    <w:rsid w:val="4476558A"/>
    <w:rsid w:val="44BA1BBE"/>
    <w:rsid w:val="45481CCF"/>
    <w:rsid w:val="45965BB9"/>
    <w:rsid w:val="45B14D98"/>
    <w:rsid w:val="45D65CD0"/>
    <w:rsid w:val="45F74646"/>
    <w:rsid w:val="46335C51"/>
    <w:rsid w:val="46494E92"/>
    <w:rsid w:val="46CB376D"/>
    <w:rsid w:val="4760622B"/>
    <w:rsid w:val="47767A51"/>
    <w:rsid w:val="48357DB2"/>
    <w:rsid w:val="48BA5188"/>
    <w:rsid w:val="48FF3FE4"/>
    <w:rsid w:val="491B5D81"/>
    <w:rsid w:val="49572245"/>
    <w:rsid w:val="498D2E30"/>
    <w:rsid w:val="4A484B56"/>
    <w:rsid w:val="4A614C9D"/>
    <w:rsid w:val="4A8B1A8C"/>
    <w:rsid w:val="4B4532E4"/>
    <w:rsid w:val="4B9F32EE"/>
    <w:rsid w:val="4BC96C9A"/>
    <w:rsid w:val="4C4B222F"/>
    <w:rsid w:val="4D0258E3"/>
    <w:rsid w:val="4D361B68"/>
    <w:rsid w:val="4D783F10"/>
    <w:rsid w:val="4DA67BD1"/>
    <w:rsid w:val="4E611D50"/>
    <w:rsid w:val="4E676A85"/>
    <w:rsid w:val="4EAE2FAE"/>
    <w:rsid w:val="4EAF3848"/>
    <w:rsid w:val="4FBC446F"/>
    <w:rsid w:val="4FEF7931"/>
    <w:rsid w:val="50354221"/>
    <w:rsid w:val="50381C5B"/>
    <w:rsid w:val="509947B0"/>
    <w:rsid w:val="50B11AF9"/>
    <w:rsid w:val="50CC3516"/>
    <w:rsid w:val="50D13F4A"/>
    <w:rsid w:val="515C4EC1"/>
    <w:rsid w:val="51875E33"/>
    <w:rsid w:val="521E4DB2"/>
    <w:rsid w:val="524116BF"/>
    <w:rsid w:val="525E35BB"/>
    <w:rsid w:val="529A5CA3"/>
    <w:rsid w:val="52D868E5"/>
    <w:rsid w:val="52DE7884"/>
    <w:rsid w:val="52E7298A"/>
    <w:rsid w:val="52E8162E"/>
    <w:rsid w:val="53EF302E"/>
    <w:rsid w:val="541C54DC"/>
    <w:rsid w:val="54402633"/>
    <w:rsid w:val="54BC6CBF"/>
    <w:rsid w:val="54FA681D"/>
    <w:rsid w:val="5556526F"/>
    <w:rsid w:val="55B0498A"/>
    <w:rsid w:val="55ED7747"/>
    <w:rsid w:val="56232870"/>
    <w:rsid w:val="56797BC6"/>
    <w:rsid w:val="570C007D"/>
    <w:rsid w:val="5713763D"/>
    <w:rsid w:val="57802D9A"/>
    <w:rsid w:val="57A73BFF"/>
    <w:rsid w:val="57B95671"/>
    <w:rsid w:val="58472E98"/>
    <w:rsid w:val="588414A9"/>
    <w:rsid w:val="58865C3E"/>
    <w:rsid w:val="58894AC0"/>
    <w:rsid w:val="590734A1"/>
    <w:rsid w:val="59550667"/>
    <w:rsid w:val="596C5D9D"/>
    <w:rsid w:val="59B802D0"/>
    <w:rsid w:val="59CF6897"/>
    <w:rsid w:val="59F36CDF"/>
    <w:rsid w:val="5A7F0572"/>
    <w:rsid w:val="5AFA409D"/>
    <w:rsid w:val="5B824C98"/>
    <w:rsid w:val="5C2F3B04"/>
    <w:rsid w:val="5C3A23F1"/>
    <w:rsid w:val="5C533DA6"/>
    <w:rsid w:val="5C9C18B0"/>
    <w:rsid w:val="5D7A692D"/>
    <w:rsid w:val="5DA549E0"/>
    <w:rsid w:val="5E1934D2"/>
    <w:rsid w:val="5E907CA9"/>
    <w:rsid w:val="5E966037"/>
    <w:rsid w:val="5EC822C5"/>
    <w:rsid w:val="5ECA1FD8"/>
    <w:rsid w:val="5F17567E"/>
    <w:rsid w:val="5F182D44"/>
    <w:rsid w:val="5FA31FE0"/>
    <w:rsid w:val="5FA82319"/>
    <w:rsid w:val="5FC116AC"/>
    <w:rsid w:val="5FC630B5"/>
    <w:rsid w:val="602441E8"/>
    <w:rsid w:val="60665520"/>
    <w:rsid w:val="60EF78D0"/>
    <w:rsid w:val="60FC6B52"/>
    <w:rsid w:val="6144026C"/>
    <w:rsid w:val="61503E9F"/>
    <w:rsid w:val="616D0AFE"/>
    <w:rsid w:val="620675DD"/>
    <w:rsid w:val="62B827D1"/>
    <w:rsid w:val="632D287D"/>
    <w:rsid w:val="63574B39"/>
    <w:rsid w:val="648D1B4A"/>
    <w:rsid w:val="64C179D9"/>
    <w:rsid w:val="656A189A"/>
    <w:rsid w:val="66C33EDD"/>
    <w:rsid w:val="66E6746C"/>
    <w:rsid w:val="66FA5416"/>
    <w:rsid w:val="66FB3304"/>
    <w:rsid w:val="6759126B"/>
    <w:rsid w:val="676E3E49"/>
    <w:rsid w:val="67B573AF"/>
    <w:rsid w:val="67EA09E9"/>
    <w:rsid w:val="6820646A"/>
    <w:rsid w:val="68AC56C6"/>
    <w:rsid w:val="691C1682"/>
    <w:rsid w:val="699F310D"/>
    <w:rsid w:val="6ADB2B11"/>
    <w:rsid w:val="6B6A2B79"/>
    <w:rsid w:val="6C6A6996"/>
    <w:rsid w:val="6C7A5163"/>
    <w:rsid w:val="6D1C445D"/>
    <w:rsid w:val="6D277AC2"/>
    <w:rsid w:val="6D5121D4"/>
    <w:rsid w:val="6DAF4BDE"/>
    <w:rsid w:val="6DEF3258"/>
    <w:rsid w:val="6DEF5631"/>
    <w:rsid w:val="6E021A03"/>
    <w:rsid w:val="6E0405B2"/>
    <w:rsid w:val="6E354426"/>
    <w:rsid w:val="6EAA17DB"/>
    <w:rsid w:val="6ED528DE"/>
    <w:rsid w:val="6FB54C76"/>
    <w:rsid w:val="6FE80546"/>
    <w:rsid w:val="700C43CF"/>
    <w:rsid w:val="70277AC7"/>
    <w:rsid w:val="702B6841"/>
    <w:rsid w:val="7104581E"/>
    <w:rsid w:val="713934BE"/>
    <w:rsid w:val="719102C8"/>
    <w:rsid w:val="71F735E6"/>
    <w:rsid w:val="722A2239"/>
    <w:rsid w:val="73287FCF"/>
    <w:rsid w:val="733A72D5"/>
    <w:rsid w:val="735008A6"/>
    <w:rsid w:val="735A1ECE"/>
    <w:rsid w:val="739764D5"/>
    <w:rsid w:val="74275786"/>
    <w:rsid w:val="745A6460"/>
    <w:rsid w:val="7462502B"/>
    <w:rsid w:val="74872261"/>
    <w:rsid w:val="74E407E6"/>
    <w:rsid w:val="750A673C"/>
    <w:rsid w:val="754A4D7A"/>
    <w:rsid w:val="75AA489B"/>
    <w:rsid w:val="75F0011F"/>
    <w:rsid w:val="762C5ED2"/>
    <w:rsid w:val="765A6AED"/>
    <w:rsid w:val="77FF6F57"/>
    <w:rsid w:val="78001DA7"/>
    <w:rsid w:val="78A045C6"/>
    <w:rsid w:val="792A25E0"/>
    <w:rsid w:val="79907414"/>
    <w:rsid w:val="79B9053A"/>
    <w:rsid w:val="79BA3E73"/>
    <w:rsid w:val="79FC3536"/>
    <w:rsid w:val="79FD5087"/>
    <w:rsid w:val="7A1D5F72"/>
    <w:rsid w:val="7A3251AA"/>
    <w:rsid w:val="7AC40E2F"/>
    <w:rsid w:val="7AF22A50"/>
    <w:rsid w:val="7B16267B"/>
    <w:rsid w:val="7B366E6B"/>
    <w:rsid w:val="7B890DF9"/>
    <w:rsid w:val="7BD87F12"/>
    <w:rsid w:val="7BFF2608"/>
    <w:rsid w:val="7C4225A4"/>
    <w:rsid w:val="7CC83D0D"/>
    <w:rsid w:val="7DA03420"/>
    <w:rsid w:val="7DC96504"/>
    <w:rsid w:val="7DF50D1F"/>
    <w:rsid w:val="7E475E64"/>
    <w:rsid w:val="7E853D6C"/>
    <w:rsid w:val="7ED4007E"/>
    <w:rsid w:val="7EF55F5C"/>
    <w:rsid w:val="7F1D0D32"/>
    <w:rsid w:val="7F34107C"/>
    <w:rsid w:val="7FBC65EF"/>
    <w:rsid w:val="7FD17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qFormat="1"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nhideWhenUsed="0" w:uiPriority="0" w:semiHidden="0" w:name="table of authorities"/>
    <w:lsdException w:uiPriority="99" w:name="macro" w:locked="1"/>
    <w:lsdException w:uiPriority="99" w:name="toa heading" w:locked="1"/>
    <w:lsdException w:unhideWhenUsed="0" w:uiPriority="0" w:semiHidden="0" w:name="List"/>
    <w:lsdException w:unhideWhenUsed="0" w:uiPriority="0"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ocked="1"/>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9"/>
    <w:pPr>
      <w:keepNext/>
      <w:keepLines/>
      <w:numPr>
        <w:ilvl w:val="0"/>
        <w:numId w:val="1"/>
      </w:numPr>
      <w:autoSpaceDE w:val="0"/>
      <w:autoSpaceDN w:val="0"/>
      <w:adjustRightInd w:val="0"/>
      <w:snapToGrid w:val="0"/>
      <w:spacing w:before="340" w:after="330" w:line="578" w:lineRule="auto"/>
      <w:outlineLvl w:val="0"/>
    </w:pPr>
    <w:rPr>
      <w:rFonts w:ascii="宋体"/>
      <w:b/>
      <w:color w:val="000000"/>
      <w:kern w:val="44"/>
      <w:sz w:val="44"/>
      <w:szCs w:val="20"/>
    </w:rPr>
  </w:style>
  <w:style w:type="paragraph" w:styleId="3">
    <w:name w:val="heading 2"/>
    <w:basedOn w:val="1"/>
    <w:next w:val="1"/>
    <w:link w:val="4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99"/>
    <w:pPr>
      <w:keepNext/>
      <w:keepLines/>
      <w:numPr>
        <w:ilvl w:val="2"/>
        <w:numId w:val="1"/>
      </w:numPr>
      <w:autoSpaceDE w:val="0"/>
      <w:autoSpaceDN w:val="0"/>
      <w:adjustRightInd w:val="0"/>
      <w:snapToGrid w:val="0"/>
      <w:spacing w:before="260" w:after="260" w:line="416" w:lineRule="auto"/>
      <w:outlineLvl w:val="2"/>
    </w:pPr>
    <w:rPr>
      <w:rFonts w:ascii="宋体"/>
      <w:b/>
      <w:color w:val="000000"/>
      <w:sz w:val="32"/>
      <w:szCs w:val="20"/>
    </w:rPr>
  </w:style>
  <w:style w:type="paragraph" w:styleId="5">
    <w:name w:val="heading 4"/>
    <w:basedOn w:val="1"/>
    <w:next w:val="1"/>
    <w:link w:val="40"/>
    <w:qFormat/>
    <w:uiPriority w:val="99"/>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99"/>
    <w:pPr>
      <w:keepNext/>
      <w:keepLines/>
      <w:numPr>
        <w:ilvl w:val="0"/>
        <w:numId w:val="3"/>
      </w:numPr>
      <w:spacing w:before="280" w:after="290" w:line="372" w:lineRule="auto"/>
      <w:outlineLvl w:val="4"/>
    </w:pPr>
    <w:rPr>
      <w:rFonts w:ascii="Calibri" w:hAnsi="Calibri"/>
      <w:b/>
      <w:sz w:val="28"/>
      <w:szCs w:val="20"/>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8">
    <w:name w:val="Document Map"/>
    <w:basedOn w:val="1"/>
    <w:link w:val="44"/>
    <w:qFormat/>
    <w:uiPriority w:val="99"/>
    <w:pPr>
      <w:shd w:val="clear" w:color="auto" w:fill="000080"/>
    </w:pPr>
  </w:style>
  <w:style w:type="paragraph" w:styleId="9">
    <w:name w:val="annotation text"/>
    <w:basedOn w:val="1"/>
    <w:link w:val="45"/>
    <w:qFormat/>
    <w:uiPriority w:val="99"/>
    <w:pPr>
      <w:jc w:val="left"/>
    </w:pPr>
    <w:rPr>
      <w:szCs w:val="20"/>
    </w:rPr>
  </w:style>
  <w:style w:type="paragraph" w:styleId="10">
    <w:name w:val="Body Text 3"/>
    <w:basedOn w:val="1"/>
    <w:link w:val="46"/>
    <w:qFormat/>
    <w:uiPriority w:val="99"/>
    <w:pPr>
      <w:spacing w:after="120"/>
    </w:pPr>
    <w:rPr>
      <w:sz w:val="16"/>
      <w:szCs w:val="16"/>
    </w:rPr>
  </w:style>
  <w:style w:type="paragraph" w:styleId="11">
    <w:name w:val="Body Text"/>
    <w:basedOn w:val="1"/>
    <w:next w:val="1"/>
    <w:link w:val="47"/>
    <w:qFormat/>
    <w:uiPriority w:val="0"/>
    <w:pPr>
      <w:spacing w:after="120"/>
    </w:pPr>
  </w:style>
  <w:style w:type="paragraph" w:styleId="12">
    <w:name w:val="Body Text Indent"/>
    <w:basedOn w:val="1"/>
    <w:next w:val="13"/>
    <w:link w:val="48"/>
    <w:qFormat/>
    <w:uiPriority w:val="99"/>
    <w:pPr>
      <w:spacing w:after="120"/>
      <w:ind w:left="420" w:leftChars="200"/>
    </w:pPr>
  </w:style>
  <w:style w:type="paragraph" w:styleId="13">
    <w:name w:val="envelope return"/>
    <w:basedOn w:val="1"/>
    <w:qFormat/>
    <w:locked/>
    <w:uiPriority w:val="0"/>
    <w:rPr>
      <w:rFonts w:ascii="Arial" w:hAnsi="Arial"/>
    </w:rPr>
  </w:style>
  <w:style w:type="paragraph" w:styleId="14">
    <w:name w:val="index 4"/>
    <w:basedOn w:val="1"/>
    <w:next w:val="1"/>
    <w:unhideWhenUsed/>
    <w:qFormat/>
    <w:locked/>
    <w:uiPriority w:val="99"/>
    <w:pPr>
      <w:ind w:left="600" w:leftChars="600"/>
    </w:pPr>
  </w:style>
  <w:style w:type="paragraph" w:styleId="15">
    <w:name w:val="Plain Text"/>
    <w:basedOn w:val="1"/>
    <w:link w:val="49"/>
    <w:qFormat/>
    <w:uiPriority w:val="99"/>
    <w:rPr>
      <w:rFonts w:ascii="宋体" w:hAnsi="Courier New"/>
      <w:szCs w:val="21"/>
    </w:rPr>
  </w:style>
  <w:style w:type="paragraph" w:styleId="16">
    <w:name w:val="Date"/>
    <w:basedOn w:val="1"/>
    <w:next w:val="1"/>
    <w:link w:val="50"/>
    <w:qFormat/>
    <w:uiPriority w:val="99"/>
    <w:pPr>
      <w:ind w:left="100" w:leftChars="2500"/>
    </w:pPr>
  </w:style>
  <w:style w:type="paragraph" w:styleId="17">
    <w:name w:val="Body Text Indent 2"/>
    <w:basedOn w:val="1"/>
    <w:next w:val="1"/>
    <w:link w:val="51"/>
    <w:qFormat/>
    <w:uiPriority w:val="99"/>
    <w:pPr>
      <w:ind w:left="630" w:firstLine="645"/>
    </w:pPr>
    <w:rPr>
      <w:rFonts w:ascii="Arial" w:hAnsi="Arial" w:eastAsia="仿宋_GB2312"/>
      <w:sz w:val="32"/>
      <w:szCs w:val="20"/>
    </w:rPr>
  </w:style>
  <w:style w:type="paragraph" w:styleId="18">
    <w:name w:val="Balloon Text"/>
    <w:basedOn w:val="1"/>
    <w:link w:val="52"/>
    <w:qFormat/>
    <w:uiPriority w:val="99"/>
    <w:rPr>
      <w:sz w:val="18"/>
      <w:szCs w:val="18"/>
    </w:rPr>
  </w:style>
  <w:style w:type="paragraph" w:styleId="19">
    <w:name w:val="footer"/>
    <w:basedOn w:val="1"/>
    <w:link w:val="53"/>
    <w:qFormat/>
    <w:uiPriority w:val="99"/>
    <w:pPr>
      <w:tabs>
        <w:tab w:val="center" w:pos="4153"/>
        <w:tab w:val="right" w:pos="8306"/>
      </w:tabs>
      <w:snapToGrid w:val="0"/>
      <w:jc w:val="left"/>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index heading"/>
    <w:basedOn w:val="1"/>
    <w:next w:val="23"/>
    <w:semiHidden/>
    <w:qFormat/>
    <w:uiPriority w:val="99"/>
    <w:rPr>
      <w:szCs w:val="20"/>
    </w:rPr>
  </w:style>
  <w:style w:type="paragraph" w:styleId="23">
    <w:name w:val="index 1"/>
    <w:basedOn w:val="1"/>
    <w:next w:val="1"/>
    <w:semiHidden/>
    <w:qFormat/>
    <w:uiPriority w:val="99"/>
    <w:pPr>
      <w:jc w:val="center"/>
    </w:pPr>
    <w:rPr>
      <w:bCs/>
      <w:szCs w:val="20"/>
    </w:rPr>
  </w:style>
  <w:style w:type="paragraph" w:styleId="24">
    <w:name w:val="toc 2"/>
    <w:basedOn w:val="1"/>
    <w:next w:val="1"/>
    <w:unhideWhenUsed/>
    <w:qFormat/>
    <w:locked/>
    <w:uiPriority w:val="39"/>
    <w:pPr>
      <w:ind w:left="420" w:leftChars="200"/>
    </w:pPr>
  </w:style>
  <w:style w:type="paragraph" w:styleId="25">
    <w:name w:val="Body Text 2"/>
    <w:basedOn w:val="1"/>
    <w:link w:val="55"/>
    <w:qFormat/>
    <w:uiPriority w:val="99"/>
    <w:pPr>
      <w:spacing w:after="120" w:line="480" w:lineRule="auto"/>
    </w:pPr>
    <w:rPr>
      <w:kern w:val="0"/>
      <w:sz w:val="20"/>
    </w:rPr>
  </w:style>
  <w:style w:type="paragraph" w:styleId="26">
    <w:name w:val="HTML Preformatted"/>
    <w:basedOn w:val="1"/>
    <w:link w:val="5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link w:val="57"/>
    <w:qFormat/>
    <w:uiPriority w:val="99"/>
    <w:pPr>
      <w:spacing w:before="240" w:after="60"/>
      <w:jc w:val="center"/>
      <w:outlineLvl w:val="0"/>
    </w:pPr>
    <w:rPr>
      <w:rFonts w:ascii="Cambria" w:hAnsi="Cambria"/>
      <w:b/>
      <w:bCs/>
      <w:sz w:val="32"/>
      <w:szCs w:val="32"/>
    </w:rPr>
  </w:style>
  <w:style w:type="paragraph" w:styleId="29">
    <w:name w:val="Body Text First Indent"/>
    <w:basedOn w:val="11"/>
    <w:qFormat/>
    <w:locked/>
    <w:uiPriority w:val="0"/>
    <w:pPr>
      <w:ind w:firstLine="420" w:firstLineChars="100"/>
    </w:pPr>
    <w:rPr>
      <w:szCs w:val="24"/>
    </w:rPr>
  </w:style>
  <w:style w:type="paragraph" w:styleId="30">
    <w:name w:val="Body Text First Indent 2"/>
    <w:basedOn w:val="12"/>
    <w:qFormat/>
    <w:locked/>
    <w:uiPriority w:val="99"/>
    <w:pPr>
      <w:spacing w:after="0" w:line="360" w:lineRule="auto"/>
      <w:ind w:left="0" w:leftChars="0" w:firstLine="420" w:firstLineChars="200"/>
    </w:pPr>
    <w:rPr>
      <w:rFonts w:ascii="宋体" w:hAnsi="宋体"/>
      <w:kern w:val="0"/>
      <w:sz w:val="20"/>
    </w:r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99"/>
    <w:rPr>
      <w:rFonts w:cs="Times New Roman"/>
      <w:b/>
      <w:bCs/>
    </w:rPr>
  </w:style>
  <w:style w:type="character" w:styleId="35">
    <w:name w:val="page number"/>
    <w:basedOn w:val="33"/>
    <w:qFormat/>
    <w:uiPriority w:val="99"/>
    <w:rPr>
      <w:rFonts w:cs="Times New Roman"/>
    </w:rPr>
  </w:style>
  <w:style w:type="character" w:styleId="36">
    <w:name w:val="FollowedHyperlink"/>
    <w:basedOn w:val="33"/>
    <w:qFormat/>
    <w:uiPriority w:val="99"/>
    <w:rPr>
      <w:rFonts w:cs="Times New Roman"/>
      <w:color w:val="800080"/>
      <w:u w:val="single"/>
    </w:rPr>
  </w:style>
  <w:style w:type="character" w:styleId="37">
    <w:name w:val="Hyperlink"/>
    <w:basedOn w:val="33"/>
    <w:qFormat/>
    <w:uiPriority w:val="99"/>
    <w:rPr>
      <w:rFonts w:cs="Times New Roman"/>
      <w:color w:val="0000FF"/>
      <w:u w:val="single"/>
    </w:rPr>
  </w:style>
  <w:style w:type="character" w:styleId="38">
    <w:name w:val="annotation reference"/>
    <w:basedOn w:val="33"/>
    <w:qFormat/>
    <w:uiPriority w:val="99"/>
    <w:rPr>
      <w:rFonts w:cs="Times New Roman"/>
      <w:sz w:val="21"/>
    </w:rPr>
  </w:style>
  <w:style w:type="character" w:customStyle="1" w:styleId="39">
    <w:name w:val="标题 1 字符"/>
    <w:basedOn w:val="33"/>
    <w:link w:val="2"/>
    <w:qFormat/>
    <w:locked/>
    <w:uiPriority w:val="99"/>
    <w:rPr>
      <w:rFonts w:ascii="宋体"/>
      <w:b/>
      <w:color w:val="000000"/>
      <w:kern w:val="44"/>
      <w:sz w:val="44"/>
    </w:rPr>
  </w:style>
  <w:style w:type="character" w:customStyle="1" w:styleId="40">
    <w:name w:val="标题 4 字符"/>
    <w:basedOn w:val="33"/>
    <w:link w:val="5"/>
    <w:qFormat/>
    <w:locked/>
    <w:uiPriority w:val="99"/>
    <w:rPr>
      <w:rFonts w:ascii="Arial" w:hAnsi="Arial" w:eastAsia="黑体"/>
      <w:b/>
      <w:kern w:val="2"/>
      <w:sz w:val="28"/>
    </w:rPr>
  </w:style>
  <w:style w:type="character" w:customStyle="1" w:styleId="41">
    <w:name w:val="标题 2 字符"/>
    <w:basedOn w:val="33"/>
    <w:link w:val="3"/>
    <w:qFormat/>
    <w:locked/>
    <w:uiPriority w:val="99"/>
    <w:rPr>
      <w:rFonts w:ascii="Arial" w:hAnsi="Arial" w:eastAsia="黑体" w:cs="Times New Roman"/>
      <w:b/>
      <w:bCs/>
      <w:kern w:val="2"/>
      <w:sz w:val="32"/>
      <w:szCs w:val="32"/>
    </w:rPr>
  </w:style>
  <w:style w:type="character" w:customStyle="1" w:styleId="42">
    <w:name w:val="标题 3 字符"/>
    <w:basedOn w:val="33"/>
    <w:link w:val="4"/>
    <w:qFormat/>
    <w:locked/>
    <w:uiPriority w:val="99"/>
    <w:rPr>
      <w:rFonts w:ascii="宋体"/>
      <w:b/>
      <w:color w:val="000000"/>
      <w:kern w:val="2"/>
      <w:sz w:val="32"/>
    </w:rPr>
  </w:style>
  <w:style w:type="character" w:customStyle="1" w:styleId="43">
    <w:name w:val="标题 5 字符"/>
    <w:basedOn w:val="33"/>
    <w:link w:val="6"/>
    <w:qFormat/>
    <w:locked/>
    <w:uiPriority w:val="99"/>
    <w:rPr>
      <w:rFonts w:ascii="Calibri" w:hAnsi="Calibri"/>
      <w:b/>
      <w:kern w:val="2"/>
      <w:sz w:val="28"/>
    </w:rPr>
  </w:style>
  <w:style w:type="character" w:customStyle="1" w:styleId="44">
    <w:name w:val="文档结构图 字符"/>
    <w:basedOn w:val="33"/>
    <w:link w:val="8"/>
    <w:qFormat/>
    <w:locked/>
    <w:uiPriority w:val="99"/>
    <w:rPr>
      <w:kern w:val="2"/>
      <w:sz w:val="24"/>
      <w:shd w:val="clear" w:color="auto" w:fill="000080"/>
    </w:rPr>
  </w:style>
  <w:style w:type="character" w:customStyle="1" w:styleId="45">
    <w:name w:val="批注文字 字符"/>
    <w:basedOn w:val="33"/>
    <w:link w:val="9"/>
    <w:qFormat/>
    <w:locked/>
    <w:uiPriority w:val="99"/>
    <w:rPr>
      <w:kern w:val="2"/>
      <w:sz w:val="21"/>
    </w:rPr>
  </w:style>
  <w:style w:type="character" w:customStyle="1" w:styleId="46">
    <w:name w:val="正文文本 3 字符"/>
    <w:basedOn w:val="33"/>
    <w:link w:val="10"/>
    <w:qFormat/>
    <w:locked/>
    <w:uiPriority w:val="99"/>
    <w:rPr>
      <w:rFonts w:cs="Times New Roman"/>
      <w:kern w:val="2"/>
      <w:sz w:val="16"/>
      <w:szCs w:val="16"/>
    </w:rPr>
  </w:style>
  <w:style w:type="character" w:customStyle="1" w:styleId="47">
    <w:name w:val="正文文本 字符"/>
    <w:basedOn w:val="33"/>
    <w:link w:val="11"/>
    <w:qFormat/>
    <w:locked/>
    <w:uiPriority w:val="0"/>
    <w:rPr>
      <w:kern w:val="2"/>
      <w:sz w:val="24"/>
    </w:rPr>
  </w:style>
  <w:style w:type="character" w:customStyle="1" w:styleId="48">
    <w:name w:val="正文文本缩进 字符"/>
    <w:basedOn w:val="33"/>
    <w:link w:val="12"/>
    <w:qFormat/>
    <w:locked/>
    <w:uiPriority w:val="99"/>
    <w:rPr>
      <w:kern w:val="2"/>
      <w:sz w:val="24"/>
    </w:rPr>
  </w:style>
  <w:style w:type="character" w:customStyle="1" w:styleId="49">
    <w:name w:val="纯文本 字符"/>
    <w:basedOn w:val="33"/>
    <w:link w:val="15"/>
    <w:qFormat/>
    <w:locked/>
    <w:uiPriority w:val="99"/>
    <w:rPr>
      <w:rFonts w:ascii="宋体" w:hAnsi="Courier New"/>
      <w:kern w:val="2"/>
      <w:sz w:val="21"/>
    </w:rPr>
  </w:style>
  <w:style w:type="character" w:customStyle="1" w:styleId="50">
    <w:name w:val="日期 字符"/>
    <w:basedOn w:val="33"/>
    <w:link w:val="16"/>
    <w:qFormat/>
    <w:locked/>
    <w:uiPriority w:val="99"/>
    <w:rPr>
      <w:kern w:val="2"/>
      <w:sz w:val="24"/>
    </w:rPr>
  </w:style>
  <w:style w:type="character" w:customStyle="1" w:styleId="51">
    <w:name w:val="正文文本缩进 2 字符"/>
    <w:basedOn w:val="33"/>
    <w:link w:val="17"/>
    <w:qFormat/>
    <w:locked/>
    <w:uiPriority w:val="99"/>
    <w:rPr>
      <w:rFonts w:ascii="Arial" w:hAnsi="Arial" w:eastAsia="仿宋_GB2312"/>
      <w:kern w:val="2"/>
      <w:sz w:val="32"/>
    </w:rPr>
  </w:style>
  <w:style w:type="character" w:customStyle="1" w:styleId="52">
    <w:name w:val="批注框文本 字符"/>
    <w:basedOn w:val="33"/>
    <w:link w:val="18"/>
    <w:qFormat/>
    <w:locked/>
    <w:uiPriority w:val="99"/>
    <w:rPr>
      <w:kern w:val="2"/>
      <w:sz w:val="18"/>
    </w:rPr>
  </w:style>
  <w:style w:type="character" w:customStyle="1" w:styleId="53">
    <w:name w:val="页脚 字符1"/>
    <w:basedOn w:val="33"/>
    <w:link w:val="19"/>
    <w:qFormat/>
    <w:locked/>
    <w:uiPriority w:val="99"/>
    <w:rPr>
      <w:kern w:val="2"/>
      <w:sz w:val="18"/>
    </w:rPr>
  </w:style>
  <w:style w:type="character" w:customStyle="1" w:styleId="54">
    <w:name w:val="页眉 字符"/>
    <w:basedOn w:val="33"/>
    <w:link w:val="20"/>
    <w:qFormat/>
    <w:locked/>
    <w:uiPriority w:val="99"/>
    <w:rPr>
      <w:kern w:val="2"/>
      <w:sz w:val="18"/>
    </w:rPr>
  </w:style>
  <w:style w:type="character" w:customStyle="1" w:styleId="55">
    <w:name w:val="正文文本 2 字符"/>
    <w:basedOn w:val="33"/>
    <w:link w:val="25"/>
    <w:qFormat/>
    <w:locked/>
    <w:uiPriority w:val="99"/>
    <w:rPr>
      <w:sz w:val="24"/>
    </w:rPr>
  </w:style>
  <w:style w:type="character" w:customStyle="1" w:styleId="56">
    <w:name w:val="HTML 预设格式 字符"/>
    <w:basedOn w:val="33"/>
    <w:link w:val="26"/>
    <w:semiHidden/>
    <w:qFormat/>
    <w:uiPriority w:val="99"/>
    <w:rPr>
      <w:rFonts w:ascii="Courier New" w:hAnsi="Courier New" w:cs="Courier New"/>
      <w:sz w:val="20"/>
      <w:szCs w:val="20"/>
    </w:rPr>
  </w:style>
  <w:style w:type="character" w:customStyle="1" w:styleId="57">
    <w:name w:val="标题 字符"/>
    <w:basedOn w:val="33"/>
    <w:link w:val="28"/>
    <w:qFormat/>
    <w:locked/>
    <w:uiPriority w:val="99"/>
    <w:rPr>
      <w:rFonts w:ascii="Cambria" w:hAnsi="Cambria"/>
      <w:b/>
      <w:kern w:val="2"/>
      <w:sz w:val="32"/>
    </w:rPr>
  </w:style>
  <w:style w:type="paragraph" w:customStyle="1" w:styleId="58">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sz w:val="24"/>
    </w:rPr>
  </w:style>
  <w:style w:type="paragraph" w:customStyle="1" w:styleId="5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0">
    <w:name w:val="投标文件二级标题"/>
    <w:basedOn w:val="3"/>
    <w:qFormat/>
    <w:uiPriority w:val="99"/>
    <w:pPr>
      <w:numPr>
        <w:ilvl w:val="1"/>
        <w:numId w:val="1"/>
      </w:numPr>
      <w:spacing w:before="480" w:after="120" w:line="400" w:lineRule="exact"/>
    </w:pPr>
    <w:rPr>
      <w:rFonts w:ascii="Cambria" w:hAnsi="Cambria" w:eastAsia="宋体"/>
      <w:szCs w:val="28"/>
    </w:rPr>
  </w:style>
  <w:style w:type="paragraph" w:customStyle="1" w:styleId="61">
    <w:name w:val="Char7"/>
    <w:basedOn w:val="8"/>
    <w:qFormat/>
    <w:uiPriority w:val="99"/>
    <w:pPr>
      <w:adjustRightInd w:val="0"/>
      <w:snapToGrid w:val="0"/>
      <w:spacing w:line="360" w:lineRule="auto"/>
    </w:pPr>
    <w:rPr>
      <w:rFonts w:ascii="Tahoma" w:hAnsi="Tahoma"/>
      <w:sz w:val="24"/>
    </w:rPr>
  </w:style>
  <w:style w:type="paragraph" w:customStyle="1" w:styleId="62">
    <w:name w:val="列出段落1"/>
    <w:basedOn w:val="1"/>
    <w:qFormat/>
    <w:uiPriority w:val="99"/>
    <w:pPr>
      <w:ind w:firstLine="420" w:firstLineChars="200"/>
    </w:pPr>
    <w:rPr>
      <w:szCs w:val="20"/>
    </w:rPr>
  </w:style>
  <w:style w:type="paragraph" w:customStyle="1" w:styleId="63">
    <w:name w:val="目录 11"/>
    <w:basedOn w:val="1"/>
    <w:next w:val="1"/>
    <w:qFormat/>
    <w:uiPriority w:val="99"/>
  </w:style>
  <w:style w:type="paragraph" w:customStyle="1" w:styleId="64">
    <w:name w:val="Normal_0"/>
    <w:qFormat/>
    <w:uiPriority w:val="99"/>
    <w:rPr>
      <w:rFonts w:ascii="Calibri" w:hAnsi="Calibri" w:eastAsia="宋体" w:cs="Times New Roman"/>
      <w:lang w:val="en-US" w:eastAsia="zh-CN" w:bidi="ar-SA"/>
    </w:rPr>
  </w:style>
  <w:style w:type="paragraph" w:customStyle="1" w:styleId="65">
    <w:name w:val="首行缩进"/>
    <w:basedOn w:val="1"/>
    <w:qFormat/>
    <w:uiPriority w:val="99"/>
    <w:pPr>
      <w:ind w:firstLine="480" w:firstLineChars="200"/>
    </w:pPr>
    <w:rPr>
      <w:szCs w:val="20"/>
      <w:lang w:val="zh-CN"/>
    </w:rPr>
  </w:style>
  <w:style w:type="paragraph" w:customStyle="1" w:styleId="66">
    <w:name w:val="Body Text_0"/>
    <w:basedOn w:val="64"/>
    <w:qFormat/>
    <w:uiPriority w:val="99"/>
    <w:pPr>
      <w:tabs>
        <w:tab w:val="left" w:pos="0"/>
        <w:tab w:val="left" w:pos="993"/>
        <w:tab w:val="left" w:pos="1134"/>
      </w:tabs>
      <w:spacing w:line="500" w:lineRule="exact"/>
      <w:jc w:val="both"/>
    </w:pPr>
    <w:rPr>
      <w:rFonts w:ascii="宋体" w:hAnsi="Times New Roman" w:eastAsia="Times New Roman"/>
      <w:sz w:val="28"/>
    </w:rPr>
  </w:style>
  <w:style w:type="paragraph" w:customStyle="1" w:styleId="67">
    <w:name w:val="Heading 3_0"/>
    <w:basedOn w:val="64"/>
    <w:next w:val="64"/>
    <w:qFormat/>
    <w:uiPriority w:val="99"/>
    <w:pPr>
      <w:keepNext/>
      <w:keepLines/>
      <w:widowControl w:val="0"/>
      <w:spacing w:before="260" w:after="260" w:line="416" w:lineRule="auto"/>
      <w:jc w:val="center"/>
      <w:outlineLvl w:val="2"/>
    </w:pPr>
    <w:rPr>
      <w:rFonts w:ascii="Times New Roman" w:hAnsi="Times New Roman"/>
      <w:b/>
      <w:bCs/>
      <w:kern w:val="2"/>
      <w:sz w:val="24"/>
      <w:szCs w:val="32"/>
    </w:rPr>
  </w:style>
  <w:style w:type="paragraph" w:customStyle="1" w:styleId="68">
    <w:name w:val="正文首行缩进 21"/>
    <w:basedOn w:val="12"/>
    <w:link w:val="69"/>
    <w:qFormat/>
    <w:uiPriority w:val="99"/>
    <w:pPr>
      <w:ind w:firstLine="420" w:firstLineChars="200"/>
    </w:pPr>
    <w:rPr>
      <w:szCs w:val="21"/>
    </w:rPr>
  </w:style>
  <w:style w:type="character" w:customStyle="1" w:styleId="69">
    <w:name w:val="正文首行缩进 2 Char"/>
    <w:link w:val="68"/>
    <w:semiHidden/>
    <w:qFormat/>
    <w:locked/>
    <w:uiPriority w:val="99"/>
    <w:rPr>
      <w:kern w:val="2"/>
      <w:sz w:val="21"/>
    </w:rPr>
  </w:style>
  <w:style w:type="paragraph" w:customStyle="1" w:styleId="70">
    <w:name w:val="标题 41"/>
    <w:basedOn w:val="64"/>
    <w:next w:val="64"/>
    <w:link w:val="71"/>
    <w:qFormat/>
    <w:uiPriority w:val="99"/>
    <w:pPr>
      <w:keepNext/>
      <w:keepLines/>
      <w:spacing w:before="280" w:after="290" w:line="376" w:lineRule="auto"/>
      <w:outlineLvl w:val="3"/>
    </w:pPr>
    <w:rPr>
      <w:rFonts w:ascii="Cambria" w:hAnsi="Cambria"/>
      <w:b/>
      <w:bCs/>
      <w:kern w:val="2"/>
      <w:sz w:val="28"/>
      <w:szCs w:val="28"/>
    </w:rPr>
  </w:style>
  <w:style w:type="character" w:customStyle="1" w:styleId="71">
    <w:name w:val="标题 4 Char_0"/>
    <w:link w:val="70"/>
    <w:qFormat/>
    <w:locked/>
    <w:uiPriority w:val="99"/>
    <w:rPr>
      <w:rFonts w:ascii="Cambria" w:hAnsi="Cambria"/>
      <w:b/>
      <w:kern w:val="2"/>
      <w:sz w:val="28"/>
    </w:rPr>
  </w:style>
  <w:style w:type="paragraph" w:customStyle="1" w:styleId="72">
    <w:name w:val="正文首行缩进1"/>
    <w:basedOn w:val="11"/>
    <w:qFormat/>
    <w:uiPriority w:val="99"/>
    <w:pPr>
      <w:ind w:firstLine="420" w:firstLineChars="100"/>
    </w:pPr>
  </w:style>
  <w:style w:type="paragraph" w:customStyle="1" w:styleId="73">
    <w:name w:val="表中"/>
    <w:basedOn w:val="1"/>
    <w:qFormat/>
    <w:uiPriority w:val="99"/>
    <w:pPr>
      <w:adjustRightInd w:val="0"/>
      <w:spacing w:line="360" w:lineRule="atLeast"/>
      <w:jc w:val="center"/>
      <w:textAlignment w:val="baseline"/>
    </w:pPr>
    <w:rPr>
      <w:kern w:val="0"/>
      <w:szCs w:val="20"/>
    </w:rPr>
  </w:style>
  <w:style w:type="paragraph" w:customStyle="1" w:styleId="74">
    <w:name w:val="[基本段落]"/>
    <w:basedOn w:val="1"/>
    <w:qFormat/>
    <w:uiPriority w:val="99"/>
    <w:pPr>
      <w:autoSpaceDE w:val="0"/>
      <w:autoSpaceDN w:val="0"/>
      <w:adjustRightInd w:val="0"/>
      <w:spacing w:line="288" w:lineRule="auto"/>
      <w:textAlignment w:val="center"/>
    </w:pPr>
    <w:rPr>
      <w:rFonts w:ascii="宋体" w:hAnsi="宋体"/>
      <w:color w:val="000000"/>
      <w:kern w:val="0"/>
      <w:sz w:val="24"/>
      <w:szCs w:val="20"/>
      <w:lang w:val="zh-CN"/>
    </w:rPr>
  </w:style>
  <w:style w:type="paragraph" w:customStyle="1" w:styleId="75">
    <w:name w:val="aspnumfaautoadjustrightr"/>
    <w:qFormat/>
    <w:uiPriority w:val="99"/>
    <w:pPr>
      <w:widowControl w:val="0"/>
      <w:autoSpaceDE w:val="0"/>
      <w:autoSpaceDN w:val="0"/>
      <w:ind w:firstLine="720"/>
      <w:jc w:val="both"/>
    </w:pPr>
    <w:rPr>
      <w:rFonts w:ascii="Times New Roman" w:hAnsi="Times New Roman" w:eastAsia="宋体" w:cs="Times New Roman"/>
      <w:sz w:val="21"/>
      <w:szCs w:val="22"/>
      <w:lang w:val="en-US" w:eastAsia="zh-CN" w:bidi="ar-SA"/>
    </w:rPr>
  </w:style>
  <w:style w:type="paragraph" w:customStyle="1" w:styleId="76">
    <w:name w:val="标题 2_0"/>
    <w:basedOn w:val="77"/>
    <w:next w:val="77"/>
    <w:link w:val="78"/>
    <w:qFormat/>
    <w:uiPriority w:val="99"/>
    <w:pPr>
      <w:keepNext/>
      <w:keepLines/>
      <w:spacing w:before="260" w:after="260" w:line="416" w:lineRule="auto"/>
      <w:outlineLvl w:val="1"/>
    </w:pPr>
    <w:rPr>
      <w:rFonts w:ascii="Cambria" w:hAnsi="Cambria"/>
      <w:b/>
      <w:bCs/>
      <w:sz w:val="32"/>
      <w:szCs w:val="32"/>
    </w:rPr>
  </w:style>
  <w:style w:type="paragraph" w:customStyle="1" w:styleId="77">
    <w:name w:val="正文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78">
    <w:name w:val="标题 2 Char_0"/>
    <w:link w:val="76"/>
    <w:qFormat/>
    <w:locked/>
    <w:uiPriority w:val="99"/>
    <w:rPr>
      <w:rFonts w:ascii="Cambria" w:hAnsi="Cambria"/>
      <w:b/>
      <w:kern w:val="2"/>
      <w:sz w:val="32"/>
    </w:rPr>
  </w:style>
  <w:style w:type="paragraph" w:customStyle="1" w:styleId="79">
    <w:name w:val="pa-2"/>
    <w:basedOn w:val="1"/>
    <w:qFormat/>
    <w:uiPriority w:val="99"/>
    <w:pPr>
      <w:widowControl/>
      <w:spacing w:line="320" w:lineRule="atLeast"/>
      <w:ind w:firstLine="700"/>
    </w:pPr>
    <w:rPr>
      <w:rFonts w:ascii="宋体" w:hAnsi="宋体" w:cs="宋体"/>
      <w:kern w:val="0"/>
      <w:sz w:val="24"/>
    </w:rPr>
  </w:style>
  <w:style w:type="paragraph" w:customStyle="1" w:styleId="80">
    <w:name w:val="样式3"/>
    <w:basedOn w:val="1"/>
    <w:qFormat/>
    <w:uiPriority w:val="99"/>
    <w:pPr>
      <w:tabs>
        <w:tab w:val="left" w:pos="560"/>
        <w:tab w:val="left" w:pos="1120"/>
      </w:tabs>
      <w:spacing w:line="480" w:lineRule="atLeast"/>
    </w:pPr>
    <w:rPr>
      <w:rFonts w:eastAsia="创艺简黑体"/>
      <w:b/>
      <w:sz w:val="28"/>
      <w:szCs w:val="20"/>
    </w:rPr>
  </w:style>
  <w:style w:type="paragraph" w:customStyle="1" w:styleId="81">
    <w:name w:val="正文文本缩进_0"/>
    <w:basedOn w:val="77"/>
    <w:link w:val="82"/>
    <w:qFormat/>
    <w:uiPriority w:val="99"/>
    <w:pPr>
      <w:widowControl/>
      <w:ind w:firstLine="576"/>
      <w:jc w:val="left"/>
    </w:pPr>
    <w:rPr>
      <w:rFonts w:ascii="宋体"/>
      <w:kern w:val="0"/>
    </w:rPr>
  </w:style>
  <w:style w:type="character" w:customStyle="1" w:styleId="82">
    <w:name w:val="正文文本缩进 Char_0"/>
    <w:link w:val="81"/>
    <w:qFormat/>
    <w:locked/>
    <w:uiPriority w:val="99"/>
    <w:rPr>
      <w:rFonts w:ascii="宋体"/>
      <w:sz w:val="21"/>
    </w:rPr>
  </w:style>
  <w:style w:type="paragraph" w:customStyle="1" w:styleId="83">
    <w:name w:val="Char71"/>
    <w:basedOn w:val="8"/>
    <w:qFormat/>
    <w:uiPriority w:val="99"/>
    <w:pPr>
      <w:adjustRightInd w:val="0"/>
      <w:snapToGrid w:val="0"/>
      <w:spacing w:line="360" w:lineRule="auto"/>
    </w:pPr>
    <w:rPr>
      <w:rFonts w:ascii="Tahoma" w:hAnsi="Tahoma"/>
      <w:sz w:val="24"/>
    </w:rPr>
  </w:style>
  <w:style w:type="paragraph" w:customStyle="1" w:styleId="84">
    <w:name w:val="正文2"/>
    <w:basedOn w:val="1"/>
    <w:qFormat/>
    <w:uiPriority w:val="99"/>
    <w:pPr>
      <w:spacing w:before="156" w:line="360" w:lineRule="auto"/>
      <w:ind w:firstLine="510" w:firstLineChars="200"/>
    </w:pPr>
    <w:rPr>
      <w:sz w:val="24"/>
      <w:szCs w:val="20"/>
    </w:rPr>
  </w:style>
  <w:style w:type="paragraph" w:customStyle="1" w:styleId="85">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6">
    <w:name w:val="列出段落11"/>
    <w:basedOn w:val="1"/>
    <w:link w:val="87"/>
    <w:qFormat/>
    <w:uiPriority w:val="99"/>
    <w:pPr>
      <w:ind w:firstLine="420" w:firstLineChars="200"/>
    </w:pPr>
  </w:style>
  <w:style w:type="character" w:customStyle="1" w:styleId="87">
    <w:name w:val="列出段落 Char"/>
    <w:link w:val="86"/>
    <w:qFormat/>
    <w:locked/>
    <w:uiPriority w:val="99"/>
    <w:rPr>
      <w:kern w:val="2"/>
      <w:sz w:val="24"/>
    </w:rPr>
  </w:style>
  <w:style w:type="paragraph" w:customStyle="1" w:styleId="88">
    <w:name w:val="目录 31"/>
    <w:basedOn w:val="1"/>
    <w:next w:val="1"/>
    <w:qFormat/>
    <w:uiPriority w:val="99"/>
    <w:pPr>
      <w:ind w:left="840" w:leftChars="400"/>
    </w:pPr>
  </w:style>
  <w:style w:type="paragraph" w:customStyle="1" w:styleId="89">
    <w:name w:val="_Style 2"/>
    <w:basedOn w:val="1"/>
    <w:qFormat/>
    <w:uiPriority w:val="99"/>
    <w:pPr>
      <w:widowControl/>
      <w:ind w:firstLine="420" w:firstLineChars="200"/>
      <w:jc w:val="left"/>
    </w:pPr>
    <w:rPr>
      <w:rFonts w:ascii="Calibri" w:hAnsi="Calibri"/>
      <w:kern w:val="0"/>
      <w:szCs w:val="22"/>
    </w:rPr>
  </w:style>
  <w:style w:type="paragraph" w:customStyle="1" w:styleId="90">
    <w:name w:val="正文_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1">
    <w:name w:val="标题 3_1"/>
    <w:basedOn w:val="90"/>
    <w:next w:val="90"/>
    <w:link w:val="92"/>
    <w:qFormat/>
    <w:uiPriority w:val="99"/>
    <w:pPr>
      <w:keepNext/>
      <w:keepLines/>
      <w:spacing w:before="260" w:after="260" w:line="413" w:lineRule="auto"/>
      <w:outlineLvl w:val="2"/>
    </w:pPr>
    <w:rPr>
      <w:b/>
      <w:sz w:val="32"/>
    </w:rPr>
  </w:style>
  <w:style w:type="character" w:customStyle="1" w:styleId="92">
    <w:name w:val="标题 3 Char_1"/>
    <w:link w:val="91"/>
    <w:qFormat/>
    <w:locked/>
    <w:uiPriority w:val="99"/>
    <w:rPr>
      <w:b/>
      <w:kern w:val="2"/>
      <w:sz w:val="32"/>
    </w:rPr>
  </w:style>
  <w:style w:type="paragraph" w:styleId="93">
    <w:name w:val="List Paragraph"/>
    <w:basedOn w:val="1"/>
    <w:qFormat/>
    <w:uiPriority w:val="99"/>
    <w:pPr>
      <w:ind w:firstLine="420" w:firstLineChars="200"/>
    </w:pPr>
  </w:style>
  <w:style w:type="paragraph" w:customStyle="1" w:styleId="94">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5">
    <w:name w:val="标题 3_0"/>
    <w:basedOn w:val="77"/>
    <w:next w:val="77"/>
    <w:link w:val="96"/>
    <w:qFormat/>
    <w:uiPriority w:val="99"/>
    <w:pPr>
      <w:keepNext/>
      <w:keepLines/>
      <w:spacing w:before="260" w:after="260" w:line="413" w:lineRule="auto"/>
      <w:outlineLvl w:val="2"/>
    </w:pPr>
    <w:rPr>
      <w:b/>
      <w:sz w:val="32"/>
    </w:rPr>
  </w:style>
  <w:style w:type="character" w:customStyle="1" w:styleId="96">
    <w:name w:val="标题 3 Char_0"/>
    <w:link w:val="95"/>
    <w:qFormat/>
    <w:locked/>
    <w:uiPriority w:val="99"/>
    <w:rPr>
      <w:b/>
      <w:kern w:val="2"/>
      <w:sz w:val="32"/>
    </w:rPr>
  </w:style>
  <w:style w:type="paragraph" w:customStyle="1" w:styleId="97">
    <w:name w:val="默认段落字体 Para Char Char Char Char Char Char Char"/>
    <w:basedOn w:val="1"/>
    <w:qFormat/>
    <w:uiPriority w:val="99"/>
    <w:rPr>
      <w:rFonts w:ascii="Tahoma" w:hAnsi="Tahoma"/>
      <w:sz w:val="24"/>
      <w:szCs w:val="20"/>
    </w:rPr>
  </w:style>
  <w:style w:type="paragraph" w:customStyle="1" w:styleId="98">
    <w:name w:val="纯文本1"/>
    <w:basedOn w:val="1"/>
    <w:qFormat/>
    <w:uiPriority w:val="99"/>
    <w:pPr>
      <w:adjustRightInd w:val="0"/>
    </w:pPr>
    <w:rPr>
      <w:rFonts w:ascii="宋体" w:hAnsi="Courier New" w:eastAsia="楷体_GB2312" w:cs="宋体"/>
      <w:kern w:val="0"/>
      <w:sz w:val="28"/>
      <w:szCs w:val="20"/>
      <w:lang w:eastAsia="en-US"/>
    </w:rPr>
  </w:style>
  <w:style w:type="paragraph" w:customStyle="1" w:styleId="99">
    <w:name w:val="样式 小四 段前: 5 磅 段后: 5 磅 首行缩进:  2 字符"/>
    <w:basedOn w:val="1"/>
    <w:qFormat/>
    <w:uiPriority w:val="99"/>
    <w:pPr>
      <w:spacing w:line="360" w:lineRule="auto"/>
    </w:pPr>
    <w:rPr>
      <w:rFonts w:ascii="宋体" w:hAnsi="宋体"/>
      <w:szCs w:val="21"/>
    </w:rPr>
  </w:style>
  <w:style w:type="paragraph" w:customStyle="1" w:styleId="100">
    <w:name w:val="目录 21"/>
    <w:basedOn w:val="1"/>
    <w:next w:val="1"/>
    <w:qFormat/>
    <w:uiPriority w:val="99"/>
    <w:pPr>
      <w:ind w:left="420" w:leftChars="200"/>
    </w:pPr>
  </w:style>
  <w:style w:type="paragraph" w:customStyle="1" w:styleId="101">
    <w:name w:val="标题 51"/>
    <w:basedOn w:val="64"/>
    <w:next w:val="64"/>
    <w:link w:val="102"/>
    <w:qFormat/>
    <w:uiPriority w:val="99"/>
    <w:pPr>
      <w:keepNext/>
      <w:keepLines/>
      <w:spacing w:before="280" w:after="290" w:line="372" w:lineRule="auto"/>
      <w:outlineLvl w:val="4"/>
    </w:pPr>
    <w:rPr>
      <w:rFonts w:ascii="Times New Roman" w:hAnsi="Times New Roman"/>
      <w:b/>
      <w:bCs/>
      <w:kern w:val="2"/>
      <w:sz w:val="28"/>
      <w:szCs w:val="28"/>
    </w:rPr>
  </w:style>
  <w:style w:type="character" w:customStyle="1" w:styleId="102">
    <w:name w:val="标题 5 Char_0"/>
    <w:link w:val="101"/>
    <w:qFormat/>
    <w:locked/>
    <w:uiPriority w:val="99"/>
    <w:rPr>
      <w:rFonts w:eastAsia="Times New Roman"/>
      <w:b/>
      <w:kern w:val="2"/>
      <w:sz w:val="28"/>
    </w:rPr>
  </w:style>
  <w:style w:type="paragraph" w:customStyle="1" w:styleId="103">
    <w:name w:val="正文1"/>
    <w:qFormat/>
    <w:uiPriority w:val="99"/>
    <w:pPr>
      <w:widowControl w:val="0"/>
      <w:jc w:val="both"/>
    </w:pPr>
    <w:rPr>
      <w:rFonts w:ascii="Times New Roman" w:hAnsi="Times New Roman" w:eastAsia="宋体" w:cs="Times New Roman"/>
      <w:lang w:val="en-US" w:eastAsia="zh-CN" w:bidi="ar-SA"/>
    </w:rPr>
  </w:style>
  <w:style w:type="paragraph" w:customStyle="1" w:styleId="104">
    <w:name w:val="标题 2_1"/>
    <w:basedOn w:val="90"/>
    <w:next w:val="90"/>
    <w:link w:val="105"/>
    <w:qFormat/>
    <w:uiPriority w:val="99"/>
    <w:pPr>
      <w:keepNext/>
      <w:keepLines/>
      <w:spacing w:before="260" w:after="260" w:line="416" w:lineRule="auto"/>
      <w:outlineLvl w:val="1"/>
    </w:pPr>
    <w:rPr>
      <w:rFonts w:ascii="Cambria" w:hAnsi="Cambria"/>
      <w:b/>
      <w:bCs/>
      <w:sz w:val="32"/>
      <w:szCs w:val="32"/>
    </w:rPr>
  </w:style>
  <w:style w:type="character" w:customStyle="1" w:styleId="105">
    <w:name w:val="标题 2 Char_1"/>
    <w:link w:val="104"/>
    <w:qFormat/>
    <w:locked/>
    <w:uiPriority w:val="99"/>
    <w:rPr>
      <w:rFonts w:ascii="Cambria" w:hAnsi="Cambria"/>
      <w:b/>
      <w:kern w:val="2"/>
      <w:sz w:val="32"/>
    </w:rPr>
  </w:style>
  <w:style w:type="paragraph" w:customStyle="1" w:styleId="106">
    <w:name w:val="Plain Text1"/>
    <w:basedOn w:val="1"/>
    <w:qFormat/>
    <w:uiPriority w:val="99"/>
    <w:pPr>
      <w:adjustRightInd w:val="0"/>
      <w:textAlignment w:val="baseline"/>
    </w:pPr>
    <w:rPr>
      <w:rFonts w:ascii="宋体" w:hAnsi="Courier New" w:eastAsia="楷体_GB2312" w:cs="宋体"/>
      <w:sz w:val="26"/>
      <w:szCs w:val="26"/>
    </w:rPr>
  </w:style>
  <w:style w:type="character" w:customStyle="1" w:styleId="107">
    <w:name w:val="正文文本 Char1"/>
    <w:semiHidden/>
    <w:qFormat/>
    <w:uiPriority w:val="99"/>
    <w:rPr>
      <w:rFonts w:ascii="Times New Roman" w:hAnsi="Times New Roman"/>
      <w:kern w:val="2"/>
      <w:sz w:val="21"/>
    </w:rPr>
  </w:style>
  <w:style w:type="character" w:customStyle="1" w:styleId="108">
    <w:name w:val="正文文本 字符1"/>
    <w:semiHidden/>
    <w:qFormat/>
    <w:uiPriority w:val="99"/>
    <w:rPr>
      <w:rFonts w:ascii="Times New Roman" w:hAnsi="Times New Roman" w:eastAsia="宋体"/>
      <w:sz w:val="20"/>
    </w:rPr>
  </w:style>
  <w:style w:type="character" w:customStyle="1" w:styleId="109">
    <w:name w:val="日期 Char1"/>
    <w:semiHidden/>
    <w:qFormat/>
    <w:uiPriority w:val="99"/>
    <w:rPr>
      <w:rFonts w:ascii="Times New Roman" w:hAnsi="Times New Roman"/>
      <w:kern w:val="2"/>
      <w:sz w:val="21"/>
    </w:rPr>
  </w:style>
  <w:style w:type="character" w:customStyle="1" w:styleId="110">
    <w:name w:val="Char Char9"/>
    <w:qFormat/>
    <w:uiPriority w:val="99"/>
    <w:rPr>
      <w:kern w:val="2"/>
      <w:sz w:val="24"/>
    </w:rPr>
  </w:style>
  <w:style w:type="character" w:customStyle="1" w:styleId="111">
    <w:name w:val="纯文本 Char"/>
    <w:qFormat/>
    <w:uiPriority w:val="99"/>
    <w:rPr>
      <w:rFonts w:ascii="宋体" w:hAnsi="Courier New"/>
      <w:kern w:val="2"/>
      <w:sz w:val="21"/>
    </w:rPr>
  </w:style>
  <w:style w:type="character" w:customStyle="1" w:styleId="112">
    <w:name w:val="正文文本缩进 字符1"/>
    <w:basedOn w:val="33"/>
    <w:qFormat/>
    <w:uiPriority w:val="99"/>
    <w:rPr>
      <w:rFonts w:cs="Times New Roman"/>
      <w:kern w:val="2"/>
      <w:sz w:val="21"/>
      <w:szCs w:val="21"/>
    </w:rPr>
  </w:style>
  <w:style w:type="character" w:customStyle="1" w:styleId="113">
    <w:name w:val="正文文本 2 字符1"/>
    <w:basedOn w:val="33"/>
    <w:qFormat/>
    <w:uiPriority w:val="99"/>
    <w:rPr>
      <w:rFonts w:cs="Times New Roman"/>
      <w:kern w:val="2"/>
      <w:sz w:val="24"/>
      <w:szCs w:val="24"/>
    </w:rPr>
  </w:style>
  <w:style w:type="character" w:customStyle="1" w:styleId="114">
    <w:name w:val="文档结构图 字符1"/>
    <w:basedOn w:val="33"/>
    <w:qFormat/>
    <w:uiPriority w:val="99"/>
    <w:rPr>
      <w:rFonts w:ascii="Microsoft YaHei UI" w:eastAsia="Microsoft YaHei UI" w:cs="Times New Roman"/>
      <w:kern w:val="2"/>
      <w:sz w:val="18"/>
      <w:szCs w:val="18"/>
    </w:rPr>
  </w:style>
  <w:style w:type="character" w:customStyle="1" w:styleId="115">
    <w:name w:val="正文文本 2 Char1"/>
    <w:semiHidden/>
    <w:qFormat/>
    <w:uiPriority w:val="99"/>
    <w:rPr>
      <w:rFonts w:ascii="Times New Roman" w:hAnsi="Times New Roman"/>
      <w:kern w:val="2"/>
      <w:sz w:val="21"/>
    </w:rPr>
  </w:style>
  <w:style w:type="character" w:customStyle="1" w:styleId="116">
    <w:name w:val="批注文字 字符1"/>
    <w:basedOn w:val="33"/>
    <w:qFormat/>
    <w:uiPriority w:val="99"/>
    <w:rPr>
      <w:rFonts w:cs="Times New Roman"/>
      <w:kern w:val="2"/>
      <w:sz w:val="21"/>
      <w:szCs w:val="21"/>
    </w:rPr>
  </w:style>
  <w:style w:type="character" w:customStyle="1" w:styleId="117">
    <w:name w:val="页脚 Char1"/>
    <w:semiHidden/>
    <w:qFormat/>
    <w:uiPriority w:val="99"/>
    <w:rPr>
      <w:rFonts w:ascii="Times New Roman" w:hAnsi="Times New Roman" w:eastAsia="宋体"/>
      <w:sz w:val="18"/>
    </w:rPr>
  </w:style>
  <w:style w:type="character" w:customStyle="1" w:styleId="118">
    <w:name w:val="批注框文本 Char1"/>
    <w:semiHidden/>
    <w:qFormat/>
    <w:uiPriority w:val="99"/>
    <w:rPr>
      <w:rFonts w:ascii="Times New Roman" w:hAnsi="Times New Roman" w:eastAsia="宋体"/>
      <w:sz w:val="18"/>
    </w:rPr>
  </w:style>
  <w:style w:type="character" w:customStyle="1" w:styleId="119">
    <w:name w:val="批注主题 Char1"/>
    <w:semiHidden/>
    <w:qFormat/>
    <w:uiPriority w:val="99"/>
    <w:rPr>
      <w:b/>
    </w:rPr>
  </w:style>
  <w:style w:type="character" w:customStyle="1" w:styleId="120">
    <w:name w:val="页脚 字符"/>
    <w:qFormat/>
    <w:locked/>
    <w:uiPriority w:val="99"/>
    <w:rPr>
      <w:sz w:val="18"/>
    </w:rPr>
  </w:style>
  <w:style w:type="character" w:customStyle="1" w:styleId="121">
    <w:name w:val="标题 4 Char1"/>
    <w:semiHidden/>
    <w:qFormat/>
    <w:uiPriority w:val="99"/>
    <w:rPr>
      <w:rFonts w:ascii="Cambria" w:hAnsi="Cambria" w:eastAsia="宋体"/>
      <w:b/>
      <w:kern w:val="2"/>
      <w:sz w:val="28"/>
    </w:rPr>
  </w:style>
  <w:style w:type="character" w:customStyle="1" w:styleId="122">
    <w:name w:val="标题 1 Char1"/>
    <w:qFormat/>
    <w:uiPriority w:val="99"/>
    <w:rPr>
      <w:b/>
      <w:kern w:val="44"/>
      <w:sz w:val="44"/>
    </w:rPr>
  </w:style>
  <w:style w:type="character" w:customStyle="1" w:styleId="123">
    <w:name w:val="标题 3 Char1"/>
    <w:semiHidden/>
    <w:qFormat/>
    <w:uiPriority w:val="99"/>
    <w:rPr>
      <w:b/>
      <w:kern w:val="2"/>
      <w:sz w:val="32"/>
    </w:rPr>
  </w:style>
  <w:style w:type="character" w:customStyle="1" w:styleId="124">
    <w:name w:val="font161"/>
    <w:qFormat/>
    <w:uiPriority w:val="99"/>
    <w:rPr>
      <w:b/>
      <w:sz w:val="32"/>
    </w:rPr>
  </w:style>
  <w:style w:type="character" w:customStyle="1" w:styleId="125">
    <w:name w:val="正文文本缩进 Char1"/>
    <w:semiHidden/>
    <w:qFormat/>
    <w:uiPriority w:val="99"/>
    <w:rPr>
      <w:rFonts w:ascii="Times New Roman" w:hAnsi="Times New Roman"/>
      <w:kern w:val="2"/>
      <w:sz w:val="21"/>
    </w:rPr>
  </w:style>
  <w:style w:type="character" w:customStyle="1" w:styleId="126">
    <w:name w:val="批注框文本 字符1"/>
    <w:semiHidden/>
    <w:qFormat/>
    <w:uiPriority w:val="99"/>
    <w:rPr>
      <w:rFonts w:ascii="Times New Roman" w:hAnsi="Times New Roman" w:eastAsia="宋体"/>
      <w:sz w:val="18"/>
    </w:rPr>
  </w:style>
  <w:style w:type="character" w:customStyle="1" w:styleId="127">
    <w:name w:val="页眉 字符1"/>
    <w:semiHidden/>
    <w:qFormat/>
    <w:uiPriority w:val="99"/>
    <w:rPr>
      <w:rFonts w:ascii="Times New Roman" w:hAnsi="Times New Roman" w:eastAsia="宋体"/>
      <w:sz w:val="18"/>
    </w:rPr>
  </w:style>
  <w:style w:type="character" w:customStyle="1" w:styleId="128">
    <w:name w:val="页眉 Char1"/>
    <w:semiHidden/>
    <w:qFormat/>
    <w:uiPriority w:val="99"/>
    <w:rPr>
      <w:rFonts w:ascii="Times New Roman" w:hAnsi="Times New Roman" w:eastAsia="宋体"/>
      <w:sz w:val="18"/>
    </w:rPr>
  </w:style>
  <w:style w:type="character" w:customStyle="1" w:styleId="129">
    <w:name w:val="纯文本 Char1"/>
    <w:semiHidden/>
    <w:qFormat/>
    <w:uiPriority w:val="99"/>
    <w:rPr>
      <w:rFonts w:ascii="宋体" w:hAnsi="Courier New" w:eastAsia="宋体"/>
      <w:sz w:val="21"/>
    </w:rPr>
  </w:style>
  <w:style w:type="character" w:customStyle="1" w:styleId="130">
    <w:name w:val="纯文本 字符1"/>
    <w:semiHidden/>
    <w:qFormat/>
    <w:uiPriority w:val="99"/>
    <w:rPr>
      <w:rFonts w:ascii="等线" w:hAnsi="Courier New"/>
      <w:sz w:val="20"/>
    </w:rPr>
  </w:style>
  <w:style w:type="character" w:customStyle="1" w:styleId="131">
    <w:name w:val="纯文本 Char2"/>
    <w:semiHidden/>
    <w:qFormat/>
    <w:uiPriority w:val="99"/>
    <w:rPr>
      <w:rFonts w:ascii="宋体" w:hAnsi="Courier New"/>
      <w:kern w:val="2"/>
      <w:sz w:val="21"/>
    </w:rPr>
  </w:style>
  <w:style w:type="character" w:customStyle="1" w:styleId="132">
    <w:name w:val="日期 字符1"/>
    <w:basedOn w:val="33"/>
    <w:qFormat/>
    <w:uiPriority w:val="99"/>
    <w:rPr>
      <w:rFonts w:cs="Times New Roman"/>
      <w:kern w:val="2"/>
      <w:sz w:val="21"/>
      <w:szCs w:val="21"/>
    </w:rPr>
  </w:style>
  <w:style w:type="table" w:customStyle="1" w:styleId="133">
    <w:name w:val="Table Normal"/>
    <w:qFormat/>
    <w:uiPriority w:val="0"/>
    <w:tblPr>
      <w:tblCellMar>
        <w:top w:w="0" w:type="dxa"/>
        <w:left w:w="0" w:type="dxa"/>
        <w:bottom w:w="0" w:type="dxa"/>
        <w:right w:w="0" w:type="dxa"/>
      </w:tblCellMar>
    </w:tblPr>
  </w:style>
  <w:style w:type="paragraph" w:customStyle="1" w:styleId="13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35">
    <w:name w:val="样式4"/>
    <w:basedOn w:val="3"/>
    <w:qFormat/>
    <w:uiPriority w:val="0"/>
    <w:pPr>
      <w:keepNext w:val="0"/>
      <w:keepLines w:val="0"/>
      <w:tabs>
        <w:tab w:val="left" w:pos="1760"/>
      </w:tabs>
      <w:autoSpaceDE w:val="0"/>
      <w:autoSpaceDN w:val="0"/>
      <w:spacing w:before="123" w:after="0" w:line="360" w:lineRule="auto"/>
      <w:ind w:left="478" w:leftChars="100" w:right="100" w:rightChars="100"/>
    </w:pPr>
    <w:rPr>
      <w:rFonts w:cs="宋体"/>
      <w:kern w:val="0"/>
      <w:sz w:val="24"/>
      <w:lang w:val="ja-JP" w:eastAsia="ja-JP" w:bidi="ja-JP"/>
    </w:rPr>
  </w:style>
  <w:style w:type="paragraph" w:customStyle="1" w:styleId="13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38</Pages>
  <Words>19432</Words>
  <Characters>20350</Characters>
  <Lines>168</Lines>
  <Paragraphs>47</Paragraphs>
  <TotalTime>29</TotalTime>
  <ScaleCrop>false</ScaleCrop>
  <LinksUpToDate>false</LinksUpToDate>
  <CharactersWithSpaces>20808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2020-06-19T02:47:00Z</dcterms:created>
  <dc:creator>代理</dc:creator>
  <cp:lastModifiedBy>pz</cp:lastModifiedBy>
  <cp:lastPrinted>2024-07-08T04:58:00Z</cp:lastPrinted>
  <dcterms:modified xsi:type="dcterms:W3CDTF">2026-05-12T10:36:55Z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D98B7635C0F043F5B16F8F1586B00297_13</vt:lpwstr>
  </property>
  <property fmtid="{D5CDD505-2E9C-101B-9397-08002B2CF9AE}" pid="4" name="KSOTemplateDocerSaveRecord">
    <vt:lpwstr>eyJoZGlkIjoiNjE4M2EyZGMzZDhlM2MzYzMwNTViYTc0NjU5NmI5ZGQiLCJ1c2VySWQiOiIxMDIxNzM3ODY0In0=</vt:lpwstr>
  </property>
</Properties>
</file>