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780B6">
      <w:pPr>
        <w:ind w:firstLine="480"/>
        <w:jc w:val="right"/>
        <w:rPr>
          <w:rFonts w:hint="eastAsia" w:ascii="仿宋" w:hAnsi="仿宋" w:eastAsia="仿宋" w:cs="仿宋"/>
          <w:color w:val="auto"/>
        </w:rPr>
      </w:pPr>
      <w:bookmarkStart w:id="0" w:name="_Toc11771421"/>
      <w:bookmarkStart w:id="1" w:name="_Toc11771422"/>
      <w:r>
        <w:rPr>
          <w:rFonts w:hint="eastAsia" w:ascii="仿宋" w:hAnsi="仿宋" w:eastAsia="仿宋" w:cs="仿宋"/>
          <w:color w:val="auto"/>
        </w:rPr>
        <w:drawing>
          <wp:inline distT="0" distB="0" distL="0" distR="0">
            <wp:extent cx="1038225" cy="1038225"/>
            <wp:effectExtent l="19050" t="0" r="9525" b="0"/>
            <wp:docPr id="1" name="图片 1" descr="LOGO-0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02_副本"/>
                    <pic:cNvPicPr>
                      <a:picLocks noChangeAspect="1" noChangeArrowheads="1"/>
                    </pic:cNvPicPr>
                  </pic:nvPicPr>
                  <pic:blipFill>
                    <a:blip r:embed="rId12" cstate="print"/>
                    <a:srcRect/>
                    <a:stretch>
                      <a:fillRect/>
                    </a:stretch>
                  </pic:blipFill>
                  <pic:spPr>
                    <a:xfrm>
                      <a:off x="0" y="0"/>
                      <a:ext cx="1038225" cy="1038225"/>
                    </a:xfrm>
                    <a:prstGeom prst="rect">
                      <a:avLst/>
                    </a:prstGeom>
                    <a:noFill/>
                    <a:ln w="9525">
                      <a:noFill/>
                      <a:miter lim="800000"/>
                      <a:headEnd/>
                      <a:tailEnd/>
                    </a:ln>
                  </pic:spPr>
                </pic:pic>
              </a:graphicData>
            </a:graphic>
          </wp:inline>
        </w:drawing>
      </w:r>
      <w:bookmarkEnd w:id="0"/>
    </w:p>
    <w:p w14:paraId="6E4170AD">
      <w:pPr>
        <w:ind w:firstLine="480"/>
        <w:rPr>
          <w:rFonts w:hint="eastAsia" w:ascii="仿宋" w:hAnsi="仿宋" w:eastAsia="仿宋" w:cs="仿宋"/>
          <w:color w:val="auto"/>
        </w:rPr>
      </w:pPr>
    </w:p>
    <w:p w14:paraId="5F8C7D47">
      <w:pPr>
        <w:ind w:firstLine="480"/>
        <w:rPr>
          <w:rFonts w:hint="eastAsia" w:ascii="仿宋" w:hAnsi="仿宋" w:eastAsia="仿宋" w:cs="仿宋"/>
          <w:color w:val="auto"/>
        </w:rPr>
      </w:pPr>
    </w:p>
    <w:p w14:paraId="2BAF044E">
      <w:pPr>
        <w:pStyle w:val="168"/>
        <w:rPr>
          <w:rFonts w:hint="eastAsia" w:ascii="仿宋" w:hAnsi="仿宋" w:eastAsia="仿宋" w:cs="仿宋"/>
          <w:color w:val="auto"/>
        </w:rPr>
      </w:pPr>
    </w:p>
    <w:p w14:paraId="7444F34F">
      <w:pPr>
        <w:pStyle w:val="168"/>
        <w:rPr>
          <w:rFonts w:hint="eastAsia" w:ascii="仿宋" w:hAnsi="仿宋" w:eastAsia="仿宋" w:cs="仿宋"/>
          <w:color w:val="auto"/>
        </w:rPr>
      </w:pPr>
    </w:p>
    <w:p w14:paraId="143708C6">
      <w:pPr>
        <w:pStyle w:val="168"/>
        <w:rPr>
          <w:rFonts w:hint="eastAsia" w:ascii="仿宋" w:hAnsi="仿宋" w:eastAsia="仿宋" w:cs="仿宋"/>
          <w:color w:val="auto"/>
        </w:rPr>
      </w:pPr>
    </w:p>
    <w:p w14:paraId="1E585D23">
      <w:pPr>
        <w:jc w:val="center"/>
        <w:rPr>
          <w:rFonts w:hint="eastAsia" w:ascii="仿宋" w:hAnsi="仿宋" w:eastAsia="仿宋" w:cs="仿宋"/>
          <w:b/>
          <w:bCs/>
          <w:color w:val="auto"/>
          <w:sz w:val="100"/>
          <w:szCs w:val="100"/>
        </w:rPr>
      </w:pPr>
      <w:bookmarkStart w:id="2" w:name="_Toc19541334"/>
      <w:r>
        <w:rPr>
          <w:rFonts w:hint="eastAsia" w:ascii="仿宋" w:hAnsi="仿宋" w:eastAsia="仿宋" w:cs="仿宋"/>
          <w:b/>
          <w:bCs/>
          <w:color w:val="auto"/>
          <w:sz w:val="100"/>
          <w:szCs w:val="100"/>
        </w:rPr>
        <w:t>公开招标文件</w:t>
      </w:r>
      <w:bookmarkEnd w:id="1"/>
      <w:bookmarkEnd w:id="2"/>
    </w:p>
    <w:p w14:paraId="3EF9CCF3">
      <w:pPr>
        <w:ind w:firstLine="482"/>
        <w:rPr>
          <w:rFonts w:hint="eastAsia" w:ascii="仿宋" w:hAnsi="仿宋" w:eastAsia="仿宋" w:cs="仿宋"/>
          <w:b/>
          <w:bCs/>
          <w:color w:val="auto"/>
        </w:rPr>
      </w:pPr>
    </w:p>
    <w:p w14:paraId="103859D3">
      <w:pPr>
        <w:ind w:firstLine="482"/>
        <w:rPr>
          <w:rFonts w:hint="eastAsia" w:ascii="仿宋" w:hAnsi="仿宋" w:eastAsia="仿宋" w:cs="仿宋"/>
          <w:b/>
          <w:bCs/>
          <w:color w:val="auto"/>
        </w:rPr>
      </w:pPr>
    </w:p>
    <w:p w14:paraId="5CDABB6F">
      <w:pPr>
        <w:ind w:firstLine="482"/>
        <w:rPr>
          <w:rFonts w:hint="eastAsia" w:ascii="仿宋" w:hAnsi="仿宋" w:eastAsia="仿宋" w:cs="仿宋"/>
          <w:b/>
          <w:bCs/>
          <w:color w:val="auto"/>
        </w:rPr>
      </w:pPr>
    </w:p>
    <w:p w14:paraId="4E556B9D">
      <w:pPr>
        <w:pStyle w:val="83"/>
        <w:ind w:firstLine="0" w:firstLineChars="0"/>
        <w:rPr>
          <w:rFonts w:hint="eastAsia"/>
          <w:color w:val="auto"/>
        </w:rPr>
      </w:pPr>
    </w:p>
    <w:p w14:paraId="3E0E3B27">
      <w:pPr>
        <w:pStyle w:val="83"/>
        <w:ind w:firstLine="0" w:firstLineChars="0"/>
        <w:rPr>
          <w:rFonts w:hint="eastAsia"/>
          <w:color w:val="auto"/>
        </w:rPr>
      </w:pPr>
    </w:p>
    <w:p w14:paraId="43002E32">
      <w:pPr>
        <w:pStyle w:val="83"/>
        <w:ind w:firstLine="0" w:firstLineChars="0"/>
        <w:rPr>
          <w:rFonts w:hint="eastAsia"/>
          <w:color w:val="auto"/>
        </w:rPr>
      </w:pPr>
    </w:p>
    <w:p w14:paraId="78F904A2">
      <w:pPr>
        <w:spacing w:line="360" w:lineRule="auto"/>
        <w:jc w:val="center"/>
        <w:rPr>
          <w:rFonts w:hint="eastAsia" w:ascii="仿宋" w:hAnsi="仿宋" w:eastAsia="仿宋" w:cs="仿宋"/>
          <w:b/>
          <w:bCs/>
          <w:color w:val="auto"/>
          <w:sz w:val="40"/>
          <w:szCs w:val="40"/>
          <w:lang w:eastAsia="zh-CN"/>
        </w:rPr>
      </w:pPr>
      <w:r>
        <w:rPr>
          <w:rFonts w:hint="eastAsia" w:ascii="仿宋" w:hAnsi="仿宋" w:eastAsia="仿宋" w:cs="仿宋"/>
          <w:b/>
          <w:bCs/>
          <w:color w:val="auto"/>
          <w:sz w:val="40"/>
          <w:szCs w:val="40"/>
        </w:rPr>
        <w:t>项目编号：</w:t>
      </w:r>
      <w:r>
        <w:rPr>
          <w:rFonts w:hint="eastAsia" w:ascii="仿宋" w:hAnsi="仿宋" w:eastAsia="仿宋" w:cs="仿宋"/>
          <w:b/>
          <w:bCs/>
          <w:color w:val="auto"/>
          <w:sz w:val="40"/>
          <w:szCs w:val="40"/>
          <w:lang w:eastAsia="zh-CN"/>
        </w:rPr>
        <w:t>NJRJ-ZB-202603044</w:t>
      </w:r>
    </w:p>
    <w:p w14:paraId="0433BE34">
      <w:pPr>
        <w:spacing w:line="360" w:lineRule="auto"/>
        <w:jc w:val="center"/>
        <w:rPr>
          <w:rFonts w:hint="eastAsia" w:ascii="仿宋" w:hAnsi="仿宋" w:eastAsia="仿宋" w:cs="仿宋"/>
          <w:color w:val="auto"/>
          <w:sz w:val="40"/>
          <w:szCs w:val="40"/>
          <w:lang w:eastAsia="zh-CN"/>
        </w:rPr>
      </w:pPr>
      <w:r>
        <w:rPr>
          <w:rFonts w:hint="eastAsia" w:ascii="仿宋" w:hAnsi="仿宋" w:eastAsia="仿宋" w:cs="仿宋"/>
          <w:b/>
          <w:bCs/>
          <w:color w:val="auto"/>
          <w:sz w:val="40"/>
          <w:szCs w:val="40"/>
        </w:rPr>
        <w:t>项目名称：</w:t>
      </w:r>
      <w:r>
        <w:rPr>
          <w:rFonts w:hint="eastAsia" w:ascii="仿宋" w:hAnsi="仿宋" w:eastAsia="仿宋" w:cs="仿宋"/>
          <w:b/>
          <w:bCs/>
          <w:color w:val="auto"/>
          <w:sz w:val="40"/>
          <w:szCs w:val="40"/>
          <w:lang w:eastAsia="zh-CN"/>
        </w:rPr>
        <w:t>江宁开发区科技大道以东、正方大道以南区域文物资源区域评估技术服务</w:t>
      </w:r>
    </w:p>
    <w:p w14:paraId="50149466">
      <w:pPr>
        <w:pStyle w:val="83"/>
        <w:adjustRightInd w:val="0"/>
        <w:ind w:firstLine="0" w:firstLineChars="0"/>
        <w:jc w:val="center"/>
        <w:rPr>
          <w:rFonts w:hint="eastAsia"/>
          <w:b/>
          <w:bCs/>
          <w:color w:val="auto"/>
          <w:sz w:val="44"/>
          <w:szCs w:val="44"/>
        </w:rPr>
      </w:pPr>
      <w:r>
        <w:rPr>
          <w:rFonts w:hint="eastAsia"/>
          <w:b/>
          <w:color w:val="auto"/>
          <w:sz w:val="40"/>
          <w:szCs w:val="44"/>
        </w:rPr>
        <w:t>采购类别：服务类</w:t>
      </w:r>
    </w:p>
    <w:p w14:paraId="408E0025">
      <w:pPr>
        <w:autoSpaceDE w:val="0"/>
        <w:autoSpaceDN w:val="0"/>
        <w:adjustRightInd w:val="0"/>
        <w:ind w:firstLine="643"/>
        <w:rPr>
          <w:rFonts w:hint="eastAsia" w:ascii="仿宋" w:hAnsi="仿宋" w:eastAsia="仿宋" w:cs="仿宋"/>
          <w:b/>
          <w:bCs/>
          <w:color w:val="auto"/>
          <w:sz w:val="32"/>
          <w:szCs w:val="32"/>
        </w:rPr>
      </w:pPr>
    </w:p>
    <w:p w14:paraId="22A86548">
      <w:pPr>
        <w:autoSpaceDE w:val="0"/>
        <w:autoSpaceDN w:val="0"/>
        <w:adjustRightInd w:val="0"/>
        <w:ind w:firstLine="643"/>
        <w:jc w:val="center"/>
        <w:rPr>
          <w:rFonts w:hint="eastAsia" w:ascii="仿宋" w:hAnsi="仿宋" w:eastAsia="仿宋" w:cs="仿宋"/>
          <w:b/>
          <w:bCs/>
          <w:color w:val="auto"/>
          <w:sz w:val="32"/>
          <w:szCs w:val="32"/>
          <w:lang w:val="zh-CN"/>
        </w:rPr>
      </w:pPr>
    </w:p>
    <w:p w14:paraId="31424CD4">
      <w:pPr>
        <w:pStyle w:val="168"/>
        <w:rPr>
          <w:rFonts w:hint="eastAsia" w:ascii="仿宋" w:hAnsi="仿宋" w:eastAsia="仿宋" w:cs="仿宋"/>
          <w:color w:val="auto"/>
          <w:lang w:val="zh-CN"/>
        </w:rPr>
      </w:pPr>
    </w:p>
    <w:p w14:paraId="578A3A67">
      <w:pPr>
        <w:autoSpaceDE w:val="0"/>
        <w:autoSpaceDN w:val="0"/>
        <w:adjustRightInd w:val="0"/>
        <w:ind w:firstLine="643"/>
        <w:jc w:val="center"/>
        <w:rPr>
          <w:rFonts w:hint="eastAsia" w:ascii="仿宋" w:hAnsi="仿宋" w:eastAsia="仿宋" w:cs="仿宋"/>
          <w:b/>
          <w:bCs/>
          <w:color w:val="auto"/>
          <w:sz w:val="32"/>
          <w:szCs w:val="32"/>
          <w:lang w:val="zh-CN"/>
        </w:rPr>
      </w:pPr>
    </w:p>
    <w:p w14:paraId="6CEF7601">
      <w:pPr>
        <w:autoSpaceDE w:val="0"/>
        <w:autoSpaceDN w:val="0"/>
        <w:adjustRightInd w:val="0"/>
        <w:ind w:firstLine="643"/>
        <w:jc w:val="center"/>
        <w:rPr>
          <w:rFonts w:hint="eastAsia" w:ascii="仿宋" w:hAnsi="仿宋" w:eastAsia="仿宋" w:cs="仿宋"/>
          <w:b/>
          <w:bCs/>
          <w:color w:val="auto"/>
          <w:sz w:val="32"/>
          <w:szCs w:val="32"/>
          <w:lang w:val="zh-CN"/>
        </w:rPr>
      </w:pPr>
    </w:p>
    <w:p w14:paraId="398EF67B">
      <w:pPr>
        <w:rPr>
          <w:rFonts w:hint="eastAsia" w:ascii="仿宋" w:hAnsi="仿宋" w:eastAsia="仿宋" w:cs="仿宋"/>
          <w:color w:val="auto"/>
          <w:lang w:val="zh-CN"/>
        </w:rPr>
      </w:pPr>
    </w:p>
    <w:p w14:paraId="3C9298BD">
      <w:pPr>
        <w:spacing w:line="360" w:lineRule="auto"/>
        <w:jc w:val="center"/>
        <w:rPr>
          <w:rFonts w:hint="eastAsia" w:ascii="仿宋" w:hAnsi="仿宋" w:eastAsia="仿宋" w:cs="仿宋"/>
          <w:b/>
          <w:bCs/>
          <w:color w:val="auto"/>
          <w:sz w:val="44"/>
          <w:szCs w:val="52"/>
        </w:rPr>
      </w:pPr>
      <w:bookmarkStart w:id="3" w:name="_Toc19541335"/>
      <w:bookmarkStart w:id="4" w:name="_Toc11771423"/>
      <w:r>
        <w:rPr>
          <w:rFonts w:hint="eastAsia" w:ascii="仿宋" w:hAnsi="仿宋" w:eastAsia="仿宋" w:cs="仿宋"/>
          <w:b/>
          <w:bCs/>
          <w:color w:val="auto"/>
          <w:sz w:val="44"/>
          <w:szCs w:val="52"/>
        </w:rPr>
        <w:t>南京瑞嘉建设项目管理有限公司</w:t>
      </w:r>
      <w:bookmarkEnd w:id="3"/>
      <w:bookmarkEnd w:id="4"/>
    </w:p>
    <w:p w14:paraId="5EFA4C25">
      <w:pPr>
        <w:autoSpaceDE w:val="0"/>
        <w:autoSpaceDN w:val="0"/>
        <w:adjustRightInd w:val="0"/>
        <w:spacing w:line="360" w:lineRule="auto"/>
        <w:jc w:val="center"/>
        <w:rPr>
          <w:rFonts w:hint="eastAsia" w:ascii="仿宋" w:hAnsi="仿宋" w:eastAsia="仿宋" w:cs="仿宋"/>
          <w:b/>
          <w:bCs/>
          <w:color w:val="auto"/>
          <w:sz w:val="44"/>
          <w:szCs w:val="44"/>
          <w:lang w:val="zh-CN"/>
        </w:rPr>
      </w:pPr>
      <w:r>
        <w:rPr>
          <w:rFonts w:hint="eastAsia" w:ascii="仿宋" w:hAnsi="仿宋" w:eastAsia="仿宋" w:cs="仿宋"/>
          <w:b/>
          <w:bCs/>
          <w:color w:val="auto"/>
          <w:sz w:val="44"/>
          <w:szCs w:val="44"/>
          <w:lang w:val="zh-CN"/>
        </w:rPr>
        <w:t>202</w:t>
      </w:r>
      <w:r>
        <w:rPr>
          <w:rFonts w:hint="eastAsia" w:ascii="仿宋" w:hAnsi="仿宋" w:eastAsia="仿宋" w:cs="仿宋"/>
          <w:b/>
          <w:bCs/>
          <w:color w:val="auto"/>
          <w:sz w:val="44"/>
          <w:szCs w:val="44"/>
        </w:rPr>
        <w:t>6</w:t>
      </w:r>
      <w:r>
        <w:rPr>
          <w:rFonts w:hint="eastAsia" w:ascii="仿宋" w:hAnsi="仿宋" w:eastAsia="仿宋" w:cs="仿宋"/>
          <w:b/>
          <w:bCs/>
          <w:color w:val="auto"/>
          <w:sz w:val="44"/>
          <w:szCs w:val="44"/>
          <w:lang w:val="zh-CN"/>
        </w:rPr>
        <w:t>年</w:t>
      </w:r>
      <w:r>
        <w:rPr>
          <w:rFonts w:hint="eastAsia" w:ascii="仿宋" w:hAnsi="仿宋" w:eastAsia="仿宋" w:cs="仿宋"/>
          <w:b/>
          <w:bCs/>
          <w:color w:val="auto"/>
          <w:sz w:val="44"/>
          <w:szCs w:val="44"/>
          <w:lang w:val="en-US" w:eastAsia="zh-CN"/>
        </w:rPr>
        <w:t>4</w:t>
      </w:r>
      <w:bookmarkStart w:id="201" w:name="_GoBack"/>
      <w:bookmarkEnd w:id="201"/>
      <w:r>
        <w:rPr>
          <w:rFonts w:hint="eastAsia" w:ascii="仿宋" w:hAnsi="仿宋" w:eastAsia="仿宋" w:cs="仿宋"/>
          <w:b/>
          <w:bCs/>
          <w:color w:val="auto"/>
          <w:sz w:val="44"/>
          <w:szCs w:val="44"/>
          <w:lang w:val="zh-CN"/>
        </w:rPr>
        <w:t>月</w:t>
      </w:r>
    </w:p>
    <w:p w14:paraId="43481E34">
      <w:pPr>
        <w:pStyle w:val="331"/>
        <w:ind w:firstLine="562"/>
        <w:rPr>
          <w:color w:val="auto"/>
          <w:lang w:val="zh-CN"/>
        </w:rPr>
        <w:sectPr>
          <w:headerReference r:id="rId3" w:type="default"/>
          <w:headerReference r:id="rId4" w:type="even"/>
          <w:footerReference r:id="rId5" w:type="even"/>
          <w:pgSz w:w="11910" w:h="16840"/>
          <w:pgMar w:top="1440" w:right="1800" w:bottom="1440" w:left="1800" w:header="720" w:footer="454" w:gutter="0"/>
          <w:cols w:space="720" w:num="1"/>
          <w:titlePg/>
        </w:sectPr>
      </w:pPr>
    </w:p>
    <w:p w14:paraId="40BB86E9">
      <w:pPr>
        <w:pStyle w:val="331"/>
        <w:adjustRightInd w:val="0"/>
        <w:snapToGrid w:val="0"/>
        <w:spacing w:before="0" w:line="360" w:lineRule="auto"/>
        <w:ind w:firstLine="643"/>
        <w:rPr>
          <w:rFonts w:hint="eastAsia" w:ascii="仿宋" w:hAnsi="仿宋" w:cs="仿宋"/>
          <w:color w:val="auto"/>
          <w:sz w:val="32"/>
          <w:szCs w:val="32"/>
          <w:lang w:val="zh-CN"/>
        </w:rPr>
      </w:pPr>
      <w:r>
        <w:rPr>
          <w:rFonts w:hint="eastAsia" w:ascii="仿宋" w:hAnsi="仿宋" w:cs="仿宋"/>
          <w:color w:val="auto"/>
          <w:sz w:val="32"/>
          <w:szCs w:val="32"/>
          <w:lang w:val="zh-CN"/>
        </w:rPr>
        <w:t>目 录</w:t>
      </w:r>
    </w:p>
    <w:p w14:paraId="75336033">
      <w:pPr>
        <w:pStyle w:val="37"/>
        <w:tabs>
          <w:tab w:val="right" w:leader="dot" w:pos="8300"/>
        </w:tabs>
        <w:spacing w:line="360" w:lineRule="auto"/>
        <w:rPr>
          <w:rFonts w:hint="eastAsia" w:ascii="仿宋" w:hAnsi="仿宋" w:eastAsia="仿宋" w:cstheme="minorBidi"/>
          <w:b/>
          <w:bCs/>
          <w:color w:val="auto"/>
          <w:sz w:val="24"/>
          <w14:ligatures w14:val="standardContextual"/>
        </w:rPr>
      </w:pPr>
      <w:r>
        <w:rPr>
          <w:rFonts w:hint="eastAsia" w:ascii="仿宋" w:hAnsi="仿宋" w:eastAsia="仿宋" w:cs="仿宋"/>
          <w:b/>
          <w:color w:val="auto"/>
          <w:sz w:val="24"/>
        </w:rPr>
        <w:fldChar w:fldCharType="begin"/>
      </w:r>
      <w:r>
        <w:rPr>
          <w:rFonts w:hint="eastAsia" w:ascii="仿宋" w:hAnsi="仿宋" w:eastAsia="仿宋" w:cs="仿宋"/>
          <w:b/>
          <w:color w:val="auto"/>
          <w:sz w:val="24"/>
        </w:rPr>
        <w:instrText xml:space="preserve"> TOC \o "1-3" \h \z \u </w:instrText>
      </w:r>
      <w:r>
        <w:rPr>
          <w:rFonts w:hint="eastAsia" w:ascii="仿宋" w:hAnsi="仿宋" w:eastAsia="仿宋" w:cs="仿宋"/>
          <w:b/>
          <w:color w:val="auto"/>
          <w:sz w:val="24"/>
        </w:rPr>
        <w:fldChar w:fldCharType="separate"/>
      </w:r>
      <w:r>
        <w:rPr>
          <w:color w:val="auto"/>
        </w:rPr>
        <w:fldChar w:fldCharType="begin"/>
      </w:r>
      <w:r>
        <w:rPr>
          <w:color w:val="auto"/>
        </w:rPr>
        <w:instrText xml:space="preserve"> HYPERLINK \l "_Toc216171320" </w:instrText>
      </w:r>
      <w:r>
        <w:rPr>
          <w:color w:val="auto"/>
        </w:rPr>
        <w:fldChar w:fldCharType="separate"/>
      </w:r>
      <w:r>
        <w:rPr>
          <w:rStyle w:val="64"/>
          <w:rFonts w:hint="eastAsia" w:ascii="仿宋" w:hAnsi="仿宋" w:eastAsia="仿宋"/>
          <w:b/>
          <w:bCs/>
          <w:color w:val="auto"/>
          <w:sz w:val="24"/>
        </w:rPr>
        <w:t>第一章 招标公告</w:t>
      </w:r>
      <w:r>
        <w:rPr>
          <w:rFonts w:hint="eastAsia" w:ascii="仿宋" w:hAnsi="仿宋" w:eastAsia="仿宋"/>
          <w:b/>
          <w:bCs/>
          <w:color w:val="auto"/>
          <w:sz w:val="24"/>
        </w:rPr>
        <w:tab/>
      </w:r>
      <w:r>
        <w:rPr>
          <w:rFonts w:hint="eastAsia" w:ascii="仿宋" w:hAnsi="仿宋" w:eastAsia="仿宋"/>
          <w:b/>
          <w:bCs/>
          <w:color w:val="auto"/>
          <w:sz w:val="24"/>
        </w:rPr>
        <w:fldChar w:fldCharType="begin"/>
      </w:r>
      <w:r>
        <w:rPr>
          <w:rFonts w:hint="eastAsia" w:ascii="仿宋" w:hAnsi="仿宋" w:eastAsia="仿宋"/>
          <w:b/>
          <w:bCs/>
          <w:color w:val="auto"/>
          <w:sz w:val="24"/>
        </w:rPr>
        <w:instrText xml:space="preserve"> </w:instrText>
      </w:r>
      <w:r>
        <w:rPr>
          <w:rFonts w:ascii="仿宋" w:hAnsi="仿宋" w:eastAsia="仿宋"/>
          <w:b/>
          <w:bCs/>
          <w:color w:val="auto"/>
          <w:sz w:val="24"/>
        </w:rPr>
        <w:instrText xml:space="preserve">PAGEREF _Toc216171320 \h</w:instrText>
      </w:r>
      <w:r>
        <w:rPr>
          <w:rFonts w:hint="eastAsia" w:ascii="仿宋" w:hAnsi="仿宋" w:eastAsia="仿宋"/>
          <w:b/>
          <w:bCs/>
          <w:color w:val="auto"/>
          <w:sz w:val="24"/>
        </w:rPr>
        <w:instrText xml:space="preserve"> </w:instrText>
      </w:r>
      <w:r>
        <w:rPr>
          <w:rFonts w:hint="eastAsia" w:ascii="仿宋" w:hAnsi="仿宋" w:eastAsia="仿宋"/>
          <w:b/>
          <w:bCs/>
          <w:color w:val="auto"/>
          <w:sz w:val="24"/>
        </w:rPr>
        <w:fldChar w:fldCharType="separate"/>
      </w:r>
      <w:r>
        <w:rPr>
          <w:rFonts w:ascii="仿宋" w:hAnsi="仿宋" w:eastAsia="仿宋"/>
          <w:b/>
          <w:bCs/>
          <w:color w:val="auto"/>
          <w:sz w:val="24"/>
        </w:rPr>
        <w:t>3</w:t>
      </w:r>
      <w:r>
        <w:rPr>
          <w:rFonts w:hint="eastAsia" w:ascii="仿宋" w:hAnsi="仿宋" w:eastAsia="仿宋"/>
          <w:b/>
          <w:bCs/>
          <w:color w:val="auto"/>
          <w:sz w:val="24"/>
        </w:rPr>
        <w:fldChar w:fldCharType="end"/>
      </w:r>
      <w:r>
        <w:rPr>
          <w:rFonts w:hint="eastAsia" w:ascii="仿宋" w:hAnsi="仿宋" w:eastAsia="仿宋"/>
          <w:b/>
          <w:bCs/>
          <w:color w:val="auto"/>
          <w:sz w:val="24"/>
        </w:rPr>
        <w:fldChar w:fldCharType="end"/>
      </w:r>
    </w:p>
    <w:p w14:paraId="4EFE7046">
      <w:pPr>
        <w:pStyle w:val="37"/>
        <w:tabs>
          <w:tab w:val="right" w:leader="dot" w:pos="8300"/>
        </w:tabs>
        <w:spacing w:line="360" w:lineRule="auto"/>
        <w:rPr>
          <w:rFonts w:hint="eastAsia" w:ascii="仿宋" w:hAnsi="仿宋" w:eastAsia="仿宋" w:cstheme="minorBidi"/>
          <w:b/>
          <w:bCs/>
          <w:color w:val="auto"/>
          <w:sz w:val="24"/>
          <w14:ligatures w14:val="standardContextual"/>
        </w:rPr>
      </w:pPr>
      <w:r>
        <w:rPr>
          <w:color w:val="auto"/>
        </w:rPr>
        <w:fldChar w:fldCharType="begin"/>
      </w:r>
      <w:r>
        <w:rPr>
          <w:color w:val="auto"/>
        </w:rPr>
        <w:instrText xml:space="preserve"> HYPERLINK \l "_Toc216171321" </w:instrText>
      </w:r>
      <w:r>
        <w:rPr>
          <w:color w:val="auto"/>
        </w:rPr>
        <w:fldChar w:fldCharType="separate"/>
      </w:r>
      <w:r>
        <w:rPr>
          <w:rStyle w:val="64"/>
          <w:rFonts w:hint="eastAsia" w:ascii="仿宋" w:hAnsi="仿宋" w:eastAsia="仿宋"/>
          <w:b/>
          <w:bCs/>
          <w:color w:val="auto"/>
          <w:sz w:val="24"/>
        </w:rPr>
        <w:t>第二章 供应商须知</w:t>
      </w:r>
      <w:r>
        <w:rPr>
          <w:rFonts w:hint="eastAsia" w:ascii="仿宋" w:hAnsi="仿宋" w:eastAsia="仿宋"/>
          <w:b/>
          <w:bCs/>
          <w:color w:val="auto"/>
          <w:sz w:val="24"/>
        </w:rPr>
        <w:tab/>
      </w:r>
      <w:r>
        <w:rPr>
          <w:rFonts w:hint="eastAsia" w:ascii="仿宋" w:hAnsi="仿宋" w:eastAsia="仿宋"/>
          <w:b/>
          <w:bCs/>
          <w:color w:val="auto"/>
          <w:sz w:val="24"/>
        </w:rPr>
        <w:fldChar w:fldCharType="begin"/>
      </w:r>
      <w:r>
        <w:rPr>
          <w:rFonts w:hint="eastAsia" w:ascii="仿宋" w:hAnsi="仿宋" w:eastAsia="仿宋"/>
          <w:b/>
          <w:bCs/>
          <w:color w:val="auto"/>
          <w:sz w:val="24"/>
        </w:rPr>
        <w:instrText xml:space="preserve"> </w:instrText>
      </w:r>
      <w:r>
        <w:rPr>
          <w:rFonts w:ascii="仿宋" w:hAnsi="仿宋" w:eastAsia="仿宋"/>
          <w:b/>
          <w:bCs/>
          <w:color w:val="auto"/>
          <w:sz w:val="24"/>
        </w:rPr>
        <w:instrText xml:space="preserve">PAGEREF _Toc216171321 \h</w:instrText>
      </w:r>
      <w:r>
        <w:rPr>
          <w:rFonts w:hint="eastAsia" w:ascii="仿宋" w:hAnsi="仿宋" w:eastAsia="仿宋"/>
          <w:b/>
          <w:bCs/>
          <w:color w:val="auto"/>
          <w:sz w:val="24"/>
        </w:rPr>
        <w:instrText xml:space="preserve"> </w:instrText>
      </w:r>
      <w:r>
        <w:rPr>
          <w:rFonts w:hint="eastAsia" w:ascii="仿宋" w:hAnsi="仿宋" w:eastAsia="仿宋"/>
          <w:b/>
          <w:bCs/>
          <w:color w:val="auto"/>
          <w:sz w:val="24"/>
        </w:rPr>
        <w:fldChar w:fldCharType="separate"/>
      </w:r>
      <w:r>
        <w:rPr>
          <w:rFonts w:ascii="仿宋" w:hAnsi="仿宋" w:eastAsia="仿宋"/>
          <w:b/>
          <w:bCs/>
          <w:color w:val="auto"/>
          <w:sz w:val="24"/>
        </w:rPr>
        <w:t>7</w:t>
      </w:r>
      <w:r>
        <w:rPr>
          <w:rFonts w:hint="eastAsia" w:ascii="仿宋" w:hAnsi="仿宋" w:eastAsia="仿宋"/>
          <w:b/>
          <w:bCs/>
          <w:color w:val="auto"/>
          <w:sz w:val="24"/>
        </w:rPr>
        <w:fldChar w:fldCharType="end"/>
      </w:r>
      <w:r>
        <w:rPr>
          <w:rFonts w:hint="eastAsia" w:ascii="仿宋" w:hAnsi="仿宋" w:eastAsia="仿宋"/>
          <w:b/>
          <w:bCs/>
          <w:color w:val="auto"/>
          <w:sz w:val="24"/>
        </w:rPr>
        <w:fldChar w:fldCharType="end"/>
      </w:r>
    </w:p>
    <w:p w14:paraId="12260F10">
      <w:pPr>
        <w:pStyle w:val="37"/>
        <w:tabs>
          <w:tab w:val="right" w:leader="dot" w:pos="8300"/>
        </w:tabs>
        <w:spacing w:line="360" w:lineRule="auto"/>
        <w:rPr>
          <w:rFonts w:hint="eastAsia" w:ascii="仿宋" w:hAnsi="仿宋" w:eastAsia="仿宋" w:cstheme="minorBidi"/>
          <w:b/>
          <w:bCs/>
          <w:color w:val="auto"/>
          <w:sz w:val="24"/>
          <w14:ligatures w14:val="standardContextual"/>
        </w:rPr>
      </w:pPr>
      <w:r>
        <w:rPr>
          <w:color w:val="auto"/>
        </w:rPr>
        <w:fldChar w:fldCharType="begin"/>
      </w:r>
      <w:r>
        <w:rPr>
          <w:color w:val="auto"/>
        </w:rPr>
        <w:instrText xml:space="preserve"> HYPERLINK \l "_Toc216171322" </w:instrText>
      </w:r>
      <w:r>
        <w:rPr>
          <w:color w:val="auto"/>
        </w:rPr>
        <w:fldChar w:fldCharType="separate"/>
      </w:r>
      <w:r>
        <w:rPr>
          <w:rStyle w:val="64"/>
          <w:rFonts w:hint="eastAsia" w:ascii="仿宋" w:hAnsi="仿宋" w:eastAsia="仿宋"/>
          <w:b/>
          <w:bCs/>
          <w:color w:val="auto"/>
          <w:sz w:val="24"/>
        </w:rPr>
        <w:t>第三章 评标标准</w:t>
      </w:r>
      <w:r>
        <w:rPr>
          <w:rFonts w:hint="eastAsia" w:ascii="仿宋" w:hAnsi="仿宋" w:eastAsia="仿宋"/>
          <w:b/>
          <w:bCs/>
          <w:color w:val="auto"/>
          <w:sz w:val="24"/>
        </w:rPr>
        <w:tab/>
      </w:r>
      <w:r>
        <w:rPr>
          <w:rFonts w:hint="eastAsia" w:ascii="仿宋" w:hAnsi="仿宋" w:eastAsia="仿宋"/>
          <w:b/>
          <w:bCs/>
          <w:color w:val="auto"/>
          <w:sz w:val="24"/>
        </w:rPr>
        <w:fldChar w:fldCharType="begin"/>
      </w:r>
      <w:r>
        <w:rPr>
          <w:rFonts w:hint="eastAsia" w:ascii="仿宋" w:hAnsi="仿宋" w:eastAsia="仿宋"/>
          <w:b/>
          <w:bCs/>
          <w:color w:val="auto"/>
          <w:sz w:val="24"/>
        </w:rPr>
        <w:instrText xml:space="preserve"> </w:instrText>
      </w:r>
      <w:r>
        <w:rPr>
          <w:rFonts w:ascii="仿宋" w:hAnsi="仿宋" w:eastAsia="仿宋"/>
          <w:b/>
          <w:bCs/>
          <w:color w:val="auto"/>
          <w:sz w:val="24"/>
        </w:rPr>
        <w:instrText xml:space="preserve">PAGEREF _Toc216171322 \h</w:instrText>
      </w:r>
      <w:r>
        <w:rPr>
          <w:rFonts w:hint="eastAsia" w:ascii="仿宋" w:hAnsi="仿宋" w:eastAsia="仿宋"/>
          <w:b/>
          <w:bCs/>
          <w:color w:val="auto"/>
          <w:sz w:val="24"/>
        </w:rPr>
        <w:instrText xml:space="preserve"> </w:instrText>
      </w:r>
      <w:r>
        <w:rPr>
          <w:rFonts w:hint="eastAsia" w:ascii="仿宋" w:hAnsi="仿宋" w:eastAsia="仿宋"/>
          <w:b/>
          <w:bCs/>
          <w:color w:val="auto"/>
          <w:sz w:val="24"/>
        </w:rPr>
        <w:fldChar w:fldCharType="separate"/>
      </w:r>
      <w:r>
        <w:rPr>
          <w:rFonts w:ascii="仿宋" w:hAnsi="仿宋" w:eastAsia="仿宋"/>
          <w:b/>
          <w:bCs/>
          <w:color w:val="auto"/>
          <w:sz w:val="24"/>
        </w:rPr>
        <w:t>23</w:t>
      </w:r>
      <w:r>
        <w:rPr>
          <w:rFonts w:hint="eastAsia" w:ascii="仿宋" w:hAnsi="仿宋" w:eastAsia="仿宋"/>
          <w:b/>
          <w:bCs/>
          <w:color w:val="auto"/>
          <w:sz w:val="24"/>
        </w:rPr>
        <w:fldChar w:fldCharType="end"/>
      </w:r>
      <w:r>
        <w:rPr>
          <w:rFonts w:hint="eastAsia" w:ascii="仿宋" w:hAnsi="仿宋" w:eastAsia="仿宋"/>
          <w:b/>
          <w:bCs/>
          <w:color w:val="auto"/>
          <w:sz w:val="24"/>
        </w:rPr>
        <w:fldChar w:fldCharType="end"/>
      </w:r>
    </w:p>
    <w:p w14:paraId="591CA64A">
      <w:pPr>
        <w:pStyle w:val="37"/>
        <w:tabs>
          <w:tab w:val="right" w:leader="dot" w:pos="8300"/>
        </w:tabs>
        <w:spacing w:line="360" w:lineRule="auto"/>
        <w:rPr>
          <w:rFonts w:hint="eastAsia" w:ascii="仿宋" w:hAnsi="仿宋" w:eastAsia="仿宋" w:cstheme="minorBidi"/>
          <w:b/>
          <w:bCs/>
          <w:color w:val="auto"/>
          <w:sz w:val="24"/>
          <w14:ligatures w14:val="standardContextual"/>
        </w:rPr>
      </w:pPr>
      <w:r>
        <w:rPr>
          <w:color w:val="auto"/>
        </w:rPr>
        <w:fldChar w:fldCharType="begin"/>
      </w:r>
      <w:r>
        <w:rPr>
          <w:color w:val="auto"/>
        </w:rPr>
        <w:instrText xml:space="preserve"> HYPERLINK \l "_Toc216171323" </w:instrText>
      </w:r>
      <w:r>
        <w:rPr>
          <w:color w:val="auto"/>
        </w:rPr>
        <w:fldChar w:fldCharType="separate"/>
      </w:r>
      <w:r>
        <w:rPr>
          <w:rStyle w:val="64"/>
          <w:rFonts w:hint="eastAsia" w:ascii="仿宋" w:hAnsi="仿宋" w:eastAsia="仿宋"/>
          <w:b/>
          <w:bCs/>
          <w:color w:val="auto"/>
          <w:sz w:val="24"/>
        </w:rPr>
        <w:t>第四章 采购项目需求及技术要求</w:t>
      </w:r>
      <w:r>
        <w:rPr>
          <w:rFonts w:hint="eastAsia" w:ascii="仿宋" w:hAnsi="仿宋" w:eastAsia="仿宋"/>
          <w:b/>
          <w:bCs/>
          <w:color w:val="auto"/>
          <w:sz w:val="24"/>
        </w:rPr>
        <w:tab/>
      </w:r>
      <w:r>
        <w:rPr>
          <w:rFonts w:hint="eastAsia" w:ascii="仿宋" w:hAnsi="仿宋" w:eastAsia="仿宋"/>
          <w:b/>
          <w:bCs/>
          <w:color w:val="auto"/>
          <w:sz w:val="24"/>
        </w:rPr>
        <w:fldChar w:fldCharType="begin"/>
      </w:r>
      <w:r>
        <w:rPr>
          <w:rFonts w:hint="eastAsia" w:ascii="仿宋" w:hAnsi="仿宋" w:eastAsia="仿宋"/>
          <w:b/>
          <w:bCs/>
          <w:color w:val="auto"/>
          <w:sz w:val="24"/>
        </w:rPr>
        <w:instrText xml:space="preserve"> </w:instrText>
      </w:r>
      <w:r>
        <w:rPr>
          <w:rFonts w:ascii="仿宋" w:hAnsi="仿宋" w:eastAsia="仿宋"/>
          <w:b/>
          <w:bCs/>
          <w:color w:val="auto"/>
          <w:sz w:val="24"/>
        </w:rPr>
        <w:instrText xml:space="preserve">PAGEREF _Toc216171323 \h</w:instrText>
      </w:r>
      <w:r>
        <w:rPr>
          <w:rFonts w:hint="eastAsia" w:ascii="仿宋" w:hAnsi="仿宋" w:eastAsia="仿宋"/>
          <w:b/>
          <w:bCs/>
          <w:color w:val="auto"/>
          <w:sz w:val="24"/>
        </w:rPr>
        <w:instrText xml:space="preserve"> </w:instrText>
      </w:r>
      <w:r>
        <w:rPr>
          <w:rFonts w:hint="eastAsia" w:ascii="仿宋" w:hAnsi="仿宋" w:eastAsia="仿宋"/>
          <w:b/>
          <w:bCs/>
          <w:color w:val="auto"/>
          <w:sz w:val="24"/>
        </w:rPr>
        <w:fldChar w:fldCharType="separate"/>
      </w:r>
      <w:r>
        <w:rPr>
          <w:rFonts w:ascii="仿宋" w:hAnsi="仿宋" w:eastAsia="仿宋"/>
          <w:b/>
          <w:bCs/>
          <w:color w:val="auto"/>
          <w:sz w:val="24"/>
        </w:rPr>
        <w:t>27</w:t>
      </w:r>
      <w:r>
        <w:rPr>
          <w:rFonts w:hint="eastAsia" w:ascii="仿宋" w:hAnsi="仿宋" w:eastAsia="仿宋"/>
          <w:b/>
          <w:bCs/>
          <w:color w:val="auto"/>
          <w:sz w:val="24"/>
        </w:rPr>
        <w:fldChar w:fldCharType="end"/>
      </w:r>
      <w:r>
        <w:rPr>
          <w:rFonts w:hint="eastAsia" w:ascii="仿宋" w:hAnsi="仿宋" w:eastAsia="仿宋"/>
          <w:b/>
          <w:bCs/>
          <w:color w:val="auto"/>
          <w:sz w:val="24"/>
        </w:rPr>
        <w:fldChar w:fldCharType="end"/>
      </w:r>
    </w:p>
    <w:p w14:paraId="3B2437AE">
      <w:pPr>
        <w:pStyle w:val="37"/>
        <w:tabs>
          <w:tab w:val="right" w:leader="dot" w:pos="8300"/>
        </w:tabs>
        <w:spacing w:line="360" w:lineRule="auto"/>
        <w:rPr>
          <w:rFonts w:hint="eastAsia" w:ascii="仿宋" w:hAnsi="仿宋" w:eastAsia="仿宋" w:cstheme="minorBidi"/>
          <w:b/>
          <w:bCs/>
          <w:color w:val="auto"/>
          <w:sz w:val="24"/>
          <w14:ligatures w14:val="standardContextual"/>
        </w:rPr>
      </w:pPr>
      <w:r>
        <w:rPr>
          <w:color w:val="auto"/>
        </w:rPr>
        <w:fldChar w:fldCharType="begin"/>
      </w:r>
      <w:r>
        <w:rPr>
          <w:color w:val="auto"/>
        </w:rPr>
        <w:instrText xml:space="preserve"> HYPERLINK \l "_Toc216171324" </w:instrText>
      </w:r>
      <w:r>
        <w:rPr>
          <w:color w:val="auto"/>
        </w:rPr>
        <w:fldChar w:fldCharType="separate"/>
      </w:r>
      <w:r>
        <w:rPr>
          <w:rStyle w:val="64"/>
          <w:rFonts w:hint="eastAsia" w:ascii="仿宋" w:hAnsi="仿宋" w:eastAsia="仿宋"/>
          <w:b/>
          <w:bCs/>
          <w:color w:val="auto"/>
          <w:sz w:val="24"/>
        </w:rPr>
        <w:t>第五章 合同主要条款及格式</w:t>
      </w:r>
      <w:r>
        <w:rPr>
          <w:rFonts w:hint="eastAsia" w:ascii="仿宋" w:hAnsi="仿宋" w:eastAsia="仿宋"/>
          <w:b/>
          <w:bCs/>
          <w:color w:val="auto"/>
          <w:sz w:val="24"/>
        </w:rPr>
        <w:tab/>
      </w:r>
      <w:r>
        <w:rPr>
          <w:rFonts w:hint="eastAsia" w:ascii="仿宋" w:hAnsi="仿宋" w:eastAsia="仿宋"/>
          <w:b/>
          <w:bCs/>
          <w:color w:val="auto"/>
          <w:sz w:val="24"/>
        </w:rPr>
        <w:fldChar w:fldCharType="begin"/>
      </w:r>
      <w:r>
        <w:rPr>
          <w:rFonts w:hint="eastAsia" w:ascii="仿宋" w:hAnsi="仿宋" w:eastAsia="仿宋"/>
          <w:b/>
          <w:bCs/>
          <w:color w:val="auto"/>
          <w:sz w:val="24"/>
        </w:rPr>
        <w:instrText xml:space="preserve"> </w:instrText>
      </w:r>
      <w:r>
        <w:rPr>
          <w:rFonts w:ascii="仿宋" w:hAnsi="仿宋" w:eastAsia="仿宋"/>
          <w:b/>
          <w:bCs/>
          <w:color w:val="auto"/>
          <w:sz w:val="24"/>
        </w:rPr>
        <w:instrText xml:space="preserve">PAGEREF _Toc216171324 \h</w:instrText>
      </w:r>
      <w:r>
        <w:rPr>
          <w:rFonts w:hint="eastAsia" w:ascii="仿宋" w:hAnsi="仿宋" w:eastAsia="仿宋"/>
          <w:b/>
          <w:bCs/>
          <w:color w:val="auto"/>
          <w:sz w:val="24"/>
        </w:rPr>
        <w:instrText xml:space="preserve"> </w:instrText>
      </w:r>
      <w:r>
        <w:rPr>
          <w:rFonts w:hint="eastAsia" w:ascii="仿宋" w:hAnsi="仿宋" w:eastAsia="仿宋"/>
          <w:b/>
          <w:bCs/>
          <w:color w:val="auto"/>
          <w:sz w:val="24"/>
        </w:rPr>
        <w:fldChar w:fldCharType="separate"/>
      </w:r>
      <w:r>
        <w:rPr>
          <w:rFonts w:ascii="仿宋" w:hAnsi="仿宋" w:eastAsia="仿宋"/>
          <w:b/>
          <w:bCs/>
          <w:color w:val="auto"/>
          <w:sz w:val="24"/>
        </w:rPr>
        <w:t>29</w:t>
      </w:r>
      <w:r>
        <w:rPr>
          <w:rFonts w:hint="eastAsia" w:ascii="仿宋" w:hAnsi="仿宋" w:eastAsia="仿宋"/>
          <w:b/>
          <w:bCs/>
          <w:color w:val="auto"/>
          <w:sz w:val="24"/>
        </w:rPr>
        <w:fldChar w:fldCharType="end"/>
      </w:r>
      <w:r>
        <w:rPr>
          <w:rFonts w:hint="eastAsia" w:ascii="仿宋" w:hAnsi="仿宋" w:eastAsia="仿宋"/>
          <w:b/>
          <w:bCs/>
          <w:color w:val="auto"/>
          <w:sz w:val="24"/>
        </w:rPr>
        <w:fldChar w:fldCharType="end"/>
      </w:r>
    </w:p>
    <w:p w14:paraId="7778DD08">
      <w:pPr>
        <w:pStyle w:val="37"/>
        <w:tabs>
          <w:tab w:val="right" w:leader="dot" w:pos="8300"/>
        </w:tabs>
        <w:spacing w:line="360" w:lineRule="auto"/>
        <w:rPr>
          <w:rFonts w:hint="eastAsia" w:ascii="仿宋" w:hAnsi="仿宋" w:eastAsia="仿宋" w:cstheme="minorBidi"/>
          <w:b/>
          <w:bCs/>
          <w:color w:val="auto"/>
          <w:sz w:val="24"/>
          <w14:ligatures w14:val="standardContextual"/>
        </w:rPr>
      </w:pPr>
      <w:r>
        <w:rPr>
          <w:color w:val="auto"/>
        </w:rPr>
        <w:fldChar w:fldCharType="begin"/>
      </w:r>
      <w:r>
        <w:rPr>
          <w:color w:val="auto"/>
        </w:rPr>
        <w:instrText xml:space="preserve"> HYPERLINK \l "_Toc216171325" </w:instrText>
      </w:r>
      <w:r>
        <w:rPr>
          <w:color w:val="auto"/>
        </w:rPr>
        <w:fldChar w:fldCharType="separate"/>
      </w:r>
      <w:r>
        <w:rPr>
          <w:rStyle w:val="64"/>
          <w:rFonts w:hint="eastAsia" w:ascii="仿宋" w:hAnsi="仿宋" w:eastAsia="仿宋"/>
          <w:b/>
          <w:bCs/>
          <w:color w:val="auto"/>
          <w:sz w:val="24"/>
        </w:rPr>
        <w:t>第六章 投标文件格式及附件</w:t>
      </w:r>
      <w:r>
        <w:rPr>
          <w:rFonts w:hint="eastAsia" w:ascii="仿宋" w:hAnsi="仿宋" w:eastAsia="仿宋"/>
          <w:b/>
          <w:bCs/>
          <w:color w:val="auto"/>
          <w:sz w:val="24"/>
        </w:rPr>
        <w:tab/>
      </w:r>
      <w:r>
        <w:rPr>
          <w:rFonts w:hint="eastAsia" w:ascii="仿宋" w:hAnsi="仿宋" w:eastAsia="仿宋"/>
          <w:b/>
          <w:bCs/>
          <w:color w:val="auto"/>
          <w:sz w:val="24"/>
        </w:rPr>
        <w:fldChar w:fldCharType="begin"/>
      </w:r>
      <w:r>
        <w:rPr>
          <w:rFonts w:hint="eastAsia" w:ascii="仿宋" w:hAnsi="仿宋" w:eastAsia="仿宋"/>
          <w:b/>
          <w:bCs/>
          <w:color w:val="auto"/>
          <w:sz w:val="24"/>
        </w:rPr>
        <w:instrText xml:space="preserve"> </w:instrText>
      </w:r>
      <w:r>
        <w:rPr>
          <w:rFonts w:ascii="仿宋" w:hAnsi="仿宋" w:eastAsia="仿宋"/>
          <w:b/>
          <w:bCs/>
          <w:color w:val="auto"/>
          <w:sz w:val="24"/>
        </w:rPr>
        <w:instrText xml:space="preserve">PAGEREF _Toc216171325 \h</w:instrText>
      </w:r>
      <w:r>
        <w:rPr>
          <w:rFonts w:hint="eastAsia" w:ascii="仿宋" w:hAnsi="仿宋" w:eastAsia="仿宋"/>
          <w:b/>
          <w:bCs/>
          <w:color w:val="auto"/>
          <w:sz w:val="24"/>
        </w:rPr>
        <w:instrText xml:space="preserve"> </w:instrText>
      </w:r>
      <w:r>
        <w:rPr>
          <w:rFonts w:hint="eastAsia" w:ascii="仿宋" w:hAnsi="仿宋" w:eastAsia="仿宋"/>
          <w:b/>
          <w:bCs/>
          <w:color w:val="auto"/>
          <w:sz w:val="24"/>
        </w:rPr>
        <w:fldChar w:fldCharType="separate"/>
      </w:r>
      <w:r>
        <w:rPr>
          <w:rFonts w:ascii="仿宋" w:hAnsi="仿宋" w:eastAsia="仿宋"/>
          <w:b/>
          <w:bCs/>
          <w:color w:val="auto"/>
          <w:sz w:val="24"/>
        </w:rPr>
        <w:t>34</w:t>
      </w:r>
      <w:r>
        <w:rPr>
          <w:rFonts w:hint="eastAsia" w:ascii="仿宋" w:hAnsi="仿宋" w:eastAsia="仿宋"/>
          <w:b/>
          <w:bCs/>
          <w:color w:val="auto"/>
          <w:sz w:val="24"/>
        </w:rPr>
        <w:fldChar w:fldCharType="end"/>
      </w:r>
      <w:r>
        <w:rPr>
          <w:rFonts w:hint="eastAsia" w:ascii="仿宋" w:hAnsi="仿宋" w:eastAsia="仿宋"/>
          <w:b/>
          <w:bCs/>
          <w:color w:val="auto"/>
          <w:sz w:val="24"/>
        </w:rPr>
        <w:fldChar w:fldCharType="end"/>
      </w:r>
    </w:p>
    <w:p w14:paraId="72C47F67">
      <w:pPr>
        <w:pStyle w:val="45"/>
        <w:tabs>
          <w:tab w:val="right" w:leader="dot" w:pos="8300"/>
        </w:tabs>
        <w:rPr>
          <w:rFonts w:asciiTheme="minorHAnsi" w:hAnsiTheme="minorHAnsi" w:eastAsiaTheme="minorEastAsia" w:cstheme="minorBidi"/>
          <w:color w:val="auto"/>
          <w:sz w:val="22"/>
          <w14:ligatures w14:val="standardContextual"/>
        </w:rPr>
      </w:pPr>
    </w:p>
    <w:p w14:paraId="77588A3A">
      <w:pPr>
        <w:pStyle w:val="37"/>
        <w:tabs>
          <w:tab w:val="right" w:leader="dot" w:pos="9514"/>
        </w:tabs>
        <w:adjustRightInd w:val="0"/>
        <w:snapToGrid w:val="0"/>
        <w:spacing w:line="360" w:lineRule="auto"/>
        <w:rPr>
          <w:rFonts w:hint="eastAsia" w:ascii="仿宋" w:hAnsi="仿宋" w:eastAsia="仿宋" w:cs="仿宋"/>
          <w:b/>
          <w:color w:val="auto"/>
          <w:sz w:val="28"/>
          <w:szCs w:val="28"/>
        </w:rPr>
      </w:pPr>
      <w:r>
        <w:rPr>
          <w:rFonts w:hint="eastAsia" w:ascii="仿宋" w:hAnsi="仿宋" w:eastAsia="仿宋" w:cs="仿宋"/>
          <w:color w:val="auto"/>
        </w:rPr>
        <w:fldChar w:fldCharType="end"/>
      </w:r>
    </w:p>
    <w:p w14:paraId="1ABBBDFF">
      <w:pPr>
        <w:pStyle w:val="2"/>
        <w:ind w:firstLine="643"/>
        <w:rPr>
          <w:color w:val="auto"/>
        </w:rPr>
      </w:pPr>
      <w:r>
        <w:rPr>
          <w:rFonts w:hint="eastAsia"/>
          <w:color w:val="auto"/>
        </w:rPr>
        <w:br w:type="page"/>
      </w:r>
      <w:bookmarkStart w:id="5" w:name="_Toc216171320"/>
      <w:r>
        <w:rPr>
          <w:rFonts w:hint="eastAsia"/>
          <w:color w:val="auto"/>
        </w:rPr>
        <w:t>第一章 招标公告</w:t>
      </w:r>
      <w:bookmarkEnd w:id="5"/>
    </w:p>
    <w:p w14:paraId="2F749AE8">
      <w:pPr>
        <w:pBdr>
          <w:top w:val="single" w:color="auto" w:sz="4" w:space="1"/>
          <w:left w:val="single" w:color="auto" w:sz="4" w:space="4"/>
          <w:bottom w:val="single" w:color="auto" w:sz="4" w:space="1"/>
          <w:right w:val="single" w:color="auto" w:sz="4" w:space="4"/>
        </w:pBdr>
        <w:spacing w:before="240" w:line="360" w:lineRule="auto"/>
        <w:ind w:firstLine="480" w:firstLineChars="200"/>
        <w:rPr>
          <w:rFonts w:hint="eastAsia" w:ascii="仿宋" w:hAnsi="仿宋" w:eastAsia="仿宋" w:cs="仿宋"/>
          <w:color w:val="auto"/>
          <w:sz w:val="24"/>
        </w:rPr>
      </w:pPr>
      <w:bookmarkStart w:id="6" w:name="_Toc38721213"/>
      <w:r>
        <w:rPr>
          <w:rFonts w:hint="eastAsia" w:ascii="仿宋" w:hAnsi="仿宋" w:eastAsia="仿宋" w:cs="仿宋"/>
          <w:color w:val="auto"/>
          <w:sz w:val="24"/>
        </w:rPr>
        <w:t>项目概况</w:t>
      </w:r>
    </w:p>
    <w:p w14:paraId="276783C2">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u w:val="single"/>
          <w:lang w:eastAsia="zh-CN"/>
        </w:rPr>
        <w:t>江宁开发区科技大道以东、正方大道以南区域文物资源区域评估技术服务</w:t>
      </w:r>
      <w:r>
        <w:rPr>
          <w:rFonts w:hint="eastAsia" w:ascii="仿宋" w:hAnsi="仿宋" w:eastAsia="仿宋" w:cs="仿宋"/>
          <w:color w:val="auto"/>
          <w:sz w:val="24"/>
        </w:rPr>
        <w:t>的潜在供应商应在</w:t>
      </w:r>
      <w:r>
        <w:rPr>
          <w:rFonts w:hint="eastAsia" w:ascii="仿宋" w:hAnsi="仿宋" w:eastAsia="仿宋" w:cs="仿宋"/>
          <w:color w:val="auto"/>
          <w:kern w:val="0"/>
          <w:sz w:val="24"/>
          <w:u w:val="single"/>
        </w:rPr>
        <w:t>南京市栖霞区石狮路12号绿地云都会大厦2幢703室（南京地铁2号线4号线金马路站上盖建筑）</w:t>
      </w:r>
      <w:r>
        <w:rPr>
          <w:rFonts w:hint="eastAsia" w:ascii="仿宋" w:hAnsi="仿宋" w:eastAsia="仿宋" w:cs="仿宋"/>
          <w:color w:val="auto"/>
          <w:sz w:val="24"/>
        </w:rPr>
        <w:t>获取招标文件，并于</w:t>
      </w:r>
      <w:r>
        <w:rPr>
          <w:rFonts w:hint="eastAsia" w:ascii="仿宋" w:hAnsi="仿宋" w:eastAsia="仿宋" w:cs="仿宋"/>
          <w:bCs/>
          <w:color w:val="auto"/>
          <w:sz w:val="24"/>
          <w:u w:val="single"/>
          <w:lang w:eastAsia="zh-CN"/>
        </w:rPr>
        <w:t>2026年5月18日14时30分</w:t>
      </w:r>
      <w:r>
        <w:rPr>
          <w:rFonts w:hint="eastAsia" w:ascii="仿宋" w:hAnsi="仿宋" w:eastAsia="仿宋" w:cs="仿宋"/>
          <w:bCs/>
          <w:color w:val="auto"/>
          <w:sz w:val="24"/>
        </w:rPr>
        <w:t>（北京时间）前递交投标文件</w:t>
      </w:r>
      <w:r>
        <w:rPr>
          <w:rFonts w:hint="eastAsia" w:ascii="仿宋" w:hAnsi="仿宋" w:eastAsia="仿宋" w:cs="仿宋"/>
          <w:color w:val="auto"/>
          <w:sz w:val="24"/>
        </w:rPr>
        <w:t>。</w:t>
      </w:r>
    </w:p>
    <w:p w14:paraId="49367C46">
      <w:pPr>
        <w:spacing w:line="360" w:lineRule="auto"/>
        <w:rPr>
          <w:rFonts w:hint="eastAsia" w:ascii="仿宋" w:hAnsi="仿宋" w:eastAsia="仿宋" w:cs="仿宋"/>
          <w:color w:val="auto"/>
          <w:sz w:val="24"/>
        </w:rPr>
      </w:pPr>
      <w:bookmarkStart w:id="7" w:name="_Toc35393790"/>
      <w:bookmarkStart w:id="8" w:name="_Toc38723679"/>
      <w:bookmarkStart w:id="9" w:name="_Toc28359079"/>
      <w:bookmarkStart w:id="10" w:name="_Toc28359002"/>
      <w:bookmarkStart w:id="11" w:name="_Toc35393621"/>
      <w:bookmarkStart w:id="12" w:name="_Hlk24379207"/>
      <w:r>
        <w:rPr>
          <w:rFonts w:hint="eastAsia" w:ascii="仿宋" w:hAnsi="仿宋" w:eastAsia="仿宋" w:cs="仿宋"/>
          <w:color w:val="auto"/>
          <w:sz w:val="24"/>
        </w:rPr>
        <w:t>一、项目基本情况</w:t>
      </w:r>
      <w:bookmarkEnd w:id="7"/>
      <w:bookmarkEnd w:id="8"/>
      <w:bookmarkEnd w:id="9"/>
      <w:bookmarkEnd w:id="10"/>
      <w:bookmarkEnd w:id="11"/>
    </w:p>
    <w:p w14:paraId="4A4A5841">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1.1项目编号：</w:t>
      </w:r>
      <w:r>
        <w:rPr>
          <w:rFonts w:hint="eastAsia" w:ascii="仿宋" w:hAnsi="仿宋" w:eastAsia="仿宋" w:cs="仿宋"/>
          <w:color w:val="auto"/>
          <w:sz w:val="24"/>
          <w:lang w:eastAsia="zh-CN"/>
        </w:rPr>
        <w:t>NJRJ-ZB-202603044</w:t>
      </w:r>
    </w:p>
    <w:p w14:paraId="212892C0">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1.2项目名称：</w:t>
      </w:r>
      <w:bookmarkEnd w:id="12"/>
      <w:r>
        <w:rPr>
          <w:rFonts w:hint="eastAsia" w:ascii="仿宋" w:hAnsi="仿宋" w:eastAsia="仿宋" w:cs="仿宋"/>
          <w:color w:val="auto"/>
          <w:sz w:val="24"/>
          <w:lang w:eastAsia="zh-CN"/>
        </w:rPr>
        <w:t>江宁开发区科技大道以东、正方大道以南区域文物资源区域评估技术服务</w:t>
      </w:r>
    </w:p>
    <w:p w14:paraId="2C92A120">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1.3预算金额：</w:t>
      </w:r>
      <w:r>
        <w:rPr>
          <w:rFonts w:hint="eastAsia" w:ascii="仿宋" w:hAnsi="仿宋" w:eastAsia="仿宋" w:cs="仿宋"/>
          <w:color w:val="auto"/>
          <w:sz w:val="24"/>
          <w:lang w:val="en-US" w:eastAsia="zh-CN"/>
        </w:rPr>
        <w:t>97.2万元</w:t>
      </w:r>
    </w:p>
    <w:p w14:paraId="4CA6E375">
      <w:pPr>
        <w:spacing w:line="360" w:lineRule="auto"/>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rPr>
        <w:t>1.4最高限价：</w:t>
      </w:r>
      <w:r>
        <w:rPr>
          <w:rFonts w:hint="eastAsia" w:ascii="仿宋" w:hAnsi="仿宋" w:eastAsia="仿宋" w:cs="仿宋"/>
          <w:color w:val="auto"/>
          <w:sz w:val="24"/>
          <w:lang w:eastAsia="zh-CN"/>
        </w:rPr>
        <w:t>97.2万元</w:t>
      </w:r>
    </w:p>
    <w:p w14:paraId="69C471C9">
      <w:pPr>
        <w:spacing w:line="360" w:lineRule="auto"/>
        <w:ind w:firstLine="480" w:firstLineChars="200"/>
        <w:rPr>
          <w:color w:val="auto"/>
        </w:rPr>
      </w:pPr>
      <w:r>
        <w:rPr>
          <w:rFonts w:hint="eastAsia" w:ascii="仿宋" w:hAnsi="仿宋" w:eastAsia="仿宋" w:cs="仿宋"/>
          <w:color w:val="auto"/>
          <w:sz w:val="24"/>
        </w:rPr>
        <w:t>1.5采购需求：本项目为</w:t>
      </w:r>
      <w:r>
        <w:rPr>
          <w:rFonts w:hint="eastAsia" w:ascii="仿宋" w:hAnsi="仿宋" w:eastAsia="仿宋" w:cs="仿宋"/>
          <w:color w:val="auto"/>
          <w:sz w:val="24"/>
          <w:lang w:eastAsia="zh-CN"/>
        </w:rPr>
        <w:t>江宁开发区科技大道以东、正方大道以南区域文物资源区域评估技术服务</w:t>
      </w:r>
      <w:r>
        <w:rPr>
          <w:rFonts w:hint="eastAsia" w:ascii="仿宋" w:hAnsi="仿宋" w:eastAsia="仿宋" w:cs="仿宋"/>
          <w:color w:val="auto"/>
          <w:sz w:val="24"/>
        </w:rPr>
        <w:t>，对江宁开发区2.16平方公里区域(东至文化谷东路、南至银杏湖大道、西至科技大道、北至正方大道)开展文物资源区域评估技术服务工作。工作内容包括编制《文物资源区域评估工作方案》及《文物资源区域评估工作报告》，通过专家评审，并取得江苏省文物局出具的《文物资源区域评估意见》。具体内容详见公开招标文件。</w:t>
      </w:r>
    </w:p>
    <w:p w14:paraId="304E1CA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1.6合同履行期限：</w:t>
      </w:r>
      <w:r>
        <w:rPr>
          <w:rFonts w:hint="eastAsia" w:ascii="仿宋" w:hAnsi="仿宋" w:eastAsia="仿宋"/>
          <w:color w:val="auto"/>
          <w:sz w:val="24"/>
          <w:lang w:eastAsia="zh-CN"/>
        </w:rPr>
        <w:t>一年。</w:t>
      </w:r>
    </w:p>
    <w:p w14:paraId="3FAD734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1.7本项目</w:t>
      </w:r>
      <w:r>
        <w:rPr>
          <w:rFonts w:hint="eastAsia" w:ascii="仿宋" w:hAnsi="仿宋" w:eastAsia="仿宋" w:cs="仿宋"/>
          <w:b/>
          <w:color w:val="auto"/>
          <w:sz w:val="24"/>
        </w:rPr>
        <w:t>不接受</w:t>
      </w:r>
      <w:r>
        <w:rPr>
          <w:rFonts w:hint="eastAsia" w:ascii="仿宋" w:hAnsi="仿宋" w:eastAsia="仿宋" w:cs="仿宋"/>
          <w:color w:val="auto"/>
          <w:sz w:val="24"/>
        </w:rPr>
        <w:t>联合体。</w:t>
      </w:r>
    </w:p>
    <w:p w14:paraId="7C2C515E">
      <w:pPr>
        <w:spacing w:line="360" w:lineRule="auto"/>
        <w:rPr>
          <w:rFonts w:hint="eastAsia" w:ascii="仿宋" w:hAnsi="仿宋" w:eastAsia="仿宋" w:cs="仿宋"/>
          <w:color w:val="auto"/>
          <w:sz w:val="24"/>
        </w:rPr>
      </w:pPr>
      <w:bookmarkStart w:id="13" w:name="_Toc35393791"/>
      <w:bookmarkStart w:id="14" w:name="_Toc38723680"/>
      <w:bookmarkStart w:id="15" w:name="_Toc28359080"/>
      <w:bookmarkStart w:id="16" w:name="_Toc28359003"/>
      <w:bookmarkStart w:id="17" w:name="_Toc35393622"/>
      <w:bookmarkStart w:id="18" w:name="_Toc35393792"/>
      <w:bookmarkStart w:id="19" w:name="_Toc38723681"/>
      <w:bookmarkStart w:id="20" w:name="_Toc28359081"/>
      <w:bookmarkStart w:id="21" w:name="_Toc35393623"/>
      <w:bookmarkStart w:id="22" w:name="_Toc28359004"/>
      <w:r>
        <w:rPr>
          <w:rFonts w:hint="eastAsia" w:ascii="仿宋" w:hAnsi="仿宋" w:eastAsia="仿宋" w:cs="仿宋"/>
          <w:color w:val="auto"/>
          <w:sz w:val="24"/>
        </w:rPr>
        <w:t>二、供应商的资格要求</w:t>
      </w:r>
      <w:bookmarkEnd w:id="13"/>
      <w:bookmarkEnd w:id="14"/>
      <w:bookmarkEnd w:id="15"/>
      <w:bookmarkEnd w:id="16"/>
      <w:bookmarkEnd w:id="17"/>
    </w:p>
    <w:p w14:paraId="4B3A768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2.1满足下列规定：</w:t>
      </w:r>
    </w:p>
    <w:p w14:paraId="1CE25B7C">
      <w:pPr>
        <w:spacing w:line="360" w:lineRule="auto"/>
        <w:ind w:firstLine="480" w:firstLineChars="200"/>
        <w:rPr>
          <w:rFonts w:hint="eastAsia" w:ascii="仿宋" w:hAnsi="仿宋" w:eastAsia="仿宋"/>
          <w:bCs/>
          <w:color w:val="auto"/>
          <w:sz w:val="24"/>
        </w:rPr>
      </w:pPr>
      <w:r>
        <w:rPr>
          <w:rFonts w:hint="eastAsia" w:ascii="仿宋" w:hAnsi="仿宋" w:eastAsia="仿宋"/>
          <w:bCs/>
          <w:color w:val="auto"/>
          <w:sz w:val="24"/>
        </w:rPr>
        <w:t>（1）具有独立承担民事责任的能力（提供法人或者其他组织的营业执照，自然人的身份证，复印件加盖公章）；</w:t>
      </w:r>
    </w:p>
    <w:p w14:paraId="32DC653C">
      <w:pPr>
        <w:spacing w:line="360" w:lineRule="auto"/>
        <w:ind w:firstLine="480" w:firstLineChars="200"/>
        <w:rPr>
          <w:rFonts w:hint="eastAsia" w:ascii="仿宋" w:hAnsi="仿宋" w:eastAsia="仿宋"/>
          <w:bCs/>
          <w:color w:val="auto"/>
          <w:sz w:val="24"/>
        </w:rPr>
      </w:pPr>
      <w:r>
        <w:rPr>
          <w:rFonts w:hint="eastAsia" w:ascii="仿宋" w:hAnsi="仿宋" w:eastAsia="仿宋"/>
          <w:bCs/>
          <w:color w:val="auto"/>
          <w:sz w:val="24"/>
        </w:rPr>
        <w:t>（2）具有良好的商业信誉和健全的财务会计制度（提供参加本次采购活动前一年内（至少一个月）的会计报表复印件加盖公章或提供《南京市政府采购供应商信用记录表暨信用承诺书》）；</w:t>
      </w:r>
    </w:p>
    <w:p w14:paraId="4C2489AF">
      <w:pPr>
        <w:spacing w:line="360" w:lineRule="auto"/>
        <w:ind w:firstLine="480" w:firstLineChars="200"/>
        <w:rPr>
          <w:rFonts w:hint="eastAsia" w:ascii="仿宋" w:hAnsi="仿宋" w:eastAsia="仿宋"/>
          <w:bCs/>
          <w:color w:val="auto"/>
          <w:sz w:val="24"/>
        </w:rPr>
      </w:pPr>
      <w:r>
        <w:rPr>
          <w:rFonts w:hint="eastAsia" w:ascii="仿宋" w:hAnsi="仿宋" w:eastAsia="仿宋"/>
          <w:bCs/>
          <w:color w:val="auto"/>
          <w:sz w:val="24"/>
        </w:rPr>
        <w:t xml:space="preserve">（3）具有履行合同所必需的设备和专业技术能力（根据项目需求提供履行合同所必需的设备和专业技术能力的证明材料复印件加盖公章或提供《南京市政府采购供应商信用记录表暨信用承诺书》）； </w:t>
      </w:r>
    </w:p>
    <w:p w14:paraId="30C2E514">
      <w:pPr>
        <w:spacing w:line="360" w:lineRule="auto"/>
        <w:ind w:firstLine="480" w:firstLineChars="200"/>
        <w:rPr>
          <w:rFonts w:hint="eastAsia" w:ascii="仿宋" w:hAnsi="仿宋" w:eastAsia="仿宋"/>
          <w:bCs/>
          <w:color w:val="auto"/>
          <w:sz w:val="24"/>
        </w:rPr>
      </w:pPr>
      <w:r>
        <w:rPr>
          <w:rFonts w:hint="eastAsia" w:ascii="仿宋" w:hAnsi="仿宋" w:eastAsia="仿宋"/>
          <w:bCs/>
          <w:color w:val="auto"/>
          <w:sz w:val="24"/>
        </w:rPr>
        <w:t>（4）有依法缴纳税收和社会保障资金的良好记录（提供参加本次采购活动前半年内（至少一个月）依法缴纳税收和社会保障资金的相关资料复印件加盖公章或提供《南京市政府采购供应商信用记录表暨信用承诺书》）；</w:t>
      </w:r>
    </w:p>
    <w:p w14:paraId="3FDAF653">
      <w:pPr>
        <w:spacing w:line="360" w:lineRule="auto"/>
        <w:ind w:firstLine="480" w:firstLineChars="200"/>
        <w:rPr>
          <w:rFonts w:hint="eastAsia" w:ascii="仿宋" w:hAnsi="仿宋" w:eastAsia="仿宋"/>
          <w:bCs/>
          <w:color w:val="auto"/>
          <w:sz w:val="24"/>
        </w:rPr>
      </w:pPr>
      <w:r>
        <w:rPr>
          <w:rFonts w:hint="eastAsia" w:ascii="仿宋" w:hAnsi="仿宋" w:eastAsia="仿宋"/>
          <w:bCs/>
          <w:color w:val="auto"/>
          <w:sz w:val="24"/>
        </w:rPr>
        <w:t>（5）参加采购活动前三年内，在经营活动中没有重大违法记录（提供参加本次采购活动前三年内在经营活动中没有重大违法记录的书面声明材料或提供《南京市政府采购供应商信用记录表暨信用承诺书》）；</w:t>
      </w:r>
    </w:p>
    <w:p w14:paraId="08944724">
      <w:pPr>
        <w:spacing w:line="360" w:lineRule="auto"/>
        <w:ind w:firstLine="360" w:firstLineChars="150"/>
        <w:rPr>
          <w:rFonts w:hint="eastAsia" w:ascii="仿宋" w:hAnsi="仿宋" w:eastAsia="仿宋"/>
          <w:bCs/>
          <w:color w:val="auto"/>
          <w:sz w:val="24"/>
        </w:rPr>
      </w:pPr>
      <w:r>
        <w:rPr>
          <w:rFonts w:hint="eastAsia" w:ascii="仿宋" w:hAnsi="仿宋" w:eastAsia="仿宋"/>
          <w:bCs/>
          <w:color w:val="auto"/>
          <w:sz w:val="24"/>
        </w:rPr>
        <w:t>（6）法律、行政法规规定的其他条件。</w:t>
      </w:r>
    </w:p>
    <w:p w14:paraId="336398B3">
      <w:pPr>
        <w:spacing w:line="360" w:lineRule="auto"/>
        <w:ind w:firstLine="360" w:firstLineChars="150"/>
        <w:rPr>
          <w:rFonts w:hint="eastAsia" w:ascii="仿宋" w:hAnsi="仿宋" w:eastAsia="仿宋"/>
          <w:bCs/>
          <w:color w:val="auto"/>
          <w:sz w:val="24"/>
        </w:rPr>
      </w:pPr>
      <w:r>
        <w:rPr>
          <w:rFonts w:hint="eastAsia" w:ascii="仿宋" w:hAnsi="仿宋" w:eastAsia="仿宋" w:cs="仿宋"/>
          <w:color w:val="auto"/>
          <w:sz w:val="24"/>
        </w:rPr>
        <w:t>2.2本项目的特定资格要求：</w:t>
      </w:r>
      <w:r>
        <w:rPr>
          <w:rFonts w:hint="eastAsia" w:ascii="仿宋" w:hAnsi="仿宋" w:eastAsia="仿宋" w:cs="仿宋"/>
          <w:color w:val="auto"/>
          <w:sz w:val="24"/>
          <w:lang w:val="en-US" w:eastAsia="zh-CN"/>
        </w:rPr>
        <w:t>供</w:t>
      </w:r>
      <w:r>
        <w:rPr>
          <w:rFonts w:hint="eastAsia" w:ascii="仿宋" w:hAnsi="仿宋" w:eastAsia="仿宋"/>
          <w:bCs/>
          <w:color w:val="auto"/>
          <w:sz w:val="24"/>
          <w:lang w:val="en-US" w:eastAsia="zh-CN"/>
        </w:rPr>
        <w:t>应商须具有</w:t>
      </w:r>
      <w:r>
        <w:rPr>
          <w:rFonts w:hint="eastAsia" w:ascii="仿宋" w:hAnsi="仿宋" w:eastAsia="仿宋"/>
          <w:bCs/>
          <w:color w:val="auto"/>
          <w:sz w:val="24"/>
        </w:rPr>
        <w:t>国家文物局颁发的考古发掘资质证书。（提供有效期内的资质证书复印件加盖公章）。</w:t>
      </w:r>
    </w:p>
    <w:p w14:paraId="66E7D098">
      <w:pPr>
        <w:spacing w:line="360" w:lineRule="auto"/>
        <w:ind w:firstLine="360" w:firstLineChars="150"/>
        <w:rPr>
          <w:rFonts w:hint="eastAsia" w:ascii="仿宋" w:hAnsi="仿宋" w:eastAsia="仿宋" w:cs="仿宋"/>
          <w:color w:val="auto"/>
          <w:sz w:val="24"/>
        </w:rPr>
      </w:pPr>
      <w:r>
        <w:rPr>
          <w:rFonts w:hint="eastAsia" w:ascii="仿宋" w:hAnsi="仿宋" w:eastAsia="仿宋" w:cs="仿宋"/>
          <w:color w:val="auto"/>
          <w:sz w:val="24"/>
        </w:rPr>
        <w:t>2.3供应商在参加采购活动前3年内因违法经营被禁止在一定期限内参加采购活动，期限届满的，可以参加采购活动。</w:t>
      </w:r>
    </w:p>
    <w:p w14:paraId="663A5253">
      <w:pPr>
        <w:pStyle w:val="452"/>
        <w:spacing w:line="360" w:lineRule="auto"/>
        <w:ind w:left="0"/>
        <w:rPr>
          <w:rFonts w:hint="eastAsia" w:ascii="仿宋" w:hAnsi="仿宋" w:eastAsia="仿宋" w:cs="仿宋"/>
          <w:color w:val="auto"/>
          <w:lang w:eastAsia="zh-CN"/>
        </w:rPr>
      </w:pPr>
      <w:r>
        <w:rPr>
          <w:rFonts w:hint="eastAsia" w:ascii="仿宋" w:hAnsi="仿宋" w:eastAsia="仿宋" w:cs="仿宋"/>
          <w:color w:val="auto"/>
          <w:lang w:eastAsia="zh-CN"/>
        </w:rPr>
        <w:t>三、获取招标文件</w:t>
      </w:r>
      <w:bookmarkEnd w:id="18"/>
      <w:bookmarkEnd w:id="19"/>
      <w:bookmarkEnd w:id="20"/>
      <w:bookmarkEnd w:id="21"/>
      <w:bookmarkEnd w:id="22"/>
    </w:p>
    <w:p w14:paraId="667524B3">
      <w:pPr>
        <w:pStyle w:val="452"/>
        <w:spacing w:line="360" w:lineRule="auto"/>
        <w:ind w:left="0"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3.1时间：</w:t>
      </w:r>
      <w:r>
        <w:rPr>
          <w:rFonts w:hint="eastAsia" w:ascii="仿宋" w:hAnsi="仿宋" w:eastAsia="仿宋" w:cs="仿宋"/>
          <w:bCs/>
          <w:color w:val="auto"/>
          <w:u w:val="single"/>
          <w:lang w:eastAsia="zh-CN"/>
        </w:rPr>
        <w:t>2026年4月27日至2026年5月7日</w:t>
      </w:r>
      <w:r>
        <w:rPr>
          <w:rFonts w:hint="eastAsia" w:ascii="仿宋" w:hAnsi="仿宋" w:eastAsia="仿宋" w:cs="仿宋"/>
          <w:color w:val="auto"/>
          <w:u w:val="single"/>
          <w:lang w:eastAsia="zh-CN"/>
        </w:rPr>
        <w:t>，每天上午9:00至11:30，下午14:00至17:00</w:t>
      </w:r>
      <w:r>
        <w:rPr>
          <w:rFonts w:hint="eastAsia" w:ascii="仿宋" w:hAnsi="仿宋" w:eastAsia="仿宋" w:cs="仿宋"/>
          <w:color w:val="auto"/>
          <w:lang w:eastAsia="zh-CN"/>
        </w:rPr>
        <w:t>（北京时间，法定节假日除外）</w:t>
      </w:r>
    </w:p>
    <w:p w14:paraId="370DCC1B">
      <w:pPr>
        <w:pStyle w:val="452"/>
        <w:spacing w:line="360" w:lineRule="auto"/>
        <w:ind w:left="0" w:firstLine="480" w:firstLineChars="200"/>
        <w:rPr>
          <w:rFonts w:hint="eastAsia" w:ascii="仿宋" w:hAnsi="仿宋" w:eastAsia="仿宋" w:cs="仿宋"/>
          <w:color w:val="auto"/>
          <w:lang w:eastAsia="zh-CN"/>
        </w:rPr>
      </w:pPr>
      <w:r>
        <w:rPr>
          <w:rFonts w:hint="eastAsia" w:ascii="仿宋" w:hAnsi="仿宋" w:eastAsia="仿宋" w:cs="仿宋"/>
          <w:color w:val="auto"/>
          <w:lang w:eastAsia="zh-CN"/>
        </w:rPr>
        <w:t>3.2地点：南京市栖霞区石狮路12号绿地云都会大厦2幢703室（南京地铁2号线4号线金马路站上盖建筑）</w:t>
      </w:r>
    </w:p>
    <w:p w14:paraId="275C02EC">
      <w:pPr>
        <w:autoSpaceDE w:val="0"/>
        <w:autoSpaceDN w:val="0"/>
        <w:adjustRightInd w:val="0"/>
        <w:snapToGrid w:val="0"/>
        <w:spacing w:line="360" w:lineRule="auto"/>
        <w:ind w:firstLine="480" w:firstLineChars="200"/>
        <w:rPr>
          <w:rFonts w:hint="eastAsia" w:ascii="仿宋" w:hAnsi="仿宋" w:eastAsia="仿宋" w:cs="仿宋"/>
          <w:color w:val="auto"/>
          <w:sz w:val="24"/>
        </w:rPr>
      </w:pPr>
      <w:bookmarkStart w:id="23" w:name="_Toc28359085"/>
      <w:bookmarkStart w:id="24" w:name="_Toc28359008"/>
      <w:bookmarkStart w:id="25" w:name="_Toc35393796"/>
      <w:bookmarkStart w:id="26" w:name="_Toc35393627"/>
      <w:bookmarkStart w:id="27" w:name="_Toc38723685"/>
      <w:r>
        <w:rPr>
          <w:rFonts w:hint="eastAsia" w:ascii="仿宋" w:hAnsi="仿宋" w:eastAsia="仿宋" w:cs="仿宋"/>
          <w:color w:val="auto"/>
          <w:sz w:val="24"/>
        </w:rPr>
        <w:t>3.3方式：</w:t>
      </w:r>
      <w:bookmarkStart w:id="28" w:name="_Toc28359005"/>
      <w:bookmarkStart w:id="29" w:name="_Toc28359082"/>
      <w:bookmarkStart w:id="30" w:name="_Toc38723682"/>
      <w:bookmarkStart w:id="31" w:name="_Toc35393793"/>
      <w:bookmarkStart w:id="32" w:name="_Toc35393624"/>
    </w:p>
    <w:p w14:paraId="0FE8ECC8">
      <w:pPr>
        <w:autoSpaceDE w:val="0"/>
        <w:autoSpaceDN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3.3.1线下获取：应携带营业执照复印件；</w:t>
      </w:r>
    </w:p>
    <w:p w14:paraId="75D06E59">
      <w:pPr>
        <w:autoSpaceDE w:val="0"/>
        <w:autoSpaceDN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3.3.2线上获取：</w:t>
      </w:r>
    </w:p>
    <w:p w14:paraId="5826474A">
      <w:pPr>
        <w:autoSpaceDE w:val="0"/>
        <w:autoSpaceDN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（1）将营业执照扫描件发送到邮箱：ruijiajianshe999@163.com，邮件标题需备注单位名称和项目名称；</w:t>
      </w:r>
    </w:p>
    <w:p w14:paraId="4F89BE92">
      <w:pPr>
        <w:autoSpaceDE w:val="0"/>
        <w:autoSpaceDN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（2）待工作人员审核资料通过后获取文件领取表和费用支付方式，按要求填写并付款【费用支付需备注项目名称+公司名称（可简写）】；</w:t>
      </w:r>
    </w:p>
    <w:p w14:paraId="7260B4F6">
      <w:pPr>
        <w:autoSpaceDE w:val="0"/>
        <w:autoSpaceDN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（3）付款凭证及文件领取表扫描件发送到邮箱：ruijiajianshe999@163.com，审核通过后获取公开招标文件，采购代理机构将在1个工作日内寄出（快递费到付）。</w:t>
      </w:r>
    </w:p>
    <w:p w14:paraId="030B3DFA">
      <w:pPr>
        <w:autoSpaceDE w:val="0"/>
        <w:autoSpaceDN w:val="0"/>
        <w:adjustRightInd w:val="0"/>
        <w:snapToGrid w:val="0"/>
        <w:spacing w:line="360" w:lineRule="auto"/>
        <w:ind w:firstLine="480" w:firstLineChars="200"/>
        <w:rPr>
          <w:rFonts w:hint="eastAsia" w:ascii="仿宋" w:hAnsi="仿宋" w:eastAsia="仿宋" w:cs="仿宋_GB2312"/>
          <w:color w:val="auto"/>
          <w:sz w:val="24"/>
        </w:rPr>
      </w:pPr>
      <w:r>
        <w:rPr>
          <w:rFonts w:hint="eastAsia" w:ascii="仿宋" w:hAnsi="仿宋" w:eastAsia="仿宋" w:cs="仿宋_GB2312"/>
          <w:color w:val="auto"/>
          <w:sz w:val="24"/>
        </w:rPr>
        <w:t>3.4售价：</w:t>
      </w:r>
      <w:r>
        <w:rPr>
          <w:rFonts w:hint="eastAsia" w:ascii="仿宋" w:hAnsi="仿宋" w:eastAsia="仿宋" w:cs="仿宋"/>
          <w:color w:val="auto"/>
          <w:sz w:val="24"/>
        </w:rPr>
        <w:t>公开招标文件每套服务费100元，售后不退。</w:t>
      </w:r>
    </w:p>
    <w:p w14:paraId="615555FE">
      <w:pPr>
        <w:autoSpaceDE w:val="0"/>
        <w:autoSpaceDN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3.5报名如有问题请联系：</w:t>
      </w:r>
      <w:r>
        <w:rPr>
          <w:rFonts w:hint="eastAsia" w:ascii="仿宋" w:hAnsi="仿宋" w:eastAsia="仿宋" w:cs="仿宋"/>
          <w:color w:val="auto"/>
          <w:sz w:val="24"/>
          <w:u w:val="single"/>
        </w:rPr>
        <w:t>025-83111722-80</w:t>
      </w:r>
      <w:r>
        <w:rPr>
          <w:rFonts w:ascii="仿宋" w:hAnsi="仿宋" w:eastAsia="仿宋" w:cs="仿宋"/>
          <w:color w:val="auto"/>
          <w:sz w:val="24"/>
          <w:u w:val="single"/>
        </w:rPr>
        <w:t>1</w:t>
      </w:r>
      <w:r>
        <w:rPr>
          <w:rFonts w:hint="eastAsia" w:ascii="仿宋" w:hAnsi="仿宋" w:eastAsia="仿宋" w:cs="仿宋"/>
          <w:color w:val="auto"/>
          <w:sz w:val="24"/>
          <w:u w:val="single"/>
        </w:rPr>
        <w:t>3</w:t>
      </w:r>
    </w:p>
    <w:p w14:paraId="21D0D7A1">
      <w:pPr>
        <w:autoSpaceDE w:val="0"/>
        <w:autoSpaceDN w:val="0"/>
        <w:adjustRightInd w:val="0"/>
        <w:snapToGrid w:val="0"/>
        <w:spacing w:line="360" w:lineRule="auto"/>
        <w:rPr>
          <w:rFonts w:hint="eastAsia" w:ascii="仿宋" w:hAnsi="仿宋" w:eastAsia="仿宋" w:cs="仿宋"/>
          <w:color w:val="auto"/>
          <w:sz w:val="24"/>
        </w:rPr>
      </w:pPr>
      <w:r>
        <w:rPr>
          <w:rFonts w:hint="eastAsia" w:ascii="仿宋" w:hAnsi="仿宋" w:eastAsia="仿宋" w:cs="仿宋"/>
          <w:color w:val="auto"/>
          <w:sz w:val="24"/>
        </w:rPr>
        <w:t>四、提交投标文件</w:t>
      </w:r>
      <w:bookmarkEnd w:id="28"/>
      <w:bookmarkEnd w:id="29"/>
      <w:r>
        <w:rPr>
          <w:rFonts w:hint="eastAsia" w:ascii="仿宋" w:hAnsi="仿宋" w:eastAsia="仿宋" w:cs="仿宋"/>
          <w:color w:val="auto"/>
          <w:sz w:val="24"/>
        </w:rPr>
        <w:t>截止时间、开标时间和地点</w:t>
      </w:r>
      <w:bookmarkEnd w:id="30"/>
      <w:bookmarkEnd w:id="31"/>
      <w:bookmarkEnd w:id="32"/>
    </w:p>
    <w:p w14:paraId="63ED0A9C">
      <w:pPr>
        <w:adjustRightInd w:val="0"/>
        <w:snapToGrid w:val="0"/>
        <w:spacing w:line="360" w:lineRule="auto"/>
        <w:ind w:firstLine="480" w:firstLineChars="200"/>
        <w:rPr>
          <w:rFonts w:hint="eastAsia" w:ascii="仿宋" w:hAnsi="仿宋" w:eastAsia="仿宋" w:cs="仿宋"/>
          <w:bCs/>
          <w:color w:val="auto"/>
          <w:sz w:val="24"/>
        </w:rPr>
      </w:pPr>
      <w:bookmarkStart w:id="33" w:name="_Toc35393634"/>
      <w:bookmarkStart w:id="34" w:name="_Toc35393803"/>
      <w:bookmarkStart w:id="35" w:name="_Toc28359017"/>
      <w:bookmarkStart w:id="36" w:name="_Toc28359094"/>
      <w:r>
        <w:rPr>
          <w:rFonts w:hint="eastAsia" w:ascii="仿宋" w:hAnsi="仿宋" w:eastAsia="仿宋" w:cs="仿宋"/>
          <w:bCs/>
          <w:color w:val="auto"/>
          <w:sz w:val="24"/>
        </w:rPr>
        <w:t>4.1投标文件接收开始时间：</w:t>
      </w:r>
      <w:r>
        <w:rPr>
          <w:rFonts w:hint="eastAsia" w:ascii="仿宋" w:hAnsi="仿宋" w:eastAsia="仿宋" w:cs="仿宋"/>
          <w:bCs/>
          <w:color w:val="auto"/>
          <w:sz w:val="24"/>
          <w:u w:val="single"/>
          <w:lang w:eastAsia="zh-CN"/>
        </w:rPr>
        <w:t>2026年5月18日</w:t>
      </w:r>
      <w:r>
        <w:rPr>
          <w:rFonts w:hint="eastAsia" w:ascii="仿宋" w:hAnsi="仿宋" w:eastAsia="仿宋" w:cs="仿宋"/>
          <w:bCs/>
          <w:color w:val="auto"/>
          <w:sz w:val="24"/>
          <w:u w:val="single"/>
          <w:lang w:val="en-US" w:eastAsia="zh-CN"/>
        </w:rPr>
        <w:t>14</w:t>
      </w:r>
      <w:r>
        <w:rPr>
          <w:rFonts w:hint="eastAsia" w:ascii="仿宋" w:hAnsi="仿宋" w:eastAsia="仿宋" w:cs="仿宋"/>
          <w:bCs/>
          <w:color w:val="auto"/>
          <w:sz w:val="24"/>
          <w:u w:val="single"/>
        </w:rPr>
        <w:t>时</w:t>
      </w:r>
      <w:r>
        <w:rPr>
          <w:rFonts w:hint="eastAsia" w:ascii="仿宋" w:hAnsi="仿宋" w:eastAsia="仿宋" w:cs="仿宋"/>
          <w:bCs/>
          <w:color w:val="auto"/>
          <w:sz w:val="24"/>
          <w:u w:val="single"/>
          <w:lang w:val="en-US" w:eastAsia="zh-CN"/>
        </w:rPr>
        <w:t>00</w:t>
      </w:r>
      <w:r>
        <w:rPr>
          <w:rFonts w:hint="eastAsia" w:ascii="仿宋" w:hAnsi="仿宋" w:eastAsia="仿宋" w:cs="仿宋"/>
          <w:bCs/>
          <w:color w:val="auto"/>
          <w:sz w:val="24"/>
          <w:u w:val="single"/>
        </w:rPr>
        <w:t>分</w:t>
      </w:r>
      <w:r>
        <w:rPr>
          <w:rFonts w:hint="eastAsia" w:ascii="仿宋" w:hAnsi="仿宋" w:eastAsia="仿宋" w:cs="仿宋"/>
          <w:bCs/>
          <w:color w:val="auto"/>
          <w:sz w:val="24"/>
        </w:rPr>
        <w:t>（北京时间）</w:t>
      </w:r>
    </w:p>
    <w:p w14:paraId="17BCFBAF">
      <w:pPr>
        <w:adjustRightInd w:val="0"/>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4.2提交投标文件截止时间及开标时间：</w:t>
      </w:r>
      <w:r>
        <w:rPr>
          <w:rFonts w:hint="eastAsia" w:ascii="仿宋" w:hAnsi="仿宋" w:eastAsia="仿宋" w:cs="仿宋"/>
          <w:bCs/>
          <w:color w:val="auto"/>
          <w:sz w:val="24"/>
          <w:u w:val="single"/>
          <w:lang w:eastAsia="zh-CN"/>
        </w:rPr>
        <w:t>2026年5月18日14时30分</w:t>
      </w:r>
      <w:r>
        <w:rPr>
          <w:rFonts w:hint="eastAsia" w:ascii="仿宋" w:hAnsi="仿宋" w:eastAsia="仿宋" w:cs="仿宋"/>
          <w:bCs/>
          <w:color w:val="auto"/>
          <w:sz w:val="24"/>
        </w:rPr>
        <w:t>（北京时间）</w:t>
      </w:r>
    </w:p>
    <w:p w14:paraId="48102976">
      <w:pPr>
        <w:autoSpaceDE w:val="0"/>
        <w:autoSpaceDN w:val="0"/>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bCs/>
          <w:color w:val="auto"/>
          <w:kern w:val="0"/>
          <w:sz w:val="24"/>
        </w:rPr>
        <w:t>4.3提交投标文件地点：</w:t>
      </w:r>
      <w:r>
        <w:rPr>
          <w:rFonts w:hint="eastAsia" w:ascii="仿宋" w:hAnsi="仿宋" w:eastAsia="仿宋"/>
          <w:color w:val="auto"/>
          <w:kern w:val="0"/>
          <w:sz w:val="24"/>
          <w:u w:val="single"/>
        </w:rPr>
        <w:t>南京市江宁区秣周东路9号(紫金山实验室主楼 3F)</w:t>
      </w:r>
    </w:p>
    <w:p w14:paraId="2F13793F">
      <w:pPr>
        <w:spacing w:line="360" w:lineRule="auto"/>
        <w:rPr>
          <w:rFonts w:hint="eastAsia" w:ascii="仿宋" w:hAnsi="仿宋" w:eastAsia="仿宋" w:cs="仿宋"/>
          <w:b/>
          <w:color w:val="auto"/>
          <w:sz w:val="24"/>
          <w:szCs w:val="20"/>
        </w:rPr>
      </w:pPr>
      <w:r>
        <w:rPr>
          <w:rFonts w:hint="eastAsia" w:ascii="仿宋" w:hAnsi="仿宋" w:eastAsia="仿宋" w:cs="仿宋"/>
          <w:color w:val="auto"/>
          <w:sz w:val="24"/>
        </w:rPr>
        <w:t>五、公告期限</w:t>
      </w:r>
      <w:bookmarkEnd w:id="33"/>
      <w:bookmarkEnd w:id="34"/>
      <w:bookmarkEnd w:id="35"/>
      <w:bookmarkEnd w:id="36"/>
    </w:p>
    <w:p w14:paraId="191F3683">
      <w:pPr>
        <w:spacing w:line="360" w:lineRule="auto"/>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自本公告发布之日起 5 个工作日。</w:t>
      </w:r>
    </w:p>
    <w:p w14:paraId="5D7B0426">
      <w:pPr>
        <w:spacing w:line="360" w:lineRule="auto"/>
        <w:rPr>
          <w:rFonts w:hint="eastAsia" w:ascii="仿宋" w:hAnsi="仿宋" w:eastAsia="仿宋" w:cs="仿宋"/>
          <w:color w:val="auto"/>
          <w:sz w:val="24"/>
          <w:szCs w:val="20"/>
        </w:rPr>
      </w:pPr>
      <w:bookmarkStart w:id="37" w:name="_Toc35393804"/>
      <w:bookmarkStart w:id="38" w:name="_Toc35393635"/>
      <w:r>
        <w:rPr>
          <w:rFonts w:hint="eastAsia" w:ascii="仿宋" w:hAnsi="仿宋" w:eastAsia="仿宋" w:cs="仿宋"/>
          <w:color w:val="auto"/>
          <w:sz w:val="24"/>
        </w:rPr>
        <w:t>六、其他补充事宜</w:t>
      </w:r>
      <w:bookmarkEnd w:id="37"/>
      <w:bookmarkEnd w:id="38"/>
    </w:p>
    <w:p w14:paraId="535B075C">
      <w:pPr>
        <w:adjustRightInd w:val="0"/>
        <w:snapToGrid w:val="0"/>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rPr>
        <w:t>6.1投标文件份数：</w:t>
      </w:r>
      <w:r>
        <w:rPr>
          <w:rFonts w:hint="eastAsia" w:ascii="仿宋" w:hAnsi="仿宋" w:eastAsia="仿宋" w:cs="仿宋"/>
          <w:color w:val="auto"/>
          <w:sz w:val="24"/>
          <w:lang w:val="zh-CN"/>
        </w:rPr>
        <w:t>一式叁份（壹份正本、贰份副本）</w:t>
      </w:r>
      <w:r>
        <w:rPr>
          <w:rFonts w:hint="eastAsia" w:ascii="仿宋" w:hAnsi="仿宋" w:eastAsia="仿宋" w:cs="仿宋"/>
          <w:color w:val="auto"/>
          <w:sz w:val="24"/>
        </w:rPr>
        <w:t>(电子版投标文件一份，U盘形式，单独密封；投标文件电子版中必须包含投标文件的全部内容，不得加密，所有文档、图表等采用PDF格式或WORD格式)</w:t>
      </w:r>
      <w:r>
        <w:rPr>
          <w:rFonts w:hint="eastAsia" w:ascii="仿宋" w:hAnsi="仿宋" w:eastAsia="仿宋" w:cs="仿宋"/>
          <w:color w:val="auto"/>
          <w:sz w:val="24"/>
          <w:lang w:val="zh-CN"/>
        </w:rPr>
        <w:t>，每份</w:t>
      </w:r>
      <w:r>
        <w:rPr>
          <w:rFonts w:hint="eastAsia" w:ascii="仿宋" w:hAnsi="仿宋" w:eastAsia="仿宋" w:cs="仿宋"/>
          <w:color w:val="auto"/>
          <w:sz w:val="24"/>
        </w:rPr>
        <w:t>投标文件</w:t>
      </w:r>
      <w:r>
        <w:rPr>
          <w:rFonts w:hint="eastAsia" w:ascii="仿宋" w:hAnsi="仿宋" w:eastAsia="仿宋" w:cs="仿宋"/>
          <w:color w:val="auto"/>
          <w:sz w:val="24"/>
          <w:lang w:val="zh-CN"/>
        </w:rPr>
        <w:t>须清楚标明“正本”或“副本”字样。一旦正本和副本不符，以正本为准。</w:t>
      </w:r>
    </w:p>
    <w:p w14:paraId="6636414A">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6.2拒绝下述供应商参加本次采购活动：</w:t>
      </w:r>
    </w:p>
    <w:p w14:paraId="4A73B12A">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（1）供应商负责人为同一人或者存在直接控股、管理关系的不同供应商，不得参加同一合同项下的采购活动。</w:t>
      </w:r>
    </w:p>
    <w:p w14:paraId="536066B5">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（2）凡为采购项目提供整体设计、规范编制或者项目管理、检测等服务的供应商，不得再参加该项目的其他采购活动。</w:t>
      </w:r>
    </w:p>
    <w:p w14:paraId="34510E6A">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（3）供应商被“信用中国”网站(www.creditchina.gov.cn)列入失信被执行人、重大税收违法案件当事人名单、严重违法失信行为记录名单。</w:t>
      </w:r>
    </w:p>
    <w:p w14:paraId="24A2B820">
      <w:pPr>
        <w:adjustRightInd w:val="0"/>
        <w:snapToGrid w:val="0"/>
        <w:spacing w:line="360" w:lineRule="auto"/>
        <w:ind w:firstLine="480" w:firstLineChars="200"/>
        <w:rPr>
          <w:rFonts w:hint="eastAsia" w:ascii="仿宋" w:hAnsi="仿宋" w:eastAsia="仿宋"/>
          <w:bCs/>
          <w:color w:val="auto"/>
          <w:sz w:val="24"/>
        </w:rPr>
      </w:pPr>
      <w:r>
        <w:rPr>
          <w:rFonts w:hint="eastAsia" w:ascii="仿宋" w:hAnsi="仿宋" w:eastAsia="仿宋"/>
          <w:color w:val="auto"/>
          <w:sz w:val="24"/>
        </w:rPr>
        <w:t>（4）如本项目接受联合体投标，联合体成员存在不良信用记录的，视同联合体存在不良信用记录。</w:t>
      </w:r>
    </w:p>
    <w:p w14:paraId="117E5F45">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6.3</w:t>
      </w:r>
      <w:r>
        <w:rPr>
          <w:rFonts w:hint="eastAsia" w:ascii="仿宋" w:hAnsi="仿宋" w:eastAsia="仿宋" w:cs="仿宋"/>
          <w:bCs/>
          <w:color w:val="auto"/>
          <w:sz w:val="24"/>
        </w:rPr>
        <w:t>本项目中标后不允许分包、转包。</w:t>
      </w:r>
    </w:p>
    <w:p w14:paraId="3819A405">
      <w:pPr>
        <w:adjustRightInd w:val="0"/>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rPr>
        <w:t>6.4是否接受进口产品：不接受。</w:t>
      </w:r>
    </w:p>
    <w:p w14:paraId="4AB6385F">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6.5现场递交投标文件的，</w:t>
      </w:r>
      <w:r>
        <w:rPr>
          <w:rFonts w:hint="eastAsia" w:ascii="仿宋" w:hAnsi="仿宋" w:eastAsia="仿宋" w:cs="仿宋"/>
          <w:color w:val="auto"/>
          <w:sz w:val="24"/>
          <w:lang w:val="zh-CN"/>
        </w:rPr>
        <w:t>请供应商法定代表人或其授权委托代表人携带本人有效身份证原件以便核验。</w:t>
      </w:r>
    </w:p>
    <w:p w14:paraId="4B9D6536">
      <w:pPr>
        <w:spacing w:line="360" w:lineRule="auto"/>
        <w:ind w:firstLine="484" w:firstLineChars="202"/>
        <w:rPr>
          <w:rFonts w:hint="eastAsia" w:ascii="仿宋" w:hAnsi="仿宋" w:eastAsia="仿宋" w:cs="仿宋"/>
          <w:color w:val="auto"/>
          <w:sz w:val="24"/>
        </w:rPr>
      </w:pPr>
      <w:r>
        <w:rPr>
          <w:rFonts w:hint="eastAsia" w:ascii="仿宋" w:hAnsi="仿宋" w:eastAsia="仿宋" w:cs="仿宋"/>
          <w:color w:val="auto"/>
          <w:sz w:val="24"/>
        </w:rPr>
        <w:t>6.6供应商应当从代理机构合法获得本项目的公开招标文件。</w:t>
      </w:r>
    </w:p>
    <w:p w14:paraId="70409424">
      <w:pPr>
        <w:adjustRightInd w:val="0"/>
        <w:snapToGri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6.7现场考察、答疑时间：自行勘察，采购人不组织。</w:t>
      </w:r>
    </w:p>
    <w:p w14:paraId="78802CE0">
      <w:pPr>
        <w:wordWrap w:val="0"/>
        <w:overflowPunct w:val="0"/>
        <w:adjustRightInd w:val="0"/>
        <w:snapToGrid w:val="0"/>
        <w:spacing w:line="360" w:lineRule="auto"/>
        <w:ind w:firstLine="480" w:firstLineChars="200"/>
        <w:rPr>
          <w:rFonts w:hint="eastAsia" w:ascii="仿宋" w:hAnsi="仿宋" w:eastAsia="仿宋"/>
          <w:bCs/>
          <w:color w:val="auto"/>
          <w:sz w:val="24"/>
          <w:lang w:val="zh-CN"/>
        </w:rPr>
      </w:pPr>
      <w:r>
        <w:rPr>
          <w:rFonts w:hint="eastAsia" w:ascii="仿宋" w:hAnsi="仿宋" w:eastAsia="仿宋" w:cs="仿宋"/>
          <w:bCs/>
          <w:color w:val="auto"/>
          <w:sz w:val="24"/>
        </w:rPr>
        <w:t>6.8</w:t>
      </w:r>
      <w:r>
        <w:rPr>
          <w:rFonts w:hint="eastAsia" w:ascii="仿宋" w:hAnsi="仿宋" w:eastAsia="仿宋"/>
          <w:bCs/>
          <w:color w:val="auto"/>
          <w:sz w:val="24"/>
        </w:rPr>
        <w:t>参照</w:t>
      </w:r>
      <w:r>
        <w:rPr>
          <w:rFonts w:hint="eastAsia" w:ascii="仿宋" w:hAnsi="仿宋" w:eastAsia="仿宋"/>
          <w:bCs/>
          <w:color w:val="auto"/>
          <w:sz w:val="24"/>
          <w:lang w:val="zh-CN"/>
        </w:rPr>
        <w:t>《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投标文件一并递交。</w:t>
      </w:r>
    </w:p>
    <w:p w14:paraId="68467AB1">
      <w:pPr>
        <w:adjustRightInd w:val="0"/>
        <w:snapToGrid w:val="0"/>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6.9本项目公告在</w:t>
      </w:r>
      <w:r>
        <w:rPr>
          <w:rFonts w:hint="eastAsia" w:ascii="仿宋" w:hAnsi="仿宋" w:eastAsia="仿宋" w:cs="仿宋"/>
          <w:color w:val="auto"/>
          <w:sz w:val="24"/>
          <w:lang w:eastAsia="zh-CN"/>
        </w:rPr>
        <w:t>南京公共采购信息网</w:t>
      </w:r>
      <w:r>
        <w:rPr>
          <w:rFonts w:hint="eastAsia" w:ascii="仿宋" w:hAnsi="仿宋" w:eastAsia="仿宋" w:cs="仿宋"/>
          <w:color w:val="auto"/>
          <w:sz w:val="24"/>
        </w:rPr>
        <w:t>（</w:t>
      </w:r>
      <w:r>
        <w:rPr>
          <w:rFonts w:hint="eastAsia" w:ascii="仿宋" w:hAnsi="仿宋" w:eastAsia="仿宋" w:cs="仿宋"/>
          <w:color w:val="auto"/>
          <w:sz w:val="24"/>
          <w:lang w:eastAsia="zh-CN"/>
        </w:rPr>
        <w:t>https://njgc.jfh.com/</w:t>
      </w:r>
      <w:r>
        <w:rPr>
          <w:rFonts w:hint="eastAsia" w:ascii="仿宋" w:hAnsi="仿宋" w:eastAsia="仿宋" w:cs="仿宋"/>
          <w:color w:val="auto"/>
          <w:sz w:val="24"/>
        </w:rPr>
        <w:t>）公示发布。若有关本次招标存在的变动或修改，敬请各供应商及时关注</w:t>
      </w:r>
      <w:r>
        <w:rPr>
          <w:rFonts w:hint="eastAsia" w:ascii="仿宋" w:hAnsi="仿宋" w:eastAsia="仿宋" w:cs="仿宋"/>
          <w:color w:val="auto"/>
          <w:sz w:val="24"/>
          <w:lang w:eastAsia="zh-CN"/>
        </w:rPr>
        <w:t>南京公共采购信息网</w:t>
      </w:r>
      <w:r>
        <w:rPr>
          <w:rFonts w:hint="eastAsia" w:ascii="仿宋" w:hAnsi="仿宋" w:eastAsia="仿宋" w:cs="仿宋"/>
          <w:color w:val="auto"/>
          <w:sz w:val="24"/>
        </w:rPr>
        <w:t>发布的关于本项目的信息更正公告。</w:t>
      </w:r>
    </w:p>
    <w:p w14:paraId="72DDD91A">
      <w:pPr>
        <w:wordWrap w:val="0"/>
        <w:adjustRightInd w:val="0"/>
        <w:snapToGrid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七、对本次招标提出询问，请按以下方式联系</w:t>
      </w:r>
      <w:bookmarkEnd w:id="23"/>
      <w:bookmarkEnd w:id="24"/>
      <w:bookmarkEnd w:id="25"/>
      <w:bookmarkEnd w:id="26"/>
      <w:bookmarkEnd w:id="27"/>
      <w:r>
        <w:rPr>
          <w:rFonts w:hint="eastAsia" w:ascii="仿宋" w:hAnsi="仿宋" w:eastAsia="仿宋" w:cs="仿宋"/>
          <w:color w:val="auto"/>
          <w:sz w:val="24"/>
        </w:rPr>
        <w:t>：</w:t>
      </w:r>
    </w:p>
    <w:p w14:paraId="43DE9D80">
      <w:pPr>
        <w:adjustRightInd w:val="0"/>
        <w:snapToGrid w:val="0"/>
        <w:spacing w:line="360" w:lineRule="auto"/>
        <w:ind w:firstLine="480" w:firstLineChars="200"/>
        <w:jc w:val="left"/>
        <w:rPr>
          <w:rFonts w:hint="eastAsia" w:ascii="仿宋" w:hAnsi="仿宋" w:eastAsia="仿宋"/>
          <w:color w:val="auto"/>
          <w:sz w:val="24"/>
        </w:rPr>
      </w:pPr>
      <w:r>
        <w:rPr>
          <w:rFonts w:hint="eastAsia" w:ascii="仿宋" w:hAnsi="仿宋" w:eastAsia="仿宋" w:cs="宋体"/>
          <w:color w:val="auto"/>
          <w:sz w:val="24"/>
        </w:rPr>
        <w:t>1.采购人信息</w:t>
      </w:r>
      <w:bookmarkStart w:id="39" w:name="_Toc28359009"/>
      <w:bookmarkStart w:id="40" w:name="_Toc28359086"/>
    </w:p>
    <w:p w14:paraId="4E4D166F">
      <w:pPr>
        <w:adjustRightInd w:val="0"/>
        <w:snapToGrid w:val="0"/>
        <w:spacing w:line="360" w:lineRule="auto"/>
        <w:ind w:firstLine="480" w:firstLineChars="200"/>
        <w:jc w:val="left"/>
        <w:rPr>
          <w:rFonts w:hint="eastAsia" w:ascii="仿宋" w:hAnsi="仿宋" w:eastAsia="仿宋"/>
          <w:color w:val="auto"/>
          <w:sz w:val="24"/>
          <w:u w:val="single"/>
          <w:lang w:eastAsia="zh-CN"/>
        </w:rPr>
      </w:pPr>
      <w:r>
        <w:rPr>
          <w:rFonts w:hint="eastAsia" w:ascii="仿宋" w:hAnsi="仿宋" w:eastAsia="仿宋"/>
          <w:color w:val="auto"/>
          <w:sz w:val="24"/>
        </w:rPr>
        <w:t>名    称：</w:t>
      </w:r>
      <w:r>
        <w:rPr>
          <w:rFonts w:hint="eastAsia" w:ascii="仿宋" w:hAnsi="仿宋" w:eastAsia="仿宋"/>
          <w:color w:val="auto"/>
          <w:sz w:val="24"/>
          <w:u w:val="single"/>
          <w:lang w:eastAsia="zh-CN"/>
        </w:rPr>
        <w:t>南京江宁经济技术开发区管理委员会</w:t>
      </w:r>
    </w:p>
    <w:p w14:paraId="7E627F7B">
      <w:pPr>
        <w:adjustRightInd w:val="0"/>
        <w:snapToGrid w:val="0"/>
        <w:spacing w:line="360" w:lineRule="auto"/>
        <w:ind w:firstLine="480" w:firstLineChars="200"/>
        <w:jc w:val="left"/>
        <w:rPr>
          <w:rFonts w:hint="eastAsia" w:ascii="仿宋" w:hAnsi="仿宋" w:eastAsia="仿宋"/>
          <w:color w:val="auto"/>
          <w:sz w:val="24"/>
          <w:u w:val="single"/>
          <w:lang w:eastAsia="zh-CN"/>
        </w:rPr>
      </w:pPr>
      <w:r>
        <w:rPr>
          <w:rFonts w:hint="eastAsia" w:ascii="仿宋" w:hAnsi="仿宋" w:eastAsia="仿宋"/>
          <w:color w:val="auto"/>
          <w:sz w:val="24"/>
        </w:rPr>
        <w:t>地    址：</w:t>
      </w:r>
      <w:r>
        <w:rPr>
          <w:rFonts w:hint="eastAsia" w:ascii="仿宋" w:hAnsi="仿宋" w:eastAsia="仿宋"/>
          <w:color w:val="auto"/>
          <w:sz w:val="24"/>
          <w:u w:val="single"/>
          <w:lang w:eastAsia="zh-CN"/>
        </w:rPr>
        <w:t>南京市江宁经济技术开发区将军路166号</w:t>
      </w:r>
    </w:p>
    <w:p w14:paraId="2B86DB65">
      <w:pPr>
        <w:adjustRightInd w:val="0"/>
        <w:snapToGrid w:val="0"/>
        <w:spacing w:line="360" w:lineRule="auto"/>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z w:val="24"/>
        </w:rPr>
        <w:t>联 系 人：</w:t>
      </w:r>
      <w:r>
        <w:rPr>
          <w:rFonts w:hint="eastAsia" w:ascii="仿宋" w:hAnsi="仿宋" w:eastAsia="仿宋" w:cs="仿宋"/>
          <w:color w:val="auto"/>
          <w:sz w:val="24"/>
          <w:u w:val="single"/>
        </w:rPr>
        <w:t>张萌</w:t>
      </w:r>
    </w:p>
    <w:p w14:paraId="5234D829">
      <w:pPr>
        <w:adjustRightInd w:val="0"/>
        <w:snapToGrid w:val="0"/>
        <w:spacing w:line="360" w:lineRule="auto"/>
        <w:ind w:firstLine="480" w:firstLineChars="200"/>
        <w:jc w:val="left"/>
        <w:rPr>
          <w:rFonts w:hint="eastAsia" w:ascii="仿宋" w:hAnsi="仿宋" w:eastAsia="仿宋" w:cs="仿宋"/>
          <w:color w:val="auto"/>
          <w:sz w:val="24"/>
          <w:u w:val="single"/>
        </w:rPr>
      </w:pPr>
      <w:r>
        <w:rPr>
          <w:rFonts w:hint="eastAsia" w:ascii="仿宋" w:hAnsi="仿宋" w:eastAsia="仿宋" w:cs="仿宋"/>
          <w:color w:val="auto"/>
          <w:sz w:val="24"/>
        </w:rPr>
        <w:t>联系方式：</w:t>
      </w:r>
      <w:r>
        <w:rPr>
          <w:rFonts w:hint="eastAsia" w:ascii="仿宋" w:hAnsi="仿宋" w:eastAsia="仿宋" w:cs="仿宋"/>
          <w:color w:val="auto"/>
          <w:sz w:val="24"/>
          <w:u w:val="single"/>
        </w:rPr>
        <w:t>18652928829</w:t>
      </w:r>
    </w:p>
    <w:p w14:paraId="50558CB0">
      <w:pPr>
        <w:adjustRightInd w:val="0"/>
        <w:snapToGrid w:val="0"/>
        <w:spacing w:line="360" w:lineRule="auto"/>
        <w:ind w:firstLine="480" w:firstLineChars="200"/>
        <w:jc w:val="left"/>
        <w:rPr>
          <w:rFonts w:hint="eastAsia" w:ascii="仿宋" w:hAnsi="仿宋" w:eastAsia="仿宋"/>
          <w:color w:val="auto"/>
          <w:sz w:val="24"/>
        </w:rPr>
      </w:pPr>
      <w:r>
        <w:rPr>
          <w:rFonts w:hint="eastAsia" w:ascii="仿宋" w:hAnsi="仿宋" w:eastAsia="仿宋" w:cs="宋体"/>
          <w:color w:val="auto"/>
          <w:sz w:val="24"/>
        </w:rPr>
        <w:t>2.采购代理机构信息</w:t>
      </w:r>
      <w:bookmarkEnd w:id="39"/>
      <w:bookmarkEnd w:id="40"/>
    </w:p>
    <w:p w14:paraId="7D031613">
      <w:pPr>
        <w:adjustRightInd w:val="0"/>
        <w:snapToGrid w:val="0"/>
        <w:spacing w:line="360" w:lineRule="auto"/>
        <w:ind w:firstLine="480" w:firstLineChars="200"/>
        <w:jc w:val="left"/>
        <w:rPr>
          <w:rFonts w:hint="eastAsia" w:ascii="仿宋" w:hAnsi="仿宋" w:eastAsia="仿宋"/>
          <w:color w:val="auto"/>
          <w:sz w:val="24"/>
        </w:rPr>
      </w:pPr>
      <w:r>
        <w:rPr>
          <w:rFonts w:hint="eastAsia" w:ascii="仿宋" w:hAnsi="仿宋" w:eastAsia="仿宋"/>
          <w:color w:val="auto"/>
          <w:sz w:val="24"/>
        </w:rPr>
        <w:t>名    称：</w:t>
      </w:r>
      <w:r>
        <w:rPr>
          <w:rFonts w:hint="eastAsia" w:ascii="仿宋" w:hAnsi="仿宋" w:eastAsia="仿宋"/>
          <w:color w:val="auto"/>
          <w:sz w:val="24"/>
          <w:u w:val="single"/>
        </w:rPr>
        <w:t>南京瑞嘉建设项目管理有限公司</w:t>
      </w:r>
    </w:p>
    <w:p w14:paraId="7A72C472">
      <w:pPr>
        <w:adjustRightInd w:val="0"/>
        <w:snapToGrid w:val="0"/>
        <w:spacing w:line="360" w:lineRule="auto"/>
        <w:ind w:firstLine="480" w:firstLineChars="200"/>
        <w:jc w:val="left"/>
        <w:rPr>
          <w:rFonts w:hint="eastAsia" w:ascii="仿宋" w:hAnsi="仿宋" w:eastAsia="仿宋"/>
          <w:color w:val="auto"/>
          <w:sz w:val="24"/>
        </w:rPr>
      </w:pPr>
      <w:r>
        <w:rPr>
          <w:rFonts w:hint="eastAsia" w:ascii="仿宋" w:hAnsi="仿宋" w:eastAsia="仿宋"/>
          <w:bCs/>
          <w:color w:val="auto"/>
          <w:sz w:val="24"/>
          <w:lang w:val="zh-CN"/>
        </w:rPr>
        <w:t>地    址：</w:t>
      </w:r>
      <w:r>
        <w:rPr>
          <w:rFonts w:hint="eastAsia" w:ascii="仿宋" w:hAnsi="仿宋" w:eastAsia="仿宋" w:cs="仿宋"/>
          <w:color w:val="auto"/>
          <w:kern w:val="0"/>
          <w:sz w:val="24"/>
          <w:u w:val="single"/>
        </w:rPr>
        <w:t>南京市栖霞区石狮路12号绿地云都会大厦2幢703室（南京地铁2号线4号线金马路站上盖建筑）</w:t>
      </w:r>
    </w:p>
    <w:p w14:paraId="1FE738D6">
      <w:pPr>
        <w:adjustRightInd w:val="0"/>
        <w:snapToGrid w:val="0"/>
        <w:spacing w:line="360" w:lineRule="auto"/>
        <w:ind w:firstLine="480" w:firstLineChars="200"/>
        <w:jc w:val="left"/>
        <w:rPr>
          <w:rFonts w:hint="eastAsia" w:ascii="仿宋" w:hAnsi="仿宋" w:eastAsia="仿宋"/>
          <w:color w:val="auto"/>
          <w:sz w:val="24"/>
        </w:rPr>
      </w:pPr>
      <w:r>
        <w:rPr>
          <w:rFonts w:hint="eastAsia" w:ascii="仿宋" w:hAnsi="仿宋" w:eastAsia="仿宋"/>
          <w:bCs/>
          <w:color w:val="auto"/>
          <w:sz w:val="24"/>
          <w:lang w:val="zh-CN"/>
        </w:rPr>
        <w:t>联系方式：</w:t>
      </w:r>
      <w:r>
        <w:rPr>
          <w:rFonts w:hint="eastAsia" w:ascii="仿宋" w:hAnsi="仿宋" w:eastAsia="仿宋"/>
          <w:bCs/>
          <w:color w:val="auto"/>
          <w:sz w:val="24"/>
          <w:u w:val="single"/>
          <w:lang w:val="zh-CN"/>
        </w:rPr>
        <w:t>0</w:t>
      </w:r>
      <w:r>
        <w:rPr>
          <w:rFonts w:ascii="仿宋" w:hAnsi="仿宋" w:eastAsia="仿宋"/>
          <w:bCs/>
          <w:color w:val="auto"/>
          <w:sz w:val="24"/>
          <w:u w:val="single"/>
          <w:lang w:val="zh-CN"/>
        </w:rPr>
        <w:t>25-83111722</w:t>
      </w:r>
    </w:p>
    <w:p w14:paraId="047C211E">
      <w:pPr>
        <w:adjustRightInd w:val="0"/>
        <w:snapToGrid w:val="0"/>
        <w:spacing w:line="360" w:lineRule="auto"/>
        <w:ind w:firstLine="480" w:firstLineChars="200"/>
        <w:jc w:val="left"/>
        <w:rPr>
          <w:rFonts w:hint="eastAsia" w:ascii="仿宋" w:hAnsi="仿宋" w:eastAsia="仿宋"/>
          <w:color w:val="auto"/>
          <w:sz w:val="24"/>
        </w:rPr>
      </w:pPr>
      <w:r>
        <w:rPr>
          <w:rFonts w:hint="eastAsia" w:ascii="仿宋" w:hAnsi="仿宋" w:eastAsia="仿宋"/>
          <w:bCs/>
          <w:color w:val="auto"/>
          <w:sz w:val="24"/>
          <w:lang w:val="zh-CN"/>
        </w:rPr>
        <w:t>3.项目</w:t>
      </w:r>
      <w:r>
        <w:rPr>
          <w:rFonts w:ascii="仿宋" w:hAnsi="仿宋" w:eastAsia="仿宋"/>
          <w:bCs/>
          <w:color w:val="auto"/>
          <w:sz w:val="24"/>
          <w:lang w:val="zh-CN"/>
        </w:rPr>
        <w:t>联系方式</w:t>
      </w:r>
    </w:p>
    <w:p w14:paraId="290F384B">
      <w:pPr>
        <w:adjustRightInd w:val="0"/>
        <w:snapToGrid w:val="0"/>
        <w:spacing w:line="360" w:lineRule="auto"/>
        <w:ind w:firstLine="480" w:firstLineChars="200"/>
        <w:jc w:val="left"/>
        <w:rPr>
          <w:rFonts w:hint="eastAsia" w:ascii="仿宋" w:hAnsi="仿宋" w:eastAsia="仿宋"/>
          <w:color w:val="auto"/>
          <w:sz w:val="24"/>
          <w:lang w:eastAsia="zh-CN"/>
        </w:rPr>
      </w:pPr>
      <w:r>
        <w:rPr>
          <w:rFonts w:hint="eastAsia" w:ascii="仿宋" w:hAnsi="仿宋" w:eastAsia="仿宋"/>
          <w:color w:val="auto"/>
          <w:sz w:val="24"/>
        </w:rPr>
        <w:t>项目联系人：</w:t>
      </w:r>
      <w:r>
        <w:rPr>
          <w:rFonts w:hint="eastAsia" w:ascii="仿宋" w:hAnsi="仿宋" w:eastAsia="仿宋"/>
          <w:color w:val="auto"/>
          <w:sz w:val="24"/>
          <w:u w:val="single"/>
          <w:lang w:eastAsia="zh-CN"/>
        </w:rPr>
        <w:t>付宇</w:t>
      </w:r>
    </w:p>
    <w:p w14:paraId="47EF5828">
      <w:pPr>
        <w:ind w:firstLine="480" w:firstLineChars="200"/>
        <w:rPr>
          <w:color w:val="auto"/>
        </w:rPr>
      </w:pPr>
      <w:r>
        <w:rPr>
          <w:rFonts w:hint="eastAsia" w:ascii="仿宋" w:hAnsi="仿宋" w:eastAsia="仿宋"/>
          <w:color w:val="auto"/>
          <w:sz w:val="24"/>
        </w:rPr>
        <w:t>电      话：</w:t>
      </w:r>
      <w:r>
        <w:rPr>
          <w:rFonts w:hint="eastAsia" w:ascii="仿宋" w:hAnsi="仿宋" w:eastAsia="仿宋"/>
          <w:bCs/>
          <w:color w:val="auto"/>
          <w:sz w:val="24"/>
          <w:u w:val="single"/>
          <w:lang w:val="zh-CN"/>
        </w:rPr>
        <w:t>025-83111722-8003</w:t>
      </w:r>
    </w:p>
    <w:p w14:paraId="4415D83D">
      <w:pPr>
        <w:ind w:firstLine="420" w:firstLineChars="200"/>
        <w:rPr>
          <w:color w:val="auto"/>
        </w:rPr>
      </w:pPr>
    </w:p>
    <w:p w14:paraId="1515709B">
      <w:pPr>
        <w:wordWrap w:val="0"/>
        <w:adjustRightInd w:val="0"/>
        <w:snapToGrid w:val="0"/>
        <w:spacing w:line="360" w:lineRule="auto"/>
        <w:ind w:firstLine="480"/>
        <w:jc w:val="left"/>
        <w:rPr>
          <w:rFonts w:hint="eastAsia" w:ascii="仿宋" w:hAnsi="仿宋" w:cs="仿宋"/>
          <w:color w:val="auto"/>
        </w:rPr>
        <w:sectPr>
          <w:footerReference r:id="rId7" w:type="first"/>
          <w:footerReference r:id="rId6" w:type="default"/>
          <w:pgSz w:w="11910" w:h="16840"/>
          <w:pgMar w:top="1440" w:right="1800" w:bottom="1440" w:left="1800" w:header="737" w:footer="454" w:gutter="0"/>
          <w:cols w:space="720" w:num="1"/>
        </w:sectPr>
      </w:pPr>
    </w:p>
    <w:p w14:paraId="728DB8FB">
      <w:pPr>
        <w:pStyle w:val="2"/>
        <w:ind w:firstLine="643"/>
        <w:rPr>
          <w:color w:val="auto"/>
        </w:rPr>
      </w:pPr>
      <w:bookmarkStart w:id="41" w:name="_Toc216171321"/>
      <w:r>
        <w:rPr>
          <w:rFonts w:hint="eastAsia"/>
          <w:color w:val="auto"/>
        </w:rPr>
        <w:t>第二章 供应商须知</w:t>
      </w:r>
      <w:bookmarkEnd w:id="6"/>
      <w:bookmarkEnd w:id="41"/>
    </w:p>
    <w:p w14:paraId="41FE6AB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一、总则</w:t>
      </w:r>
    </w:p>
    <w:p w14:paraId="5851FB13">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1、适用法律</w:t>
      </w:r>
    </w:p>
    <w:p w14:paraId="5C19F200">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参照《中华人民共和国政府采购法》《政府采购货物和服务招标投标管理办法》及其实施条例等有关法律、规章和规定。本次招标采取公开招标方式。</w:t>
      </w:r>
    </w:p>
    <w:p w14:paraId="6A65CBA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2、定义</w:t>
      </w:r>
    </w:p>
    <w:p w14:paraId="5E41D353">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2.1“供应商”是指参加投标竞争，并符合招标文件规定资格条件的法人、其他组织或者自然人。</w:t>
      </w:r>
    </w:p>
    <w:p w14:paraId="1E551050">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2.2“采购代理机构”是指集中采购机构和集中采购机构以外的采购代理机构，集中采购机构以外的采购代理机构，是从事采购代理业务的社会中介机构。</w:t>
      </w:r>
    </w:p>
    <w:p w14:paraId="405F9BE3">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2.3“货物和服务”指本招标文件中所述产品及相关服务。</w:t>
      </w:r>
    </w:p>
    <w:p w14:paraId="2EEC309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2.4“用户或使用单位”是指使用货物，接受服务的单位。</w:t>
      </w:r>
    </w:p>
    <w:p w14:paraId="3611555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3、政策功能</w:t>
      </w:r>
    </w:p>
    <w:p w14:paraId="5202E84E">
      <w:pPr>
        <w:autoSpaceDE w:val="0"/>
        <w:autoSpaceDN w:val="0"/>
        <w:adjustRightInd w:val="0"/>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3.1 中小企业政策</w:t>
      </w:r>
    </w:p>
    <w:p w14:paraId="5496D70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（1）中小企业（含中型、小型、微型企业）应当符合《政府采购促进中小企业发展管理办法》（财库〔2020〕46号）第二条、《关于政府采购支持监狱企业发展有关问题的通知》（财库〔2014〕68 号）第一条或《关于促进残疾人就业政府采购政策的通知》（财库〔2017〕141 号）第一条的规定。</w:t>
      </w:r>
    </w:p>
    <w:p w14:paraId="39C4B19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（2）参加政府采购活动的中小企业应当提供《中小企业声明函》、由省级以上监狱管理局戒毒管理局(含新疆生产建设兵团)出具的属于监狱企业的证明文件或《残疾人福利性单位声明函》。</w:t>
      </w:r>
    </w:p>
    <w:p w14:paraId="49DEAE19">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对于接受供应商以联合体形式参加采购活动的项目，小微型企业联合体应当符合《政府采购促进中小企业发展管理办法》（财库〔2020〕46号）第九条的规定。根据《关于进一步加大政府采购支持中小企业力度的通知》（财库〔2022〕19号）对于联合协议或者分包意向协议约定小微企业的合同份额占到合同总金额30%以上的，给予联合体4%的价格扣除。</w:t>
      </w:r>
    </w:p>
    <w:p w14:paraId="7EC9DBA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（4）中小企业依据《政府采购促进中小企业发展管理办法》（财库〔2020〕46号）规定的政策获取政府采购合同后，小型、微型企业不得分包或转包给大型、中型企业，中型企业不得分包或转包给大型企业。</w:t>
      </w:r>
    </w:p>
    <w:p w14:paraId="20FCAF6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（5）未按要求提供相关材料的，不享受相关政策。</w:t>
      </w:r>
    </w:p>
    <w:p w14:paraId="18E2919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项目所属行业：根据《关于印发中小企业划型标准规定的通知》（工信部联企业〔2011〕300号）及《国家统计局关于印发&lt;统计上大中小微型企业划分办法〔2017〕&gt;的通知》（国统字〔2017〕213号）等文件规定，本项目所属行业为其他未列明行业。</w:t>
      </w:r>
    </w:p>
    <w:p w14:paraId="46F7E8AE">
      <w:pPr>
        <w:spacing w:line="360" w:lineRule="auto"/>
        <w:ind w:firstLine="480" w:firstLineChars="200"/>
        <w:outlineLvl w:val="3"/>
        <w:rPr>
          <w:rFonts w:hint="eastAsia" w:ascii="仿宋" w:hAnsi="仿宋" w:eastAsia="仿宋" w:cs="仿宋"/>
          <w:bCs/>
          <w:color w:val="auto"/>
          <w:sz w:val="24"/>
        </w:rPr>
      </w:pPr>
      <w:r>
        <w:rPr>
          <w:rFonts w:hint="eastAsia" w:ascii="仿宋" w:hAnsi="仿宋" w:eastAsia="仿宋" w:cs="仿宋"/>
          <w:bCs/>
          <w:color w:val="auto"/>
          <w:sz w:val="24"/>
        </w:rPr>
        <w:t>3.2 节能产品政策</w:t>
      </w:r>
    </w:p>
    <w:p w14:paraId="2FA6361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（1）节能产品是指列入财政部、国家发展和改革委员会制定的节能产品品目政府采购清单，且经过认证的节能产品；</w:t>
      </w:r>
    </w:p>
    <w:p w14:paraId="1676439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（2）拟采购产品属于节能产品政府采购清单规定必须强制采购的，实行强制采购。</w:t>
      </w:r>
    </w:p>
    <w:p w14:paraId="520B978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（3）拟采购产品属于节能产品政府采购清单规定优先采购的，在技术、服务等指标同等条件下，实行优先采购，优先采购的要求详见第三章说明内容。</w:t>
      </w:r>
    </w:p>
    <w:p w14:paraId="21C1CFB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（4）参加政府采购活动的节能产品供应商应当提供有效的节能产品认证证书复印件。</w:t>
      </w:r>
    </w:p>
    <w:p w14:paraId="2349A07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（5）未按要求提供相关材料的，不享受相关政策。</w:t>
      </w:r>
    </w:p>
    <w:p w14:paraId="5A9E46BB">
      <w:pPr>
        <w:spacing w:line="360" w:lineRule="auto"/>
        <w:ind w:firstLine="480" w:firstLineChars="200"/>
        <w:outlineLvl w:val="3"/>
        <w:rPr>
          <w:rFonts w:hint="eastAsia" w:ascii="仿宋" w:hAnsi="仿宋" w:eastAsia="仿宋" w:cs="仿宋"/>
          <w:bCs/>
          <w:color w:val="auto"/>
          <w:sz w:val="24"/>
        </w:rPr>
      </w:pPr>
      <w:r>
        <w:rPr>
          <w:rFonts w:hint="eastAsia" w:ascii="仿宋" w:hAnsi="仿宋" w:eastAsia="仿宋" w:cs="仿宋"/>
          <w:bCs/>
          <w:color w:val="auto"/>
          <w:sz w:val="24"/>
        </w:rPr>
        <w:t>3.3 环境标志产品政策</w:t>
      </w:r>
    </w:p>
    <w:p w14:paraId="050C48A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（1）环境标志产品是指列入财政部、生态环境部制定的环境标志产品品目政府采购清单，且经过认证的环境标志产品；</w:t>
      </w:r>
    </w:p>
    <w:p w14:paraId="434CFF6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（2）拟采购产品属于环境标志产品政府采购清单规定优先采购的，在性能、技术、服务等指标同等条件下，实行优先采购，优先采购的要求详见第三章说明内容。</w:t>
      </w:r>
    </w:p>
    <w:p w14:paraId="7BEEAAC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（3）参加政府采购活动的环境标志产品应当提供有效的环境标志产品认证证书复印件。</w:t>
      </w:r>
    </w:p>
    <w:p w14:paraId="0E1A22A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（4）未按要求提供相关材料的，不享受相关政策。</w:t>
      </w:r>
    </w:p>
    <w:p w14:paraId="1BB14242">
      <w:pPr>
        <w:spacing w:line="360" w:lineRule="auto"/>
        <w:ind w:firstLine="480" w:firstLineChars="200"/>
        <w:outlineLvl w:val="3"/>
        <w:rPr>
          <w:rFonts w:hint="eastAsia" w:ascii="仿宋" w:hAnsi="仿宋" w:eastAsia="仿宋" w:cs="仿宋"/>
          <w:bCs/>
          <w:color w:val="auto"/>
          <w:sz w:val="24"/>
        </w:rPr>
      </w:pPr>
      <w:r>
        <w:rPr>
          <w:rFonts w:hint="eastAsia" w:ascii="仿宋" w:hAnsi="仿宋" w:eastAsia="仿宋" w:cs="仿宋"/>
          <w:bCs/>
          <w:color w:val="auto"/>
          <w:sz w:val="24"/>
        </w:rPr>
        <w:t>3.4 信息安全产品政策</w:t>
      </w:r>
    </w:p>
    <w:p w14:paraId="7A4797A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（1）信息安全产品是指列入国家质检总局、国家认监委《信息安全产品强制性认证目录》，并获得强制性产品认证证书的产品；</w:t>
      </w:r>
    </w:p>
    <w:p w14:paraId="2792761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（2）提供的产品属于信息安全产品的，供应商应当选择经国家认证的信息安全产品投标，并提供由中国信息安全认证中心按国家标准认证颁发的有效认证证书复印件。</w:t>
      </w:r>
    </w:p>
    <w:p w14:paraId="38C8B9F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（3）未按要求提供相关材料的，不享受相关政策。</w:t>
      </w:r>
    </w:p>
    <w:p w14:paraId="07929392">
      <w:pPr>
        <w:spacing w:line="360" w:lineRule="auto"/>
        <w:ind w:firstLine="480" w:firstLineChars="200"/>
        <w:outlineLvl w:val="3"/>
        <w:rPr>
          <w:rFonts w:hint="eastAsia" w:ascii="仿宋" w:hAnsi="仿宋" w:eastAsia="仿宋" w:cs="仿宋"/>
          <w:bCs/>
          <w:color w:val="auto"/>
          <w:sz w:val="24"/>
        </w:rPr>
      </w:pPr>
      <w:r>
        <w:rPr>
          <w:rFonts w:hint="eastAsia" w:ascii="仿宋" w:hAnsi="仿宋" w:eastAsia="仿宋" w:cs="仿宋"/>
          <w:bCs/>
          <w:color w:val="auto"/>
          <w:sz w:val="24"/>
        </w:rPr>
        <w:t>3.5 进口产品政策</w:t>
      </w:r>
    </w:p>
    <w:p w14:paraId="1D33F7E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（1）除第一章招标公告另有规定外，不允许进口产品参加。进口产品认定依照《财政部关于政府采购进口产品管理有关问题的通知》（财办库〔2008〕248 号）的规定。</w:t>
      </w:r>
    </w:p>
    <w:p w14:paraId="6DBACED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（2）允许进口产品参加的，满足需求的国内产品可以参加。</w:t>
      </w:r>
    </w:p>
    <w:p w14:paraId="329DA0C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（3）允许进口产品参加的，优先采购向我国企业转让技术、与我国企业签订消化吸收再创新方案的供应商的进口产品。</w:t>
      </w:r>
    </w:p>
    <w:p w14:paraId="642D3B8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（4）未按要求提供相关材料的，不享受相关政策。</w:t>
      </w:r>
    </w:p>
    <w:p w14:paraId="36513FA0">
      <w:pPr>
        <w:spacing w:line="360" w:lineRule="auto"/>
        <w:ind w:firstLine="480" w:firstLineChars="200"/>
        <w:outlineLvl w:val="3"/>
        <w:rPr>
          <w:rFonts w:hint="eastAsia" w:ascii="仿宋" w:hAnsi="仿宋" w:eastAsia="仿宋" w:cs="仿宋"/>
          <w:bCs/>
          <w:color w:val="auto"/>
          <w:sz w:val="24"/>
        </w:rPr>
      </w:pPr>
      <w:r>
        <w:rPr>
          <w:rFonts w:hint="eastAsia" w:ascii="仿宋" w:hAnsi="仿宋" w:eastAsia="仿宋" w:cs="仿宋"/>
          <w:bCs/>
          <w:color w:val="auto"/>
          <w:sz w:val="24"/>
        </w:rPr>
        <w:t>3.6供应商信用信息查询</w:t>
      </w:r>
    </w:p>
    <w:p w14:paraId="66029C96">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（1）采购人或采购代理机构将在“信用中国”（www.creditchina.gov.cn）、“中国政府采购网”（www.ccgp.gov.cn）对供应商进行信用信息查询，并将网站查询有关记录留存（财库〔2016〕125 号）。</w:t>
      </w:r>
    </w:p>
    <w:p w14:paraId="0D3E20EE">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（2）查询截止时间：提交投标文件截止时间前。</w:t>
      </w:r>
    </w:p>
    <w:p w14:paraId="2381F64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（3）供应商信用查询记录不符合要求的，采购人或采购代理机构将依法拒绝供应商参加本次采购活动。</w:t>
      </w:r>
    </w:p>
    <w:p w14:paraId="4BD27F0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二、招标文件构成</w:t>
      </w:r>
    </w:p>
    <w:p w14:paraId="6560ED7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4、招标文件组成</w:t>
      </w:r>
    </w:p>
    <w:p w14:paraId="5282BC9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4.1招标文件包括以下主要内容：招标公告；供应商须知（包括投标文件的密封、签署、盖章要求等）；供应商应当提交的资格、资信证明文件；采购标的需满足的要求，以及供应商须提供的证明材料；投标文件编制要求、投标报价要求和退还方式的情形；采购项目预算金额，设定最高限价的，还应当公开最高限价；采购项目的技术规格、数量、服务标准、验收等要求，包括附件、图纸等；拟签订的合同文本；货物、服务提供的时间、地点、方式；采购资金的支付方式、时间、条件；评标方法、评标标准和投标无效情形；投标有效期；投标截止时间、开标时间及地点；采购代理机构代理费用的收取标准和方式；供应商信用信息查询渠道及截止时点、信用信息查询记录和证据留存的具体方式、信用信息的使用规则等。</w:t>
      </w:r>
    </w:p>
    <w:p w14:paraId="7C8A5FF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4.2招标的最小单位是包。招标货物数量及技术要求中未分包的，供应商对要求提供的货物和服务不得部分投标；招标货物数量及技术要求中已经分包的，可以以包为单位投标。</w:t>
      </w:r>
    </w:p>
    <w:p w14:paraId="6391A3BC">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4.3采购代理机构如果要求供应商按照招标文件规定提交备选投标方案的，供应商可以提交备选方案；否则，备选方案将被拒绝。</w:t>
      </w:r>
    </w:p>
    <w:p w14:paraId="654344E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5、招标文件的澄清或者修改</w:t>
      </w:r>
    </w:p>
    <w:p w14:paraId="60B82BE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5.1采购人或者采购代理机构可以对已发出的招标文件、资格预审文件、投标邀请进行必要的澄清或者修改，但不得改变采购标的和资格条件。澄清或者修改应当在原公告发布媒体上发布澄清公告。澄清或者修改的内容为招标文件、资格预审文件、投标邀请的组成部分。</w:t>
      </w:r>
    </w:p>
    <w:p w14:paraId="147A68FC">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5.2澄清或者修改的内容可能影响投标文件编制的，采购人或者采购代理机构应当在投标截止时间至少15日前，以书面形式通知所有获取招标文件的潜在供应商；不足15日的，采购人或者采购代理机构应当顺延提交投标文件的截止时间。</w:t>
      </w:r>
    </w:p>
    <w:p w14:paraId="371A5A5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5.3采购人或者采购代理机构在招标文件要求提交投标文件截止时间三日前，有权决定延长投标截止时间和开标时间，并在原采购信息发布媒体上发布变更公告。</w:t>
      </w:r>
    </w:p>
    <w:p w14:paraId="0909CBA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三、投标文件的编制</w:t>
      </w:r>
    </w:p>
    <w:p w14:paraId="57D670A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6、投标文件的语言、计量单位、货币和编制</w:t>
      </w:r>
    </w:p>
    <w:p w14:paraId="58AD80B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6.1供应商提交的投标文件、技术文件和资料，包括图纸中的说明，以及供应商与代理机构就有关投标的所有来往函电均应使用中文。投标文件中若有英文或其他语言文字的资料，应提供相应的中文翻译资料。对不同文本投标文件的解释发生异议的，以中文文本为准。</w:t>
      </w:r>
    </w:p>
    <w:p w14:paraId="13303E48">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6.2供应商所使用的计量单位应为国家法定计量单位。</w:t>
      </w:r>
    </w:p>
    <w:p w14:paraId="3CD21A69">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6.3供应商应用人民币报价。投标产品如果是进口产品的，应提供人民币与外币之间的汇率；报价单位为“元”。</w:t>
      </w:r>
    </w:p>
    <w:p w14:paraId="634C0835">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6.4投标文件应字迹清楚、内容齐全、不得涂改。如有修改，修改处须有供应商公章或投标专用章和法定代表人或其授权的供应商代表签字。</w:t>
      </w:r>
    </w:p>
    <w:p w14:paraId="76E3BFD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6.5投标文件应按照招标文件规定的顺序，统一用 A4 规格幅面打印、装订成册并编制目录，由于编排混乱导致投标文件被误读或查找不到，责任由供应商承担。</w:t>
      </w:r>
    </w:p>
    <w:p w14:paraId="1A431B68">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6.6供应商应在投标文件中写清相应的项目编号、项目名称、供应商全称、地址、电话、传真等。</w:t>
      </w:r>
    </w:p>
    <w:p w14:paraId="1B7F342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6.7供应商根据招标文件载明的标的采购项目实际情况，拟在中标后将中标项目的非主体、非关键性工作交由他人完成的，应当在投标文件中载明。</w:t>
      </w:r>
    </w:p>
    <w:p w14:paraId="79FFBD89">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7、投标文件的组成</w:t>
      </w:r>
    </w:p>
    <w:p w14:paraId="63173205">
      <w:pPr>
        <w:widowControl/>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bCs/>
          <w:color w:val="auto"/>
          <w:sz w:val="24"/>
          <w:lang w:val="zh-CN"/>
        </w:rPr>
        <w:t>7.1供应商应当根据招标文件要求编制投标文件，投标文件应对招标文件提出的要求和条件作出实质性响应，并在《商务条款偏离表》和《技术规格偏离表》等处逐条标明满足与否。</w:t>
      </w:r>
    </w:p>
    <w:p w14:paraId="0BE6D06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7.2投标文件由商务部分、技术部分、价格部分以及其他部分组成。</w:t>
      </w:r>
    </w:p>
    <w:p w14:paraId="30D57FB8">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 xml:space="preserve">8、投标文件的商务部分 </w:t>
      </w:r>
    </w:p>
    <w:p w14:paraId="0991853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8.1商务部分是证明供应商有资格参加投标和中标后有能力履行合同的文件，这些文件应能满足招标的要求，包括但不限于下列文件（（1）-（8）所述材料如提供不全或不满足招标文件的实质性要求，评标委员会有权否决供应商的投标）：</w:t>
      </w:r>
    </w:p>
    <w:p w14:paraId="2EAF905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（1）投标函（投标申请及声明）（格式见附件一）；</w:t>
      </w:r>
    </w:p>
    <w:p w14:paraId="2041A79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（2）法定代表人授权委托书及委托代理人的身份证明文件的复印件（格式见附件二）；</w:t>
      </w:r>
    </w:p>
    <w:p w14:paraId="11C6E5A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color w:val="auto"/>
          <w:kern w:val="0"/>
          <w:sz w:val="24"/>
          <w:lang w:val="zh-CN"/>
        </w:rPr>
        <w:t>（3）</w:t>
      </w:r>
      <w:r>
        <w:rPr>
          <w:rFonts w:hint="eastAsia" w:ascii="仿宋" w:hAnsi="仿宋" w:eastAsia="仿宋" w:cs="仿宋"/>
          <w:color w:val="auto"/>
          <w:kern w:val="0"/>
          <w:sz w:val="24"/>
        </w:rPr>
        <w:t>第一章招标公告中2.1</w:t>
      </w:r>
      <w:r>
        <w:rPr>
          <w:rFonts w:hint="eastAsia" w:ascii="仿宋" w:hAnsi="仿宋" w:eastAsia="仿宋" w:cs="仿宋"/>
          <w:color w:val="auto"/>
          <w:sz w:val="24"/>
          <w:lang w:val="zh-CN"/>
        </w:rPr>
        <w:t>规定的证明文件</w:t>
      </w:r>
      <w:r>
        <w:rPr>
          <w:rFonts w:hint="eastAsia" w:ascii="仿宋" w:hAnsi="仿宋" w:eastAsia="仿宋"/>
          <w:bCs/>
          <w:color w:val="auto"/>
          <w:sz w:val="24"/>
          <w:lang w:val="zh-CN"/>
        </w:rPr>
        <w:t>（</w:t>
      </w:r>
      <w:r>
        <w:rPr>
          <w:rFonts w:hint="eastAsia" w:ascii="仿宋" w:hAnsi="仿宋" w:eastAsia="仿宋"/>
          <w:color w:val="auto"/>
          <w:sz w:val="24"/>
        </w:rPr>
        <w:t>提供</w:t>
      </w:r>
      <w:r>
        <w:rPr>
          <w:rFonts w:hint="eastAsia" w:ascii="仿宋" w:hAnsi="仿宋" w:eastAsia="仿宋"/>
          <w:bCs/>
          <w:color w:val="auto"/>
          <w:sz w:val="24"/>
        </w:rPr>
        <w:t>相关证明材料加盖供应商</w:t>
      </w:r>
      <w:bookmarkStart w:id="42" w:name="_Hlk181004606"/>
      <w:r>
        <w:rPr>
          <w:rFonts w:hint="eastAsia" w:ascii="仿宋" w:hAnsi="仿宋" w:eastAsia="仿宋"/>
          <w:bCs/>
          <w:color w:val="auto"/>
          <w:sz w:val="24"/>
        </w:rPr>
        <w:t>单位</w:t>
      </w:r>
      <w:bookmarkEnd w:id="42"/>
      <w:r>
        <w:rPr>
          <w:rFonts w:hint="eastAsia" w:ascii="仿宋" w:hAnsi="仿宋" w:eastAsia="仿宋"/>
          <w:bCs/>
          <w:color w:val="auto"/>
          <w:sz w:val="24"/>
        </w:rPr>
        <w:t>公章</w:t>
      </w:r>
      <w:r>
        <w:rPr>
          <w:rFonts w:hint="eastAsia" w:ascii="仿宋" w:hAnsi="仿宋" w:eastAsia="仿宋"/>
          <w:color w:val="auto"/>
          <w:sz w:val="24"/>
        </w:rPr>
        <w:t>，相关证明材料要求及格式</w:t>
      </w:r>
      <w:r>
        <w:rPr>
          <w:rFonts w:hint="eastAsia" w:ascii="仿宋" w:hAnsi="仿宋" w:eastAsia="仿宋"/>
          <w:bCs/>
          <w:color w:val="auto"/>
          <w:sz w:val="24"/>
          <w:lang w:val="zh-CN"/>
        </w:rPr>
        <w:t>见附件三）</w:t>
      </w:r>
      <w:r>
        <w:rPr>
          <w:rFonts w:hint="eastAsia" w:ascii="仿宋" w:hAnsi="仿宋" w:eastAsia="仿宋" w:cs="仿宋"/>
          <w:color w:val="auto"/>
          <w:kern w:val="0"/>
          <w:sz w:val="24"/>
          <w:lang w:val="zh-CN"/>
        </w:rPr>
        <w:t>；</w:t>
      </w:r>
    </w:p>
    <w:p w14:paraId="16643DE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color w:val="auto"/>
          <w:kern w:val="0"/>
          <w:sz w:val="24"/>
          <w:lang w:val="zh-CN"/>
        </w:rPr>
        <w:t>（4）</w:t>
      </w:r>
      <w:r>
        <w:rPr>
          <w:rFonts w:hint="eastAsia" w:ascii="仿宋" w:hAnsi="仿宋" w:eastAsia="仿宋" w:cs="仿宋"/>
          <w:bCs/>
          <w:color w:val="auto"/>
          <w:kern w:val="0"/>
          <w:sz w:val="24"/>
        </w:rPr>
        <w:t>第一章招标公告中2.2</w:t>
      </w:r>
      <w:r>
        <w:rPr>
          <w:rFonts w:hint="eastAsia" w:ascii="仿宋" w:hAnsi="仿宋" w:eastAsia="仿宋" w:cs="仿宋"/>
          <w:bCs/>
          <w:color w:val="auto"/>
          <w:sz w:val="24"/>
        </w:rPr>
        <w:t>采购人根据采购项目的特殊要求规定的特定条件证明文件（提供相关证明材料加盖供应商单位公章）；</w:t>
      </w:r>
    </w:p>
    <w:p w14:paraId="1EA7E71E">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（5）开标一览表（格式见附件四）；</w:t>
      </w:r>
    </w:p>
    <w:p w14:paraId="2A5A2AB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r>
        <w:rPr>
          <w:rFonts w:hint="eastAsia" w:ascii="仿宋" w:hAnsi="仿宋" w:eastAsia="仿宋" w:cs="仿宋"/>
          <w:bCs/>
          <w:color w:val="auto"/>
          <w:sz w:val="24"/>
        </w:rPr>
        <w:t>6</w:t>
      </w:r>
      <w:r>
        <w:rPr>
          <w:rFonts w:hint="eastAsia" w:ascii="仿宋" w:hAnsi="仿宋" w:eastAsia="仿宋" w:cs="仿宋"/>
          <w:bCs/>
          <w:color w:val="auto"/>
          <w:sz w:val="24"/>
          <w:lang w:val="zh-CN"/>
        </w:rPr>
        <w:t>）技术条款偏离表（格式见附件五）；</w:t>
      </w:r>
    </w:p>
    <w:p w14:paraId="6025668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r>
        <w:rPr>
          <w:rFonts w:hint="eastAsia" w:ascii="仿宋" w:hAnsi="仿宋" w:eastAsia="仿宋" w:cs="仿宋"/>
          <w:bCs/>
          <w:color w:val="auto"/>
          <w:sz w:val="24"/>
        </w:rPr>
        <w:t>7</w:t>
      </w:r>
      <w:r>
        <w:rPr>
          <w:rFonts w:hint="eastAsia" w:ascii="仿宋" w:hAnsi="仿宋" w:eastAsia="仿宋" w:cs="仿宋"/>
          <w:bCs/>
          <w:color w:val="auto"/>
          <w:sz w:val="24"/>
          <w:lang w:val="zh-CN"/>
        </w:rPr>
        <w:t>）《商务条款偏离表》；</w:t>
      </w:r>
    </w:p>
    <w:p w14:paraId="15DB1DC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（8）</w:t>
      </w:r>
      <w:r>
        <w:rPr>
          <w:rFonts w:hint="eastAsia" w:ascii="仿宋" w:hAnsi="仿宋" w:eastAsia="仿宋"/>
          <w:bCs/>
          <w:color w:val="auto"/>
          <w:sz w:val="24"/>
        </w:rPr>
        <w:t>供应商资格</w:t>
      </w:r>
      <w:r>
        <w:rPr>
          <w:rFonts w:hint="eastAsia" w:ascii="仿宋" w:hAnsi="仿宋" w:eastAsia="仿宋"/>
          <w:bCs/>
          <w:color w:val="auto"/>
          <w:sz w:val="24"/>
          <w:lang w:val="zh-CN"/>
        </w:rPr>
        <w:t>承诺</w:t>
      </w:r>
      <w:r>
        <w:rPr>
          <w:rFonts w:hint="eastAsia" w:ascii="仿宋" w:hAnsi="仿宋" w:eastAsia="仿宋"/>
          <w:bCs/>
          <w:color w:val="auto"/>
          <w:sz w:val="24"/>
        </w:rPr>
        <w:t>函；</w:t>
      </w:r>
    </w:p>
    <w:p w14:paraId="1212929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（9）第三章评标标准中对应的其它所需证明材料（如有自行添加）；</w:t>
      </w:r>
    </w:p>
    <w:p w14:paraId="6D8DA9C0">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（10）要求采购人提供的配合（如有自拟并自行添加）；</w:t>
      </w:r>
    </w:p>
    <w:p w14:paraId="6EB62C39">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（11）其它（供应商认为有必要提供的声明和文件，如有，自行拟定并添加）。</w:t>
      </w:r>
    </w:p>
    <w:p w14:paraId="5DCB821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9、投标文件的技术部分</w:t>
      </w:r>
    </w:p>
    <w:p w14:paraId="634B72A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技术部分是证明供应商提供的货物和服务是合格的、并符合招标文件要求的证明文件，以及对货物和服务的详细说明，这些文件可以是文字资料、图纸和数据等。提供的货物和服务如与招标文件要求有不符之处，应说明其差别之所在。包括但不限于下列文件：</w:t>
      </w:r>
    </w:p>
    <w:p w14:paraId="607AE5A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（1）技术说明或实施方案；</w:t>
      </w:r>
    </w:p>
    <w:p w14:paraId="65CA4310">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（2）《技术条款偏离表》；</w:t>
      </w:r>
    </w:p>
    <w:p w14:paraId="1B7BAA83">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（3）服务承诺；</w:t>
      </w:r>
    </w:p>
    <w:p w14:paraId="7249141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（4）供应商拟投入本项目的人员情况一览表；</w:t>
      </w:r>
    </w:p>
    <w:p w14:paraId="7893BE0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（5）供应商认为需要提供的其他技术资料。</w:t>
      </w:r>
    </w:p>
    <w:p w14:paraId="56EDAABE">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10、投标文件的价格部分</w:t>
      </w:r>
    </w:p>
    <w:p w14:paraId="76BC2EA3">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10.1价格部分是对采购标的价格构成的说明，招标文件如无特别说明，每一项货物及服务仅接受一个价格。</w:t>
      </w:r>
    </w:p>
    <w:p w14:paraId="2C560778">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zh-CN"/>
        </w:rPr>
        <w:t>10.2</w:t>
      </w:r>
      <w:r>
        <w:rPr>
          <w:rFonts w:hint="eastAsia" w:ascii="仿宋" w:hAnsi="仿宋" w:eastAsia="仿宋" w:cs="仿宋"/>
          <w:bCs/>
          <w:color w:val="auto"/>
          <w:sz w:val="24"/>
        </w:rPr>
        <w:t>报价应包含完成本服务项目发生的所有含税费用、支付给员工的工资和国家强制缴纳的各种社会保障资金以及供应商为完成相关服务所承担的全部费用（包括招标代理费、利润、税金、政策性文件规定及合同包含内的所有风险、责任等各项应有费用）。</w:t>
      </w:r>
    </w:p>
    <w:p w14:paraId="7B6961EE">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10.3供应商的任何错漏、优惠、竞争性报价不得作为减轻责任、减少服务、增加收费、降低质量的理由。</w:t>
      </w:r>
    </w:p>
    <w:p w14:paraId="14DED16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10.4评标委员会认为供应商的报价明显低于其他通过符合性审查的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43147CF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10.5供应商应在《开标一览表》、《分项报价表》等标明投标货物和服务的单价、总价以及分项报价。供应商系小型、微型企业，并提供本企业制造的货物、承担的工程或者服务，或者提供其他小型、微型企业制造的货物，须在《开标一览表》、《分项报价表》中注明。</w:t>
      </w:r>
    </w:p>
    <w:p w14:paraId="040BD99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10.6《开标一览表》一式两份，一份装订在投标文件中，一份单独封装，并标明“开标一览表”字样，随投标文件一并递交，以便唱标时使用。</w:t>
      </w:r>
    </w:p>
    <w:p w14:paraId="55A6597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10.7本项目预算为：详见第一章。</w:t>
      </w:r>
    </w:p>
    <w:p w14:paraId="69C39A4C">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11、投标文件的其他部分</w:t>
      </w:r>
    </w:p>
    <w:p w14:paraId="100354E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11.1其他部分由供应商根据编制投标文件需要提供的其他相关文件组成。</w:t>
      </w:r>
    </w:p>
    <w:p w14:paraId="6ADD5FC9">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12、履约保证金</w:t>
      </w:r>
    </w:p>
    <w:p w14:paraId="49B08680">
      <w:pPr>
        <w:autoSpaceDE w:val="0"/>
        <w:autoSpaceDN w:val="0"/>
        <w:adjustRightInd w:val="0"/>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zh-CN"/>
        </w:rPr>
        <w:t>如果招标文件要求中标供应商向采购人交纳履约保证金的，</w:t>
      </w:r>
      <w:r>
        <w:rPr>
          <w:rFonts w:hint="eastAsia" w:ascii="仿宋" w:hAnsi="仿宋" w:eastAsia="仿宋" w:cs="仿宋"/>
          <w:bCs/>
          <w:color w:val="auto"/>
          <w:sz w:val="24"/>
        </w:rPr>
        <w:t>按招标文件规定执行。</w:t>
      </w:r>
    </w:p>
    <w:p w14:paraId="1424A64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13、投标有效期</w:t>
      </w:r>
    </w:p>
    <w:p w14:paraId="5D0CD4F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13.1自开标之日起90天内投标有效，投标有效期从提交投标文件的截止之日起算。投标文件中承诺的投标有效期应当不少于招标文件中载明的投标有效期。</w:t>
      </w:r>
    </w:p>
    <w:p w14:paraId="50526D9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13.2特殊情况下，在原投标有效期截止之前，采购代理机构可要求供应商同意延长投标有效期，这种要求与答复均应以书面形式提交。供应商可拒绝这种要求。接受延长投标有效期的供应商将不会要求和允许修正其投标。</w:t>
      </w:r>
    </w:p>
    <w:p w14:paraId="0542B7E9">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14、投标文件签署</w:t>
      </w:r>
    </w:p>
    <w:p w14:paraId="6B9623C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14.1投标文件的正本和副本均应由供应商法人代表或经正式授权并对供应商有约束力的委托代理人签字，如果它们之间内容有差异，则以正本为准。</w:t>
      </w:r>
    </w:p>
    <w:p w14:paraId="79E6B99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15、投标费用</w:t>
      </w:r>
    </w:p>
    <w:p w14:paraId="2369E5B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15.1供应商应承担所有与准备和参加投标有关的费用，无论采购结果如何，采购代理机构和采购人在任何情况下均无义务和责任承担这些费用。</w:t>
      </w:r>
    </w:p>
    <w:p w14:paraId="309D6E13">
      <w:pPr>
        <w:autoSpaceDE w:val="0"/>
        <w:autoSpaceDN w:val="0"/>
        <w:adjustRightInd w:val="0"/>
        <w:spacing w:line="360" w:lineRule="auto"/>
        <w:ind w:firstLine="482"/>
        <w:rPr>
          <w:rFonts w:hint="eastAsia" w:ascii="仿宋" w:hAnsi="仿宋" w:eastAsia="仿宋" w:cs="仿宋"/>
          <w:b/>
          <w:bCs/>
          <w:color w:val="auto"/>
          <w:kern w:val="0"/>
          <w:sz w:val="24"/>
        </w:rPr>
      </w:pPr>
      <w:r>
        <w:rPr>
          <w:rFonts w:hint="eastAsia" w:ascii="仿宋" w:hAnsi="仿宋" w:eastAsia="仿宋" w:cs="仿宋"/>
          <w:b/>
          <w:bCs/>
          <w:color w:val="auto"/>
          <w:sz w:val="24"/>
          <w:lang w:val="zh-CN"/>
        </w:rPr>
        <w:t>15.2</w:t>
      </w:r>
      <w:r>
        <w:rPr>
          <w:rFonts w:hint="eastAsia" w:ascii="仿宋" w:hAnsi="仿宋" w:eastAsia="仿宋" w:cs="仿宋"/>
          <w:b/>
          <w:bCs/>
          <w:color w:val="auto"/>
          <w:kern w:val="0"/>
          <w:sz w:val="24"/>
        </w:rPr>
        <w:t>本项目服务费由中标供应商承担。招标代理服务费参照计委计价格〔2002〕1980号代理招标收费标准计算收取；控制价审核按照苏价服〔2014〕383号文规定收费标准计算收取；专家评审费参照苏财购〔2016〕48号文件按实结算，由招标代理先行垫付。</w:t>
      </w:r>
    </w:p>
    <w:p w14:paraId="2294A047">
      <w:pPr>
        <w:autoSpaceDE w:val="0"/>
        <w:autoSpaceDN w:val="0"/>
        <w:adjustRightInd w:val="0"/>
        <w:spacing w:line="360" w:lineRule="auto"/>
        <w:ind w:firstLine="482"/>
        <w:rPr>
          <w:rFonts w:hint="eastAsia" w:ascii="仿宋" w:hAnsi="仿宋" w:eastAsia="仿宋" w:cs="仿宋"/>
          <w:b/>
          <w:bCs/>
          <w:color w:val="auto"/>
          <w:sz w:val="24"/>
          <w:lang w:val="zh-CN"/>
        </w:rPr>
      </w:pPr>
      <w:r>
        <w:rPr>
          <w:rFonts w:hint="eastAsia" w:ascii="仿宋" w:hAnsi="仿宋" w:eastAsia="仿宋" w:cs="仿宋"/>
          <w:b/>
          <w:bCs/>
          <w:color w:val="auto"/>
          <w:kern w:val="0"/>
          <w:sz w:val="24"/>
        </w:rPr>
        <w:t>15.3以上服务费用由中标供应商在领取中标通知书前向招标代理单位一次性缴纳。请供应商予以关注并核算到总报价中，无需在投标报价表中单列。</w:t>
      </w:r>
    </w:p>
    <w:p w14:paraId="3AD5814F">
      <w:pPr>
        <w:spacing w:line="360" w:lineRule="auto"/>
        <w:ind w:firstLine="484" w:firstLineChars="202"/>
        <w:rPr>
          <w:rFonts w:hint="eastAsia" w:ascii="仿宋" w:hAnsi="仿宋" w:eastAsia="仿宋" w:cs="仿宋"/>
          <w:color w:val="auto"/>
          <w:sz w:val="24"/>
          <w:lang w:val="zh-CN"/>
        </w:rPr>
      </w:pPr>
      <w:r>
        <w:rPr>
          <w:rFonts w:hint="eastAsia" w:ascii="仿宋" w:hAnsi="仿宋" w:eastAsia="仿宋" w:cs="仿宋"/>
          <w:color w:val="auto"/>
          <w:sz w:val="24"/>
          <w:lang w:val="zh-CN"/>
        </w:rPr>
        <w:t>收款账户如下：</w:t>
      </w:r>
    </w:p>
    <w:p w14:paraId="2BCE9269">
      <w:pPr>
        <w:spacing w:line="360" w:lineRule="auto"/>
        <w:ind w:firstLine="484" w:firstLineChars="202"/>
        <w:rPr>
          <w:rFonts w:hint="eastAsia" w:ascii="仿宋" w:hAnsi="仿宋" w:eastAsia="仿宋" w:cs="仿宋"/>
          <w:color w:val="auto"/>
          <w:sz w:val="24"/>
          <w:lang w:val="zh-CN"/>
        </w:rPr>
      </w:pPr>
      <w:r>
        <w:rPr>
          <w:rFonts w:hint="eastAsia" w:ascii="仿宋" w:hAnsi="仿宋" w:eastAsia="仿宋" w:cs="仿宋"/>
          <w:color w:val="auto"/>
          <w:sz w:val="24"/>
          <w:lang w:val="zh-CN"/>
        </w:rPr>
        <w:t>户名：南京瑞嘉建设项目管理有限公司</w:t>
      </w:r>
    </w:p>
    <w:p w14:paraId="2ED39066">
      <w:pPr>
        <w:spacing w:line="360" w:lineRule="auto"/>
        <w:ind w:firstLine="484" w:firstLineChars="202"/>
        <w:rPr>
          <w:rFonts w:hint="eastAsia" w:ascii="仿宋" w:hAnsi="仿宋" w:eastAsia="仿宋" w:cs="仿宋"/>
          <w:color w:val="auto"/>
          <w:sz w:val="24"/>
          <w:lang w:val="zh-CN"/>
        </w:rPr>
      </w:pPr>
      <w:r>
        <w:rPr>
          <w:rFonts w:hint="eastAsia" w:ascii="仿宋" w:hAnsi="仿宋" w:eastAsia="仿宋" w:cs="仿宋"/>
          <w:color w:val="auto"/>
          <w:sz w:val="24"/>
          <w:lang w:val="zh-CN"/>
        </w:rPr>
        <w:t>开户银行：工行南京龙江支行</w:t>
      </w:r>
    </w:p>
    <w:p w14:paraId="0557731F">
      <w:pPr>
        <w:spacing w:line="360" w:lineRule="auto"/>
        <w:ind w:firstLine="484" w:firstLineChars="202"/>
        <w:rPr>
          <w:rFonts w:hint="eastAsia" w:ascii="仿宋" w:hAnsi="仿宋" w:eastAsia="仿宋" w:cs="仿宋"/>
          <w:color w:val="auto"/>
          <w:sz w:val="24"/>
          <w:lang w:val="zh-CN"/>
        </w:rPr>
      </w:pPr>
      <w:r>
        <w:rPr>
          <w:rFonts w:hint="eastAsia" w:ascii="仿宋" w:hAnsi="仿宋" w:eastAsia="仿宋" w:cs="仿宋"/>
          <w:color w:val="auto"/>
          <w:sz w:val="24"/>
          <w:lang w:val="zh-CN"/>
        </w:rPr>
        <w:t>账号：4301024119100057021</w:t>
      </w:r>
    </w:p>
    <w:p w14:paraId="06E82C7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四、投标文件的递交</w:t>
      </w:r>
    </w:p>
    <w:p w14:paraId="13FF115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16、投标文件的密封和递交</w:t>
      </w:r>
    </w:p>
    <w:p w14:paraId="3B4952A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16.1供应商的投标文件一式叁份（正本一份、副本贰份），所有投标文件均应密封后递交，同时应提供电子版投标文件壹份（一般应为PDF格式、U盘形式（单独封装）、随纸质正本文件一并提交）。当电子版文件和纸质正本文件不一致时，以纸质正本文件为准。每套投标文件须清楚标明“正本”、“副本”。如果它们之间内容有差异，以正本为准。</w:t>
      </w:r>
    </w:p>
    <w:p w14:paraId="06F5C4C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16.2投标文件正本和所有副本均需打印或用不褪色墨水书写，并由供应商的法定代表人或授权代表签字并在招标文件中注明须加盖公章的地方加盖公章，如为授权代表签字的应附“法定代表人授权委托书”，正本必须为原件，但供应商的相关证明文件可采用复印件，采用复印件的，采购代理机构、评标委员会认为需要时，供应商应提供原件供核对。</w:t>
      </w:r>
    </w:p>
    <w:p w14:paraId="1D8A47B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16.3投标文件不应有涂改、增删之处，如必须修改时，修改处必须有供应商法定代表人或授权代表签字。</w:t>
      </w:r>
    </w:p>
    <w:p w14:paraId="5CEE911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16.4投标文件提倡按照 A4 幅面打印或复印并进行装订，如有资料超过 A4 幅面折叠成A4幅面；投标文件装订提倡采用胶装的形式。</w:t>
      </w:r>
    </w:p>
    <w:p w14:paraId="47404BF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16.5供应商应当在招标文件要求提交投标文件的截止时间前，将投标文件密封送达投标地点。任何单位和个人不得在开标前开启投标文件。</w:t>
      </w:r>
    </w:p>
    <w:p w14:paraId="08AEEFD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17、有下列情形的投标文件将被拒收：</w:t>
      </w:r>
    </w:p>
    <w:p w14:paraId="3A33CBE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17.1逾期送达的；</w:t>
      </w:r>
    </w:p>
    <w:p w14:paraId="7022D4C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17.2未按照招标文件要求密封的。</w:t>
      </w:r>
    </w:p>
    <w:p w14:paraId="0349D16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18、投标文件的修改和撤回</w:t>
      </w:r>
    </w:p>
    <w:p w14:paraId="41F320AE">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18.1供应商在投标截止时间前，可以对所递交的投标文件进行补充、修改或者撤回，并书面通知采购人或者采购代理机构。补充、修改的内容应当按照招标文件要求签署、盖章、密封后，作为投标文件的组成部分。</w:t>
      </w:r>
    </w:p>
    <w:p w14:paraId="273978E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18.2投标截止时间之后，投标文件不得撤回。</w:t>
      </w:r>
    </w:p>
    <w:p w14:paraId="62DFD72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19、诚实信用</w:t>
      </w:r>
    </w:p>
    <w:p w14:paraId="404F18C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19.1供应商应当遵循公平竞争的原则，不得恶意串通，不得妨碍其他供应商的竞争行为，不得损害采购人或者其他供应商的合法权益。</w:t>
      </w:r>
    </w:p>
    <w:p w14:paraId="3576DAB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19.2供应商不得以低于成本报价竞标，也不得以他人名义投标或者以其他方式弄虚作假，骗取中标。</w:t>
      </w:r>
    </w:p>
    <w:p w14:paraId="2BB2914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19.3供应商不得以向采购代理工作人员、评标委员会成员行贿或者采取其他不正当手段谋取中标。</w:t>
      </w:r>
    </w:p>
    <w:p w14:paraId="7C7D0E7C">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19.4在评标过程中发现供应商有上述情形的，评标委员会应当认定其投标无效，并书面报告本级财政部门。</w:t>
      </w:r>
    </w:p>
    <w:p w14:paraId="64A1B13E">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五、开标、评标与定标</w:t>
      </w:r>
    </w:p>
    <w:p w14:paraId="2A197DA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20、开标</w:t>
      </w:r>
    </w:p>
    <w:p w14:paraId="2EF63940">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20.1采购代理机构将在招标文件确定的时间和地点进行公开开标。供应商应委派代表准时参加，参加开标的代表须签名报到以证明其出席。</w:t>
      </w:r>
    </w:p>
    <w:p w14:paraId="36FF0DF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20.2开标时，应当由供应商或者其推选的代表检查投标文件的密封情况；经确认无误后，由采购人或者采购代理机构工作人员当众拆封，宣布供应商名称、投标价格和招标文件规定的需要宣布的其他内容。</w:t>
      </w:r>
    </w:p>
    <w:p w14:paraId="71C77BA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20.3供应商不足3家的，不得开标。</w:t>
      </w:r>
    </w:p>
    <w:p w14:paraId="0CE03F2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20.4开标过程由采购代理机构负责记录，由参加开标的各供应商代表和相关工作人员签字确认后随招标文件一并存档。</w:t>
      </w:r>
    </w:p>
    <w:p w14:paraId="11E310D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供应商代表对开标过程和开标记录有疑义，以及认为采购人、采购代理机构相关工作人员有需要回避的情形的，应当场提出询问或者回避申请。采购人、采购代理机构对供应商代表提出的询问或者回避申请及时处理。</w:t>
      </w:r>
    </w:p>
    <w:p w14:paraId="4F09A38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20.5供应商未参加开标的，视同认可开标结果。</w:t>
      </w:r>
    </w:p>
    <w:p w14:paraId="3FD35E5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20.6公开招标数额标准以上的采购项目，投标截止后供应商不足3家或者通过资格审查或符合性审查的供应商不足3家的，除采购任务取消情形外，按照以下方式处理：</w:t>
      </w:r>
    </w:p>
    <w:p w14:paraId="2AD60EF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（1）招标文件存在不合理条款或者招标程序不符合规定的，采购人、采购代理机构改正后依法重新招标；</w:t>
      </w:r>
    </w:p>
    <w:p w14:paraId="7108BC6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招标文件没有不合理条款、招标程序符合规定，需要采用其他招标方式采购的，采购人依法报财政部门批准，经批准后，可变更为其他招标方式采购。本次招标文件中对供应商资格条件要求、技术要求和商务等要求，将作为其他招标方式采购的基本要求和谈判依据。</w:t>
      </w:r>
    </w:p>
    <w:p w14:paraId="773158E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21、评标</w:t>
      </w:r>
    </w:p>
    <w:p w14:paraId="3B2C252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21.1评标委员会</w:t>
      </w:r>
    </w:p>
    <w:p w14:paraId="27993809">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21.1.1评标委员会负责具体评标事务，并独立履行下列职责：</w:t>
      </w:r>
    </w:p>
    <w:p w14:paraId="3C076AF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（一）审查、评价投标文件是否符合招标文件的商务、技术等实质性要求；</w:t>
      </w:r>
    </w:p>
    <w:p w14:paraId="039F5A5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（二）要求供应商对投标文件有关事项作出澄清或者说明；</w:t>
      </w:r>
    </w:p>
    <w:p w14:paraId="1358FEC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（三）对投标文件进行比较和评价；</w:t>
      </w:r>
    </w:p>
    <w:p w14:paraId="58326C29">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（四）确定中标候选人名单，以及根据采购人委托直接确定中标供应商；</w:t>
      </w:r>
    </w:p>
    <w:p w14:paraId="216C3B43">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（五）向采购人、采购代理机构或者有关部门报告评标中发现的违法行为。</w:t>
      </w:r>
    </w:p>
    <w:p w14:paraId="502A2F10">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21.1.2评标委员会由采购人代表和有关技术、经济等方面的专家组成，独立开展评审工作。</w:t>
      </w:r>
    </w:p>
    <w:p w14:paraId="7D5C5BB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21.2评标程序</w:t>
      </w:r>
    </w:p>
    <w:p w14:paraId="5B3772B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21.2.1投标文件的资格性检查。公开招标采购项目开标结束后，采购人或者采购代理机构应当依法对供应商的资格进行审查。合格供应商不足3家的，不得评标。投标文件有下列情况之一的，在资格性、符合性检查时按照无效投标处理：</w:t>
      </w:r>
    </w:p>
    <w:p w14:paraId="7937C9D6">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（1）未按照招标文件规定要求密封、签署、盖章的；</w:t>
      </w:r>
    </w:p>
    <w:p w14:paraId="6C47194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（2）不具备招标文件中规定资格要求的；</w:t>
      </w:r>
    </w:p>
    <w:p w14:paraId="7EA12FB9">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（3）报价超过招标文件中规定的预算金额或者最高限价的；</w:t>
      </w:r>
    </w:p>
    <w:p w14:paraId="08B0CD50">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（4）投标文件含有采购人不能接受的附加条件的；</w:t>
      </w:r>
    </w:p>
    <w:p w14:paraId="01C12858">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（5）不同供应商的投标文件由同一单位或者个人编制；</w:t>
      </w:r>
    </w:p>
    <w:p w14:paraId="6A3566D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（6）不同供应商委托同一单位或者个人办理投标事宜；</w:t>
      </w:r>
    </w:p>
    <w:p w14:paraId="1DB86DF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（7）不同供应商的投标文件载明的项目管理成员或者联系人员为同一人；</w:t>
      </w:r>
    </w:p>
    <w:p w14:paraId="475FEF0E">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（8）不同供应商的投标文件异常一致或者投标报价呈规律性差异；</w:t>
      </w:r>
    </w:p>
    <w:p w14:paraId="4662C0C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（9）不同供应商的投标文件相互混装；</w:t>
      </w:r>
    </w:p>
    <w:p w14:paraId="55898FB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（10）服务承诺和付款条件未响应招标要求的；</w:t>
      </w:r>
    </w:p>
    <w:p w14:paraId="195A628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（11）提供虚假材料的（包括营业执照、财务报表、资格证明文件等）；</w:t>
      </w:r>
    </w:p>
    <w:p w14:paraId="3B81A33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12）评标委员会认定供应商的报价明显低于其他通过符合性审查供应商的报价，有可能影响产品质量或者不能诚信履约，且供应商不能应评标委员会要求在评标现场合理的时间内提供书面说明（必要时评标委员会可要求供应商提交相关证明材料）证明其报价合理性的：</w:t>
      </w:r>
    </w:p>
    <w:p w14:paraId="6B9613C9">
      <w:pPr>
        <w:autoSpaceDE w:val="0"/>
        <w:autoSpaceDN w:val="0"/>
        <w:adjustRightInd w:val="0"/>
        <w:spacing w:line="360" w:lineRule="auto"/>
        <w:ind w:firstLine="480"/>
        <w:rPr>
          <w:rFonts w:hint="eastAsia" w:ascii="仿宋" w:hAnsi="仿宋" w:eastAsia="仿宋"/>
          <w:bCs/>
          <w:color w:val="auto"/>
          <w:sz w:val="24"/>
        </w:rPr>
      </w:pPr>
      <w:r>
        <w:rPr>
          <w:rFonts w:hint="eastAsia" w:ascii="仿宋" w:hAnsi="仿宋" w:eastAsia="仿宋"/>
          <w:bCs/>
          <w:color w:val="auto"/>
          <w:sz w:val="24"/>
        </w:rPr>
        <w:t>（一）政府采购评审中出现下列情形之一的，评审委员会应当启动异常低价投标（响应）审查程序： </w:t>
      </w:r>
    </w:p>
    <w:p w14:paraId="5C25B04F">
      <w:pPr>
        <w:autoSpaceDE w:val="0"/>
        <w:autoSpaceDN w:val="0"/>
        <w:adjustRightInd w:val="0"/>
        <w:spacing w:line="360" w:lineRule="auto"/>
        <w:ind w:firstLine="480"/>
        <w:rPr>
          <w:rFonts w:hint="eastAsia" w:ascii="仿宋" w:hAnsi="仿宋" w:eastAsia="仿宋"/>
          <w:bCs/>
          <w:color w:val="auto"/>
          <w:sz w:val="24"/>
        </w:rPr>
      </w:pPr>
      <w:r>
        <w:rPr>
          <w:rFonts w:hint="eastAsia" w:ascii="仿宋" w:hAnsi="仿宋" w:eastAsia="仿宋"/>
          <w:bCs/>
          <w:color w:val="auto"/>
          <w:sz w:val="24"/>
        </w:rPr>
        <w:t>　　1.投标（响应）报价低于全部通过符合性审查供应商投标（响应）报价平均值50%的，即投标（响应）报价&lt;全部通过符合性审查供应商投标（响应）报价平均值×50%； </w:t>
      </w:r>
    </w:p>
    <w:p w14:paraId="007666EF">
      <w:pPr>
        <w:autoSpaceDE w:val="0"/>
        <w:autoSpaceDN w:val="0"/>
        <w:adjustRightInd w:val="0"/>
        <w:spacing w:line="360" w:lineRule="auto"/>
        <w:ind w:firstLine="480"/>
        <w:rPr>
          <w:rFonts w:hint="eastAsia" w:ascii="仿宋" w:hAnsi="仿宋" w:eastAsia="仿宋"/>
          <w:bCs/>
          <w:color w:val="auto"/>
          <w:sz w:val="24"/>
        </w:rPr>
      </w:pPr>
      <w:r>
        <w:rPr>
          <w:rFonts w:hint="eastAsia" w:ascii="仿宋" w:hAnsi="仿宋" w:eastAsia="仿宋"/>
          <w:bCs/>
          <w:color w:val="auto"/>
          <w:sz w:val="24"/>
        </w:rPr>
        <w:t>　　2.投标（响应）报价低于通过符合性审查的次低报价供应商投标（响应）报价50%的，即投标（响应）报价&lt;通过符合性审查的次低报价供应商投标（响应）报价×50%； </w:t>
      </w:r>
    </w:p>
    <w:p w14:paraId="7C9C2AA3">
      <w:pPr>
        <w:autoSpaceDE w:val="0"/>
        <w:autoSpaceDN w:val="0"/>
        <w:adjustRightInd w:val="0"/>
        <w:spacing w:line="360" w:lineRule="auto"/>
        <w:ind w:firstLine="480"/>
        <w:rPr>
          <w:rFonts w:hint="eastAsia" w:ascii="仿宋" w:hAnsi="仿宋" w:eastAsia="仿宋"/>
          <w:bCs/>
          <w:color w:val="auto"/>
          <w:sz w:val="24"/>
        </w:rPr>
      </w:pPr>
      <w:r>
        <w:rPr>
          <w:rFonts w:hint="eastAsia" w:ascii="仿宋" w:hAnsi="仿宋" w:eastAsia="仿宋"/>
          <w:bCs/>
          <w:color w:val="auto"/>
          <w:sz w:val="24"/>
        </w:rPr>
        <w:t>　　3.投标（响应）报价低于采购项目最高限价45%的，即投标（响应）报价&lt;采购项目最高限价×45%； </w:t>
      </w:r>
    </w:p>
    <w:p w14:paraId="108611B2">
      <w:pPr>
        <w:autoSpaceDE w:val="0"/>
        <w:autoSpaceDN w:val="0"/>
        <w:adjustRightInd w:val="0"/>
        <w:spacing w:line="360" w:lineRule="auto"/>
        <w:ind w:firstLine="480"/>
        <w:rPr>
          <w:rFonts w:hint="eastAsia" w:ascii="仿宋" w:hAnsi="仿宋" w:eastAsia="仿宋"/>
          <w:bCs/>
          <w:color w:val="auto"/>
          <w:sz w:val="24"/>
        </w:rPr>
      </w:pPr>
      <w:r>
        <w:rPr>
          <w:rFonts w:hint="eastAsia" w:ascii="仿宋" w:hAnsi="仿宋" w:eastAsia="仿宋"/>
          <w:bCs/>
          <w:color w:val="auto"/>
          <w:sz w:val="24"/>
        </w:rPr>
        <w:t>　　4.评审委员会基于专业判断，认为供应商报价过低，有可能影响产品质量或者不能诚信履约的其他情形。  </w:t>
      </w:r>
    </w:p>
    <w:p w14:paraId="700876B3">
      <w:pPr>
        <w:autoSpaceDE w:val="0"/>
        <w:autoSpaceDN w:val="0"/>
        <w:adjustRightInd w:val="0"/>
        <w:spacing w:line="360" w:lineRule="auto"/>
        <w:ind w:firstLine="480"/>
        <w:rPr>
          <w:rFonts w:hint="eastAsia" w:ascii="仿宋" w:hAnsi="仿宋" w:eastAsia="仿宋"/>
          <w:bCs/>
          <w:color w:val="auto"/>
          <w:sz w:val="24"/>
        </w:rPr>
      </w:pPr>
      <w:r>
        <w:rPr>
          <w:rFonts w:hint="eastAsia" w:ascii="仿宋" w:hAnsi="仿宋" w:eastAsia="仿宋"/>
          <w:bCs/>
          <w:color w:val="auto"/>
          <w:sz w:val="24"/>
        </w:rPr>
        <w:t>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3EB3839">
      <w:pPr>
        <w:autoSpaceDE w:val="0"/>
        <w:autoSpaceDN w:val="0"/>
        <w:adjustRightInd w:val="0"/>
        <w:spacing w:line="360" w:lineRule="auto"/>
        <w:ind w:firstLine="480"/>
        <w:rPr>
          <w:rFonts w:hint="eastAsia" w:ascii="仿宋" w:hAnsi="仿宋" w:eastAsia="仿宋"/>
          <w:bCs/>
          <w:color w:val="auto"/>
          <w:sz w:val="24"/>
        </w:rPr>
      </w:pPr>
      <w:r>
        <w:rPr>
          <w:rFonts w:hint="eastAsia" w:ascii="仿宋" w:hAnsi="仿宋" w:eastAsia="仿宋"/>
          <w:bCs/>
          <w:color w:val="auto"/>
          <w:sz w:val="24"/>
        </w:rPr>
        <w:t>　　评审委员会依据专业经验，参考同类项目中标（</w:t>
      </w:r>
      <w:r>
        <w:rPr>
          <w:rFonts w:hint="eastAsia" w:ascii="仿宋" w:hAnsi="仿宋" w:eastAsia="仿宋"/>
          <w:bCs/>
          <w:color w:val="auto"/>
          <w:sz w:val="24"/>
          <w:lang w:eastAsia="zh-CN"/>
        </w:rPr>
        <w:t>中标</w:t>
      </w:r>
      <w:r>
        <w:rPr>
          <w:rFonts w:hint="eastAsia" w:ascii="仿宋" w:hAnsi="仿宋" w:eastAsia="仿宋"/>
          <w:bCs/>
          <w:color w:val="auto"/>
          <w:sz w:val="24"/>
        </w:rPr>
        <w:t>）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2DAE4CC">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（13）投标文件内容不全或不符合招标文件中规定的其它实质性要求的；</w:t>
      </w:r>
    </w:p>
    <w:p w14:paraId="628849F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（14）法律、法规和招标文件规定的其他无效情形。</w:t>
      </w:r>
    </w:p>
    <w:p w14:paraId="218B4D9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21.2.2 投标文件的符合性审查。评标委员会对通过资格性检查的供应商的投标文件进行符合性审查，以确定其是否满足招标文件的实质性要求。</w:t>
      </w:r>
    </w:p>
    <w:p w14:paraId="782D9703">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21.2.2.1 实质性要求是指本招标文件中用带星号（“</w:t>
      </w:r>
      <w:r>
        <w:rPr>
          <w:rFonts w:hint="eastAsia" w:ascii="仿宋" w:hAnsi="仿宋" w:eastAsia="仿宋"/>
          <w:bCs/>
          <w:color w:val="auto"/>
          <w:sz w:val="24"/>
        </w:rPr>
        <w:t>★</w:t>
      </w:r>
      <w:r>
        <w:rPr>
          <w:rFonts w:hint="eastAsia" w:ascii="仿宋" w:hAnsi="仿宋" w:eastAsia="仿宋" w:cs="仿宋"/>
          <w:bCs/>
          <w:color w:val="auto"/>
          <w:sz w:val="24"/>
          <w:lang w:val="zh-CN"/>
        </w:rPr>
        <w:t>”）、“必须”或“应（应当）”等其他文字说明的商务和技术要求。</w:t>
      </w:r>
    </w:p>
    <w:p w14:paraId="08074E85">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21.2.2.2 有下列情形之一的予以废标：</w:t>
      </w:r>
    </w:p>
    <w:p w14:paraId="1B5C04AF">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（1）符合专业条件的供应商或者对招标文件作实质性响应的供应商不足三家的；</w:t>
      </w:r>
    </w:p>
    <w:p w14:paraId="342C622D">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（2）出现影响采购公正的违法、违规行为的；</w:t>
      </w:r>
    </w:p>
    <w:p w14:paraId="25BF1F75">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（3）供应商的报价均超过了采购预算，采购人不能支付的；</w:t>
      </w:r>
    </w:p>
    <w:p w14:paraId="30268D7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（4）因重大变故，采购任务取消的。</w:t>
      </w:r>
    </w:p>
    <w:p w14:paraId="520CFBE5">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在评标期间，出现符合资格性检查的供应商或者对招标文件作出实质性响应的供应商不足三家情形的，比照 20.6 款执行。</w:t>
      </w:r>
    </w:p>
    <w:p w14:paraId="572863D8">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21.2.3澄清有关问题。</w:t>
      </w:r>
    </w:p>
    <w:p w14:paraId="438B45A3">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21.2.3.1对于投标文件中含义不明确、同类问题表述不一致或者有明显文字和计算错误的内容，评标委员会应当以书面形式要求供应商作出必要的澄清、说明或者补正。</w:t>
      </w:r>
    </w:p>
    <w:p w14:paraId="50FB54D5">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21.2.3.2供应商的澄清、说明或者补正应当采用书面形式，并加盖公章，或者由法定代表人或其授权代表签字。供应商的澄清、说明或者补正不得超出投标文件的范围或者改变投标文件的实质性内容。</w:t>
      </w:r>
    </w:p>
    <w:p w14:paraId="54F2485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 xml:space="preserve">21.2.3.3投标文件报价出现前后不一致的，除招标文件另有规定外，按照下列规定修正： </w:t>
      </w:r>
    </w:p>
    <w:p w14:paraId="6DCD3C91">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r>
        <w:rPr>
          <w:rFonts w:hint="eastAsia" w:ascii="仿宋" w:hAnsi="仿宋" w:eastAsia="仿宋" w:cs="仿宋"/>
          <w:bCs/>
          <w:color w:val="auto"/>
          <w:sz w:val="24"/>
        </w:rPr>
        <w:t>1</w:t>
      </w:r>
      <w:r>
        <w:rPr>
          <w:rFonts w:hint="eastAsia" w:ascii="仿宋" w:hAnsi="仿宋" w:eastAsia="仿宋" w:cs="仿宋"/>
          <w:bCs/>
          <w:color w:val="auto"/>
          <w:sz w:val="24"/>
          <w:lang w:val="zh-CN"/>
        </w:rPr>
        <w:t>）投标文件中开标一览表（报价表）内容与投标文件中相应内容不一致的，以开标一览表（报价表）为准；</w:t>
      </w:r>
    </w:p>
    <w:p w14:paraId="75996B2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r>
        <w:rPr>
          <w:rFonts w:hint="eastAsia" w:ascii="仿宋" w:hAnsi="仿宋" w:eastAsia="仿宋" w:cs="仿宋"/>
          <w:bCs/>
          <w:color w:val="auto"/>
          <w:sz w:val="24"/>
        </w:rPr>
        <w:t>2</w:t>
      </w:r>
      <w:r>
        <w:rPr>
          <w:rFonts w:hint="eastAsia" w:ascii="仿宋" w:hAnsi="仿宋" w:eastAsia="仿宋" w:cs="仿宋"/>
          <w:bCs/>
          <w:color w:val="auto"/>
          <w:sz w:val="24"/>
          <w:lang w:val="zh-CN"/>
        </w:rPr>
        <w:t>）大写金额和小写金额不一致的，以大写金额为准；</w:t>
      </w:r>
    </w:p>
    <w:p w14:paraId="19B0A75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r>
        <w:rPr>
          <w:rFonts w:hint="eastAsia" w:ascii="仿宋" w:hAnsi="仿宋" w:eastAsia="仿宋" w:cs="仿宋"/>
          <w:bCs/>
          <w:color w:val="auto"/>
          <w:sz w:val="24"/>
        </w:rPr>
        <w:t>3</w:t>
      </w:r>
      <w:r>
        <w:rPr>
          <w:rFonts w:hint="eastAsia" w:ascii="仿宋" w:hAnsi="仿宋" w:eastAsia="仿宋" w:cs="仿宋"/>
          <w:bCs/>
          <w:color w:val="auto"/>
          <w:sz w:val="24"/>
          <w:lang w:val="zh-CN"/>
        </w:rPr>
        <w:t>）单价金额小数点或者百分比有明显错位的，以开标一览表的总价为准，并修改单价；</w:t>
      </w:r>
    </w:p>
    <w:p w14:paraId="291064F0">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r>
        <w:rPr>
          <w:rFonts w:hint="eastAsia" w:ascii="仿宋" w:hAnsi="仿宋" w:eastAsia="仿宋" w:cs="仿宋"/>
          <w:bCs/>
          <w:color w:val="auto"/>
          <w:sz w:val="24"/>
        </w:rPr>
        <w:t>4</w:t>
      </w:r>
      <w:r>
        <w:rPr>
          <w:rFonts w:hint="eastAsia" w:ascii="仿宋" w:hAnsi="仿宋" w:eastAsia="仿宋" w:cs="仿宋"/>
          <w:bCs/>
          <w:color w:val="auto"/>
          <w:sz w:val="24"/>
          <w:lang w:val="zh-CN"/>
        </w:rPr>
        <w:t>）总价金额与按单价汇总金额不一致的，以单价金额计算结果为准。</w:t>
      </w:r>
    </w:p>
    <w:p w14:paraId="74FD04BB">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同时出现两种以上不一致的，按照前款规定的顺序修正。修正后的报价按照前款规定经供应商确认后产生约束力，供应商不确认的，其投标无效。</w:t>
      </w:r>
    </w:p>
    <w:p w14:paraId="29AB66F5">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21.2.3.4评标委员会认为供应商的报价明显低于其他通过符合性审查供应商的报价，有可能影响产品质量或者不能诚信履约的，将要求其在评标现场合理的时间内提供书面说明，必要时提交相关证明材料；供应商不能证明其报价合理性的，评标委员会将其作为无效投标处理。</w:t>
      </w:r>
    </w:p>
    <w:p w14:paraId="2F998392">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21.2.4比较与评价。评标委员会应当按照招标文件中规定的评标方法和标准，对符合性审查合格的投标文件进行商务和技术评估，综合比较与评价。</w:t>
      </w:r>
    </w:p>
    <w:p w14:paraId="2F594537">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21.2.5相同品牌产品的投标</w:t>
      </w:r>
    </w:p>
    <w:p w14:paraId="0EC12C45">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委托评标委员会按照招标文件规定的方式确定一个供应商获得中标供应商推荐资格，招标文件未规定的采取随机抽取方式确定，其他同品牌供应商不作为中标候选人。</w:t>
      </w:r>
    </w:p>
    <w:p w14:paraId="23CC0C04">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非单一产品采购项目，确定核心产品的方法在招标文件技术需求中载明。多家供应商提供的核心产品品牌相同的，按前两款规定处理。</w:t>
      </w:r>
    </w:p>
    <w:p w14:paraId="65F5AABA">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21.3评标方法和标准</w:t>
      </w:r>
    </w:p>
    <w:p w14:paraId="1CA38108">
      <w:pPr>
        <w:autoSpaceDE w:val="0"/>
        <w:autoSpaceDN w:val="0"/>
        <w:adjustRightInd w:val="0"/>
        <w:spacing w:line="360" w:lineRule="auto"/>
        <w:ind w:firstLine="480"/>
        <w:rPr>
          <w:rFonts w:hint="eastAsia" w:ascii="仿宋" w:hAnsi="仿宋" w:eastAsia="仿宋" w:cs="仿宋"/>
          <w:bCs/>
          <w:color w:val="auto"/>
          <w:sz w:val="24"/>
          <w:lang w:val="zh-CN"/>
        </w:rPr>
      </w:pPr>
      <w:r>
        <w:rPr>
          <w:rFonts w:hint="eastAsia" w:ascii="仿宋" w:hAnsi="仿宋" w:eastAsia="仿宋" w:cs="仿宋"/>
          <w:bCs/>
          <w:color w:val="auto"/>
          <w:sz w:val="24"/>
          <w:lang w:val="zh-CN"/>
        </w:rPr>
        <w:t>21.3.1本项目采用综合评分法。本次招标的评标方法和标准，详见本采购文件第三章。</w:t>
      </w:r>
    </w:p>
    <w:p w14:paraId="4799D31E">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21.3.2综合评分法，是指投标文件满足采购文件全部实质性要求，且按照评审因素的量化指标评审得分最高的供应商为中标候选人的评标方法。</w:t>
      </w:r>
    </w:p>
    <w:p w14:paraId="7344FD1D">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评审因素，包括价格、技术、商务等。</w:t>
      </w:r>
    </w:p>
    <w:p w14:paraId="38AF2BDC">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评标时，评标委员会各成员应当独立对每个供应商的投标文件进行评价，并汇总每个供应商的得分。</w:t>
      </w:r>
    </w:p>
    <w:p w14:paraId="3332672C">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价格分采用低价优先法计算，即满足采购文件要求且投标报价最低的投标报价为评标基准价，其价格分为满分。</w:t>
      </w:r>
    </w:p>
    <w:p w14:paraId="2FACCB11">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22、确定中标供应商</w:t>
      </w:r>
    </w:p>
    <w:p w14:paraId="12F71AFA">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22.1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2CD2AD75">
      <w:pPr>
        <w:autoSpaceDE w:val="0"/>
        <w:autoSpaceDN w:val="0"/>
        <w:adjustRightInd w:val="0"/>
        <w:spacing w:line="360" w:lineRule="auto"/>
        <w:ind w:firstLine="480"/>
        <w:rPr>
          <w:rFonts w:hint="eastAsia" w:ascii="仿宋" w:hAnsi="仿宋" w:eastAsia="仿宋" w:cs="仿宋"/>
          <w:b/>
          <w:color w:val="auto"/>
          <w:sz w:val="24"/>
        </w:rPr>
      </w:pPr>
      <w:r>
        <w:rPr>
          <w:rFonts w:hint="eastAsia" w:ascii="仿宋" w:hAnsi="仿宋" w:eastAsia="仿宋" w:cs="仿宋"/>
          <w:color w:val="auto"/>
          <w:sz w:val="24"/>
          <w:lang w:val="zh-CN"/>
        </w:rPr>
        <w:t>22.2评标委员会根据以上条款确定综合排名靠前的供应商。</w:t>
      </w:r>
    </w:p>
    <w:p w14:paraId="295523AB">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22.3中标供应商确定后，在指定的媒体上公告中标结果，中标公告期为1个工作日，公告的同时向中标供应商发出中标通知书。</w:t>
      </w:r>
    </w:p>
    <w:p w14:paraId="42461982">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22.4中标通知书对采购人和中标供应商具有同等法律效力。</w:t>
      </w:r>
    </w:p>
    <w:p w14:paraId="164D6785">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22.5中标通知书发出后，采购人或中标供应商拒绝签订合同的，拒绝签订合同的一方应至少向另一方支付补偿金，以及为招标、投标所发生的有关费用和双方商定的其他补偿。</w:t>
      </w:r>
    </w:p>
    <w:p w14:paraId="3289243F">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22.6中标通知书发出后，中标供应商无正当理由不与采购人签订合同的，情节严重的，由相关部门将其列入不良行为记录名单，在一至三年内禁止参加采购人及采购代理机构的其他采购活动，并予以通报。</w:t>
      </w:r>
    </w:p>
    <w:p w14:paraId="524050F0">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22.7所有投标文件不论中标与否，均不退回。</w:t>
      </w:r>
    </w:p>
    <w:p w14:paraId="086DEF0B">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23、编写评标报告</w:t>
      </w:r>
    </w:p>
    <w:p w14:paraId="7C782307">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23.1评标委员会根据全体评标成员签字的原始评标记录和评标结果编写评标报告。</w:t>
      </w:r>
    </w:p>
    <w:p w14:paraId="27E4BFED">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24、评标过程的保密性</w:t>
      </w:r>
    </w:p>
    <w:p w14:paraId="0DA3AEA8">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24.1采购人和采购代理机构将采取必要措施，保证评标在严格保密的情况下进行。</w:t>
      </w:r>
    </w:p>
    <w:p w14:paraId="5B70286A">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24.2任何单位和个人不得非法干预、影响评标办法的确定，以及评标过程和结果。</w:t>
      </w:r>
    </w:p>
    <w:p w14:paraId="78CB4BFD">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24.3凡是与审查、澄清、评价和比较投标的有关资料等，均不向供应商及与评标无关的其他人员透露。</w:t>
      </w:r>
    </w:p>
    <w:p w14:paraId="2A2F0ED0">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六、签订合同</w:t>
      </w:r>
    </w:p>
    <w:p w14:paraId="6A581C99">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25、签订合同</w:t>
      </w:r>
    </w:p>
    <w:p w14:paraId="514E0E05">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25.1采购人与中标供应商应当自中标通知书发出之日起30日内，按照招标文件和中标供应商投标文件的规定，签订书面合同。所签订的合同不得对招标文件确定的事项和中标供应商投标文件作实质性修改。</w:t>
      </w:r>
    </w:p>
    <w:p w14:paraId="3A7CB9FF">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25.2采购人不得向中标供应商提出任何不合理的要求作为签订合同的条件。</w:t>
      </w:r>
    </w:p>
    <w:p w14:paraId="5DF83FDB">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25.3中标供应商拒绝与采购人签订合同的，采购人可以按照评审报告推荐的中标或者中标候选人名单排序，确定下一候选人为中标或者中标供应商，也可以重新开展采购活动。</w:t>
      </w:r>
    </w:p>
    <w:p w14:paraId="17B694B2">
      <w:pPr>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25.</w:t>
      </w:r>
      <w:r>
        <w:rPr>
          <w:rFonts w:hint="eastAsia" w:ascii="仿宋" w:hAnsi="仿宋" w:eastAsia="仿宋" w:cs="仿宋"/>
          <w:color w:val="auto"/>
          <w:sz w:val="24"/>
        </w:rPr>
        <w:t>4合同履行中，采购人需追加与合同标的相同的货物、工程或者服务的，可参照《中华人民共和国政府采购法》第四十九条执行。</w:t>
      </w:r>
    </w:p>
    <w:p w14:paraId="527325DD">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25.5采购人与中标供应商应当根据合同的约定依法履行合同义务。</w:t>
      </w:r>
    </w:p>
    <w:p w14:paraId="268067C7">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七、质疑和投诉</w:t>
      </w:r>
    </w:p>
    <w:p w14:paraId="271A04A0">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26、质疑</w:t>
      </w:r>
    </w:p>
    <w:p w14:paraId="2C3044F8">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26.1供应商对招标活动事项有疑问的，可以向采购代理机构提出询问，采购代理机构将依法作出答复，但答复的内容不涉及商业秘密。</w:t>
      </w:r>
    </w:p>
    <w:p w14:paraId="52D2A593">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26.2提出质疑的供应商应当是参与所质疑项目采购活动的供应商。潜在供应商已依法获取其可质疑的招标文件的，可以对该文件提出质疑。</w:t>
      </w:r>
    </w:p>
    <w:p w14:paraId="7626DD2E">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以联合体形式参加采购活动的，其质疑应当由组成联合体的所有供应商共同提出。</w:t>
      </w:r>
    </w:p>
    <w:p w14:paraId="4C001350">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26.3供应商认为招标文件、采购过程和中标结果使自己的合法权益受到损害的，可以在知道或者应知其权益受到损害之日起七个工作日内，将质疑文件原件送达采购人或采购代理机构。</w:t>
      </w:r>
    </w:p>
    <w:p w14:paraId="39F1C997">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供应商应知其权益受到损害之日，是指：对招标文件提出质疑的，应当在获取招标文件或者招标文件公告期限届满之日起7个工作日内提出；对采购过程提出质疑的，为各采购程序环节结束之日；对中标或者中标结果提出质疑的，为中标或者中标结果公告期限届满之日。</w:t>
      </w:r>
    </w:p>
    <w:p w14:paraId="0BCF846B">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供应商必须在法定质疑期内一次性提出针对同一采购程序环节的质疑。</w:t>
      </w:r>
    </w:p>
    <w:p w14:paraId="3317B931">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26.4 供应商提出质疑应当提交质疑函和必要的证明材料。质疑函应当包括下列内容：</w:t>
      </w:r>
    </w:p>
    <w:p w14:paraId="302848BF">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（一）供应商的姓名或者名称、地址、邮编、联系人及联系电话；</w:t>
      </w:r>
    </w:p>
    <w:p w14:paraId="147B86DB">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（二）质疑项目的名称、编号；</w:t>
      </w:r>
    </w:p>
    <w:p w14:paraId="61F12D43">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（三）具体、明确的质疑事项和与质疑事项相关的请求（具体条款）；</w:t>
      </w:r>
    </w:p>
    <w:p w14:paraId="7C625BE5">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（四）事实依据（具体条款）；</w:t>
      </w:r>
    </w:p>
    <w:p w14:paraId="646C6A5B">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（五）必要的法律依据（具体条款）；</w:t>
      </w:r>
    </w:p>
    <w:p w14:paraId="2E39232A">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（六）提出质疑的日期。</w:t>
      </w:r>
    </w:p>
    <w:p w14:paraId="6106D0A2">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5D7EB08A">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质疑函应当使用中文。相关当事人提供外文书证或者外国语视听资料的，应当附有中文译本，由翻译机构盖章或者翻译人员签名。</w:t>
      </w:r>
    </w:p>
    <w:p w14:paraId="6047883B">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26.5质疑函应当现场提交至采购代理机构联系人处，提交时应出示有效身份证明。未按上述要求提交质疑函的，质疑不予受理。</w:t>
      </w:r>
    </w:p>
    <w:p w14:paraId="33422111">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26.6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14:paraId="0AFB56A8">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26.7采购代理机构在收到供应商的书面质疑后将及时组织调查核实，在七个工作日内作出答复，并以书面或在网站公告形式通知质疑供应商和其他有关供应商，答复的内容不涉及商业秘密。</w:t>
      </w:r>
    </w:p>
    <w:p w14:paraId="67381776">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lang w:val="zh-CN"/>
        </w:rPr>
        <w:t>任何单位和个人对代理机构在招标采购活动中的违法行为，有权控告和检举，联系采购代理机构。</w:t>
      </w:r>
    </w:p>
    <w:p w14:paraId="6DE8FF0D">
      <w:pPr>
        <w:autoSpaceDE w:val="0"/>
        <w:autoSpaceDN w:val="0"/>
        <w:adjustRightInd w:val="0"/>
        <w:spacing w:line="360" w:lineRule="auto"/>
        <w:ind w:firstLine="480"/>
        <w:rPr>
          <w:rFonts w:hint="eastAsia" w:ascii="仿宋" w:hAnsi="仿宋" w:eastAsia="仿宋" w:cs="仿宋"/>
          <w:color w:val="auto"/>
          <w:sz w:val="24"/>
          <w:lang w:val="zh-CN"/>
        </w:rPr>
      </w:pPr>
      <w:r>
        <w:rPr>
          <w:rFonts w:hint="eastAsia" w:ascii="仿宋" w:hAnsi="仿宋" w:eastAsia="仿宋" w:cs="仿宋"/>
          <w:color w:val="auto"/>
          <w:sz w:val="24"/>
        </w:rPr>
        <w:t>27、</w:t>
      </w:r>
      <w:r>
        <w:rPr>
          <w:rFonts w:hint="eastAsia" w:ascii="仿宋" w:hAnsi="仿宋" w:eastAsia="仿宋" w:cs="仿宋"/>
          <w:color w:val="auto"/>
          <w:sz w:val="24"/>
          <w:lang w:val="zh-CN"/>
        </w:rPr>
        <w:t>投诉</w:t>
      </w:r>
    </w:p>
    <w:p w14:paraId="1E8D9939">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27.1招投标工作监督举报联系方式：025-52110015</w:t>
      </w:r>
    </w:p>
    <w:p w14:paraId="393BF128">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27.2制作投诉书说明：</w:t>
      </w:r>
    </w:p>
    <w:p w14:paraId="4B9F5004">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27.2.1投诉书正本与副本应采用打印形式。投诉人应当按照被投诉人数量和与投诉事项相关的供应商数量提供投诉书副本。</w:t>
      </w:r>
    </w:p>
    <w:p w14:paraId="39CD840B">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27.2.2提交投诉书时间不得超过质疑答复期满后15个工作日，逾期将不予受理。</w:t>
      </w:r>
    </w:p>
    <w:p w14:paraId="1C4F64A1">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27.2.3不符合相关法律法规对投诉书内容规定的，不能提供合法证据来源的，或者没有法定代表人签字的投诉书视为无效投诉，不予受理。</w:t>
      </w:r>
    </w:p>
    <w:p w14:paraId="2CD424AB">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27.2.4投诉事项超出质疑事项范围，投诉事项和投诉请求不具体、不明确的，视为无效投诉事项。</w:t>
      </w:r>
    </w:p>
    <w:p w14:paraId="618F8617">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27.2.5每个投诉事项应有与之相对应的证据予以支持。投诉事项属于涉密的，应提供信息来源或有效证据。不能依法履行举证责任的或提供与投诉事项不相关联证据的，不予采信。</w:t>
      </w:r>
    </w:p>
    <w:p w14:paraId="5A18159E">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27.2.6不予采信与投诉事项无关的陈述和说明。投诉人应对投诉书中虚假、不实的内容以及诋毁性内容承担法律责任。</w:t>
      </w:r>
    </w:p>
    <w:p w14:paraId="69023280">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27.2.7代理人办理投诉时，需提交法人授权委托书。在投诉书中伪造法定代表人签字或其他证明材料的，将依法追究有关机构和个人的相关责任。</w:t>
      </w:r>
    </w:p>
    <w:p w14:paraId="14584C1E">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27.2.8对处理投诉事项可能发生的有关费用，由投诉人按照有关规定承担。</w:t>
      </w:r>
    </w:p>
    <w:p w14:paraId="1A6CD8CB">
      <w:pPr>
        <w:autoSpaceDE w:val="0"/>
        <w:autoSpaceDN w:val="0"/>
        <w:adjustRightInd w:val="0"/>
        <w:spacing w:line="360" w:lineRule="auto"/>
        <w:ind w:firstLine="480"/>
        <w:rPr>
          <w:rFonts w:hint="eastAsia" w:ascii="仿宋" w:hAnsi="仿宋" w:eastAsia="仿宋" w:cs="仿宋"/>
          <w:color w:val="auto"/>
          <w:kern w:val="0"/>
          <w:sz w:val="24"/>
        </w:rPr>
      </w:pPr>
      <w:r>
        <w:rPr>
          <w:rFonts w:hint="eastAsia" w:ascii="仿宋" w:hAnsi="仿宋" w:eastAsia="仿宋" w:cs="仿宋"/>
          <w:color w:val="auto"/>
          <w:kern w:val="0"/>
          <w:sz w:val="24"/>
        </w:rPr>
        <w:t>27.2.9对于恶意投诉的有关当事人，采购人将拒绝其参加采购人的其他招标采购活动。</w:t>
      </w:r>
    </w:p>
    <w:p w14:paraId="5CC59892">
      <w:pPr>
        <w:rPr>
          <w:color w:val="auto"/>
        </w:rPr>
      </w:pPr>
      <w:r>
        <w:rPr>
          <w:rFonts w:hint="eastAsia"/>
          <w:color w:val="auto"/>
        </w:rPr>
        <w:br w:type="page"/>
      </w:r>
    </w:p>
    <w:p w14:paraId="237AF50E">
      <w:pPr>
        <w:pStyle w:val="2"/>
        <w:adjustRightInd w:val="0"/>
        <w:snapToGrid w:val="0"/>
        <w:spacing w:line="360" w:lineRule="auto"/>
        <w:ind w:firstLine="643"/>
        <w:rPr>
          <w:color w:val="auto"/>
        </w:rPr>
      </w:pPr>
      <w:bookmarkStart w:id="43" w:name="_Toc216171322"/>
      <w:r>
        <w:rPr>
          <w:rFonts w:hint="eastAsia"/>
          <w:color w:val="auto"/>
        </w:rPr>
        <w:t>第三章评标标准</w:t>
      </w:r>
      <w:bookmarkEnd w:id="43"/>
    </w:p>
    <w:p w14:paraId="3F17CFA9">
      <w:pPr>
        <w:pStyle w:val="757"/>
        <w:spacing w:before="100" w:beforeAutospacing="1"/>
        <w:rPr>
          <w:rFonts w:hint="eastAsia"/>
          <w:b/>
          <w:color w:val="auto"/>
        </w:rPr>
      </w:pPr>
      <w:r>
        <w:rPr>
          <w:rFonts w:hint="eastAsia"/>
          <w:b/>
          <w:bCs/>
          <w:color w:val="auto"/>
        </w:rPr>
        <w:t>评分方法和标准：</w:t>
      </w:r>
      <w:r>
        <w:rPr>
          <w:rFonts w:hint="eastAsia"/>
          <w:color w:val="auto"/>
        </w:rPr>
        <w:t>采用综合评分法，评分统计方法采用百分制（满100分），将全部评委评分直接进行算术平均，小数点后保留 2 位。按评审后得分由高到低顺序排列，得分相同的，按投标报价由低到高顺序排列，得分且投标报价相同的，按技术指标优劣顺序排列，由评标委员会确定排名第一名的供应商为中标供应商。</w:t>
      </w:r>
    </w:p>
    <w:tbl>
      <w:tblPr>
        <w:tblStyle w:val="54"/>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32"/>
        <w:gridCol w:w="6717"/>
        <w:gridCol w:w="724"/>
      </w:tblGrid>
      <w:tr w14:paraId="5853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327" w:type="dxa"/>
            <w:vAlign w:val="center"/>
          </w:tcPr>
          <w:p w14:paraId="6575AC27">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bookmarkStart w:id="44" w:name="_Toc12893449"/>
            <w:r>
              <w:rPr>
                <w:rFonts w:hint="eastAsia" w:ascii="仿宋" w:hAnsi="仿宋" w:eastAsia="仿宋" w:cs="宋体"/>
                <w:b/>
                <w:bCs/>
                <w:color w:val="auto"/>
                <w:kern w:val="0"/>
                <w:sz w:val="24"/>
                <w:szCs w:val="24"/>
              </w:rPr>
              <w:t>项目</w:t>
            </w:r>
          </w:p>
        </w:tc>
        <w:tc>
          <w:tcPr>
            <w:tcW w:w="1332" w:type="dxa"/>
            <w:vAlign w:val="center"/>
          </w:tcPr>
          <w:p w14:paraId="6E5A3ECA">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评分类别</w:t>
            </w:r>
          </w:p>
        </w:tc>
        <w:tc>
          <w:tcPr>
            <w:tcW w:w="6717" w:type="dxa"/>
            <w:vAlign w:val="center"/>
          </w:tcPr>
          <w:p w14:paraId="1727B76F">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评分内容及方法</w:t>
            </w:r>
          </w:p>
        </w:tc>
        <w:tc>
          <w:tcPr>
            <w:tcW w:w="724" w:type="dxa"/>
            <w:vAlign w:val="center"/>
          </w:tcPr>
          <w:p w14:paraId="69B4CE1A">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得分</w:t>
            </w:r>
          </w:p>
        </w:tc>
      </w:tr>
      <w:tr w14:paraId="5AA6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8" w:hRule="atLeast"/>
          <w:jc w:val="center"/>
        </w:trPr>
        <w:tc>
          <w:tcPr>
            <w:tcW w:w="1327" w:type="dxa"/>
            <w:vAlign w:val="center"/>
          </w:tcPr>
          <w:p w14:paraId="4DB5AC5E">
            <w:pPr>
              <w:widowControl/>
              <w:adjustRightInd w:val="0"/>
              <w:snapToGrid w:val="0"/>
              <w:spacing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价格分</w:t>
            </w:r>
          </w:p>
          <w:p w14:paraId="6811304D">
            <w:pPr>
              <w:widowControl/>
              <w:adjustRightInd w:val="0"/>
              <w:snapToGrid w:val="0"/>
              <w:spacing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（30分）</w:t>
            </w:r>
          </w:p>
        </w:tc>
        <w:tc>
          <w:tcPr>
            <w:tcW w:w="1332" w:type="dxa"/>
            <w:vAlign w:val="center"/>
          </w:tcPr>
          <w:p w14:paraId="7676F7C6">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价格标准</w:t>
            </w:r>
          </w:p>
        </w:tc>
        <w:tc>
          <w:tcPr>
            <w:tcW w:w="6717" w:type="dxa"/>
            <w:vAlign w:val="center"/>
          </w:tcPr>
          <w:p w14:paraId="295135B3">
            <w:pPr>
              <w:spacing w:line="360" w:lineRule="auto"/>
              <w:rPr>
                <w:rFonts w:hint="eastAsia" w:ascii="仿宋" w:hAnsi="仿宋" w:eastAsia="仿宋" w:cs="Arial"/>
                <w:color w:val="auto"/>
                <w:sz w:val="24"/>
                <w:highlight w:val="none"/>
              </w:rPr>
            </w:pPr>
            <w:r>
              <w:rPr>
                <w:rFonts w:ascii="仿宋" w:hAnsi="仿宋" w:eastAsia="仿宋" w:cs="Arial"/>
                <w:color w:val="auto"/>
                <w:sz w:val="24"/>
                <w:highlight w:val="none"/>
              </w:rPr>
              <w:t>采用低价优先法计算，即满足公开招标文件要求且投标价格最低的投标报价为评标基准价，其价格分为满分。其他</w:t>
            </w:r>
            <w:r>
              <w:rPr>
                <w:rFonts w:hint="eastAsia" w:ascii="仿宋" w:hAnsi="仿宋" w:eastAsia="仿宋" w:cs="Arial"/>
                <w:color w:val="auto"/>
                <w:sz w:val="24"/>
                <w:highlight w:val="none"/>
              </w:rPr>
              <w:t>供应商</w:t>
            </w:r>
            <w:r>
              <w:rPr>
                <w:rFonts w:ascii="仿宋" w:hAnsi="仿宋" w:eastAsia="仿宋" w:cs="Arial"/>
                <w:color w:val="auto"/>
                <w:sz w:val="24"/>
                <w:highlight w:val="none"/>
              </w:rPr>
              <w:t>的价格分统一按照下列公式计算：投标报价得分=(评标基准价/投标报价)×</w:t>
            </w:r>
            <w:r>
              <w:rPr>
                <w:rFonts w:hint="eastAsia" w:ascii="仿宋" w:hAnsi="仿宋" w:eastAsia="仿宋" w:cs="Arial"/>
                <w:color w:val="auto"/>
                <w:sz w:val="24"/>
                <w:highlight w:val="none"/>
              </w:rPr>
              <w:t>30</w:t>
            </w:r>
          </w:p>
          <w:p w14:paraId="7F85FFBA">
            <w:pPr>
              <w:spacing w:line="360" w:lineRule="auto"/>
              <w:rPr>
                <w:rFonts w:hint="eastAsia" w:ascii="仿宋" w:hAnsi="仿宋" w:eastAsia="仿宋"/>
                <w:color w:val="auto"/>
                <w:sz w:val="24"/>
                <w:szCs w:val="24"/>
              </w:rPr>
            </w:pPr>
            <w:r>
              <w:rPr>
                <w:rFonts w:hint="eastAsia" w:ascii="仿宋" w:hAnsi="仿宋" w:eastAsia="仿宋"/>
                <w:color w:val="auto"/>
                <w:sz w:val="24"/>
                <w:szCs w:val="24"/>
              </w:rPr>
              <w:t>注：评审委员会认为供应商的报价明显低于其他通过符合性审查供应商的报价，有可能影响服务质量或者不能诚信履约的，将要求其在评审现场合理的时间内提供书面说明，必要时提交相关证明材料；供应商不能证明其报价合理性的，评审委员会将其作为无效响应处理。</w:t>
            </w:r>
          </w:p>
        </w:tc>
        <w:tc>
          <w:tcPr>
            <w:tcW w:w="724" w:type="dxa"/>
            <w:vAlign w:val="center"/>
          </w:tcPr>
          <w:p w14:paraId="52B0908F">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30</w:t>
            </w:r>
          </w:p>
        </w:tc>
      </w:tr>
      <w:tr w14:paraId="221F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327" w:type="dxa"/>
            <w:vMerge w:val="restart"/>
            <w:vAlign w:val="center"/>
          </w:tcPr>
          <w:p w14:paraId="45506416">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商务部分（</w:t>
            </w:r>
            <w:r>
              <w:rPr>
                <w:rFonts w:hint="eastAsia" w:ascii="仿宋" w:hAnsi="仿宋" w:eastAsia="仿宋" w:cs="宋体"/>
                <w:b/>
                <w:bCs/>
                <w:color w:val="auto"/>
                <w:kern w:val="0"/>
                <w:sz w:val="24"/>
                <w:szCs w:val="24"/>
                <w:lang w:val="en-US" w:eastAsia="zh-CN"/>
              </w:rPr>
              <w:t>18</w:t>
            </w:r>
            <w:r>
              <w:rPr>
                <w:rFonts w:hint="eastAsia" w:ascii="仿宋" w:hAnsi="仿宋" w:eastAsia="仿宋" w:cs="宋体"/>
                <w:b/>
                <w:bCs/>
                <w:color w:val="auto"/>
                <w:kern w:val="0"/>
                <w:sz w:val="24"/>
                <w:szCs w:val="24"/>
              </w:rPr>
              <w:t>分）</w:t>
            </w:r>
          </w:p>
        </w:tc>
        <w:tc>
          <w:tcPr>
            <w:tcW w:w="1332" w:type="dxa"/>
            <w:vAlign w:val="center"/>
          </w:tcPr>
          <w:p w14:paraId="381C88AB">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企业业绩</w:t>
            </w:r>
          </w:p>
        </w:tc>
        <w:tc>
          <w:tcPr>
            <w:tcW w:w="6717" w:type="dxa"/>
            <w:vAlign w:val="center"/>
          </w:tcPr>
          <w:p w14:paraId="39B3D872">
            <w:pPr>
              <w:spacing w:line="360" w:lineRule="auto"/>
              <w:jc w:val="left"/>
              <w:rPr>
                <w:rFonts w:hint="eastAsia" w:ascii="仿宋" w:hAnsi="仿宋" w:eastAsia="仿宋" w:cs="宋体"/>
                <w:color w:val="auto"/>
                <w:sz w:val="24"/>
                <w:szCs w:val="24"/>
              </w:rPr>
            </w:pPr>
            <w:r>
              <w:rPr>
                <w:rFonts w:hint="eastAsia" w:ascii="仿宋" w:hAnsi="仿宋" w:eastAsia="仿宋" w:cs="宋体"/>
                <w:color w:val="auto"/>
                <w:sz w:val="24"/>
                <w:szCs w:val="24"/>
              </w:rPr>
              <w:t>供应商自2023年1月1日（含）以来承担过类似项目业绩的，每提供一个得3分，最高得9分。</w:t>
            </w:r>
          </w:p>
          <w:p w14:paraId="43835C77">
            <w:pPr>
              <w:spacing w:line="360" w:lineRule="auto"/>
              <w:jc w:val="left"/>
              <w:rPr>
                <w:color w:val="auto"/>
                <w:szCs w:val="21"/>
              </w:rPr>
            </w:pPr>
            <w:r>
              <w:rPr>
                <w:rFonts w:hint="eastAsia" w:ascii="仿宋" w:hAnsi="仿宋" w:eastAsia="仿宋" w:cs="宋体"/>
                <w:color w:val="auto"/>
                <w:sz w:val="24"/>
                <w:szCs w:val="24"/>
              </w:rPr>
              <w:t>（提供合同复印件加盖供应商单位公章。合同须能反映项目名称、主要标的物，如相关证明材料未能反映数据的，视为未提供。时间以合同签订日期为准）</w:t>
            </w:r>
          </w:p>
        </w:tc>
        <w:tc>
          <w:tcPr>
            <w:tcW w:w="724" w:type="dxa"/>
            <w:vAlign w:val="center"/>
          </w:tcPr>
          <w:p w14:paraId="217F0CE9">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9</w:t>
            </w:r>
          </w:p>
        </w:tc>
      </w:tr>
      <w:tr w14:paraId="16EF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27" w:type="dxa"/>
            <w:vMerge w:val="continue"/>
            <w:vAlign w:val="center"/>
          </w:tcPr>
          <w:p w14:paraId="1C0EEAAC">
            <w:pPr>
              <w:widowControl/>
              <w:jc w:val="left"/>
              <w:rPr>
                <w:rFonts w:hint="eastAsia" w:ascii="仿宋" w:hAnsi="仿宋" w:eastAsia="仿宋" w:cs="宋体"/>
                <w:b/>
                <w:bCs/>
                <w:color w:val="auto"/>
                <w:kern w:val="0"/>
                <w:sz w:val="24"/>
                <w:szCs w:val="24"/>
              </w:rPr>
            </w:pPr>
          </w:p>
        </w:tc>
        <w:tc>
          <w:tcPr>
            <w:tcW w:w="1332" w:type="dxa"/>
            <w:vAlign w:val="center"/>
          </w:tcPr>
          <w:p w14:paraId="034D9CA2">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人员配备</w:t>
            </w:r>
          </w:p>
        </w:tc>
        <w:tc>
          <w:tcPr>
            <w:tcW w:w="6717" w:type="dxa"/>
            <w:vAlign w:val="center"/>
          </w:tcPr>
          <w:p w14:paraId="5D45BE1C">
            <w:pPr>
              <w:spacing w:line="360" w:lineRule="auto"/>
              <w:jc w:val="left"/>
              <w:rPr>
                <w:rFonts w:hint="eastAsia" w:ascii="仿宋" w:hAnsi="仿宋" w:eastAsia="仿宋" w:cs="宋体"/>
                <w:color w:val="auto"/>
                <w:sz w:val="24"/>
                <w:szCs w:val="24"/>
              </w:rPr>
            </w:pPr>
            <w:r>
              <w:rPr>
                <w:rFonts w:hint="eastAsia" w:ascii="仿宋" w:hAnsi="仿宋" w:eastAsia="仿宋" w:cs="宋体"/>
                <w:color w:val="auto"/>
                <w:sz w:val="24"/>
                <w:szCs w:val="24"/>
                <w:lang w:val="en-US" w:eastAsia="zh-CN"/>
              </w:rPr>
              <w:t>1.</w:t>
            </w:r>
            <w:r>
              <w:rPr>
                <w:rFonts w:hint="eastAsia" w:ascii="仿宋" w:hAnsi="仿宋" w:eastAsia="仿宋" w:cs="宋体"/>
                <w:color w:val="auto"/>
                <w:sz w:val="24"/>
                <w:szCs w:val="24"/>
              </w:rPr>
              <w:t>项目负责人</w:t>
            </w:r>
          </w:p>
          <w:p w14:paraId="62B47327">
            <w:pPr>
              <w:spacing w:line="360" w:lineRule="auto"/>
              <w:jc w:val="left"/>
              <w:rPr>
                <w:rFonts w:hint="eastAsia" w:ascii="仿宋" w:hAnsi="仿宋" w:eastAsia="仿宋" w:cs="宋体"/>
                <w:color w:val="auto"/>
                <w:sz w:val="24"/>
                <w:szCs w:val="24"/>
              </w:rPr>
            </w:pPr>
            <w:r>
              <w:rPr>
                <w:rFonts w:hint="eastAsia" w:ascii="仿宋" w:hAnsi="仿宋" w:eastAsia="仿宋" w:cs="宋体"/>
                <w:color w:val="auto"/>
                <w:sz w:val="24"/>
                <w:szCs w:val="24"/>
              </w:rPr>
              <w:t>具有</w:t>
            </w:r>
            <w:r>
              <w:rPr>
                <w:rFonts w:hint="eastAsia" w:ascii="仿宋" w:hAnsi="仿宋" w:eastAsia="仿宋" w:cs="宋体"/>
                <w:color w:val="auto"/>
                <w:sz w:val="24"/>
                <w:szCs w:val="24"/>
                <w:lang w:val="en-US" w:eastAsia="zh-CN"/>
              </w:rPr>
              <w:t>文物考古类中</w:t>
            </w:r>
            <w:r>
              <w:rPr>
                <w:rFonts w:hint="eastAsia" w:ascii="仿宋" w:hAnsi="仿宋" w:eastAsia="仿宋" w:cs="宋体"/>
                <w:color w:val="auto"/>
                <w:sz w:val="24"/>
                <w:szCs w:val="24"/>
              </w:rPr>
              <w:t>级职称</w:t>
            </w:r>
            <w:r>
              <w:rPr>
                <w:rFonts w:hint="eastAsia" w:ascii="仿宋" w:hAnsi="仿宋" w:eastAsia="仿宋" w:cs="宋体"/>
                <w:color w:val="auto"/>
                <w:sz w:val="24"/>
                <w:szCs w:val="24"/>
                <w:lang w:val="en-US" w:eastAsia="zh-CN"/>
              </w:rPr>
              <w:t>的</w:t>
            </w:r>
            <w:r>
              <w:rPr>
                <w:rFonts w:hint="eastAsia" w:ascii="仿宋" w:hAnsi="仿宋" w:eastAsia="仿宋" w:cs="宋体"/>
                <w:color w:val="auto"/>
                <w:sz w:val="24"/>
                <w:szCs w:val="24"/>
              </w:rPr>
              <w:t>得</w:t>
            </w:r>
            <w:r>
              <w:rPr>
                <w:rFonts w:hint="eastAsia" w:ascii="仿宋" w:hAnsi="仿宋" w:eastAsia="仿宋" w:cs="宋体"/>
                <w:color w:val="auto"/>
                <w:sz w:val="24"/>
                <w:szCs w:val="24"/>
                <w:lang w:val="en-US" w:eastAsia="zh-CN"/>
              </w:rPr>
              <w:t>2</w:t>
            </w:r>
            <w:r>
              <w:rPr>
                <w:rFonts w:hint="eastAsia" w:ascii="仿宋" w:hAnsi="仿宋" w:eastAsia="仿宋" w:cs="宋体"/>
                <w:color w:val="auto"/>
                <w:sz w:val="24"/>
                <w:szCs w:val="24"/>
              </w:rPr>
              <w:t>分</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lang w:val="en-US" w:eastAsia="zh-CN"/>
              </w:rPr>
              <w:t>副高级及以上职称的得3分，</w:t>
            </w:r>
            <w:r>
              <w:rPr>
                <w:rFonts w:hint="eastAsia" w:ascii="仿宋" w:hAnsi="仿宋" w:eastAsia="仿宋" w:cs="宋体"/>
                <w:color w:val="auto"/>
                <w:sz w:val="24"/>
                <w:szCs w:val="24"/>
              </w:rPr>
              <w:t>本项最高得</w:t>
            </w:r>
            <w:r>
              <w:rPr>
                <w:rFonts w:hint="eastAsia" w:ascii="仿宋" w:hAnsi="仿宋" w:eastAsia="仿宋" w:cs="宋体"/>
                <w:color w:val="auto"/>
                <w:sz w:val="24"/>
                <w:szCs w:val="24"/>
                <w:lang w:val="en-US" w:eastAsia="zh-CN"/>
              </w:rPr>
              <w:t>3</w:t>
            </w:r>
            <w:r>
              <w:rPr>
                <w:rFonts w:hint="eastAsia" w:ascii="仿宋" w:hAnsi="仿宋" w:eastAsia="仿宋" w:cs="宋体"/>
                <w:color w:val="auto"/>
                <w:sz w:val="24"/>
                <w:szCs w:val="24"/>
              </w:rPr>
              <w:t>分。</w:t>
            </w:r>
          </w:p>
          <w:p w14:paraId="741DC645">
            <w:pPr>
              <w:spacing w:line="360" w:lineRule="auto"/>
              <w:jc w:val="left"/>
              <w:rPr>
                <w:rFonts w:hint="eastAsia" w:ascii="仿宋" w:hAnsi="仿宋" w:eastAsia="仿宋" w:cs="宋体"/>
                <w:color w:val="auto"/>
                <w:sz w:val="24"/>
                <w:szCs w:val="24"/>
              </w:rPr>
            </w:pPr>
            <w:r>
              <w:rPr>
                <w:rFonts w:hint="eastAsia" w:ascii="仿宋" w:hAnsi="仿宋" w:eastAsia="仿宋" w:cs="宋体"/>
                <w:color w:val="auto"/>
                <w:sz w:val="24"/>
                <w:szCs w:val="24"/>
                <w:lang w:val="en-US" w:eastAsia="zh-CN"/>
              </w:rPr>
              <w:t>2.</w:t>
            </w:r>
            <w:r>
              <w:rPr>
                <w:rFonts w:hint="eastAsia" w:ascii="仿宋" w:hAnsi="仿宋" w:eastAsia="仿宋" w:cs="宋体"/>
                <w:color w:val="auto"/>
                <w:sz w:val="24"/>
                <w:szCs w:val="24"/>
              </w:rPr>
              <w:t>项目组成员(不包括项目负责人)</w:t>
            </w:r>
          </w:p>
          <w:p w14:paraId="3DEDC15C">
            <w:pPr>
              <w:spacing w:line="360" w:lineRule="auto"/>
              <w:jc w:val="left"/>
              <w:rPr>
                <w:rFonts w:hint="eastAsia" w:ascii="仿宋" w:hAnsi="仿宋" w:eastAsia="仿宋" w:cs="宋体"/>
                <w:color w:val="auto"/>
                <w:sz w:val="24"/>
                <w:szCs w:val="24"/>
              </w:rPr>
            </w:pPr>
            <w:r>
              <w:rPr>
                <w:rFonts w:hint="eastAsia" w:ascii="仿宋" w:hAnsi="仿宋" w:eastAsia="仿宋" w:cs="宋体"/>
                <w:color w:val="auto"/>
                <w:sz w:val="24"/>
                <w:szCs w:val="24"/>
              </w:rPr>
              <w:t>具有</w:t>
            </w:r>
            <w:r>
              <w:rPr>
                <w:rFonts w:hint="eastAsia" w:ascii="仿宋" w:hAnsi="仿宋" w:eastAsia="仿宋" w:cs="宋体"/>
                <w:color w:val="auto"/>
                <w:sz w:val="24"/>
                <w:szCs w:val="24"/>
                <w:lang w:val="en-US" w:eastAsia="zh-CN"/>
              </w:rPr>
              <w:t>文物考古类中</w:t>
            </w:r>
            <w:r>
              <w:rPr>
                <w:rFonts w:hint="eastAsia" w:ascii="仿宋" w:hAnsi="仿宋" w:eastAsia="仿宋" w:cs="宋体"/>
                <w:color w:val="auto"/>
                <w:sz w:val="24"/>
                <w:szCs w:val="24"/>
              </w:rPr>
              <w:t>级职称</w:t>
            </w:r>
            <w:r>
              <w:rPr>
                <w:rFonts w:hint="eastAsia" w:ascii="仿宋" w:hAnsi="仿宋" w:eastAsia="仿宋" w:cs="宋体"/>
                <w:color w:val="auto"/>
                <w:sz w:val="24"/>
                <w:szCs w:val="24"/>
                <w:lang w:val="en-US" w:eastAsia="zh-CN"/>
              </w:rPr>
              <w:t>的每提供一人</w:t>
            </w:r>
            <w:r>
              <w:rPr>
                <w:rFonts w:hint="eastAsia" w:ascii="仿宋" w:hAnsi="仿宋" w:eastAsia="仿宋" w:cs="宋体"/>
                <w:color w:val="auto"/>
                <w:sz w:val="24"/>
                <w:szCs w:val="24"/>
              </w:rPr>
              <w:t>得</w:t>
            </w:r>
            <w:r>
              <w:rPr>
                <w:rFonts w:hint="eastAsia" w:ascii="仿宋" w:hAnsi="仿宋" w:eastAsia="仿宋" w:cs="宋体"/>
                <w:color w:val="auto"/>
                <w:sz w:val="24"/>
                <w:szCs w:val="24"/>
                <w:lang w:val="en-US" w:eastAsia="zh-CN"/>
              </w:rPr>
              <w:t>2</w:t>
            </w:r>
            <w:r>
              <w:rPr>
                <w:rFonts w:hint="eastAsia" w:ascii="仿宋" w:hAnsi="仿宋" w:eastAsia="仿宋" w:cs="宋体"/>
                <w:color w:val="auto"/>
                <w:sz w:val="24"/>
                <w:szCs w:val="24"/>
              </w:rPr>
              <w:t>分</w:t>
            </w:r>
            <w:r>
              <w:rPr>
                <w:rFonts w:hint="eastAsia" w:ascii="仿宋" w:hAnsi="仿宋" w:eastAsia="仿宋" w:cs="宋体"/>
                <w:color w:val="auto"/>
                <w:sz w:val="24"/>
                <w:szCs w:val="24"/>
                <w:lang w:eastAsia="zh-CN"/>
              </w:rPr>
              <w:t>，</w:t>
            </w:r>
            <w:r>
              <w:rPr>
                <w:rFonts w:hint="eastAsia" w:ascii="仿宋" w:hAnsi="仿宋" w:eastAsia="仿宋" w:cs="宋体"/>
                <w:color w:val="auto"/>
                <w:sz w:val="24"/>
                <w:szCs w:val="24"/>
                <w:lang w:val="en-US" w:eastAsia="zh-CN"/>
              </w:rPr>
              <w:t>副高级及以上职称的每提供一人得3分</w:t>
            </w:r>
            <w:r>
              <w:rPr>
                <w:rFonts w:hint="eastAsia" w:ascii="仿宋" w:hAnsi="仿宋" w:eastAsia="仿宋" w:cs="宋体"/>
                <w:color w:val="auto"/>
                <w:sz w:val="24"/>
                <w:szCs w:val="24"/>
              </w:rPr>
              <w:t>；本项最高得</w:t>
            </w:r>
            <w:r>
              <w:rPr>
                <w:rFonts w:hint="eastAsia" w:ascii="仿宋" w:hAnsi="仿宋" w:eastAsia="仿宋" w:cs="宋体"/>
                <w:color w:val="auto"/>
                <w:sz w:val="24"/>
                <w:szCs w:val="24"/>
                <w:lang w:val="en-US" w:eastAsia="zh-CN"/>
              </w:rPr>
              <w:t>6</w:t>
            </w:r>
            <w:r>
              <w:rPr>
                <w:rFonts w:hint="eastAsia" w:ascii="仿宋" w:hAnsi="仿宋" w:eastAsia="仿宋" w:cs="宋体"/>
                <w:color w:val="auto"/>
                <w:sz w:val="24"/>
                <w:szCs w:val="24"/>
              </w:rPr>
              <w:t>分。</w:t>
            </w:r>
          </w:p>
          <w:p w14:paraId="414386D0">
            <w:pPr>
              <w:spacing w:line="360" w:lineRule="auto"/>
              <w:jc w:val="left"/>
              <w:rPr>
                <w:rFonts w:hint="eastAsia" w:ascii="仿宋" w:hAnsi="仿宋" w:eastAsia="仿宋" w:cs="宋体"/>
                <w:color w:val="auto"/>
                <w:sz w:val="24"/>
                <w:szCs w:val="24"/>
              </w:rPr>
            </w:pPr>
            <w:r>
              <w:rPr>
                <w:rFonts w:hint="eastAsia" w:ascii="仿宋" w:hAnsi="仿宋" w:eastAsia="仿宋" w:cs="宋体"/>
                <w:color w:val="auto"/>
                <w:sz w:val="24"/>
                <w:szCs w:val="24"/>
              </w:rPr>
              <w:t>（提供相关证书复印件及供应商为其缴纳的2025年8月以来任意一个月由劳动和社会保障部门出具的社保缴纳证明加盖供应商单位公章。同一人员同一证书不可重复得分）</w:t>
            </w:r>
          </w:p>
        </w:tc>
        <w:tc>
          <w:tcPr>
            <w:tcW w:w="724" w:type="dxa"/>
            <w:vAlign w:val="center"/>
          </w:tcPr>
          <w:p w14:paraId="5697C1B6">
            <w:pPr>
              <w:widowControl/>
              <w:adjustRightInd w:val="0"/>
              <w:snapToGrid w:val="0"/>
              <w:spacing w:before="100" w:beforeAutospacing="1" w:line="360" w:lineRule="auto"/>
              <w:jc w:val="center"/>
              <w:rPr>
                <w:rFonts w:hint="eastAsia" w:ascii="仿宋" w:hAnsi="仿宋" w:eastAsia="仿宋" w:cs="宋体"/>
                <w:b/>
                <w:bCs/>
                <w:color w:val="auto"/>
                <w:kern w:val="0"/>
                <w:sz w:val="24"/>
                <w:szCs w:val="24"/>
                <w:lang w:val="en-US" w:eastAsia="zh-CN"/>
              </w:rPr>
            </w:pPr>
            <w:r>
              <w:rPr>
                <w:rFonts w:hint="eastAsia" w:ascii="仿宋" w:hAnsi="仿宋" w:eastAsia="仿宋" w:cs="宋体"/>
                <w:b/>
                <w:bCs/>
                <w:color w:val="auto"/>
                <w:kern w:val="0"/>
                <w:sz w:val="24"/>
                <w:szCs w:val="24"/>
                <w:lang w:val="en-US" w:eastAsia="zh-CN"/>
              </w:rPr>
              <w:t>9</w:t>
            </w:r>
          </w:p>
        </w:tc>
      </w:tr>
      <w:tr w14:paraId="6837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27" w:type="dxa"/>
            <w:vMerge w:val="restart"/>
            <w:vAlign w:val="center"/>
          </w:tcPr>
          <w:p w14:paraId="64F8C5B3">
            <w:pPr>
              <w:widowControl/>
              <w:adjustRightInd w:val="0"/>
              <w:snapToGrid w:val="0"/>
              <w:spacing w:before="100" w:beforeAutospacing="1" w:line="360" w:lineRule="auto"/>
              <w:rPr>
                <w:rFonts w:hint="eastAsia" w:ascii="仿宋" w:hAnsi="仿宋" w:eastAsia="仿宋" w:cs="宋体"/>
                <w:color w:val="auto"/>
                <w:kern w:val="0"/>
                <w:sz w:val="24"/>
                <w:szCs w:val="24"/>
              </w:rPr>
            </w:pPr>
            <w:r>
              <w:rPr>
                <w:rFonts w:hint="eastAsia" w:ascii="仿宋" w:hAnsi="仿宋" w:eastAsia="仿宋" w:cs="宋体"/>
                <w:b/>
                <w:bCs/>
                <w:color w:val="auto"/>
                <w:kern w:val="0"/>
                <w:sz w:val="24"/>
                <w:szCs w:val="24"/>
              </w:rPr>
              <w:t>技术部分（</w:t>
            </w:r>
            <w:r>
              <w:rPr>
                <w:rFonts w:hint="eastAsia" w:ascii="仿宋" w:hAnsi="仿宋" w:eastAsia="仿宋" w:cs="宋体"/>
                <w:b/>
                <w:bCs/>
                <w:color w:val="auto"/>
                <w:kern w:val="0"/>
                <w:sz w:val="24"/>
                <w:szCs w:val="24"/>
                <w:lang w:val="en-US" w:eastAsia="zh-CN"/>
              </w:rPr>
              <w:t>52</w:t>
            </w:r>
            <w:r>
              <w:rPr>
                <w:rFonts w:hint="eastAsia" w:ascii="仿宋" w:hAnsi="仿宋" w:eastAsia="仿宋" w:cs="宋体"/>
                <w:b/>
                <w:bCs/>
                <w:color w:val="auto"/>
                <w:kern w:val="0"/>
                <w:sz w:val="24"/>
                <w:szCs w:val="24"/>
              </w:rPr>
              <w:t>分）</w:t>
            </w:r>
          </w:p>
        </w:tc>
        <w:tc>
          <w:tcPr>
            <w:tcW w:w="1332" w:type="dxa"/>
            <w:vAlign w:val="center"/>
          </w:tcPr>
          <w:p w14:paraId="36C546A2">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项目理解与认知</w:t>
            </w:r>
          </w:p>
        </w:tc>
        <w:tc>
          <w:tcPr>
            <w:tcW w:w="6717" w:type="dxa"/>
            <w:vAlign w:val="center"/>
          </w:tcPr>
          <w:p w14:paraId="49339030">
            <w:pPr>
              <w:spacing w:line="360" w:lineRule="auto"/>
              <w:rPr>
                <w:rFonts w:hint="eastAsia" w:ascii="仿宋" w:hAnsi="仿宋" w:eastAsia="仿宋"/>
                <w:color w:val="auto"/>
                <w:sz w:val="24"/>
                <w:szCs w:val="24"/>
              </w:rPr>
            </w:pPr>
            <w:r>
              <w:rPr>
                <w:rFonts w:hint="eastAsia" w:ascii="仿宋" w:hAnsi="仿宋" w:eastAsia="仿宋"/>
                <w:color w:val="auto"/>
                <w:sz w:val="24"/>
                <w:szCs w:val="24"/>
              </w:rPr>
              <w:t>评委根据供应商提供的对项目背景、总体要求、现状的认知和理解情况进行综合评分。方案提供的完整、周到全面，针对性强，有不同于其他供应商的新颖思路的得</w:t>
            </w:r>
            <w:r>
              <w:rPr>
                <w:rFonts w:hint="eastAsia" w:ascii="仿宋" w:hAnsi="仿宋" w:eastAsia="仿宋"/>
                <w:color w:val="auto"/>
                <w:sz w:val="24"/>
                <w:szCs w:val="24"/>
                <w:lang w:val="en-US" w:eastAsia="zh-CN"/>
              </w:rPr>
              <w:t>10</w:t>
            </w:r>
            <w:r>
              <w:rPr>
                <w:rFonts w:hint="eastAsia" w:ascii="仿宋" w:hAnsi="仿宋" w:eastAsia="仿宋"/>
                <w:color w:val="auto"/>
                <w:sz w:val="24"/>
                <w:szCs w:val="24"/>
              </w:rPr>
              <w:t>分；服务设想涵盖了所有的采购项目，定位基本明确，具有一定针对性的得</w:t>
            </w:r>
            <w:r>
              <w:rPr>
                <w:rFonts w:hint="eastAsia" w:ascii="仿宋" w:hAnsi="仿宋" w:eastAsia="仿宋"/>
                <w:color w:val="auto"/>
                <w:sz w:val="24"/>
                <w:szCs w:val="24"/>
                <w:lang w:val="en-US" w:eastAsia="zh-CN"/>
              </w:rPr>
              <w:t>7</w:t>
            </w:r>
            <w:r>
              <w:rPr>
                <w:rFonts w:hint="eastAsia" w:ascii="仿宋" w:hAnsi="仿宋" w:eastAsia="仿宋"/>
                <w:color w:val="auto"/>
                <w:sz w:val="24"/>
                <w:szCs w:val="24"/>
              </w:rPr>
              <w:t>分；服务设想涵盖了所有的采购项目，定位不太明确，缺乏针对性的得</w:t>
            </w:r>
            <w:r>
              <w:rPr>
                <w:rFonts w:hint="eastAsia" w:ascii="仿宋" w:hAnsi="仿宋" w:eastAsia="仿宋"/>
                <w:color w:val="auto"/>
                <w:sz w:val="24"/>
                <w:szCs w:val="24"/>
                <w:lang w:val="en-US" w:eastAsia="zh-CN"/>
              </w:rPr>
              <w:t>4</w:t>
            </w:r>
            <w:r>
              <w:rPr>
                <w:rFonts w:hint="eastAsia" w:ascii="仿宋" w:hAnsi="仿宋" w:eastAsia="仿宋"/>
                <w:color w:val="auto"/>
                <w:sz w:val="24"/>
                <w:szCs w:val="24"/>
              </w:rPr>
              <w:t>分；</w:t>
            </w:r>
            <w:r>
              <w:rPr>
                <w:rFonts w:hint="eastAsia" w:ascii="仿宋" w:hAnsi="仿宋" w:eastAsia="仿宋" w:cs="宋体"/>
                <w:color w:val="auto"/>
                <w:sz w:val="24"/>
                <w:szCs w:val="24"/>
              </w:rPr>
              <w:t>未提供不得分。</w:t>
            </w:r>
          </w:p>
        </w:tc>
        <w:tc>
          <w:tcPr>
            <w:tcW w:w="724" w:type="dxa"/>
            <w:vAlign w:val="center"/>
          </w:tcPr>
          <w:p w14:paraId="5A2F6B63">
            <w:pPr>
              <w:widowControl/>
              <w:spacing w:line="360" w:lineRule="auto"/>
              <w:jc w:val="center"/>
              <w:rPr>
                <w:rFonts w:hint="default" w:ascii="仿宋" w:hAnsi="仿宋" w:eastAsia="仿宋" w:cs="宋体"/>
                <w:b/>
                <w:bCs/>
                <w:color w:val="auto"/>
                <w:sz w:val="24"/>
                <w:szCs w:val="24"/>
                <w:lang w:val="en-US" w:eastAsia="zh-CN"/>
              </w:rPr>
            </w:pPr>
            <w:r>
              <w:rPr>
                <w:rFonts w:hint="eastAsia" w:ascii="仿宋" w:hAnsi="仿宋" w:eastAsia="仿宋" w:cs="宋体"/>
                <w:b/>
                <w:bCs/>
                <w:color w:val="auto"/>
                <w:sz w:val="24"/>
                <w:szCs w:val="24"/>
                <w:lang w:val="en-US" w:eastAsia="zh-CN"/>
              </w:rPr>
              <w:t>10</w:t>
            </w:r>
          </w:p>
        </w:tc>
      </w:tr>
      <w:tr w14:paraId="52F2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27" w:type="dxa"/>
            <w:vMerge w:val="continue"/>
            <w:vAlign w:val="center"/>
          </w:tcPr>
          <w:p w14:paraId="3582911D">
            <w:pPr>
              <w:widowControl/>
              <w:jc w:val="left"/>
              <w:rPr>
                <w:rFonts w:hint="eastAsia" w:ascii="仿宋" w:hAnsi="仿宋" w:eastAsia="仿宋" w:cs="宋体"/>
                <w:color w:val="auto"/>
                <w:kern w:val="0"/>
                <w:sz w:val="24"/>
                <w:szCs w:val="24"/>
              </w:rPr>
            </w:pPr>
          </w:p>
        </w:tc>
        <w:tc>
          <w:tcPr>
            <w:tcW w:w="1332" w:type="dxa"/>
            <w:vAlign w:val="center"/>
          </w:tcPr>
          <w:p w14:paraId="6D05D794">
            <w:pPr>
              <w:spacing w:line="360" w:lineRule="auto"/>
              <w:jc w:val="center"/>
              <w:rPr>
                <w:rFonts w:hint="eastAsia" w:ascii="仿宋" w:hAnsi="仿宋" w:eastAsia="仿宋" w:cs="宋体"/>
                <w:b/>
                <w:bCs/>
                <w:color w:val="auto"/>
                <w:sz w:val="24"/>
                <w:szCs w:val="24"/>
              </w:rPr>
            </w:pPr>
            <w:r>
              <w:rPr>
                <w:rFonts w:hint="eastAsia" w:ascii="仿宋" w:hAnsi="仿宋" w:eastAsia="仿宋" w:cs="宋体"/>
                <w:b/>
                <w:bCs/>
                <w:color w:val="auto"/>
                <w:sz w:val="24"/>
                <w:szCs w:val="24"/>
              </w:rPr>
              <w:t>工作思路与技术路线</w:t>
            </w:r>
          </w:p>
        </w:tc>
        <w:tc>
          <w:tcPr>
            <w:tcW w:w="6717" w:type="dxa"/>
          </w:tcPr>
          <w:p w14:paraId="142C4500">
            <w:pPr>
              <w:spacing w:line="360" w:lineRule="auto"/>
              <w:rPr>
                <w:rFonts w:hint="eastAsia" w:ascii="仿宋" w:hAnsi="仿宋" w:eastAsia="仿宋" w:cs="宋体"/>
                <w:color w:val="auto"/>
                <w:sz w:val="24"/>
                <w:szCs w:val="24"/>
              </w:rPr>
            </w:pPr>
            <w:r>
              <w:rPr>
                <w:rFonts w:hint="eastAsia" w:ascii="仿宋" w:hAnsi="仿宋" w:eastAsia="仿宋" w:cs="宋体"/>
                <w:color w:val="auto"/>
                <w:sz w:val="24"/>
                <w:szCs w:val="24"/>
              </w:rPr>
              <w:t>评委根据供应商提供的</w:t>
            </w:r>
            <w:r>
              <w:rPr>
                <w:rFonts w:hint="eastAsia" w:ascii="仿宋" w:hAnsi="仿宋" w:eastAsia="仿宋"/>
                <w:color w:val="auto"/>
                <w:sz w:val="24"/>
                <w:szCs w:val="24"/>
              </w:rPr>
              <w:t>工作思路和技术路线进行综合评分。方案完整、科学，项目的技术路线合理、可操作性和针对性强，优于项目需求的得</w:t>
            </w:r>
            <w:r>
              <w:rPr>
                <w:rFonts w:hint="eastAsia" w:ascii="仿宋" w:hAnsi="仿宋" w:eastAsia="仿宋"/>
                <w:color w:val="auto"/>
                <w:sz w:val="24"/>
                <w:szCs w:val="24"/>
                <w:lang w:val="en-US" w:eastAsia="zh-CN"/>
              </w:rPr>
              <w:t>8</w:t>
            </w:r>
            <w:r>
              <w:rPr>
                <w:rFonts w:hint="eastAsia" w:ascii="仿宋" w:hAnsi="仿宋" w:eastAsia="仿宋"/>
                <w:color w:val="auto"/>
                <w:sz w:val="24"/>
                <w:szCs w:val="24"/>
              </w:rPr>
              <w:t>分；方案内容基本完整，描述清晰，具有一定的可操作性且符合项目需求的得</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分；方案内容过于简单或有遗漏，描述模糊，可操作性或针对性较低的得</w:t>
            </w:r>
            <w:r>
              <w:rPr>
                <w:rFonts w:hint="eastAsia" w:ascii="仿宋" w:hAnsi="仿宋" w:eastAsia="仿宋"/>
                <w:color w:val="auto"/>
                <w:sz w:val="24"/>
                <w:szCs w:val="24"/>
                <w:lang w:val="en-US" w:eastAsia="zh-CN"/>
              </w:rPr>
              <w:t>2</w:t>
            </w:r>
            <w:r>
              <w:rPr>
                <w:rFonts w:hint="eastAsia" w:ascii="仿宋" w:hAnsi="仿宋" w:eastAsia="仿宋"/>
                <w:color w:val="auto"/>
                <w:sz w:val="24"/>
                <w:szCs w:val="24"/>
              </w:rPr>
              <w:t>分；</w:t>
            </w:r>
            <w:r>
              <w:rPr>
                <w:rFonts w:hint="eastAsia" w:ascii="仿宋" w:hAnsi="仿宋" w:eastAsia="仿宋" w:cs="宋体"/>
                <w:color w:val="auto"/>
                <w:sz w:val="24"/>
                <w:szCs w:val="24"/>
              </w:rPr>
              <w:t>未提供不得分。</w:t>
            </w:r>
          </w:p>
        </w:tc>
        <w:tc>
          <w:tcPr>
            <w:tcW w:w="724" w:type="dxa"/>
            <w:vAlign w:val="center"/>
          </w:tcPr>
          <w:p w14:paraId="015FCAC6">
            <w:pPr>
              <w:widowControl/>
              <w:spacing w:line="360" w:lineRule="auto"/>
              <w:jc w:val="center"/>
              <w:rPr>
                <w:rFonts w:hint="default" w:ascii="仿宋" w:hAnsi="仿宋" w:eastAsia="仿宋" w:cs="宋体"/>
                <w:b/>
                <w:bCs/>
                <w:color w:val="auto"/>
                <w:sz w:val="24"/>
                <w:szCs w:val="24"/>
                <w:lang w:val="en-US" w:eastAsia="zh-CN"/>
              </w:rPr>
            </w:pPr>
            <w:r>
              <w:rPr>
                <w:rFonts w:hint="eastAsia" w:ascii="仿宋" w:hAnsi="仿宋" w:eastAsia="仿宋" w:cs="宋体"/>
                <w:b/>
                <w:bCs/>
                <w:color w:val="auto"/>
                <w:sz w:val="24"/>
                <w:szCs w:val="24"/>
                <w:lang w:val="en-US" w:eastAsia="zh-CN"/>
              </w:rPr>
              <w:t>8</w:t>
            </w:r>
          </w:p>
        </w:tc>
      </w:tr>
      <w:tr w14:paraId="449D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27" w:type="dxa"/>
            <w:vMerge w:val="continue"/>
            <w:vAlign w:val="center"/>
          </w:tcPr>
          <w:p w14:paraId="4634A17B">
            <w:pPr>
              <w:widowControl/>
              <w:jc w:val="left"/>
              <w:rPr>
                <w:rFonts w:hint="eastAsia" w:ascii="仿宋" w:hAnsi="仿宋" w:eastAsia="仿宋" w:cs="宋体"/>
                <w:color w:val="auto"/>
                <w:kern w:val="0"/>
                <w:sz w:val="24"/>
                <w:szCs w:val="24"/>
              </w:rPr>
            </w:pPr>
          </w:p>
        </w:tc>
        <w:tc>
          <w:tcPr>
            <w:tcW w:w="1332" w:type="dxa"/>
            <w:vAlign w:val="center"/>
          </w:tcPr>
          <w:p w14:paraId="6C23BE7A">
            <w:pPr>
              <w:spacing w:line="360" w:lineRule="auto"/>
              <w:jc w:val="center"/>
              <w:rPr>
                <w:rFonts w:hint="eastAsia" w:ascii="仿宋" w:hAnsi="仿宋" w:eastAsia="仿宋" w:cs="宋体"/>
                <w:b/>
                <w:bCs/>
                <w:color w:val="auto"/>
                <w:sz w:val="24"/>
                <w:szCs w:val="24"/>
              </w:rPr>
            </w:pPr>
            <w:r>
              <w:rPr>
                <w:rFonts w:hint="eastAsia" w:ascii="仿宋" w:hAnsi="仿宋" w:eastAsia="仿宋"/>
                <w:b/>
                <w:bCs/>
                <w:color w:val="auto"/>
                <w:sz w:val="24"/>
                <w:szCs w:val="24"/>
              </w:rPr>
              <w:t>技术重点难点分析</w:t>
            </w:r>
          </w:p>
        </w:tc>
        <w:tc>
          <w:tcPr>
            <w:tcW w:w="6717" w:type="dxa"/>
            <w:vAlign w:val="center"/>
          </w:tcPr>
          <w:p w14:paraId="324F4382">
            <w:pPr>
              <w:spacing w:line="360" w:lineRule="auto"/>
              <w:rPr>
                <w:rFonts w:hint="eastAsia" w:ascii="仿宋" w:hAnsi="仿宋" w:eastAsia="仿宋"/>
                <w:color w:val="auto"/>
                <w:sz w:val="24"/>
                <w:szCs w:val="24"/>
              </w:rPr>
            </w:pPr>
            <w:r>
              <w:rPr>
                <w:rFonts w:hint="eastAsia" w:ascii="仿宋" w:hAnsi="仿宋" w:eastAsia="仿宋" w:cs="宋体"/>
                <w:color w:val="auto"/>
                <w:sz w:val="24"/>
                <w:szCs w:val="24"/>
              </w:rPr>
              <w:t>评委根据供应商提供的项目难点、重点等描述与分析及解决思路</w:t>
            </w:r>
            <w:r>
              <w:rPr>
                <w:rFonts w:hint="eastAsia" w:ascii="仿宋" w:hAnsi="仿宋" w:eastAsia="仿宋"/>
                <w:color w:val="auto"/>
                <w:sz w:val="24"/>
                <w:szCs w:val="24"/>
              </w:rPr>
              <w:t>进行综合评分。重难点分析全面、合理，解决思路具有针对性和可行性，</w:t>
            </w:r>
            <w:r>
              <w:rPr>
                <w:rFonts w:hint="eastAsia" w:ascii="仿宋" w:hAnsi="仿宋" w:eastAsia="仿宋" w:cs="宋体"/>
                <w:color w:val="auto"/>
                <w:sz w:val="24"/>
                <w:szCs w:val="24"/>
              </w:rPr>
              <w:t>内容无前后矛盾的得</w:t>
            </w:r>
            <w:r>
              <w:rPr>
                <w:rFonts w:hint="eastAsia" w:ascii="仿宋" w:hAnsi="仿宋" w:eastAsia="仿宋" w:cs="宋体"/>
                <w:color w:val="auto"/>
                <w:sz w:val="24"/>
                <w:szCs w:val="24"/>
                <w:lang w:val="en-US" w:eastAsia="zh-CN"/>
              </w:rPr>
              <w:t>8</w:t>
            </w:r>
            <w:r>
              <w:rPr>
                <w:rFonts w:hint="eastAsia" w:ascii="仿宋" w:hAnsi="仿宋" w:eastAsia="仿宋" w:cs="宋体"/>
                <w:color w:val="auto"/>
                <w:sz w:val="24"/>
                <w:szCs w:val="24"/>
              </w:rPr>
              <w:t>分</w:t>
            </w:r>
            <w:r>
              <w:rPr>
                <w:rFonts w:hint="eastAsia" w:ascii="仿宋" w:hAnsi="仿宋" w:eastAsia="仿宋"/>
                <w:color w:val="auto"/>
                <w:sz w:val="24"/>
                <w:szCs w:val="24"/>
              </w:rPr>
              <w:t>；重难点分析比较全面准确、解决思路具有一定针对性和可行性</w:t>
            </w:r>
            <w:r>
              <w:rPr>
                <w:rFonts w:hint="eastAsia" w:ascii="仿宋" w:hAnsi="仿宋" w:eastAsia="仿宋" w:cs="宋体"/>
                <w:color w:val="auto"/>
                <w:sz w:val="24"/>
                <w:szCs w:val="24"/>
              </w:rPr>
              <w:t>的得</w:t>
            </w:r>
            <w:r>
              <w:rPr>
                <w:rFonts w:hint="eastAsia" w:ascii="仿宋" w:hAnsi="仿宋" w:eastAsia="仿宋" w:cs="宋体"/>
                <w:color w:val="auto"/>
                <w:sz w:val="24"/>
                <w:szCs w:val="24"/>
                <w:lang w:val="en-US" w:eastAsia="zh-CN"/>
              </w:rPr>
              <w:t>5</w:t>
            </w:r>
            <w:r>
              <w:rPr>
                <w:rFonts w:hint="eastAsia" w:ascii="仿宋" w:hAnsi="仿宋" w:eastAsia="仿宋" w:cs="宋体"/>
                <w:color w:val="auto"/>
                <w:sz w:val="24"/>
                <w:szCs w:val="24"/>
              </w:rPr>
              <w:t>分；</w:t>
            </w:r>
            <w:r>
              <w:rPr>
                <w:rFonts w:hint="eastAsia" w:ascii="仿宋" w:hAnsi="仿宋" w:eastAsia="仿宋"/>
                <w:color w:val="auto"/>
                <w:sz w:val="24"/>
                <w:szCs w:val="24"/>
              </w:rPr>
              <w:t>重难点分析不太完整、不够合理，解决思路不具有针对性和可行性，</w:t>
            </w:r>
            <w:r>
              <w:rPr>
                <w:rFonts w:hint="eastAsia" w:ascii="仿宋" w:hAnsi="仿宋" w:eastAsia="仿宋" w:cs="宋体"/>
                <w:color w:val="auto"/>
                <w:sz w:val="24"/>
                <w:szCs w:val="24"/>
              </w:rPr>
              <w:t>过于简单或描述模糊的得</w:t>
            </w:r>
            <w:r>
              <w:rPr>
                <w:rFonts w:hint="eastAsia" w:ascii="仿宋" w:hAnsi="仿宋" w:eastAsia="仿宋" w:cs="宋体"/>
                <w:color w:val="auto"/>
                <w:sz w:val="24"/>
                <w:szCs w:val="24"/>
                <w:lang w:val="en-US" w:eastAsia="zh-CN"/>
              </w:rPr>
              <w:t>2</w:t>
            </w:r>
            <w:r>
              <w:rPr>
                <w:rFonts w:hint="eastAsia" w:ascii="仿宋" w:hAnsi="仿宋" w:eastAsia="仿宋" w:cs="宋体"/>
                <w:color w:val="auto"/>
                <w:sz w:val="24"/>
                <w:szCs w:val="24"/>
              </w:rPr>
              <w:t>分；未提供不得分。</w:t>
            </w:r>
          </w:p>
        </w:tc>
        <w:tc>
          <w:tcPr>
            <w:tcW w:w="724" w:type="dxa"/>
            <w:vAlign w:val="center"/>
          </w:tcPr>
          <w:p w14:paraId="25DDAF5D">
            <w:pPr>
              <w:widowControl/>
              <w:spacing w:line="360" w:lineRule="auto"/>
              <w:jc w:val="center"/>
              <w:rPr>
                <w:rFonts w:hint="default" w:ascii="仿宋" w:hAnsi="仿宋" w:eastAsia="仿宋" w:cs="宋体"/>
                <w:b/>
                <w:bCs/>
                <w:color w:val="auto"/>
                <w:sz w:val="24"/>
                <w:szCs w:val="24"/>
                <w:lang w:val="en-US" w:eastAsia="zh-CN"/>
              </w:rPr>
            </w:pPr>
            <w:r>
              <w:rPr>
                <w:rFonts w:hint="eastAsia" w:ascii="仿宋" w:hAnsi="仿宋" w:eastAsia="仿宋" w:cs="宋体"/>
                <w:b/>
                <w:bCs/>
                <w:color w:val="auto"/>
                <w:sz w:val="24"/>
                <w:szCs w:val="24"/>
                <w:lang w:val="en-US" w:eastAsia="zh-CN"/>
              </w:rPr>
              <w:t>8</w:t>
            </w:r>
          </w:p>
        </w:tc>
      </w:tr>
      <w:tr w14:paraId="12AF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27" w:type="dxa"/>
            <w:vMerge w:val="continue"/>
            <w:vAlign w:val="center"/>
          </w:tcPr>
          <w:p w14:paraId="62B26669">
            <w:pPr>
              <w:widowControl/>
              <w:jc w:val="left"/>
              <w:rPr>
                <w:rFonts w:hint="eastAsia" w:ascii="仿宋" w:hAnsi="仿宋" w:eastAsia="仿宋" w:cs="宋体"/>
                <w:color w:val="auto"/>
                <w:kern w:val="0"/>
                <w:sz w:val="24"/>
                <w:szCs w:val="24"/>
              </w:rPr>
            </w:pPr>
          </w:p>
        </w:tc>
        <w:tc>
          <w:tcPr>
            <w:tcW w:w="1332" w:type="dxa"/>
            <w:vAlign w:val="center"/>
          </w:tcPr>
          <w:p w14:paraId="710FA8DA">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b/>
                <w:bCs/>
                <w:color w:val="auto"/>
                <w:kern w:val="0"/>
                <w:sz w:val="24"/>
                <w:szCs w:val="24"/>
              </w:rPr>
              <w:t>进度安排</w:t>
            </w:r>
          </w:p>
        </w:tc>
        <w:tc>
          <w:tcPr>
            <w:tcW w:w="6717" w:type="dxa"/>
            <w:vAlign w:val="center"/>
          </w:tcPr>
          <w:p w14:paraId="00CDA3D1">
            <w:pPr>
              <w:spacing w:line="360" w:lineRule="auto"/>
              <w:rPr>
                <w:rFonts w:hint="eastAsia" w:ascii="仿宋" w:hAnsi="仿宋" w:eastAsia="仿宋"/>
                <w:color w:val="auto"/>
                <w:sz w:val="24"/>
                <w:szCs w:val="24"/>
              </w:rPr>
            </w:pPr>
            <w:r>
              <w:rPr>
                <w:rFonts w:hint="eastAsia" w:ascii="仿宋" w:hAnsi="仿宋" w:eastAsia="仿宋" w:cs="宋体"/>
                <w:color w:val="auto"/>
                <w:sz w:val="24"/>
                <w:szCs w:val="24"/>
              </w:rPr>
              <w:t>评委根据供应商提供的</w:t>
            </w:r>
            <w:r>
              <w:rPr>
                <w:rFonts w:hint="eastAsia" w:ascii="仿宋" w:hAnsi="仿宋" w:eastAsia="仿宋"/>
                <w:color w:val="auto"/>
                <w:sz w:val="24"/>
                <w:szCs w:val="24"/>
              </w:rPr>
              <w:t>项目进度安排、组织协调措施等进行综合评分。项目进度安排科学合理、组织协调措施健全，能满足需求的且详细完整、有可操作性的得</w:t>
            </w:r>
            <w:r>
              <w:rPr>
                <w:rFonts w:hint="eastAsia" w:ascii="仿宋" w:hAnsi="仿宋" w:eastAsia="仿宋"/>
                <w:color w:val="auto"/>
                <w:sz w:val="24"/>
                <w:szCs w:val="24"/>
                <w:lang w:val="en-US" w:eastAsia="zh-CN"/>
              </w:rPr>
              <w:t>8</w:t>
            </w:r>
            <w:r>
              <w:rPr>
                <w:rFonts w:hint="eastAsia" w:ascii="仿宋" w:hAnsi="仿宋" w:eastAsia="仿宋"/>
                <w:color w:val="auto"/>
                <w:sz w:val="24"/>
                <w:szCs w:val="24"/>
              </w:rPr>
              <w:t>分；项目进度安排基本合理、组织协调措施较为完善，能基本满足需求，具有一定的可操作性得</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分；项目进度安排不够合理、组织协调措不完善，不能很好满足需求的得</w:t>
            </w:r>
            <w:r>
              <w:rPr>
                <w:rFonts w:hint="eastAsia" w:ascii="仿宋" w:hAnsi="仿宋" w:eastAsia="仿宋"/>
                <w:color w:val="auto"/>
                <w:sz w:val="24"/>
                <w:szCs w:val="24"/>
                <w:lang w:val="en-US" w:eastAsia="zh-CN"/>
              </w:rPr>
              <w:t>2</w:t>
            </w:r>
            <w:r>
              <w:rPr>
                <w:rFonts w:hint="eastAsia" w:ascii="仿宋" w:hAnsi="仿宋" w:eastAsia="仿宋"/>
                <w:color w:val="auto"/>
                <w:sz w:val="24"/>
                <w:szCs w:val="24"/>
              </w:rPr>
              <w:t>分；</w:t>
            </w:r>
            <w:r>
              <w:rPr>
                <w:rFonts w:hint="eastAsia" w:ascii="仿宋" w:hAnsi="仿宋" w:eastAsia="仿宋" w:cs="宋体"/>
                <w:color w:val="auto"/>
                <w:sz w:val="24"/>
                <w:szCs w:val="24"/>
              </w:rPr>
              <w:t>未提供不得分。</w:t>
            </w:r>
          </w:p>
        </w:tc>
        <w:tc>
          <w:tcPr>
            <w:tcW w:w="724" w:type="dxa"/>
            <w:vAlign w:val="center"/>
          </w:tcPr>
          <w:p w14:paraId="6C123CB3">
            <w:pPr>
              <w:widowControl/>
              <w:spacing w:line="360" w:lineRule="auto"/>
              <w:jc w:val="center"/>
              <w:rPr>
                <w:rFonts w:hint="default" w:eastAsia="宋体" w:cs="宋体"/>
                <w:b/>
                <w:bCs/>
                <w:color w:val="auto"/>
                <w:szCs w:val="21"/>
                <w:lang w:val="en-US" w:eastAsia="zh-CN"/>
              </w:rPr>
            </w:pPr>
            <w:r>
              <w:rPr>
                <w:rFonts w:hint="eastAsia" w:ascii="仿宋" w:hAnsi="仿宋" w:eastAsia="仿宋" w:cs="宋体"/>
                <w:b/>
                <w:bCs/>
                <w:color w:val="auto"/>
                <w:sz w:val="24"/>
                <w:szCs w:val="24"/>
                <w:lang w:val="en-US" w:eastAsia="zh-CN"/>
              </w:rPr>
              <w:t>8</w:t>
            </w:r>
          </w:p>
        </w:tc>
      </w:tr>
      <w:tr w14:paraId="45D30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27" w:type="dxa"/>
            <w:vMerge w:val="continue"/>
            <w:vAlign w:val="center"/>
          </w:tcPr>
          <w:p w14:paraId="73B0B7D8">
            <w:pPr>
              <w:widowControl/>
              <w:jc w:val="left"/>
              <w:rPr>
                <w:rFonts w:hint="eastAsia" w:ascii="仿宋" w:hAnsi="仿宋" w:eastAsia="仿宋" w:cs="宋体"/>
                <w:color w:val="auto"/>
                <w:kern w:val="0"/>
                <w:sz w:val="24"/>
                <w:szCs w:val="24"/>
              </w:rPr>
            </w:pPr>
          </w:p>
        </w:tc>
        <w:tc>
          <w:tcPr>
            <w:tcW w:w="1332" w:type="dxa"/>
            <w:vAlign w:val="center"/>
          </w:tcPr>
          <w:p w14:paraId="5D89CE81">
            <w:pPr>
              <w:widowControl/>
              <w:adjustRightInd w:val="0"/>
              <w:snapToGrid w:val="0"/>
              <w:spacing w:before="100" w:beforeAutospacing="1" w:line="360" w:lineRule="auto"/>
              <w:jc w:val="center"/>
              <w:rPr>
                <w:rFonts w:hint="eastAsia" w:ascii="仿宋" w:hAnsi="仿宋" w:eastAsia="仿宋" w:cs="宋体"/>
                <w:b/>
                <w:bCs/>
                <w:color w:val="auto"/>
                <w:kern w:val="0"/>
                <w:sz w:val="24"/>
                <w:szCs w:val="24"/>
              </w:rPr>
            </w:pPr>
            <w:r>
              <w:rPr>
                <w:rFonts w:hint="eastAsia" w:ascii="仿宋" w:hAnsi="仿宋" w:eastAsia="仿宋"/>
                <w:b/>
                <w:bCs/>
                <w:color w:val="auto"/>
                <w:kern w:val="0"/>
                <w:sz w:val="24"/>
                <w:szCs w:val="24"/>
              </w:rPr>
              <w:t>项目组织与管理</w:t>
            </w:r>
          </w:p>
        </w:tc>
        <w:tc>
          <w:tcPr>
            <w:tcW w:w="6717" w:type="dxa"/>
            <w:vAlign w:val="center"/>
          </w:tcPr>
          <w:p w14:paraId="0AC42094">
            <w:pPr>
              <w:spacing w:line="360" w:lineRule="auto"/>
              <w:rPr>
                <w:rFonts w:hint="eastAsia" w:ascii="仿宋" w:hAnsi="仿宋" w:eastAsia="仿宋"/>
                <w:color w:val="auto"/>
                <w:sz w:val="24"/>
                <w:szCs w:val="24"/>
              </w:rPr>
            </w:pPr>
            <w:r>
              <w:rPr>
                <w:rFonts w:hint="eastAsia" w:ascii="仿宋" w:hAnsi="仿宋" w:eastAsia="仿宋" w:cs="宋体"/>
                <w:color w:val="auto"/>
                <w:sz w:val="24"/>
                <w:szCs w:val="24"/>
              </w:rPr>
              <w:t>评委根据供应商提供的</w:t>
            </w:r>
            <w:r>
              <w:rPr>
                <w:rFonts w:hint="eastAsia" w:ascii="仿宋" w:hAnsi="仿宋" w:eastAsia="仿宋"/>
                <w:color w:val="auto"/>
                <w:sz w:val="24"/>
                <w:szCs w:val="24"/>
              </w:rPr>
              <w:t>组织机构及组织管理体系进行综合评分。</w:t>
            </w:r>
            <w:r>
              <w:rPr>
                <w:rFonts w:hint="eastAsia" w:ascii="仿宋" w:hAnsi="仿宋" w:eastAsia="仿宋" w:cs="宋体"/>
                <w:color w:val="auto"/>
                <w:sz w:val="24"/>
                <w:szCs w:val="24"/>
              </w:rPr>
              <w:t>项目管理制度内容完整齐全、表述准确、内容无前后矛盾且人员配备合理的得</w:t>
            </w:r>
            <w:r>
              <w:rPr>
                <w:rFonts w:hint="eastAsia" w:ascii="仿宋" w:hAnsi="仿宋" w:eastAsia="仿宋" w:cs="宋体"/>
                <w:color w:val="auto"/>
                <w:sz w:val="24"/>
                <w:szCs w:val="24"/>
                <w:lang w:val="en-US" w:eastAsia="zh-CN"/>
              </w:rPr>
              <w:t>8</w:t>
            </w:r>
            <w:r>
              <w:rPr>
                <w:rFonts w:hint="eastAsia" w:ascii="仿宋" w:hAnsi="仿宋" w:eastAsia="仿宋" w:cs="宋体"/>
                <w:color w:val="auto"/>
                <w:sz w:val="24"/>
                <w:szCs w:val="24"/>
              </w:rPr>
              <w:t>分；项目管理制度内容基本完整，描述清晰，具有一定的可操作性且人员配备基本合理的得</w:t>
            </w:r>
            <w:r>
              <w:rPr>
                <w:rFonts w:hint="eastAsia" w:ascii="仿宋" w:hAnsi="仿宋" w:eastAsia="仿宋" w:cs="宋体"/>
                <w:color w:val="auto"/>
                <w:sz w:val="24"/>
                <w:szCs w:val="24"/>
                <w:lang w:val="en-US" w:eastAsia="zh-CN"/>
              </w:rPr>
              <w:t>5</w:t>
            </w:r>
            <w:r>
              <w:rPr>
                <w:rFonts w:hint="eastAsia" w:ascii="仿宋" w:hAnsi="仿宋" w:eastAsia="仿宋" w:cs="宋体"/>
                <w:color w:val="auto"/>
                <w:sz w:val="24"/>
                <w:szCs w:val="24"/>
              </w:rPr>
              <w:t>分；项目管理制度内容过于简单或有遗漏，描述模糊，人员配备可操作性或针对性较低的得</w:t>
            </w:r>
            <w:r>
              <w:rPr>
                <w:rFonts w:hint="eastAsia" w:ascii="仿宋" w:hAnsi="仿宋" w:eastAsia="仿宋" w:cs="宋体"/>
                <w:color w:val="auto"/>
                <w:sz w:val="24"/>
                <w:szCs w:val="24"/>
                <w:lang w:val="en-US" w:eastAsia="zh-CN"/>
              </w:rPr>
              <w:t>2</w:t>
            </w:r>
            <w:r>
              <w:rPr>
                <w:rFonts w:hint="eastAsia" w:ascii="仿宋" w:hAnsi="仿宋" w:eastAsia="仿宋" w:cs="宋体"/>
                <w:color w:val="auto"/>
                <w:sz w:val="24"/>
                <w:szCs w:val="24"/>
              </w:rPr>
              <w:t>分；未提供不得分。</w:t>
            </w:r>
          </w:p>
        </w:tc>
        <w:tc>
          <w:tcPr>
            <w:tcW w:w="724" w:type="dxa"/>
            <w:vAlign w:val="center"/>
          </w:tcPr>
          <w:p w14:paraId="21228EF5">
            <w:pPr>
              <w:widowControl/>
              <w:spacing w:line="360" w:lineRule="auto"/>
              <w:jc w:val="center"/>
              <w:rPr>
                <w:rFonts w:hint="eastAsia" w:ascii="仿宋" w:hAnsi="仿宋" w:eastAsia="仿宋" w:cs="宋体"/>
                <w:b/>
                <w:bCs/>
                <w:color w:val="auto"/>
                <w:sz w:val="24"/>
                <w:szCs w:val="24"/>
                <w:lang w:val="en-US" w:eastAsia="zh-CN"/>
              </w:rPr>
            </w:pPr>
            <w:r>
              <w:rPr>
                <w:rFonts w:hint="eastAsia" w:ascii="仿宋" w:hAnsi="仿宋" w:eastAsia="仿宋" w:cs="宋体"/>
                <w:b/>
                <w:bCs/>
                <w:color w:val="auto"/>
                <w:sz w:val="24"/>
                <w:szCs w:val="24"/>
                <w:lang w:val="en-US" w:eastAsia="zh-CN"/>
              </w:rPr>
              <w:t>8</w:t>
            </w:r>
          </w:p>
        </w:tc>
      </w:tr>
      <w:tr w14:paraId="4FB1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27" w:type="dxa"/>
            <w:vMerge w:val="continue"/>
            <w:vAlign w:val="center"/>
          </w:tcPr>
          <w:p w14:paraId="332E7E32">
            <w:pPr>
              <w:widowControl/>
              <w:jc w:val="left"/>
              <w:rPr>
                <w:rFonts w:hint="eastAsia" w:ascii="仿宋" w:hAnsi="仿宋" w:eastAsia="仿宋" w:cs="宋体"/>
                <w:color w:val="auto"/>
                <w:kern w:val="0"/>
                <w:sz w:val="24"/>
                <w:szCs w:val="24"/>
              </w:rPr>
            </w:pPr>
          </w:p>
        </w:tc>
        <w:tc>
          <w:tcPr>
            <w:tcW w:w="1332" w:type="dxa"/>
            <w:vAlign w:val="center"/>
          </w:tcPr>
          <w:p w14:paraId="1F75B967">
            <w:pPr>
              <w:pStyle w:val="757"/>
              <w:spacing w:before="100" w:beforeAutospacing="1"/>
              <w:ind w:firstLine="0" w:firstLineChars="0"/>
              <w:jc w:val="center"/>
              <w:rPr>
                <w:rFonts w:hint="eastAsia" w:ascii="仿宋" w:hAnsi="仿宋" w:eastAsia="仿宋"/>
                <w:b/>
                <w:bCs/>
                <w:color w:val="auto"/>
                <w:kern w:val="0"/>
                <w:sz w:val="24"/>
                <w:szCs w:val="24"/>
              </w:rPr>
            </w:pPr>
            <w:r>
              <w:rPr>
                <w:rFonts w:hint="eastAsia"/>
                <w:b/>
                <w:bCs/>
                <w:color w:val="auto"/>
              </w:rPr>
              <w:t>后续服务方案</w:t>
            </w:r>
          </w:p>
        </w:tc>
        <w:tc>
          <w:tcPr>
            <w:tcW w:w="6717" w:type="dxa"/>
            <w:vAlign w:val="center"/>
          </w:tcPr>
          <w:p w14:paraId="4AC52CAB">
            <w:pPr>
              <w:spacing w:line="360" w:lineRule="auto"/>
              <w:rPr>
                <w:rFonts w:hint="eastAsia" w:ascii="仿宋" w:hAnsi="仿宋" w:eastAsia="仿宋" w:cs="宋体"/>
                <w:color w:val="auto"/>
                <w:sz w:val="24"/>
                <w:szCs w:val="24"/>
              </w:rPr>
            </w:pPr>
            <w:r>
              <w:rPr>
                <w:rFonts w:hint="eastAsia" w:ascii="仿宋" w:hAnsi="仿宋" w:eastAsia="仿宋" w:cs="仿宋"/>
                <w:color w:val="auto"/>
                <w:sz w:val="24"/>
              </w:rPr>
              <w:t>评委根据供应商针对本项目提供的后续服务方案（包括但不限于服务相关承诺、响应时间、保障措施以及其他各方面的支持和配合）进行评审：内容全面，科学合理、可行性高，能快速响应、保障措施完善的得</w:t>
            </w:r>
            <w:r>
              <w:rPr>
                <w:rFonts w:hint="eastAsia" w:ascii="仿宋" w:hAnsi="仿宋" w:eastAsia="仿宋" w:cs="仿宋"/>
                <w:color w:val="auto"/>
                <w:sz w:val="24"/>
                <w:lang w:val="en-US" w:eastAsia="zh-CN"/>
              </w:rPr>
              <w:t>10</w:t>
            </w:r>
            <w:r>
              <w:rPr>
                <w:rFonts w:hint="eastAsia" w:ascii="仿宋" w:hAnsi="仿宋" w:eastAsia="仿宋" w:cs="仿宋"/>
                <w:color w:val="auto"/>
                <w:sz w:val="24"/>
              </w:rPr>
              <w:t>分；内容基本合理、有一定可行性和针对性，基本能快速响应、保障措施基本详细的得</w:t>
            </w:r>
            <w:r>
              <w:rPr>
                <w:rFonts w:hint="eastAsia" w:ascii="仿宋" w:hAnsi="仿宋" w:eastAsia="仿宋" w:cs="仿宋"/>
                <w:color w:val="auto"/>
                <w:sz w:val="24"/>
                <w:lang w:val="en-US" w:eastAsia="zh-CN"/>
              </w:rPr>
              <w:t>7</w:t>
            </w:r>
            <w:r>
              <w:rPr>
                <w:rFonts w:hint="eastAsia" w:ascii="仿宋" w:hAnsi="仿宋" w:eastAsia="仿宋" w:cs="仿宋"/>
                <w:color w:val="auto"/>
                <w:sz w:val="24"/>
              </w:rPr>
              <w:t>分；内容一般或空洞，不能快速响应、欠缺针对性且有不合理之处的得</w:t>
            </w:r>
            <w:r>
              <w:rPr>
                <w:rFonts w:hint="eastAsia" w:ascii="仿宋" w:hAnsi="仿宋" w:eastAsia="仿宋" w:cs="仿宋"/>
                <w:color w:val="auto"/>
                <w:sz w:val="24"/>
                <w:lang w:val="en-US" w:eastAsia="zh-CN"/>
              </w:rPr>
              <w:t>4</w:t>
            </w:r>
            <w:r>
              <w:rPr>
                <w:rFonts w:hint="eastAsia" w:ascii="仿宋" w:hAnsi="仿宋" w:eastAsia="仿宋" w:cs="仿宋"/>
                <w:color w:val="auto"/>
                <w:sz w:val="24"/>
              </w:rPr>
              <w:t>分；未提供不得分。</w:t>
            </w:r>
          </w:p>
        </w:tc>
        <w:tc>
          <w:tcPr>
            <w:tcW w:w="724" w:type="dxa"/>
            <w:vAlign w:val="center"/>
          </w:tcPr>
          <w:p w14:paraId="0F1FF47B">
            <w:pPr>
              <w:widowControl/>
              <w:spacing w:line="360" w:lineRule="auto"/>
              <w:jc w:val="center"/>
              <w:rPr>
                <w:rFonts w:hint="default" w:ascii="仿宋" w:hAnsi="仿宋" w:eastAsia="仿宋" w:cs="宋体"/>
                <w:b/>
                <w:bCs/>
                <w:color w:val="auto"/>
                <w:sz w:val="24"/>
                <w:szCs w:val="24"/>
                <w:lang w:val="en-US" w:eastAsia="zh-CN"/>
              </w:rPr>
            </w:pPr>
            <w:r>
              <w:rPr>
                <w:rFonts w:hint="eastAsia" w:ascii="仿宋" w:hAnsi="仿宋" w:eastAsia="仿宋" w:cs="宋体"/>
                <w:b/>
                <w:bCs/>
                <w:color w:val="auto"/>
                <w:sz w:val="24"/>
                <w:szCs w:val="24"/>
                <w:lang w:val="en-US" w:eastAsia="zh-CN"/>
              </w:rPr>
              <w:t>10</w:t>
            </w:r>
          </w:p>
        </w:tc>
      </w:tr>
      <w:tr w14:paraId="3A79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00" w:type="dxa"/>
            <w:gridSpan w:val="4"/>
            <w:vAlign w:val="center"/>
          </w:tcPr>
          <w:p w14:paraId="4AEE7E8B">
            <w:pPr>
              <w:widowControl/>
              <w:adjustRightInd w:val="0"/>
              <w:snapToGrid w:val="0"/>
              <w:spacing w:before="100" w:beforeAutospacing="1" w:line="360" w:lineRule="auto"/>
              <w:jc w:val="center"/>
              <w:rPr>
                <w:rFonts w:hint="eastAsia" w:ascii="仿宋" w:hAnsi="仿宋" w:eastAsia="仿宋" w:cs="宋体"/>
                <w:color w:val="auto"/>
                <w:kern w:val="0"/>
                <w:sz w:val="24"/>
                <w:szCs w:val="24"/>
              </w:rPr>
            </w:pPr>
            <w:r>
              <w:rPr>
                <w:rFonts w:hint="eastAsia" w:ascii="仿宋" w:hAnsi="仿宋" w:eastAsia="仿宋" w:cs="宋体"/>
                <w:b/>
                <w:bCs/>
                <w:color w:val="auto"/>
                <w:kern w:val="0"/>
                <w:sz w:val="24"/>
                <w:szCs w:val="24"/>
              </w:rPr>
              <w:t>合计</w:t>
            </w:r>
            <w:r>
              <w:rPr>
                <w:rFonts w:hint="eastAsia" w:ascii="仿宋" w:hAnsi="仿宋" w:eastAsia="仿宋" w:cs="宋体"/>
                <w:color w:val="auto"/>
                <w:kern w:val="0"/>
                <w:sz w:val="24"/>
                <w:szCs w:val="24"/>
              </w:rPr>
              <w:t>：</w:t>
            </w:r>
            <w:r>
              <w:rPr>
                <w:rFonts w:hint="eastAsia" w:ascii="仿宋" w:hAnsi="仿宋" w:eastAsia="仿宋" w:cs="宋体"/>
                <w:b/>
                <w:bCs/>
                <w:color w:val="auto"/>
                <w:kern w:val="0"/>
                <w:sz w:val="24"/>
                <w:szCs w:val="24"/>
              </w:rPr>
              <w:t>100分</w:t>
            </w:r>
          </w:p>
        </w:tc>
      </w:tr>
    </w:tbl>
    <w:p w14:paraId="308B528F">
      <w:pPr>
        <w:spacing w:line="360" w:lineRule="auto"/>
        <w:rPr>
          <w:rFonts w:hint="eastAsia" w:ascii="仿宋" w:hAnsi="仿宋" w:eastAsia="仿宋"/>
          <w:b/>
          <w:color w:val="auto"/>
          <w:sz w:val="24"/>
        </w:rPr>
      </w:pPr>
    </w:p>
    <w:p w14:paraId="24A5485B">
      <w:pPr>
        <w:spacing w:line="360" w:lineRule="auto"/>
        <w:rPr>
          <w:rFonts w:hint="eastAsia" w:ascii="仿宋" w:hAnsi="仿宋" w:eastAsia="仿宋" w:cs="仿宋"/>
          <w:b/>
          <w:bCs/>
          <w:color w:val="auto"/>
          <w:sz w:val="24"/>
        </w:rPr>
      </w:pPr>
      <w:r>
        <w:rPr>
          <w:rFonts w:hint="eastAsia" w:ascii="仿宋" w:hAnsi="仿宋" w:eastAsia="仿宋"/>
          <w:b/>
          <w:color w:val="auto"/>
          <w:sz w:val="24"/>
        </w:rPr>
        <w:t>说明：</w:t>
      </w:r>
    </w:p>
    <w:p w14:paraId="73D57F5B">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1.小微企业价格扣除</w:t>
      </w:r>
    </w:p>
    <w:p w14:paraId="6083BE0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1.1对小微企业生产的产品给予报价的10%价格扣除，用扣除后的价格参与评审。</w:t>
      </w:r>
    </w:p>
    <w:p w14:paraId="391D985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1.2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享受10%价格扣除，用扣除后的价格参与评审。小企业（含小型、微型企业）应当同时符合以下条件：</w:t>
      </w:r>
    </w:p>
    <w:p w14:paraId="3F690E61">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（1）供应商为小企业，且符合中小企业划分标准；</w:t>
      </w:r>
    </w:p>
    <w:p w14:paraId="3C59667F">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（2）提供本企业制造的货物、承担的工程或者服务，或者提供其他小企业制造的货物。如果提供的货物为大中型企业注册商标的货物，视同大中型企业。</w:t>
      </w:r>
    </w:p>
    <w:p w14:paraId="4CBDE60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2.监狱和戒毒企业的价格扣除</w:t>
      </w:r>
    </w:p>
    <w:p w14:paraId="2C2DCCB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 本项目对监狱和戒毒企业，给予10%的价格扣除，用扣除后的价格参与评审。</w:t>
      </w:r>
    </w:p>
    <w:p w14:paraId="741286B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2.2监狱企业需提供由省级以上监狱管理局、戒毒管理局（含新疆生产建设兵团）出具的属于监狱企业的证明文件。</w:t>
      </w:r>
    </w:p>
    <w:p w14:paraId="05C6908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2.3 监狱企业标准请参照《关于政府采购支持监狱企业发展有关问题的通知》（财库〔2014〕68号）。</w:t>
      </w:r>
    </w:p>
    <w:p w14:paraId="2DA2EBC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3.残疾人福利性单位的价格扣除</w:t>
      </w:r>
    </w:p>
    <w:p w14:paraId="5E3CD4C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3.1 本项目对残疾人福利性单位，给予10%的价格扣除，用扣除后的价格参与评审。</w:t>
      </w:r>
    </w:p>
    <w:p w14:paraId="5EBB2D02">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3.2残疾人福利性单位需提供《残疾人福利性单位声明函》。</w:t>
      </w:r>
    </w:p>
    <w:p w14:paraId="4DBA7C58">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3.3 残疾人福利性单位标准请参照《关于促进残疾人就业政府采购政策的通知》（财库〔2017〕141号）。</w:t>
      </w:r>
    </w:p>
    <w:p w14:paraId="064114E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4.监狱企业、残疾人福利性单位属于小型、微型企业的，不重复享受政策。</w:t>
      </w:r>
    </w:p>
    <w:p w14:paraId="09CBF96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5.对国家认定的节能产品和环保产品分别给予投标价的5%的价格扣除，用扣除后的价格参与评审（节能、环保产品必须纳入“中国政府采购网 http://www.ccgp.gov.cn/”等官方网站“节能、环保产品查询系统”，且以提供的证书扫描件为准）。</w:t>
      </w:r>
    </w:p>
    <w:p w14:paraId="712C88B6">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bCs/>
          <w:color w:val="auto"/>
          <w:sz w:val="24"/>
        </w:rPr>
        <w:t>6</w:t>
      </w:r>
      <w:r>
        <w:rPr>
          <w:rFonts w:hint="eastAsia" w:ascii="仿宋" w:hAnsi="仿宋" w:eastAsia="仿宋" w:cs="仿宋"/>
          <w:b/>
          <w:color w:val="auto"/>
          <w:sz w:val="24"/>
        </w:rPr>
        <w:t>.评分标准中提到的认证、业绩均以有效的证明文件的复印件（加盖公章）为依据；要求提供原件核查、备查的在开标前与投标文件一并递交，开标后不再接收任何原件及资料。</w:t>
      </w:r>
    </w:p>
    <w:p w14:paraId="54859E35">
      <w:pPr>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7.供应商提供的投标资料必须真实有效，如弄虚作假将作废标处理。骗取中标的，将取消中标资格，并追究其法律责任。给采购人造成缺失的，须赔偿采购人的损失。</w:t>
      </w:r>
    </w:p>
    <w:bookmarkEnd w:id="44"/>
    <w:p w14:paraId="25134D45">
      <w:pPr>
        <w:pStyle w:val="2"/>
        <w:ind w:firstLine="643"/>
        <w:rPr>
          <w:color w:val="auto"/>
        </w:rPr>
      </w:pPr>
      <w:bookmarkStart w:id="45" w:name="_Toc216171323"/>
      <w:r>
        <w:rPr>
          <w:color w:val="auto"/>
        </w:rPr>
        <w:br w:type="page"/>
      </w:r>
    </w:p>
    <w:p w14:paraId="708806C3">
      <w:pPr>
        <w:pStyle w:val="2"/>
        <w:ind w:firstLine="643"/>
        <w:rPr>
          <w:color w:val="auto"/>
        </w:rPr>
      </w:pPr>
      <w:r>
        <w:rPr>
          <w:rFonts w:hint="eastAsia"/>
          <w:color w:val="auto"/>
        </w:rPr>
        <w:t>第四章</w:t>
      </w:r>
      <w:bookmarkStart w:id="46" w:name="_Toc150538845"/>
      <w:r>
        <w:rPr>
          <w:rFonts w:hint="eastAsia"/>
          <w:color w:val="auto"/>
        </w:rPr>
        <w:t xml:space="preserve"> 采购项目</w:t>
      </w:r>
      <w:bookmarkEnd w:id="46"/>
      <w:bookmarkStart w:id="47" w:name="_Toc12893450"/>
      <w:r>
        <w:rPr>
          <w:rFonts w:hint="eastAsia"/>
          <w:color w:val="auto"/>
        </w:rPr>
        <w:t>需求及技术要求</w:t>
      </w:r>
      <w:bookmarkEnd w:id="45"/>
      <w:bookmarkEnd w:id="47"/>
    </w:p>
    <w:p w14:paraId="1E358AB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一、项目名称</w:t>
      </w:r>
    </w:p>
    <w:p w14:paraId="52A191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江宁开发区科技大道以东、正方大道以南区域文物资源区域评估技术服务</w:t>
      </w:r>
    </w:p>
    <w:p w14:paraId="15D956F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二、服务范围</w:t>
      </w:r>
    </w:p>
    <w:p w14:paraId="19823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江宁开发区2.16平方公里区域（东至文化谷东路、南至银杏湖大道、西至科技大道、北至正方大道）文物资源区域评估。</w:t>
      </w:r>
    </w:p>
    <w:p w14:paraId="6F8EC4E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三、工作内容：</w:t>
      </w:r>
    </w:p>
    <w:p w14:paraId="0AD64D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1、中标供应商接到委托函后应及时与采购人联系，确认文物资源区域评估作业条件，中标供应商主导，与采购人配合尽快开展工作。</w:t>
      </w:r>
    </w:p>
    <w:p w14:paraId="00AF89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中标供应商应开展详细的前期调查工作，并根据南京市文物局提供的文物保护单位保护范围、建设控制地带情况，不可移动文物情况，结合地块区域历史文化信息，开工前编制科学合理的《文物资源区域评估工作方案》，对于较为零散的地块，应参照大型基本建设考古勘探标准编制技术方案，与开工通知书一并报送南京市文物局。《文物资源区域评估工作方案》由南京市文物局组织专家评审通过后方可开工。</w:t>
      </w:r>
    </w:p>
    <w:p w14:paraId="22919D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3、如发现重要文物或历史遗迹，请及时上报南京市文物局。</w:t>
      </w:r>
    </w:p>
    <w:p w14:paraId="7741569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四、成果要求</w:t>
      </w:r>
    </w:p>
    <w:p w14:paraId="5510A3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编制《文物资源区域评估工作方案》及《文物资源区域评估工作报告》，通过专家评审，取得江苏省文物局出具的《文物资源区域评估意见》，并配合通过市“多规合一”业务协同平台发送至南京市文物局进行备案确认，经数据核查通过后纳入“南京市区域评估成果数据库"。</w:t>
      </w:r>
    </w:p>
    <w:p w14:paraId="7DFAE7DB">
      <w:pPr>
        <w:numPr>
          <w:ilvl w:val="0"/>
          <w:numId w:val="0"/>
        </w:numPr>
        <w:adjustRightInd w:val="0"/>
        <w:snapToGrid w:val="0"/>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kern w:val="2"/>
          <w:sz w:val="24"/>
          <w:szCs w:val="24"/>
          <w:lang w:val="en-US" w:eastAsia="zh-CN" w:bidi="ar-SA"/>
        </w:rPr>
        <w:t>五、</w:t>
      </w:r>
      <w:r>
        <w:rPr>
          <w:rFonts w:hint="eastAsia" w:ascii="仿宋" w:hAnsi="仿宋" w:eastAsia="仿宋" w:cs="仿宋"/>
          <w:b/>
          <w:bCs/>
          <w:color w:val="auto"/>
          <w:sz w:val="24"/>
          <w:szCs w:val="24"/>
          <w:lang w:val="en-US" w:eastAsia="zh-CN"/>
        </w:rPr>
        <w:t>报价要求</w:t>
      </w:r>
    </w:p>
    <w:p w14:paraId="718029B0">
      <w:pPr>
        <w:numPr>
          <w:ilvl w:val="0"/>
          <w:numId w:val="0"/>
        </w:numPr>
        <w:adjustRightInd w:val="0"/>
        <w:snapToGrid w:val="0"/>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1.供应商报价应包括人工费、材料费、差旅、食宿、交通费用、现场踏勘、招标代理费、管理费、利润、税费及政策性文件规定和合同所包含的所有风险、责任等各项应有费用。供应商应根据本项目的实际与自身情况，并充分考虑不确定性因素可能导致的风险。若因供应商原因造成的漏报、错报而导致本项目无法履行的，由供应商负责，采购人不承担任何费用。</w:t>
      </w:r>
    </w:p>
    <w:p w14:paraId="5CCC3B8C">
      <w:pPr>
        <w:adjustRightInd w:val="0"/>
        <w:snapToGrid w:val="0"/>
        <w:spacing w:line="360" w:lineRule="auto"/>
        <w:ind w:firstLine="480" w:firstLineChars="200"/>
        <w:rPr>
          <w:rFonts w:hint="eastAsia" w:ascii="仿宋" w:hAnsi="仿宋" w:eastAsia="仿宋"/>
          <w:bCs/>
          <w:color w:val="auto"/>
          <w:sz w:val="24"/>
        </w:rPr>
      </w:pPr>
      <w:r>
        <w:rPr>
          <w:rFonts w:hint="eastAsia" w:ascii="仿宋" w:hAnsi="仿宋" w:eastAsia="仿宋"/>
          <w:bCs/>
          <w:color w:val="auto"/>
          <w:sz w:val="24"/>
        </w:rPr>
        <w:t>2.供应商报价应建立在对项目服务范围、要求充分了解的基础上，</w:t>
      </w:r>
      <w:r>
        <w:rPr>
          <w:rFonts w:hint="eastAsia" w:ascii="仿宋" w:hAnsi="仿宋" w:eastAsia="仿宋"/>
          <w:bCs/>
          <w:color w:val="auto"/>
          <w:sz w:val="24"/>
          <w:lang w:eastAsia="zh-CN"/>
        </w:rPr>
        <w:t>中标</w:t>
      </w:r>
      <w:r>
        <w:rPr>
          <w:rFonts w:hint="eastAsia" w:ascii="仿宋" w:hAnsi="仿宋" w:eastAsia="仿宋"/>
          <w:bCs/>
          <w:color w:val="auto"/>
          <w:sz w:val="24"/>
        </w:rPr>
        <w:t>后签订合同及履约过程中，供应商不得以不完全了解现场情况等为由，提出任何形式的增加合同外费用或其他的要求。</w:t>
      </w:r>
    </w:p>
    <w:p w14:paraId="22155861">
      <w:pPr>
        <w:adjustRightInd w:val="0"/>
        <w:snapToGrid w:val="0"/>
        <w:spacing w:line="360" w:lineRule="auto"/>
        <w:ind w:firstLine="480" w:firstLineChars="200"/>
        <w:rPr>
          <w:rFonts w:hint="eastAsia" w:ascii="仿宋" w:hAnsi="仿宋" w:eastAsia="仿宋"/>
          <w:bCs/>
          <w:color w:val="auto"/>
          <w:sz w:val="24"/>
        </w:rPr>
      </w:pPr>
      <w:r>
        <w:rPr>
          <w:rFonts w:hint="eastAsia" w:ascii="仿宋" w:hAnsi="仿宋" w:eastAsia="仿宋"/>
          <w:bCs/>
          <w:color w:val="auto"/>
          <w:sz w:val="24"/>
        </w:rPr>
        <w:t>3.供应商应考虑合同期内政策性费用调整的风险。报价应考虑南京市最低工资标准上调等因素，履约期限内不得以最低工资标准上调以及物价指数上涨等理由要求增加相关费用。</w:t>
      </w:r>
    </w:p>
    <w:p w14:paraId="27EC5802">
      <w:pPr>
        <w:adjustRightInd w:val="0"/>
        <w:snapToGrid w:val="0"/>
        <w:spacing w:line="360" w:lineRule="auto"/>
        <w:ind w:firstLine="480" w:firstLineChars="200"/>
        <w:rPr>
          <w:rFonts w:hint="eastAsia" w:ascii="仿宋" w:hAnsi="仿宋" w:eastAsia="仿宋"/>
          <w:bCs/>
          <w:color w:val="auto"/>
          <w:sz w:val="24"/>
        </w:rPr>
      </w:pPr>
      <w:r>
        <w:rPr>
          <w:rFonts w:hint="eastAsia" w:ascii="仿宋" w:hAnsi="仿宋" w:eastAsia="仿宋"/>
          <w:bCs/>
          <w:color w:val="auto"/>
          <w:sz w:val="24"/>
        </w:rPr>
        <w:t xml:space="preserve">4.供应商的任何错漏、优惠、报价不得作为减轻责任、减少服务、增加收费、降低质量的理由。 </w:t>
      </w:r>
    </w:p>
    <w:p w14:paraId="0D9B74BB">
      <w:pPr>
        <w:adjustRightInd w:val="0"/>
        <w:snapToGrid w:val="0"/>
        <w:spacing w:line="360" w:lineRule="auto"/>
        <w:ind w:firstLine="480" w:firstLineChars="200"/>
        <w:rPr>
          <w:rFonts w:hint="eastAsia" w:ascii="仿宋" w:hAnsi="仿宋" w:eastAsia="仿宋" w:cs="仿宋"/>
          <w:b/>
          <w:bCs/>
          <w:color w:val="auto"/>
          <w:sz w:val="24"/>
          <w:szCs w:val="24"/>
          <w:lang w:val="en-US" w:eastAsia="zh-CN"/>
        </w:rPr>
      </w:pPr>
      <w:r>
        <w:rPr>
          <w:rFonts w:hint="eastAsia" w:ascii="仿宋" w:hAnsi="仿宋" w:eastAsia="仿宋"/>
          <w:color w:val="auto"/>
          <w:sz w:val="24"/>
        </w:rPr>
        <w:t>5.在本</w:t>
      </w:r>
      <w:r>
        <w:rPr>
          <w:rFonts w:hint="eastAsia" w:ascii="仿宋" w:hAnsi="仿宋" w:eastAsia="仿宋"/>
          <w:color w:val="auto"/>
          <w:sz w:val="24"/>
          <w:lang w:eastAsia="zh-CN"/>
        </w:rPr>
        <w:t>招标文件</w:t>
      </w:r>
      <w:r>
        <w:rPr>
          <w:rFonts w:hint="eastAsia" w:ascii="仿宋" w:hAnsi="仿宋" w:eastAsia="仿宋"/>
          <w:color w:val="auto"/>
          <w:sz w:val="24"/>
        </w:rPr>
        <w:t>中没有提及的与本项目履约切实相关的事宜，在采购人与</w:t>
      </w:r>
      <w:r>
        <w:rPr>
          <w:rFonts w:hint="eastAsia" w:ascii="仿宋" w:hAnsi="仿宋" w:eastAsia="仿宋"/>
          <w:color w:val="auto"/>
          <w:sz w:val="24"/>
          <w:lang w:eastAsia="zh-CN"/>
        </w:rPr>
        <w:t>中标</w:t>
      </w:r>
      <w:r>
        <w:rPr>
          <w:rFonts w:hint="eastAsia" w:ascii="仿宋" w:hAnsi="仿宋" w:eastAsia="仿宋"/>
          <w:color w:val="auto"/>
          <w:sz w:val="24"/>
        </w:rPr>
        <w:t>供应商订立合同时按明细约定或后续补充约定（约定的内容须符合国家相关法律法规的规定，所需费用包含在报价中）。</w:t>
      </w:r>
    </w:p>
    <w:p w14:paraId="0B5E1E2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六、付款方式</w:t>
      </w:r>
    </w:p>
    <w:p w14:paraId="327C2C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1、合同签订后，取得江苏省文物局出具的《文物资源区域评估意见》，成果纳入“南京市区域评估成果数据库"后，一次性支付全部费用。</w:t>
      </w:r>
    </w:p>
    <w:p w14:paraId="62FCC0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采购人付款前，中标供应商均应当向采购人开具等额、合法的符合采购人及相关主管部门要求的增值税发票，并提出书面申请，否则采购人有权延迟付款且无须承担任何责任，中标供应商仍应按照本合同约定内容履行全部义务和责任。</w:t>
      </w:r>
    </w:p>
    <w:p w14:paraId="4BC9FE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方正仿宋_GBK" w:cs="Times New Roman"/>
          <w:color w:val="auto"/>
          <w:sz w:val="32"/>
          <w:szCs w:val="40"/>
          <w:lang w:val="en-US" w:eastAsia="zh-CN"/>
        </w:rPr>
      </w:pPr>
      <w:r>
        <w:rPr>
          <w:rFonts w:hint="eastAsia" w:ascii="仿宋" w:hAnsi="仿宋" w:eastAsia="仿宋" w:cs="仿宋"/>
          <w:color w:val="auto"/>
          <w:sz w:val="24"/>
          <w:szCs w:val="24"/>
          <w:lang w:val="en-US" w:eastAsia="zh-CN"/>
        </w:rPr>
        <w:t>3、合同履行过程中涉及的所有工作发生的费用均由中标供应商承担，此费用已包含在合同总价中，采购人不再另行支付。</w:t>
      </w:r>
    </w:p>
    <w:p w14:paraId="096A2B66">
      <w:pPr>
        <w:pStyle w:val="2"/>
        <w:jc w:val="both"/>
        <w:rPr>
          <w:color w:val="auto"/>
        </w:rPr>
      </w:pPr>
      <w:r>
        <w:rPr>
          <w:color w:val="auto"/>
        </w:rPr>
        <w:br w:type="page"/>
      </w:r>
    </w:p>
    <w:p w14:paraId="490FADBD">
      <w:pPr>
        <w:pStyle w:val="2"/>
        <w:ind w:firstLine="643"/>
        <w:rPr>
          <w:color w:val="auto"/>
        </w:rPr>
      </w:pPr>
      <w:bookmarkStart w:id="48" w:name="_Toc216171324"/>
      <w:r>
        <w:rPr>
          <w:rFonts w:hint="eastAsia"/>
          <w:color w:val="auto"/>
        </w:rPr>
        <w:t>第五章合同主要条款及格式</w:t>
      </w:r>
      <w:bookmarkEnd w:id="48"/>
    </w:p>
    <w:p w14:paraId="798902A6">
      <w:pPr>
        <w:ind w:firstLine="480"/>
        <w:rPr>
          <w:rFonts w:hint="eastAsia" w:ascii="仿宋" w:hAnsi="仿宋" w:eastAsia="仿宋" w:cs="仿宋"/>
          <w:color w:val="auto"/>
        </w:rPr>
      </w:pPr>
    </w:p>
    <w:p w14:paraId="18379617">
      <w:pPr>
        <w:spacing w:line="360" w:lineRule="auto"/>
        <w:ind w:firstLine="723"/>
        <w:rPr>
          <w:rStyle w:val="74"/>
          <w:rFonts w:hint="eastAsia" w:ascii="仿宋" w:hAnsi="仿宋" w:eastAsia="仿宋" w:cs="仿宋"/>
          <w:color w:val="auto"/>
          <w:sz w:val="36"/>
          <w:szCs w:val="36"/>
        </w:rPr>
      </w:pPr>
      <w:bookmarkStart w:id="49" w:name="_Toc31779"/>
    </w:p>
    <w:bookmarkEnd w:id="49"/>
    <w:p w14:paraId="0A4B44BD">
      <w:pPr>
        <w:spacing w:line="360" w:lineRule="auto"/>
        <w:jc w:val="center"/>
        <w:rPr>
          <w:rFonts w:hint="eastAsia" w:ascii="仿宋" w:hAnsi="仿宋" w:eastAsia="仿宋"/>
          <w:b/>
          <w:bCs/>
          <w:color w:val="auto"/>
          <w:sz w:val="52"/>
          <w:szCs w:val="52"/>
        </w:rPr>
      </w:pPr>
      <w:r>
        <w:rPr>
          <w:rFonts w:hint="eastAsia" w:ascii="仿宋" w:hAnsi="仿宋" w:eastAsia="仿宋"/>
          <w:b/>
          <w:bCs/>
          <w:color w:val="auto"/>
          <w:sz w:val="52"/>
          <w:szCs w:val="52"/>
        </w:rPr>
        <w:t>采 购 合 同</w:t>
      </w:r>
    </w:p>
    <w:p w14:paraId="0498BCFD">
      <w:pPr>
        <w:spacing w:before="100" w:beforeAutospacing="1" w:after="120" w:line="360" w:lineRule="auto"/>
        <w:jc w:val="center"/>
        <w:rPr>
          <w:rFonts w:hint="eastAsia" w:ascii="仿宋" w:hAnsi="仿宋" w:eastAsia="仿宋"/>
          <w:color w:val="auto"/>
          <w:sz w:val="28"/>
          <w:szCs w:val="28"/>
        </w:rPr>
      </w:pPr>
      <w:r>
        <w:rPr>
          <w:rFonts w:hint="eastAsia" w:ascii="仿宋" w:hAnsi="仿宋" w:eastAsia="仿宋"/>
          <w:color w:val="auto"/>
          <w:sz w:val="28"/>
          <w:szCs w:val="28"/>
        </w:rPr>
        <w:t>（供参考主要条款及格式）</w:t>
      </w:r>
    </w:p>
    <w:p w14:paraId="7296DD78">
      <w:pPr>
        <w:jc w:val="center"/>
        <w:rPr>
          <w:rFonts w:hint="eastAsia" w:ascii="仿宋" w:hAnsi="仿宋" w:eastAsia="仿宋"/>
          <w:color w:val="auto"/>
          <w:szCs w:val="21"/>
        </w:rPr>
      </w:pPr>
      <w:r>
        <w:rPr>
          <w:rFonts w:hint="eastAsia" w:ascii="仿宋" w:hAnsi="仿宋" w:eastAsia="仿宋"/>
          <w:color w:val="auto"/>
          <w:szCs w:val="21"/>
        </w:rPr>
        <w:t xml:space="preserve"> </w:t>
      </w:r>
    </w:p>
    <w:p w14:paraId="20BB4134">
      <w:pPr>
        <w:jc w:val="center"/>
        <w:rPr>
          <w:rFonts w:hint="eastAsia" w:ascii="仿宋" w:hAnsi="仿宋" w:eastAsia="仿宋"/>
          <w:color w:val="auto"/>
          <w:szCs w:val="21"/>
        </w:rPr>
      </w:pPr>
      <w:r>
        <w:rPr>
          <w:rFonts w:hint="eastAsia" w:ascii="仿宋" w:hAnsi="仿宋" w:eastAsia="仿宋"/>
          <w:color w:val="auto"/>
          <w:szCs w:val="21"/>
        </w:rPr>
        <w:t xml:space="preserve"> </w:t>
      </w:r>
    </w:p>
    <w:p w14:paraId="4AC11E10">
      <w:pPr>
        <w:jc w:val="center"/>
        <w:rPr>
          <w:rFonts w:hint="eastAsia" w:ascii="仿宋" w:hAnsi="仿宋" w:eastAsia="仿宋"/>
          <w:color w:val="auto"/>
          <w:szCs w:val="21"/>
        </w:rPr>
      </w:pPr>
      <w:r>
        <w:rPr>
          <w:rFonts w:hint="eastAsia" w:ascii="仿宋" w:hAnsi="仿宋" w:eastAsia="仿宋"/>
          <w:color w:val="auto"/>
          <w:szCs w:val="21"/>
        </w:rPr>
        <w:t xml:space="preserve"> </w:t>
      </w:r>
    </w:p>
    <w:p w14:paraId="6DAB3229">
      <w:pPr>
        <w:jc w:val="center"/>
        <w:rPr>
          <w:rFonts w:hint="eastAsia" w:ascii="仿宋" w:hAnsi="仿宋" w:eastAsia="仿宋"/>
          <w:color w:val="auto"/>
          <w:szCs w:val="21"/>
        </w:rPr>
      </w:pPr>
      <w:r>
        <w:rPr>
          <w:rFonts w:hint="eastAsia" w:ascii="仿宋" w:hAnsi="仿宋" w:eastAsia="仿宋"/>
          <w:color w:val="auto"/>
          <w:szCs w:val="21"/>
        </w:rPr>
        <w:t xml:space="preserve"> </w:t>
      </w:r>
    </w:p>
    <w:p w14:paraId="5BB053BE">
      <w:pPr>
        <w:jc w:val="center"/>
        <w:rPr>
          <w:rFonts w:hint="eastAsia" w:ascii="仿宋" w:hAnsi="仿宋" w:eastAsia="仿宋"/>
          <w:color w:val="auto"/>
          <w:szCs w:val="21"/>
        </w:rPr>
      </w:pPr>
      <w:r>
        <w:rPr>
          <w:rFonts w:hint="eastAsia" w:ascii="仿宋" w:hAnsi="仿宋" w:eastAsia="仿宋"/>
          <w:color w:val="auto"/>
          <w:szCs w:val="21"/>
        </w:rPr>
        <w:t xml:space="preserve"> </w:t>
      </w:r>
    </w:p>
    <w:p w14:paraId="16897BD0">
      <w:pPr>
        <w:ind w:left="802"/>
        <w:rPr>
          <w:rFonts w:ascii="Calibri" w:hAnsi="Calibri"/>
          <w:color w:val="auto"/>
          <w:szCs w:val="21"/>
        </w:rPr>
      </w:pPr>
      <w:r>
        <w:rPr>
          <w:rFonts w:ascii="Calibri" w:hAnsi="Calibri"/>
          <w:color w:val="auto"/>
          <w:szCs w:val="21"/>
        </w:rPr>
        <w:t xml:space="preserve"> </w:t>
      </w:r>
    </w:p>
    <w:p w14:paraId="335FA198">
      <w:pPr>
        <w:jc w:val="center"/>
        <w:rPr>
          <w:rFonts w:hint="eastAsia" w:ascii="仿宋" w:hAnsi="仿宋" w:eastAsia="仿宋"/>
          <w:color w:val="auto"/>
          <w:szCs w:val="21"/>
        </w:rPr>
      </w:pPr>
      <w:r>
        <w:rPr>
          <w:rFonts w:hint="eastAsia" w:ascii="仿宋" w:hAnsi="仿宋" w:eastAsia="仿宋"/>
          <w:color w:val="auto"/>
          <w:szCs w:val="21"/>
        </w:rPr>
        <w:t xml:space="preserve"> </w:t>
      </w:r>
    </w:p>
    <w:p w14:paraId="76C7258C">
      <w:pPr>
        <w:jc w:val="center"/>
        <w:rPr>
          <w:rFonts w:hint="eastAsia" w:ascii="仿宋" w:hAnsi="仿宋" w:eastAsia="仿宋"/>
          <w:color w:val="auto"/>
          <w:szCs w:val="21"/>
        </w:rPr>
      </w:pPr>
      <w:r>
        <w:rPr>
          <w:rFonts w:hint="eastAsia" w:ascii="仿宋" w:hAnsi="仿宋" w:eastAsia="仿宋"/>
          <w:color w:val="auto"/>
          <w:szCs w:val="21"/>
        </w:rPr>
        <w:t xml:space="preserve"> </w:t>
      </w:r>
    </w:p>
    <w:p w14:paraId="50F86A30">
      <w:pPr>
        <w:jc w:val="center"/>
        <w:rPr>
          <w:rFonts w:hint="eastAsia" w:ascii="仿宋" w:hAnsi="仿宋" w:eastAsia="仿宋"/>
          <w:color w:val="auto"/>
          <w:szCs w:val="21"/>
        </w:rPr>
      </w:pPr>
      <w:r>
        <w:rPr>
          <w:rFonts w:hint="eastAsia" w:ascii="仿宋" w:hAnsi="仿宋" w:eastAsia="仿宋"/>
          <w:color w:val="auto"/>
          <w:szCs w:val="21"/>
        </w:rPr>
        <w:t xml:space="preserve"> </w:t>
      </w:r>
    </w:p>
    <w:p w14:paraId="650E96DE">
      <w:pPr>
        <w:jc w:val="center"/>
        <w:rPr>
          <w:rFonts w:hint="eastAsia" w:ascii="仿宋" w:hAnsi="仿宋" w:eastAsia="仿宋"/>
          <w:color w:val="auto"/>
          <w:szCs w:val="21"/>
        </w:rPr>
      </w:pPr>
      <w:r>
        <w:rPr>
          <w:rFonts w:hint="eastAsia" w:ascii="仿宋" w:hAnsi="仿宋" w:eastAsia="仿宋"/>
          <w:color w:val="auto"/>
          <w:szCs w:val="21"/>
        </w:rPr>
        <w:t xml:space="preserve"> </w:t>
      </w:r>
    </w:p>
    <w:p w14:paraId="7BBE9DE8">
      <w:pPr>
        <w:rPr>
          <w:rFonts w:hint="eastAsia" w:ascii="仿宋" w:hAnsi="仿宋" w:eastAsia="仿宋"/>
          <w:color w:val="auto"/>
          <w:szCs w:val="21"/>
        </w:rPr>
      </w:pPr>
      <w:r>
        <w:rPr>
          <w:rFonts w:hint="eastAsia" w:ascii="仿宋" w:hAnsi="仿宋" w:eastAsia="仿宋"/>
          <w:color w:val="auto"/>
          <w:szCs w:val="21"/>
        </w:rPr>
        <w:t xml:space="preserve"> </w:t>
      </w:r>
    </w:p>
    <w:p w14:paraId="5ABCD6A0">
      <w:pPr>
        <w:adjustRightInd w:val="0"/>
        <w:snapToGrid w:val="0"/>
        <w:spacing w:line="360" w:lineRule="auto"/>
        <w:jc w:val="left"/>
        <w:rPr>
          <w:rFonts w:hint="eastAsia" w:ascii="仿宋" w:hAnsi="仿宋" w:eastAsia="仿宋"/>
          <w:b/>
          <w:bCs/>
          <w:color w:val="auto"/>
          <w:sz w:val="36"/>
          <w:szCs w:val="36"/>
        </w:rPr>
      </w:pPr>
      <w:r>
        <w:rPr>
          <w:rFonts w:hint="eastAsia" w:ascii="仿宋" w:hAnsi="仿宋" w:eastAsia="仿宋"/>
          <w:b/>
          <w:bCs/>
          <w:color w:val="auto"/>
          <w:sz w:val="36"/>
          <w:szCs w:val="36"/>
        </w:rPr>
        <w:t xml:space="preserve">合同编号 ： </w:t>
      </w:r>
    </w:p>
    <w:p w14:paraId="19829005">
      <w:pPr>
        <w:adjustRightInd w:val="0"/>
        <w:snapToGrid w:val="0"/>
        <w:spacing w:line="360" w:lineRule="auto"/>
        <w:jc w:val="left"/>
        <w:rPr>
          <w:rFonts w:hint="eastAsia" w:ascii="仿宋" w:hAnsi="仿宋" w:eastAsia="仿宋"/>
          <w:b/>
          <w:bCs/>
          <w:color w:val="auto"/>
          <w:sz w:val="36"/>
          <w:szCs w:val="36"/>
          <w:lang w:eastAsia="zh-CN"/>
        </w:rPr>
      </w:pPr>
      <w:r>
        <w:rPr>
          <w:rFonts w:hint="eastAsia" w:ascii="仿宋" w:hAnsi="仿宋" w:eastAsia="仿宋"/>
          <w:b/>
          <w:bCs/>
          <w:color w:val="auto"/>
          <w:sz w:val="36"/>
          <w:szCs w:val="36"/>
        </w:rPr>
        <w:t>项目名称 ：</w:t>
      </w:r>
      <w:r>
        <w:rPr>
          <w:rFonts w:hint="eastAsia" w:ascii="仿宋" w:hAnsi="仿宋" w:eastAsia="仿宋"/>
          <w:b/>
          <w:bCs/>
          <w:color w:val="auto"/>
          <w:sz w:val="36"/>
          <w:szCs w:val="36"/>
          <w:lang w:eastAsia="zh-CN"/>
        </w:rPr>
        <w:t>江宁开发区科技大道以东、正方大道以南区域文物资源区域评估技术服务</w:t>
      </w:r>
    </w:p>
    <w:p w14:paraId="40DBC5C4">
      <w:pPr>
        <w:adjustRightInd w:val="0"/>
        <w:snapToGrid w:val="0"/>
        <w:spacing w:line="360" w:lineRule="auto"/>
        <w:jc w:val="left"/>
        <w:rPr>
          <w:rFonts w:hint="eastAsia" w:ascii="仿宋" w:hAnsi="仿宋" w:eastAsia="仿宋"/>
          <w:b/>
          <w:bCs/>
          <w:color w:val="auto"/>
          <w:sz w:val="36"/>
          <w:szCs w:val="36"/>
        </w:rPr>
      </w:pPr>
      <w:r>
        <w:rPr>
          <w:rFonts w:hint="eastAsia" w:ascii="仿宋" w:hAnsi="仿宋" w:eastAsia="仿宋"/>
          <w:b/>
          <w:bCs/>
          <w:color w:val="auto"/>
          <w:sz w:val="36"/>
          <w:szCs w:val="36"/>
        </w:rPr>
        <w:t>使用单位 ：南京江宁经济技术开发区管理委员会</w:t>
      </w:r>
    </w:p>
    <w:p w14:paraId="4A3EC1A6">
      <w:pPr>
        <w:adjustRightInd w:val="0"/>
        <w:snapToGrid w:val="0"/>
        <w:spacing w:line="360" w:lineRule="auto"/>
        <w:jc w:val="left"/>
        <w:rPr>
          <w:rFonts w:hint="eastAsia" w:ascii="仿宋" w:hAnsi="仿宋" w:eastAsia="仿宋"/>
          <w:b/>
          <w:bCs/>
          <w:color w:val="auto"/>
          <w:sz w:val="36"/>
          <w:szCs w:val="36"/>
        </w:rPr>
      </w:pPr>
      <w:r>
        <w:rPr>
          <w:rFonts w:hint="eastAsia" w:ascii="仿宋" w:hAnsi="仿宋" w:eastAsia="仿宋"/>
          <w:b/>
          <w:bCs/>
          <w:color w:val="auto"/>
          <w:sz w:val="36"/>
          <w:szCs w:val="36"/>
        </w:rPr>
        <w:t>服务单位 ：</w:t>
      </w:r>
    </w:p>
    <w:p w14:paraId="6497E827">
      <w:pPr>
        <w:adjustRightInd w:val="0"/>
        <w:snapToGrid w:val="0"/>
        <w:spacing w:line="360" w:lineRule="auto"/>
        <w:jc w:val="left"/>
        <w:rPr>
          <w:rFonts w:hint="eastAsia" w:ascii="仿宋" w:hAnsi="仿宋" w:eastAsia="仿宋"/>
          <w:b/>
          <w:bCs/>
          <w:color w:val="auto"/>
          <w:sz w:val="36"/>
          <w:szCs w:val="36"/>
        </w:rPr>
      </w:pPr>
      <w:r>
        <w:rPr>
          <w:rFonts w:hint="eastAsia" w:ascii="仿宋" w:hAnsi="仿宋" w:eastAsia="仿宋"/>
          <w:b/>
          <w:bCs/>
          <w:color w:val="auto"/>
          <w:sz w:val="36"/>
          <w:szCs w:val="36"/>
        </w:rPr>
        <w:t>签订日期 ：</w:t>
      </w:r>
    </w:p>
    <w:p w14:paraId="32B1FAC2">
      <w:pPr>
        <w:jc w:val="center"/>
        <w:rPr>
          <w:rFonts w:hint="eastAsia" w:ascii="仿宋" w:hAnsi="仿宋" w:eastAsia="仿宋"/>
          <w:color w:val="auto"/>
          <w:sz w:val="32"/>
          <w:szCs w:val="32"/>
        </w:rPr>
      </w:pPr>
      <w:r>
        <w:rPr>
          <w:rFonts w:hint="eastAsia" w:ascii="仿宋" w:hAnsi="仿宋" w:eastAsia="仿宋"/>
          <w:color w:val="auto"/>
          <w:sz w:val="32"/>
          <w:szCs w:val="32"/>
        </w:rPr>
        <w:t xml:space="preserve"> </w:t>
      </w:r>
    </w:p>
    <w:p w14:paraId="61097D37">
      <w:pPr>
        <w:autoSpaceDE w:val="0"/>
        <w:autoSpaceDN w:val="0"/>
        <w:adjustRightInd w:val="0"/>
        <w:spacing w:line="360" w:lineRule="auto"/>
        <w:rPr>
          <w:rFonts w:hint="eastAsia" w:ascii="仿宋" w:hAnsi="仿宋" w:eastAsia="仿宋"/>
          <w:color w:val="auto"/>
          <w:sz w:val="32"/>
          <w:szCs w:val="32"/>
        </w:rPr>
      </w:pPr>
      <w:r>
        <w:rPr>
          <w:rFonts w:hint="eastAsia" w:ascii="仿宋" w:hAnsi="仿宋" w:eastAsia="仿宋"/>
          <w:color w:val="auto"/>
          <w:sz w:val="32"/>
          <w:szCs w:val="32"/>
        </w:rPr>
        <w:br w:type="page"/>
      </w:r>
    </w:p>
    <w:tbl>
      <w:tblPr>
        <w:tblStyle w:val="54"/>
        <w:tblW w:w="9178" w:type="dxa"/>
        <w:tblInd w:w="108" w:type="dxa"/>
        <w:tblLayout w:type="fixed"/>
        <w:tblCellMar>
          <w:top w:w="0" w:type="dxa"/>
          <w:left w:w="0" w:type="dxa"/>
          <w:bottom w:w="0" w:type="dxa"/>
          <w:right w:w="0" w:type="dxa"/>
        </w:tblCellMar>
      </w:tblPr>
      <w:tblGrid>
        <w:gridCol w:w="5529"/>
        <w:gridCol w:w="3649"/>
      </w:tblGrid>
      <w:tr w14:paraId="211FAF7B">
        <w:tblPrEx>
          <w:tblCellMar>
            <w:top w:w="0" w:type="dxa"/>
            <w:left w:w="0" w:type="dxa"/>
            <w:bottom w:w="0" w:type="dxa"/>
            <w:right w:w="0" w:type="dxa"/>
          </w:tblCellMar>
        </w:tblPrEx>
        <w:tc>
          <w:tcPr>
            <w:tcW w:w="5529" w:type="dxa"/>
            <w:tcBorders>
              <w:top w:val="nil"/>
              <w:left w:val="nil"/>
              <w:bottom w:val="nil"/>
              <w:right w:val="nil"/>
            </w:tcBorders>
          </w:tcPr>
          <w:p w14:paraId="6555FA8F">
            <w:pPr>
              <w:autoSpaceDE w:val="0"/>
              <w:autoSpaceDN w:val="0"/>
              <w:adjustRightInd w:val="0"/>
              <w:spacing w:line="360" w:lineRule="auto"/>
              <w:rPr>
                <w:rFonts w:hint="eastAsia" w:ascii="仿宋" w:hAnsi="仿宋" w:eastAsia="仿宋" w:cs="仿宋_GB2312"/>
                <w:color w:val="auto"/>
                <w:sz w:val="24"/>
                <w:szCs w:val="24"/>
              </w:rPr>
            </w:pPr>
            <w:r>
              <w:rPr>
                <w:rFonts w:hint="eastAsia" w:ascii="仿宋" w:hAnsi="仿宋" w:eastAsia="仿宋"/>
                <w:color w:val="auto"/>
                <w:sz w:val="32"/>
                <w:szCs w:val="32"/>
              </w:rPr>
              <w:t xml:space="preserve"> </w:t>
            </w:r>
            <w:r>
              <w:rPr>
                <w:rFonts w:hint="eastAsia" w:ascii="仿宋" w:hAnsi="仿宋" w:eastAsia="仿宋" w:cs="仿宋_GB2312"/>
                <w:color w:val="auto"/>
                <w:sz w:val="24"/>
                <w:szCs w:val="24"/>
              </w:rPr>
              <w:t xml:space="preserve">采购人：（以下称甲方） </w:t>
            </w:r>
          </w:p>
          <w:p w14:paraId="2E7A386F">
            <w:pPr>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南京江宁经济技术开发区管理委员会</w:t>
            </w:r>
          </w:p>
        </w:tc>
        <w:tc>
          <w:tcPr>
            <w:tcW w:w="3649" w:type="dxa"/>
            <w:tcBorders>
              <w:top w:val="nil"/>
              <w:left w:val="nil"/>
              <w:bottom w:val="nil"/>
              <w:right w:val="nil"/>
            </w:tcBorders>
          </w:tcPr>
          <w:p w14:paraId="21D3D72A">
            <w:pPr>
              <w:autoSpaceDE w:val="0"/>
              <w:autoSpaceDN w:val="0"/>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供应商：（以下称乙方）</w:t>
            </w:r>
          </w:p>
          <w:p w14:paraId="56F21BC1">
            <w:pPr>
              <w:autoSpaceDE w:val="0"/>
              <w:autoSpaceDN w:val="0"/>
              <w:adjustRightInd w:val="0"/>
              <w:spacing w:line="360" w:lineRule="auto"/>
              <w:rPr>
                <w:rFonts w:hint="eastAsia" w:ascii="仿宋" w:hAnsi="仿宋" w:eastAsia="仿宋" w:cs="仿宋_GB2312"/>
                <w:color w:val="auto"/>
                <w:sz w:val="24"/>
                <w:szCs w:val="24"/>
              </w:rPr>
            </w:pPr>
          </w:p>
        </w:tc>
      </w:tr>
      <w:tr w14:paraId="02F4E688">
        <w:tblPrEx>
          <w:tblCellMar>
            <w:top w:w="0" w:type="dxa"/>
            <w:left w:w="0" w:type="dxa"/>
            <w:bottom w:w="0" w:type="dxa"/>
            <w:right w:w="0" w:type="dxa"/>
          </w:tblCellMar>
        </w:tblPrEx>
        <w:tc>
          <w:tcPr>
            <w:tcW w:w="5529" w:type="dxa"/>
            <w:tcBorders>
              <w:top w:val="nil"/>
              <w:left w:val="nil"/>
              <w:bottom w:val="nil"/>
              <w:right w:val="nil"/>
            </w:tcBorders>
          </w:tcPr>
          <w:p w14:paraId="579BB888">
            <w:pPr>
              <w:autoSpaceDE w:val="0"/>
              <w:autoSpaceDN w:val="0"/>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住所地：</w:t>
            </w:r>
          </w:p>
          <w:p w14:paraId="0C0311C0">
            <w:pPr>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南京市江宁经济技术开发区将军路166号</w:t>
            </w:r>
          </w:p>
        </w:tc>
        <w:tc>
          <w:tcPr>
            <w:tcW w:w="3649" w:type="dxa"/>
            <w:tcBorders>
              <w:top w:val="nil"/>
              <w:left w:val="nil"/>
              <w:bottom w:val="nil"/>
              <w:right w:val="nil"/>
            </w:tcBorders>
          </w:tcPr>
          <w:p w14:paraId="6CCCAC25">
            <w:pPr>
              <w:autoSpaceDE w:val="0"/>
              <w:autoSpaceDN w:val="0"/>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住所地：</w:t>
            </w:r>
          </w:p>
        </w:tc>
      </w:tr>
    </w:tbl>
    <w:p w14:paraId="083C8FDB">
      <w:pPr>
        <w:autoSpaceDE w:val="0"/>
        <w:autoSpaceDN w:val="0"/>
        <w:adjustRightInd w:val="0"/>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rPr>
        <w:t>根据《中华人民共和国政府采购法》《中华人民共和国民法典》等法律法规的规定，甲乙双方按照代理公司的采购结果签订本合同。</w:t>
      </w:r>
    </w:p>
    <w:p w14:paraId="16676AA1">
      <w:pPr>
        <w:autoSpaceDE w:val="0"/>
        <w:autoSpaceDN w:val="0"/>
        <w:adjustRightInd w:val="0"/>
        <w:spacing w:line="360" w:lineRule="auto"/>
        <w:ind w:firstLine="482" w:firstLineChars="200"/>
        <w:rPr>
          <w:rFonts w:hint="eastAsia" w:ascii="仿宋" w:hAnsi="仿宋" w:eastAsia="仿宋" w:cs="仿宋_GB2312"/>
          <w:color w:val="auto"/>
          <w:sz w:val="24"/>
          <w:szCs w:val="24"/>
        </w:rPr>
      </w:pPr>
      <w:r>
        <w:rPr>
          <w:rFonts w:hint="eastAsia" w:ascii="仿宋" w:hAnsi="仿宋" w:eastAsia="仿宋" w:cs="仿宋_GB2312"/>
          <w:b/>
          <w:bCs/>
          <w:color w:val="auto"/>
          <w:sz w:val="24"/>
          <w:szCs w:val="24"/>
        </w:rPr>
        <w:t xml:space="preserve">第一条 合同标的 </w:t>
      </w:r>
      <w:r>
        <w:rPr>
          <w:rFonts w:hint="eastAsia" w:ascii="仿宋" w:hAnsi="仿宋" w:eastAsia="仿宋" w:cs="仿宋_GB2312"/>
          <w:color w:val="auto"/>
          <w:sz w:val="24"/>
          <w:szCs w:val="24"/>
        </w:rPr>
        <w:t>乙方根据甲方需求提供下列服务：</w:t>
      </w:r>
      <w:r>
        <w:rPr>
          <w:rFonts w:hint="eastAsia" w:ascii="仿宋" w:hAnsi="仿宋" w:eastAsia="仿宋"/>
          <w:color w:val="auto"/>
          <w:sz w:val="24"/>
          <w:szCs w:val="24"/>
          <w:u w:val="single"/>
          <w:lang w:eastAsia="zh-CN"/>
        </w:rPr>
        <w:t>江宁开发区科技大道以东、正方大道以南区域文物资源区域评估技术服务</w:t>
      </w:r>
      <w:r>
        <w:rPr>
          <w:rFonts w:hint="eastAsia" w:ascii="仿宋" w:hAnsi="仿宋" w:eastAsia="仿宋" w:cs="仿宋_GB2312"/>
          <w:color w:val="auto"/>
          <w:sz w:val="24"/>
          <w:szCs w:val="24"/>
        </w:rPr>
        <w:t>，详见乙方</w:t>
      </w:r>
      <w:r>
        <w:rPr>
          <w:rFonts w:hint="eastAsia" w:ascii="仿宋" w:hAnsi="仿宋" w:eastAsia="仿宋" w:cs="仿宋_GB2312"/>
          <w:color w:val="auto"/>
          <w:sz w:val="24"/>
          <w:szCs w:val="24"/>
          <w:lang w:eastAsia="zh-CN"/>
        </w:rPr>
        <w:t>投标文件</w:t>
      </w:r>
      <w:r>
        <w:rPr>
          <w:rFonts w:hint="eastAsia" w:ascii="仿宋" w:hAnsi="仿宋" w:eastAsia="仿宋" w:cs="仿宋_GB2312"/>
          <w:color w:val="auto"/>
          <w:sz w:val="24"/>
          <w:szCs w:val="24"/>
        </w:rPr>
        <w:t>。</w:t>
      </w:r>
    </w:p>
    <w:p w14:paraId="18725116">
      <w:pPr>
        <w:autoSpaceDE w:val="0"/>
        <w:autoSpaceDN w:val="0"/>
        <w:adjustRightInd w:val="0"/>
        <w:spacing w:line="360" w:lineRule="auto"/>
        <w:ind w:firstLine="472" w:firstLineChars="196"/>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 合同金额</w:t>
      </w:r>
    </w:p>
    <w:p w14:paraId="74FE6682">
      <w:pPr>
        <w:autoSpaceDE w:val="0"/>
        <w:autoSpaceDN w:val="0"/>
        <w:adjustRightInd w:val="0"/>
        <w:spacing w:line="360" w:lineRule="auto"/>
        <w:ind w:firstLine="470" w:firstLineChars="196"/>
        <w:rPr>
          <w:rFonts w:hint="eastAsia" w:ascii="仿宋" w:hAnsi="仿宋" w:eastAsia="仿宋" w:cs="仿宋_GB2312"/>
          <w:bCs/>
          <w:color w:val="auto"/>
          <w:sz w:val="24"/>
          <w:szCs w:val="24"/>
        </w:rPr>
      </w:pPr>
      <w:r>
        <w:rPr>
          <w:rFonts w:hint="eastAsia" w:ascii="仿宋" w:hAnsi="仿宋" w:eastAsia="仿宋" w:cs="仿宋_GB2312"/>
          <w:bCs/>
          <w:color w:val="auto"/>
          <w:sz w:val="24"/>
          <w:highlight w:val="none"/>
          <w:lang w:val="zh-CN"/>
        </w:rPr>
        <w:t>1.本</w:t>
      </w:r>
      <w:r>
        <w:rPr>
          <w:rFonts w:hint="eastAsia" w:ascii="仿宋" w:hAnsi="仿宋" w:eastAsia="仿宋" w:cs="仿宋_GB2312"/>
          <w:bCs/>
          <w:color w:val="auto"/>
          <w:sz w:val="24"/>
          <w:highlight w:val="none"/>
          <w:lang w:val="en-US" w:eastAsia="zh-CN"/>
        </w:rPr>
        <w:t>项目</w:t>
      </w:r>
      <w:r>
        <w:rPr>
          <w:rFonts w:hint="eastAsia" w:ascii="仿宋" w:hAnsi="仿宋" w:eastAsia="仿宋" w:cs="仿宋_GB2312"/>
          <w:bCs/>
          <w:color w:val="auto"/>
          <w:sz w:val="24"/>
          <w:highlight w:val="none"/>
          <w:lang w:val="zh-CN"/>
        </w:rPr>
        <w:t>合同总价款为___________（大写）人民币，分项价款在乙方“投标文件价格部分”中有明确规定。</w:t>
      </w:r>
    </w:p>
    <w:p w14:paraId="78B27C4A">
      <w:pPr>
        <w:autoSpaceDE w:val="0"/>
        <w:autoSpaceDN w:val="0"/>
        <w:adjustRightInd w:val="0"/>
        <w:spacing w:line="360" w:lineRule="auto"/>
        <w:ind w:firstLine="436" w:firstLineChars="182"/>
        <w:rPr>
          <w:rFonts w:hint="eastAsia" w:ascii="仿宋" w:hAnsi="仿宋" w:eastAsia="仿宋" w:cs="仿宋_GB2312"/>
          <w:color w:val="auto"/>
          <w:sz w:val="24"/>
          <w:szCs w:val="24"/>
        </w:rPr>
      </w:pPr>
      <w:r>
        <w:rPr>
          <w:rFonts w:hint="eastAsia" w:ascii="仿宋" w:hAnsi="仿宋" w:eastAsia="仿宋" w:cs="仿宋_GB2312"/>
          <w:color w:val="auto"/>
          <w:sz w:val="24"/>
          <w:szCs w:val="24"/>
        </w:rPr>
        <w:t>2、本合同总价款是完成本项目所发生的所有含税费用、支付给员工的工资和国家强制缴纳的各种社会保障资金</w:t>
      </w:r>
      <w:r>
        <w:rPr>
          <w:rFonts w:hint="eastAsia" w:ascii="仿宋" w:hAnsi="仿宋" w:eastAsia="仿宋" w:cs="仿宋_GB2312"/>
          <w:bCs/>
          <w:color w:val="auto"/>
          <w:sz w:val="24"/>
          <w:szCs w:val="24"/>
        </w:rPr>
        <w:t>，以</w:t>
      </w:r>
      <w:r>
        <w:rPr>
          <w:rFonts w:hint="eastAsia" w:ascii="仿宋" w:hAnsi="仿宋" w:eastAsia="仿宋" w:cs="仿宋_GB2312"/>
          <w:color w:val="auto"/>
          <w:sz w:val="24"/>
          <w:szCs w:val="24"/>
        </w:rPr>
        <w:t>及乙方认为需要的其他费用等。</w:t>
      </w:r>
    </w:p>
    <w:p w14:paraId="59B112A9">
      <w:pPr>
        <w:autoSpaceDE w:val="0"/>
        <w:autoSpaceDN w:val="0"/>
        <w:adjustRightInd w:val="0"/>
        <w:spacing w:line="360" w:lineRule="auto"/>
        <w:ind w:firstLine="436" w:firstLineChars="182"/>
        <w:rPr>
          <w:rFonts w:hint="eastAsia" w:ascii="仿宋" w:hAnsi="仿宋" w:eastAsia="仿宋" w:cs="仿宋_GB2312"/>
          <w:color w:val="auto"/>
          <w:sz w:val="24"/>
          <w:szCs w:val="24"/>
        </w:rPr>
      </w:pPr>
      <w:r>
        <w:rPr>
          <w:rFonts w:hint="eastAsia" w:ascii="仿宋" w:hAnsi="仿宋" w:eastAsia="仿宋" w:cs="仿宋_GB2312"/>
          <w:color w:val="auto"/>
          <w:sz w:val="24"/>
          <w:szCs w:val="24"/>
        </w:rPr>
        <w:t>3、甲方在上述合同价款之外不再向乙方支付其他任何费用。</w:t>
      </w:r>
    </w:p>
    <w:p w14:paraId="3965EE47">
      <w:pPr>
        <w:autoSpaceDE w:val="0"/>
        <w:autoSpaceDN w:val="0"/>
        <w:adjustRightInd w:val="0"/>
        <w:spacing w:line="360" w:lineRule="auto"/>
        <w:ind w:firstLine="472" w:firstLineChars="196"/>
        <w:rPr>
          <w:rFonts w:hint="eastAsia" w:ascii="仿宋" w:hAnsi="仿宋" w:eastAsia="仿宋" w:cs="仿宋_GB2312"/>
          <w:color w:val="auto"/>
          <w:sz w:val="24"/>
          <w:szCs w:val="24"/>
        </w:rPr>
      </w:pPr>
      <w:r>
        <w:rPr>
          <w:rFonts w:hint="eastAsia" w:ascii="仿宋" w:hAnsi="仿宋" w:eastAsia="仿宋" w:cs="仿宋_GB2312"/>
          <w:b/>
          <w:bCs/>
          <w:color w:val="auto"/>
          <w:sz w:val="24"/>
          <w:szCs w:val="24"/>
        </w:rPr>
        <w:t xml:space="preserve">第三条 组成本合同的有关文件 </w:t>
      </w:r>
    </w:p>
    <w:p w14:paraId="1672E327">
      <w:pPr>
        <w:autoSpaceDE w:val="0"/>
        <w:autoSpaceDN w:val="0"/>
        <w:adjustRightInd w:val="0"/>
        <w:spacing w:line="360" w:lineRule="auto"/>
        <w:ind w:firstLine="470" w:firstLineChars="196"/>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下列关于本项目的</w:t>
      </w:r>
      <w:r>
        <w:rPr>
          <w:rFonts w:hint="eastAsia" w:ascii="仿宋" w:hAnsi="仿宋" w:eastAsia="仿宋" w:cs="仿宋_GB2312"/>
          <w:color w:val="auto"/>
          <w:kern w:val="0"/>
          <w:sz w:val="24"/>
          <w:szCs w:val="24"/>
          <w:lang w:eastAsia="zh-CN"/>
        </w:rPr>
        <w:t>公开招标文件</w:t>
      </w:r>
      <w:r>
        <w:rPr>
          <w:rFonts w:hint="eastAsia" w:ascii="仿宋" w:hAnsi="仿宋" w:eastAsia="仿宋" w:cs="仿宋_GB2312"/>
          <w:color w:val="auto"/>
          <w:kern w:val="0"/>
          <w:sz w:val="24"/>
          <w:szCs w:val="24"/>
        </w:rPr>
        <w:t>、</w:t>
      </w:r>
      <w:r>
        <w:rPr>
          <w:rFonts w:hint="eastAsia" w:ascii="仿宋" w:hAnsi="仿宋" w:eastAsia="仿宋" w:cs="仿宋_GB2312"/>
          <w:color w:val="auto"/>
          <w:kern w:val="0"/>
          <w:sz w:val="24"/>
          <w:szCs w:val="24"/>
          <w:lang w:eastAsia="zh-CN"/>
        </w:rPr>
        <w:t>投标文件</w:t>
      </w:r>
      <w:r>
        <w:rPr>
          <w:rFonts w:hint="eastAsia" w:ascii="仿宋" w:hAnsi="仿宋" w:eastAsia="仿宋" w:cs="仿宋_GB2312"/>
          <w:color w:val="auto"/>
          <w:kern w:val="0"/>
          <w:sz w:val="24"/>
          <w:szCs w:val="24"/>
        </w:rPr>
        <w:t>或与本次采购活动方式相适应的文件及有关附件是本合同不可分割的组成部分，与本合同具有同等法律效力，这些文件包括但不限于：</w:t>
      </w:r>
    </w:p>
    <w:p w14:paraId="5080FBF9">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（1）乙方的</w:t>
      </w:r>
      <w:r>
        <w:rPr>
          <w:rFonts w:hint="eastAsia" w:ascii="仿宋" w:hAnsi="仿宋" w:eastAsia="仿宋"/>
          <w:color w:val="auto"/>
          <w:sz w:val="24"/>
          <w:szCs w:val="24"/>
          <w:lang w:eastAsia="zh-CN"/>
        </w:rPr>
        <w:t>投标文件</w:t>
      </w:r>
      <w:r>
        <w:rPr>
          <w:rFonts w:hint="eastAsia" w:ascii="仿宋" w:hAnsi="仿宋" w:eastAsia="仿宋"/>
          <w:color w:val="auto"/>
          <w:sz w:val="24"/>
          <w:szCs w:val="24"/>
        </w:rPr>
        <w:t>及报价资料；</w:t>
      </w:r>
    </w:p>
    <w:p w14:paraId="7F4F711F">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（2）技术参数响应及偏离表；</w:t>
      </w:r>
    </w:p>
    <w:p w14:paraId="25B3A128">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（3）服务承诺；</w:t>
      </w:r>
    </w:p>
    <w:p w14:paraId="773A4EC6">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（4）</w:t>
      </w:r>
      <w:r>
        <w:rPr>
          <w:rFonts w:hint="eastAsia" w:ascii="仿宋" w:hAnsi="仿宋" w:eastAsia="仿宋"/>
          <w:color w:val="auto"/>
          <w:sz w:val="24"/>
          <w:szCs w:val="24"/>
          <w:lang w:eastAsia="zh-CN"/>
        </w:rPr>
        <w:t>中标通知书</w:t>
      </w:r>
      <w:r>
        <w:rPr>
          <w:rFonts w:hint="eastAsia" w:ascii="仿宋" w:hAnsi="仿宋" w:eastAsia="仿宋"/>
          <w:color w:val="auto"/>
          <w:sz w:val="24"/>
          <w:szCs w:val="24"/>
        </w:rPr>
        <w:t>；</w:t>
      </w:r>
    </w:p>
    <w:p w14:paraId="12ECFA91">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（5）甲乙双方商定的其他文件。</w:t>
      </w:r>
    </w:p>
    <w:p w14:paraId="2855513D">
      <w:pPr>
        <w:autoSpaceDE w:val="0"/>
        <w:autoSpaceDN w:val="0"/>
        <w:adjustRightInd w:val="0"/>
        <w:spacing w:line="360" w:lineRule="auto"/>
        <w:ind w:firstLine="472" w:firstLineChars="196"/>
        <w:rPr>
          <w:rFonts w:hint="eastAsia" w:ascii="仿宋" w:hAnsi="仿宋" w:eastAsia="仿宋" w:cs="仿宋_GB2312"/>
          <w:color w:val="auto"/>
          <w:sz w:val="24"/>
          <w:szCs w:val="24"/>
        </w:rPr>
      </w:pPr>
      <w:r>
        <w:rPr>
          <w:rFonts w:hint="eastAsia" w:ascii="仿宋" w:hAnsi="仿宋" w:eastAsia="仿宋" w:cs="仿宋_GB2312"/>
          <w:b/>
          <w:bCs/>
          <w:color w:val="auto"/>
          <w:sz w:val="24"/>
          <w:szCs w:val="24"/>
        </w:rPr>
        <w:t>第四条 权利保证</w:t>
      </w:r>
    </w:p>
    <w:p w14:paraId="6C1A4C5A">
      <w:pPr>
        <w:autoSpaceDE w:val="0"/>
        <w:autoSpaceDN w:val="0"/>
        <w:adjustRightInd w:val="0"/>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rPr>
        <w:t>乙方应保证甲方在使用该服务或其任何一部分时不受第三方提出侵犯其专利权、版权、商标权或其他权利的起诉。一旦出现侵权，乙方应承担全部责任，并赔偿因此给甲方造成的全部损失，本合同中，甲方的损失均指甲方的全部损失，包括但不限于甲方的直接、间接损失，以及因依法维权产生的律师费，保全费，公证费，差旅费等。甲方有权在应付乙方费用中直接扣除前述违约金或赔偿金等。</w:t>
      </w:r>
    </w:p>
    <w:p w14:paraId="47F00591">
      <w:pPr>
        <w:autoSpaceDE w:val="0"/>
        <w:autoSpaceDN w:val="0"/>
        <w:adjustRightInd w:val="0"/>
        <w:spacing w:line="360" w:lineRule="auto"/>
        <w:ind w:firstLine="472" w:firstLineChars="196"/>
        <w:rPr>
          <w:rFonts w:hint="eastAsia" w:ascii="仿宋" w:hAnsi="仿宋" w:eastAsia="仿宋" w:cs="仿宋_GB2312"/>
          <w:color w:val="auto"/>
          <w:sz w:val="24"/>
          <w:szCs w:val="24"/>
        </w:rPr>
      </w:pPr>
      <w:r>
        <w:rPr>
          <w:rFonts w:hint="eastAsia" w:ascii="仿宋" w:hAnsi="仿宋" w:eastAsia="仿宋" w:cs="仿宋_GB2312"/>
          <w:b/>
          <w:bCs/>
          <w:color w:val="auto"/>
          <w:sz w:val="24"/>
          <w:szCs w:val="24"/>
        </w:rPr>
        <w:t>第五条 质量保证</w:t>
      </w:r>
    </w:p>
    <w:p w14:paraId="5E1262AB">
      <w:pPr>
        <w:autoSpaceDE w:val="0"/>
        <w:autoSpaceDN w:val="0"/>
        <w:adjustRightInd w:val="0"/>
        <w:spacing w:line="360" w:lineRule="auto"/>
        <w:ind w:firstLine="470" w:firstLineChars="196"/>
        <w:rPr>
          <w:rFonts w:hint="eastAsia" w:ascii="仿宋" w:hAnsi="仿宋" w:eastAsia="仿宋" w:cs="仿宋_GB2312"/>
          <w:color w:val="auto"/>
          <w:sz w:val="24"/>
          <w:szCs w:val="24"/>
        </w:rPr>
      </w:pPr>
      <w:r>
        <w:rPr>
          <w:rFonts w:hint="eastAsia" w:ascii="仿宋" w:hAnsi="仿宋" w:eastAsia="仿宋" w:cs="仿宋_GB2312"/>
          <w:color w:val="auto"/>
          <w:sz w:val="24"/>
          <w:szCs w:val="24"/>
        </w:rPr>
        <w:t>乙方所提供的服务的技术规格应与</w:t>
      </w:r>
      <w:r>
        <w:rPr>
          <w:rFonts w:hint="eastAsia" w:ascii="仿宋" w:hAnsi="仿宋" w:eastAsia="仿宋"/>
          <w:color w:val="auto"/>
          <w:sz w:val="24"/>
          <w:szCs w:val="24"/>
          <w:lang w:eastAsia="zh-CN"/>
        </w:rPr>
        <w:t>公开招标文件</w:t>
      </w:r>
      <w:r>
        <w:rPr>
          <w:rFonts w:hint="eastAsia" w:ascii="仿宋" w:hAnsi="仿宋" w:eastAsia="仿宋" w:cs="仿宋_GB2312"/>
          <w:color w:val="auto"/>
          <w:sz w:val="24"/>
          <w:szCs w:val="24"/>
        </w:rPr>
        <w:t>规定的相一致；若技术性能无特殊说明，则按国家有关部门最新颁布的标准及规范为准。</w:t>
      </w:r>
    </w:p>
    <w:p w14:paraId="02600F8B">
      <w:pPr>
        <w:autoSpaceDE w:val="0"/>
        <w:autoSpaceDN w:val="0"/>
        <w:adjustRightInd w:val="0"/>
        <w:spacing w:line="360" w:lineRule="auto"/>
        <w:ind w:firstLine="472" w:firstLineChars="196"/>
        <w:rPr>
          <w:rFonts w:hint="eastAsia" w:ascii="仿宋" w:hAnsi="仿宋" w:eastAsia="仿宋" w:cs="仿宋_GB2312"/>
          <w:b/>
          <w:bCs/>
          <w:color w:val="auto"/>
          <w:sz w:val="24"/>
          <w:szCs w:val="24"/>
        </w:rPr>
      </w:pPr>
      <w:r>
        <w:rPr>
          <w:rFonts w:hint="eastAsia" w:ascii="仿宋" w:hAnsi="仿宋" w:eastAsia="仿宋" w:cs="仿宋_GB2312"/>
          <w:b/>
          <w:bCs/>
          <w:color w:val="auto"/>
          <w:sz w:val="24"/>
          <w:szCs w:val="24"/>
        </w:rPr>
        <w:t>第六条 交付和验收</w:t>
      </w:r>
    </w:p>
    <w:p w14:paraId="3A40FDAC">
      <w:pPr>
        <w:autoSpaceDE w:val="0"/>
        <w:autoSpaceDN w:val="0"/>
        <w:adjustRightInd w:val="0"/>
        <w:spacing w:line="360" w:lineRule="auto"/>
        <w:ind w:firstLine="470" w:firstLineChars="196"/>
        <w:rPr>
          <w:rFonts w:hint="eastAsia" w:ascii="仿宋" w:hAnsi="仿宋" w:eastAsia="仿宋" w:cs="仿宋_GB2312"/>
          <w:bCs/>
          <w:color w:val="auto"/>
          <w:sz w:val="24"/>
          <w:szCs w:val="24"/>
        </w:rPr>
      </w:pPr>
      <w:r>
        <w:rPr>
          <w:rFonts w:hint="eastAsia" w:ascii="仿宋" w:hAnsi="仿宋" w:eastAsia="仿宋"/>
          <w:color w:val="auto"/>
          <w:sz w:val="24"/>
          <w:szCs w:val="24"/>
        </w:rPr>
        <w:t>1、服务期</w:t>
      </w:r>
      <w:r>
        <w:rPr>
          <w:rFonts w:hint="eastAsia" w:ascii="仿宋" w:hAnsi="仿宋" w:eastAsia="仿宋" w:cs="仿宋_GB2312"/>
          <w:bCs/>
          <w:color w:val="auto"/>
          <w:sz w:val="24"/>
          <w:szCs w:val="24"/>
        </w:rPr>
        <w:t>为</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rPr>
        <w:t>，具体以甲方通知为准。</w:t>
      </w:r>
      <w:r>
        <w:rPr>
          <w:rFonts w:hint="eastAsia" w:ascii="仿宋" w:hAnsi="仿宋" w:eastAsia="仿宋" w:cs="仿宋_GB2312"/>
          <w:bCs/>
          <w:color w:val="auto"/>
          <w:sz w:val="24"/>
          <w:szCs w:val="24"/>
        </w:rPr>
        <w:t>本次合同自＿年＿月＿日起至＿年＿月＿日止。</w:t>
      </w:r>
    </w:p>
    <w:p w14:paraId="6A506F79">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2、甲方自行组织或者邀请相关专家或国家认可的质量检测机构参加验收，乙方提供的服务不符合采购文件、</w:t>
      </w:r>
      <w:r>
        <w:rPr>
          <w:rFonts w:hint="eastAsia" w:ascii="仿宋" w:hAnsi="仿宋" w:eastAsia="仿宋"/>
          <w:color w:val="auto"/>
          <w:sz w:val="24"/>
          <w:szCs w:val="24"/>
          <w:lang w:eastAsia="zh-CN"/>
        </w:rPr>
        <w:t>投标文件</w:t>
      </w:r>
      <w:r>
        <w:rPr>
          <w:rFonts w:hint="eastAsia" w:ascii="仿宋" w:hAnsi="仿宋" w:eastAsia="仿宋"/>
          <w:color w:val="auto"/>
          <w:sz w:val="24"/>
          <w:szCs w:val="24"/>
        </w:rPr>
        <w:t>及合同规定的，甲方有权拒收，乙方需承担由此产生一切费用。</w:t>
      </w:r>
    </w:p>
    <w:p w14:paraId="2AD16A72">
      <w:pPr>
        <w:spacing w:line="36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3、验收标准：按照采购文件及相关管理部门规定的验收标准执行。</w:t>
      </w:r>
    </w:p>
    <w:p w14:paraId="3EED6A0F">
      <w:pPr>
        <w:spacing w:line="360" w:lineRule="auto"/>
        <w:ind w:firstLine="482" w:firstLineChars="200"/>
        <w:rPr>
          <w:rFonts w:hint="eastAsia" w:ascii="仿宋" w:hAnsi="仿宋" w:eastAsia="仿宋" w:cs="仿宋_GB2312"/>
          <w:color w:val="auto"/>
          <w:sz w:val="24"/>
          <w:szCs w:val="24"/>
        </w:rPr>
      </w:pPr>
      <w:r>
        <w:rPr>
          <w:rFonts w:hint="eastAsia" w:ascii="仿宋" w:hAnsi="仿宋" w:eastAsia="仿宋" w:cs="仿宋_GB2312"/>
          <w:b/>
          <w:bCs/>
          <w:color w:val="auto"/>
          <w:sz w:val="24"/>
          <w:szCs w:val="24"/>
        </w:rPr>
        <w:t>第七条 合同款支付</w:t>
      </w:r>
    </w:p>
    <w:p w14:paraId="350AA8B4">
      <w:pPr>
        <w:autoSpaceDE w:val="0"/>
        <w:autoSpaceDN w:val="0"/>
        <w:adjustRightInd w:val="0"/>
        <w:spacing w:line="360" w:lineRule="auto"/>
        <w:ind w:firstLine="470" w:firstLineChars="196"/>
        <w:rPr>
          <w:rFonts w:hint="eastAsia" w:ascii="仿宋" w:hAnsi="仿宋" w:eastAsia="仿宋" w:cs="Calibri"/>
          <w:bCs/>
          <w:color w:val="auto"/>
          <w:sz w:val="24"/>
          <w:szCs w:val="24"/>
        </w:rPr>
      </w:pPr>
      <w:r>
        <w:rPr>
          <w:rFonts w:hint="eastAsia" w:ascii="仿宋" w:hAnsi="仿宋" w:eastAsia="仿宋" w:cs="Calibri"/>
          <w:bCs/>
          <w:color w:val="auto"/>
          <w:sz w:val="24"/>
          <w:szCs w:val="24"/>
        </w:rPr>
        <w:t>1、本合同项下所有款项均以人民币支付。</w:t>
      </w:r>
    </w:p>
    <w:p w14:paraId="74F6C067">
      <w:pPr>
        <w:spacing w:line="360" w:lineRule="auto"/>
        <w:ind w:firstLine="480" w:firstLineChars="200"/>
        <w:rPr>
          <w:rFonts w:hint="eastAsia" w:ascii="仿宋" w:hAnsi="仿宋" w:eastAsia="仿宋" w:cs="Calibri"/>
          <w:bCs/>
          <w:color w:val="auto"/>
          <w:sz w:val="24"/>
          <w:szCs w:val="24"/>
        </w:rPr>
      </w:pPr>
      <w:r>
        <w:rPr>
          <w:rFonts w:hint="eastAsia" w:ascii="仿宋" w:hAnsi="仿宋" w:eastAsia="仿宋" w:cs="Calibri"/>
          <w:bCs/>
          <w:color w:val="auto"/>
          <w:sz w:val="24"/>
          <w:szCs w:val="24"/>
        </w:rPr>
        <w:t>2、本合同项下的采购资金由甲方自行支付，甲方在付款前，乙方应向甲方提供正规足额增值税发票，否则甲方有权延迟支付对应款项，且无须承担任何违约责任。</w:t>
      </w:r>
    </w:p>
    <w:p w14:paraId="39402668">
      <w:pPr>
        <w:autoSpaceDE w:val="0"/>
        <w:autoSpaceDN w:val="0"/>
        <w:adjustRightInd w:val="0"/>
        <w:spacing w:line="360" w:lineRule="auto"/>
        <w:ind w:firstLine="470" w:firstLineChars="196"/>
        <w:rPr>
          <w:rFonts w:hint="eastAsia" w:ascii="仿宋" w:hAnsi="仿宋" w:eastAsia="仿宋" w:cs="仿宋_GB2312"/>
          <w:color w:val="auto"/>
          <w:sz w:val="24"/>
          <w:szCs w:val="24"/>
        </w:rPr>
      </w:pPr>
      <w:r>
        <w:rPr>
          <w:rFonts w:hint="eastAsia" w:ascii="仿宋" w:hAnsi="仿宋" w:eastAsia="仿宋" w:cs="Calibri"/>
          <w:bCs/>
          <w:color w:val="auto"/>
          <w:sz w:val="24"/>
          <w:szCs w:val="24"/>
        </w:rPr>
        <w:t>3、</w:t>
      </w:r>
      <w:r>
        <w:rPr>
          <w:rFonts w:hint="eastAsia" w:ascii="仿宋" w:hAnsi="仿宋" w:eastAsia="仿宋" w:cs="仿宋_GB2312"/>
          <w:color w:val="auto"/>
          <w:sz w:val="24"/>
          <w:szCs w:val="24"/>
        </w:rPr>
        <w:t>供应商开户银行信息：</w:t>
      </w:r>
    </w:p>
    <w:p w14:paraId="6D0E2857">
      <w:pPr>
        <w:autoSpaceDE w:val="0"/>
        <w:autoSpaceDN w:val="0"/>
        <w:adjustRightInd w:val="0"/>
        <w:spacing w:line="360" w:lineRule="auto"/>
        <w:ind w:firstLine="470" w:firstLineChars="196"/>
        <w:rPr>
          <w:rFonts w:hint="eastAsia" w:ascii="仿宋" w:hAnsi="仿宋" w:eastAsia="仿宋" w:cs="仿宋_GB2312"/>
          <w:color w:val="auto"/>
          <w:sz w:val="24"/>
          <w:szCs w:val="24"/>
        </w:rPr>
      </w:pPr>
      <w:r>
        <w:rPr>
          <w:rFonts w:hint="eastAsia" w:ascii="仿宋" w:hAnsi="仿宋" w:eastAsia="仿宋" w:cs="仿宋_GB2312"/>
          <w:color w:val="auto"/>
          <w:sz w:val="24"/>
          <w:szCs w:val="24"/>
        </w:rPr>
        <w:t xml:space="preserve">开户行：  </w:t>
      </w:r>
    </w:p>
    <w:p w14:paraId="532E7329">
      <w:pPr>
        <w:autoSpaceDE w:val="0"/>
        <w:autoSpaceDN w:val="0"/>
        <w:adjustRightInd w:val="0"/>
        <w:spacing w:line="360" w:lineRule="auto"/>
        <w:ind w:firstLine="470" w:firstLineChars="196"/>
        <w:rPr>
          <w:rFonts w:hint="eastAsia" w:ascii="仿宋" w:hAnsi="仿宋" w:eastAsia="仿宋" w:cs="仿宋_GB2312"/>
          <w:color w:val="auto"/>
          <w:sz w:val="24"/>
          <w:szCs w:val="24"/>
        </w:rPr>
      </w:pPr>
      <w:r>
        <w:rPr>
          <w:rFonts w:hint="eastAsia" w:ascii="仿宋" w:hAnsi="仿宋" w:eastAsia="仿宋" w:cs="仿宋_GB2312"/>
          <w:color w:val="auto"/>
          <w:sz w:val="24"/>
          <w:szCs w:val="24"/>
        </w:rPr>
        <w:t xml:space="preserve">账  号：  </w:t>
      </w:r>
    </w:p>
    <w:p w14:paraId="3804D8EA">
      <w:pPr>
        <w:widowControl/>
        <w:spacing w:line="360" w:lineRule="auto"/>
        <w:ind w:firstLine="420"/>
        <w:jc w:val="left"/>
        <w:rPr>
          <w:rFonts w:hint="eastAsia" w:ascii="仿宋" w:hAnsi="仿宋" w:eastAsia="仿宋"/>
          <w:bCs/>
          <w:color w:val="auto"/>
          <w:kern w:val="0"/>
          <w:sz w:val="24"/>
          <w:szCs w:val="24"/>
        </w:rPr>
      </w:pPr>
      <w:r>
        <w:rPr>
          <w:rFonts w:hint="eastAsia" w:ascii="仿宋" w:hAnsi="仿宋" w:eastAsia="仿宋"/>
          <w:bCs/>
          <w:color w:val="auto"/>
          <w:kern w:val="0"/>
          <w:sz w:val="24"/>
          <w:szCs w:val="24"/>
        </w:rPr>
        <w:t>4、付款方式：</w:t>
      </w:r>
    </w:p>
    <w:p w14:paraId="159F04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（1）合同签订后，取得江苏省文物局出具的《文物资源区域评估意见》，成果纳入“南京市区域评估成果数据库"后，一次性支付全部费用。</w:t>
      </w:r>
    </w:p>
    <w:p w14:paraId="791984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付款前，乙方均应当向甲方开具等额、合法的符合甲方及相关主管部门要求的增值税发票，并提出书面申请，否则甲方有权延迟付款且无须承担任何责任，乙方仍应按照本合同约定内容履行全部义务和责任。</w:t>
      </w:r>
    </w:p>
    <w:p w14:paraId="43C091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方正仿宋_GBK" w:cs="Times New Roman"/>
          <w:color w:val="auto"/>
          <w:sz w:val="32"/>
          <w:szCs w:val="40"/>
          <w:lang w:val="en-US" w:eastAsia="zh-CN"/>
        </w:rPr>
      </w:pPr>
      <w:r>
        <w:rPr>
          <w:rFonts w:hint="eastAsia" w:ascii="仿宋" w:hAnsi="仿宋" w:eastAsia="仿宋" w:cs="仿宋"/>
          <w:color w:val="auto"/>
          <w:sz w:val="24"/>
          <w:szCs w:val="24"/>
          <w:lang w:val="en-US" w:eastAsia="zh-CN"/>
        </w:rPr>
        <w:t>（3）合同履行过程中涉及的所有工作发生的费用均由乙方承担，此费用已包含在合同总价中，甲方不再另行支付。</w:t>
      </w:r>
    </w:p>
    <w:p w14:paraId="3F042C2E">
      <w:pPr>
        <w:spacing w:line="360" w:lineRule="auto"/>
        <w:ind w:firstLine="482" w:firstLineChars="200"/>
        <w:rPr>
          <w:rFonts w:hint="eastAsia" w:ascii="仿宋" w:hAnsi="仿宋" w:eastAsia="仿宋" w:cs="仿宋_GB2312"/>
          <w:color w:val="auto"/>
          <w:sz w:val="24"/>
          <w:szCs w:val="24"/>
        </w:rPr>
      </w:pPr>
      <w:r>
        <w:rPr>
          <w:rFonts w:hint="eastAsia" w:ascii="仿宋" w:hAnsi="仿宋" w:eastAsia="仿宋" w:cs="仿宋_GB2312"/>
          <w:b/>
          <w:bCs/>
          <w:color w:val="auto"/>
          <w:sz w:val="24"/>
          <w:szCs w:val="24"/>
        </w:rPr>
        <w:t>第八条 违约责任</w:t>
      </w:r>
    </w:p>
    <w:p w14:paraId="1E1FBFA6">
      <w:pPr>
        <w:adjustRightInd w:val="0"/>
        <w:spacing w:line="360" w:lineRule="auto"/>
        <w:ind w:firstLine="436" w:firstLineChars="182"/>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1、甲方无正当理由拒收服务、拒付款的，由甲方向乙方偿付合同总价的5%违约金。</w:t>
      </w:r>
    </w:p>
    <w:p w14:paraId="4307FC1A">
      <w:pPr>
        <w:adjustRightInd w:val="0"/>
        <w:spacing w:line="360" w:lineRule="auto"/>
        <w:ind w:firstLine="436" w:firstLineChars="182"/>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2、甲方未按合同规定的期限向乙方支付总价款的，每逾期1天甲方向乙方偿付欠款总额的5‰逾期违约金，但累计逾期违约金总额不超过欠款总额的5%。</w:t>
      </w:r>
    </w:p>
    <w:p w14:paraId="245F3F26">
      <w:pPr>
        <w:adjustRightInd w:val="0"/>
        <w:spacing w:line="360" w:lineRule="auto"/>
        <w:ind w:firstLine="436" w:firstLineChars="182"/>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3、如乙方不能按期交付服务的，乙方应向甲方支付合同总价5%的违约金。</w:t>
      </w:r>
    </w:p>
    <w:p w14:paraId="75065624">
      <w:pPr>
        <w:adjustRightInd w:val="0"/>
        <w:spacing w:line="360" w:lineRule="auto"/>
        <w:ind w:firstLine="436" w:firstLineChars="182"/>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4、乙方逾期交付的，每逾期1天，乙方向甲方偿付合同总额的5‰的逾期违约金。如乙方逾期交付达10天，甲方有权解除合同，解除合同的通知自到达乙方时生效。</w:t>
      </w:r>
    </w:p>
    <w:p w14:paraId="0F238BE8">
      <w:pPr>
        <w:adjustRightInd w:val="0"/>
        <w:spacing w:line="360" w:lineRule="auto"/>
        <w:ind w:firstLine="436" w:firstLineChars="182"/>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5、乙方提供的服务不符合要求的，甲方有权要求乙方进行整改，乙方经整改后仍然不合要求的，除须继续履行本合同约定的义务外，还应按照合同款的1%/次向甲方支付违约金；如经乙方两次整改仍不能达到合同约定的质量标准，乙方应退回全部合同价款，并按第3款处理，同时，乙方还须赔偿甲方因此遭受的损失。</w:t>
      </w:r>
    </w:p>
    <w:p w14:paraId="61BAFB40">
      <w:pPr>
        <w:adjustRightInd w:val="0"/>
        <w:spacing w:line="360" w:lineRule="auto"/>
        <w:ind w:firstLine="436" w:firstLineChars="182"/>
        <w:rPr>
          <w:rFonts w:hint="eastAsia" w:ascii="仿宋" w:hAnsi="仿宋" w:eastAsia="仿宋" w:cs="仿宋_GB2312"/>
          <w:color w:val="auto"/>
          <w:kern w:val="0"/>
          <w:sz w:val="24"/>
          <w:szCs w:val="24"/>
        </w:rPr>
      </w:pPr>
      <w:r>
        <w:rPr>
          <w:rFonts w:hint="eastAsia" w:ascii="仿宋" w:hAnsi="仿宋" w:eastAsia="仿宋" w:cs="仿宋_GB2312"/>
          <w:color w:val="auto"/>
          <w:kern w:val="0"/>
          <w:sz w:val="24"/>
          <w:szCs w:val="24"/>
        </w:rPr>
        <w:t>6、乙方在承担上述4-5款一项或多项违约责任后，仍应继续履行合同规定的义务（甲方解除合同的除外）。甲方未能及时追究乙方的任何一项违约责任并不表明甲方放弃追究乙方该项或其他违约责任。</w:t>
      </w:r>
    </w:p>
    <w:p w14:paraId="5D45BA63">
      <w:pPr>
        <w:widowControl/>
        <w:spacing w:line="360" w:lineRule="auto"/>
        <w:ind w:firstLine="480" w:firstLineChars="200"/>
        <w:jc w:val="left"/>
        <w:rPr>
          <w:rFonts w:hint="eastAsia" w:ascii="仿宋" w:hAnsi="仿宋" w:eastAsia="仿宋" w:cs="宋体"/>
          <w:color w:val="auto"/>
          <w:kern w:val="0"/>
          <w:sz w:val="24"/>
          <w:szCs w:val="24"/>
        </w:rPr>
      </w:pPr>
      <w:r>
        <w:rPr>
          <w:rFonts w:hint="eastAsia" w:ascii="仿宋" w:hAnsi="仿宋" w:eastAsia="仿宋" w:cs="宋体"/>
          <w:color w:val="auto"/>
          <w:kern w:val="0"/>
          <w:sz w:val="24"/>
          <w:szCs w:val="24"/>
        </w:rPr>
        <w:t>7.除本合同另有约定违约金外，乙方违反本合同约定义务的，应向甲方承担合同总额20%的违约金。</w:t>
      </w:r>
    </w:p>
    <w:p w14:paraId="570C56A2">
      <w:pPr>
        <w:widowControl/>
        <w:spacing w:line="360" w:lineRule="auto"/>
        <w:ind w:firstLine="480" w:firstLineChars="200"/>
        <w:jc w:val="left"/>
        <w:rPr>
          <w:rFonts w:hint="eastAsia" w:ascii="仿宋" w:hAnsi="仿宋" w:eastAsia="仿宋" w:cs="仿宋_GB2312"/>
          <w:color w:val="auto"/>
          <w:kern w:val="0"/>
          <w:sz w:val="24"/>
          <w:szCs w:val="24"/>
        </w:rPr>
      </w:pPr>
      <w:r>
        <w:rPr>
          <w:rFonts w:hint="eastAsia" w:ascii="仿宋" w:hAnsi="仿宋" w:eastAsia="仿宋" w:cs="宋体"/>
          <w:color w:val="auto"/>
          <w:kern w:val="0"/>
          <w:sz w:val="24"/>
          <w:szCs w:val="24"/>
        </w:rPr>
        <w:t>8.本合同约定乙方支付的违约金或者赔偿不足以弥补甲方实际损失的，乙方还要赔偿甲方因违约行为而遭受的所有损失和实际花费（费用包括但不限于：诉讼费、律师费、保全费、保函费、公证费、鉴定费、食宿交通等其他费用）。</w:t>
      </w:r>
    </w:p>
    <w:p w14:paraId="0F64698F">
      <w:pPr>
        <w:spacing w:line="360" w:lineRule="auto"/>
        <w:ind w:firstLine="482" w:firstLineChars="200"/>
        <w:rPr>
          <w:rFonts w:hint="eastAsia" w:ascii="仿宋" w:hAnsi="仿宋" w:eastAsia="仿宋" w:cs="仿宋_GB2312"/>
          <w:b/>
          <w:bCs/>
          <w:color w:val="auto"/>
          <w:sz w:val="24"/>
          <w:szCs w:val="24"/>
        </w:rPr>
      </w:pPr>
      <w:r>
        <w:rPr>
          <w:rFonts w:hint="eastAsia" w:ascii="仿宋" w:hAnsi="仿宋" w:eastAsia="仿宋" w:cs="宋体"/>
          <w:b/>
          <w:color w:val="auto"/>
          <w:sz w:val="24"/>
          <w:szCs w:val="24"/>
        </w:rPr>
        <w:t>第九条</w:t>
      </w:r>
      <w:r>
        <w:rPr>
          <w:rFonts w:hint="eastAsia" w:ascii="仿宋" w:hAnsi="仿宋" w:eastAsia="仿宋" w:cs="宋体"/>
          <w:color w:val="auto"/>
          <w:sz w:val="24"/>
          <w:szCs w:val="24"/>
        </w:rPr>
        <w:t xml:space="preserve"> </w:t>
      </w:r>
      <w:r>
        <w:rPr>
          <w:rFonts w:hint="eastAsia" w:ascii="仿宋" w:hAnsi="仿宋" w:eastAsia="仿宋" w:cs="仿宋_GB2312"/>
          <w:b/>
          <w:bCs/>
          <w:color w:val="auto"/>
          <w:sz w:val="24"/>
          <w:szCs w:val="24"/>
        </w:rPr>
        <w:t>保密条款</w:t>
      </w:r>
    </w:p>
    <w:p w14:paraId="1A324B39">
      <w:pPr>
        <w:spacing w:line="360" w:lineRule="auto"/>
        <w:ind w:firstLine="480" w:firstLineChars="200"/>
        <w:rPr>
          <w:rFonts w:hint="eastAsia" w:ascii="仿宋" w:hAnsi="仿宋" w:eastAsia="仿宋" w:cs="宋体"/>
          <w:color w:val="auto"/>
          <w:sz w:val="24"/>
          <w:szCs w:val="24"/>
        </w:rPr>
      </w:pPr>
      <w:r>
        <w:rPr>
          <w:rFonts w:hint="eastAsia" w:ascii="仿宋" w:hAnsi="仿宋" w:eastAsia="仿宋" w:cs="宋体"/>
          <w:color w:val="auto"/>
          <w:sz w:val="24"/>
          <w:szCs w:val="24"/>
        </w:rPr>
        <w:t>对合同履行过程中，双方应对所获得或了解的对方的商业秘密，承担保密义务，未经对方事先的书面许可，不得利用或披露这些信息，否则对方有权追究其法律责任。</w:t>
      </w:r>
    </w:p>
    <w:p w14:paraId="167C8CFF">
      <w:pPr>
        <w:spacing w:line="360" w:lineRule="auto"/>
        <w:ind w:firstLine="482" w:firstLineChars="200"/>
        <w:rPr>
          <w:rFonts w:hint="eastAsia" w:ascii="仿宋" w:hAnsi="仿宋" w:eastAsia="仿宋" w:cs="仿宋_GB2312"/>
          <w:b/>
          <w:bCs/>
          <w:color w:val="auto"/>
          <w:sz w:val="24"/>
          <w:szCs w:val="24"/>
        </w:rPr>
      </w:pPr>
      <w:r>
        <w:rPr>
          <w:rFonts w:hint="eastAsia" w:ascii="仿宋" w:hAnsi="仿宋" w:eastAsia="仿宋" w:cs="仿宋_GB2312"/>
          <w:b/>
          <w:bCs/>
          <w:color w:val="auto"/>
          <w:sz w:val="24"/>
          <w:szCs w:val="24"/>
        </w:rPr>
        <w:t>第十条 合同的变更和终止</w:t>
      </w:r>
    </w:p>
    <w:p w14:paraId="4339CA75">
      <w:pPr>
        <w:adjustRightInd w:val="0"/>
        <w:spacing w:line="360" w:lineRule="auto"/>
        <w:ind w:firstLine="480" w:firstLineChars="200"/>
        <w:rPr>
          <w:rFonts w:hint="eastAsia" w:ascii="仿宋" w:hAnsi="仿宋" w:eastAsia="仿宋" w:cs="宋体"/>
          <w:color w:val="auto"/>
          <w:sz w:val="24"/>
          <w:szCs w:val="24"/>
        </w:rPr>
      </w:pPr>
      <w:r>
        <w:rPr>
          <w:rFonts w:hint="eastAsia" w:ascii="仿宋" w:hAnsi="仿宋" w:eastAsia="仿宋" w:cs="宋体"/>
          <w:color w:val="auto"/>
          <w:sz w:val="24"/>
          <w:szCs w:val="24"/>
        </w:rPr>
        <w:t>本合同一经签订，甲乙双方不得擅自变更、中止或终止合同。</w:t>
      </w:r>
    </w:p>
    <w:p w14:paraId="1B18D0B5">
      <w:pPr>
        <w:adjustRightInd w:val="0"/>
        <w:spacing w:line="360" w:lineRule="auto"/>
        <w:ind w:firstLine="482" w:firstLineChars="200"/>
        <w:rPr>
          <w:rFonts w:hint="eastAsia" w:ascii="仿宋" w:hAnsi="仿宋" w:eastAsia="仿宋" w:cs="宋体"/>
          <w:color w:val="auto"/>
          <w:sz w:val="24"/>
          <w:szCs w:val="24"/>
        </w:rPr>
      </w:pPr>
      <w:r>
        <w:rPr>
          <w:rFonts w:hint="eastAsia" w:ascii="仿宋" w:hAnsi="仿宋" w:eastAsia="仿宋" w:cs="仿宋_GB2312"/>
          <w:b/>
          <w:bCs/>
          <w:color w:val="auto"/>
          <w:sz w:val="24"/>
          <w:szCs w:val="24"/>
        </w:rPr>
        <w:t>第十一条 合同的转让</w:t>
      </w:r>
    </w:p>
    <w:p w14:paraId="220B804E">
      <w:pPr>
        <w:adjustRightInd w:val="0"/>
        <w:spacing w:line="360" w:lineRule="auto"/>
        <w:ind w:firstLine="480" w:firstLineChars="200"/>
        <w:rPr>
          <w:rFonts w:hint="eastAsia" w:ascii="仿宋" w:hAnsi="仿宋" w:eastAsia="仿宋" w:cs="宋体"/>
          <w:color w:val="auto"/>
          <w:sz w:val="24"/>
          <w:szCs w:val="24"/>
        </w:rPr>
      </w:pPr>
      <w:r>
        <w:rPr>
          <w:rFonts w:hint="eastAsia" w:ascii="仿宋" w:hAnsi="仿宋" w:eastAsia="仿宋" w:cs="仿宋_GB2312"/>
          <w:color w:val="auto"/>
          <w:sz w:val="24"/>
          <w:szCs w:val="24"/>
        </w:rPr>
        <w:t>乙方不得擅自部分或全部转让其应履行的合同义务。</w:t>
      </w:r>
    </w:p>
    <w:p w14:paraId="2E45EDEE">
      <w:pPr>
        <w:adjustRightInd w:val="0"/>
        <w:spacing w:line="360" w:lineRule="auto"/>
        <w:ind w:firstLine="482" w:firstLineChars="200"/>
        <w:rPr>
          <w:rFonts w:hint="eastAsia" w:ascii="仿宋" w:hAnsi="仿宋" w:eastAsia="仿宋" w:cs="宋体"/>
          <w:color w:val="auto"/>
          <w:sz w:val="24"/>
          <w:szCs w:val="24"/>
        </w:rPr>
      </w:pPr>
      <w:r>
        <w:rPr>
          <w:rFonts w:hint="eastAsia" w:ascii="仿宋" w:hAnsi="仿宋" w:eastAsia="仿宋" w:cs="仿宋_GB2312"/>
          <w:b/>
          <w:bCs/>
          <w:color w:val="auto"/>
          <w:sz w:val="24"/>
          <w:szCs w:val="24"/>
        </w:rPr>
        <w:t>第十二条 争议的解决</w:t>
      </w:r>
    </w:p>
    <w:p w14:paraId="4BC582C6">
      <w:pPr>
        <w:adjustRightInd w:val="0"/>
        <w:spacing w:line="360" w:lineRule="auto"/>
        <w:ind w:firstLine="420"/>
        <w:rPr>
          <w:rFonts w:hint="eastAsia" w:ascii="仿宋" w:hAnsi="仿宋" w:eastAsia="仿宋" w:cs="宋体"/>
          <w:color w:val="auto"/>
          <w:sz w:val="24"/>
          <w:szCs w:val="24"/>
        </w:rPr>
      </w:pPr>
      <w:r>
        <w:rPr>
          <w:rFonts w:hint="eastAsia" w:ascii="仿宋" w:hAnsi="仿宋" w:eastAsia="仿宋" w:cs="仿宋_GB2312"/>
          <w:color w:val="auto"/>
          <w:sz w:val="24"/>
          <w:szCs w:val="24"/>
        </w:rPr>
        <w:t>1、</w:t>
      </w:r>
      <w:r>
        <w:rPr>
          <w:rFonts w:hint="eastAsia" w:ascii="仿宋" w:hAnsi="仿宋" w:eastAsia="仿宋" w:cs="宋体"/>
          <w:color w:val="auto"/>
          <w:sz w:val="24"/>
          <w:szCs w:val="24"/>
        </w:rPr>
        <w:t>因服务的质量问题发生争议的，应当邀请国家认可的质量检测机构对服务质量进行鉴定。符合标准的，鉴定费由甲方承担；不符合质量标准的，鉴定费由乙方承担。</w:t>
      </w:r>
    </w:p>
    <w:p w14:paraId="7336D26C">
      <w:pPr>
        <w:adjustRightInd w:val="0"/>
        <w:spacing w:line="360" w:lineRule="auto"/>
        <w:ind w:firstLine="480" w:firstLineChars="200"/>
        <w:rPr>
          <w:rFonts w:hint="eastAsia" w:ascii="仿宋" w:hAnsi="仿宋" w:eastAsia="仿宋" w:cs="宋体"/>
          <w:color w:val="auto"/>
          <w:sz w:val="24"/>
          <w:szCs w:val="24"/>
        </w:rPr>
      </w:pPr>
      <w:r>
        <w:rPr>
          <w:rFonts w:hint="eastAsia" w:ascii="仿宋" w:hAnsi="仿宋" w:eastAsia="仿宋" w:cs="宋体"/>
          <w:color w:val="auto"/>
          <w:sz w:val="24"/>
          <w:szCs w:val="24"/>
        </w:rPr>
        <w:t>2、因履行本合同引起的或与本合同有关的争议，甲、乙双方应首先通过友好协商解决，如果协商不能解决争议，则可向甲方所在地有管辖权的人民法院提起诉讼。</w:t>
      </w:r>
    </w:p>
    <w:p w14:paraId="19337A0A">
      <w:pPr>
        <w:adjustRightInd w:val="0"/>
        <w:spacing w:line="360" w:lineRule="auto"/>
        <w:ind w:firstLine="482" w:firstLineChars="200"/>
        <w:rPr>
          <w:rFonts w:hint="eastAsia" w:ascii="仿宋" w:hAnsi="仿宋" w:eastAsia="仿宋" w:cs="宋体"/>
          <w:color w:val="auto"/>
          <w:sz w:val="24"/>
          <w:szCs w:val="24"/>
        </w:rPr>
      </w:pPr>
      <w:r>
        <w:rPr>
          <w:rFonts w:hint="eastAsia" w:ascii="仿宋" w:hAnsi="仿宋" w:eastAsia="仿宋" w:cs="仿宋_GB2312"/>
          <w:b/>
          <w:bCs/>
          <w:color w:val="auto"/>
          <w:sz w:val="24"/>
          <w:szCs w:val="24"/>
        </w:rPr>
        <w:t>第十三条 诚实信用</w:t>
      </w:r>
    </w:p>
    <w:p w14:paraId="66DD8E66">
      <w:pPr>
        <w:adjustRightInd w:val="0"/>
        <w:spacing w:line="360" w:lineRule="auto"/>
        <w:ind w:firstLine="480" w:firstLineChars="200"/>
        <w:rPr>
          <w:rFonts w:hint="eastAsia" w:ascii="仿宋" w:hAnsi="仿宋" w:eastAsia="仿宋" w:cs="宋体"/>
          <w:color w:val="auto"/>
          <w:sz w:val="24"/>
          <w:szCs w:val="24"/>
        </w:rPr>
      </w:pPr>
      <w:r>
        <w:rPr>
          <w:rFonts w:hint="eastAsia" w:ascii="仿宋" w:hAnsi="仿宋" w:eastAsia="仿宋" w:cs="仿宋_GB2312"/>
          <w:color w:val="auto"/>
          <w:sz w:val="24"/>
          <w:szCs w:val="24"/>
        </w:rPr>
        <w:t>乙方应诚实信用，严格按照</w:t>
      </w:r>
      <w:r>
        <w:rPr>
          <w:rFonts w:hint="eastAsia" w:ascii="仿宋" w:hAnsi="仿宋" w:eastAsia="仿宋" w:cs="宋体"/>
          <w:color w:val="auto"/>
          <w:sz w:val="24"/>
          <w:szCs w:val="24"/>
          <w:lang w:eastAsia="zh-CN"/>
        </w:rPr>
        <w:t>公开招标文件</w:t>
      </w:r>
      <w:r>
        <w:rPr>
          <w:rFonts w:hint="eastAsia" w:ascii="仿宋" w:hAnsi="仿宋" w:eastAsia="仿宋" w:cs="仿宋_GB2312"/>
          <w:color w:val="auto"/>
          <w:sz w:val="24"/>
          <w:szCs w:val="24"/>
        </w:rPr>
        <w:t>要求和服务承诺履行合同，不向甲方进行商业贿赂或者提供不正当利益。</w:t>
      </w:r>
    </w:p>
    <w:p w14:paraId="5CACC4CE">
      <w:pPr>
        <w:adjustRightInd w:val="0"/>
        <w:spacing w:line="360" w:lineRule="auto"/>
        <w:ind w:firstLine="482" w:firstLineChars="200"/>
        <w:rPr>
          <w:rFonts w:hint="eastAsia" w:ascii="仿宋" w:hAnsi="仿宋" w:eastAsia="仿宋" w:cs="仿宋_GB2312"/>
          <w:b/>
          <w:bCs/>
          <w:color w:val="auto"/>
          <w:sz w:val="24"/>
          <w:szCs w:val="24"/>
        </w:rPr>
      </w:pPr>
      <w:r>
        <w:rPr>
          <w:rFonts w:hint="eastAsia" w:ascii="仿宋" w:hAnsi="仿宋" w:eastAsia="仿宋" w:cs="仿宋_GB2312"/>
          <w:b/>
          <w:bCs/>
          <w:color w:val="auto"/>
          <w:sz w:val="24"/>
          <w:szCs w:val="24"/>
        </w:rPr>
        <w:t>第十四条 合同生效及其他</w:t>
      </w:r>
    </w:p>
    <w:p w14:paraId="6B07064C">
      <w:pPr>
        <w:adjustRightInd w:val="0"/>
        <w:spacing w:line="360" w:lineRule="auto"/>
        <w:ind w:firstLine="480" w:firstLineChars="200"/>
        <w:rPr>
          <w:rFonts w:hint="eastAsia" w:ascii="仿宋" w:hAnsi="仿宋" w:eastAsia="仿宋" w:cs="宋体"/>
          <w:color w:val="auto"/>
          <w:sz w:val="24"/>
          <w:szCs w:val="24"/>
        </w:rPr>
      </w:pPr>
      <w:r>
        <w:rPr>
          <w:rFonts w:hint="eastAsia" w:ascii="仿宋" w:hAnsi="仿宋" w:eastAsia="仿宋" w:cs="宋体"/>
          <w:color w:val="auto"/>
          <w:sz w:val="24"/>
          <w:szCs w:val="24"/>
        </w:rPr>
        <w:t>1、</w:t>
      </w:r>
      <w:r>
        <w:rPr>
          <w:rFonts w:hint="eastAsia" w:ascii="仿宋" w:hAnsi="仿宋" w:eastAsia="仿宋" w:cs="仿宋_GB2312"/>
          <w:color w:val="auto"/>
          <w:sz w:val="24"/>
          <w:szCs w:val="24"/>
        </w:rPr>
        <w:t>本合同自</w:t>
      </w:r>
      <w:r>
        <w:rPr>
          <w:rFonts w:hint="eastAsia" w:ascii="仿宋" w:hAnsi="仿宋" w:eastAsia="仿宋" w:cs="仿宋_GB2312"/>
          <w:color w:val="auto"/>
          <w:kern w:val="0"/>
          <w:sz w:val="24"/>
          <w:szCs w:val="24"/>
        </w:rPr>
        <w:t>双方法定代表人或授权代表</w:t>
      </w:r>
      <w:r>
        <w:rPr>
          <w:rFonts w:hint="eastAsia" w:ascii="仿宋" w:hAnsi="仿宋" w:eastAsia="仿宋" w:cs="仿宋_GB2312"/>
          <w:color w:val="auto"/>
          <w:sz w:val="24"/>
          <w:szCs w:val="24"/>
        </w:rPr>
        <w:t>签字并盖章之日起生效。</w:t>
      </w:r>
    </w:p>
    <w:p w14:paraId="07898E4B">
      <w:pPr>
        <w:adjustRightInd w:val="0"/>
        <w:spacing w:line="360" w:lineRule="auto"/>
        <w:ind w:firstLine="480" w:firstLineChars="200"/>
        <w:rPr>
          <w:rFonts w:hint="eastAsia" w:ascii="仿宋" w:hAnsi="仿宋" w:eastAsia="仿宋" w:cs="宋体"/>
          <w:color w:val="auto"/>
          <w:sz w:val="24"/>
          <w:szCs w:val="24"/>
        </w:rPr>
      </w:pPr>
      <w:r>
        <w:rPr>
          <w:rFonts w:hint="eastAsia" w:ascii="仿宋" w:hAnsi="仿宋" w:eastAsia="仿宋" w:cs="宋体"/>
          <w:color w:val="auto"/>
          <w:sz w:val="24"/>
          <w:szCs w:val="24"/>
        </w:rPr>
        <w:t>2、本合同一式肆份，甲乙双方各执贰份。本合同及附件加盖双方骑缝印章。</w:t>
      </w:r>
    </w:p>
    <w:p w14:paraId="43249050">
      <w:pPr>
        <w:adjustRightInd w:val="0"/>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rPr>
        <w:t>3、本合同应按照中华人民共和国的现行法律进行解释。</w:t>
      </w:r>
    </w:p>
    <w:p w14:paraId="4934DB22">
      <w:pPr>
        <w:adjustRightInd w:val="0"/>
        <w:spacing w:line="360" w:lineRule="auto"/>
        <w:ind w:firstLine="480" w:firstLineChars="200"/>
        <w:rPr>
          <w:rFonts w:hint="eastAsia" w:ascii="仿宋" w:hAnsi="仿宋" w:eastAsia="仿宋" w:cs="仿宋_GB2312"/>
          <w:color w:val="auto"/>
          <w:sz w:val="24"/>
          <w:szCs w:val="24"/>
        </w:rPr>
      </w:pPr>
      <w:r>
        <w:rPr>
          <w:rFonts w:hint="eastAsia" w:ascii="仿宋" w:hAnsi="仿宋" w:eastAsia="仿宋" w:cs="仿宋_GB2312"/>
          <w:color w:val="auto"/>
          <w:sz w:val="24"/>
          <w:szCs w:val="24"/>
        </w:rPr>
        <w:t>（以下无正文）</w:t>
      </w:r>
    </w:p>
    <w:p w14:paraId="0BC77F3F">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 xml:space="preserve"> </w:t>
      </w:r>
    </w:p>
    <w:tbl>
      <w:tblPr>
        <w:tblStyle w:val="54"/>
        <w:tblW w:w="0" w:type="auto"/>
        <w:jc w:val="center"/>
        <w:tblLayout w:type="fixed"/>
        <w:tblCellMar>
          <w:top w:w="0" w:type="dxa"/>
          <w:left w:w="0" w:type="dxa"/>
          <w:bottom w:w="0" w:type="dxa"/>
          <w:right w:w="0" w:type="dxa"/>
        </w:tblCellMar>
      </w:tblPr>
      <w:tblGrid>
        <w:gridCol w:w="4292"/>
        <w:gridCol w:w="3976"/>
      </w:tblGrid>
      <w:tr w14:paraId="5FA3E45C">
        <w:tblPrEx>
          <w:tblCellMar>
            <w:top w:w="0" w:type="dxa"/>
            <w:left w:w="0" w:type="dxa"/>
            <w:bottom w:w="0" w:type="dxa"/>
            <w:right w:w="0" w:type="dxa"/>
          </w:tblCellMar>
        </w:tblPrEx>
        <w:trPr>
          <w:trHeight w:val="483" w:hRule="atLeast"/>
          <w:jc w:val="center"/>
        </w:trPr>
        <w:tc>
          <w:tcPr>
            <w:tcW w:w="4292" w:type="dxa"/>
            <w:tcBorders>
              <w:top w:val="nil"/>
              <w:left w:val="nil"/>
              <w:bottom w:val="nil"/>
              <w:right w:val="nil"/>
            </w:tcBorders>
          </w:tcPr>
          <w:p w14:paraId="7F6949D5">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甲方（采购人）：（盖章）</w:t>
            </w:r>
          </w:p>
        </w:tc>
        <w:tc>
          <w:tcPr>
            <w:tcW w:w="3976" w:type="dxa"/>
            <w:tcBorders>
              <w:top w:val="nil"/>
              <w:left w:val="nil"/>
              <w:bottom w:val="nil"/>
              <w:right w:val="nil"/>
            </w:tcBorders>
          </w:tcPr>
          <w:p w14:paraId="05426831">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乙方（供应商）：（盖章）</w:t>
            </w:r>
          </w:p>
        </w:tc>
      </w:tr>
      <w:tr w14:paraId="18EC4238">
        <w:tblPrEx>
          <w:tblCellMar>
            <w:top w:w="0" w:type="dxa"/>
            <w:left w:w="0" w:type="dxa"/>
            <w:bottom w:w="0" w:type="dxa"/>
            <w:right w:w="0" w:type="dxa"/>
          </w:tblCellMar>
        </w:tblPrEx>
        <w:trPr>
          <w:trHeight w:val="483" w:hRule="atLeast"/>
          <w:jc w:val="center"/>
        </w:trPr>
        <w:tc>
          <w:tcPr>
            <w:tcW w:w="4292" w:type="dxa"/>
            <w:tcBorders>
              <w:top w:val="nil"/>
              <w:left w:val="nil"/>
              <w:bottom w:val="nil"/>
              <w:right w:val="nil"/>
            </w:tcBorders>
          </w:tcPr>
          <w:p w14:paraId="2D7C7EFB">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代表人：</w:t>
            </w:r>
          </w:p>
        </w:tc>
        <w:tc>
          <w:tcPr>
            <w:tcW w:w="3976" w:type="dxa"/>
            <w:tcBorders>
              <w:top w:val="nil"/>
              <w:left w:val="nil"/>
              <w:bottom w:val="nil"/>
              <w:right w:val="nil"/>
            </w:tcBorders>
          </w:tcPr>
          <w:p w14:paraId="1C2029B2">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代表人：</w:t>
            </w:r>
          </w:p>
        </w:tc>
      </w:tr>
      <w:tr w14:paraId="14DA7D66">
        <w:tblPrEx>
          <w:tblCellMar>
            <w:top w:w="0" w:type="dxa"/>
            <w:left w:w="0" w:type="dxa"/>
            <w:bottom w:w="0" w:type="dxa"/>
            <w:right w:w="0" w:type="dxa"/>
          </w:tblCellMar>
        </w:tblPrEx>
        <w:trPr>
          <w:trHeight w:val="472" w:hRule="atLeast"/>
          <w:jc w:val="center"/>
        </w:trPr>
        <w:tc>
          <w:tcPr>
            <w:tcW w:w="4292" w:type="dxa"/>
            <w:tcBorders>
              <w:top w:val="nil"/>
              <w:left w:val="nil"/>
              <w:bottom w:val="nil"/>
              <w:right w:val="nil"/>
            </w:tcBorders>
          </w:tcPr>
          <w:p w14:paraId="3AB52CCB">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电话：</w:t>
            </w:r>
          </w:p>
        </w:tc>
        <w:tc>
          <w:tcPr>
            <w:tcW w:w="3976" w:type="dxa"/>
            <w:tcBorders>
              <w:top w:val="nil"/>
              <w:left w:val="nil"/>
              <w:bottom w:val="nil"/>
              <w:right w:val="nil"/>
            </w:tcBorders>
          </w:tcPr>
          <w:p w14:paraId="53844867">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电话：</w:t>
            </w:r>
          </w:p>
        </w:tc>
      </w:tr>
      <w:tr w14:paraId="6E9DC2BC">
        <w:tblPrEx>
          <w:tblCellMar>
            <w:top w:w="0" w:type="dxa"/>
            <w:left w:w="0" w:type="dxa"/>
            <w:bottom w:w="0" w:type="dxa"/>
            <w:right w:w="0" w:type="dxa"/>
          </w:tblCellMar>
        </w:tblPrEx>
        <w:trPr>
          <w:trHeight w:val="483" w:hRule="atLeast"/>
          <w:jc w:val="center"/>
        </w:trPr>
        <w:tc>
          <w:tcPr>
            <w:tcW w:w="4292" w:type="dxa"/>
            <w:tcBorders>
              <w:top w:val="nil"/>
              <w:left w:val="nil"/>
              <w:bottom w:val="nil"/>
              <w:right w:val="nil"/>
            </w:tcBorders>
          </w:tcPr>
          <w:p w14:paraId="1D096DB3">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开户银行：</w:t>
            </w:r>
          </w:p>
        </w:tc>
        <w:tc>
          <w:tcPr>
            <w:tcW w:w="3976" w:type="dxa"/>
            <w:tcBorders>
              <w:top w:val="nil"/>
              <w:left w:val="nil"/>
              <w:bottom w:val="nil"/>
              <w:right w:val="nil"/>
            </w:tcBorders>
          </w:tcPr>
          <w:p w14:paraId="0DC235FC">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开户银行：</w:t>
            </w:r>
          </w:p>
        </w:tc>
      </w:tr>
      <w:tr w14:paraId="1A00AD42">
        <w:tblPrEx>
          <w:tblCellMar>
            <w:top w:w="0" w:type="dxa"/>
            <w:left w:w="0" w:type="dxa"/>
            <w:bottom w:w="0" w:type="dxa"/>
            <w:right w:w="0" w:type="dxa"/>
          </w:tblCellMar>
        </w:tblPrEx>
        <w:trPr>
          <w:trHeight w:val="472" w:hRule="atLeast"/>
          <w:jc w:val="center"/>
        </w:trPr>
        <w:tc>
          <w:tcPr>
            <w:tcW w:w="4292" w:type="dxa"/>
            <w:tcBorders>
              <w:top w:val="nil"/>
              <w:left w:val="nil"/>
              <w:bottom w:val="nil"/>
              <w:right w:val="nil"/>
            </w:tcBorders>
          </w:tcPr>
          <w:p w14:paraId="35449D5C">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账号：</w:t>
            </w:r>
          </w:p>
          <w:p w14:paraId="24559E07">
            <w:pPr>
              <w:adjustRightInd w:val="0"/>
              <w:spacing w:line="360" w:lineRule="auto"/>
              <w:rPr>
                <w:rFonts w:hint="eastAsia" w:ascii="仿宋" w:hAnsi="仿宋" w:eastAsia="仿宋" w:cs="仿宋_GB2312"/>
                <w:color w:val="auto"/>
                <w:sz w:val="24"/>
                <w:szCs w:val="24"/>
              </w:rPr>
            </w:pPr>
          </w:p>
        </w:tc>
        <w:tc>
          <w:tcPr>
            <w:tcW w:w="3976" w:type="dxa"/>
            <w:tcBorders>
              <w:top w:val="nil"/>
              <w:left w:val="nil"/>
              <w:bottom w:val="nil"/>
              <w:right w:val="nil"/>
            </w:tcBorders>
          </w:tcPr>
          <w:p w14:paraId="039C3096">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账号：</w:t>
            </w:r>
          </w:p>
        </w:tc>
      </w:tr>
      <w:tr w14:paraId="47D1FACF">
        <w:tblPrEx>
          <w:tblCellMar>
            <w:top w:w="0" w:type="dxa"/>
            <w:left w:w="0" w:type="dxa"/>
            <w:bottom w:w="0" w:type="dxa"/>
            <w:right w:w="0" w:type="dxa"/>
          </w:tblCellMar>
        </w:tblPrEx>
        <w:trPr>
          <w:trHeight w:val="537" w:hRule="atLeast"/>
          <w:jc w:val="center"/>
        </w:trPr>
        <w:tc>
          <w:tcPr>
            <w:tcW w:w="4292" w:type="dxa"/>
            <w:tcBorders>
              <w:top w:val="nil"/>
              <w:left w:val="nil"/>
              <w:bottom w:val="nil"/>
              <w:right w:val="nil"/>
            </w:tcBorders>
          </w:tcPr>
          <w:p w14:paraId="27036A63">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日期：    年  月  日</w:t>
            </w:r>
          </w:p>
        </w:tc>
        <w:tc>
          <w:tcPr>
            <w:tcW w:w="3976" w:type="dxa"/>
            <w:tcBorders>
              <w:top w:val="nil"/>
              <w:left w:val="nil"/>
              <w:bottom w:val="nil"/>
              <w:right w:val="nil"/>
            </w:tcBorders>
          </w:tcPr>
          <w:p w14:paraId="49150E4A">
            <w:pPr>
              <w:adjustRightInd w:val="0"/>
              <w:spacing w:line="360" w:lineRule="auto"/>
              <w:rPr>
                <w:rFonts w:hint="eastAsia" w:ascii="仿宋" w:hAnsi="仿宋" w:eastAsia="仿宋" w:cs="仿宋_GB2312"/>
                <w:color w:val="auto"/>
                <w:sz w:val="24"/>
                <w:szCs w:val="24"/>
              </w:rPr>
            </w:pPr>
            <w:r>
              <w:rPr>
                <w:rFonts w:hint="eastAsia" w:ascii="仿宋" w:hAnsi="仿宋" w:eastAsia="仿宋" w:cs="仿宋_GB2312"/>
                <w:color w:val="auto"/>
                <w:sz w:val="24"/>
                <w:szCs w:val="24"/>
              </w:rPr>
              <w:t>日期：    年  月  日</w:t>
            </w:r>
          </w:p>
        </w:tc>
      </w:tr>
    </w:tbl>
    <w:p w14:paraId="763848DD">
      <w:pPr>
        <w:tabs>
          <w:tab w:val="left" w:pos="2400"/>
        </w:tabs>
        <w:spacing w:line="360" w:lineRule="auto"/>
        <w:rPr>
          <w:color w:val="auto"/>
        </w:rPr>
      </w:pPr>
      <w:r>
        <w:rPr>
          <w:rFonts w:hint="eastAsia"/>
          <w:color w:val="auto"/>
        </w:rPr>
        <w:br w:type="page"/>
      </w:r>
    </w:p>
    <w:p w14:paraId="685031CE">
      <w:pPr>
        <w:pStyle w:val="2"/>
        <w:ind w:firstLine="643"/>
        <w:rPr>
          <w:color w:val="auto"/>
        </w:rPr>
      </w:pPr>
      <w:bookmarkStart w:id="50" w:name="_Toc216171325"/>
      <w:r>
        <w:rPr>
          <w:rFonts w:hint="eastAsia"/>
          <w:color w:val="auto"/>
        </w:rPr>
        <w:t>第六章投标文件格式及附件</w:t>
      </w:r>
      <w:bookmarkEnd w:id="50"/>
    </w:p>
    <w:p w14:paraId="67939ED9">
      <w:pPr>
        <w:ind w:firstLine="723"/>
        <w:jc w:val="center"/>
        <w:rPr>
          <w:rStyle w:val="244"/>
          <w:rFonts w:hint="eastAsia" w:ascii="仿宋" w:hAnsi="仿宋" w:eastAsia="仿宋" w:cs="仿宋"/>
          <w:b/>
          <w:bCs/>
          <w:color w:val="auto"/>
          <w:sz w:val="36"/>
          <w:szCs w:val="36"/>
        </w:rPr>
      </w:pPr>
    </w:p>
    <w:p w14:paraId="2541E411">
      <w:pPr>
        <w:ind w:firstLine="723"/>
        <w:jc w:val="center"/>
        <w:rPr>
          <w:rStyle w:val="244"/>
          <w:rFonts w:hint="eastAsia" w:ascii="仿宋" w:hAnsi="仿宋" w:eastAsia="仿宋" w:cs="仿宋"/>
          <w:b/>
          <w:bCs/>
          <w:color w:val="auto"/>
          <w:sz w:val="36"/>
          <w:szCs w:val="36"/>
        </w:rPr>
      </w:pPr>
    </w:p>
    <w:p w14:paraId="6BD735F7">
      <w:pPr>
        <w:ind w:firstLine="723"/>
        <w:jc w:val="center"/>
        <w:rPr>
          <w:rStyle w:val="244"/>
          <w:rFonts w:hint="eastAsia" w:ascii="仿宋" w:hAnsi="仿宋" w:eastAsia="仿宋" w:cs="仿宋"/>
          <w:b/>
          <w:bCs/>
          <w:color w:val="auto"/>
          <w:sz w:val="36"/>
          <w:szCs w:val="36"/>
        </w:rPr>
      </w:pPr>
    </w:p>
    <w:p w14:paraId="3A3E441C">
      <w:pPr>
        <w:ind w:firstLine="1446"/>
        <w:jc w:val="center"/>
        <w:rPr>
          <w:rStyle w:val="244"/>
          <w:rFonts w:hint="eastAsia" w:ascii="仿宋" w:hAnsi="仿宋" w:eastAsia="仿宋" w:cs="仿宋"/>
          <w:b/>
          <w:bCs/>
          <w:color w:val="auto"/>
          <w:sz w:val="72"/>
          <w:szCs w:val="72"/>
        </w:rPr>
      </w:pPr>
      <w:r>
        <w:rPr>
          <w:rStyle w:val="244"/>
          <w:rFonts w:hint="eastAsia" w:ascii="仿宋" w:hAnsi="仿宋" w:eastAsia="仿宋" w:cs="仿宋"/>
          <w:b/>
          <w:bCs/>
          <w:color w:val="auto"/>
          <w:sz w:val="72"/>
          <w:szCs w:val="72"/>
        </w:rPr>
        <w:t>投 标 文 件</w:t>
      </w:r>
    </w:p>
    <w:p w14:paraId="01C7B7EC">
      <w:pPr>
        <w:pStyle w:val="168"/>
        <w:jc w:val="center"/>
        <w:rPr>
          <w:rFonts w:hint="eastAsia" w:ascii="仿宋" w:hAnsi="仿宋" w:eastAsia="仿宋" w:cs="仿宋"/>
          <w:color w:val="auto"/>
        </w:rPr>
      </w:pPr>
    </w:p>
    <w:p w14:paraId="65E792BA">
      <w:pPr>
        <w:pStyle w:val="168"/>
        <w:jc w:val="center"/>
        <w:rPr>
          <w:rFonts w:hint="eastAsia" w:ascii="仿宋" w:hAnsi="仿宋" w:eastAsia="仿宋" w:cs="仿宋"/>
          <w:color w:val="auto"/>
        </w:rPr>
      </w:pPr>
    </w:p>
    <w:p w14:paraId="7FF4DA09">
      <w:pPr>
        <w:pStyle w:val="168"/>
        <w:jc w:val="center"/>
        <w:rPr>
          <w:rFonts w:hint="eastAsia" w:ascii="仿宋" w:hAnsi="仿宋" w:eastAsia="仿宋" w:cs="仿宋"/>
          <w:color w:val="auto"/>
        </w:rPr>
      </w:pPr>
    </w:p>
    <w:p w14:paraId="6F5D94C3">
      <w:pPr>
        <w:pStyle w:val="168"/>
        <w:jc w:val="center"/>
        <w:rPr>
          <w:rFonts w:hint="eastAsia" w:ascii="仿宋" w:hAnsi="仿宋" w:eastAsia="仿宋" w:cs="仿宋"/>
          <w:color w:val="auto"/>
        </w:rPr>
      </w:pPr>
    </w:p>
    <w:p w14:paraId="7420E2AA">
      <w:pPr>
        <w:pStyle w:val="168"/>
        <w:jc w:val="center"/>
        <w:rPr>
          <w:rFonts w:hint="eastAsia" w:ascii="仿宋" w:hAnsi="仿宋" w:eastAsia="仿宋" w:cs="仿宋"/>
          <w:color w:val="auto"/>
        </w:rPr>
      </w:pPr>
    </w:p>
    <w:p w14:paraId="2CA48E44">
      <w:pPr>
        <w:pStyle w:val="168"/>
        <w:jc w:val="center"/>
        <w:rPr>
          <w:rFonts w:hint="eastAsia" w:ascii="仿宋" w:hAnsi="仿宋" w:eastAsia="仿宋" w:cs="仿宋"/>
          <w:color w:val="auto"/>
        </w:rPr>
      </w:pPr>
    </w:p>
    <w:p w14:paraId="3FF29FF1">
      <w:pPr>
        <w:pStyle w:val="168"/>
        <w:jc w:val="center"/>
        <w:rPr>
          <w:rFonts w:hint="eastAsia" w:ascii="仿宋" w:hAnsi="仿宋" w:eastAsia="仿宋" w:cs="仿宋"/>
          <w:color w:val="auto"/>
        </w:rPr>
      </w:pPr>
    </w:p>
    <w:p w14:paraId="59EEC734">
      <w:pPr>
        <w:pStyle w:val="168"/>
        <w:jc w:val="center"/>
        <w:rPr>
          <w:rFonts w:hint="eastAsia" w:ascii="仿宋" w:hAnsi="仿宋" w:eastAsia="仿宋" w:cs="仿宋"/>
          <w:color w:val="auto"/>
        </w:rPr>
      </w:pPr>
    </w:p>
    <w:p w14:paraId="385CE9E3">
      <w:pPr>
        <w:rPr>
          <w:rFonts w:hint="eastAsia" w:ascii="仿宋" w:hAnsi="仿宋" w:eastAsia="仿宋" w:cs="仿宋"/>
          <w:color w:val="auto"/>
        </w:rPr>
      </w:pPr>
    </w:p>
    <w:p w14:paraId="5F8574B1">
      <w:pPr>
        <w:rPr>
          <w:rFonts w:hint="eastAsia" w:ascii="仿宋" w:hAnsi="仿宋" w:eastAsia="仿宋" w:cs="仿宋"/>
          <w:color w:val="auto"/>
        </w:rPr>
      </w:pPr>
    </w:p>
    <w:p w14:paraId="1DDA923B">
      <w:pPr>
        <w:pStyle w:val="168"/>
        <w:jc w:val="center"/>
        <w:rPr>
          <w:rFonts w:hint="eastAsia" w:ascii="仿宋" w:hAnsi="仿宋" w:eastAsia="仿宋" w:cs="仿宋"/>
          <w:color w:val="auto"/>
        </w:rPr>
      </w:pPr>
    </w:p>
    <w:p w14:paraId="6528926F">
      <w:pPr>
        <w:spacing w:line="360" w:lineRule="auto"/>
        <w:jc w:val="center"/>
        <w:rPr>
          <w:rStyle w:val="244"/>
          <w:rFonts w:hint="eastAsia" w:ascii="仿宋" w:hAnsi="仿宋" w:eastAsia="仿宋" w:cs="仿宋"/>
          <w:b/>
          <w:bCs/>
          <w:color w:val="auto"/>
          <w:sz w:val="36"/>
          <w:szCs w:val="36"/>
          <w:u w:val="single"/>
          <w:lang w:eastAsia="zh-CN"/>
        </w:rPr>
      </w:pPr>
      <w:r>
        <w:rPr>
          <w:rStyle w:val="244"/>
          <w:rFonts w:hint="eastAsia" w:ascii="仿宋" w:hAnsi="仿宋" w:eastAsia="仿宋" w:cs="仿宋"/>
          <w:b/>
          <w:bCs/>
          <w:color w:val="auto"/>
          <w:sz w:val="36"/>
          <w:szCs w:val="36"/>
        </w:rPr>
        <w:t>项目编号：</w:t>
      </w:r>
      <w:r>
        <w:rPr>
          <w:rStyle w:val="244"/>
          <w:rFonts w:hint="eastAsia" w:ascii="仿宋" w:hAnsi="仿宋" w:eastAsia="仿宋" w:cs="仿宋"/>
          <w:b/>
          <w:bCs/>
          <w:color w:val="auto"/>
          <w:sz w:val="36"/>
          <w:szCs w:val="36"/>
          <w:lang w:eastAsia="zh-CN"/>
        </w:rPr>
        <w:t>NJRJ-ZB-202603044</w:t>
      </w:r>
    </w:p>
    <w:p w14:paraId="6086A495">
      <w:pPr>
        <w:spacing w:line="360" w:lineRule="auto"/>
        <w:jc w:val="center"/>
        <w:rPr>
          <w:rStyle w:val="244"/>
          <w:rFonts w:hint="eastAsia" w:ascii="仿宋" w:hAnsi="仿宋" w:eastAsia="仿宋" w:cs="仿宋"/>
          <w:b/>
          <w:bCs/>
          <w:color w:val="auto"/>
          <w:sz w:val="36"/>
          <w:szCs w:val="36"/>
          <w:lang w:eastAsia="zh-CN"/>
        </w:rPr>
      </w:pPr>
      <w:r>
        <w:rPr>
          <w:rStyle w:val="244"/>
          <w:rFonts w:hint="eastAsia" w:ascii="仿宋" w:hAnsi="仿宋" w:eastAsia="仿宋" w:cs="仿宋"/>
          <w:b/>
          <w:bCs/>
          <w:color w:val="auto"/>
          <w:sz w:val="36"/>
          <w:szCs w:val="36"/>
        </w:rPr>
        <w:t>项目名称：</w:t>
      </w:r>
      <w:bookmarkStart w:id="51" w:name="_Toc12940"/>
      <w:bookmarkStart w:id="52" w:name="_Toc97739371"/>
      <w:r>
        <w:rPr>
          <w:rStyle w:val="244"/>
          <w:rFonts w:hint="eastAsia" w:ascii="仿宋" w:hAnsi="仿宋" w:eastAsia="仿宋" w:cs="仿宋"/>
          <w:b/>
          <w:bCs/>
          <w:color w:val="auto"/>
          <w:sz w:val="36"/>
          <w:szCs w:val="36"/>
          <w:lang w:eastAsia="zh-CN"/>
        </w:rPr>
        <w:t>江宁开发区科技大道以东、正方大道以南区域文物资源区域评估技术服务</w:t>
      </w:r>
    </w:p>
    <w:bookmarkEnd w:id="51"/>
    <w:bookmarkEnd w:id="52"/>
    <w:p w14:paraId="2864D66D">
      <w:pPr>
        <w:pStyle w:val="5"/>
        <w:numPr>
          <w:ilvl w:val="0"/>
          <w:numId w:val="0"/>
        </w:numPr>
        <w:rPr>
          <w:color w:val="auto"/>
        </w:rPr>
      </w:pPr>
    </w:p>
    <w:p w14:paraId="3F82D576">
      <w:pPr>
        <w:rPr>
          <w:color w:val="auto"/>
        </w:rPr>
      </w:pPr>
    </w:p>
    <w:p w14:paraId="1943DCBF">
      <w:pPr>
        <w:rPr>
          <w:color w:val="auto"/>
        </w:rPr>
      </w:pPr>
    </w:p>
    <w:p w14:paraId="5B784CCC">
      <w:pPr>
        <w:ind w:firstLine="723"/>
        <w:jc w:val="center"/>
        <w:rPr>
          <w:rStyle w:val="244"/>
          <w:rFonts w:hint="eastAsia" w:ascii="仿宋" w:hAnsi="仿宋" w:eastAsia="仿宋" w:cs="仿宋"/>
          <w:b/>
          <w:bCs/>
          <w:color w:val="auto"/>
          <w:sz w:val="36"/>
          <w:szCs w:val="36"/>
        </w:rPr>
      </w:pPr>
    </w:p>
    <w:p w14:paraId="31271DE7">
      <w:pPr>
        <w:ind w:firstLine="723"/>
        <w:rPr>
          <w:rStyle w:val="244"/>
          <w:rFonts w:hint="eastAsia" w:ascii="仿宋" w:hAnsi="仿宋" w:eastAsia="仿宋" w:cs="仿宋"/>
          <w:b/>
          <w:bCs/>
          <w:color w:val="auto"/>
          <w:sz w:val="36"/>
          <w:szCs w:val="36"/>
        </w:rPr>
      </w:pPr>
    </w:p>
    <w:p w14:paraId="44B3010F">
      <w:pPr>
        <w:ind w:firstLine="723"/>
        <w:rPr>
          <w:rStyle w:val="244"/>
          <w:rFonts w:hint="eastAsia" w:ascii="仿宋" w:hAnsi="仿宋" w:eastAsia="仿宋" w:cs="仿宋"/>
          <w:b/>
          <w:bCs/>
          <w:color w:val="auto"/>
          <w:sz w:val="36"/>
          <w:szCs w:val="36"/>
        </w:rPr>
      </w:pPr>
    </w:p>
    <w:p w14:paraId="223C63A2">
      <w:pPr>
        <w:ind w:firstLine="723"/>
        <w:rPr>
          <w:rStyle w:val="244"/>
          <w:rFonts w:hint="eastAsia" w:ascii="仿宋" w:hAnsi="仿宋" w:eastAsia="仿宋" w:cs="仿宋"/>
          <w:b/>
          <w:bCs/>
          <w:color w:val="auto"/>
          <w:sz w:val="36"/>
          <w:szCs w:val="36"/>
        </w:rPr>
      </w:pPr>
    </w:p>
    <w:p w14:paraId="01C706C3">
      <w:pPr>
        <w:ind w:firstLine="723"/>
        <w:rPr>
          <w:rStyle w:val="244"/>
          <w:rFonts w:hint="eastAsia" w:ascii="仿宋" w:hAnsi="仿宋" w:eastAsia="仿宋" w:cs="仿宋"/>
          <w:b/>
          <w:bCs/>
          <w:color w:val="auto"/>
          <w:sz w:val="36"/>
          <w:szCs w:val="36"/>
        </w:rPr>
      </w:pPr>
    </w:p>
    <w:p w14:paraId="4B5B1033">
      <w:pPr>
        <w:spacing w:line="360" w:lineRule="auto"/>
        <w:ind w:firstLine="723"/>
        <w:rPr>
          <w:rStyle w:val="244"/>
          <w:rFonts w:hint="eastAsia" w:ascii="仿宋" w:hAnsi="仿宋" w:eastAsia="仿宋" w:cs="仿宋"/>
          <w:b/>
          <w:bCs/>
          <w:color w:val="auto"/>
          <w:sz w:val="36"/>
          <w:szCs w:val="36"/>
          <w:u w:val="single"/>
        </w:rPr>
      </w:pPr>
      <w:r>
        <w:rPr>
          <w:rStyle w:val="244"/>
          <w:rFonts w:hint="eastAsia" w:ascii="仿宋" w:hAnsi="仿宋" w:eastAsia="仿宋" w:cs="仿宋"/>
          <w:b/>
          <w:bCs/>
          <w:color w:val="auto"/>
          <w:sz w:val="36"/>
          <w:szCs w:val="36"/>
        </w:rPr>
        <w:t xml:space="preserve">         供应商名称 ：</w:t>
      </w:r>
    </w:p>
    <w:p w14:paraId="7F89588E">
      <w:pPr>
        <w:spacing w:line="360" w:lineRule="auto"/>
        <w:ind w:firstLine="723"/>
        <w:rPr>
          <w:rStyle w:val="244"/>
          <w:rFonts w:hint="eastAsia" w:ascii="仿宋" w:hAnsi="仿宋" w:eastAsia="仿宋" w:cs="仿宋"/>
          <w:b/>
          <w:bCs/>
          <w:color w:val="auto"/>
          <w:sz w:val="44"/>
          <w:szCs w:val="44"/>
        </w:rPr>
      </w:pPr>
      <w:r>
        <w:rPr>
          <w:rStyle w:val="244"/>
          <w:rFonts w:hint="eastAsia" w:ascii="仿宋" w:hAnsi="仿宋" w:eastAsia="仿宋" w:cs="仿宋"/>
          <w:b/>
          <w:bCs/>
          <w:color w:val="auto"/>
          <w:sz w:val="36"/>
          <w:szCs w:val="36"/>
        </w:rPr>
        <w:t xml:space="preserve">         日      期 ：</w:t>
      </w:r>
    </w:p>
    <w:p w14:paraId="5317433C">
      <w:pPr>
        <w:ind w:firstLine="562"/>
        <w:rPr>
          <w:rFonts w:hint="eastAsia" w:ascii="仿宋" w:hAnsi="仿宋" w:eastAsia="仿宋" w:cs="仿宋"/>
          <w:b/>
          <w:bCs/>
          <w:color w:val="auto"/>
          <w:sz w:val="28"/>
          <w:szCs w:val="28"/>
        </w:rPr>
      </w:pPr>
      <w:bookmarkStart w:id="53" w:name="_Toc13299"/>
      <w:bookmarkStart w:id="54" w:name="_Toc117757214"/>
      <w:bookmarkStart w:id="55" w:name="_Toc15778"/>
      <w:bookmarkStart w:id="56" w:name="_Toc31483"/>
      <w:bookmarkStart w:id="57" w:name="_Toc7977"/>
      <w:bookmarkStart w:id="58" w:name="_Toc9373"/>
      <w:bookmarkStart w:id="59" w:name="_Toc127277032"/>
      <w:bookmarkStart w:id="60" w:name="_Toc1508"/>
      <w:r>
        <w:rPr>
          <w:rFonts w:hint="eastAsia" w:ascii="仿宋" w:hAnsi="仿宋" w:eastAsia="仿宋" w:cs="仿宋"/>
          <w:b/>
          <w:bCs/>
          <w:color w:val="auto"/>
          <w:sz w:val="28"/>
          <w:szCs w:val="28"/>
        </w:rPr>
        <w:br w:type="page"/>
      </w:r>
    </w:p>
    <w:p w14:paraId="3E7B342E">
      <w:pPr>
        <w:spacing w:line="360" w:lineRule="auto"/>
        <w:ind w:firstLine="562"/>
        <w:jc w:val="center"/>
        <w:outlineLvl w:val="0"/>
        <w:rPr>
          <w:rFonts w:hint="eastAsia" w:ascii="仿宋" w:hAnsi="仿宋" w:eastAsia="仿宋" w:cs="仿宋"/>
          <w:b/>
          <w:bCs/>
          <w:color w:val="auto"/>
          <w:sz w:val="44"/>
          <w:szCs w:val="44"/>
        </w:rPr>
      </w:pPr>
      <w:bookmarkStart w:id="61" w:name="_Toc21768"/>
      <w:bookmarkStart w:id="62" w:name="_Toc216171326"/>
      <w:r>
        <w:rPr>
          <w:rFonts w:hint="eastAsia" w:ascii="仿宋" w:hAnsi="仿宋" w:eastAsia="仿宋" w:cs="仿宋"/>
          <w:b/>
          <w:bCs/>
          <w:color w:val="auto"/>
          <w:sz w:val="28"/>
          <w:szCs w:val="28"/>
        </w:rPr>
        <w:t>目录</w:t>
      </w:r>
      <w:bookmarkEnd w:id="53"/>
      <w:bookmarkEnd w:id="54"/>
      <w:bookmarkEnd w:id="55"/>
      <w:bookmarkEnd w:id="56"/>
      <w:bookmarkEnd w:id="57"/>
      <w:bookmarkEnd w:id="58"/>
      <w:bookmarkEnd w:id="59"/>
      <w:bookmarkEnd w:id="60"/>
      <w:bookmarkEnd w:id="61"/>
      <w:bookmarkEnd w:id="62"/>
    </w:p>
    <w:p w14:paraId="178DAB52">
      <w:pPr>
        <w:spacing w:line="360" w:lineRule="auto"/>
        <w:jc w:val="center"/>
        <w:rPr>
          <w:rStyle w:val="244"/>
          <w:rFonts w:hint="eastAsia" w:ascii="仿宋" w:hAnsi="仿宋" w:eastAsia="仿宋" w:cs="仿宋"/>
          <w:b/>
          <w:bCs/>
          <w:color w:val="auto"/>
          <w:sz w:val="24"/>
        </w:rPr>
      </w:pPr>
      <w:bookmarkStart w:id="63" w:name="_Toc17128"/>
      <w:bookmarkStart w:id="64" w:name="_Toc117757215"/>
      <w:bookmarkStart w:id="65" w:name="_Toc24906"/>
      <w:bookmarkStart w:id="66" w:name="_Toc127277033"/>
      <w:bookmarkStart w:id="67" w:name="_Toc18931"/>
      <w:bookmarkStart w:id="68" w:name="_Toc18895"/>
      <w:bookmarkStart w:id="69" w:name="_Toc23426"/>
      <w:r>
        <w:rPr>
          <w:rFonts w:hint="eastAsia" w:ascii="仿宋" w:hAnsi="仿宋" w:eastAsia="仿宋" w:cs="仿宋"/>
          <w:color w:val="auto"/>
          <w:sz w:val="24"/>
        </w:rPr>
        <w:t>注：供应商根据附件顺序编制投标文件并制作目录（须生成页码）</w:t>
      </w:r>
      <w:bookmarkEnd w:id="63"/>
      <w:bookmarkEnd w:id="64"/>
      <w:bookmarkEnd w:id="65"/>
      <w:bookmarkEnd w:id="66"/>
      <w:bookmarkEnd w:id="67"/>
      <w:bookmarkEnd w:id="68"/>
      <w:bookmarkEnd w:id="69"/>
    </w:p>
    <w:p w14:paraId="30F21DC4">
      <w:pPr>
        <w:widowControl/>
        <w:ind w:firstLine="482"/>
        <w:jc w:val="left"/>
        <w:rPr>
          <w:rStyle w:val="244"/>
          <w:rFonts w:hint="eastAsia" w:ascii="仿宋" w:hAnsi="仿宋" w:eastAsia="仿宋" w:cs="仿宋"/>
          <w:b/>
          <w:bCs/>
          <w:color w:val="auto"/>
          <w:sz w:val="24"/>
        </w:rPr>
      </w:pPr>
      <w:r>
        <w:rPr>
          <w:rStyle w:val="244"/>
          <w:rFonts w:ascii="仿宋" w:hAnsi="仿宋" w:eastAsia="仿宋" w:cs="仿宋"/>
          <w:b/>
          <w:bCs/>
          <w:color w:val="auto"/>
          <w:sz w:val="24"/>
        </w:rPr>
        <w:br w:type="page"/>
      </w:r>
    </w:p>
    <w:p w14:paraId="536CABCA">
      <w:pPr>
        <w:widowControl/>
        <w:spacing w:line="360" w:lineRule="auto"/>
        <w:ind w:firstLine="482"/>
        <w:jc w:val="center"/>
        <w:rPr>
          <w:rFonts w:hint="eastAsia" w:ascii="仿宋" w:hAnsi="仿宋" w:eastAsia="仿宋" w:cs="仿宋"/>
          <w:b/>
          <w:color w:val="auto"/>
          <w:sz w:val="28"/>
          <w:szCs w:val="22"/>
          <w:lang w:val="zh-CN"/>
        </w:rPr>
      </w:pPr>
      <w:r>
        <w:rPr>
          <w:rFonts w:hint="eastAsia" w:ascii="仿宋" w:hAnsi="仿宋" w:eastAsia="仿宋" w:cs="仿宋"/>
          <w:b/>
          <w:color w:val="auto"/>
          <w:sz w:val="24"/>
          <w:szCs w:val="22"/>
          <w:lang w:val="zh-CN"/>
        </w:rPr>
        <w:t>评分索引表</w:t>
      </w:r>
    </w:p>
    <w:p w14:paraId="0B073815">
      <w:pPr>
        <w:widowControl/>
        <w:spacing w:line="360" w:lineRule="auto"/>
        <w:rPr>
          <w:rFonts w:hint="eastAsia" w:ascii="仿宋" w:hAnsi="仿宋" w:eastAsia="仿宋" w:cs="仿宋"/>
          <w:color w:val="auto"/>
          <w:sz w:val="24"/>
          <w:szCs w:val="21"/>
          <w:lang w:val="zh-CN"/>
        </w:rPr>
      </w:pPr>
      <w:r>
        <w:rPr>
          <w:rFonts w:hint="eastAsia" w:ascii="仿宋" w:hAnsi="仿宋" w:eastAsia="仿宋" w:cs="仿宋"/>
          <w:color w:val="auto"/>
          <w:sz w:val="24"/>
          <w:szCs w:val="21"/>
          <w:lang w:val="zh-CN"/>
        </w:rPr>
        <w:t xml:space="preserve">项目名称：                                     </w:t>
      </w:r>
    </w:p>
    <w:p w14:paraId="2EFF2CFC">
      <w:pPr>
        <w:widowControl/>
        <w:spacing w:line="360" w:lineRule="auto"/>
        <w:rPr>
          <w:rFonts w:hint="eastAsia" w:ascii="仿宋" w:hAnsi="仿宋" w:eastAsia="仿宋" w:cs="仿宋"/>
          <w:color w:val="auto"/>
          <w:sz w:val="24"/>
          <w:szCs w:val="21"/>
          <w:lang w:val="zh-CN"/>
        </w:rPr>
      </w:pPr>
      <w:r>
        <w:rPr>
          <w:rFonts w:hint="eastAsia" w:ascii="仿宋" w:hAnsi="仿宋" w:eastAsia="仿宋" w:cs="仿宋"/>
          <w:color w:val="auto"/>
          <w:sz w:val="24"/>
          <w:szCs w:val="21"/>
          <w:lang w:val="zh-CN"/>
        </w:rPr>
        <w:t>项目编号：</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5367"/>
        <w:gridCol w:w="1899"/>
      </w:tblGrid>
      <w:tr w14:paraId="77BE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0E6D9199">
            <w:pPr>
              <w:spacing w:line="360" w:lineRule="auto"/>
              <w:ind w:firstLine="240" w:firstLineChars="100"/>
              <w:rPr>
                <w:rFonts w:hint="eastAsia" w:ascii="仿宋" w:hAnsi="仿宋" w:eastAsia="仿宋" w:cs="仿宋"/>
                <w:color w:val="auto"/>
                <w:sz w:val="24"/>
              </w:rPr>
            </w:pPr>
            <w:r>
              <w:rPr>
                <w:rFonts w:hint="eastAsia" w:ascii="仿宋" w:hAnsi="仿宋" w:eastAsia="仿宋" w:cs="仿宋"/>
                <w:color w:val="auto"/>
                <w:sz w:val="24"/>
              </w:rPr>
              <w:t>序号</w:t>
            </w:r>
          </w:p>
        </w:tc>
        <w:tc>
          <w:tcPr>
            <w:tcW w:w="5368" w:type="dxa"/>
            <w:vAlign w:val="center"/>
          </w:tcPr>
          <w:p w14:paraId="1C774A17">
            <w:pPr>
              <w:spacing w:line="360" w:lineRule="auto"/>
              <w:ind w:firstLine="480" w:firstLineChars="200"/>
              <w:jc w:val="center"/>
              <w:rPr>
                <w:rFonts w:hint="eastAsia" w:ascii="仿宋" w:hAnsi="仿宋" w:eastAsia="仿宋" w:cs="仿宋"/>
                <w:color w:val="auto"/>
                <w:sz w:val="24"/>
              </w:rPr>
            </w:pPr>
            <w:r>
              <w:rPr>
                <w:rFonts w:hint="eastAsia" w:ascii="仿宋" w:hAnsi="仿宋" w:eastAsia="仿宋" w:cs="仿宋"/>
                <w:color w:val="auto"/>
                <w:sz w:val="24"/>
              </w:rPr>
              <w:t>评分要素</w:t>
            </w:r>
          </w:p>
        </w:tc>
        <w:tc>
          <w:tcPr>
            <w:tcW w:w="1899" w:type="dxa"/>
            <w:vAlign w:val="center"/>
          </w:tcPr>
          <w:p w14:paraId="27620DFA">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具体证明文件所在投标文件页码</w:t>
            </w:r>
          </w:p>
        </w:tc>
      </w:tr>
      <w:tr w14:paraId="57AE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750DDF25">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1</w:t>
            </w:r>
          </w:p>
        </w:tc>
        <w:tc>
          <w:tcPr>
            <w:tcW w:w="5368" w:type="dxa"/>
            <w:vAlign w:val="center"/>
          </w:tcPr>
          <w:p w14:paraId="30367B77">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352B42CC">
            <w:pPr>
              <w:widowControl/>
              <w:spacing w:line="360" w:lineRule="auto"/>
              <w:ind w:firstLine="482" w:firstLineChars="200"/>
              <w:jc w:val="center"/>
              <w:rPr>
                <w:rFonts w:hint="eastAsia" w:ascii="仿宋" w:hAnsi="仿宋" w:eastAsia="仿宋"/>
                <w:b/>
                <w:color w:val="auto"/>
                <w:sz w:val="24"/>
                <w:lang w:val="zh-CN"/>
              </w:rPr>
            </w:pPr>
          </w:p>
        </w:tc>
      </w:tr>
      <w:tr w14:paraId="006C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56A422CE">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2</w:t>
            </w:r>
          </w:p>
        </w:tc>
        <w:tc>
          <w:tcPr>
            <w:tcW w:w="5368" w:type="dxa"/>
            <w:vAlign w:val="center"/>
          </w:tcPr>
          <w:p w14:paraId="71D81824">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0A231F15">
            <w:pPr>
              <w:widowControl/>
              <w:spacing w:line="360" w:lineRule="auto"/>
              <w:ind w:firstLine="482" w:firstLineChars="200"/>
              <w:jc w:val="center"/>
              <w:rPr>
                <w:rFonts w:hint="eastAsia" w:ascii="仿宋" w:hAnsi="仿宋" w:eastAsia="仿宋"/>
                <w:b/>
                <w:color w:val="auto"/>
                <w:sz w:val="24"/>
                <w:lang w:val="zh-CN"/>
              </w:rPr>
            </w:pPr>
          </w:p>
        </w:tc>
      </w:tr>
      <w:tr w14:paraId="0A3D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4F597FA7">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3</w:t>
            </w:r>
          </w:p>
        </w:tc>
        <w:tc>
          <w:tcPr>
            <w:tcW w:w="5368" w:type="dxa"/>
            <w:vAlign w:val="center"/>
          </w:tcPr>
          <w:p w14:paraId="3782FCC4">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3727BB01">
            <w:pPr>
              <w:widowControl/>
              <w:spacing w:line="360" w:lineRule="auto"/>
              <w:ind w:firstLine="482" w:firstLineChars="200"/>
              <w:jc w:val="center"/>
              <w:rPr>
                <w:rFonts w:hint="eastAsia" w:ascii="仿宋" w:hAnsi="仿宋" w:eastAsia="仿宋"/>
                <w:b/>
                <w:color w:val="auto"/>
                <w:sz w:val="24"/>
                <w:lang w:val="zh-CN"/>
              </w:rPr>
            </w:pPr>
          </w:p>
        </w:tc>
      </w:tr>
      <w:tr w14:paraId="74D4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01E0F42A">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4</w:t>
            </w:r>
          </w:p>
        </w:tc>
        <w:tc>
          <w:tcPr>
            <w:tcW w:w="5368" w:type="dxa"/>
            <w:vAlign w:val="center"/>
          </w:tcPr>
          <w:p w14:paraId="2E03B1A5">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5EC2DE3C">
            <w:pPr>
              <w:widowControl/>
              <w:spacing w:line="360" w:lineRule="auto"/>
              <w:ind w:firstLine="482" w:firstLineChars="200"/>
              <w:jc w:val="center"/>
              <w:rPr>
                <w:rFonts w:hint="eastAsia" w:ascii="仿宋" w:hAnsi="仿宋" w:eastAsia="仿宋"/>
                <w:b/>
                <w:color w:val="auto"/>
                <w:sz w:val="24"/>
                <w:lang w:val="zh-CN"/>
              </w:rPr>
            </w:pPr>
          </w:p>
        </w:tc>
      </w:tr>
      <w:tr w14:paraId="76A3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181B19EC">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5</w:t>
            </w:r>
          </w:p>
        </w:tc>
        <w:tc>
          <w:tcPr>
            <w:tcW w:w="5368" w:type="dxa"/>
            <w:vAlign w:val="center"/>
          </w:tcPr>
          <w:p w14:paraId="62BE3532">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360B9D6D">
            <w:pPr>
              <w:widowControl/>
              <w:spacing w:line="360" w:lineRule="auto"/>
              <w:ind w:firstLine="482" w:firstLineChars="200"/>
              <w:jc w:val="center"/>
              <w:rPr>
                <w:rFonts w:hint="eastAsia" w:ascii="仿宋" w:hAnsi="仿宋" w:eastAsia="仿宋"/>
                <w:b/>
                <w:color w:val="auto"/>
                <w:sz w:val="24"/>
                <w:lang w:val="zh-CN"/>
              </w:rPr>
            </w:pPr>
          </w:p>
        </w:tc>
      </w:tr>
      <w:tr w14:paraId="59B7A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6BDED335">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6</w:t>
            </w:r>
          </w:p>
        </w:tc>
        <w:tc>
          <w:tcPr>
            <w:tcW w:w="5368" w:type="dxa"/>
            <w:vAlign w:val="center"/>
          </w:tcPr>
          <w:p w14:paraId="5E597C95">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2A0D425D">
            <w:pPr>
              <w:widowControl/>
              <w:spacing w:line="360" w:lineRule="auto"/>
              <w:ind w:firstLine="482" w:firstLineChars="200"/>
              <w:jc w:val="center"/>
              <w:rPr>
                <w:rFonts w:hint="eastAsia" w:ascii="仿宋" w:hAnsi="仿宋" w:eastAsia="仿宋"/>
                <w:b/>
                <w:color w:val="auto"/>
                <w:sz w:val="24"/>
                <w:lang w:val="zh-CN"/>
              </w:rPr>
            </w:pPr>
          </w:p>
        </w:tc>
      </w:tr>
      <w:tr w14:paraId="0D7A0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74D97C58">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7</w:t>
            </w:r>
          </w:p>
        </w:tc>
        <w:tc>
          <w:tcPr>
            <w:tcW w:w="5368" w:type="dxa"/>
            <w:vAlign w:val="center"/>
          </w:tcPr>
          <w:p w14:paraId="56843427">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28D1A37F">
            <w:pPr>
              <w:widowControl/>
              <w:spacing w:line="360" w:lineRule="auto"/>
              <w:ind w:firstLine="482" w:firstLineChars="200"/>
              <w:jc w:val="center"/>
              <w:rPr>
                <w:rFonts w:hint="eastAsia" w:ascii="仿宋" w:hAnsi="仿宋" w:eastAsia="仿宋"/>
                <w:b/>
                <w:color w:val="auto"/>
                <w:sz w:val="24"/>
                <w:lang w:val="zh-CN"/>
              </w:rPr>
            </w:pPr>
          </w:p>
        </w:tc>
      </w:tr>
      <w:tr w14:paraId="70D0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1D2342C4">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8</w:t>
            </w:r>
          </w:p>
        </w:tc>
        <w:tc>
          <w:tcPr>
            <w:tcW w:w="5368" w:type="dxa"/>
            <w:vAlign w:val="center"/>
          </w:tcPr>
          <w:p w14:paraId="6CC51E22">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612202C0">
            <w:pPr>
              <w:widowControl/>
              <w:spacing w:line="360" w:lineRule="auto"/>
              <w:ind w:firstLine="482" w:firstLineChars="200"/>
              <w:jc w:val="center"/>
              <w:rPr>
                <w:rFonts w:hint="eastAsia" w:ascii="仿宋" w:hAnsi="仿宋" w:eastAsia="仿宋"/>
                <w:b/>
                <w:color w:val="auto"/>
                <w:sz w:val="24"/>
                <w:lang w:val="zh-CN"/>
              </w:rPr>
            </w:pPr>
          </w:p>
        </w:tc>
      </w:tr>
      <w:tr w14:paraId="0CD5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03D04A1E">
            <w:pPr>
              <w:spacing w:line="360" w:lineRule="auto"/>
              <w:jc w:val="center"/>
              <w:rPr>
                <w:rFonts w:hint="eastAsia" w:ascii="仿宋" w:hAnsi="仿宋" w:eastAsia="仿宋" w:cs="仿宋"/>
                <w:color w:val="auto"/>
                <w:sz w:val="24"/>
                <w:lang w:val="zh-CN"/>
              </w:rPr>
            </w:pPr>
            <w:r>
              <w:rPr>
                <w:rFonts w:hint="eastAsia" w:ascii="仿宋" w:hAnsi="仿宋" w:eastAsia="仿宋" w:cs="仿宋"/>
                <w:color w:val="auto"/>
                <w:sz w:val="24"/>
                <w:lang w:val="zh-CN"/>
              </w:rPr>
              <w:t>9</w:t>
            </w:r>
          </w:p>
        </w:tc>
        <w:tc>
          <w:tcPr>
            <w:tcW w:w="5368" w:type="dxa"/>
            <w:vAlign w:val="center"/>
          </w:tcPr>
          <w:p w14:paraId="68B819C4">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79C16F3B">
            <w:pPr>
              <w:widowControl/>
              <w:spacing w:line="360" w:lineRule="auto"/>
              <w:ind w:firstLine="482" w:firstLineChars="200"/>
              <w:jc w:val="center"/>
              <w:rPr>
                <w:rFonts w:hint="eastAsia" w:ascii="仿宋" w:hAnsi="仿宋" w:eastAsia="仿宋"/>
                <w:b/>
                <w:color w:val="auto"/>
                <w:sz w:val="24"/>
                <w:lang w:val="zh-CN"/>
              </w:rPr>
            </w:pPr>
          </w:p>
        </w:tc>
      </w:tr>
      <w:tr w14:paraId="2D5D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61" w:type="dxa"/>
            <w:vAlign w:val="center"/>
          </w:tcPr>
          <w:p w14:paraId="6A473026">
            <w:pPr>
              <w:spacing w:line="360" w:lineRule="auto"/>
              <w:jc w:val="center"/>
              <w:rPr>
                <w:rFonts w:hint="eastAsia" w:ascii="仿宋" w:hAnsi="仿宋" w:eastAsia="仿宋" w:cs="仿宋"/>
                <w:color w:val="auto"/>
                <w:sz w:val="24"/>
                <w:lang w:val="zh-CN"/>
              </w:rPr>
            </w:pPr>
            <w:r>
              <w:rPr>
                <w:rFonts w:ascii="仿宋" w:hAnsi="仿宋" w:eastAsia="仿宋" w:cs="仿宋"/>
                <w:color w:val="auto"/>
                <w:sz w:val="24"/>
                <w:lang w:val="zh-CN"/>
              </w:rPr>
              <w:t>…</w:t>
            </w:r>
          </w:p>
        </w:tc>
        <w:tc>
          <w:tcPr>
            <w:tcW w:w="5368" w:type="dxa"/>
            <w:vAlign w:val="center"/>
          </w:tcPr>
          <w:p w14:paraId="480F0383">
            <w:pPr>
              <w:spacing w:line="360" w:lineRule="auto"/>
              <w:ind w:firstLine="240" w:firstLineChars="100"/>
              <w:jc w:val="center"/>
              <w:rPr>
                <w:rFonts w:hint="eastAsia" w:ascii="仿宋" w:hAnsi="仿宋" w:eastAsia="仿宋" w:cs="仿宋"/>
                <w:color w:val="auto"/>
                <w:sz w:val="24"/>
                <w:lang w:val="zh-CN"/>
              </w:rPr>
            </w:pPr>
          </w:p>
        </w:tc>
        <w:tc>
          <w:tcPr>
            <w:tcW w:w="1899" w:type="dxa"/>
            <w:vAlign w:val="center"/>
          </w:tcPr>
          <w:p w14:paraId="03068D0A">
            <w:pPr>
              <w:widowControl/>
              <w:spacing w:line="360" w:lineRule="auto"/>
              <w:ind w:firstLine="482" w:firstLineChars="200"/>
              <w:jc w:val="center"/>
              <w:rPr>
                <w:rFonts w:hint="eastAsia" w:ascii="仿宋" w:hAnsi="仿宋" w:eastAsia="仿宋"/>
                <w:b/>
                <w:color w:val="auto"/>
                <w:sz w:val="24"/>
                <w:lang w:val="zh-CN"/>
              </w:rPr>
            </w:pPr>
          </w:p>
        </w:tc>
      </w:tr>
    </w:tbl>
    <w:p w14:paraId="725CF31D">
      <w:pPr>
        <w:widowControl/>
        <w:spacing w:line="360" w:lineRule="auto"/>
        <w:ind w:right="960" w:firstLine="480" w:firstLineChars="200"/>
        <w:jc w:val="center"/>
        <w:rPr>
          <w:rFonts w:hint="eastAsia" w:ascii="仿宋" w:hAnsi="仿宋" w:eastAsia="仿宋" w:cs="仿宋"/>
          <w:color w:val="auto"/>
          <w:sz w:val="24"/>
          <w:szCs w:val="21"/>
          <w:lang w:val="zh-CN"/>
        </w:rPr>
      </w:pPr>
    </w:p>
    <w:p w14:paraId="72E79026">
      <w:pPr>
        <w:widowControl/>
        <w:spacing w:line="360" w:lineRule="auto"/>
        <w:ind w:firstLine="480" w:firstLineChars="200"/>
        <w:jc w:val="left"/>
        <w:rPr>
          <w:rFonts w:hint="eastAsia" w:ascii="仿宋" w:hAnsi="仿宋" w:eastAsia="仿宋" w:cs="仿宋"/>
          <w:color w:val="auto"/>
        </w:rPr>
        <w:sectPr>
          <w:footerReference r:id="rId8" w:type="first"/>
          <w:pgSz w:w="11910" w:h="16840"/>
          <w:pgMar w:top="1440" w:right="1800" w:bottom="1440" w:left="1800" w:header="850" w:footer="737" w:gutter="0"/>
          <w:cols w:space="720" w:num="1"/>
          <w:docGrid w:linePitch="286" w:charSpace="0"/>
        </w:sectPr>
      </w:pPr>
      <w:r>
        <w:rPr>
          <w:rFonts w:hint="eastAsia" w:ascii="仿宋" w:hAnsi="仿宋" w:eastAsia="仿宋" w:cs="仿宋"/>
          <w:color w:val="auto"/>
          <w:sz w:val="24"/>
          <w:szCs w:val="21"/>
          <w:lang w:val="zh-CN"/>
        </w:rPr>
        <w:t>注：此表请根据“评标标准”</w:t>
      </w:r>
    </w:p>
    <w:p w14:paraId="3892024F">
      <w:pPr>
        <w:pStyle w:val="3"/>
        <w:spacing w:line="360" w:lineRule="auto"/>
        <w:rPr>
          <w:rFonts w:hint="eastAsia" w:ascii="仿宋" w:hAnsi="仿宋" w:cs="仿宋"/>
          <w:color w:val="auto"/>
          <w:szCs w:val="24"/>
        </w:rPr>
      </w:pPr>
      <w:bookmarkStart w:id="70" w:name="_Toc88161609"/>
      <w:bookmarkStart w:id="71" w:name="_Toc32583"/>
      <w:bookmarkStart w:id="72" w:name="_Toc50644490"/>
      <w:bookmarkStart w:id="73" w:name="_Toc38723691"/>
      <w:bookmarkStart w:id="74" w:name="_Toc26773"/>
      <w:bookmarkStart w:id="75" w:name="_Toc24849"/>
      <w:bookmarkStart w:id="76" w:name="_Toc38721218"/>
      <w:bookmarkStart w:id="77" w:name="_Toc18063"/>
      <w:bookmarkStart w:id="78" w:name="_Toc131440027"/>
      <w:bookmarkStart w:id="79" w:name="_Toc216171327"/>
      <w:bookmarkStart w:id="80" w:name="_Toc50974349"/>
      <w:bookmarkStart w:id="81" w:name="_Toc12956"/>
      <w:bookmarkStart w:id="82" w:name="_Toc98750671"/>
      <w:r>
        <w:rPr>
          <w:rFonts w:hint="eastAsia" w:ascii="仿宋" w:hAnsi="仿宋" w:cs="仿宋"/>
          <w:color w:val="auto"/>
          <w:szCs w:val="24"/>
        </w:rPr>
        <w:t>附件一、投标申请及声明格式</w:t>
      </w:r>
      <w:bookmarkEnd w:id="70"/>
      <w:bookmarkEnd w:id="71"/>
      <w:bookmarkEnd w:id="72"/>
      <w:bookmarkEnd w:id="73"/>
      <w:bookmarkEnd w:id="74"/>
      <w:bookmarkEnd w:id="75"/>
      <w:bookmarkEnd w:id="76"/>
      <w:bookmarkEnd w:id="77"/>
      <w:bookmarkEnd w:id="78"/>
      <w:bookmarkEnd w:id="79"/>
      <w:bookmarkEnd w:id="80"/>
      <w:bookmarkEnd w:id="81"/>
      <w:bookmarkEnd w:id="82"/>
    </w:p>
    <w:p w14:paraId="546F57F5">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投标申请及声明</w:t>
      </w:r>
    </w:p>
    <w:p w14:paraId="4E8E21E0">
      <w:pPr>
        <w:spacing w:line="360" w:lineRule="auto"/>
        <w:rPr>
          <w:rFonts w:hint="eastAsia" w:ascii="仿宋" w:hAnsi="仿宋" w:eastAsia="仿宋" w:cs="仿宋"/>
          <w:b/>
          <w:color w:val="auto"/>
          <w:sz w:val="24"/>
          <w:lang w:val="zh-CN"/>
        </w:rPr>
      </w:pPr>
      <w:r>
        <w:rPr>
          <w:rFonts w:hint="eastAsia" w:ascii="仿宋" w:hAnsi="仿宋" w:eastAsia="仿宋" w:cs="仿宋"/>
          <w:color w:val="auto"/>
          <w:sz w:val="24"/>
          <w:lang w:val="zh-CN"/>
        </w:rPr>
        <w:t>致：</w:t>
      </w:r>
      <w:r>
        <w:rPr>
          <w:rFonts w:hint="eastAsia" w:ascii="仿宋" w:hAnsi="仿宋" w:eastAsia="仿宋" w:cs="仿宋"/>
          <w:b/>
          <w:color w:val="auto"/>
          <w:sz w:val="24"/>
          <w:lang w:val="zh-CN"/>
        </w:rPr>
        <w:t>南京江宁经济技术开发区管理委员会</w:t>
      </w:r>
    </w:p>
    <w:p w14:paraId="3DB68057">
      <w:pPr>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根据贵方＿＿＿＿（项目名称）＿＿＿＿（项目编号）招标公告，正式授权下述签字人＿＿＿＿(姓名和职务)代表供应商＿＿＿＿（供应商名称），提交投标文件。</w:t>
      </w:r>
    </w:p>
    <w:p w14:paraId="1D666E03">
      <w:pPr>
        <w:spacing w:line="360" w:lineRule="auto"/>
        <w:ind w:firstLine="484" w:firstLineChars="202"/>
        <w:rPr>
          <w:rFonts w:hint="eastAsia" w:ascii="仿宋" w:hAnsi="仿宋" w:eastAsia="仿宋" w:cs="仿宋"/>
          <w:color w:val="auto"/>
          <w:sz w:val="24"/>
          <w:lang w:val="zh-CN"/>
        </w:rPr>
      </w:pPr>
      <w:r>
        <w:rPr>
          <w:rFonts w:hint="eastAsia" w:ascii="仿宋" w:hAnsi="仿宋" w:eastAsia="仿宋" w:cs="仿宋"/>
          <w:color w:val="auto"/>
          <w:sz w:val="24"/>
          <w:lang w:val="zh-CN"/>
        </w:rPr>
        <w:t>据此函，签字人兹宣布声明和承诺如下：</w:t>
      </w:r>
    </w:p>
    <w:p w14:paraId="7D972BD9">
      <w:pPr>
        <w:spacing w:line="360" w:lineRule="auto"/>
        <w:ind w:firstLine="484" w:firstLineChars="202"/>
        <w:rPr>
          <w:rFonts w:hint="eastAsia" w:ascii="仿宋" w:hAnsi="仿宋" w:eastAsia="仿宋" w:cs="仿宋"/>
          <w:color w:val="auto"/>
          <w:sz w:val="24"/>
        </w:rPr>
      </w:pPr>
      <w:r>
        <w:rPr>
          <w:rFonts w:hint="eastAsia" w:ascii="仿宋" w:hAnsi="仿宋" w:eastAsia="仿宋" w:cs="仿宋"/>
          <w:color w:val="auto"/>
          <w:sz w:val="24"/>
          <w:lang w:val="zh-CN"/>
        </w:rPr>
        <w:t>1、</w:t>
      </w:r>
      <w:r>
        <w:rPr>
          <w:rFonts w:hint="eastAsia" w:ascii="仿宋" w:hAnsi="仿宋" w:eastAsia="仿宋" w:cs="仿宋"/>
          <w:b/>
          <w:bCs/>
          <w:color w:val="auto"/>
          <w:sz w:val="24"/>
          <w:lang w:val="zh-CN"/>
        </w:rPr>
        <w:t>我们的资格条件完全符合政府采购法和本次招标要求</w:t>
      </w:r>
      <w:r>
        <w:rPr>
          <w:rFonts w:hint="eastAsia" w:ascii="仿宋" w:hAnsi="仿宋" w:eastAsia="仿宋" w:cs="仿宋"/>
          <w:color w:val="auto"/>
          <w:sz w:val="24"/>
          <w:lang w:val="zh-CN"/>
        </w:rPr>
        <w:t>，</w:t>
      </w:r>
      <w:r>
        <w:rPr>
          <w:rFonts w:hint="eastAsia" w:ascii="仿宋" w:hAnsi="仿宋" w:eastAsia="仿宋" w:cs="仿宋"/>
          <w:color w:val="auto"/>
          <w:sz w:val="24"/>
        </w:rPr>
        <w:t>我们</w:t>
      </w:r>
      <w:r>
        <w:rPr>
          <w:rFonts w:hint="eastAsia" w:ascii="仿宋" w:hAnsi="仿宋" w:eastAsia="仿宋" w:cs="仿宋"/>
          <w:color w:val="auto"/>
          <w:sz w:val="24"/>
          <w:lang w:val="zh-CN"/>
        </w:rPr>
        <w:t>同意并向贵方提供了与投标有关的所有证据和资料。</w:t>
      </w:r>
    </w:p>
    <w:p w14:paraId="19E3ACEE">
      <w:pPr>
        <w:spacing w:line="360" w:lineRule="auto"/>
        <w:ind w:firstLine="480" w:firstLineChars="200"/>
        <w:rPr>
          <w:rFonts w:ascii="仿宋" w:hAnsi="仿宋" w:eastAsia="仿宋" w:cs="仿宋"/>
          <w:color w:val="auto"/>
          <w:sz w:val="24"/>
          <w:highlight w:val="none"/>
          <w:lang w:val="zh-CN"/>
        </w:rPr>
      </w:pPr>
      <w:bookmarkStart w:id="83" w:name="_Toc50644491"/>
      <w:bookmarkStart w:id="84" w:name="_Toc38723692"/>
      <w:bookmarkStart w:id="85" w:name="_Toc50974350"/>
      <w:bookmarkStart w:id="86" w:name="_Toc98750672"/>
      <w:bookmarkStart w:id="87" w:name="_Toc12491"/>
      <w:bookmarkStart w:id="88" w:name="_Toc33266153"/>
      <w:bookmarkStart w:id="89" w:name="_Toc27068"/>
      <w:bookmarkStart w:id="90" w:name="_Toc131440028"/>
      <w:bookmarkStart w:id="91" w:name="_Toc38721219"/>
      <w:bookmarkStart w:id="92" w:name="_Toc88161610"/>
      <w:bookmarkStart w:id="93" w:name="_Toc4244"/>
      <w:r>
        <w:rPr>
          <w:rFonts w:hint="eastAsia" w:ascii="仿宋" w:hAnsi="仿宋" w:eastAsia="仿宋" w:cs="仿宋"/>
          <w:color w:val="auto"/>
          <w:sz w:val="24"/>
          <w:highlight w:val="none"/>
          <w:lang w:val="zh-CN"/>
        </w:rPr>
        <w:t>2、按招标文件要求，我们的投标</w:t>
      </w:r>
      <w:r>
        <w:rPr>
          <w:rFonts w:ascii="仿宋" w:hAnsi="仿宋" w:eastAsia="仿宋" w:cs="仿宋"/>
          <w:color w:val="auto"/>
          <w:sz w:val="24"/>
          <w:highlight w:val="none"/>
          <w:lang w:val="zh-CN"/>
        </w:rPr>
        <w:t>报价为</w:t>
      </w:r>
      <w:r>
        <w:rPr>
          <w:rFonts w:hint="eastAsia" w:ascii="仿宋" w:hAnsi="仿宋" w:eastAsia="仿宋" w:cs="仿宋"/>
          <w:color w:val="auto"/>
          <w:sz w:val="24"/>
          <w:highlight w:val="none"/>
          <w:lang w:val="zh-CN"/>
        </w:rPr>
        <w:t>＿＿＿＿</w:t>
      </w:r>
      <w:r>
        <w:rPr>
          <w:rFonts w:ascii="仿宋" w:hAnsi="仿宋" w:eastAsia="仿宋" w:cs="仿宋"/>
          <w:color w:val="auto"/>
          <w:sz w:val="24"/>
          <w:highlight w:val="none"/>
          <w:lang w:val="zh-CN"/>
        </w:rPr>
        <w:t>（大写）元人民币，</w:t>
      </w:r>
      <w:r>
        <w:rPr>
          <w:rFonts w:hint="eastAsia" w:ascii="仿宋" w:hAnsi="仿宋" w:eastAsia="仿宋" w:cs="仿宋"/>
          <w:color w:val="auto"/>
          <w:sz w:val="24"/>
          <w:highlight w:val="none"/>
          <w:lang w:val="zh-CN"/>
        </w:rPr>
        <w:t>＿＿</w:t>
      </w:r>
      <w:r>
        <w:rPr>
          <w:rFonts w:ascii="仿宋" w:hAnsi="仿宋" w:eastAsia="仿宋" w:cs="仿宋"/>
          <w:color w:val="auto"/>
          <w:sz w:val="24"/>
          <w:highlight w:val="none"/>
          <w:lang w:val="zh-CN"/>
        </w:rPr>
        <w:t>（小写）元人民币。</w:t>
      </w:r>
    </w:p>
    <w:p w14:paraId="06DC6992">
      <w:pPr>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3、本项目拟投入项目负责人</w:t>
      </w:r>
      <w:r>
        <w:rPr>
          <w:rFonts w:hint="eastAsia" w:ascii="仿宋" w:hAnsi="仿宋" w:eastAsia="仿宋" w:cs="仿宋"/>
          <w:color w:val="auto"/>
          <w:sz w:val="24"/>
        </w:rPr>
        <w:t>为</w:t>
      </w:r>
      <w:r>
        <w:rPr>
          <w:rFonts w:hint="eastAsia" w:ascii="仿宋" w:hAnsi="仿宋" w:eastAsia="仿宋" w:cs="仿宋"/>
          <w:color w:val="auto"/>
          <w:sz w:val="24"/>
          <w:lang w:val="zh-CN"/>
        </w:rPr>
        <w:t>＿＿＿＿＿（姓名）。</w:t>
      </w:r>
    </w:p>
    <w:p w14:paraId="50CABB8A">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4、我方参加本次采购活动前三年内，在经营活动中没有重大违法记录。</w:t>
      </w:r>
    </w:p>
    <w:p w14:paraId="0C896B23">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5、我方参加本次采购活动前，没有被信用中国网站、中国政府采购网站列入失信被执行人名单、重大税收违法案件当事人名单、政府采购严重违法失信行为记录名单。</w:t>
      </w:r>
    </w:p>
    <w:p w14:paraId="0EDFD491">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6、我方在全国范围内未受过财政部门禁止参加政府采购活动的处罚，或禁止参加政府采购活动的处罚期限已满。</w:t>
      </w:r>
    </w:p>
    <w:p w14:paraId="3BEA70A7">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7、我方没有为本采购项目提供整体设计、规范编制，以及项目管理、监理、检测等服务。</w:t>
      </w:r>
    </w:p>
    <w:p w14:paraId="2BF0966E">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8、我方与参与本次采购活动的其他供应商的授权代理人（或法定代表人、项目经理、项目总监、项目负责人等），在招标文件发布日上月至投标截止日当月未在同一单位缴纳社会保险。</w:t>
      </w:r>
    </w:p>
    <w:p w14:paraId="47C7B2AE">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9、我方与参与本次采购活动的其他供应商的法定代表人或委托代理人无夫妻、直系血亲关系。</w:t>
      </w:r>
    </w:p>
    <w:p w14:paraId="531EAA4E">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10、我方与参与本次采购活动的其他供应商的负责人不是同一人，也不存在直接控股、管理关系。</w:t>
      </w:r>
    </w:p>
    <w:p w14:paraId="5A785E28">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11、我方已详细审阅全部招标文件及其有效补充文件，放弃对招标文件任何误解的权利，提交投标文件后，不对招标文件本身提出质疑。否则，属于不诚信和故意扰乱政府采购活动行为，我们将无条件接受处罚。</w:t>
      </w:r>
    </w:p>
    <w:p w14:paraId="56C10CFB">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12、我方同意从规定的开标日期起遵循本投标文件，并在规定的投标有效期期满之前均具有约束力。</w:t>
      </w:r>
    </w:p>
    <w:p w14:paraId="471BDAF7">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13、一旦我方中标，将根据招标文件的规定严格履行合同，并保证按承诺的时间完成服务的启动/集成、调试等服务，交付采购人验收、使用。</w:t>
      </w:r>
    </w:p>
    <w:p w14:paraId="12AC1125">
      <w:pPr>
        <w:spacing w:line="360" w:lineRule="auto"/>
        <w:ind w:firstLine="484" w:firstLineChars="202"/>
        <w:rPr>
          <w:rFonts w:hint="eastAsia" w:ascii="仿宋" w:hAnsi="仿宋" w:eastAsia="仿宋" w:cs="宋体"/>
          <w:color w:val="auto"/>
          <w:sz w:val="24"/>
          <w:lang w:val="zh-CN"/>
        </w:rPr>
      </w:pPr>
      <w:r>
        <w:rPr>
          <w:rFonts w:hint="eastAsia" w:ascii="仿宋" w:hAnsi="仿宋" w:eastAsia="仿宋" w:cs="宋体"/>
          <w:color w:val="auto"/>
          <w:sz w:val="24"/>
          <w:lang w:val="zh-CN"/>
        </w:rPr>
        <w:t>14、我方决不提供虚假材料谋取中标、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或提供虚假情况，如有违反，无条件接受贵方及相关管理部门的处罚。</w:t>
      </w:r>
    </w:p>
    <w:p w14:paraId="6E1A82FE">
      <w:pPr>
        <w:spacing w:line="360" w:lineRule="auto"/>
        <w:ind w:firstLine="484" w:firstLineChars="202"/>
        <w:rPr>
          <w:rFonts w:hint="eastAsia" w:ascii="仿宋" w:hAnsi="仿宋" w:eastAsia="仿宋" w:cs="仿宋"/>
          <w:color w:val="auto"/>
          <w:sz w:val="24"/>
        </w:rPr>
      </w:pPr>
      <w:r>
        <w:rPr>
          <w:rFonts w:hint="eastAsia" w:ascii="仿宋" w:hAnsi="仿宋" w:eastAsia="仿宋" w:cs="宋体"/>
          <w:color w:val="auto"/>
          <w:sz w:val="24"/>
        </w:rPr>
        <w:t>15</w:t>
      </w:r>
      <w:r>
        <w:rPr>
          <w:rFonts w:hint="eastAsia" w:ascii="仿宋" w:hAnsi="仿宋" w:eastAsia="仿宋" w:cs="宋体"/>
          <w:color w:val="auto"/>
          <w:sz w:val="24"/>
          <w:lang w:val="zh-CN"/>
        </w:rPr>
        <w:t>、</w:t>
      </w:r>
      <w:r>
        <w:rPr>
          <w:rFonts w:hint="eastAsia" w:ascii="仿宋" w:hAnsi="仿宋" w:eastAsia="仿宋" w:cs="仿宋"/>
          <w:color w:val="auto"/>
          <w:sz w:val="24"/>
        </w:rPr>
        <w:t>与本投标有关的正式联系方式为：</w:t>
      </w:r>
    </w:p>
    <w:p w14:paraId="0A204037">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地   址：</w:t>
      </w:r>
    </w:p>
    <w:p w14:paraId="124C2DDD">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电   话：</w:t>
      </w:r>
    </w:p>
    <w:p w14:paraId="0F882D63">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传   真：</w:t>
      </w:r>
    </w:p>
    <w:p w14:paraId="7641E7FB">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开户银行：</w:t>
      </w:r>
    </w:p>
    <w:p w14:paraId="596D912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银行账号：</w:t>
      </w:r>
    </w:p>
    <w:p w14:paraId="5B666081">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供应商授权代表姓名（签字）：</w:t>
      </w:r>
    </w:p>
    <w:p w14:paraId="01911ED1">
      <w:pPr>
        <w:spacing w:line="360" w:lineRule="auto"/>
        <w:ind w:firstLine="480" w:firstLineChars="200"/>
        <w:rPr>
          <w:rFonts w:hint="eastAsia" w:ascii="仿宋" w:hAnsi="仿宋" w:eastAsia="仿宋" w:cs="仿宋"/>
          <w:color w:val="auto"/>
          <w:sz w:val="24"/>
          <w:u w:val="single"/>
        </w:rPr>
      </w:pPr>
      <w:r>
        <w:rPr>
          <w:rFonts w:hint="eastAsia" w:ascii="仿宋" w:hAnsi="仿宋" w:eastAsia="仿宋" w:cs="仿宋"/>
          <w:color w:val="auto"/>
          <w:sz w:val="24"/>
        </w:rPr>
        <w:t>供应商名称（盖章）：</w:t>
      </w:r>
    </w:p>
    <w:p w14:paraId="3757E542">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日    期：       年    月    日</w:t>
      </w:r>
    </w:p>
    <w:p w14:paraId="4202EAB2">
      <w:pPr>
        <w:ind w:firstLine="480"/>
        <w:rPr>
          <w:rFonts w:hint="eastAsia" w:ascii="仿宋" w:hAnsi="仿宋" w:cs="仿宋"/>
          <w:color w:val="auto"/>
        </w:rPr>
      </w:pPr>
      <w:r>
        <w:rPr>
          <w:rFonts w:hint="eastAsia" w:ascii="仿宋" w:hAnsi="仿宋" w:cs="仿宋"/>
          <w:color w:val="auto"/>
        </w:rPr>
        <w:br w:type="page"/>
      </w:r>
    </w:p>
    <w:p w14:paraId="04F28C2E">
      <w:pPr>
        <w:pStyle w:val="3"/>
        <w:rPr>
          <w:rFonts w:hint="eastAsia" w:ascii="仿宋" w:hAnsi="仿宋" w:cs="仿宋"/>
          <w:color w:val="auto"/>
          <w:szCs w:val="24"/>
        </w:rPr>
      </w:pPr>
      <w:bookmarkStart w:id="94" w:name="_Toc27393"/>
      <w:bookmarkStart w:id="95" w:name="_Toc216171328"/>
      <w:bookmarkStart w:id="96" w:name="_Toc15340"/>
      <w:r>
        <w:rPr>
          <w:rFonts w:hint="eastAsia" w:ascii="仿宋" w:hAnsi="仿宋" w:cs="仿宋"/>
          <w:color w:val="auto"/>
          <w:szCs w:val="24"/>
        </w:rPr>
        <w:t>附件二、法定代表人授权书格式</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7F86832">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法定代表人授权委托书</w:t>
      </w:r>
    </w:p>
    <w:p w14:paraId="3FC23BCD">
      <w:pPr>
        <w:spacing w:line="360" w:lineRule="auto"/>
        <w:rPr>
          <w:rFonts w:hint="eastAsia" w:ascii="仿宋" w:hAnsi="仿宋" w:eastAsia="仿宋" w:cs="仿宋"/>
          <w:color w:val="auto"/>
          <w:kern w:val="0"/>
          <w:sz w:val="24"/>
          <w:lang w:val="zh-CN"/>
        </w:rPr>
      </w:pPr>
      <w:r>
        <w:rPr>
          <w:rFonts w:hint="eastAsia" w:ascii="仿宋" w:hAnsi="仿宋" w:eastAsia="仿宋" w:cs="仿宋"/>
          <w:b/>
          <w:color w:val="auto"/>
          <w:sz w:val="24"/>
          <w:lang w:val="zh-CN"/>
        </w:rPr>
        <w:t>南京江宁经济技术开发区管理委员会</w:t>
      </w:r>
      <w:r>
        <w:rPr>
          <w:rFonts w:hint="eastAsia" w:ascii="仿宋" w:hAnsi="仿宋" w:eastAsia="仿宋" w:cs="仿宋"/>
          <w:color w:val="auto"/>
          <w:kern w:val="0"/>
          <w:sz w:val="24"/>
          <w:lang w:val="zh-CN"/>
        </w:rPr>
        <w:t>：</w:t>
      </w:r>
    </w:p>
    <w:p w14:paraId="197D080F">
      <w:pPr>
        <w:spacing w:line="360" w:lineRule="auto"/>
        <w:ind w:firstLine="484" w:firstLineChars="202"/>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本授权书声明：注册于＿＿＿＿（供应商住址）的＿＿＿＿（供应商名称）法定代表人＿＿＿＿（法定代表人姓名、职务）代表本公司授权在下面签字的＿＿＿＿（供应商代表姓名、职务）为本公司的合法代理人，就贵方组织的＿＿＿＿（项目名称），＿＿＿＿（项目编号）投标，以本公司名义处理一切与之有关的事务。</w:t>
      </w:r>
    </w:p>
    <w:p w14:paraId="6CAAE018">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本授权书于</w:t>
      </w:r>
      <w:r>
        <w:rPr>
          <w:rFonts w:hint="eastAsia" w:ascii="仿宋" w:hAnsi="仿宋" w:eastAsia="仿宋" w:cs="仿宋"/>
          <w:color w:val="auto"/>
          <w:kern w:val="0"/>
          <w:sz w:val="24"/>
          <w:lang w:val="zh-CN"/>
        </w:rPr>
        <w:t>＿＿</w:t>
      </w:r>
      <w:r>
        <w:rPr>
          <w:rFonts w:hint="eastAsia" w:ascii="仿宋" w:hAnsi="仿宋" w:eastAsia="仿宋" w:cs="仿宋"/>
          <w:color w:val="auto"/>
          <w:sz w:val="24"/>
        </w:rPr>
        <w:t>年</w:t>
      </w:r>
      <w:r>
        <w:rPr>
          <w:rFonts w:hint="eastAsia" w:ascii="仿宋" w:hAnsi="仿宋" w:eastAsia="仿宋" w:cs="仿宋"/>
          <w:color w:val="auto"/>
          <w:kern w:val="0"/>
          <w:sz w:val="24"/>
          <w:lang w:val="zh-CN"/>
        </w:rPr>
        <w:t>＿＿</w:t>
      </w:r>
      <w:r>
        <w:rPr>
          <w:rFonts w:hint="eastAsia" w:ascii="仿宋" w:hAnsi="仿宋" w:eastAsia="仿宋" w:cs="仿宋"/>
          <w:color w:val="auto"/>
          <w:sz w:val="24"/>
        </w:rPr>
        <w:t>月</w:t>
      </w:r>
      <w:r>
        <w:rPr>
          <w:rFonts w:hint="eastAsia" w:ascii="仿宋" w:hAnsi="仿宋" w:eastAsia="仿宋" w:cs="仿宋"/>
          <w:color w:val="auto"/>
          <w:kern w:val="0"/>
          <w:sz w:val="24"/>
          <w:lang w:val="zh-CN"/>
        </w:rPr>
        <w:t>＿＿</w:t>
      </w:r>
      <w:r>
        <w:rPr>
          <w:rFonts w:hint="eastAsia" w:ascii="仿宋" w:hAnsi="仿宋" w:eastAsia="仿宋" w:cs="仿宋"/>
          <w:color w:val="auto"/>
          <w:sz w:val="24"/>
        </w:rPr>
        <w:t>日签字生效，特此声明。</w:t>
      </w:r>
    </w:p>
    <w:p w14:paraId="7263DED8">
      <w:pPr>
        <w:autoSpaceDE w:val="0"/>
        <w:autoSpaceDN w:val="0"/>
        <w:adjustRightInd w:val="0"/>
        <w:spacing w:line="360" w:lineRule="auto"/>
        <w:ind w:firstLine="480" w:firstLineChars="200"/>
        <w:rPr>
          <w:rFonts w:hint="eastAsia" w:ascii="仿宋" w:hAnsi="仿宋" w:eastAsia="仿宋" w:cs="仿宋"/>
          <w:color w:val="auto"/>
          <w:sz w:val="24"/>
        </w:rPr>
      </w:pPr>
    </w:p>
    <w:p w14:paraId="7C68F47C">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被授权委托人姓名：         年龄：         职务：</w:t>
      </w:r>
    </w:p>
    <w:p w14:paraId="6178282A">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身份证：                   联系电话：</w:t>
      </w:r>
    </w:p>
    <w:p w14:paraId="59A9BB7B">
      <w:pPr>
        <w:autoSpaceDE w:val="0"/>
        <w:autoSpaceDN w:val="0"/>
        <w:adjustRightInd w:val="0"/>
        <w:spacing w:line="360" w:lineRule="auto"/>
        <w:ind w:firstLine="480" w:firstLineChars="200"/>
        <w:rPr>
          <w:rFonts w:hint="eastAsia" w:ascii="仿宋" w:hAnsi="仿宋" w:eastAsia="仿宋" w:cs="仿宋"/>
          <w:color w:val="auto"/>
          <w:sz w:val="24"/>
        </w:rPr>
      </w:pPr>
    </w:p>
    <w:p w14:paraId="5F8A50EC">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供应商（章）：</w:t>
      </w:r>
    </w:p>
    <w:p w14:paraId="584F5582">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法定代表人签字或盖章：</w:t>
      </w:r>
    </w:p>
    <w:p w14:paraId="76904C04">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被授权人签字或盖章：</w:t>
      </w:r>
    </w:p>
    <w:p w14:paraId="18C135F5">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日期：  年  月  日</w:t>
      </w:r>
    </w:p>
    <w:p w14:paraId="473FBF43">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（注：后附被授权委托人身份证正反面复印件）</w:t>
      </w:r>
    </w:p>
    <w:p w14:paraId="73993D36">
      <w:pPr>
        <w:pStyle w:val="3"/>
        <w:spacing w:line="360" w:lineRule="auto"/>
        <w:ind w:firstLine="482"/>
        <w:rPr>
          <w:rFonts w:hint="eastAsia" w:ascii="仿宋" w:hAnsi="仿宋" w:cs="仿宋"/>
          <w:color w:val="auto"/>
        </w:rPr>
      </w:pPr>
      <w:r>
        <w:rPr>
          <w:rFonts w:hint="eastAsia" w:ascii="仿宋" w:hAnsi="仿宋" w:cs="仿宋"/>
          <w:color w:val="auto"/>
        </w:rPr>
        <w:br w:type="page"/>
      </w:r>
      <w:bookmarkStart w:id="97" w:name="_Toc50974351"/>
      <w:bookmarkStart w:id="98" w:name="_Toc6223"/>
      <w:bookmarkStart w:id="99" w:name="_Toc88161611"/>
      <w:bookmarkStart w:id="100" w:name="_Toc22536"/>
      <w:bookmarkStart w:id="101" w:name="_Toc33266154"/>
      <w:bookmarkStart w:id="102" w:name="_Toc38721220"/>
      <w:bookmarkStart w:id="103" w:name="_Toc13991"/>
      <w:bookmarkStart w:id="104" w:name="_Toc50644492"/>
      <w:bookmarkStart w:id="105" w:name="_Toc131440029"/>
      <w:bookmarkStart w:id="106" w:name="_Toc6303"/>
      <w:bookmarkStart w:id="107" w:name="_Toc38723693"/>
      <w:bookmarkStart w:id="108" w:name="_Toc98750673"/>
    </w:p>
    <w:p w14:paraId="58CE3295">
      <w:pPr>
        <w:pStyle w:val="3"/>
        <w:tabs>
          <w:tab w:val="left" w:pos="2760"/>
        </w:tabs>
        <w:spacing w:line="360" w:lineRule="auto"/>
        <w:rPr>
          <w:rFonts w:hint="eastAsia" w:ascii="仿宋" w:hAnsi="仿宋"/>
          <w:color w:val="auto"/>
        </w:rPr>
      </w:pPr>
      <w:bookmarkStart w:id="109" w:name="_Toc207712368"/>
      <w:bookmarkStart w:id="110" w:name="_Toc9136"/>
      <w:bookmarkStart w:id="111" w:name="_Toc216171329"/>
      <w:r>
        <w:rPr>
          <w:rFonts w:hint="eastAsia" w:ascii="仿宋" w:hAnsi="仿宋"/>
          <w:color w:val="auto"/>
        </w:rPr>
        <w:t>★</w:t>
      </w:r>
      <w:r>
        <w:rPr>
          <w:rFonts w:hint="eastAsia"/>
          <w:color w:val="auto"/>
        </w:rPr>
        <w:t>附件</w:t>
      </w:r>
      <w:r>
        <w:rPr>
          <w:rFonts w:hint="eastAsia" w:ascii="仿宋" w:hAnsi="仿宋"/>
          <w:color w:val="auto"/>
        </w:rPr>
        <w:t>三、资格证明文件</w:t>
      </w:r>
      <w:bookmarkEnd w:id="109"/>
      <w:bookmarkEnd w:id="110"/>
      <w:bookmarkEnd w:id="111"/>
    </w:p>
    <w:p w14:paraId="7977629B">
      <w:pPr>
        <w:spacing w:line="360" w:lineRule="auto"/>
        <w:ind w:firstLine="482"/>
        <w:jc w:val="center"/>
        <w:rPr>
          <w:rFonts w:hint="eastAsia" w:ascii="仿宋" w:hAnsi="仿宋" w:eastAsia="仿宋" w:cs="宋体"/>
          <w:b/>
          <w:bCs/>
          <w:color w:val="auto"/>
          <w:sz w:val="24"/>
        </w:rPr>
      </w:pPr>
      <w:r>
        <w:rPr>
          <w:rFonts w:hint="eastAsia" w:ascii="仿宋" w:hAnsi="仿宋" w:eastAsia="仿宋" w:cs="宋体"/>
          <w:b/>
          <w:bCs/>
          <w:color w:val="auto"/>
          <w:sz w:val="24"/>
        </w:rPr>
        <w:t>资格证明文件</w:t>
      </w:r>
    </w:p>
    <w:p w14:paraId="740EC466">
      <w:pPr>
        <w:spacing w:line="360" w:lineRule="auto"/>
        <w:ind w:firstLine="360" w:firstLineChars="150"/>
        <w:rPr>
          <w:rFonts w:hint="eastAsia" w:ascii="仿宋" w:hAnsi="仿宋" w:eastAsia="仿宋" w:cs="仿宋"/>
          <w:bCs/>
          <w:color w:val="auto"/>
          <w:sz w:val="24"/>
        </w:rPr>
      </w:pPr>
      <w:r>
        <w:rPr>
          <w:rFonts w:hint="eastAsia" w:ascii="仿宋" w:hAnsi="仿宋" w:eastAsia="仿宋" w:cs="仿宋"/>
          <w:bCs/>
          <w:color w:val="auto"/>
          <w:sz w:val="24"/>
        </w:rPr>
        <w:t>1、满足下列规定：</w:t>
      </w:r>
    </w:p>
    <w:p w14:paraId="75917310">
      <w:pPr>
        <w:spacing w:line="360" w:lineRule="auto"/>
        <w:ind w:firstLine="360" w:firstLineChars="150"/>
        <w:rPr>
          <w:rFonts w:hint="eastAsia" w:ascii="仿宋" w:hAnsi="仿宋" w:eastAsia="仿宋" w:cs="仿宋"/>
          <w:bCs/>
          <w:color w:val="auto"/>
          <w:sz w:val="24"/>
        </w:rPr>
      </w:pPr>
      <w:r>
        <w:rPr>
          <w:rFonts w:hint="eastAsia" w:ascii="仿宋" w:hAnsi="仿宋" w:eastAsia="仿宋" w:cs="仿宋"/>
          <w:bCs/>
          <w:color w:val="auto"/>
          <w:sz w:val="24"/>
        </w:rPr>
        <w:t>（1）具有独立承担民事责任的能力（提供法人或者其他组织的营业执照，自然人的身份证，复印件加盖公章）；</w:t>
      </w:r>
    </w:p>
    <w:p w14:paraId="67F8304F">
      <w:pPr>
        <w:spacing w:line="360" w:lineRule="auto"/>
        <w:ind w:firstLine="360" w:firstLineChars="150"/>
        <w:rPr>
          <w:rFonts w:hint="eastAsia" w:ascii="仿宋" w:hAnsi="仿宋" w:eastAsia="仿宋" w:cs="仿宋"/>
          <w:bCs/>
          <w:color w:val="auto"/>
          <w:sz w:val="24"/>
        </w:rPr>
      </w:pPr>
      <w:r>
        <w:rPr>
          <w:rFonts w:hint="eastAsia" w:ascii="仿宋" w:hAnsi="仿宋" w:eastAsia="仿宋" w:cs="仿宋"/>
          <w:bCs/>
          <w:color w:val="auto"/>
          <w:sz w:val="24"/>
        </w:rPr>
        <w:t>（2）具有良好的商业信誉和健全的财务会计制度（提供参加本次采购活动前一年内（至少一个月）的会计报表复印件加盖公章或提供《南京市政府采购供应商信用记录表暨信用承诺书》）；</w:t>
      </w:r>
    </w:p>
    <w:p w14:paraId="37623E83">
      <w:pPr>
        <w:spacing w:line="360" w:lineRule="auto"/>
        <w:ind w:firstLine="360" w:firstLineChars="150"/>
        <w:rPr>
          <w:rFonts w:hint="eastAsia" w:ascii="仿宋" w:hAnsi="仿宋" w:eastAsia="仿宋" w:cs="仿宋"/>
          <w:bCs/>
          <w:color w:val="auto"/>
          <w:sz w:val="24"/>
        </w:rPr>
      </w:pPr>
      <w:r>
        <w:rPr>
          <w:rFonts w:hint="eastAsia" w:ascii="仿宋" w:hAnsi="仿宋" w:eastAsia="仿宋" w:cs="仿宋"/>
          <w:bCs/>
          <w:color w:val="auto"/>
          <w:sz w:val="24"/>
        </w:rPr>
        <w:t xml:space="preserve">（3）具有履行合同所必需的设备和专业技术能力（根据项目需求提供履行合同所必需的设备和专业技术能力的证明材料加盖公章（格式见附件十四）或提供《南京市政府采购供应商信用记录表暨信用承诺书》）； </w:t>
      </w:r>
    </w:p>
    <w:p w14:paraId="4F04EC13">
      <w:pPr>
        <w:spacing w:line="360" w:lineRule="auto"/>
        <w:ind w:firstLine="360" w:firstLineChars="150"/>
        <w:rPr>
          <w:rFonts w:hint="eastAsia" w:ascii="仿宋" w:hAnsi="仿宋" w:eastAsia="仿宋" w:cs="仿宋"/>
          <w:bCs/>
          <w:color w:val="auto"/>
          <w:sz w:val="24"/>
        </w:rPr>
      </w:pPr>
      <w:r>
        <w:rPr>
          <w:rFonts w:hint="eastAsia" w:ascii="仿宋" w:hAnsi="仿宋" w:eastAsia="仿宋" w:cs="仿宋"/>
          <w:bCs/>
          <w:color w:val="auto"/>
          <w:sz w:val="24"/>
        </w:rPr>
        <w:t>（4）有依法缴纳税收和社会保障资金的良好记录（提供参加本次采购活动前半年内（至少一个月）依法缴纳税收和社会保障资金的相关资料复印件加盖公章或提供《南京市政府采购供应商信用记录表暨信用承诺书》）；</w:t>
      </w:r>
    </w:p>
    <w:p w14:paraId="0AE16F7F">
      <w:pPr>
        <w:spacing w:line="360" w:lineRule="auto"/>
        <w:ind w:firstLine="360" w:firstLineChars="150"/>
        <w:rPr>
          <w:rFonts w:hint="eastAsia" w:ascii="仿宋" w:hAnsi="仿宋" w:eastAsia="仿宋" w:cs="仿宋"/>
          <w:bCs/>
          <w:color w:val="auto"/>
          <w:sz w:val="24"/>
        </w:rPr>
      </w:pPr>
      <w:r>
        <w:rPr>
          <w:rFonts w:hint="eastAsia" w:ascii="仿宋" w:hAnsi="仿宋" w:eastAsia="仿宋" w:cs="仿宋"/>
          <w:bCs/>
          <w:color w:val="auto"/>
          <w:sz w:val="24"/>
        </w:rPr>
        <w:t>（5）参加采购活动前三年内，在经营活动中没有重大违法记录（提供参加本次采购活动前三年内在经营活动中没有重大违法记录的书面声明材料加盖公章（格式见附件十五）或提供《南京市政府采购供应商信用记录表暨信用承诺书》）；</w:t>
      </w:r>
    </w:p>
    <w:p w14:paraId="057EFF68">
      <w:pPr>
        <w:spacing w:line="360" w:lineRule="auto"/>
        <w:ind w:firstLine="360" w:firstLineChars="150"/>
        <w:rPr>
          <w:rFonts w:hint="eastAsia" w:ascii="仿宋" w:hAnsi="仿宋" w:eastAsia="仿宋" w:cs="仿宋"/>
          <w:bCs/>
          <w:color w:val="auto"/>
          <w:sz w:val="24"/>
        </w:rPr>
      </w:pPr>
      <w:r>
        <w:rPr>
          <w:rFonts w:hint="eastAsia" w:ascii="仿宋" w:hAnsi="仿宋" w:eastAsia="仿宋" w:cs="仿宋"/>
          <w:bCs/>
          <w:color w:val="auto"/>
          <w:sz w:val="24"/>
        </w:rPr>
        <w:t>（6）法律、行政法规规定的其他条件。</w:t>
      </w:r>
    </w:p>
    <w:p w14:paraId="7418E8F5">
      <w:pPr>
        <w:spacing w:line="360" w:lineRule="auto"/>
        <w:ind w:firstLine="360" w:firstLineChars="150"/>
        <w:rPr>
          <w:rFonts w:hint="eastAsia" w:ascii="仿宋" w:hAnsi="仿宋" w:eastAsia="仿宋"/>
          <w:color w:val="auto"/>
          <w:sz w:val="24"/>
        </w:rPr>
      </w:pPr>
      <w:r>
        <w:rPr>
          <w:rFonts w:hint="eastAsia" w:ascii="仿宋" w:hAnsi="仿宋" w:eastAsia="仿宋"/>
          <w:color w:val="auto"/>
          <w:sz w:val="24"/>
        </w:rPr>
        <w:t>2、</w:t>
      </w:r>
      <w:r>
        <w:rPr>
          <w:rFonts w:hint="eastAsia" w:ascii="仿宋" w:hAnsi="仿宋" w:eastAsia="仿宋" w:cs="仿宋"/>
          <w:color w:val="auto"/>
          <w:sz w:val="24"/>
        </w:rPr>
        <w:t>本次采购项目实施所必须的特定资格要求证明材料</w:t>
      </w:r>
      <w:r>
        <w:rPr>
          <w:rFonts w:hint="eastAsia" w:ascii="仿宋" w:hAnsi="仿宋" w:eastAsia="仿宋"/>
          <w:color w:val="auto"/>
          <w:sz w:val="24"/>
        </w:rPr>
        <w:t>。</w:t>
      </w:r>
    </w:p>
    <w:p w14:paraId="7AADF756">
      <w:pPr>
        <w:pStyle w:val="24"/>
        <w:ind w:left="1470" w:right="1470" w:firstLine="480"/>
        <w:rPr>
          <w:color w:val="auto"/>
        </w:rPr>
      </w:pPr>
    </w:p>
    <w:p w14:paraId="7EF693A7">
      <w:pPr>
        <w:spacing w:line="360" w:lineRule="auto"/>
        <w:ind w:firstLine="482"/>
        <w:rPr>
          <w:rFonts w:hint="eastAsia" w:ascii="仿宋" w:hAnsi="仿宋" w:eastAsia="仿宋" w:cs="宋体"/>
          <w:b/>
          <w:bCs/>
          <w:color w:val="auto"/>
          <w:sz w:val="24"/>
        </w:rPr>
      </w:pPr>
    </w:p>
    <w:p w14:paraId="548B5FC8">
      <w:pPr>
        <w:spacing w:line="360" w:lineRule="auto"/>
        <w:ind w:firstLine="482"/>
        <w:rPr>
          <w:rFonts w:hint="eastAsia" w:ascii="仿宋" w:hAnsi="仿宋" w:eastAsia="仿宋" w:cs="宋体"/>
          <w:b/>
          <w:bCs/>
          <w:color w:val="auto"/>
          <w:sz w:val="24"/>
        </w:rPr>
      </w:pPr>
    </w:p>
    <w:p w14:paraId="01E66E13">
      <w:pPr>
        <w:spacing w:line="360" w:lineRule="auto"/>
        <w:ind w:firstLine="482"/>
        <w:rPr>
          <w:rFonts w:hint="eastAsia" w:ascii="仿宋" w:hAnsi="仿宋" w:eastAsia="仿宋" w:cs="仿宋"/>
          <w:b/>
          <w:bCs/>
          <w:color w:val="auto"/>
          <w:sz w:val="24"/>
        </w:rPr>
      </w:pPr>
    </w:p>
    <w:p w14:paraId="00199065">
      <w:pPr>
        <w:ind w:firstLine="482"/>
        <w:rPr>
          <w:rFonts w:hint="eastAsia" w:ascii="仿宋" w:hAnsi="仿宋" w:eastAsia="仿宋" w:cs="仿宋"/>
          <w:b/>
          <w:bCs/>
          <w:color w:val="auto"/>
          <w:sz w:val="24"/>
        </w:rPr>
      </w:pPr>
      <w:r>
        <w:rPr>
          <w:rFonts w:ascii="仿宋" w:hAnsi="仿宋" w:eastAsia="仿宋" w:cs="仿宋"/>
          <w:b/>
          <w:bCs/>
          <w:color w:val="auto"/>
          <w:sz w:val="24"/>
        </w:rPr>
        <w:br w:type="page"/>
      </w:r>
    </w:p>
    <w:p w14:paraId="6FC51CBA">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南京市政府采购供应商信用记录表暨信用承诺书示范格式</w:t>
      </w:r>
    </w:p>
    <w:p w14:paraId="77EBF895">
      <w:pPr>
        <w:spacing w:line="360" w:lineRule="auto"/>
        <w:rPr>
          <w:rFonts w:hint="eastAsia" w:ascii="仿宋" w:hAnsi="仿宋" w:eastAsia="仿宋" w:cs="仿宋"/>
          <w:color w:val="auto"/>
          <w:szCs w:val="21"/>
        </w:rPr>
      </w:pPr>
      <w:r>
        <w:rPr>
          <w:rFonts w:hint="eastAsia" w:ascii="仿宋" w:hAnsi="仿宋" w:eastAsia="仿宋" w:cs="仿宋"/>
          <w:color w:val="auto"/>
          <w:szCs w:val="21"/>
        </w:rPr>
        <w:t>（仅为示范格式，直接填写无效，需至“南京政府采购供应商诚信档案管理系统”在线打印）</w:t>
      </w:r>
    </w:p>
    <w:tbl>
      <w:tblPr>
        <w:tblStyle w:val="54"/>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85"/>
        <w:gridCol w:w="2218"/>
        <w:gridCol w:w="2218"/>
        <w:gridCol w:w="2559"/>
      </w:tblGrid>
      <w:tr w14:paraId="0A19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2085" w:type="dxa"/>
            <w:vAlign w:val="center"/>
          </w:tcPr>
          <w:p w14:paraId="32AC667D">
            <w:pPr>
              <w:ind w:left="20" w:firstLine="482"/>
              <w:jc w:val="center"/>
              <w:rPr>
                <w:rFonts w:hint="eastAsia" w:ascii="仿宋" w:hAnsi="仿宋" w:eastAsia="仿宋" w:cs="仿宋"/>
                <w:color w:val="auto"/>
                <w:sz w:val="24"/>
              </w:rPr>
            </w:pPr>
            <w:r>
              <w:rPr>
                <w:rFonts w:hint="eastAsia" w:ascii="仿宋" w:hAnsi="仿宋" w:eastAsia="仿宋" w:cs="仿宋"/>
                <w:b/>
                <w:bCs/>
                <w:color w:val="auto"/>
                <w:sz w:val="24"/>
              </w:rPr>
              <w:t>单位名称</w:t>
            </w:r>
          </w:p>
        </w:tc>
        <w:tc>
          <w:tcPr>
            <w:tcW w:w="2218" w:type="dxa"/>
            <w:vAlign w:val="center"/>
          </w:tcPr>
          <w:p w14:paraId="1AE494B7">
            <w:pPr>
              <w:jc w:val="center"/>
              <w:rPr>
                <w:rFonts w:hint="eastAsia" w:ascii="仿宋" w:hAnsi="仿宋" w:eastAsia="仿宋" w:cs="仿宋"/>
                <w:color w:val="auto"/>
                <w:sz w:val="24"/>
              </w:rPr>
            </w:pPr>
          </w:p>
        </w:tc>
        <w:tc>
          <w:tcPr>
            <w:tcW w:w="2218" w:type="dxa"/>
            <w:vAlign w:val="center"/>
          </w:tcPr>
          <w:p w14:paraId="4E29F903">
            <w:pPr>
              <w:ind w:firstLine="482"/>
              <w:jc w:val="center"/>
              <w:rPr>
                <w:rFonts w:hint="eastAsia" w:ascii="仿宋" w:hAnsi="仿宋" w:eastAsia="仿宋" w:cs="仿宋"/>
                <w:color w:val="auto"/>
                <w:sz w:val="24"/>
              </w:rPr>
            </w:pPr>
            <w:r>
              <w:rPr>
                <w:rFonts w:hint="eastAsia" w:ascii="仿宋" w:hAnsi="仿宋" w:eastAsia="仿宋" w:cs="仿宋"/>
                <w:b/>
                <w:bCs/>
                <w:color w:val="auto"/>
                <w:sz w:val="24"/>
              </w:rPr>
              <w:t>统一社会信用代码</w:t>
            </w:r>
          </w:p>
        </w:tc>
        <w:tc>
          <w:tcPr>
            <w:tcW w:w="2559" w:type="dxa"/>
            <w:vAlign w:val="center"/>
          </w:tcPr>
          <w:p w14:paraId="3B42BB56">
            <w:pPr>
              <w:jc w:val="center"/>
              <w:rPr>
                <w:rFonts w:hint="eastAsia" w:ascii="仿宋" w:hAnsi="仿宋" w:eastAsia="仿宋" w:cs="仿宋"/>
                <w:color w:val="auto"/>
                <w:sz w:val="24"/>
              </w:rPr>
            </w:pPr>
          </w:p>
        </w:tc>
      </w:tr>
      <w:tr w14:paraId="4C6D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jc w:val="center"/>
        </w:trPr>
        <w:tc>
          <w:tcPr>
            <w:tcW w:w="2085" w:type="dxa"/>
            <w:vAlign w:val="center"/>
          </w:tcPr>
          <w:p w14:paraId="14C9205E">
            <w:pPr>
              <w:ind w:left="20" w:firstLine="482"/>
              <w:jc w:val="center"/>
              <w:rPr>
                <w:rFonts w:hint="eastAsia" w:ascii="仿宋" w:hAnsi="仿宋" w:eastAsia="仿宋" w:cs="仿宋"/>
                <w:color w:val="auto"/>
                <w:sz w:val="24"/>
              </w:rPr>
            </w:pPr>
            <w:r>
              <w:rPr>
                <w:rFonts w:hint="eastAsia" w:ascii="仿宋" w:hAnsi="仿宋" w:eastAsia="仿宋" w:cs="仿宋"/>
                <w:b/>
                <w:bCs/>
                <w:color w:val="auto"/>
                <w:sz w:val="24"/>
              </w:rPr>
              <w:t>法定代表人</w:t>
            </w:r>
          </w:p>
        </w:tc>
        <w:tc>
          <w:tcPr>
            <w:tcW w:w="2218" w:type="dxa"/>
            <w:vAlign w:val="center"/>
          </w:tcPr>
          <w:p w14:paraId="02EB6369">
            <w:pPr>
              <w:jc w:val="center"/>
              <w:rPr>
                <w:rFonts w:hint="eastAsia" w:ascii="仿宋" w:hAnsi="仿宋" w:eastAsia="仿宋" w:cs="仿宋"/>
                <w:color w:val="auto"/>
                <w:sz w:val="24"/>
              </w:rPr>
            </w:pPr>
          </w:p>
        </w:tc>
        <w:tc>
          <w:tcPr>
            <w:tcW w:w="2218" w:type="dxa"/>
            <w:vAlign w:val="center"/>
          </w:tcPr>
          <w:p w14:paraId="1B515B89">
            <w:pPr>
              <w:ind w:firstLine="482"/>
              <w:jc w:val="center"/>
              <w:rPr>
                <w:rFonts w:hint="eastAsia" w:ascii="仿宋" w:hAnsi="仿宋" w:eastAsia="仿宋" w:cs="仿宋"/>
                <w:color w:val="auto"/>
                <w:sz w:val="24"/>
              </w:rPr>
            </w:pPr>
            <w:r>
              <w:rPr>
                <w:rFonts w:hint="eastAsia" w:ascii="仿宋" w:hAnsi="仿宋" w:eastAsia="仿宋" w:cs="仿宋"/>
                <w:b/>
                <w:bCs/>
                <w:color w:val="auto"/>
                <w:sz w:val="24"/>
              </w:rPr>
              <w:t>联系人</w:t>
            </w:r>
          </w:p>
        </w:tc>
        <w:tc>
          <w:tcPr>
            <w:tcW w:w="2559" w:type="dxa"/>
            <w:vAlign w:val="center"/>
          </w:tcPr>
          <w:p w14:paraId="1B314694">
            <w:pPr>
              <w:jc w:val="center"/>
              <w:rPr>
                <w:rFonts w:hint="eastAsia" w:ascii="仿宋" w:hAnsi="仿宋" w:eastAsia="仿宋" w:cs="仿宋"/>
                <w:color w:val="auto"/>
                <w:sz w:val="24"/>
              </w:rPr>
            </w:pPr>
          </w:p>
        </w:tc>
      </w:tr>
      <w:tr w14:paraId="6A5A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4" w:hRule="atLeast"/>
          <w:jc w:val="center"/>
        </w:trPr>
        <w:tc>
          <w:tcPr>
            <w:tcW w:w="2085" w:type="dxa"/>
            <w:vAlign w:val="center"/>
          </w:tcPr>
          <w:p w14:paraId="1B518EFF">
            <w:pPr>
              <w:ind w:left="20" w:firstLine="482"/>
              <w:jc w:val="center"/>
              <w:rPr>
                <w:rFonts w:hint="eastAsia" w:ascii="仿宋" w:hAnsi="仿宋" w:eastAsia="仿宋" w:cs="仿宋"/>
                <w:color w:val="auto"/>
                <w:sz w:val="24"/>
              </w:rPr>
            </w:pPr>
            <w:r>
              <w:rPr>
                <w:rFonts w:hint="eastAsia" w:ascii="仿宋" w:hAnsi="仿宋" w:eastAsia="仿宋" w:cs="仿宋"/>
                <w:b/>
                <w:bCs/>
                <w:color w:val="auto"/>
                <w:sz w:val="24"/>
              </w:rPr>
              <w:t>联系地址</w:t>
            </w:r>
          </w:p>
        </w:tc>
        <w:tc>
          <w:tcPr>
            <w:tcW w:w="2218" w:type="dxa"/>
            <w:vAlign w:val="center"/>
          </w:tcPr>
          <w:p w14:paraId="22E78955">
            <w:pPr>
              <w:jc w:val="center"/>
              <w:rPr>
                <w:rFonts w:hint="eastAsia" w:ascii="仿宋" w:hAnsi="仿宋" w:eastAsia="仿宋" w:cs="仿宋"/>
                <w:color w:val="auto"/>
                <w:sz w:val="24"/>
              </w:rPr>
            </w:pPr>
          </w:p>
        </w:tc>
        <w:tc>
          <w:tcPr>
            <w:tcW w:w="2218" w:type="dxa"/>
            <w:vAlign w:val="center"/>
          </w:tcPr>
          <w:p w14:paraId="278C3A4D">
            <w:pPr>
              <w:ind w:firstLine="482"/>
              <w:jc w:val="center"/>
              <w:rPr>
                <w:rFonts w:hint="eastAsia" w:ascii="仿宋" w:hAnsi="仿宋" w:eastAsia="仿宋" w:cs="仿宋"/>
                <w:color w:val="auto"/>
                <w:sz w:val="24"/>
              </w:rPr>
            </w:pPr>
            <w:r>
              <w:rPr>
                <w:rFonts w:hint="eastAsia" w:ascii="仿宋" w:hAnsi="仿宋" w:eastAsia="仿宋" w:cs="仿宋"/>
                <w:b/>
                <w:bCs/>
                <w:color w:val="auto"/>
                <w:sz w:val="24"/>
              </w:rPr>
              <w:t>联系电话</w:t>
            </w:r>
          </w:p>
        </w:tc>
        <w:tc>
          <w:tcPr>
            <w:tcW w:w="2559" w:type="dxa"/>
            <w:vAlign w:val="center"/>
          </w:tcPr>
          <w:p w14:paraId="49A56D32">
            <w:pPr>
              <w:jc w:val="center"/>
              <w:rPr>
                <w:rFonts w:hint="eastAsia" w:ascii="仿宋" w:hAnsi="仿宋" w:eastAsia="仿宋" w:cs="仿宋"/>
                <w:color w:val="auto"/>
                <w:sz w:val="24"/>
              </w:rPr>
            </w:pPr>
          </w:p>
        </w:tc>
      </w:tr>
      <w:tr w14:paraId="7A8F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2085" w:type="dxa"/>
            <w:vAlign w:val="center"/>
          </w:tcPr>
          <w:p w14:paraId="3D470BC3">
            <w:pPr>
              <w:ind w:firstLine="482"/>
              <w:jc w:val="center"/>
              <w:rPr>
                <w:rFonts w:hint="eastAsia" w:ascii="仿宋" w:hAnsi="仿宋" w:eastAsia="仿宋" w:cs="仿宋"/>
                <w:color w:val="auto"/>
                <w:sz w:val="24"/>
              </w:rPr>
            </w:pPr>
            <w:r>
              <w:rPr>
                <w:rFonts w:hint="eastAsia" w:ascii="仿宋" w:hAnsi="仿宋" w:eastAsia="仿宋" w:cs="仿宋"/>
                <w:b/>
                <w:bCs/>
                <w:color w:val="auto"/>
                <w:sz w:val="24"/>
              </w:rPr>
              <w:t>诚信档案记录情况</w:t>
            </w:r>
          </w:p>
        </w:tc>
        <w:tc>
          <w:tcPr>
            <w:tcW w:w="6995" w:type="dxa"/>
            <w:gridSpan w:val="3"/>
            <w:vAlign w:val="center"/>
          </w:tcPr>
          <w:p w14:paraId="699B0158">
            <w:pPr>
              <w:jc w:val="center"/>
              <w:rPr>
                <w:rFonts w:hint="eastAsia" w:ascii="仿宋" w:hAnsi="仿宋" w:eastAsia="仿宋" w:cs="仿宋"/>
                <w:color w:val="auto"/>
                <w:sz w:val="24"/>
              </w:rPr>
            </w:pPr>
          </w:p>
        </w:tc>
      </w:tr>
      <w:tr w14:paraId="46D4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3" w:hRule="atLeast"/>
          <w:jc w:val="center"/>
        </w:trPr>
        <w:tc>
          <w:tcPr>
            <w:tcW w:w="2085" w:type="dxa"/>
            <w:vAlign w:val="center"/>
          </w:tcPr>
          <w:p w14:paraId="6B7EB853">
            <w:pPr>
              <w:spacing w:line="251" w:lineRule="exact"/>
              <w:ind w:left="20" w:firstLine="482"/>
              <w:jc w:val="center"/>
              <w:rPr>
                <w:rFonts w:hint="eastAsia" w:ascii="仿宋" w:hAnsi="仿宋" w:eastAsia="仿宋" w:cs="仿宋"/>
                <w:color w:val="auto"/>
                <w:sz w:val="24"/>
              </w:rPr>
            </w:pPr>
            <w:r>
              <w:rPr>
                <w:rFonts w:hint="eastAsia" w:ascii="仿宋" w:hAnsi="仿宋" w:eastAsia="仿宋" w:cs="仿宋"/>
                <w:b/>
                <w:bCs/>
                <w:color w:val="auto"/>
                <w:sz w:val="24"/>
              </w:rPr>
              <w:t>信用承诺</w:t>
            </w:r>
          </w:p>
        </w:tc>
        <w:tc>
          <w:tcPr>
            <w:tcW w:w="6995" w:type="dxa"/>
            <w:gridSpan w:val="3"/>
            <w:vAlign w:val="center"/>
          </w:tcPr>
          <w:p w14:paraId="777237DE">
            <w:pPr>
              <w:pStyle w:val="83"/>
              <w:rPr>
                <w:rFonts w:hint="eastAsia"/>
                <w:color w:val="auto"/>
              </w:rPr>
            </w:pPr>
            <w:r>
              <w:rPr>
                <w:rFonts w:hint="eastAsia"/>
                <w:color w:val="auto"/>
              </w:rPr>
              <w:t>我公司自愿参加贵中心（公司）组织的本次采购活动，严格遵守《中华人民政府采购法》及相关法律法规，坚守公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73D63941">
            <w:pPr>
              <w:pStyle w:val="83"/>
              <w:rPr>
                <w:rFonts w:hint="eastAsia"/>
                <w:color w:val="auto"/>
              </w:rPr>
            </w:pPr>
          </w:p>
          <w:p w14:paraId="7C5F6B52">
            <w:pPr>
              <w:pStyle w:val="83"/>
              <w:rPr>
                <w:rFonts w:hint="eastAsia"/>
                <w:color w:val="auto"/>
              </w:rPr>
            </w:pPr>
          </w:p>
          <w:p w14:paraId="73A51A9A">
            <w:pPr>
              <w:spacing w:line="360" w:lineRule="auto"/>
              <w:ind w:right="3180" w:firstLine="480" w:firstLineChars="200"/>
              <w:rPr>
                <w:rFonts w:hint="eastAsia" w:ascii="仿宋" w:hAnsi="仿宋" w:eastAsia="仿宋" w:cs="仿宋"/>
                <w:color w:val="auto"/>
                <w:sz w:val="24"/>
              </w:rPr>
            </w:pPr>
            <w:r>
              <w:rPr>
                <w:rFonts w:hint="eastAsia" w:ascii="仿宋" w:hAnsi="仿宋" w:eastAsia="仿宋" w:cs="仿宋"/>
                <w:color w:val="auto"/>
                <w:sz w:val="24"/>
              </w:rPr>
              <w:t>供应商名称（盖章）：</w:t>
            </w:r>
          </w:p>
          <w:p w14:paraId="1FFA82DA">
            <w:pPr>
              <w:spacing w:line="360" w:lineRule="auto"/>
              <w:ind w:right="3180" w:firstLine="480" w:firstLineChars="200"/>
              <w:rPr>
                <w:rFonts w:hint="eastAsia" w:ascii="仿宋" w:hAnsi="仿宋" w:eastAsia="仿宋" w:cs="仿宋"/>
                <w:color w:val="auto"/>
                <w:sz w:val="24"/>
              </w:rPr>
            </w:pPr>
            <w:r>
              <w:rPr>
                <w:rFonts w:hint="eastAsia" w:ascii="仿宋" w:hAnsi="仿宋" w:eastAsia="仿宋" w:cs="仿宋"/>
                <w:color w:val="auto"/>
                <w:sz w:val="24"/>
              </w:rPr>
              <w:t>法定代表人（签字）：</w:t>
            </w:r>
          </w:p>
          <w:p w14:paraId="687AB73D">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二〇   年  月    日</w:t>
            </w:r>
          </w:p>
        </w:tc>
      </w:tr>
    </w:tbl>
    <w:p w14:paraId="655A2B4F">
      <w:pPr>
        <w:ind w:firstLine="883"/>
        <w:rPr>
          <w:rStyle w:val="493"/>
          <w:rFonts w:hint="eastAsia" w:ascii="仿宋" w:hAnsi="仿宋"/>
          <w:color w:val="auto"/>
          <w:szCs w:val="24"/>
        </w:rPr>
      </w:pPr>
    </w:p>
    <w:p w14:paraId="4F3C69B0">
      <w:pPr>
        <w:adjustRightInd w:val="0"/>
        <w:snapToGrid w:val="0"/>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注：参照《关于在政府采购活动中推行信用承诺制的通知》（宁财购通</w:t>
      </w:r>
      <w:r>
        <w:rPr>
          <w:rFonts w:hint="eastAsia" w:ascii="仿宋" w:hAnsi="仿宋" w:eastAsia="仿宋" w:cs="仿宋"/>
          <w:color w:val="auto"/>
          <w:sz w:val="24"/>
        </w:rPr>
        <w:t>〔2021〕</w:t>
      </w:r>
      <w:r>
        <w:rPr>
          <w:rFonts w:hint="eastAsia" w:ascii="仿宋" w:hAnsi="仿宋" w:eastAsia="仿宋" w:cs="仿宋"/>
          <w:color w:val="auto"/>
          <w:sz w:val="24"/>
          <w:szCs w:val="22"/>
        </w:rPr>
        <w:t>5 号）规定，针对本项目第一章招标公告中 “二、供应商资格要求 2.1 满足下列规定”所涉及的证明材料，供应商可选择以下任一方式在投标文件中提供：</w:t>
      </w:r>
    </w:p>
    <w:p w14:paraId="5BAF65AB">
      <w:pPr>
        <w:adjustRightInd w:val="0"/>
        <w:snapToGrid w:val="0"/>
        <w:spacing w:line="360" w:lineRule="auto"/>
        <w:ind w:firstLine="480" w:firstLineChars="200"/>
        <w:rPr>
          <w:rFonts w:hint="eastAsia" w:ascii="仿宋" w:hAnsi="仿宋" w:eastAsia="仿宋" w:cs="仿宋"/>
          <w:color w:val="auto"/>
          <w:sz w:val="24"/>
          <w:szCs w:val="22"/>
        </w:rPr>
      </w:pPr>
      <w:r>
        <w:rPr>
          <w:rFonts w:ascii="仿宋" w:hAnsi="仿宋" w:eastAsia="仿宋" w:cs="仿宋"/>
          <w:color w:val="auto"/>
          <w:sz w:val="24"/>
          <w:szCs w:val="22"/>
        </w:rPr>
        <w:t>①</w:t>
      </w:r>
      <w:r>
        <w:rPr>
          <w:rFonts w:hint="eastAsia" w:ascii="仿宋" w:hAnsi="仿宋" w:eastAsia="仿宋" w:cs="仿宋"/>
          <w:color w:val="auto"/>
          <w:sz w:val="24"/>
          <w:szCs w:val="22"/>
        </w:rPr>
        <w:t>一次性提交完整的相关证明材料；</w:t>
      </w:r>
    </w:p>
    <w:p w14:paraId="72DC3E10">
      <w:pPr>
        <w:adjustRightInd w:val="0"/>
        <w:snapToGrid w:val="0"/>
        <w:spacing w:line="360" w:lineRule="auto"/>
        <w:ind w:firstLine="480" w:firstLineChars="200"/>
        <w:rPr>
          <w:rFonts w:hint="eastAsia" w:ascii="仿宋" w:hAnsi="仿宋" w:eastAsia="仿宋" w:cs="仿宋"/>
          <w:color w:val="auto"/>
          <w:sz w:val="24"/>
          <w:szCs w:val="22"/>
        </w:rPr>
      </w:pPr>
      <w:r>
        <w:rPr>
          <w:rFonts w:ascii="仿宋" w:hAnsi="仿宋" w:eastAsia="仿宋" w:cs="仿宋"/>
          <w:color w:val="auto"/>
          <w:sz w:val="24"/>
          <w:szCs w:val="22"/>
        </w:rPr>
        <w:t>②</w:t>
      </w:r>
      <w:r>
        <w:rPr>
          <w:rFonts w:hint="eastAsia" w:ascii="仿宋" w:hAnsi="仿宋" w:eastAsia="仿宋" w:cs="仿宋"/>
          <w:color w:val="auto"/>
          <w:sz w:val="24"/>
          <w:szCs w:val="22"/>
        </w:rPr>
        <w:t>提供满足该资格条件的书面承诺书（即《南京市政府采购供应商信用记录表暨信用承诺书》）。</w:t>
      </w:r>
    </w:p>
    <w:p w14:paraId="0645F011">
      <w:pPr>
        <w:adjustRightInd w:val="0"/>
        <w:snapToGrid w:val="0"/>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若供应商选择以《南京市政府采购供应商信用记录表暨信用承诺书》作为符合第一章招标公告中“二、供应商资格要求 2.1”项资格要求的证明文件，需确保该信用记录表的打印时间处于本招标公告发布之日起至投标文件递交截止日期间；未按上述要求提供信用记录表（包括打印时间不符合规定或未提供）的，其投标文件将被视为不符合资格要求。</w:t>
      </w:r>
    </w:p>
    <w:p w14:paraId="44176037">
      <w:pPr>
        <w:adjustRightInd w:val="0"/>
        <w:snapToGrid w:val="0"/>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在资格审查环节，供应商只需提供书面《南京市政府采购供应商信用记录表暨信用承诺书》，即可替代以下证明材料：（1）符合国家相关规定的财务状况报告；（2）依法缴纳税收的证明材料；（3）依法缴纳社会保障资金的证明材料；（4）具备履行政府采购合同所必需的设备和专业技术能力的证明材料；（5）参加采购活动前三年内在经营活动中没有重大违法记录的证明材料；（6）未被列入失信被执行人、重大税收违法失信主体、严重违法失信行为记录名单的证明材料。</w:t>
      </w:r>
    </w:p>
    <w:p w14:paraId="4FD305FB">
      <w:pPr>
        <w:adjustRightInd w:val="0"/>
        <w:snapToGrid w:val="0"/>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供应商在中标（</w:t>
      </w:r>
      <w:r>
        <w:rPr>
          <w:rFonts w:hint="eastAsia" w:ascii="仿宋" w:hAnsi="仿宋" w:eastAsia="仿宋" w:cs="仿宋"/>
          <w:color w:val="auto"/>
          <w:sz w:val="24"/>
          <w:szCs w:val="22"/>
          <w:lang w:eastAsia="zh-CN"/>
        </w:rPr>
        <w:t>中标</w:t>
      </w:r>
      <w:r>
        <w:rPr>
          <w:rFonts w:hint="eastAsia" w:ascii="仿宋" w:hAnsi="仿宋" w:eastAsia="仿宋" w:cs="仿宋"/>
          <w:color w:val="auto"/>
          <w:sz w:val="24"/>
          <w:szCs w:val="22"/>
        </w:rPr>
        <w:t>）后，应按采购文件要求，将上述由信用承诺书替代的证明材料提交采购人或采购代理机构核验。经核验无误后，由采购人或采购代理机构发出中标（</w:t>
      </w:r>
      <w:r>
        <w:rPr>
          <w:rFonts w:hint="eastAsia" w:ascii="仿宋" w:hAnsi="仿宋" w:eastAsia="仿宋" w:cs="仿宋"/>
          <w:color w:val="auto"/>
          <w:sz w:val="24"/>
          <w:szCs w:val="22"/>
          <w:lang w:eastAsia="zh-CN"/>
        </w:rPr>
        <w:t>中标</w:t>
      </w:r>
      <w:r>
        <w:rPr>
          <w:rFonts w:hint="eastAsia" w:ascii="仿宋" w:hAnsi="仿宋" w:eastAsia="仿宋" w:cs="仿宋"/>
          <w:color w:val="auto"/>
          <w:sz w:val="24"/>
          <w:szCs w:val="22"/>
        </w:rPr>
        <w:t>）通知书。</w:t>
      </w:r>
    </w:p>
    <w:p w14:paraId="6D994C84">
      <w:pPr>
        <w:adjustRightInd w:val="0"/>
        <w:snapToGrid w:val="0"/>
        <w:spacing w:line="360" w:lineRule="auto"/>
        <w:ind w:firstLine="480" w:firstLineChars="200"/>
        <w:rPr>
          <w:rFonts w:hint="eastAsia" w:ascii="仿宋" w:hAnsi="仿宋" w:eastAsia="仿宋" w:cs="仿宋"/>
          <w:color w:val="auto"/>
          <w:sz w:val="24"/>
          <w:szCs w:val="22"/>
        </w:rPr>
      </w:pPr>
      <w:r>
        <w:rPr>
          <w:rFonts w:hint="eastAsia" w:ascii="仿宋" w:hAnsi="仿宋" w:eastAsia="仿宋" w:cs="仿宋"/>
          <w:color w:val="auto"/>
          <w:sz w:val="24"/>
          <w:szCs w:val="22"/>
        </w:rPr>
        <w:t>供应商对信用承诺内容的真实性、合法性、有效性负责。如作出虚假信用承诺，视同为“提供虚假材料谋取中标、</w:t>
      </w:r>
      <w:r>
        <w:rPr>
          <w:rFonts w:hint="eastAsia" w:ascii="仿宋" w:hAnsi="仿宋" w:eastAsia="仿宋" w:cs="仿宋"/>
          <w:color w:val="auto"/>
          <w:sz w:val="24"/>
          <w:szCs w:val="22"/>
          <w:lang w:eastAsia="zh-CN"/>
        </w:rPr>
        <w:t>中标</w:t>
      </w:r>
      <w:r>
        <w:rPr>
          <w:rFonts w:hint="eastAsia" w:ascii="仿宋" w:hAnsi="仿宋" w:eastAsia="仿宋" w:cs="仿宋"/>
          <w:color w:val="auto"/>
          <w:sz w:val="24"/>
          <w:szCs w:val="22"/>
        </w:rPr>
        <w:t>”的违法行为。</w:t>
      </w:r>
    </w:p>
    <w:p w14:paraId="2D195818">
      <w:pPr>
        <w:adjustRightInd w:val="0"/>
        <w:snapToGrid w:val="0"/>
        <w:spacing w:line="360" w:lineRule="auto"/>
        <w:rPr>
          <w:rFonts w:hint="eastAsia" w:ascii="仿宋" w:hAnsi="仿宋" w:cs="仿宋"/>
          <w:color w:val="auto"/>
        </w:rPr>
      </w:pPr>
      <w:r>
        <w:rPr>
          <w:rFonts w:hint="eastAsia" w:ascii="仿宋" w:hAnsi="仿宋" w:eastAsia="仿宋" w:cs="仿宋"/>
          <w:color w:val="auto"/>
          <w:sz w:val="24"/>
          <w:szCs w:val="22"/>
        </w:rPr>
        <w:br w:type="page"/>
      </w:r>
    </w:p>
    <w:p w14:paraId="4055592D">
      <w:pPr>
        <w:pStyle w:val="3"/>
        <w:rPr>
          <w:rFonts w:hint="eastAsia" w:ascii="仿宋" w:hAnsi="仿宋" w:cs="仿宋"/>
          <w:color w:val="auto"/>
        </w:rPr>
      </w:pPr>
      <w:bookmarkStart w:id="112" w:name="_Toc216171330"/>
      <w:bookmarkStart w:id="113" w:name="_Toc5176"/>
      <w:r>
        <w:rPr>
          <w:rFonts w:hint="eastAsia" w:ascii="仿宋" w:hAnsi="仿宋" w:cs="仿宋"/>
          <w:color w:val="auto"/>
        </w:rPr>
        <w:t>附件四、开标一览表格式</w:t>
      </w:r>
      <w:bookmarkEnd w:id="97"/>
      <w:bookmarkEnd w:id="98"/>
      <w:bookmarkEnd w:id="99"/>
      <w:bookmarkEnd w:id="100"/>
      <w:bookmarkEnd w:id="101"/>
      <w:bookmarkEnd w:id="102"/>
      <w:bookmarkEnd w:id="103"/>
      <w:bookmarkEnd w:id="104"/>
      <w:bookmarkEnd w:id="105"/>
      <w:bookmarkEnd w:id="106"/>
      <w:bookmarkEnd w:id="107"/>
      <w:bookmarkEnd w:id="108"/>
      <w:bookmarkEnd w:id="112"/>
      <w:bookmarkEnd w:id="113"/>
    </w:p>
    <w:p w14:paraId="254ADFA0">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开标一览表</w:t>
      </w:r>
    </w:p>
    <w:p w14:paraId="4471D384">
      <w:pPr>
        <w:spacing w:line="360" w:lineRule="auto"/>
        <w:rPr>
          <w:rFonts w:hint="eastAsia" w:ascii="仿宋" w:hAnsi="仿宋" w:eastAsia="仿宋"/>
          <w:color w:val="auto"/>
          <w:sz w:val="24"/>
        </w:rPr>
      </w:pPr>
      <w:r>
        <w:rPr>
          <w:rFonts w:hint="eastAsia" w:ascii="仿宋" w:hAnsi="仿宋" w:eastAsia="仿宋"/>
          <w:color w:val="auto"/>
          <w:sz w:val="24"/>
        </w:rPr>
        <w:t>项目名称；</w:t>
      </w:r>
    </w:p>
    <w:p w14:paraId="5DCC595A">
      <w:pPr>
        <w:widowControl/>
        <w:spacing w:line="360" w:lineRule="auto"/>
        <w:rPr>
          <w:rFonts w:hint="eastAsia" w:ascii="仿宋" w:hAnsi="仿宋" w:eastAsia="仿宋"/>
          <w:color w:val="auto"/>
          <w:sz w:val="24"/>
        </w:rPr>
      </w:pPr>
      <w:r>
        <w:rPr>
          <w:rFonts w:hint="eastAsia" w:ascii="仿宋" w:hAnsi="仿宋" w:eastAsia="仿宋"/>
          <w:color w:val="auto"/>
          <w:sz w:val="24"/>
        </w:rPr>
        <w:t>项目编号：</w:t>
      </w:r>
    </w:p>
    <w:tbl>
      <w:tblPr>
        <w:tblStyle w:val="55"/>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3182"/>
        <w:gridCol w:w="3397"/>
        <w:gridCol w:w="1843"/>
      </w:tblGrid>
      <w:tr w14:paraId="3E32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14:paraId="038CA8D7">
            <w:pPr>
              <w:pStyle w:val="83"/>
              <w:ind w:firstLine="0" w:firstLineChars="0"/>
              <w:jc w:val="center"/>
              <w:rPr>
                <w:rFonts w:hint="eastAsia"/>
                <w:color w:val="auto"/>
              </w:rPr>
            </w:pPr>
            <w:r>
              <w:rPr>
                <w:rFonts w:hint="eastAsia"/>
                <w:color w:val="auto"/>
              </w:rPr>
              <w:t>序号</w:t>
            </w:r>
          </w:p>
        </w:tc>
        <w:tc>
          <w:tcPr>
            <w:tcW w:w="3182" w:type="dxa"/>
            <w:vAlign w:val="center"/>
          </w:tcPr>
          <w:p w14:paraId="4635FD19">
            <w:pPr>
              <w:pStyle w:val="83"/>
              <w:ind w:firstLine="0" w:firstLineChars="0"/>
              <w:jc w:val="center"/>
              <w:rPr>
                <w:rFonts w:hint="eastAsia"/>
                <w:color w:val="auto"/>
              </w:rPr>
            </w:pPr>
            <w:r>
              <w:rPr>
                <w:rFonts w:hint="eastAsia"/>
                <w:color w:val="auto"/>
              </w:rPr>
              <w:t>名称</w:t>
            </w:r>
          </w:p>
        </w:tc>
        <w:tc>
          <w:tcPr>
            <w:tcW w:w="3397" w:type="dxa"/>
            <w:vAlign w:val="center"/>
          </w:tcPr>
          <w:p w14:paraId="203B7C61">
            <w:pPr>
              <w:pStyle w:val="83"/>
              <w:ind w:firstLine="0" w:firstLineChars="0"/>
              <w:jc w:val="center"/>
              <w:rPr>
                <w:rFonts w:hint="eastAsia"/>
                <w:color w:val="auto"/>
              </w:rPr>
            </w:pPr>
            <w:r>
              <w:rPr>
                <w:rFonts w:hint="eastAsia"/>
                <w:color w:val="auto"/>
                <w:lang w:val="en-US"/>
              </w:rPr>
              <w:t>投标</w:t>
            </w:r>
            <w:r>
              <w:rPr>
                <w:rFonts w:hint="eastAsia"/>
                <w:color w:val="auto"/>
              </w:rPr>
              <w:t>报价</w:t>
            </w:r>
          </w:p>
        </w:tc>
        <w:tc>
          <w:tcPr>
            <w:tcW w:w="1843" w:type="dxa"/>
            <w:vAlign w:val="center"/>
          </w:tcPr>
          <w:p w14:paraId="251F55FA">
            <w:pPr>
              <w:pStyle w:val="83"/>
              <w:ind w:firstLine="0" w:firstLineChars="0"/>
              <w:jc w:val="center"/>
              <w:rPr>
                <w:rFonts w:hint="eastAsia"/>
                <w:color w:val="auto"/>
              </w:rPr>
            </w:pPr>
            <w:r>
              <w:rPr>
                <w:rFonts w:hint="eastAsia"/>
                <w:color w:val="auto"/>
              </w:rPr>
              <w:t>备注</w:t>
            </w:r>
          </w:p>
        </w:tc>
      </w:tr>
      <w:tr w14:paraId="6B61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87" w:type="dxa"/>
            <w:vAlign w:val="center"/>
          </w:tcPr>
          <w:p w14:paraId="264BF635">
            <w:pPr>
              <w:pStyle w:val="83"/>
              <w:ind w:firstLine="0" w:firstLineChars="0"/>
              <w:jc w:val="center"/>
              <w:rPr>
                <w:rFonts w:hint="eastAsia"/>
                <w:color w:val="auto"/>
              </w:rPr>
            </w:pPr>
            <w:r>
              <w:rPr>
                <w:rFonts w:hint="eastAsia"/>
                <w:color w:val="auto"/>
              </w:rPr>
              <w:t>1</w:t>
            </w:r>
          </w:p>
        </w:tc>
        <w:tc>
          <w:tcPr>
            <w:tcW w:w="3182" w:type="dxa"/>
            <w:vAlign w:val="center"/>
          </w:tcPr>
          <w:p w14:paraId="4B311310">
            <w:pPr>
              <w:pStyle w:val="83"/>
              <w:ind w:firstLine="0" w:firstLineChars="0"/>
              <w:jc w:val="center"/>
              <w:rPr>
                <w:rFonts w:hint="eastAsia" w:eastAsia="仿宋"/>
                <w:color w:val="auto"/>
                <w:lang w:eastAsia="zh-CN"/>
              </w:rPr>
            </w:pPr>
            <w:r>
              <w:rPr>
                <w:rFonts w:hint="eastAsia"/>
                <w:color w:val="auto"/>
                <w:lang w:eastAsia="zh-CN"/>
              </w:rPr>
              <w:t>江宁开发区科技大道以东、正方大道以南区域文物资源区域评估技术服务</w:t>
            </w:r>
          </w:p>
        </w:tc>
        <w:tc>
          <w:tcPr>
            <w:tcW w:w="3397" w:type="dxa"/>
            <w:vAlign w:val="center"/>
          </w:tcPr>
          <w:p w14:paraId="40CA25C5">
            <w:pPr>
              <w:pStyle w:val="83"/>
              <w:spacing w:line="360" w:lineRule="auto"/>
              <w:ind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大写：人民币</w:t>
            </w:r>
          </w:p>
          <w:p w14:paraId="01325754">
            <w:pPr>
              <w:pStyle w:val="83"/>
              <w:spacing w:line="360" w:lineRule="auto"/>
              <w:ind w:firstLine="0" w:firstLineChars="0"/>
              <w:rPr>
                <w:rFonts w:hint="eastAsia"/>
                <w:color w:val="auto"/>
              </w:rPr>
            </w:pPr>
            <w:r>
              <w:rPr>
                <w:rFonts w:hint="eastAsia" w:ascii="仿宋" w:hAnsi="仿宋" w:eastAsia="仿宋" w:cs="仿宋"/>
                <w:color w:val="auto"/>
                <w:sz w:val="24"/>
                <w:highlight w:val="none"/>
              </w:rPr>
              <w:t>小写：</w:t>
            </w:r>
          </w:p>
        </w:tc>
        <w:tc>
          <w:tcPr>
            <w:tcW w:w="1843" w:type="dxa"/>
            <w:vAlign w:val="center"/>
          </w:tcPr>
          <w:p w14:paraId="26CEECDD">
            <w:pPr>
              <w:pStyle w:val="83"/>
              <w:ind w:firstLine="0" w:firstLineChars="0"/>
              <w:jc w:val="center"/>
              <w:rPr>
                <w:rFonts w:hint="eastAsia"/>
                <w:color w:val="auto"/>
                <w:lang w:val="en-US"/>
              </w:rPr>
            </w:pPr>
          </w:p>
        </w:tc>
      </w:tr>
      <w:tr w14:paraId="14A9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969" w:type="dxa"/>
            <w:gridSpan w:val="2"/>
            <w:vAlign w:val="center"/>
          </w:tcPr>
          <w:p w14:paraId="1D482CCF">
            <w:pPr>
              <w:spacing w:line="360" w:lineRule="auto"/>
              <w:jc w:val="center"/>
              <w:rPr>
                <w:rStyle w:val="244"/>
                <w:rFonts w:hint="eastAsia" w:ascii="仿宋" w:hAnsi="仿宋" w:eastAsia="仿宋" w:cs="仿宋"/>
                <w:color w:val="auto"/>
                <w:kern w:val="0"/>
                <w:sz w:val="24"/>
                <w:lang w:val="zh-CN"/>
              </w:rPr>
            </w:pPr>
            <w:r>
              <w:rPr>
                <w:rStyle w:val="244"/>
                <w:rFonts w:hint="eastAsia" w:ascii="仿宋" w:hAnsi="仿宋" w:eastAsia="仿宋" w:cs="仿宋"/>
                <w:color w:val="auto"/>
                <w:kern w:val="0"/>
                <w:sz w:val="24"/>
                <w:lang w:val="zh-CN"/>
              </w:rPr>
              <w:t>投标文件份数</w:t>
            </w:r>
          </w:p>
        </w:tc>
        <w:tc>
          <w:tcPr>
            <w:tcW w:w="5240" w:type="dxa"/>
            <w:gridSpan w:val="2"/>
            <w:vAlign w:val="center"/>
          </w:tcPr>
          <w:p w14:paraId="74EBC9CD">
            <w:pPr>
              <w:spacing w:line="360" w:lineRule="auto"/>
              <w:jc w:val="center"/>
              <w:rPr>
                <w:rStyle w:val="244"/>
                <w:rFonts w:hint="eastAsia" w:ascii="仿宋" w:hAnsi="仿宋" w:eastAsia="仿宋" w:cs="仿宋"/>
                <w:color w:val="auto"/>
                <w:kern w:val="0"/>
                <w:sz w:val="24"/>
                <w:lang w:val="zh-CN"/>
              </w:rPr>
            </w:pPr>
            <w:r>
              <w:rPr>
                <w:rStyle w:val="244"/>
                <w:rFonts w:hint="eastAsia" w:ascii="仿宋" w:hAnsi="仿宋" w:eastAsia="仿宋" w:cs="仿宋"/>
                <w:color w:val="auto"/>
                <w:kern w:val="0"/>
                <w:sz w:val="24"/>
                <w:lang w:val="zh-CN"/>
              </w:rPr>
              <w:t>正本： 份  副本： 份  电子投标文件： 份</w:t>
            </w:r>
          </w:p>
        </w:tc>
      </w:tr>
      <w:tr w14:paraId="5BC1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gridSpan w:val="2"/>
            <w:vAlign w:val="center"/>
          </w:tcPr>
          <w:p w14:paraId="4EECC6DF">
            <w:pPr>
              <w:snapToGrid w:val="0"/>
              <w:jc w:val="center"/>
              <w:rPr>
                <w:rFonts w:hint="eastAsia" w:ascii="仿宋" w:hAnsi="仿宋" w:eastAsia="仿宋" w:cs="仿宋"/>
                <w:color w:val="auto"/>
                <w:kern w:val="0"/>
                <w:sz w:val="24"/>
                <w:szCs w:val="22"/>
                <w:lang w:val="zh-CN"/>
              </w:rPr>
            </w:pPr>
            <w:r>
              <w:rPr>
                <w:rFonts w:hint="eastAsia" w:ascii="仿宋" w:hAnsi="仿宋" w:eastAsia="仿宋" w:cs="仿宋"/>
                <w:color w:val="auto"/>
                <w:kern w:val="0"/>
                <w:sz w:val="24"/>
                <w:szCs w:val="22"/>
                <w:lang w:val="zh-CN"/>
              </w:rPr>
              <w:t>供应商是否属于小微型企业</w:t>
            </w:r>
          </w:p>
        </w:tc>
        <w:tc>
          <w:tcPr>
            <w:tcW w:w="5240" w:type="dxa"/>
            <w:gridSpan w:val="2"/>
            <w:vAlign w:val="center"/>
          </w:tcPr>
          <w:p w14:paraId="6C964428">
            <w:pPr>
              <w:spacing w:line="360" w:lineRule="auto"/>
              <w:jc w:val="center"/>
              <w:rPr>
                <w:rStyle w:val="244"/>
                <w:rFonts w:hint="eastAsia" w:ascii="仿宋" w:hAnsi="仿宋" w:eastAsia="仿宋" w:cs="仿宋"/>
                <w:color w:val="auto"/>
                <w:kern w:val="0"/>
                <w:sz w:val="24"/>
                <w:lang w:val="zh-CN"/>
              </w:rPr>
            </w:pPr>
            <w:r>
              <w:rPr>
                <w:rStyle w:val="244"/>
                <w:rFonts w:hint="eastAsia" w:ascii="仿宋" w:hAnsi="仿宋" w:eastAsia="仿宋" w:cs="仿宋"/>
                <w:color w:val="auto"/>
                <w:kern w:val="0"/>
                <w:sz w:val="24"/>
                <w:lang w:val="zh-CN"/>
              </w:rPr>
              <w:t>是       否</w:t>
            </w:r>
          </w:p>
        </w:tc>
      </w:tr>
      <w:tr w14:paraId="5712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gridSpan w:val="2"/>
            <w:vAlign w:val="center"/>
          </w:tcPr>
          <w:p w14:paraId="2F7CF8DB">
            <w:pPr>
              <w:pStyle w:val="83"/>
              <w:adjustRightInd w:val="0"/>
              <w:ind w:firstLine="0" w:firstLineChars="0"/>
              <w:jc w:val="center"/>
              <w:rPr>
                <w:rFonts w:hint="eastAsia"/>
                <w:color w:val="auto"/>
              </w:rPr>
            </w:pPr>
            <w:r>
              <w:rPr>
                <w:rFonts w:hint="eastAsia"/>
                <w:color w:val="auto"/>
              </w:rPr>
              <w:t>供应商是否属于残疾人福利性单位</w:t>
            </w:r>
          </w:p>
        </w:tc>
        <w:tc>
          <w:tcPr>
            <w:tcW w:w="5240" w:type="dxa"/>
            <w:gridSpan w:val="2"/>
            <w:vAlign w:val="center"/>
          </w:tcPr>
          <w:p w14:paraId="6863C891">
            <w:pPr>
              <w:spacing w:line="360" w:lineRule="auto"/>
              <w:jc w:val="center"/>
              <w:rPr>
                <w:rStyle w:val="244"/>
                <w:rFonts w:hint="eastAsia" w:ascii="仿宋" w:hAnsi="仿宋" w:eastAsia="仿宋" w:cs="仿宋"/>
                <w:color w:val="auto"/>
                <w:kern w:val="0"/>
                <w:sz w:val="24"/>
                <w:lang w:val="zh-CN"/>
              </w:rPr>
            </w:pPr>
            <w:r>
              <w:rPr>
                <w:rStyle w:val="244"/>
                <w:rFonts w:hint="eastAsia" w:ascii="仿宋" w:hAnsi="仿宋" w:eastAsia="仿宋" w:cs="仿宋"/>
                <w:color w:val="auto"/>
                <w:kern w:val="0"/>
                <w:sz w:val="24"/>
                <w:lang w:val="zh-CN"/>
              </w:rPr>
              <w:t>是       否</w:t>
            </w:r>
          </w:p>
        </w:tc>
      </w:tr>
      <w:tr w14:paraId="767E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9" w:type="dxa"/>
            <w:gridSpan w:val="2"/>
            <w:vAlign w:val="center"/>
          </w:tcPr>
          <w:p w14:paraId="737FD06A">
            <w:pPr>
              <w:snapToGrid w:val="0"/>
              <w:jc w:val="center"/>
              <w:rPr>
                <w:rFonts w:hint="eastAsia" w:ascii="仿宋" w:hAnsi="仿宋" w:eastAsia="仿宋" w:cs="仿宋"/>
                <w:color w:val="auto"/>
                <w:kern w:val="0"/>
                <w:sz w:val="24"/>
                <w:szCs w:val="22"/>
                <w:lang w:val="zh-CN"/>
              </w:rPr>
            </w:pPr>
            <w:r>
              <w:rPr>
                <w:rFonts w:hint="eastAsia" w:ascii="仿宋" w:hAnsi="仿宋" w:eastAsia="仿宋" w:cs="仿宋"/>
                <w:color w:val="auto"/>
                <w:kern w:val="0"/>
                <w:sz w:val="24"/>
                <w:szCs w:val="22"/>
                <w:lang w:val="zh-CN"/>
              </w:rPr>
              <w:t>供应商是否属于监狱企业</w:t>
            </w:r>
          </w:p>
        </w:tc>
        <w:tc>
          <w:tcPr>
            <w:tcW w:w="5240" w:type="dxa"/>
            <w:gridSpan w:val="2"/>
            <w:vAlign w:val="center"/>
          </w:tcPr>
          <w:p w14:paraId="096B5A96">
            <w:pPr>
              <w:spacing w:line="360" w:lineRule="auto"/>
              <w:jc w:val="center"/>
              <w:rPr>
                <w:rStyle w:val="244"/>
                <w:rFonts w:hint="eastAsia" w:ascii="仿宋" w:hAnsi="仿宋" w:eastAsia="仿宋" w:cs="仿宋"/>
                <w:color w:val="auto"/>
                <w:kern w:val="0"/>
                <w:sz w:val="24"/>
                <w:lang w:val="zh-CN"/>
              </w:rPr>
            </w:pPr>
            <w:r>
              <w:rPr>
                <w:rStyle w:val="244"/>
                <w:rFonts w:hint="eastAsia" w:ascii="仿宋" w:hAnsi="仿宋" w:eastAsia="仿宋" w:cs="仿宋"/>
                <w:color w:val="auto"/>
                <w:kern w:val="0"/>
                <w:sz w:val="24"/>
                <w:lang w:val="zh-CN"/>
              </w:rPr>
              <w:t>是       否</w:t>
            </w:r>
          </w:p>
        </w:tc>
      </w:tr>
    </w:tbl>
    <w:p w14:paraId="4EC71871">
      <w:pPr>
        <w:ind w:firstLine="480"/>
        <w:rPr>
          <w:rFonts w:hint="eastAsia" w:ascii="仿宋" w:hAnsi="仿宋" w:eastAsia="仿宋" w:cs="仿宋"/>
          <w:color w:val="auto"/>
        </w:rPr>
      </w:pPr>
    </w:p>
    <w:p w14:paraId="533031C1">
      <w:pPr>
        <w:autoSpaceDE w:val="0"/>
        <w:autoSpaceDN w:val="0"/>
        <w:adjustRightInd w:val="0"/>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供应商名称：（盖章）</w:t>
      </w:r>
    </w:p>
    <w:p w14:paraId="7AF19ABE">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被授权人签字或盖章：</w:t>
      </w:r>
    </w:p>
    <w:p w14:paraId="21CA5EDD">
      <w:pPr>
        <w:autoSpaceDE w:val="0"/>
        <w:autoSpaceDN w:val="0"/>
        <w:adjustRightInd w:val="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日期：     年   月   日</w:t>
      </w:r>
    </w:p>
    <w:p w14:paraId="6BA6173A">
      <w:pPr>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说明：</w:t>
      </w:r>
    </w:p>
    <w:p w14:paraId="5DD60F31">
      <w:pPr>
        <w:spacing w:line="360" w:lineRule="auto"/>
        <w:ind w:firstLine="482" w:firstLineChars="200"/>
        <w:rPr>
          <w:rFonts w:hint="eastAsia" w:ascii="仿宋" w:hAnsi="仿宋" w:eastAsia="仿宋" w:cs="仿宋"/>
          <w:b/>
          <w:bCs/>
          <w:color w:val="auto"/>
          <w:kern w:val="0"/>
          <w:sz w:val="24"/>
          <w:lang w:val="zh-CN"/>
        </w:rPr>
      </w:pPr>
      <w:bookmarkStart w:id="114" w:name="_Toc38721221"/>
      <w:r>
        <w:rPr>
          <w:rFonts w:hint="eastAsia" w:ascii="仿宋" w:hAnsi="仿宋" w:eastAsia="仿宋" w:cs="仿宋"/>
          <w:b/>
          <w:bCs/>
          <w:color w:val="auto"/>
          <w:kern w:val="0"/>
          <w:sz w:val="24"/>
          <w:lang w:val="zh-CN"/>
        </w:rPr>
        <w:t>1、《开标一览表》一份，要求单独封装并标明“开标一览表”字样，随</w:t>
      </w:r>
      <w:r>
        <w:rPr>
          <w:rFonts w:hint="eastAsia" w:ascii="仿宋" w:hAnsi="仿宋" w:eastAsia="仿宋" w:cs="仿宋"/>
          <w:b/>
          <w:color w:val="auto"/>
          <w:sz w:val="24"/>
          <w:lang w:val="zh-CN"/>
        </w:rPr>
        <w:t>投标</w:t>
      </w:r>
      <w:r>
        <w:rPr>
          <w:rFonts w:hint="eastAsia" w:ascii="仿宋" w:hAnsi="仿宋" w:eastAsia="仿宋" w:cs="仿宋"/>
          <w:b/>
          <w:bCs/>
          <w:color w:val="auto"/>
          <w:kern w:val="0"/>
          <w:sz w:val="24"/>
          <w:lang w:val="zh-CN"/>
        </w:rPr>
        <w:t>文件一并递交。</w:t>
      </w:r>
    </w:p>
    <w:p w14:paraId="7811C634">
      <w:pPr>
        <w:spacing w:line="360" w:lineRule="auto"/>
        <w:ind w:firstLine="482" w:firstLineChars="200"/>
        <w:rPr>
          <w:rFonts w:hint="eastAsia" w:ascii="仿宋" w:hAnsi="仿宋" w:eastAsia="仿宋" w:cs="仿宋"/>
          <w:b/>
          <w:bCs/>
          <w:color w:val="auto"/>
          <w:kern w:val="0"/>
          <w:sz w:val="24"/>
          <w:lang w:val="zh-CN"/>
        </w:rPr>
      </w:pPr>
      <w:r>
        <w:rPr>
          <w:rFonts w:hint="eastAsia" w:ascii="仿宋" w:hAnsi="仿宋" w:eastAsia="仿宋" w:cs="仿宋"/>
          <w:b/>
          <w:bCs/>
          <w:color w:val="auto"/>
          <w:kern w:val="0"/>
          <w:sz w:val="24"/>
          <w:lang w:val="zh-CN"/>
        </w:rPr>
        <w:t>2、本项目仅接受一个价格，不得填报有选择性报价方案。若有优惠条款须注明，但不得影响报价，影响产品整体功能。</w:t>
      </w:r>
    </w:p>
    <w:p w14:paraId="5CEDBF50">
      <w:pPr>
        <w:spacing w:line="360" w:lineRule="auto"/>
        <w:ind w:firstLine="482" w:firstLineChars="200"/>
        <w:rPr>
          <w:rFonts w:hint="eastAsia" w:ascii="仿宋" w:hAnsi="仿宋" w:eastAsia="仿宋" w:cs="仿宋"/>
          <w:b/>
          <w:color w:val="auto"/>
          <w:sz w:val="24"/>
          <w:lang w:val="zh-CN"/>
        </w:rPr>
      </w:pPr>
      <w:r>
        <w:rPr>
          <w:rFonts w:hint="eastAsia" w:ascii="仿宋" w:hAnsi="仿宋" w:eastAsia="仿宋" w:cs="仿宋"/>
          <w:b/>
          <w:bCs/>
          <w:color w:val="auto"/>
          <w:kern w:val="0"/>
          <w:sz w:val="24"/>
          <w:lang w:val="zh-CN"/>
        </w:rPr>
        <w:t>3、</w:t>
      </w:r>
      <w:r>
        <w:rPr>
          <w:rFonts w:hint="eastAsia" w:ascii="仿宋" w:hAnsi="仿宋" w:eastAsia="仿宋" w:cs="仿宋"/>
          <w:b/>
          <w:color w:val="auto"/>
          <w:kern w:val="0"/>
          <w:sz w:val="24"/>
          <w:lang w:val="zh-CN"/>
        </w:rPr>
        <w:t>“供应商是否属于小微型企业”栏内填写“是”或“否”。如填写“是”，供应商需提供《中小企业声明函》、《残疾人福利性单位声明函》、《属于监狱企业的证明文件》；</w:t>
      </w:r>
      <w:r>
        <w:rPr>
          <w:rFonts w:hint="eastAsia" w:ascii="仿宋" w:hAnsi="仿宋" w:eastAsia="仿宋" w:cs="仿宋"/>
          <w:b/>
          <w:color w:val="auto"/>
          <w:sz w:val="24"/>
          <w:lang w:val="zh-CN"/>
        </w:rPr>
        <w:t>如未按要求提供、填写，或相关内容表述不清前后矛盾的，不享受价格扣除。</w:t>
      </w:r>
    </w:p>
    <w:p w14:paraId="27D134CF">
      <w:pPr>
        <w:spacing w:line="360" w:lineRule="auto"/>
        <w:ind w:firstLine="482" w:firstLineChars="200"/>
        <w:rPr>
          <w:rFonts w:hint="eastAsia" w:ascii="仿宋" w:hAnsi="仿宋" w:eastAsia="仿宋" w:cs="仿宋"/>
          <w:b/>
          <w:bCs/>
          <w:color w:val="auto"/>
          <w:kern w:val="0"/>
          <w:sz w:val="24"/>
          <w:lang w:val="zh-CN"/>
        </w:rPr>
        <w:sectPr>
          <w:headerReference r:id="rId9" w:type="first"/>
          <w:footerReference r:id="rId10" w:type="default"/>
          <w:endnotePr>
            <w:numFmt w:val="decimal"/>
          </w:endnotePr>
          <w:pgSz w:w="11910" w:h="16840"/>
          <w:pgMar w:top="1440" w:right="1800" w:bottom="1440" w:left="1800" w:header="720" w:footer="907" w:gutter="0"/>
          <w:cols w:space="720" w:num="1"/>
          <w:titlePg/>
          <w:docGrid w:linePitch="286" w:charSpace="0"/>
        </w:sectPr>
      </w:pPr>
    </w:p>
    <w:bookmarkEnd w:id="114"/>
    <w:p w14:paraId="1FE3AD63">
      <w:pPr>
        <w:pStyle w:val="3"/>
        <w:tabs>
          <w:tab w:val="left" w:pos="1845"/>
        </w:tabs>
        <w:rPr>
          <w:rFonts w:hint="eastAsia" w:ascii="仿宋" w:hAnsi="仿宋" w:cs="仿宋"/>
          <w:color w:val="auto"/>
        </w:rPr>
      </w:pPr>
      <w:bookmarkStart w:id="115" w:name="_Toc50974355"/>
      <w:bookmarkStart w:id="116" w:name="_Toc11016"/>
      <w:bookmarkStart w:id="117" w:name="_Toc31968"/>
      <w:bookmarkStart w:id="118" w:name="_Toc131440033"/>
      <w:bookmarkStart w:id="119" w:name="_Toc33266158"/>
      <w:bookmarkStart w:id="120" w:name="_Toc28246"/>
      <w:bookmarkStart w:id="121" w:name="_Toc38723695"/>
      <w:bookmarkStart w:id="122" w:name="_Toc9108"/>
      <w:bookmarkStart w:id="123" w:name="_Toc88161614"/>
      <w:bookmarkStart w:id="124" w:name="_Toc6187"/>
      <w:bookmarkStart w:id="125" w:name="_Toc216171331"/>
      <w:bookmarkStart w:id="126" w:name="_Toc50644494"/>
      <w:bookmarkStart w:id="127" w:name="_Toc38721223"/>
      <w:r>
        <w:rPr>
          <w:rFonts w:hint="eastAsia" w:ascii="仿宋" w:hAnsi="仿宋" w:cs="仿宋"/>
          <w:color w:val="auto"/>
        </w:rPr>
        <w:t>附件五、技术条款偏离表格式</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7C7F6DAD">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技术条款偏离表</w:t>
      </w:r>
    </w:p>
    <w:tbl>
      <w:tblPr>
        <w:tblStyle w:val="54"/>
        <w:tblW w:w="9014" w:type="dxa"/>
        <w:jc w:val="center"/>
        <w:tblLayout w:type="fixed"/>
        <w:tblCellMar>
          <w:top w:w="0" w:type="dxa"/>
          <w:left w:w="0" w:type="dxa"/>
          <w:bottom w:w="0" w:type="dxa"/>
          <w:right w:w="0" w:type="dxa"/>
        </w:tblCellMar>
      </w:tblPr>
      <w:tblGrid>
        <w:gridCol w:w="869"/>
        <w:gridCol w:w="1701"/>
        <w:gridCol w:w="1701"/>
        <w:gridCol w:w="1559"/>
        <w:gridCol w:w="1417"/>
        <w:gridCol w:w="1767"/>
      </w:tblGrid>
      <w:tr w14:paraId="276C6E39">
        <w:tblPrEx>
          <w:tblCellMar>
            <w:top w:w="0" w:type="dxa"/>
            <w:left w:w="0" w:type="dxa"/>
            <w:bottom w:w="0" w:type="dxa"/>
            <w:right w:w="0" w:type="dxa"/>
          </w:tblCellMar>
        </w:tblPrEx>
        <w:trPr>
          <w:trHeight w:val="680" w:hRule="atLeast"/>
          <w:jc w:val="center"/>
        </w:trPr>
        <w:tc>
          <w:tcPr>
            <w:tcW w:w="9014" w:type="dxa"/>
            <w:gridSpan w:val="6"/>
            <w:tcBorders>
              <w:top w:val="nil"/>
              <w:left w:val="nil"/>
              <w:bottom w:val="single" w:color="auto" w:sz="6" w:space="0"/>
              <w:right w:val="nil"/>
            </w:tcBorders>
            <w:vAlign w:val="center"/>
          </w:tcPr>
          <w:p w14:paraId="3F9F8753">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项目名称：</w:t>
            </w:r>
          </w:p>
          <w:p w14:paraId="66175032">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项目编号：</w:t>
            </w:r>
          </w:p>
        </w:tc>
      </w:tr>
      <w:tr w14:paraId="5E708645">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05CD554E">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序号</w:t>
            </w:r>
          </w:p>
        </w:tc>
        <w:tc>
          <w:tcPr>
            <w:tcW w:w="1701" w:type="dxa"/>
            <w:tcBorders>
              <w:top w:val="single" w:color="auto" w:sz="6" w:space="0"/>
              <w:left w:val="single" w:color="auto" w:sz="6" w:space="0"/>
              <w:bottom w:val="single" w:color="auto" w:sz="6" w:space="0"/>
              <w:right w:val="single" w:color="auto" w:sz="6" w:space="0"/>
            </w:tcBorders>
            <w:vAlign w:val="center"/>
          </w:tcPr>
          <w:p w14:paraId="314E4796">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公开招标文件条目号</w:t>
            </w:r>
          </w:p>
        </w:tc>
        <w:tc>
          <w:tcPr>
            <w:tcW w:w="1701" w:type="dxa"/>
            <w:tcBorders>
              <w:top w:val="single" w:color="auto" w:sz="6" w:space="0"/>
              <w:left w:val="single" w:color="auto" w:sz="6" w:space="0"/>
              <w:bottom w:val="single" w:color="auto" w:sz="6" w:space="0"/>
              <w:right w:val="single" w:color="auto" w:sz="6" w:space="0"/>
            </w:tcBorders>
            <w:vAlign w:val="center"/>
          </w:tcPr>
          <w:p w14:paraId="231D0C74">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公开招标文件要求的规格型号</w:t>
            </w:r>
          </w:p>
        </w:tc>
        <w:tc>
          <w:tcPr>
            <w:tcW w:w="1559" w:type="dxa"/>
            <w:tcBorders>
              <w:top w:val="single" w:color="auto" w:sz="6" w:space="0"/>
              <w:left w:val="single" w:color="auto" w:sz="6" w:space="0"/>
              <w:bottom w:val="single" w:color="auto" w:sz="6" w:space="0"/>
              <w:right w:val="single" w:color="auto" w:sz="6" w:space="0"/>
            </w:tcBorders>
            <w:vAlign w:val="center"/>
          </w:tcPr>
          <w:p w14:paraId="2C737224">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参与投标的</w:t>
            </w:r>
          </w:p>
          <w:p w14:paraId="63EEAB2A">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技术响应</w:t>
            </w:r>
          </w:p>
        </w:tc>
        <w:tc>
          <w:tcPr>
            <w:tcW w:w="1417" w:type="dxa"/>
            <w:tcBorders>
              <w:top w:val="single" w:color="auto" w:sz="6" w:space="0"/>
              <w:left w:val="single" w:color="auto" w:sz="6" w:space="0"/>
              <w:bottom w:val="single" w:color="auto" w:sz="6" w:space="0"/>
              <w:right w:val="single" w:color="auto" w:sz="6" w:space="0"/>
            </w:tcBorders>
            <w:vAlign w:val="center"/>
          </w:tcPr>
          <w:p w14:paraId="56294D2A">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是否偏离</w:t>
            </w:r>
          </w:p>
        </w:tc>
        <w:tc>
          <w:tcPr>
            <w:tcW w:w="1767" w:type="dxa"/>
            <w:tcBorders>
              <w:top w:val="single" w:color="auto" w:sz="6" w:space="0"/>
              <w:left w:val="single" w:color="auto" w:sz="6" w:space="0"/>
              <w:bottom w:val="single" w:color="auto" w:sz="6" w:space="0"/>
              <w:right w:val="single" w:color="auto" w:sz="6" w:space="0"/>
            </w:tcBorders>
            <w:vAlign w:val="center"/>
          </w:tcPr>
          <w:p w14:paraId="0982151C">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偏离内容及原因</w:t>
            </w:r>
          </w:p>
        </w:tc>
      </w:tr>
      <w:tr w14:paraId="446A1268">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1DDC00A0">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1</w:t>
            </w:r>
          </w:p>
        </w:tc>
        <w:tc>
          <w:tcPr>
            <w:tcW w:w="1701" w:type="dxa"/>
            <w:tcBorders>
              <w:top w:val="single" w:color="auto" w:sz="6" w:space="0"/>
              <w:left w:val="single" w:color="auto" w:sz="6" w:space="0"/>
              <w:bottom w:val="single" w:color="auto" w:sz="6" w:space="0"/>
              <w:right w:val="single" w:color="auto" w:sz="6" w:space="0"/>
            </w:tcBorders>
            <w:vAlign w:val="center"/>
          </w:tcPr>
          <w:p w14:paraId="1C10C1C2">
            <w:pPr>
              <w:jc w:val="center"/>
              <w:rPr>
                <w:rFonts w:hint="eastAsia" w:ascii="仿宋" w:hAnsi="仿宋" w:eastAsia="仿宋" w:cs="仿宋"/>
                <w:color w:val="auto"/>
                <w:kern w:val="0"/>
                <w:sz w:val="24"/>
                <w:lang w:val="en-US" w:eastAsia="zh-CN"/>
              </w:rPr>
            </w:pPr>
            <w:r>
              <w:rPr>
                <w:rFonts w:hint="eastAsia" w:ascii="仿宋" w:hAnsi="仿宋" w:eastAsia="仿宋" w:cs="仿宋"/>
                <w:b/>
                <w:bCs/>
                <w:color w:val="auto"/>
                <w:kern w:val="0"/>
                <w:sz w:val="24"/>
                <w:lang w:val="zh-CN"/>
              </w:rPr>
              <w:t>第四章三、</w:t>
            </w:r>
            <w:r>
              <w:rPr>
                <w:rFonts w:hint="eastAsia" w:ascii="仿宋" w:hAnsi="仿宋" w:eastAsia="仿宋" w:cs="仿宋"/>
                <w:b/>
                <w:bCs/>
                <w:color w:val="auto"/>
                <w:sz w:val="24"/>
                <w:szCs w:val="24"/>
                <w:lang w:val="en-US" w:eastAsia="zh-CN"/>
              </w:rPr>
              <w:t>工作内容</w:t>
            </w:r>
          </w:p>
        </w:tc>
        <w:tc>
          <w:tcPr>
            <w:tcW w:w="1701" w:type="dxa"/>
            <w:tcBorders>
              <w:top w:val="single" w:color="auto" w:sz="6" w:space="0"/>
              <w:left w:val="single" w:color="auto" w:sz="6" w:space="0"/>
              <w:bottom w:val="single" w:color="auto" w:sz="6" w:space="0"/>
              <w:right w:val="single" w:color="auto" w:sz="6" w:space="0"/>
            </w:tcBorders>
            <w:vAlign w:val="center"/>
          </w:tcPr>
          <w:p w14:paraId="49E5FBD4">
            <w:pPr>
              <w:jc w:val="center"/>
              <w:rPr>
                <w:rFonts w:hint="eastAsia" w:ascii="仿宋" w:hAnsi="仿宋" w:eastAsia="仿宋" w:cs="仿宋"/>
                <w:color w:val="auto"/>
                <w:kern w:val="0"/>
                <w:sz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16FAD161">
            <w:pPr>
              <w:jc w:val="center"/>
              <w:rPr>
                <w:rFonts w:hint="eastAsia" w:ascii="仿宋" w:hAnsi="仿宋" w:eastAsia="仿宋" w:cs="仿宋"/>
                <w:color w:val="auto"/>
                <w:kern w:val="0"/>
                <w:sz w:val="24"/>
                <w:lang w:val="zh-CN"/>
              </w:rPr>
            </w:pPr>
          </w:p>
        </w:tc>
        <w:tc>
          <w:tcPr>
            <w:tcW w:w="1417" w:type="dxa"/>
            <w:tcBorders>
              <w:top w:val="single" w:color="auto" w:sz="6" w:space="0"/>
              <w:left w:val="single" w:color="auto" w:sz="6" w:space="0"/>
              <w:bottom w:val="single" w:color="auto" w:sz="6" w:space="0"/>
              <w:right w:val="single" w:color="auto" w:sz="6" w:space="0"/>
            </w:tcBorders>
          </w:tcPr>
          <w:p w14:paraId="2F3F3627">
            <w:pPr>
              <w:jc w:val="center"/>
              <w:rPr>
                <w:rFonts w:hint="eastAsia" w:ascii="仿宋" w:hAnsi="仿宋" w:eastAsia="仿宋" w:cs="仿宋"/>
                <w:color w:val="auto"/>
                <w:kern w:val="0"/>
                <w:sz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270D4DB0">
            <w:pPr>
              <w:jc w:val="center"/>
              <w:rPr>
                <w:rFonts w:hint="eastAsia" w:ascii="仿宋" w:hAnsi="仿宋" w:eastAsia="仿宋" w:cs="仿宋"/>
                <w:color w:val="auto"/>
                <w:kern w:val="0"/>
                <w:sz w:val="24"/>
                <w:lang w:val="zh-CN"/>
              </w:rPr>
            </w:pPr>
          </w:p>
        </w:tc>
      </w:tr>
      <w:tr w14:paraId="545DF1F3">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345105D6">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2</w:t>
            </w:r>
          </w:p>
        </w:tc>
        <w:tc>
          <w:tcPr>
            <w:tcW w:w="1701" w:type="dxa"/>
            <w:tcBorders>
              <w:top w:val="single" w:color="auto" w:sz="6" w:space="0"/>
              <w:left w:val="single" w:color="auto" w:sz="6" w:space="0"/>
              <w:bottom w:val="single" w:color="auto" w:sz="6" w:space="0"/>
              <w:right w:val="single" w:color="auto" w:sz="6" w:space="0"/>
            </w:tcBorders>
            <w:vAlign w:val="center"/>
          </w:tcPr>
          <w:p w14:paraId="2359A55B">
            <w:pPr>
              <w:jc w:val="center"/>
              <w:rPr>
                <w:rFonts w:hint="eastAsia" w:ascii="仿宋" w:hAnsi="仿宋" w:eastAsia="仿宋" w:cs="仿宋"/>
                <w:color w:val="auto"/>
                <w:kern w:val="0"/>
                <w:sz w:val="24"/>
                <w:lang w:val="zh-CN"/>
              </w:rPr>
            </w:pPr>
            <w:r>
              <w:rPr>
                <w:rFonts w:ascii="仿宋" w:hAnsi="仿宋" w:eastAsia="仿宋" w:cs="仿宋"/>
                <w:color w:val="auto"/>
                <w:kern w:val="0"/>
                <w:sz w:val="24"/>
                <w:lang w:val="zh-CN"/>
              </w:rPr>
              <w:t>…</w:t>
            </w:r>
          </w:p>
        </w:tc>
        <w:tc>
          <w:tcPr>
            <w:tcW w:w="1701" w:type="dxa"/>
            <w:tcBorders>
              <w:top w:val="single" w:color="auto" w:sz="6" w:space="0"/>
              <w:left w:val="single" w:color="auto" w:sz="6" w:space="0"/>
              <w:bottom w:val="single" w:color="auto" w:sz="6" w:space="0"/>
              <w:right w:val="single" w:color="auto" w:sz="6" w:space="0"/>
            </w:tcBorders>
            <w:vAlign w:val="center"/>
          </w:tcPr>
          <w:p w14:paraId="412959E4">
            <w:pPr>
              <w:jc w:val="center"/>
              <w:rPr>
                <w:rFonts w:hint="eastAsia" w:ascii="仿宋" w:hAnsi="仿宋" w:eastAsia="仿宋" w:cs="仿宋"/>
                <w:color w:val="auto"/>
                <w:kern w:val="0"/>
                <w:sz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6A6A64C1">
            <w:pPr>
              <w:jc w:val="center"/>
              <w:rPr>
                <w:rFonts w:hint="eastAsia" w:ascii="仿宋" w:hAnsi="仿宋" w:eastAsia="仿宋" w:cs="仿宋"/>
                <w:color w:val="auto"/>
                <w:kern w:val="0"/>
                <w:sz w:val="24"/>
                <w:lang w:val="zh-CN"/>
              </w:rPr>
            </w:pPr>
          </w:p>
        </w:tc>
        <w:tc>
          <w:tcPr>
            <w:tcW w:w="1417" w:type="dxa"/>
            <w:tcBorders>
              <w:top w:val="single" w:color="auto" w:sz="6" w:space="0"/>
              <w:left w:val="single" w:color="auto" w:sz="6" w:space="0"/>
              <w:bottom w:val="single" w:color="auto" w:sz="6" w:space="0"/>
              <w:right w:val="single" w:color="auto" w:sz="6" w:space="0"/>
            </w:tcBorders>
          </w:tcPr>
          <w:p w14:paraId="0EA833A8">
            <w:pPr>
              <w:jc w:val="center"/>
              <w:rPr>
                <w:rFonts w:hint="eastAsia" w:ascii="仿宋" w:hAnsi="仿宋" w:eastAsia="仿宋" w:cs="仿宋"/>
                <w:color w:val="auto"/>
                <w:kern w:val="0"/>
                <w:sz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65D26AF4">
            <w:pPr>
              <w:jc w:val="center"/>
              <w:rPr>
                <w:rFonts w:hint="eastAsia" w:ascii="仿宋" w:hAnsi="仿宋" w:eastAsia="仿宋" w:cs="仿宋"/>
                <w:color w:val="auto"/>
                <w:kern w:val="0"/>
                <w:sz w:val="24"/>
                <w:lang w:val="zh-CN"/>
              </w:rPr>
            </w:pPr>
          </w:p>
        </w:tc>
      </w:tr>
      <w:tr w14:paraId="1996D7E3">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3317D2EA">
            <w:pPr>
              <w:jc w:val="center"/>
              <w:rPr>
                <w:rFonts w:hint="eastAsia" w:ascii="仿宋" w:hAnsi="仿宋" w:eastAsia="仿宋" w:cs="仿宋"/>
                <w:color w:val="auto"/>
                <w:kern w:val="0"/>
                <w:sz w:val="24"/>
                <w:lang w:val="zh-CN"/>
              </w:rPr>
            </w:pPr>
            <w:r>
              <w:rPr>
                <w:rFonts w:ascii="仿宋" w:hAnsi="仿宋" w:eastAsia="仿宋" w:cs="仿宋"/>
                <w:color w:val="auto"/>
                <w:kern w:val="0"/>
                <w:sz w:val="24"/>
                <w:lang w:val="zh-CN"/>
              </w:rPr>
              <w:t>…</w:t>
            </w:r>
          </w:p>
        </w:tc>
        <w:tc>
          <w:tcPr>
            <w:tcW w:w="1701" w:type="dxa"/>
            <w:tcBorders>
              <w:top w:val="single" w:color="auto" w:sz="6" w:space="0"/>
              <w:left w:val="single" w:color="auto" w:sz="6" w:space="0"/>
              <w:bottom w:val="single" w:color="auto" w:sz="6" w:space="0"/>
              <w:right w:val="single" w:color="auto" w:sz="6" w:space="0"/>
            </w:tcBorders>
            <w:vAlign w:val="center"/>
          </w:tcPr>
          <w:p w14:paraId="34033A78">
            <w:pPr>
              <w:jc w:val="center"/>
              <w:rPr>
                <w:rFonts w:hint="eastAsia" w:ascii="仿宋" w:hAnsi="仿宋" w:eastAsia="仿宋" w:cs="仿宋"/>
                <w:color w:val="auto"/>
                <w:kern w:val="0"/>
                <w:sz w:val="24"/>
                <w:lang w:val="zh-CN"/>
              </w:rPr>
            </w:pPr>
            <w:r>
              <w:rPr>
                <w:rFonts w:ascii="仿宋" w:hAnsi="仿宋" w:eastAsia="仿宋" w:cs="仿宋"/>
                <w:color w:val="auto"/>
                <w:kern w:val="0"/>
                <w:sz w:val="24"/>
                <w:lang w:val="zh-CN"/>
              </w:rPr>
              <w:t>…</w:t>
            </w:r>
          </w:p>
        </w:tc>
        <w:tc>
          <w:tcPr>
            <w:tcW w:w="1701" w:type="dxa"/>
            <w:tcBorders>
              <w:top w:val="single" w:color="auto" w:sz="6" w:space="0"/>
              <w:left w:val="single" w:color="auto" w:sz="6" w:space="0"/>
              <w:bottom w:val="single" w:color="auto" w:sz="6" w:space="0"/>
              <w:right w:val="single" w:color="auto" w:sz="6" w:space="0"/>
            </w:tcBorders>
            <w:vAlign w:val="center"/>
          </w:tcPr>
          <w:p w14:paraId="7AE6D0CD">
            <w:pPr>
              <w:jc w:val="center"/>
              <w:rPr>
                <w:rFonts w:hint="eastAsia" w:ascii="仿宋" w:hAnsi="仿宋" w:eastAsia="仿宋" w:cs="仿宋"/>
                <w:color w:val="auto"/>
                <w:kern w:val="0"/>
                <w:sz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03E5460E">
            <w:pPr>
              <w:jc w:val="center"/>
              <w:rPr>
                <w:rFonts w:hint="eastAsia" w:ascii="仿宋" w:hAnsi="仿宋" w:eastAsia="仿宋" w:cs="仿宋"/>
                <w:color w:val="auto"/>
                <w:kern w:val="0"/>
                <w:sz w:val="24"/>
                <w:lang w:val="zh-CN"/>
              </w:rPr>
            </w:pPr>
          </w:p>
        </w:tc>
        <w:tc>
          <w:tcPr>
            <w:tcW w:w="1417" w:type="dxa"/>
            <w:tcBorders>
              <w:top w:val="single" w:color="auto" w:sz="6" w:space="0"/>
              <w:left w:val="single" w:color="auto" w:sz="6" w:space="0"/>
              <w:bottom w:val="single" w:color="auto" w:sz="6" w:space="0"/>
              <w:right w:val="single" w:color="auto" w:sz="6" w:space="0"/>
            </w:tcBorders>
          </w:tcPr>
          <w:p w14:paraId="0DBD4B0D">
            <w:pPr>
              <w:jc w:val="center"/>
              <w:rPr>
                <w:rFonts w:hint="eastAsia" w:ascii="仿宋" w:hAnsi="仿宋" w:eastAsia="仿宋" w:cs="仿宋"/>
                <w:color w:val="auto"/>
                <w:kern w:val="0"/>
                <w:sz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31F4DB89">
            <w:pPr>
              <w:jc w:val="center"/>
              <w:rPr>
                <w:rFonts w:hint="eastAsia" w:ascii="仿宋" w:hAnsi="仿宋" w:eastAsia="仿宋" w:cs="仿宋"/>
                <w:color w:val="auto"/>
                <w:kern w:val="0"/>
                <w:sz w:val="24"/>
                <w:lang w:val="zh-CN"/>
              </w:rPr>
            </w:pPr>
          </w:p>
        </w:tc>
      </w:tr>
      <w:tr w14:paraId="0F5D2595">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4AE4CD05">
            <w:pPr>
              <w:jc w:val="center"/>
              <w:rPr>
                <w:rFonts w:hint="eastAsia" w:ascii="仿宋" w:hAnsi="仿宋" w:eastAsia="仿宋" w:cs="仿宋"/>
                <w:color w:val="auto"/>
                <w:kern w:val="0"/>
                <w:sz w:val="24"/>
                <w:lang w:val="zh-CN"/>
              </w:rPr>
            </w:pPr>
            <w:r>
              <w:rPr>
                <w:rFonts w:ascii="仿宋" w:hAnsi="仿宋" w:eastAsia="仿宋" w:cs="仿宋"/>
                <w:color w:val="auto"/>
                <w:kern w:val="0"/>
                <w:sz w:val="24"/>
                <w:lang w:val="zh-CN"/>
              </w:rPr>
              <w:t>…</w:t>
            </w:r>
          </w:p>
        </w:tc>
        <w:tc>
          <w:tcPr>
            <w:tcW w:w="1701" w:type="dxa"/>
            <w:tcBorders>
              <w:top w:val="single" w:color="auto" w:sz="6" w:space="0"/>
              <w:left w:val="single" w:color="auto" w:sz="6" w:space="0"/>
              <w:bottom w:val="single" w:color="auto" w:sz="6" w:space="0"/>
              <w:right w:val="single" w:color="auto" w:sz="6" w:space="0"/>
            </w:tcBorders>
            <w:vAlign w:val="center"/>
          </w:tcPr>
          <w:p w14:paraId="469A2370">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招标文件其他条款</w:t>
            </w:r>
          </w:p>
        </w:tc>
        <w:tc>
          <w:tcPr>
            <w:tcW w:w="1701" w:type="dxa"/>
            <w:tcBorders>
              <w:top w:val="single" w:color="auto" w:sz="6" w:space="0"/>
              <w:left w:val="single" w:color="auto" w:sz="6" w:space="0"/>
              <w:bottom w:val="single" w:color="auto" w:sz="6" w:space="0"/>
              <w:right w:val="single" w:color="auto" w:sz="6" w:space="0"/>
            </w:tcBorders>
            <w:vAlign w:val="center"/>
          </w:tcPr>
          <w:p w14:paraId="224E6BBC">
            <w:pPr>
              <w:jc w:val="center"/>
              <w:rPr>
                <w:rFonts w:hint="eastAsia" w:ascii="仿宋" w:hAnsi="仿宋" w:eastAsia="仿宋" w:cs="仿宋"/>
                <w:color w:val="auto"/>
                <w:kern w:val="0"/>
                <w:sz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3587E24A">
            <w:pPr>
              <w:jc w:val="center"/>
              <w:rPr>
                <w:rFonts w:hint="eastAsia" w:ascii="仿宋" w:hAnsi="仿宋" w:eastAsia="仿宋" w:cs="仿宋"/>
                <w:color w:val="auto"/>
                <w:kern w:val="0"/>
                <w:sz w:val="24"/>
                <w:lang w:val="zh-CN"/>
              </w:rPr>
            </w:pPr>
          </w:p>
        </w:tc>
        <w:tc>
          <w:tcPr>
            <w:tcW w:w="1417" w:type="dxa"/>
            <w:tcBorders>
              <w:top w:val="single" w:color="auto" w:sz="6" w:space="0"/>
              <w:left w:val="single" w:color="auto" w:sz="6" w:space="0"/>
              <w:bottom w:val="single" w:color="auto" w:sz="6" w:space="0"/>
              <w:right w:val="single" w:color="auto" w:sz="6" w:space="0"/>
            </w:tcBorders>
          </w:tcPr>
          <w:p w14:paraId="3901064D">
            <w:pPr>
              <w:jc w:val="center"/>
              <w:rPr>
                <w:rFonts w:hint="eastAsia" w:ascii="仿宋" w:hAnsi="仿宋" w:eastAsia="仿宋" w:cs="仿宋"/>
                <w:color w:val="auto"/>
                <w:kern w:val="0"/>
                <w:sz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775B9482">
            <w:pPr>
              <w:jc w:val="center"/>
              <w:rPr>
                <w:rFonts w:hint="eastAsia" w:ascii="仿宋" w:hAnsi="仿宋" w:eastAsia="仿宋" w:cs="仿宋"/>
                <w:color w:val="auto"/>
                <w:kern w:val="0"/>
                <w:sz w:val="24"/>
                <w:lang w:val="zh-CN"/>
              </w:rPr>
            </w:pPr>
          </w:p>
        </w:tc>
      </w:tr>
      <w:tr w14:paraId="0632C945">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03777D67">
            <w:pPr>
              <w:jc w:val="center"/>
              <w:rPr>
                <w:rFonts w:hint="eastAsia" w:ascii="仿宋" w:hAnsi="仿宋" w:eastAsia="仿宋" w:cs="仿宋"/>
                <w:color w:val="auto"/>
                <w:kern w:val="0"/>
                <w:sz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1A129BB5">
            <w:pPr>
              <w:jc w:val="center"/>
              <w:rPr>
                <w:rFonts w:hint="eastAsia" w:ascii="仿宋" w:hAnsi="仿宋" w:eastAsia="仿宋" w:cs="仿宋"/>
                <w:color w:val="auto"/>
                <w:kern w:val="0"/>
                <w:sz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56EC2693">
            <w:pPr>
              <w:jc w:val="center"/>
              <w:rPr>
                <w:rFonts w:hint="eastAsia" w:ascii="仿宋" w:hAnsi="仿宋" w:eastAsia="仿宋" w:cs="仿宋"/>
                <w:color w:val="auto"/>
                <w:kern w:val="0"/>
                <w:sz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3C90BB9B">
            <w:pPr>
              <w:jc w:val="center"/>
              <w:rPr>
                <w:rFonts w:hint="eastAsia" w:ascii="仿宋" w:hAnsi="仿宋" w:eastAsia="仿宋" w:cs="仿宋"/>
                <w:color w:val="auto"/>
                <w:kern w:val="0"/>
                <w:sz w:val="24"/>
                <w:lang w:val="zh-CN"/>
              </w:rPr>
            </w:pPr>
          </w:p>
        </w:tc>
        <w:tc>
          <w:tcPr>
            <w:tcW w:w="1417" w:type="dxa"/>
            <w:tcBorders>
              <w:top w:val="single" w:color="auto" w:sz="6" w:space="0"/>
              <w:left w:val="single" w:color="auto" w:sz="6" w:space="0"/>
              <w:bottom w:val="single" w:color="auto" w:sz="6" w:space="0"/>
              <w:right w:val="single" w:color="auto" w:sz="6" w:space="0"/>
            </w:tcBorders>
          </w:tcPr>
          <w:p w14:paraId="1779F9DC">
            <w:pPr>
              <w:jc w:val="center"/>
              <w:rPr>
                <w:rFonts w:hint="eastAsia" w:ascii="仿宋" w:hAnsi="仿宋" w:eastAsia="仿宋" w:cs="仿宋"/>
                <w:color w:val="auto"/>
                <w:kern w:val="0"/>
                <w:sz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3D732A83">
            <w:pPr>
              <w:jc w:val="center"/>
              <w:rPr>
                <w:rFonts w:hint="eastAsia" w:ascii="仿宋" w:hAnsi="仿宋" w:eastAsia="仿宋" w:cs="仿宋"/>
                <w:color w:val="auto"/>
                <w:kern w:val="0"/>
                <w:sz w:val="24"/>
                <w:lang w:val="zh-CN"/>
              </w:rPr>
            </w:pPr>
          </w:p>
        </w:tc>
      </w:tr>
      <w:tr w14:paraId="1B81CD2C">
        <w:tblPrEx>
          <w:tblCellMar>
            <w:top w:w="0" w:type="dxa"/>
            <w:left w:w="0" w:type="dxa"/>
            <w:bottom w:w="0" w:type="dxa"/>
            <w:right w:w="0" w:type="dxa"/>
          </w:tblCellMar>
        </w:tblPrEx>
        <w:trPr>
          <w:trHeight w:val="680" w:hRule="atLeast"/>
          <w:jc w:val="center"/>
        </w:trPr>
        <w:tc>
          <w:tcPr>
            <w:tcW w:w="869" w:type="dxa"/>
            <w:tcBorders>
              <w:top w:val="single" w:color="auto" w:sz="6" w:space="0"/>
              <w:left w:val="single" w:color="auto" w:sz="6" w:space="0"/>
              <w:bottom w:val="single" w:color="auto" w:sz="6" w:space="0"/>
              <w:right w:val="single" w:color="auto" w:sz="6" w:space="0"/>
            </w:tcBorders>
            <w:vAlign w:val="center"/>
          </w:tcPr>
          <w:p w14:paraId="65602233">
            <w:pPr>
              <w:jc w:val="center"/>
              <w:rPr>
                <w:rFonts w:hint="eastAsia" w:ascii="仿宋" w:hAnsi="仿宋" w:eastAsia="仿宋" w:cs="仿宋"/>
                <w:color w:val="auto"/>
                <w:kern w:val="0"/>
                <w:sz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340CD8F8">
            <w:pPr>
              <w:jc w:val="center"/>
              <w:rPr>
                <w:rFonts w:hint="eastAsia" w:ascii="仿宋" w:hAnsi="仿宋" w:eastAsia="仿宋" w:cs="仿宋"/>
                <w:color w:val="auto"/>
                <w:kern w:val="0"/>
                <w:sz w:val="24"/>
                <w:lang w:val="zh-CN"/>
              </w:rPr>
            </w:pPr>
          </w:p>
        </w:tc>
        <w:tc>
          <w:tcPr>
            <w:tcW w:w="1701" w:type="dxa"/>
            <w:tcBorders>
              <w:top w:val="single" w:color="auto" w:sz="6" w:space="0"/>
              <w:left w:val="single" w:color="auto" w:sz="6" w:space="0"/>
              <w:bottom w:val="single" w:color="auto" w:sz="6" w:space="0"/>
              <w:right w:val="single" w:color="auto" w:sz="6" w:space="0"/>
            </w:tcBorders>
            <w:vAlign w:val="center"/>
          </w:tcPr>
          <w:p w14:paraId="6BEC5EC9">
            <w:pPr>
              <w:jc w:val="center"/>
              <w:rPr>
                <w:rFonts w:hint="eastAsia" w:ascii="仿宋" w:hAnsi="仿宋" w:eastAsia="仿宋" w:cs="仿宋"/>
                <w:color w:val="auto"/>
                <w:kern w:val="0"/>
                <w:sz w:val="24"/>
                <w:lang w:val="zh-CN"/>
              </w:rPr>
            </w:pPr>
          </w:p>
        </w:tc>
        <w:tc>
          <w:tcPr>
            <w:tcW w:w="1559" w:type="dxa"/>
            <w:tcBorders>
              <w:top w:val="single" w:color="auto" w:sz="6" w:space="0"/>
              <w:left w:val="single" w:color="auto" w:sz="6" w:space="0"/>
              <w:bottom w:val="single" w:color="auto" w:sz="6" w:space="0"/>
              <w:right w:val="single" w:color="auto" w:sz="6" w:space="0"/>
            </w:tcBorders>
            <w:vAlign w:val="center"/>
          </w:tcPr>
          <w:p w14:paraId="65FD23CD">
            <w:pPr>
              <w:jc w:val="center"/>
              <w:rPr>
                <w:rFonts w:hint="eastAsia" w:ascii="仿宋" w:hAnsi="仿宋" w:eastAsia="仿宋" w:cs="仿宋"/>
                <w:color w:val="auto"/>
                <w:kern w:val="0"/>
                <w:sz w:val="24"/>
                <w:lang w:val="zh-CN"/>
              </w:rPr>
            </w:pPr>
          </w:p>
        </w:tc>
        <w:tc>
          <w:tcPr>
            <w:tcW w:w="1417" w:type="dxa"/>
            <w:tcBorders>
              <w:top w:val="single" w:color="auto" w:sz="6" w:space="0"/>
              <w:left w:val="single" w:color="auto" w:sz="6" w:space="0"/>
              <w:bottom w:val="single" w:color="auto" w:sz="6" w:space="0"/>
              <w:right w:val="single" w:color="auto" w:sz="6" w:space="0"/>
            </w:tcBorders>
          </w:tcPr>
          <w:p w14:paraId="3B536722">
            <w:pPr>
              <w:jc w:val="center"/>
              <w:rPr>
                <w:rFonts w:hint="eastAsia" w:ascii="仿宋" w:hAnsi="仿宋" w:eastAsia="仿宋" w:cs="仿宋"/>
                <w:color w:val="auto"/>
                <w:kern w:val="0"/>
                <w:sz w:val="24"/>
                <w:lang w:val="zh-CN"/>
              </w:rPr>
            </w:pPr>
          </w:p>
        </w:tc>
        <w:tc>
          <w:tcPr>
            <w:tcW w:w="1767" w:type="dxa"/>
            <w:tcBorders>
              <w:top w:val="single" w:color="auto" w:sz="6" w:space="0"/>
              <w:left w:val="single" w:color="auto" w:sz="6" w:space="0"/>
              <w:bottom w:val="single" w:color="auto" w:sz="6" w:space="0"/>
              <w:right w:val="single" w:color="auto" w:sz="6" w:space="0"/>
            </w:tcBorders>
            <w:vAlign w:val="center"/>
          </w:tcPr>
          <w:p w14:paraId="09A86044">
            <w:pPr>
              <w:jc w:val="center"/>
              <w:rPr>
                <w:rFonts w:hint="eastAsia" w:ascii="仿宋" w:hAnsi="仿宋" w:eastAsia="仿宋" w:cs="仿宋"/>
                <w:color w:val="auto"/>
                <w:kern w:val="0"/>
                <w:sz w:val="24"/>
                <w:lang w:val="zh-CN"/>
              </w:rPr>
            </w:pPr>
          </w:p>
        </w:tc>
      </w:tr>
    </w:tbl>
    <w:p w14:paraId="5DA8DADD">
      <w:pPr>
        <w:spacing w:line="360" w:lineRule="auto"/>
        <w:rPr>
          <w:rFonts w:hint="eastAsia" w:ascii="仿宋" w:hAnsi="仿宋" w:eastAsia="仿宋" w:cs="仿宋"/>
          <w:color w:val="auto"/>
          <w:kern w:val="0"/>
          <w:sz w:val="24"/>
          <w:lang w:val="zh-CN"/>
        </w:rPr>
      </w:pPr>
    </w:p>
    <w:p w14:paraId="31E12DDF">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供应商名称：（盖章）</w:t>
      </w:r>
    </w:p>
    <w:p w14:paraId="26A998D5">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说明：</w:t>
      </w:r>
    </w:p>
    <w:p w14:paraId="5358EE88">
      <w:pPr>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rPr>
        <w:t>1</w:t>
      </w:r>
      <w:r>
        <w:rPr>
          <w:rFonts w:hint="eastAsia" w:ascii="仿宋" w:hAnsi="仿宋" w:eastAsia="仿宋" w:cs="仿宋"/>
          <w:color w:val="auto"/>
          <w:kern w:val="0"/>
          <w:sz w:val="24"/>
          <w:lang w:val="zh-CN"/>
        </w:rPr>
        <w:t>、如果行数不够，请自行增加。</w:t>
      </w:r>
    </w:p>
    <w:p w14:paraId="15C3B85E">
      <w:pPr>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sz w:val="24"/>
        </w:rPr>
        <w:t>2、</w:t>
      </w:r>
      <w:r>
        <w:rPr>
          <w:rFonts w:hint="eastAsia" w:ascii="仿宋" w:hAnsi="仿宋" w:eastAsia="仿宋" w:cs="仿宋"/>
          <w:color w:val="auto"/>
          <w:kern w:val="0"/>
          <w:sz w:val="24"/>
          <w:lang w:val="zh-CN"/>
        </w:rPr>
        <w:t>供应商必须仔细阅读招标文件所有条款，并对所有偏离的条目列入上表，未列入上表的视作供应商完全接受。</w:t>
      </w:r>
    </w:p>
    <w:p w14:paraId="1084A347">
      <w:pPr>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sz w:val="24"/>
        </w:rPr>
        <w:t>3、供应商须对招标文件技术要求中的实质性要求（斜体下划线内容或打“★”内容）做出明确响应，供应商未对实质性要求作出明确响应的，视为无效投标。</w:t>
      </w:r>
      <w:r>
        <w:rPr>
          <w:rFonts w:hint="eastAsia" w:ascii="仿宋" w:hAnsi="仿宋" w:eastAsia="仿宋" w:cs="仿宋"/>
          <w:color w:val="auto"/>
          <w:lang w:val="zh-CN"/>
        </w:rPr>
        <w:br w:type="page"/>
      </w:r>
      <w:bookmarkStart w:id="128" w:name="_Toc38721224"/>
      <w:bookmarkStart w:id="129" w:name="_Toc33266159"/>
      <w:bookmarkStart w:id="130" w:name="_Toc13373"/>
      <w:bookmarkStart w:id="131" w:name="_Toc88161615"/>
      <w:bookmarkStart w:id="132" w:name="_Toc50974356"/>
      <w:bookmarkStart w:id="133" w:name="_Toc50644495"/>
      <w:bookmarkStart w:id="134" w:name="_Toc131440034"/>
      <w:bookmarkStart w:id="135" w:name="_Toc98750676"/>
      <w:bookmarkStart w:id="136" w:name="_Toc38723696"/>
      <w:r>
        <w:rPr>
          <w:rFonts w:hint="eastAsia" w:ascii="仿宋" w:hAnsi="仿宋" w:eastAsia="仿宋" w:cs="仿宋"/>
          <w:b/>
          <w:bCs/>
          <w:color w:val="auto"/>
          <w:kern w:val="0"/>
          <w:sz w:val="24"/>
          <w:szCs w:val="32"/>
        </w:rPr>
        <w:t>附件六、商务条款偏离表格式</w:t>
      </w:r>
      <w:bookmarkEnd w:id="128"/>
      <w:bookmarkEnd w:id="129"/>
      <w:bookmarkEnd w:id="130"/>
      <w:bookmarkEnd w:id="131"/>
      <w:bookmarkEnd w:id="132"/>
      <w:bookmarkEnd w:id="133"/>
      <w:bookmarkEnd w:id="134"/>
      <w:bookmarkEnd w:id="135"/>
      <w:bookmarkEnd w:id="136"/>
    </w:p>
    <w:p w14:paraId="4B7885F4">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商务条款偏离表</w:t>
      </w:r>
    </w:p>
    <w:tbl>
      <w:tblPr>
        <w:tblStyle w:val="54"/>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1843"/>
        <w:gridCol w:w="2268"/>
        <w:gridCol w:w="1417"/>
        <w:gridCol w:w="1259"/>
        <w:gridCol w:w="1372"/>
      </w:tblGrid>
      <w:tr w14:paraId="0F762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9010" w:type="dxa"/>
            <w:gridSpan w:val="6"/>
            <w:tcBorders>
              <w:top w:val="nil"/>
              <w:left w:val="nil"/>
              <w:right w:val="nil"/>
            </w:tcBorders>
            <w:vAlign w:val="center"/>
          </w:tcPr>
          <w:p w14:paraId="69B7AD17">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项目名称：</w:t>
            </w:r>
          </w:p>
          <w:p w14:paraId="46784830">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项目编号：</w:t>
            </w:r>
          </w:p>
        </w:tc>
      </w:tr>
      <w:tr w14:paraId="2594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4260D612">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序号</w:t>
            </w:r>
          </w:p>
        </w:tc>
        <w:tc>
          <w:tcPr>
            <w:tcW w:w="1843" w:type="dxa"/>
            <w:vAlign w:val="center"/>
          </w:tcPr>
          <w:p w14:paraId="18015445">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公开招标文件</w:t>
            </w:r>
          </w:p>
          <w:p w14:paraId="060AABD8">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条目号</w:t>
            </w:r>
          </w:p>
        </w:tc>
        <w:tc>
          <w:tcPr>
            <w:tcW w:w="2268" w:type="dxa"/>
            <w:vAlign w:val="center"/>
          </w:tcPr>
          <w:p w14:paraId="626F299A">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公开招标文件要求的商务条款</w:t>
            </w:r>
          </w:p>
        </w:tc>
        <w:tc>
          <w:tcPr>
            <w:tcW w:w="1417" w:type="dxa"/>
            <w:vAlign w:val="center"/>
          </w:tcPr>
          <w:p w14:paraId="5D9BD242">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参与投标的</w:t>
            </w:r>
          </w:p>
          <w:p w14:paraId="3DDE1B99">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商务响应</w:t>
            </w:r>
          </w:p>
        </w:tc>
        <w:tc>
          <w:tcPr>
            <w:tcW w:w="1259" w:type="dxa"/>
            <w:vAlign w:val="center"/>
          </w:tcPr>
          <w:p w14:paraId="0CD58C76">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是否偏离</w:t>
            </w:r>
          </w:p>
        </w:tc>
        <w:tc>
          <w:tcPr>
            <w:tcW w:w="1372" w:type="dxa"/>
            <w:vAlign w:val="center"/>
          </w:tcPr>
          <w:p w14:paraId="777A301A">
            <w:pPr>
              <w:jc w:val="center"/>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供应商的承诺或说明</w:t>
            </w:r>
          </w:p>
        </w:tc>
      </w:tr>
      <w:tr w14:paraId="762B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483BE0BE">
            <w:pPr>
              <w:jc w:val="center"/>
              <w:rPr>
                <w:rFonts w:hint="eastAsia" w:ascii="仿宋" w:hAnsi="仿宋" w:eastAsia="仿宋" w:cs="仿宋"/>
                <w:color w:val="auto"/>
                <w:kern w:val="0"/>
                <w:sz w:val="24"/>
                <w:lang w:val="zh-CN"/>
              </w:rPr>
            </w:pPr>
          </w:p>
        </w:tc>
        <w:tc>
          <w:tcPr>
            <w:tcW w:w="1843" w:type="dxa"/>
            <w:vAlign w:val="center"/>
          </w:tcPr>
          <w:p w14:paraId="3C29ACCB">
            <w:pPr>
              <w:jc w:val="center"/>
              <w:rPr>
                <w:rFonts w:hint="eastAsia" w:ascii="仿宋" w:hAnsi="仿宋" w:eastAsia="仿宋" w:cs="仿宋"/>
                <w:color w:val="auto"/>
                <w:kern w:val="0"/>
                <w:sz w:val="24"/>
                <w:lang w:val="zh-CN"/>
              </w:rPr>
            </w:pPr>
          </w:p>
        </w:tc>
        <w:tc>
          <w:tcPr>
            <w:tcW w:w="2268" w:type="dxa"/>
            <w:vAlign w:val="center"/>
          </w:tcPr>
          <w:p w14:paraId="25D6C46F">
            <w:pPr>
              <w:jc w:val="center"/>
              <w:rPr>
                <w:rFonts w:hint="eastAsia" w:ascii="仿宋" w:hAnsi="仿宋" w:eastAsia="仿宋" w:cs="仿宋"/>
                <w:color w:val="auto"/>
                <w:kern w:val="0"/>
                <w:sz w:val="24"/>
                <w:lang w:val="zh-CN"/>
              </w:rPr>
            </w:pPr>
          </w:p>
        </w:tc>
        <w:tc>
          <w:tcPr>
            <w:tcW w:w="1417" w:type="dxa"/>
            <w:vAlign w:val="center"/>
          </w:tcPr>
          <w:p w14:paraId="3B3AA440">
            <w:pPr>
              <w:jc w:val="center"/>
              <w:rPr>
                <w:rFonts w:hint="eastAsia" w:ascii="仿宋" w:hAnsi="仿宋" w:eastAsia="仿宋" w:cs="仿宋"/>
                <w:color w:val="auto"/>
                <w:kern w:val="0"/>
                <w:sz w:val="24"/>
                <w:lang w:val="zh-CN"/>
              </w:rPr>
            </w:pPr>
          </w:p>
        </w:tc>
        <w:tc>
          <w:tcPr>
            <w:tcW w:w="1259" w:type="dxa"/>
          </w:tcPr>
          <w:p w14:paraId="53BC017E">
            <w:pPr>
              <w:jc w:val="center"/>
              <w:rPr>
                <w:rFonts w:hint="eastAsia" w:ascii="仿宋" w:hAnsi="仿宋" w:eastAsia="仿宋" w:cs="仿宋"/>
                <w:color w:val="auto"/>
                <w:kern w:val="0"/>
                <w:sz w:val="24"/>
                <w:lang w:val="zh-CN"/>
              </w:rPr>
            </w:pPr>
          </w:p>
        </w:tc>
        <w:tc>
          <w:tcPr>
            <w:tcW w:w="1372" w:type="dxa"/>
            <w:vAlign w:val="center"/>
          </w:tcPr>
          <w:p w14:paraId="6E921B3C">
            <w:pPr>
              <w:jc w:val="center"/>
              <w:rPr>
                <w:rFonts w:hint="eastAsia" w:ascii="仿宋" w:hAnsi="仿宋" w:eastAsia="仿宋" w:cs="仿宋"/>
                <w:color w:val="auto"/>
                <w:kern w:val="0"/>
                <w:sz w:val="24"/>
                <w:lang w:val="zh-CN"/>
              </w:rPr>
            </w:pPr>
          </w:p>
        </w:tc>
      </w:tr>
      <w:tr w14:paraId="6679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04794365">
            <w:pPr>
              <w:jc w:val="center"/>
              <w:rPr>
                <w:rFonts w:hint="eastAsia" w:ascii="仿宋" w:hAnsi="仿宋" w:eastAsia="仿宋" w:cs="仿宋"/>
                <w:color w:val="auto"/>
                <w:kern w:val="0"/>
                <w:sz w:val="24"/>
                <w:lang w:val="zh-CN"/>
              </w:rPr>
            </w:pPr>
          </w:p>
        </w:tc>
        <w:tc>
          <w:tcPr>
            <w:tcW w:w="1843" w:type="dxa"/>
            <w:vAlign w:val="center"/>
          </w:tcPr>
          <w:p w14:paraId="3B1B35B6">
            <w:pPr>
              <w:jc w:val="center"/>
              <w:rPr>
                <w:rFonts w:hint="eastAsia" w:ascii="仿宋" w:hAnsi="仿宋" w:eastAsia="仿宋" w:cs="仿宋"/>
                <w:color w:val="auto"/>
                <w:kern w:val="0"/>
                <w:sz w:val="24"/>
                <w:lang w:val="zh-CN"/>
              </w:rPr>
            </w:pPr>
          </w:p>
        </w:tc>
        <w:tc>
          <w:tcPr>
            <w:tcW w:w="2268" w:type="dxa"/>
            <w:vAlign w:val="center"/>
          </w:tcPr>
          <w:p w14:paraId="1DE84D8D">
            <w:pPr>
              <w:jc w:val="center"/>
              <w:rPr>
                <w:rFonts w:hint="eastAsia" w:ascii="仿宋" w:hAnsi="仿宋" w:eastAsia="仿宋" w:cs="仿宋"/>
                <w:color w:val="auto"/>
                <w:kern w:val="0"/>
                <w:sz w:val="24"/>
                <w:lang w:val="zh-CN"/>
              </w:rPr>
            </w:pPr>
          </w:p>
        </w:tc>
        <w:tc>
          <w:tcPr>
            <w:tcW w:w="1417" w:type="dxa"/>
            <w:vAlign w:val="center"/>
          </w:tcPr>
          <w:p w14:paraId="73F3EA2B">
            <w:pPr>
              <w:jc w:val="center"/>
              <w:rPr>
                <w:rFonts w:hint="eastAsia" w:ascii="仿宋" w:hAnsi="仿宋" w:eastAsia="仿宋" w:cs="仿宋"/>
                <w:color w:val="auto"/>
                <w:kern w:val="0"/>
                <w:sz w:val="24"/>
                <w:lang w:val="zh-CN"/>
              </w:rPr>
            </w:pPr>
          </w:p>
        </w:tc>
        <w:tc>
          <w:tcPr>
            <w:tcW w:w="1259" w:type="dxa"/>
          </w:tcPr>
          <w:p w14:paraId="6F6B6C8E">
            <w:pPr>
              <w:jc w:val="center"/>
              <w:rPr>
                <w:rFonts w:hint="eastAsia" w:ascii="仿宋" w:hAnsi="仿宋" w:eastAsia="仿宋" w:cs="仿宋"/>
                <w:color w:val="auto"/>
                <w:kern w:val="0"/>
                <w:sz w:val="24"/>
                <w:lang w:val="zh-CN"/>
              </w:rPr>
            </w:pPr>
          </w:p>
        </w:tc>
        <w:tc>
          <w:tcPr>
            <w:tcW w:w="1372" w:type="dxa"/>
            <w:vAlign w:val="center"/>
          </w:tcPr>
          <w:p w14:paraId="07306406">
            <w:pPr>
              <w:jc w:val="center"/>
              <w:rPr>
                <w:rFonts w:hint="eastAsia" w:ascii="仿宋" w:hAnsi="仿宋" w:eastAsia="仿宋" w:cs="仿宋"/>
                <w:color w:val="auto"/>
                <w:kern w:val="0"/>
                <w:sz w:val="24"/>
                <w:lang w:val="zh-CN"/>
              </w:rPr>
            </w:pPr>
          </w:p>
        </w:tc>
      </w:tr>
      <w:tr w14:paraId="251A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51" w:type="dxa"/>
            <w:vAlign w:val="center"/>
          </w:tcPr>
          <w:p w14:paraId="6D51A6B4">
            <w:pPr>
              <w:jc w:val="center"/>
              <w:rPr>
                <w:rFonts w:hint="eastAsia" w:ascii="仿宋" w:hAnsi="仿宋" w:eastAsia="仿宋" w:cs="仿宋"/>
                <w:color w:val="auto"/>
                <w:kern w:val="0"/>
                <w:sz w:val="24"/>
                <w:lang w:val="zh-CN"/>
              </w:rPr>
            </w:pPr>
          </w:p>
        </w:tc>
        <w:tc>
          <w:tcPr>
            <w:tcW w:w="1843" w:type="dxa"/>
            <w:vAlign w:val="center"/>
          </w:tcPr>
          <w:p w14:paraId="70753276">
            <w:pPr>
              <w:jc w:val="center"/>
              <w:rPr>
                <w:rFonts w:hint="eastAsia" w:ascii="仿宋" w:hAnsi="仿宋" w:eastAsia="仿宋" w:cs="仿宋"/>
                <w:color w:val="auto"/>
                <w:kern w:val="0"/>
                <w:sz w:val="24"/>
                <w:lang w:val="zh-CN"/>
              </w:rPr>
            </w:pPr>
          </w:p>
        </w:tc>
        <w:tc>
          <w:tcPr>
            <w:tcW w:w="2268" w:type="dxa"/>
            <w:vAlign w:val="center"/>
          </w:tcPr>
          <w:p w14:paraId="5B1DC86F">
            <w:pPr>
              <w:jc w:val="center"/>
              <w:rPr>
                <w:rFonts w:hint="eastAsia" w:ascii="仿宋" w:hAnsi="仿宋" w:eastAsia="仿宋" w:cs="仿宋"/>
                <w:color w:val="auto"/>
                <w:kern w:val="0"/>
                <w:sz w:val="24"/>
                <w:lang w:val="zh-CN"/>
              </w:rPr>
            </w:pPr>
          </w:p>
        </w:tc>
        <w:tc>
          <w:tcPr>
            <w:tcW w:w="1417" w:type="dxa"/>
            <w:vAlign w:val="center"/>
          </w:tcPr>
          <w:p w14:paraId="209F3600">
            <w:pPr>
              <w:jc w:val="center"/>
              <w:rPr>
                <w:rFonts w:hint="eastAsia" w:ascii="仿宋" w:hAnsi="仿宋" w:eastAsia="仿宋" w:cs="仿宋"/>
                <w:color w:val="auto"/>
                <w:kern w:val="0"/>
                <w:sz w:val="24"/>
                <w:lang w:val="zh-CN"/>
              </w:rPr>
            </w:pPr>
          </w:p>
        </w:tc>
        <w:tc>
          <w:tcPr>
            <w:tcW w:w="1259" w:type="dxa"/>
          </w:tcPr>
          <w:p w14:paraId="16E75227">
            <w:pPr>
              <w:jc w:val="center"/>
              <w:rPr>
                <w:rFonts w:hint="eastAsia" w:ascii="仿宋" w:hAnsi="仿宋" w:eastAsia="仿宋" w:cs="仿宋"/>
                <w:color w:val="auto"/>
                <w:kern w:val="0"/>
                <w:sz w:val="24"/>
                <w:lang w:val="zh-CN"/>
              </w:rPr>
            </w:pPr>
          </w:p>
        </w:tc>
        <w:tc>
          <w:tcPr>
            <w:tcW w:w="1372" w:type="dxa"/>
            <w:vAlign w:val="center"/>
          </w:tcPr>
          <w:p w14:paraId="434765D4">
            <w:pPr>
              <w:jc w:val="center"/>
              <w:rPr>
                <w:rFonts w:hint="eastAsia" w:ascii="仿宋" w:hAnsi="仿宋" w:eastAsia="仿宋" w:cs="仿宋"/>
                <w:color w:val="auto"/>
                <w:kern w:val="0"/>
                <w:sz w:val="24"/>
                <w:lang w:val="zh-CN"/>
              </w:rPr>
            </w:pPr>
          </w:p>
        </w:tc>
      </w:tr>
      <w:tr w14:paraId="4136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7D95F4CE">
            <w:pPr>
              <w:jc w:val="center"/>
              <w:rPr>
                <w:rFonts w:hint="eastAsia" w:ascii="仿宋" w:hAnsi="仿宋" w:eastAsia="仿宋" w:cs="仿宋"/>
                <w:color w:val="auto"/>
                <w:kern w:val="0"/>
                <w:sz w:val="24"/>
                <w:lang w:val="zh-CN"/>
              </w:rPr>
            </w:pPr>
          </w:p>
        </w:tc>
        <w:tc>
          <w:tcPr>
            <w:tcW w:w="1843" w:type="dxa"/>
            <w:vAlign w:val="center"/>
          </w:tcPr>
          <w:p w14:paraId="7CDD7B9E">
            <w:pPr>
              <w:jc w:val="center"/>
              <w:rPr>
                <w:rFonts w:hint="eastAsia" w:ascii="仿宋" w:hAnsi="仿宋" w:eastAsia="仿宋" w:cs="仿宋"/>
                <w:color w:val="auto"/>
                <w:kern w:val="0"/>
                <w:sz w:val="24"/>
                <w:lang w:val="zh-CN"/>
              </w:rPr>
            </w:pPr>
          </w:p>
        </w:tc>
        <w:tc>
          <w:tcPr>
            <w:tcW w:w="2268" w:type="dxa"/>
            <w:vAlign w:val="center"/>
          </w:tcPr>
          <w:p w14:paraId="57DC551B">
            <w:pPr>
              <w:jc w:val="center"/>
              <w:rPr>
                <w:rFonts w:hint="eastAsia" w:ascii="仿宋" w:hAnsi="仿宋" w:eastAsia="仿宋" w:cs="仿宋"/>
                <w:color w:val="auto"/>
                <w:kern w:val="0"/>
                <w:sz w:val="24"/>
                <w:lang w:val="zh-CN"/>
              </w:rPr>
            </w:pPr>
          </w:p>
        </w:tc>
        <w:tc>
          <w:tcPr>
            <w:tcW w:w="1417" w:type="dxa"/>
            <w:vAlign w:val="center"/>
          </w:tcPr>
          <w:p w14:paraId="3AB9DEA0">
            <w:pPr>
              <w:jc w:val="center"/>
              <w:rPr>
                <w:rFonts w:hint="eastAsia" w:ascii="仿宋" w:hAnsi="仿宋" w:eastAsia="仿宋" w:cs="仿宋"/>
                <w:color w:val="auto"/>
                <w:kern w:val="0"/>
                <w:sz w:val="24"/>
                <w:lang w:val="zh-CN"/>
              </w:rPr>
            </w:pPr>
          </w:p>
        </w:tc>
        <w:tc>
          <w:tcPr>
            <w:tcW w:w="1259" w:type="dxa"/>
          </w:tcPr>
          <w:p w14:paraId="079E7699">
            <w:pPr>
              <w:jc w:val="center"/>
              <w:rPr>
                <w:rFonts w:hint="eastAsia" w:ascii="仿宋" w:hAnsi="仿宋" w:eastAsia="仿宋" w:cs="仿宋"/>
                <w:color w:val="auto"/>
                <w:kern w:val="0"/>
                <w:sz w:val="24"/>
                <w:lang w:val="zh-CN"/>
              </w:rPr>
            </w:pPr>
          </w:p>
        </w:tc>
        <w:tc>
          <w:tcPr>
            <w:tcW w:w="1372" w:type="dxa"/>
            <w:vAlign w:val="center"/>
          </w:tcPr>
          <w:p w14:paraId="65387038">
            <w:pPr>
              <w:jc w:val="center"/>
              <w:rPr>
                <w:rFonts w:hint="eastAsia" w:ascii="仿宋" w:hAnsi="仿宋" w:eastAsia="仿宋" w:cs="仿宋"/>
                <w:color w:val="auto"/>
                <w:kern w:val="0"/>
                <w:sz w:val="24"/>
                <w:lang w:val="zh-CN"/>
              </w:rPr>
            </w:pPr>
          </w:p>
        </w:tc>
      </w:tr>
      <w:tr w14:paraId="6724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51B97C4D">
            <w:pPr>
              <w:jc w:val="center"/>
              <w:rPr>
                <w:rFonts w:hint="eastAsia" w:ascii="仿宋" w:hAnsi="仿宋" w:eastAsia="仿宋" w:cs="仿宋"/>
                <w:color w:val="auto"/>
                <w:kern w:val="0"/>
                <w:sz w:val="24"/>
                <w:lang w:val="zh-CN"/>
              </w:rPr>
            </w:pPr>
          </w:p>
        </w:tc>
        <w:tc>
          <w:tcPr>
            <w:tcW w:w="1843" w:type="dxa"/>
            <w:vAlign w:val="center"/>
          </w:tcPr>
          <w:p w14:paraId="53E266BF">
            <w:pPr>
              <w:jc w:val="center"/>
              <w:rPr>
                <w:rFonts w:hint="eastAsia" w:ascii="仿宋" w:hAnsi="仿宋" w:eastAsia="仿宋" w:cs="仿宋"/>
                <w:color w:val="auto"/>
                <w:kern w:val="0"/>
                <w:sz w:val="24"/>
                <w:lang w:val="zh-CN"/>
              </w:rPr>
            </w:pPr>
          </w:p>
        </w:tc>
        <w:tc>
          <w:tcPr>
            <w:tcW w:w="2268" w:type="dxa"/>
            <w:vAlign w:val="center"/>
          </w:tcPr>
          <w:p w14:paraId="2F8C7FE2">
            <w:pPr>
              <w:jc w:val="center"/>
              <w:rPr>
                <w:rFonts w:hint="eastAsia" w:ascii="仿宋" w:hAnsi="仿宋" w:eastAsia="仿宋" w:cs="仿宋"/>
                <w:color w:val="auto"/>
                <w:kern w:val="0"/>
                <w:sz w:val="24"/>
                <w:lang w:val="zh-CN"/>
              </w:rPr>
            </w:pPr>
          </w:p>
        </w:tc>
        <w:tc>
          <w:tcPr>
            <w:tcW w:w="1417" w:type="dxa"/>
            <w:vAlign w:val="center"/>
          </w:tcPr>
          <w:p w14:paraId="3C12DA6B">
            <w:pPr>
              <w:jc w:val="center"/>
              <w:rPr>
                <w:rFonts w:hint="eastAsia" w:ascii="仿宋" w:hAnsi="仿宋" w:eastAsia="仿宋" w:cs="仿宋"/>
                <w:color w:val="auto"/>
                <w:kern w:val="0"/>
                <w:sz w:val="24"/>
                <w:lang w:val="zh-CN"/>
              </w:rPr>
            </w:pPr>
          </w:p>
        </w:tc>
        <w:tc>
          <w:tcPr>
            <w:tcW w:w="1259" w:type="dxa"/>
          </w:tcPr>
          <w:p w14:paraId="3A520221">
            <w:pPr>
              <w:jc w:val="center"/>
              <w:rPr>
                <w:rFonts w:hint="eastAsia" w:ascii="仿宋" w:hAnsi="仿宋" w:eastAsia="仿宋" w:cs="仿宋"/>
                <w:color w:val="auto"/>
                <w:kern w:val="0"/>
                <w:sz w:val="24"/>
                <w:lang w:val="zh-CN"/>
              </w:rPr>
            </w:pPr>
          </w:p>
        </w:tc>
        <w:tc>
          <w:tcPr>
            <w:tcW w:w="1372" w:type="dxa"/>
            <w:vAlign w:val="center"/>
          </w:tcPr>
          <w:p w14:paraId="77287BDC">
            <w:pPr>
              <w:jc w:val="center"/>
              <w:rPr>
                <w:rFonts w:hint="eastAsia" w:ascii="仿宋" w:hAnsi="仿宋" w:eastAsia="仿宋" w:cs="仿宋"/>
                <w:color w:val="auto"/>
                <w:kern w:val="0"/>
                <w:sz w:val="24"/>
                <w:lang w:val="zh-CN"/>
              </w:rPr>
            </w:pPr>
          </w:p>
        </w:tc>
      </w:tr>
      <w:tr w14:paraId="097B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020A20F3">
            <w:pPr>
              <w:jc w:val="center"/>
              <w:rPr>
                <w:rFonts w:hint="eastAsia" w:ascii="仿宋" w:hAnsi="仿宋" w:eastAsia="仿宋" w:cs="仿宋"/>
                <w:color w:val="auto"/>
                <w:kern w:val="0"/>
                <w:sz w:val="24"/>
                <w:lang w:val="zh-CN"/>
              </w:rPr>
            </w:pPr>
          </w:p>
        </w:tc>
        <w:tc>
          <w:tcPr>
            <w:tcW w:w="1843" w:type="dxa"/>
            <w:vAlign w:val="center"/>
          </w:tcPr>
          <w:p w14:paraId="599EADA4">
            <w:pPr>
              <w:jc w:val="center"/>
              <w:rPr>
                <w:rFonts w:hint="eastAsia" w:ascii="仿宋" w:hAnsi="仿宋" w:eastAsia="仿宋" w:cs="仿宋"/>
                <w:color w:val="auto"/>
                <w:kern w:val="0"/>
                <w:sz w:val="24"/>
                <w:lang w:val="zh-CN"/>
              </w:rPr>
            </w:pPr>
          </w:p>
        </w:tc>
        <w:tc>
          <w:tcPr>
            <w:tcW w:w="2268" w:type="dxa"/>
            <w:vAlign w:val="center"/>
          </w:tcPr>
          <w:p w14:paraId="37786298">
            <w:pPr>
              <w:jc w:val="center"/>
              <w:rPr>
                <w:rFonts w:hint="eastAsia" w:ascii="仿宋" w:hAnsi="仿宋" w:eastAsia="仿宋" w:cs="仿宋"/>
                <w:color w:val="auto"/>
                <w:kern w:val="0"/>
                <w:sz w:val="24"/>
                <w:lang w:val="zh-CN"/>
              </w:rPr>
            </w:pPr>
          </w:p>
        </w:tc>
        <w:tc>
          <w:tcPr>
            <w:tcW w:w="1417" w:type="dxa"/>
            <w:vAlign w:val="center"/>
          </w:tcPr>
          <w:p w14:paraId="206B2EEC">
            <w:pPr>
              <w:jc w:val="center"/>
              <w:rPr>
                <w:rFonts w:hint="eastAsia" w:ascii="仿宋" w:hAnsi="仿宋" w:eastAsia="仿宋" w:cs="仿宋"/>
                <w:color w:val="auto"/>
                <w:kern w:val="0"/>
                <w:sz w:val="24"/>
                <w:lang w:val="zh-CN"/>
              </w:rPr>
            </w:pPr>
          </w:p>
        </w:tc>
        <w:tc>
          <w:tcPr>
            <w:tcW w:w="1259" w:type="dxa"/>
          </w:tcPr>
          <w:p w14:paraId="4AF3D512">
            <w:pPr>
              <w:jc w:val="center"/>
              <w:rPr>
                <w:rFonts w:hint="eastAsia" w:ascii="仿宋" w:hAnsi="仿宋" w:eastAsia="仿宋" w:cs="仿宋"/>
                <w:color w:val="auto"/>
                <w:kern w:val="0"/>
                <w:sz w:val="24"/>
                <w:lang w:val="zh-CN"/>
              </w:rPr>
            </w:pPr>
          </w:p>
        </w:tc>
        <w:tc>
          <w:tcPr>
            <w:tcW w:w="1372" w:type="dxa"/>
            <w:vAlign w:val="center"/>
          </w:tcPr>
          <w:p w14:paraId="0741FC5E">
            <w:pPr>
              <w:jc w:val="center"/>
              <w:rPr>
                <w:rFonts w:hint="eastAsia" w:ascii="仿宋" w:hAnsi="仿宋" w:eastAsia="仿宋" w:cs="仿宋"/>
                <w:color w:val="auto"/>
                <w:kern w:val="0"/>
                <w:sz w:val="24"/>
                <w:lang w:val="zh-CN"/>
              </w:rPr>
            </w:pPr>
          </w:p>
        </w:tc>
      </w:tr>
      <w:tr w14:paraId="6D17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51" w:type="dxa"/>
            <w:vAlign w:val="center"/>
          </w:tcPr>
          <w:p w14:paraId="5C3A452A">
            <w:pPr>
              <w:jc w:val="center"/>
              <w:rPr>
                <w:rFonts w:hint="eastAsia" w:ascii="仿宋" w:hAnsi="仿宋" w:eastAsia="仿宋" w:cs="仿宋"/>
                <w:color w:val="auto"/>
                <w:kern w:val="0"/>
                <w:sz w:val="24"/>
              </w:rPr>
            </w:pPr>
          </w:p>
        </w:tc>
        <w:tc>
          <w:tcPr>
            <w:tcW w:w="1843" w:type="dxa"/>
            <w:vAlign w:val="center"/>
          </w:tcPr>
          <w:p w14:paraId="427C4F0C">
            <w:pPr>
              <w:jc w:val="center"/>
              <w:rPr>
                <w:rFonts w:hint="eastAsia" w:ascii="仿宋" w:hAnsi="仿宋" w:eastAsia="仿宋" w:cs="仿宋"/>
                <w:color w:val="auto"/>
                <w:kern w:val="0"/>
                <w:sz w:val="24"/>
              </w:rPr>
            </w:pPr>
          </w:p>
        </w:tc>
        <w:tc>
          <w:tcPr>
            <w:tcW w:w="2268" w:type="dxa"/>
            <w:vAlign w:val="center"/>
          </w:tcPr>
          <w:p w14:paraId="35F163B0">
            <w:pPr>
              <w:jc w:val="center"/>
              <w:rPr>
                <w:rFonts w:hint="eastAsia" w:ascii="仿宋" w:hAnsi="仿宋" w:eastAsia="仿宋" w:cs="仿宋"/>
                <w:color w:val="auto"/>
                <w:kern w:val="0"/>
                <w:sz w:val="24"/>
              </w:rPr>
            </w:pPr>
          </w:p>
        </w:tc>
        <w:tc>
          <w:tcPr>
            <w:tcW w:w="1417" w:type="dxa"/>
            <w:vAlign w:val="center"/>
          </w:tcPr>
          <w:p w14:paraId="088A3919">
            <w:pPr>
              <w:jc w:val="center"/>
              <w:rPr>
                <w:rFonts w:hint="eastAsia" w:ascii="仿宋" w:hAnsi="仿宋" w:eastAsia="仿宋" w:cs="仿宋"/>
                <w:color w:val="auto"/>
                <w:kern w:val="0"/>
                <w:sz w:val="24"/>
              </w:rPr>
            </w:pPr>
          </w:p>
        </w:tc>
        <w:tc>
          <w:tcPr>
            <w:tcW w:w="1259" w:type="dxa"/>
          </w:tcPr>
          <w:p w14:paraId="39BD259C">
            <w:pPr>
              <w:jc w:val="center"/>
              <w:rPr>
                <w:rFonts w:hint="eastAsia" w:ascii="仿宋" w:hAnsi="仿宋" w:eastAsia="仿宋" w:cs="仿宋"/>
                <w:color w:val="auto"/>
                <w:kern w:val="0"/>
                <w:sz w:val="24"/>
              </w:rPr>
            </w:pPr>
          </w:p>
        </w:tc>
        <w:tc>
          <w:tcPr>
            <w:tcW w:w="1372" w:type="dxa"/>
            <w:vAlign w:val="center"/>
          </w:tcPr>
          <w:p w14:paraId="2858ADFC">
            <w:pPr>
              <w:jc w:val="center"/>
              <w:rPr>
                <w:rFonts w:hint="eastAsia" w:ascii="仿宋" w:hAnsi="仿宋" w:eastAsia="仿宋" w:cs="仿宋"/>
                <w:color w:val="auto"/>
                <w:kern w:val="0"/>
                <w:sz w:val="24"/>
              </w:rPr>
            </w:pPr>
          </w:p>
        </w:tc>
      </w:tr>
    </w:tbl>
    <w:p w14:paraId="36E3941F">
      <w:pPr>
        <w:spacing w:line="360" w:lineRule="auto"/>
        <w:rPr>
          <w:rFonts w:hint="eastAsia" w:ascii="仿宋" w:hAnsi="仿宋" w:eastAsia="仿宋" w:cs="仿宋"/>
          <w:color w:val="auto"/>
          <w:kern w:val="0"/>
          <w:sz w:val="24"/>
          <w:lang w:val="zh-CN"/>
        </w:rPr>
      </w:pPr>
    </w:p>
    <w:p w14:paraId="53B64400">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供应商名称：（盖章）</w:t>
      </w:r>
    </w:p>
    <w:p w14:paraId="125B8C91">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说明：</w:t>
      </w:r>
    </w:p>
    <w:p w14:paraId="5D2C64F9">
      <w:pPr>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kern w:val="0"/>
          <w:sz w:val="24"/>
        </w:rPr>
        <w:t>1</w:t>
      </w:r>
      <w:r>
        <w:rPr>
          <w:rFonts w:hint="eastAsia" w:ascii="仿宋" w:hAnsi="仿宋" w:eastAsia="仿宋" w:cs="仿宋"/>
          <w:color w:val="auto"/>
          <w:kern w:val="0"/>
          <w:sz w:val="24"/>
          <w:lang w:val="zh-CN"/>
        </w:rPr>
        <w:t>、如果行数不够，请自行增加。</w:t>
      </w:r>
    </w:p>
    <w:p w14:paraId="0B2A9D8B">
      <w:pPr>
        <w:spacing w:line="360" w:lineRule="auto"/>
        <w:ind w:firstLine="480" w:firstLineChars="200"/>
        <w:rPr>
          <w:rFonts w:hint="eastAsia" w:ascii="仿宋" w:hAnsi="仿宋" w:eastAsia="仿宋" w:cs="仿宋"/>
          <w:color w:val="auto"/>
          <w:kern w:val="0"/>
          <w:sz w:val="24"/>
          <w:lang w:val="zh-CN"/>
        </w:rPr>
      </w:pPr>
      <w:r>
        <w:rPr>
          <w:rFonts w:hint="eastAsia" w:ascii="仿宋" w:hAnsi="仿宋" w:eastAsia="仿宋" w:cs="仿宋"/>
          <w:color w:val="auto"/>
          <w:sz w:val="24"/>
        </w:rPr>
        <w:t>2、</w:t>
      </w:r>
      <w:r>
        <w:rPr>
          <w:rFonts w:hint="eastAsia" w:ascii="仿宋" w:hAnsi="仿宋" w:eastAsia="仿宋" w:cs="仿宋"/>
          <w:color w:val="auto"/>
          <w:kern w:val="0"/>
          <w:sz w:val="24"/>
          <w:lang w:val="zh-CN"/>
        </w:rPr>
        <w:t>供应商必须仔细阅读招标文件所有条款，并对所有偏离的条目列入上表，未列入上表的视作供应商完全接受。</w:t>
      </w:r>
    </w:p>
    <w:p w14:paraId="7CEAA559">
      <w:pPr>
        <w:spacing w:line="360" w:lineRule="auto"/>
        <w:ind w:firstLine="480" w:firstLineChars="200"/>
        <w:rPr>
          <w:rFonts w:hint="eastAsia" w:ascii="仿宋" w:hAnsi="仿宋" w:eastAsia="仿宋" w:cs="宋体"/>
          <w:color w:val="auto"/>
          <w:kern w:val="0"/>
          <w:sz w:val="24"/>
          <w:lang w:val="zh-CN"/>
        </w:rPr>
      </w:pPr>
      <w:r>
        <w:rPr>
          <w:rFonts w:hint="eastAsia" w:ascii="仿宋" w:hAnsi="仿宋" w:eastAsia="仿宋" w:cs="仿宋"/>
          <w:color w:val="auto"/>
          <w:kern w:val="0"/>
          <w:sz w:val="24"/>
          <w:lang w:val="zh-CN"/>
        </w:rPr>
        <w:t>3、供应商须对招标文件商务要求中的实质性要求（斜体下划线内容或打“★”内容）做出明确响应，供应商未对实质性要求作出明确响应的，视为无效投标。</w:t>
      </w:r>
    </w:p>
    <w:p w14:paraId="50D64EF4">
      <w:pPr>
        <w:spacing w:line="360" w:lineRule="auto"/>
        <w:rPr>
          <w:rFonts w:hint="eastAsia" w:ascii="仿宋" w:hAnsi="仿宋" w:eastAsia="仿宋" w:cs="仿宋"/>
          <w:color w:val="auto"/>
        </w:rPr>
      </w:pPr>
      <w:r>
        <w:rPr>
          <w:rFonts w:hint="eastAsia" w:ascii="仿宋" w:hAnsi="仿宋" w:eastAsia="仿宋" w:cs="仿宋"/>
          <w:color w:val="auto"/>
          <w:lang w:val="zh-CN"/>
        </w:rPr>
        <w:br w:type="page"/>
      </w:r>
      <w:bookmarkStart w:id="137" w:name="_Toc39048947"/>
      <w:bookmarkStart w:id="138" w:name="_Toc88161616"/>
      <w:bookmarkStart w:id="139" w:name="_Toc50035737"/>
      <w:bookmarkStart w:id="140" w:name="_Toc50644496"/>
      <w:bookmarkStart w:id="141" w:name="_Toc131440035"/>
      <w:bookmarkStart w:id="142" w:name="_Toc98750677"/>
      <w:bookmarkStart w:id="143" w:name="_Toc50974357"/>
      <w:bookmarkStart w:id="144" w:name="_Toc28372"/>
      <w:bookmarkStart w:id="145" w:name="_Toc33266160"/>
      <w:bookmarkStart w:id="146" w:name="_Toc38723697"/>
      <w:bookmarkStart w:id="147" w:name="_Toc38721225"/>
      <w:r>
        <w:rPr>
          <w:rFonts w:hint="eastAsia" w:ascii="仿宋" w:hAnsi="仿宋" w:eastAsia="仿宋" w:cs="仿宋"/>
          <w:b/>
          <w:bCs/>
          <w:color w:val="auto"/>
          <w:kern w:val="0"/>
          <w:sz w:val="24"/>
          <w:szCs w:val="32"/>
        </w:rPr>
        <w:t>附件七、</w:t>
      </w:r>
      <w:bookmarkEnd w:id="137"/>
      <w:r>
        <w:rPr>
          <w:rFonts w:hint="eastAsia" w:ascii="仿宋" w:hAnsi="仿宋" w:eastAsia="仿宋" w:cs="仿宋"/>
          <w:b/>
          <w:bCs/>
          <w:color w:val="auto"/>
          <w:kern w:val="0"/>
          <w:sz w:val="24"/>
          <w:szCs w:val="32"/>
        </w:rPr>
        <w:t>拟参与本项目人员一览表</w:t>
      </w:r>
      <w:bookmarkEnd w:id="138"/>
      <w:bookmarkEnd w:id="139"/>
      <w:bookmarkEnd w:id="140"/>
      <w:bookmarkEnd w:id="141"/>
      <w:bookmarkEnd w:id="142"/>
      <w:bookmarkEnd w:id="143"/>
      <w:bookmarkEnd w:id="144"/>
    </w:p>
    <w:p w14:paraId="489FB7CA">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拟参与本项目人员一览表（参考）</w:t>
      </w:r>
    </w:p>
    <w:p w14:paraId="325A8F5C">
      <w:pPr>
        <w:autoSpaceDE w:val="0"/>
        <w:autoSpaceDN w:val="0"/>
        <w:adjustRightIn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 xml:space="preserve">项目名称：                                 </w:t>
      </w:r>
    </w:p>
    <w:p w14:paraId="573A8121">
      <w:pPr>
        <w:autoSpaceDE w:val="0"/>
        <w:autoSpaceDN w:val="0"/>
        <w:adjustRightIn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项目编号：</w:t>
      </w:r>
    </w:p>
    <w:tbl>
      <w:tblPr>
        <w:tblStyle w:val="54"/>
        <w:tblW w:w="10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709"/>
        <w:gridCol w:w="709"/>
        <w:gridCol w:w="709"/>
        <w:gridCol w:w="1134"/>
        <w:gridCol w:w="1417"/>
        <w:gridCol w:w="851"/>
        <w:gridCol w:w="1677"/>
        <w:gridCol w:w="1510"/>
        <w:gridCol w:w="782"/>
      </w:tblGrid>
      <w:tr w14:paraId="724A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7" w:hRule="atLeast"/>
          <w:jc w:val="center"/>
        </w:trPr>
        <w:tc>
          <w:tcPr>
            <w:tcW w:w="760" w:type="dxa"/>
            <w:vAlign w:val="center"/>
          </w:tcPr>
          <w:p w14:paraId="7A78BE7A">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序号</w:t>
            </w:r>
          </w:p>
        </w:tc>
        <w:tc>
          <w:tcPr>
            <w:tcW w:w="709" w:type="dxa"/>
            <w:vAlign w:val="center"/>
          </w:tcPr>
          <w:p w14:paraId="05305951">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姓名</w:t>
            </w:r>
          </w:p>
        </w:tc>
        <w:tc>
          <w:tcPr>
            <w:tcW w:w="709" w:type="dxa"/>
            <w:vAlign w:val="center"/>
          </w:tcPr>
          <w:p w14:paraId="2ADF29CE">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性别</w:t>
            </w:r>
          </w:p>
        </w:tc>
        <w:tc>
          <w:tcPr>
            <w:tcW w:w="709" w:type="dxa"/>
            <w:vAlign w:val="center"/>
          </w:tcPr>
          <w:p w14:paraId="4E539236">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年龄</w:t>
            </w:r>
          </w:p>
        </w:tc>
        <w:tc>
          <w:tcPr>
            <w:tcW w:w="1134" w:type="dxa"/>
            <w:vAlign w:val="center"/>
          </w:tcPr>
          <w:p w14:paraId="771CFB4E">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学历及专业</w:t>
            </w:r>
          </w:p>
        </w:tc>
        <w:tc>
          <w:tcPr>
            <w:tcW w:w="1417" w:type="dxa"/>
            <w:vAlign w:val="center"/>
          </w:tcPr>
          <w:p w14:paraId="2DE1C970">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执业资格及证书号</w:t>
            </w:r>
          </w:p>
        </w:tc>
        <w:tc>
          <w:tcPr>
            <w:tcW w:w="851" w:type="dxa"/>
            <w:vAlign w:val="center"/>
          </w:tcPr>
          <w:p w14:paraId="49F988F5">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技术</w:t>
            </w:r>
          </w:p>
          <w:p w14:paraId="0507EC7C">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职称</w:t>
            </w:r>
          </w:p>
        </w:tc>
        <w:tc>
          <w:tcPr>
            <w:tcW w:w="1677" w:type="dxa"/>
            <w:vAlign w:val="center"/>
          </w:tcPr>
          <w:p w14:paraId="1C07FD7B">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相关工作年限及工作经历</w:t>
            </w:r>
          </w:p>
        </w:tc>
        <w:tc>
          <w:tcPr>
            <w:tcW w:w="1510" w:type="dxa"/>
            <w:vAlign w:val="center"/>
          </w:tcPr>
          <w:p w14:paraId="79942681">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拟担任本项目何种工作</w:t>
            </w:r>
          </w:p>
        </w:tc>
        <w:tc>
          <w:tcPr>
            <w:tcW w:w="782" w:type="dxa"/>
            <w:vAlign w:val="center"/>
          </w:tcPr>
          <w:p w14:paraId="4396265D">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备注</w:t>
            </w:r>
          </w:p>
        </w:tc>
      </w:tr>
      <w:tr w14:paraId="3EB2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3165B548">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1</w:t>
            </w:r>
          </w:p>
        </w:tc>
        <w:tc>
          <w:tcPr>
            <w:tcW w:w="709" w:type="dxa"/>
            <w:vAlign w:val="center"/>
          </w:tcPr>
          <w:p w14:paraId="25E865E5">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5F99DAC1">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2C6A12C7">
            <w:pPr>
              <w:autoSpaceDE w:val="0"/>
              <w:autoSpaceDN w:val="0"/>
              <w:adjustRightInd w:val="0"/>
              <w:spacing w:line="360" w:lineRule="auto"/>
              <w:jc w:val="center"/>
              <w:rPr>
                <w:rFonts w:hint="eastAsia" w:ascii="仿宋" w:hAnsi="仿宋" w:eastAsia="仿宋" w:cs="仿宋"/>
                <w:bCs/>
                <w:color w:val="auto"/>
                <w:sz w:val="24"/>
                <w:lang w:val="zh-CN"/>
              </w:rPr>
            </w:pPr>
          </w:p>
        </w:tc>
        <w:tc>
          <w:tcPr>
            <w:tcW w:w="1134" w:type="dxa"/>
            <w:vAlign w:val="center"/>
          </w:tcPr>
          <w:p w14:paraId="7C5F2F03">
            <w:pPr>
              <w:autoSpaceDE w:val="0"/>
              <w:autoSpaceDN w:val="0"/>
              <w:adjustRightInd w:val="0"/>
              <w:spacing w:line="360" w:lineRule="auto"/>
              <w:jc w:val="center"/>
              <w:rPr>
                <w:rFonts w:hint="eastAsia" w:ascii="仿宋" w:hAnsi="仿宋" w:eastAsia="仿宋" w:cs="仿宋"/>
                <w:bCs/>
                <w:color w:val="auto"/>
                <w:sz w:val="24"/>
                <w:lang w:val="zh-CN"/>
              </w:rPr>
            </w:pPr>
          </w:p>
        </w:tc>
        <w:tc>
          <w:tcPr>
            <w:tcW w:w="1417" w:type="dxa"/>
            <w:vAlign w:val="center"/>
          </w:tcPr>
          <w:p w14:paraId="6A9B744F">
            <w:pPr>
              <w:autoSpaceDE w:val="0"/>
              <w:autoSpaceDN w:val="0"/>
              <w:adjustRightInd w:val="0"/>
              <w:spacing w:line="360" w:lineRule="auto"/>
              <w:jc w:val="center"/>
              <w:rPr>
                <w:rFonts w:hint="eastAsia" w:ascii="仿宋" w:hAnsi="仿宋" w:eastAsia="仿宋" w:cs="仿宋"/>
                <w:bCs/>
                <w:color w:val="auto"/>
                <w:sz w:val="24"/>
                <w:lang w:val="zh-CN"/>
              </w:rPr>
            </w:pPr>
          </w:p>
        </w:tc>
        <w:tc>
          <w:tcPr>
            <w:tcW w:w="851" w:type="dxa"/>
            <w:vAlign w:val="center"/>
          </w:tcPr>
          <w:p w14:paraId="68C9DC07">
            <w:pPr>
              <w:autoSpaceDE w:val="0"/>
              <w:autoSpaceDN w:val="0"/>
              <w:adjustRightInd w:val="0"/>
              <w:spacing w:line="360" w:lineRule="auto"/>
              <w:jc w:val="center"/>
              <w:rPr>
                <w:rFonts w:hint="eastAsia" w:ascii="仿宋" w:hAnsi="仿宋" w:eastAsia="仿宋" w:cs="仿宋"/>
                <w:bCs/>
                <w:color w:val="auto"/>
                <w:sz w:val="24"/>
                <w:lang w:val="zh-CN"/>
              </w:rPr>
            </w:pPr>
          </w:p>
        </w:tc>
        <w:tc>
          <w:tcPr>
            <w:tcW w:w="1677" w:type="dxa"/>
            <w:vAlign w:val="center"/>
          </w:tcPr>
          <w:p w14:paraId="230AF6E0">
            <w:pPr>
              <w:autoSpaceDE w:val="0"/>
              <w:autoSpaceDN w:val="0"/>
              <w:adjustRightInd w:val="0"/>
              <w:spacing w:line="360" w:lineRule="auto"/>
              <w:jc w:val="center"/>
              <w:rPr>
                <w:rFonts w:hint="eastAsia" w:ascii="仿宋" w:hAnsi="仿宋" w:eastAsia="仿宋" w:cs="仿宋"/>
                <w:bCs/>
                <w:color w:val="auto"/>
                <w:sz w:val="24"/>
                <w:lang w:val="zh-CN"/>
              </w:rPr>
            </w:pPr>
          </w:p>
        </w:tc>
        <w:tc>
          <w:tcPr>
            <w:tcW w:w="1510" w:type="dxa"/>
            <w:vAlign w:val="center"/>
          </w:tcPr>
          <w:p w14:paraId="76ADAC4A">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项目负责人</w:t>
            </w:r>
          </w:p>
        </w:tc>
        <w:tc>
          <w:tcPr>
            <w:tcW w:w="782" w:type="dxa"/>
            <w:vAlign w:val="center"/>
          </w:tcPr>
          <w:p w14:paraId="7FB78692">
            <w:pPr>
              <w:autoSpaceDE w:val="0"/>
              <w:autoSpaceDN w:val="0"/>
              <w:adjustRightInd w:val="0"/>
              <w:spacing w:line="360" w:lineRule="auto"/>
              <w:jc w:val="center"/>
              <w:rPr>
                <w:rFonts w:hint="eastAsia" w:ascii="仿宋" w:hAnsi="仿宋" w:eastAsia="仿宋" w:cs="仿宋"/>
                <w:bCs/>
                <w:color w:val="auto"/>
                <w:sz w:val="24"/>
                <w:lang w:val="zh-CN"/>
              </w:rPr>
            </w:pPr>
          </w:p>
        </w:tc>
      </w:tr>
      <w:tr w14:paraId="1634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6009337B">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2</w:t>
            </w:r>
          </w:p>
        </w:tc>
        <w:tc>
          <w:tcPr>
            <w:tcW w:w="709" w:type="dxa"/>
            <w:vAlign w:val="center"/>
          </w:tcPr>
          <w:p w14:paraId="5C08D90A">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5A7B28ED">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41DDF333">
            <w:pPr>
              <w:autoSpaceDE w:val="0"/>
              <w:autoSpaceDN w:val="0"/>
              <w:adjustRightInd w:val="0"/>
              <w:spacing w:line="360" w:lineRule="auto"/>
              <w:jc w:val="center"/>
              <w:rPr>
                <w:rFonts w:hint="eastAsia" w:ascii="仿宋" w:hAnsi="仿宋" w:eastAsia="仿宋" w:cs="仿宋"/>
                <w:bCs/>
                <w:color w:val="auto"/>
                <w:sz w:val="24"/>
                <w:lang w:val="zh-CN"/>
              </w:rPr>
            </w:pPr>
          </w:p>
        </w:tc>
        <w:tc>
          <w:tcPr>
            <w:tcW w:w="1134" w:type="dxa"/>
            <w:vAlign w:val="center"/>
          </w:tcPr>
          <w:p w14:paraId="7AC7C2F7">
            <w:pPr>
              <w:autoSpaceDE w:val="0"/>
              <w:autoSpaceDN w:val="0"/>
              <w:adjustRightInd w:val="0"/>
              <w:spacing w:line="360" w:lineRule="auto"/>
              <w:jc w:val="center"/>
              <w:rPr>
                <w:rFonts w:hint="eastAsia" w:ascii="仿宋" w:hAnsi="仿宋" w:eastAsia="仿宋" w:cs="仿宋"/>
                <w:bCs/>
                <w:color w:val="auto"/>
                <w:sz w:val="24"/>
                <w:lang w:val="zh-CN"/>
              </w:rPr>
            </w:pPr>
          </w:p>
        </w:tc>
        <w:tc>
          <w:tcPr>
            <w:tcW w:w="1417" w:type="dxa"/>
            <w:vAlign w:val="center"/>
          </w:tcPr>
          <w:p w14:paraId="5C8F7CF5">
            <w:pPr>
              <w:autoSpaceDE w:val="0"/>
              <w:autoSpaceDN w:val="0"/>
              <w:adjustRightInd w:val="0"/>
              <w:spacing w:line="360" w:lineRule="auto"/>
              <w:jc w:val="center"/>
              <w:rPr>
                <w:rFonts w:hint="eastAsia" w:ascii="仿宋" w:hAnsi="仿宋" w:eastAsia="仿宋" w:cs="仿宋"/>
                <w:bCs/>
                <w:color w:val="auto"/>
                <w:sz w:val="24"/>
                <w:lang w:val="zh-CN"/>
              </w:rPr>
            </w:pPr>
          </w:p>
        </w:tc>
        <w:tc>
          <w:tcPr>
            <w:tcW w:w="851" w:type="dxa"/>
            <w:vAlign w:val="center"/>
          </w:tcPr>
          <w:p w14:paraId="07B9AD55">
            <w:pPr>
              <w:autoSpaceDE w:val="0"/>
              <w:autoSpaceDN w:val="0"/>
              <w:adjustRightInd w:val="0"/>
              <w:spacing w:line="360" w:lineRule="auto"/>
              <w:jc w:val="center"/>
              <w:rPr>
                <w:rFonts w:hint="eastAsia" w:ascii="仿宋" w:hAnsi="仿宋" w:eastAsia="仿宋" w:cs="仿宋"/>
                <w:bCs/>
                <w:color w:val="auto"/>
                <w:sz w:val="24"/>
                <w:lang w:val="zh-CN"/>
              </w:rPr>
            </w:pPr>
          </w:p>
        </w:tc>
        <w:tc>
          <w:tcPr>
            <w:tcW w:w="1677" w:type="dxa"/>
            <w:vAlign w:val="center"/>
          </w:tcPr>
          <w:p w14:paraId="793B3FB0">
            <w:pPr>
              <w:autoSpaceDE w:val="0"/>
              <w:autoSpaceDN w:val="0"/>
              <w:adjustRightInd w:val="0"/>
              <w:spacing w:line="360" w:lineRule="auto"/>
              <w:jc w:val="center"/>
              <w:rPr>
                <w:rFonts w:hint="eastAsia" w:ascii="仿宋" w:hAnsi="仿宋" w:eastAsia="仿宋" w:cs="仿宋"/>
                <w:bCs/>
                <w:color w:val="auto"/>
                <w:sz w:val="24"/>
                <w:lang w:val="zh-CN"/>
              </w:rPr>
            </w:pPr>
          </w:p>
        </w:tc>
        <w:tc>
          <w:tcPr>
            <w:tcW w:w="1510" w:type="dxa"/>
            <w:vAlign w:val="center"/>
          </w:tcPr>
          <w:p w14:paraId="71072A69">
            <w:pPr>
              <w:autoSpaceDE w:val="0"/>
              <w:autoSpaceDN w:val="0"/>
              <w:adjustRightInd w:val="0"/>
              <w:spacing w:line="360" w:lineRule="auto"/>
              <w:jc w:val="center"/>
              <w:rPr>
                <w:rFonts w:hint="eastAsia" w:ascii="仿宋" w:hAnsi="仿宋" w:eastAsia="仿宋" w:cs="仿宋"/>
                <w:bCs/>
                <w:color w:val="auto"/>
                <w:sz w:val="24"/>
                <w:lang w:val="zh-CN"/>
              </w:rPr>
            </w:pPr>
          </w:p>
        </w:tc>
        <w:tc>
          <w:tcPr>
            <w:tcW w:w="782" w:type="dxa"/>
            <w:vAlign w:val="center"/>
          </w:tcPr>
          <w:p w14:paraId="3AF2F881">
            <w:pPr>
              <w:autoSpaceDE w:val="0"/>
              <w:autoSpaceDN w:val="0"/>
              <w:adjustRightInd w:val="0"/>
              <w:spacing w:line="360" w:lineRule="auto"/>
              <w:jc w:val="center"/>
              <w:rPr>
                <w:rFonts w:hint="eastAsia" w:ascii="仿宋" w:hAnsi="仿宋" w:eastAsia="仿宋" w:cs="仿宋"/>
                <w:bCs/>
                <w:color w:val="auto"/>
                <w:sz w:val="24"/>
                <w:lang w:val="zh-CN"/>
              </w:rPr>
            </w:pPr>
          </w:p>
        </w:tc>
      </w:tr>
      <w:tr w14:paraId="6B79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6C5B9226">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3</w:t>
            </w:r>
          </w:p>
        </w:tc>
        <w:tc>
          <w:tcPr>
            <w:tcW w:w="709" w:type="dxa"/>
            <w:vAlign w:val="center"/>
          </w:tcPr>
          <w:p w14:paraId="1002B56B">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52F675DA">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54141DF0">
            <w:pPr>
              <w:autoSpaceDE w:val="0"/>
              <w:autoSpaceDN w:val="0"/>
              <w:adjustRightInd w:val="0"/>
              <w:spacing w:line="360" w:lineRule="auto"/>
              <w:jc w:val="center"/>
              <w:rPr>
                <w:rFonts w:hint="eastAsia" w:ascii="仿宋" w:hAnsi="仿宋" w:eastAsia="仿宋" w:cs="仿宋"/>
                <w:bCs/>
                <w:color w:val="auto"/>
                <w:sz w:val="24"/>
                <w:lang w:val="zh-CN"/>
              </w:rPr>
            </w:pPr>
          </w:p>
        </w:tc>
        <w:tc>
          <w:tcPr>
            <w:tcW w:w="1134" w:type="dxa"/>
            <w:vAlign w:val="center"/>
          </w:tcPr>
          <w:p w14:paraId="22CD4FB0">
            <w:pPr>
              <w:autoSpaceDE w:val="0"/>
              <w:autoSpaceDN w:val="0"/>
              <w:adjustRightInd w:val="0"/>
              <w:spacing w:line="360" w:lineRule="auto"/>
              <w:jc w:val="center"/>
              <w:rPr>
                <w:rFonts w:hint="eastAsia" w:ascii="仿宋" w:hAnsi="仿宋" w:eastAsia="仿宋" w:cs="仿宋"/>
                <w:bCs/>
                <w:color w:val="auto"/>
                <w:sz w:val="24"/>
                <w:lang w:val="zh-CN"/>
              </w:rPr>
            </w:pPr>
          </w:p>
        </w:tc>
        <w:tc>
          <w:tcPr>
            <w:tcW w:w="1417" w:type="dxa"/>
            <w:vAlign w:val="center"/>
          </w:tcPr>
          <w:p w14:paraId="3976E210">
            <w:pPr>
              <w:autoSpaceDE w:val="0"/>
              <w:autoSpaceDN w:val="0"/>
              <w:adjustRightInd w:val="0"/>
              <w:spacing w:line="360" w:lineRule="auto"/>
              <w:jc w:val="center"/>
              <w:rPr>
                <w:rFonts w:hint="eastAsia" w:ascii="仿宋" w:hAnsi="仿宋" w:eastAsia="仿宋" w:cs="仿宋"/>
                <w:bCs/>
                <w:color w:val="auto"/>
                <w:sz w:val="24"/>
                <w:lang w:val="zh-CN"/>
              </w:rPr>
            </w:pPr>
          </w:p>
        </w:tc>
        <w:tc>
          <w:tcPr>
            <w:tcW w:w="851" w:type="dxa"/>
            <w:vAlign w:val="center"/>
          </w:tcPr>
          <w:p w14:paraId="20CB5276">
            <w:pPr>
              <w:autoSpaceDE w:val="0"/>
              <w:autoSpaceDN w:val="0"/>
              <w:adjustRightInd w:val="0"/>
              <w:spacing w:line="360" w:lineRule="auto"/>
              <w:jc w:val="center"/>
              <w:rPr>
                <w:rFonts w:hint="eastAsia" w:ascii="仿宋" w:hAnsi="仿宋" w:eastAsia="仿宋" w:cs="仿宋"/>
                <w:bCs/>
                <w:color w:val="auto"/>
                <w:sz w:val="24"/>
                <w:lang w:val="zh-CN"/>
              </w:rPr>
            </w:pPr>
          </w:p>
        </w:tc>
        <w:tc>
          <w:tcPr>
            <w:tcW w:w="1677" w:type="dxa"/>
            <w:vAlign w:val="center"/>
          </w:tcPr>
          <w:p w14:paraId="332739C2">
            <w:pPr>
              <w:autoSpaceDE w:val="0"/>
              <w:autoSpaceDN w:val="0"/>
              <w:adjustRightInd w:val="0"/>
              <w:spacing w:line="360" w:lineRule="auto"/>
              <w:jc w:val="center"/>
              <w:rPr>
                <w:rFonts w:hint="eastAsia" w:ascii="仿宋" w:hAnsi="仿宋" w:eastAsia="仿宋" w:cs="仿宋"/>
                <w:bCs/>
                <w:color w:val="auto"/>
                <w:sz w:val="24"/>
                <w:lang w:val="zh-CN"/>
              </w:rPr>
            </w:pPr>
          </w:p>
        </w:tc>
        <w:tc>
          <w:tcPr>
            <w:tcW w:w="1510" w:type="dxa"/>
            <w:vAlign w:val="center"/>
          </w:tcPr>
          <w:p w14:paraId="02DF867F">
            <w:pPr>
              <w:autoSpaceDE w:val="0"/>
              <w:autoSpaceDN w:val="0"/>
              <w:adjustRightInd w:val="0"/>
              <w:spacing w:line="360" w:lineRule="auto"/>
              <w:jc w:val="center"/>
              <w:rPr>
                <w:rFonts w:hint="eastAsia" w:ascii="仿宋" w:hAnsi="仿宋" w:eastAsia="仿宋" w:cs="仿宋"/>
                <w:bCs/>
                <w:color w:val="auto"/>
                <w:sz w:val="24"/>
                <w:lang w:val="zh-CN"/>
              </w:rPr>
            </w:pPr>
          </w:p>
        </w:tc>
        <w:tc>
          <w:tcPr>
            <w:tcW w:w="782" w:type="dxa"/>
            <w:vAlign w:val="center"/>
          </w:tcPr>
          <w:p w14:paraId="54376065">
            <w:pPr>
              <w:autoSpaceDE w:val="0"/>
              <w:autoSpaceDN w:val="0"/>
              <w:adjustRightInd w:val="0"/>
              <w:spacing w:line="360" w:lineRule="auto"/>
              <w:jc w:val="center"/>
              <w:rPr>
                <w:rFonts w:hint="eastAsia" w:ascii="仿宋" w:hAnsi="仿宋" w:eastAsia="仿宋" w:cs="仿宋"/>
                <w:bCs/>
                <w:color w:val="auto"/>
                <w:sz w:val="24"/>
                <w:lang w:val="zh-CN"/>
              </w:rPr>
            </w:pPr>
          </w:p>
        </w:tc>
      </w:tr>
      <w:tr w14:paraId="53170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3F9D9898">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p>
        </w:tc>
        <w:tc>
          <w:tcPr>
            <w:tcW w:w="709" w:type="dxa"/>
            <w:vAlign w:val="center"/>
          </w:tcPr>
          <w:p w14:paraId="1BF3E31A">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765C14CA">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45967A00">
            <w:pPr>
              <w:autoSpaceDE w:val="0"/>
              <w:autoSpaceDN w:val="0"/>
              <w:adjustRightInd w:val="0"/>
              <w:spacing w:line="360" w:lineRule="auto"/>
              <w:jc w:val="center"/>
              <w:rPr>
                <w:rFonts w:hint="eastAsia" w:ascii="仿宋" w:hAnsi="仿宋" w:eastAsia="仿宋" w:cs="仿宋"/>
                <w:bCs/>
                <w:color w:val="auto"/>
                <w:sz w:val="24"/>
                <w:lang w:val="zh-CN"/>
              </w:rPr>
            </w:pPr>
          </w:p>
        </w:tc>
        <w:tc>
          <w:tcPr>
            <w:tcW w:w="1134" w:type="dxa"/>
            <w:vAlign w:val="center"/>
          </w:tcPr>
          <w:p w14:paraId="38D32C24">
            <w:pPr>
              <w:autoSpaceDE w:val="0"/>
              <w:autoSpaceDN w:val="0"/>
              <w:adjustRightInd w:val="0"/>
              <w:spacing w:line="360" w:lineRule="auto"/>
              <w:jc w:val="center"/>
              <w:rPr>
                <w:rFonts w:hint="eastAsia" w:ascii="仿宋" w:hAnsi="仿宋" w:eastAsia="仿宋" w:cs="仿宋"/>
                <w:bCs/>
                <w:color w:val="auto"/>
                <w:sz w:val="24"/>
                <w:lang w:val="zh-CN"/>
              </w:rPr>
            </w:pPr>
          </w:p>
        </w:tc>
        <w:tc>
          <w:tcPr>
            <w:tcW w:w="1417" w:type="dxa"/>
            <w:vAlign w:val="center"/>
          </w:tcPr>
          <w:p w14:paraId="18512843">
            <w:pPr>
              <w:autoSpaceDE w:val="0"/>
              <w:autoSpaceDN w:val="0"/>
              <w:adjustRightInd w:val="0"/>
              <w:spacing w:line="360" w:lineRule="auto"/>
              <w:jc w:val="center"/>
              <w:rPr>
                <w:rFonts w:hint="eastAsia" w:ascii="仿宋" w:hAnsi="仿宋" w:eastAsia="仿宋" w:cs="仿宋"/>
                <w:bCs/>
                <w:color w:val="auto"/>
                <w:sz w:val="24"/>
                <w:lang w:val="zh-CN"/>
              </w:rPr>
            </w:pPr>
          </w:p>
        </w:tc>
        <w:tc>
          <w:tcPr>
            <w:tcW w:w="851" w:type="dxa"/>
            <w:vAlign w:val="center"/>
          </w:tcPr>
          <w:p w14:paraId="7C825B3E">
            <w:pPr>
              <w:autoSpaceDE w:val="0"/>
              <w:autoSpaceDN w:val="0"/>
              <w:adjustRightInd w:val="0"/>
              <w:spacing w:line="360" w:lineRule="auto"/>
              <w:jc w:val="center"/>
              <w:rPr>
                <w:rFonts w:hint="eastAsia" w:ascii="仿宋" w:hAnsi="仿宋" w:eastAsia="仿宋" w:cs="仿宋"/>
                <w:bCs/>
                <w:color w:val="auto"/>
                <w:sz w:val="24"/>
                <w:lang w:val="zh-CN"/>
              </w:rPr>
            </w:pPr>
          </w:p>
        </w:tc>
        <w:tc>
          <w:tcPr>
            <w:tcW w:w="1677" w:type="dxa"/>
            <w:vAlign w:val="center"/>
          </w:tcPr>
          <w:p w14:paraId="2FF34F9D">
            <w:pPr>
              <w:autoSpaceDE w:val="0"/>
              <w:autoSpaceDN w:val="0"/>
              <w:adjustRightInd w:val="0"/>
              <w:spacing w:line="360" w:lineRule="auto"/>
              <w:jc w:val="center"/>
              <w:rPr>
                <w:rFonts w:hint="eastAsia" w:ascii="仿宋" w:hAnsi="仿宋" w:eastAsia="仿宋" w:cs="仿宋"/>
                <w:bCs/>
                <w:color w:val="auto"/>
                <w:sz w:val="24"/>
                <w:lang w:val="zh-CN"/>
              </w:rPr>
            </w:pPr>
          </w:p>
        </w:tc>
        <w:tc>
          <w:tcPr>
            <w:tcW w:w="1510" w:type="dxa"/>
            <w:vAlign w:val="center"/>
          </w:tcPr>
          <w:p w14:paraId="2441F7B4">
            <w:pPr>
              <w:autoSpaceDE w:val="0"/>
              <w:autoSpaceDN w:val="0"/>
              <w:adjustRightInd w:val="0"/>
              <w:spacing w:line="360" w:lineRule="auto"/>
              <w:jc w:val="center"/>
              <w:rPr>
                <w:rFonts w:hint="eastAsia" w:ascii="仿宋" w:hAnsi="仿宋" w:eastAsia="仿宋" w:cs="仿宋"/>
                <w:bCs/>
                <w:color w:val="auto"/>
                <w:sz w:val="24"/>
              </w:rPr>
            </w:pPr>
            <w:r>
              <w:rPr>
                <w:rFonts w:hint="eastAsia" w:ascii="仿宋" w:hAnsi="仿宋" w:eastAsia="仿宋" w:cs="仿宋"/>
                <w:bCs/>
                <w:color w:val="auto"/>
                <w:sz w:val="24"/>
              </w:rPr>
              <w:t>...</w:t>
            </w:r>
          </w:p>
        </w:tc>
        <w:tc>
          <w:tcPr>
            <w:tcW w:w="782" w:type="dxa"/>
            <w:vAlign w:val="center"/>
          </w:tcPr>
          <w:p w14:paraId="11C87AAD">
            <w:pPr>
              <w:autoSpaceDE w:val="0"/>
              <w:autoSpaceDN w:val="0"/>
              <w:adjustRightInd w:val="0"/>
              <w:spacing w:line="360" w:lineRule="auto"/>
              <w:jc w:val="center"/>
              <w:rPr>
                <w:rFonts w:hint="eastAsia" w:ascii="仿宋" w:hAnsi="仿宋" w:eastAsia="仿宋" w:cs="仿宋"/>
                <w:bCs/>
                <w:color w:val="auto"/>
                <w:sz w:val="24"/>
                <w:lang w:val="zh-CN"/>
              </w:rPr>
            </w:pPr>
          </w:p>
        </w:tc>
      </w:tr>
      <w:tr w14:paraId="3E8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3488D2BC">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p>
        </w:tc>
        <w:tc>
          <w:tcPr>
            <w:tcW w:w="709" w:type="dxa"/>
            <w:vAlign w:val="center"/>
          </w:tcPr>
          <w:p w14:paraId="000955D6">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012E9690">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7352BF0B">
            <w:pPr>
              <w:autoSpaceDE w:val="0"/>
              <w:autoSpaceDN w:val="0"/>
              <w:adjustRightInd w:val="0"/>
              <w:spacing w:line="360" w:lineRule="auto"/>
              <w:jc w:val="center"/>
              <w:rPr>
                <w:rFonts w:hint="eastAsia" w:ascii="仿宋" w:hAnsi="仿宋" w:eastAsia="仿宋" w:cs="仿宋"/>
                <w:bCs/>
                <w:color w:val="auto"/>
                <w:sz w:val="24"/>
                <w:lang w:val="zh-CN"/>
              </w:rPr>
            </w:pPr>
          </w:p>
        </w:tc>
        <w:tc>
          <w:tcPr>
            <w:tcW w:w="1134" w:type="dxa"/>
            <w:vAlign w:val="center"/>
          </w:tcPr>
          <w:p w14:paraId="48780159">
            <w:pPr>
              <w:autoSpaceDE w:val="0"/>
              <w:autoSpaceDN w:val="0"/>
              <w:adjustRightInd w:val="0"/>
              <w:spacing w:line="360" w:lineRule="auto"/>
              <w:jc w:val="center"/>
              <w:rPr>
                <w:rFonts w:hint="eastAsia" w:ascii="仿宋" w:hAnsi="仿宋" w:eastAsia="仿宋" w:cs="仿宋"/>
                <w:bCs/>
                <w:color w:val="auto"/>
                <w:sz w:val="24"/>
                <w:lang w:val="zh-CN"/>
              </w:rPr>
            </w:pPr>
          </w:p>
        </w:tc>
        <w:tc>
          <w:tcPr>
            <w:tcW w:w="1417" w:type="dxa"/>
            <w:vAlign w:val="center"/>
          </w:tcPr>
          <w:p w14:paraId="3ED89544">
            <w:pPr>
              <w:autoSpaceDE w:val="0"/>
              <w:autoSpaceDN w:val="0"/>
              <w:adjustRightInd w:val="0"/>
              <w:spacing w:line="360" w:lineRule="auto"/>
              <w:jc w:val="center"/>
              <w:rPr>
                <w:rFonts w:hint="eastAsia" w:ascii="仿宋" w:hAnsi="仿宋" w:eastAsia="仿宋" w:cs="仿宋"/>
                <w:bCs/>
                <w:color w:val="auto"/>
                <w:sz w:val="24"/>
                <w:lang w:val="zh-CN"/>
              </w:rPr>
            </w:pPr>
          </w:p>
        </w:tc>
        <w:tc>
          <w:tcPr>
            <w:tcW w:w="851" w:type="dxa"/>
            <w:vAlign w:val="center"/>
          </w:tcPr>
          <w:p w14:paraId="15E314B1">
            <w:pPr>
              <w:autoSpaceDE w:val="0"/>
              <w:autoSpaceDN w:val="0"/>
              <w:adjustRightInd w:val="0"/>
              <w:spacing w:line="360" w:lineRule="auto"/>
              <w:jc w:val="center"/>
              <w:rPr>
                <w:rFonts w:hint="eastAsia" w:ascii="仿宋" w:hAnsi="仿宋" w:eastAsia="仿宋" w:cs="仿宋"/>
                <w:bCs/>
                <w:color w:val="auto"/>
                <w:sz w:val="24"/>
                <w:lang w:val="zh-CN"/>
              </w:rPr>
            </w:pPr>
          </w:p>
        </w:tc>
        <w:tc>
          <w:tcPr>
            <w:tcW w:w="1677" w:type="dxa"/>
            <w:vAlign w:val="center"/>
          </w:tcPr>
          <w:p w14:paraId="439D8C9D">
            <w:pPr>
              <w:autoSpaceDE w:val="0"/>
              <w:autoSpaceDN w:val="0"/>
              <w:adjustRightInd w:val="0"/>
              <w:spacing w:line="360" w:lineRule="auto"/>
              <w:jc w:val="center"/>
              <w:rPr>
                <w:rFonts w:hint="eastAsia" w:ascii="仿宋" w:hAnsi="仿宋" w:eastAsia="仿宋" w:cs="仿宋"/>
                <w:bCs/>
                <w:color w:val="auto"/>
                <w:sz w:val="24"/>
                <w:lang w:val="zh-CN"/>
              </w:rPr>
            </w:pPr>
          </w:p>
        </w:tc>
        <w:tc>
          <w:tcPr>
            <w:tcW w:w="1510" w:type="dxa"/>
            <w:vAlign w:val="center"/>
          </w:tcPr>
          <w:p w14:paraId="0E28335D">
            <w:pPr>
              <w:autoSpaceDE w:val="0"/>
              <w:autoSpaceDN w:val="0"/>
              <w:adjustRightInd w:val="0"/>
              <w:spacing w:line="360" w:lineRule="auto"/>
              <w:jc w:val="center"/>
              <w:rPr>
                <w:rFonts w:hint="eastAsia" w:ascii="仿宋" w:hAnsi="仿宋" w:eastAsia="仿宋" w:cs="仿宋"/>
                <w:bCs/>
                <w:color w:val="auto"/>
                <w:sz w:val="24"/>
                <w:lang w:val="zh-CN"/>
              </w:rPr>
            </w:pPr>
          </w:p>
        </w:tc>
        <w:tc>
          <w:tcPr>
            <w:tcW w:w="782" w:type="dxa"/>
            <w:vAlign w:val="center"/>
          </w:tcPr>
          <w:p w14:paraId="37471F79">
            <w:pPr>
              <w:autoSpaceDE w:val="0"/>
              <w:autoSpaceDN w:val="0"/>
              <w:adjustRightInd w:val="0"/>
              <w:spacing w:line="360" w:lineRule="auto"/>
              <w:jc w:val="center"/>
              <w:rPr>
                <w:rFonts w:hint="eastAsia" w:ascii="仿宋" w:hAnsi="仿宋" w:eastAsia="仿宋" w:cs="仿宋"/>
                <w:bCs/>
                <w:color w:val="auto"/>
                <w:sz w:val="24"/>
                <w:lang w:val="zh-CN"/>
              </w:rPr>
            </w:pPr>
          </w:p>
        </w:tc>
      </w:tr>
      <w:tr w14:paraId="1963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1649A23A">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p>
        </w:tc>
        <w:tc>
          <w:tcPr>
            <w:tcW w:w="709" w:type="dxa"/>
            <w:vAlign w:val="center"/>
          </w:tcPr>
          <w:p w14:paraId="21E149B6">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5AD59F43">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504BA681">
            <w:pPr>
              <w:autoSpaceDE w:val="0"/>
              <w:autoSpaceDN w:val="0"/>
              <w:adjustRightInd w:val="0"/>
              <w:spacing w:line="360" w:lineRule="auto"/>
              <w:jc w:val="center"/>
              <w:rPr>
                <w:rFonts w:hint="eastAsia" w:ascii="仿宋" w:hAnsi="仿宋" w:eastAsia="仿宋" w:cs="仿宋"/>
                <w:bCs/>
                <w:color w:val="auto"/>
                <w:sz w:val="24"/>
                <w:lang w:val="zh-CN"/>
              </w:rPr>
            </w:pPr>
          </w:p>
        </w:tc>
        <w:tc>
          <w:tcPr>
            <w:tcW w:w="1134" w:type="dxa"/>
            <w:vAlign w:val="center"/>
          </w:tcPr>
          <w:p w14:paraId="013F828D">
            <w:pPr>
              <w:autoSpaceDE w:val="0"/>
              <w:autoSpaceDN w:val="0"/>
              <w:adjustRightInd w:val="0"/>
              <w:spacing w:line="360" w:lineRule="auto"/>
              <w:jc w:val="center"/>
              <w:rPr>
                <w:rFonts w:hint="eastAsia" w:ascii="仿宋" w:hAnsi="仿宋" w:eastAsia="仿宋" w:cs="仿宋"/>
                <w:bCs/>
                <w:color w:val="auto"/>
                <w:sz w:val="24"/>
                <w:lang w:val="zh-CN"/>
              </w:rPr>
            </w:pPr>
          </w:p>
        </w:tc>
        <w:tc>
          <w:tcPr>
            <w:tcW w:w="1417" w:type="dxa"/>
            <w:vAlign w:val="center"/>
          </w:tcPr>
          <w:p w14:paraId="7C800CF9">
            <w:pPr>
              <w:autoSpaceDE w:val="0"/>
              <w:autoSpaceDN w:val="0"/>
              <w:adjustRightInd w:val="0"/>
              <w:spacing w:line="360" w:lineRule="auto"/>
              <w:jc w:val="center"/>
              <w:rPr>
                <w:rFonts w:hint="eastAsia" w:ascii="仿宋" w:hAnsi="仿宋" w:eastAsia="仿宋" w:cs="仿宋"/>
                <w:bCs/>
                <w:color w:val="auto"/>
                <w:sz w:val="24"/>
                <w:lang w:val="zh-CN"/>
              </w:rPr>
            </w:pPr>
          </w:p>
        </w:tc>
        <w:tc>
          <w:tcPr>
            <w:tcW w:w="851" w:type="dxa"/>
            <w:vAlign w:val="center"/>
          </w:tcPr>
          <w:p w14:paraId="577E9DAC">
            <w:pPr>
              <w:autoSpaceDE w:val="0"/>
              <w:autoSpaceDN w:val="0"/>
              <w:adjustRightInd w:val="0"/>
              <w:spacing w:line="360" w:lineRule="auto"/>
              <w:jc w:val="center"/>
              <w:rPr>
                <w:rFonts w:hint="eastAsia" w:ascii="仿宋" w:hAnsi="仿宋" w:eastAsia="仿宋" w:cs="仿宋"/>
                <w:bCs/>
                <w:color w:val="auto"/>
                <w:sz w:val="24"/>
                <w:lang w:val="zh-CN"/>
              </w:rPr>
            </w:pPr>
          </w:p>
        </w:tc>
        <w:tc>
          <w:tcPr>
            <w:tcW w:w="1677" w:type="dxa"/>
            <w:vAlign w:val="center"/>
          </w:tcPr>
          <w:p w14:paraId="2F73C68C">
            <w:pPr>
              <w:autoSpaceDE w:val="0"/>
              <w:autoSpaceDN w:val="0"/>
              <w:adjustRightInd w:val="0"/>
              <w:spacing w:line="360" w:lineRule="auto"/>
              <w:jc w:val="center"/>
              <w:rPr>
                <w:rFonts w:hint="eastAsia" w:ascii="仿宋" w:hAnsi="仿宋" w:eastAsia="仿宋" w:cs="仿宋"/>
                <w:bCs/>
                <w:color w:val="auto"/>
                <w:sz w:val="24"/>
                <w:lang w:val="zh-CN"/>
              </w:rPr>
            </w:pPr>
          </w:p>
        </w:tc>
        <w:tc>
          <w:tcPr>
            <w:tcW w:w="1510" w:type="dxa"/>
            <w:vAlign w:val="center"/>
          </w:tcPr>
          <w:p w14:paraId="0794B464">
            <w:pPr>
              <w:autoSpaceDE w:val="0"/>
              <w:autoSpaceDN w:val="0"/>
              <w:adjustRightInd w:val="0"/>
              <w:spacing w:line="360" w:lineRule="auto"/>
              <w:jc w:val="center"/>
              <w:rPr>
                <w:rFonts w:hint="eastAsia" w:ascii="仿宋" w:hAnsi="仿宋" w:eastAsia="仿宋" w:cs="仿宋"/>
                <w:bCs/>
                <w:color w:val="auto"/>
                <w:sz w:val="24"/>
                <w:lang w:val="zh-CN"/>
              </w:rPr>
            </w:pPr>
          </w:p>
        </w:tc>
        <w:tc>
          <w:tcPr>
            <w:tcW w:w="782" w:type="dxa"/>
            <w:vAlign w:val="center"/>
          </w:tcPr>
          <w:p w14:paraId="6ED91766">
            <w:pPr>
              <w:autoSpaceDE w:val="0"/>
              <w:autoSpaceDN w:val="0"/>
              <w:adjustRightInd w:val="0"/>
              <w:spacing w:line="360" w:lineRule="auto"/>
              <w:jc w:val="center"/>
              <w:rPr>
                <w:rFonts w:hint="eastAsia" w:ascii="仿宋" w:hAnsi="仿宋" w:eastAsia="仿宋" w:cs="仿宋"/>
                <w:bCs/>
                <w:color w:val="auto"/>
                <w:sz w:val="24"/>
                <w:lang w:val="zh-CN"/>
              </w:rPr>
            </w:pPr>
          </w:p>
        </w:tc>
      </w:tr>
      <w:tr w14:paraId="6FAE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1BCA0A85">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p>
        </w:tc>
        <w:tc>
          <w:tcPr>
            <w:tcW w:w="709" w:type="dxa"/>
            <w:vAlign w:val="center"/>
          </w:tcPr>
          <w:p w14:paraId="31025819">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41FA915F">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44A7BEA1">
            <w:pPr>
              <w:autoSpaceDE w:val="0"/>
              <w:autoSpaceDN w:val="0"/>
              <w:adjustRightInd w:val="0"/>
              <w:spacing w:line="360" w:lineRule="auto"/>
              <w:jc w:val="center"/>
              <w:rPr>
                <w:rFonts w:hint="eastAsia" w:ascii="仿宋" w:hAnsi="仿宋" w:eastAsia="仿宋" w:cs="仿宋"/>
                <w:bCs/>
                <w:color w:val="auto"/>
                <w:sz w:val="24"/>
                <w:lang w:val="zh-CN"/>
              </w:rPr>
            </w:pPr>
          </w:p>
        </w:tc>
        <w:tc>
          <w:tcPr>
            <w:tcW w:w="1134" w:type="dxa"/>
            <w:vAlign w:val="center"/>
          </w:tcPr>
          <w:p w14:paraId="72490D83">
            <w:pPr>
              <w:autoSpaceDE w:val="0"/>
              <w:autoSpaceDN w:val="0"/>
              <w:adjustRightInd w:val="0"/>
              <w:spacing w:line="360" w:lineRule="auto"/>
              <w:jc w:val="center"/>
              <w:rPr>
                <w:rFonts w:hint="eastAsia" w:ascii="仿宋" w:hAnsi="仿宋" w:eastAsia="仿宋" w:cs="仿宋"/>
                <w:bCs/>
                <w:color w:val="auto"/>
                <w:sz w:val="24"/>
                <w:lang w:val="zh-CN"/>
              </w:rPr>
            </w:pPr>
          </w:p>
        </w:tc>
        <w:tc>
          <w:tcPr>
            <w:tcW w:w="1417" w:type="dxa"/>
            <w:vAlign w:val="center"/>
          </w:tcPr>
          <w:p w14:paraId="7798516C">
            <w:pPr>
              <w:autoSpaceDE w:val="0"/>
              <w:autoSpaceDN w:val="0"/>
              <w:adjustRightInd w:val="0"/>
              <w:spacing w:line="360" w:lineRule="auto"/>
              <w:jc w:val="center"/>
              <w:rPr>
                <w:rFonts w:hint="eastAsia" w:ascii="仿宋" w:hAnsi="仿宋" w:eastAsia="仿宋" w:cs="仿宋"/>
                <w:bCs/>
                <w:color w:val="auto"/>
                <w:sz w:val="24"/>
                <w:lang w:val="zh-CN"/>
              </w:rPr>
            </w:pPr>
          </w:p>
        </w:tc>
        <w:tc>
          <w:tcPr>
            <w:tcW w:w="851" w:type="dxa"/>
            <w:vAlign w:val="center"/>
          </w:tcPr>
          <w:p w14:paraId="29789FBC">
            <w:pPr>
              <w:autoSpaceDE w:val="0"/>
              <w:autoSpaceDN w:val="0"/>
              <w:adjustRightInd w:val="0"/>
              <w:spacing w:line="360" w:lineRule="auto"/>
              <w:jc w:val="center"/>
              <w:rPr>
                <w:rFonts w:hint="eastAsia" w:ascii="仿宋" w:hAnsi="仿宋" w:eastAsia="仿宋" w:cs="仿宋"/>
                <w:bCs/>
                <w:color w:val="auto"/>
                <w:sz w:val="24"/>
                <w:lang w:val="zh-CN"/>
              </w:rPr>
            </w:pPr>
          </w:p>
        </w:tc>
        <w:tc>
          <w:tcPr>
            <w:tcW w:w="1677" w:type="dxa"/>
            <w:vAlign w:val="center"/>
          </w:tcPr>
          <w:p w14:paraId="1394C0BF">
            <w:pPr>
              <w:autoSpaceDE w:val="0"/>
              <w:autoSpaceDN w:val="0"/>
              <w:adjustRightInd w:val="0"/>
              <w:spacing w:line="360" w:lineRule="auto"/>
              <w:jc w:val="center"/>
              <w:rPr>
                <w:rFonts w:hint="eastAsia" w:ascii="仿宋" w:hAnsi="仿宋" w:eastAsia="仿宋" w:cs="仿宋"/>
                <w:bCs/>
                <w:color w:val="auto"/>
                <w:sz w:val="24"/>
                <w:lang w:val="zh-CN"/>
              </w:rPr>
            </w:pPr>
          </w:p>
        </w:tc>
        <w:tc>
          <w:tcPr>
            <w:tcW w:w="1510" w:type="dxa"/>
            <w:vAlign w:val="center"/>
          </w:tcPr>
          <w:p w14:paraId="4CB323DF">
            <w:pPr>
              <w:autoSpaceDE w:val="0"/>
              <w:autoSpaceDN w:val="0"/>
              <w:adjustRightInd w:val="0"/>
              <w:spacing w:line="360" w:lineRule="auto"/>
              <w:jc w:val="center"/>
              <w:rPr>
                <w:rFonts w:hint="eastAsia" w:ascii="仿宋" w:hAnsi="仿宋" w:eastAsia="仿宋" w:cs="仿宋"/>
                <w:bCs/>
                <w:color w:val="auto"/>
                <w:sz w:val="24"/>
                <w:lang w:val="zh-CN"/>
              </w:rPr>
            </w:pPr>
          </w:p>
        </w:tc>
        <w:tc>
          <w:tcPr>
            <w:tcW w:w="782" w:type="dxa"/>
            <w:vAlign w:val="center"/>
          </w:tcPr>
          <w:p w14:paraId="0F73FC9A">
            <w:pPr>
              <w:autoSpaceDE w:val="0"/>
              <w:autoSpaceDN w:val="0"/>
              <w:adjustRightInd w:val="0"/>
              <w:spacing w:line="360" w:lineRule="auto"/>
              <w:jc w:val="center"/>
              <w:rPr>
                <w:rFonts w:hint="eastAsia" w:ascii="仿宋" w:hAnsi="仿宋" w:eastAsia="仿宋" w:cs="仿宋"/>
                <w:bCs/>
                <w:color w:val="auto"/>
                <w:sz w:val="24"/>
                <w:lang w:val="zh-CN"/>
              </w:rPr>
            </w:pPr>
          </w:p>
        </w:tc>
      </w:tr>
      <w:tr w14:paraId="45B07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0" w:type="dxa"/>
            <w:vAlign w:val="center"/>
          </w:tcPr>
          <w:p w14:paraId="113B5FF3">
            <w:pPr>
              <w:autoSpaceDE w:val="0"/>
              <w:autoSpaceDN w:val="0"/>
              <w:adjustRightInd w:val="0"/>
              <w:spacing w:line="360" w:lineRule="auto"/>
              <w:jc w:val="center"/>
              <w:rPr>
                <w:rFonts w:hint="eastAsia" w:ascii="仿宋" w:hAnsi="仿宋" w:eastAsia="仿宋" w:cs="仿宋"/>
                <w:bCs/>
                <w:color w:val="auto"/>
                <w:sz w:val="24"/>
                <w:lang w:val="zh-CN"/>
              </w:rPr>
            </w:pPr>
            <w:r>
              <w:rPr>
                <w:rFonts w:hint="eastAsia" w:ascii="仿宋" w:hAnsi="仿宋" w:eastAsia="仿宋" w:cs="仿宋"/>
                <w:bCs/>
                <w:color w:val="auto"/>
                <w:sz w:val="24"/>
                <w:lang w:val="zh-CN"/>
              </w:rPr>
              <w:t>…</w:t>
            </w:r>
          </w:p>
        </w:tc>
        <w:tc>
          <w:tcPr>
            <w:tcW w:w="709" w:type="dxa"/>
            <w:vAlign w:val="center"/>
          </w:tcPr>
          <w:p w14:paraId="2DDC98F6">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02E4EB3D">
            <w:pPr>
              <w:autoSpaceDE w:val="0"/>
              <w:autoSpaceDN w:val="0"/>
              <w:adjustRightInd w:val="0"/>
              <w:spacing w:line="360" w:lineRule="auto"/>
              <w:jc w:val="center"/>
              <w:rPr>
                <w:rFonts w:hint="eastAsia" w:ascii="仿宋" w:hAnsi="仿宋" w:eastAsia="仿宋" w:cs="仿宋"/>
                <w:bCs/>
                <w:color w:val="auto"/>
                <w:sz w:val="24"/>
                <w:lang w:val="zh-CN"/>
              </w:rPr>
            </w:pPr>
          </w:p>
        </w:tc>
        <w:tc>
          <w:tcPr>
            <w:tcW w:w="709" w:type="dxa"/>
            <w:vAlign w:val="center"/>
          </w:tcPr>
          <w:p w14:paraId="23213CC8">
            <w:pPr>
              <w:autoSpaceDE w:val="0"/>
              <w:autoSpaceDN w:val="0"/>
              <w:adjustRightInd w:val="0"/>
              <w:spacing w:line="360" w:lineRule="auto"/>
              <w:jc w:val="center"/>
              <w:rPr>
                <w:rFonts w:hint="eastAsia" w:ascii="仿宋" w:hAnsi="仿宋" w:eastAsia="仿宋" w:cs="仿宋"/>
                <w:bCs/>
                <w:color w:val="auto"/>
                <w:sz w:val="24"/>
                <w:lang w:val="zh-CN"/>
              </w:rPr>
            </w:pPr>
          </w:p>
        </w:tc>
        <w:tc>
          <w:tcPr>
            <w:tcW w:w="1134" w:type="dxa"/>
            <w:vAlign w:val="center"/>
          </w:tcPr>
          <w:p w14:paraId="4D259249">
            <w:pPr>
              <w:autoSpaceDE w:val="0"/>
              <w:autoSpaceDN w:val="0"/>
              <w:adjustRightInd w:val="0"/>
              <w:spacing w:line="360" w:lineRule="auto"/>
              <w:jc w:val="center"/>
              <w:rPr>
                <w:rFonts w:hint="eastAsia" w:ascii="仿宋" w:hAnsi="仿宋" w:eastAsia="仿宋" w:cs="仿宋"/>
                <w:bCs/>
                <w:color w:val="auto"/>
                <w:sz w:val="24"/>
                <w:lang w:val="zh-CN"/>
              </w:rPr>
            </w:pPr>
          </w:p>
        </w:tc>
        <w:tc>
          <w:tcPr>
            <w:tcW w:w="1417" w:type="dxa"/>
            <w:vAlign w:val="center"/>
          </w:tcPr>
          <w:p w14:paraId="3569CBE5">
            <w:pPr>
              <w:autoSpaceDE w:val="0"/>
              <w:autoSpaceDN w:val="0"/>
              <w:adjustRightInd w:val="0"/>
              <w:spacing w:line="360" w:lineRule="auto"/>
              <w:jc w:val="center"/>
              <w:rPr>
                <w:rFonts w:hint="eastAsia" w:ascii="仿宋" w:hAnsi="仿宋" w:eastAsia="仿宋" w:cs="仿宋"/>
                <w:bCs/>
                <w:color w:val="auto"/>
                <w:sz w:val="24"/>
                <w:lang w:val="zh-CN"/>
              </w:rPr>
            </w:pPr>
          </w:p>
        </w:tc>
        <w:tc>
          <w:tcPr>
            <w:tcW w:w="851" w:type="dxa"/>
            <w:vAlign w:val="center"/>
          </w:tcPr>
          <w:p w14:paraId="36BFCDB5">
            <w:pPr>
              <w:autoSpaceDE w:val="0"/>
              <w:autoSpaceDN w:val="0"/>
              <w:adjustRightInd w:val="0"/>
              <w:spacing w:line="360" w:lineRule="auto"/>
              <w:jc w:val="center"/>
              <w:rPr>
                <w:rFonts w:hint="eastAsia" w:ascii="仿宋" w:hAnsi="仿宋" w:eastAsia="仿宋" w:cs="仿宋"/>
                <w:bCs/>
                <w:color w:val="auto"/>
                <w:sz w:val="24"/>
                <w:lang w:val="zh-CN"/>
              </w:rPr>
            </w:pPr>
          </w:p>
        </w:tc>
        <w:tc>
          <w:tcPr>
            <w:tcW w:w="1677" w:type="dxa"/>
            <w:vAlign w:val="center"/>
          </w:tcPr>
          <w:p w14:paraId="77437776">
            <w:pPr>
              <w:autoSpaceDE w:val="0"/>
              <w:autoSpaceDN w:val="0"/>
              <w:adjustRightInd w:val="0"/>
              <w:spacing w:line="360" w:lineRule="auto"/>
              <w:jc w:val="center"/>
              <w:rPr>
                <w:rFonts w:hint="eastAsia" w:ascii="仿宋" w:hAnsi="仿宋" w:eastAsia="仿宋" w:cs="仿宋"/>
                <w:bCs/>
                <w:color w:val="auto"/>
                <w:sz w:val="24"/>
                <w:lang w:val="zh-CN"/>
              </w:rPr>
            </w:pPr>
          </w:p>
        </w:tc>
        <w:tc>
          <w:tcPr>
            <w:tcW w:w="1510" w:type="dxa"/>
            <w:vAlign w:val="center"/>
          </w:tcPr>
          <w:p w14:paraId="724ADA7B">
            <w:pPr>
              <w:autoSpaceDE w:val="0"/>
              <w:autoSpaceDN w:val="0"/>
              <w:adjustRightInd w:val="0"/>
              <w:spacing w:line="360" w:lineRule="auto"/>
              <w:jc w:val="center"/>
              <w:rPr>
                <w:rFonts w:hint="eastAsia" w:ascii="仿宋" w:hAnsi="仿宋" w:eastAsia="仿宋" w:cs="仿宋"/>
                <w:bCs/>
                <w:color w:val="auto"/>
                <w:sz w:val="24"/>
                <w:lang w:val="zh-CN"/>
              </w:rPr>
            </w:pPr>
          </w:p>
        </w:tc>
        <w:tc>
          <w:tcPr>
            <w:tcW w:w="782" w:type="dxa"/>
            <w:vAlign w:val="center"/>
          </w:tcPr>
          <w:p w14:paraId="3CACA130">
            <w:pPr>
              <w:autoSpaceDE w:val="0"/>
              <w:autoSpaceDN w:val="0"/>
              <w:adjustRightInd w:val="0"/>
              <w:spacing w:line="360" w:lineRule="auto"/>
              <w:jc w:val="center"/>
              <w:rPr>
                <w:rFonts w:hint="eastAsia" w:ascii="仿宋" w:hAnsi="仿宋" w:eastAsia="仿宋" w:cs="仿宋"/>
                <w:bCs/>
                <w:color w:val="auto"/>
                <w:sz w:val="24"/>
                <w:lang w:val="zh-CN"/>
              </w:rPr>
            </w:pPr>
          </w:p>
        </w:tc>
      </w:tr>
    </w:tbl>
    <w:p w14:paraId="1D9FFD8A">
      <w:pPr>
        <w:autoSpaceDE w:val="0"/>
        <w:autoSpaceDN w:val="0"/>
        <w:adjustRightInd w:val="0"/>
        <w:spacing w:line="360" w:lineRule="auto"/>
        <w:rPr>
          <w:rFonts w:hint="eastAsia" w:ascii="仿宋" w:hAnsi="仿宋" w:eastAsia="仿宋" w:cs="仿宋"/>
          <w:color w:val="auto"/>
          <w:sz w:val="24"/>
          <w:lang w:val="zh-CN"/>
        </w:rPr>
      </w:pPr>
    </w:p>
    <w:p w14:paraId="1DCE62BD">
      <w:pPr>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供应商名称：（盖章）</w:t>
      </w:r>
    </w:p>
    <w:p w14:paraId="11AEAAB4">
      <w:pPr>
        <w:autoSpaceDE w:val="0"/>
        <w:autoSpaceDN w:val="0"/>
        <w:adjustRightInd w:val="0"/>
        <w:spacing w:line="360" w:lineRule="auto"/>
        <w:rPr>
          <w:rFonts w:hint="eastAsia" w:ascii="仿宋" w:hAnsi="仿宋" w:eastAsia="仿宋"/>
          <w:bCs/>
          <w:color w:val="auto"/>
          <w:sz w:val="24"/>
          <w:lang w:val="zh-CN"/>
        </w:rPr>
      </w:pPr>
      <w:r>
        <w:rPr>
          <w:rFonts w:hint="eastAsia" w:ascii="仿宋" w:hAnsi="仿宋" w:eastAsia="仿宋"/>
          <w:bCs/>
          <w:color w:val="auto"/>
          <w:sz w:val="24"/>
          <w:lang w:val="zh-CN"/>
        </w:rPr>
        <w:t>说明：</w:t>
      </w:r>
    </w:p>
    <w:p w14:paraId="74D77E26">
      <w:pPr>
        <w:spacing w:line="360" w:lineRule="auto"/>
        <w:rPr>
          <w:rFonts w:hint="eastAsia" w:ascii="仿宋" w:hAnsi="仿宋" w:eastAsia="仿宋"/>
          <w:bCs/>
          <w:color w:val="auto"/>
          <w:kern w:val="0"/>
          <w:sz w:val="24"/>
        </w:rPr>
      </w:pPr>
      <w:r>
        <w:rPr>
          <w:rFonts w:hint="eastAsia" w:ascii="仿宋" w:hAnsi="仿宋" w:eastAsia="仿宋"/>
          <w:bCs/>
          <w:color w:val="auto"/>
          <w:kern w:val="0"/>
          <w:sz w:val="24"/>
        </w:rPr>
        <w:t>1、如果行数不够，请自行增加。</w:t>
      </w:r>
    </w:p>
    <w:p w14:paraId="0A0F71F1">
      <w:pPr>
        <w:spacing w:line="360" w:lineRule="auto"/>
        <w:rPr>
          <w:rFonts w:hint="eastAsia" w:ascii="仿宋" w:hAnsi="仿宋" w:eastAsia="仿宋" w:cs="仿宋"/>
          <w:bCs/>
          <w:color w:val="auto"/>
          <w:kern w:val="44"/>
          <w:sz w:val="24"/>
          <w:szCs w:val="28"/>
        </w:rPr>
      </w:pPr>
      <w:r>
        <w:rPr>
          <w:rFonts w:hint="eastAsia" w:ascii="仿宋" w:hAnsi="仿宋" w:eastAsia="仿宋"/>
          <w:bCs/>
          <w:color w:val="auto"/>
          <w:sz w:val="24"/>
        </w:rPr>
        <w:t>2、按评审因素要求提供相关资料。</w:t>
      </w:r>
    </w:p>
    <w:p w14:paraId="0D92E107">
      <w:pPr>
        <w:pStyle w:val="3"/>
        <w:rPr>
          <w:rFonts w:hint="eastAsia" w:ascii="仿宋" w:hAnsi="仿宋" w:cs="仿宋"/>
          <w:color w:val="auto"/>
        </w:rPr>
      </w:pPr>
      <w:r>
        <w:rPr>
          <w:rFonts w:hint="eastAsia" w:ascii="仿宋" w:hAnsi="仿宋" w:cs="仿宋"/>
          <w:color w:val="auto"/>
        </w:rPr>
        <w:br w:type="page"/>
      </w:r>
      <w:bookmarkStart w:id="148" w:name="_Toc2927"/>
      <w:bookmarkStart w:id="149" w:name="_Toc29141"/>
      <w:bookmarkStart w:id="150" w:name="_Toc153"/>
      <w:bookmarkStart w:id="151" w:name="_Toc16788"/>
      <w:bookmarkStart w:id="152" w:name="_Toc88161617"/>
      <w:bookmarkStart w:id="153" w:name="_Toc98750678"/>
      <w:bookmarkStart w:id="154" w:name="_Toc216171332"/>
      <w:bookmarkStart w:id="155" w:name="_Toc13105"/>
      <w:bookmarkStart w:id="156" w:name="_Toc131440036"/>
      <w:r>
        <w:rPr>
          <w:rFonts w:hint="eastAsia" w:ascii="仿宋" w:hAnsi="仿宋" w:cs="仿宋"/>
          <w:color w:val="auto"/>
        </w:rPr>
        <w:t>附件八、业绩一览表</w:t>
      </w:r>
      <w:bookmarkEnd w:id="148"/>
      <w:bookmarkEnd w:id="149"/>
      <w:bookmarkEnd w:id="150"/>
      <w:bookmarkEnd w:id="151"/>
      <w:bookmarkEnd w:id="152"/>
      <w:bookmarkEnd w:id="153"/>
      <w:bookmarkEnd w:id="154"/>
      <w:bookmarkEnd w:id="155"/>
      <w:bookmarkEnd w:id="156"/>
    </w:p>
    <w:p w14:paraId="56CF7F0A">
      <w:pPr>
        <w:pStyle w:val="168"/>
        <w:spacing w:line="360" w:lineRule="auto"/>
        <w:ind w:left="0" w:firstLine="482"/>
        <w:jc w:val="center"/>
        <w:rPr>
          <w:rFonts w:hint="eastAsia" w:ascii="仿宋" w:hAnsi="仿宋" w:eastAsia="仿宋" w:cs="仿宋"/>
          <w:b/>
          <w:bCs/>
          <w:color w:val="auto"/>
          <w:sz w:val="24"/>
          <w:lang w:val="zh-CN"/>
        </w:rPr>
      </w:pPr>
      <w:r>
        <w:rPr>
          <w:rFonts w:hint="eastAsia" w:ascii="仿宋" w:hAnsi="仿宋" w:eastAsia="仿宋" w:cs="仿宋"/>
          <w:b/>
          <w:bCs/>
          <w:color w:val="auto"/>
          <w:sz w:val="24"/>
        </w:rPr>
        <w:t>业绩一览表</w:t>
      </w:r>
    </w:p>
    <w:p w14:paraId="714996FE">
      <w:pPr>
        <w:autoSpaceDE w:val="0"/>
        <w:autoSpaceDN w:val="0"/>
        <w:adjustRightInd w:val="0"/>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项目编号：</w:t>
      </w:r>
    </w:p>
    <w:p w14:paraId="2F3291D9">
      <w:pPr>
        <w:autoSpaceDE w:val="0"/>
        <w:autoSpaceDN w:val="0"/>
        <w:adjustRightInd w:val="0"/>
        <w:spacing w:line="360" w:lineRule="auto"/>
        <w:ind w:firstLine="240" w:firstLineChars="100"/>
        <w:rPr>
          <w:rFonts w:hint="eastAsia" w:ascii="仿宋" w:hAnsi="仿宋" w:eastAsia="仿宋" w:cs="仿宋"/>
          <w:bCs/>
          <w:color w:val="auto"/>
          <w:sz w:val="24"/>
        </w:rPr>
      </w:pPr>
      <w:r>
        <w:rPr>
          <w:rFonts w:hint="eastAsia" w:ascii="仿宋" w:hAnsi="仿宋" w:eastAsia="仿宋" w:cs="仿宋"/>
          <w:bCs/>
          <w:color w:val="auto"/>
          <w:sz w:val="24"/>
        </w:rPr>
        <w:t>项目名称：</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417"/>
        <w:gridCol w:w="1418"/>
        <w:gridCol w:w="1417"/>
        <w:gridCol w:w="1517"/>
        <w:gridCol w:w="1134"/>
        <w:gridCol w:w="794"/>
      </w:tblGrid>
      <w:tr w14:paraId="5BCB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42120A2C">
            <w:pPr>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417" w:type="dxa"/>
            <w:vAlign w:val="center"/>
          </w:tcPr>
          <w:p w14:paraId="491D19BE">
            <w:pPr>
              <w:jc w:val="center"/>
              <w:rPr>
                <w:rFonts w:hint="eastAsia" w:ascii="仿宋" w:hAnsi="仿宋" w:eastAsia="仿宋" w:cs="仿宋"/>
                <w:color w:val="auto"/>
                <w:sz w:val="24"/>
              </w:rPr>
            </w:pPr>
            <w:r>
              <w:rPr>
                <w:rFonts w:hint="eastAsia" w:ascii="仿宋" w:hAnsi="仿宋" w:eastAsia="仿宋" w:cs="仿宋"/>
                <w:color w:val="auto"/>
                <w:sz w:val="24"/>
              </w:rPr>
              <w:t>项目名称</w:t>
            </w:r>
          </w:p>
        </w:tc>
        <w:tc>
          <w:tcPr>
            <w:tcW w:w="1418" w:type="dxa"/>
            <w:vAlign w:val="center"/>
          </w:tcPr>
          <w:p w14:paraId="7C716D1B">
            <w:pPr>
              <w:jc w:val="center"/>
              <w:rPr>
                <w:rFonts w:hint="eastAsia" w:ascii="仿宋" w:hAnsi="仿宋" w:eastAsia="仿宋" w:cs="仿宋"/>
                <w:color w:val="auto"/>
                <w:sz w:val="24"/>
              </w:rPr>
            </w:pPr>
            <w:r>
              <w:rPr>
                <w:rFonts w:hint="eastAsia" w:ascii="仿宋" w:hAnsi="仿宋" w:eastAsia="仿宋" w:cs="仿宋"/>
                <w:color w:val="auto"/>
                <w:sz w:val="24"/>
              </w:rPr>
              <w:t>业主单位及联系方式</w:t>
            </w:r>
          </w:p>
        </w:tc>
        <w:tc>
          <w:tcPr>
            <w:tcW w:w="1417" w:type="dxa"/>
            <w:vAlign w:val="center"/>
          </w:tcPr>
          <w:p w14:paraId="267391E8">
            <w:pPr>
              <w:jc w:val="center"/>
              <w:rPr>
                <w:rFonts w:hint="eastAsia" w:ascii="仿宋" w:hAnsi="仿宋" w:eastAsia="仿宋" w:cs="仿宋"/>
                <w:color w:val="auto"/>
                <w:sz w:val="24"/>
              </w:rPr>
            </w:pPr>
            <w:r>
              <w:rPr>
                <w:rFonts w:hint="eastAsia" w:ascii="仿宋" w:hAnsi="仿宋" w:eastAsia="仿宋" w:cs="仿宋"/>
                <w:color w:val="auto"/>
                <w:sz w:val="24"/>
              </w:rPr>
              <w:t>项目合同价</w:t>
            </w:r>
          </w:p>
        </w:tc>
        <w:tc>
          <w:tcPr>
            <w:tcW w:w="1517" w:type="dxa"/>
            <w:vAlign w:val="center"/>
          </w:tcPr>
          <w:p w14:paraId="3AB136BE">
            <w:pPr>
              <w:jc w:val="center"/>
              <w:rPr>
                <w:rFonts w:hint="eastAsia" w:ascii="仿宋" w:hAnsi="仿宋" w:eastAsia="仿宋" w:cs="仿宋"/>
                <w:color w:val="auto"/>
                <w:sz w:val="24"/>
              </w:rPr>
            </w:pPr>
            <w:r>
              <w:rPr>
                <w:rFonts w:hint="eastAsia" w:ascii="仿宋" w:hAnsi="仿宋" w:eastAsia="仿宋" w:cs="仿宋"/>
                <w:color w:val="auto"/>
                <w:sz w:val="24"/>
              </w:rPr>
              <w:t>项目概况</w:t>
            </w:r>
          </w:p>
        </w:tc>
        <w:tc>
          <w:tcPr>
            <w:tcW w:w="1134" w:type="dxa"/>
            <w:vAlign w:val="center"/>
          </w:tcPr>
          <w:p w14:paraId="3B8DD91C">
            <w:pPr>
              <w:jc w:val="center"/>
              <w:rPr>
                <w:rFonts w:hint="eastAsia" w:ascii="仿宋" w:hAnsi="仿宋" w:eastAsia="仿宋" w:cs="仿宋"/>
                <w:color w:val="auto"/>
                <w:sz w:val="24"/>
              </w:rPr>
            </w:pPr>
            <w:r>
              <w:rPr>
                <w:rFonts w:hint="eastAsia" w:ascii="仿宋" w:hAnsi="仿宋" w:eastAsia="仿宋" w:cs="仿宋"/>
                <w:color w:val="auto"/>
                <w:sz w:val="24"/>
              </w:rPr>
              <w:t>项目实施期限</w:t>
            </w:r>
          </w:p>
        </w:tc>
        <w:tc>
          <w:tcPr>
            <w:tcW w:w="794" w:type="dxa"/>
            <w:vAlign w:val="center"/>
          </w:tcPr>
          <w:p w14:paraId="4BCEE8F4">
            <w:pPr>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7925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30C747A4">
            <w:pPr>
              <w:jc w:val="center"/>
              <w:rPr>
                <w:rFonts w:hint="eastAsia" w:ascii="仿宋" w:hAnsi="仿宋" w:eastAsia="仿宋" w:cs="仿宋"/>
                <w:color w:val="auto"/>
                <w:sz w:val="24"/>
              </w:rPr>
            </w:pPr>
          </w:p>
        </w:tc>
        <w:tc>
          <w:tcPr>
            <w:tcW w:w="1417" w:type="dxa"/>
            <w:vAlign w:val="center"/>
          </w:tcPr>
          <w:p w14:paraId="68142E26">
            <w:pPr>
              <w:jc w:val="center"/>
              <w:rPr>
                <w:rFonts w:hint="eastAsia" w:ascii="仿宋" w:hAnsi="仿宋" w:eastAsia="仿宋" w:cs="仿宋"/>
                <w:color w:val="auto"/>
                <w:sz w:val="24"/>
              </w:rPr>
            </w:pPr>
          </w:p>
        </w:tc>
        <w:tc>
          <w:tcPr>
            <w:tcW w:w="1418" w:type="dxa"/>
            <w:vAlign w:val="center"/>
          </w:tcPr>
          <w:p w14:paraId="693B6442">
            <w:pPr>
              <w:ind w:firstLine="120" w:firstLineChars="50"/>
              <w:jc w:val="center"/>
              <w:rPr>
                <w:rFonts w:hint="eastAsia" w:ascii="仿宋" w:hAnsi="仿宋" w:eastAsia="仿宋" w:cs="仿宋"/>
                <w:color w:val="auto"/>
                <w:sz w:val="24"/>
              </w:rPr>
            </w:pPr>
          </w:p>
        </w:tc>
        <w:tc>
          <w:tcPr>
            <w:tcW w:w="1417" w:type="dxa"/>
            <w:vAlign w:val="center"/>
          </w:tcPr>
          <w:p w14:paraId="26822CDE">
            <w:pPr>
              <w:jc w:val="center"/>
              <w:rPr>
                <w:rFonts w:hint="eastAsia" w:ascii="仿宋" w:hAnsi="仿宋" w:eastAsia="仿宋" w:cs="仿宋"/>
                <w:color w:val="auto"/>
                <w:sz w:val="24"/>
              </w:rPr>
            </w:pPr>
          </w:p>
        </w:tc>
        <w:tc>
          <w:tcPr>
            <w:tcW w:w="1517" w:type="dxa"/>
            <w:vAlign w:val="center"/>
          </w:tcPr>
          <w:p w14:paraId="6B0001E9">
            <w:pPr>
              <w:jc w:val="center"/>
              <w:rPr>
                <w:rFonts w:hint="eastAsia" w:ascii="仿宋" w:hAnsi="仿宋" w:eastAsia="仿宋" w:cs="仿宋"/>
                <w:color w:val="auto"/>
                <w:sz w:val="24"/>
              </w:rPr>
            </w:pPr>
          </w:p>
        </w:tc>
        <w:tc>
          <w:tcPr>
            <w:tcW w:w="1134" w:type="dxa"/>
            <w:vAlign w:val="center"/>
          </w:tcPr>
          <w:p w14:paraId="7A56297F">
            <w:pPr>
              <w:jc w:val="center"/>
              <w:rPr>
                <w:rFonts w:hint="eastAsia" w:ascii="仿宋" w:hAnsi="仿宋" w:eastAsia="仿宋" w:cs="仿宋"/>
                <w:color w:val="auto"/>
                <w:sz w:val="24"/>
              </w:rPr>
            </w:pPr>
          </w:p>
        </w:tc>
        <w:tc>
          <w:tcPr>
            <w:tcW w:w="794" w:type="dxa"/>
            <w:vAlign w:val="center"/>
          </w:tcPr>
          <w:p w14:paraId="5682F608">
            <w:pPr>
              <w:jc w:val="center"/>
              <w:rPr>
                <w:rFonts w:hint="eastAsia" w:ascii="仿宋" w:hAnsi="仿宋" w:eastAsia="仿宋" w:cs="仿宋"/>
                <w:color w:val="auto"/>
                <w:sz w:val="24"/>
              </w:rPr>
            </w:pPr>
          </w:p>
        </w:tc>
      </w:tr>
      <w:tr w14:paraId="1AA1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2AADFC5F">
            <w:pPr>
              <w:jc w:val="center"/>
              <w:rPr>
                <w:rFonts w:hint="eastAsia" w:ascii="仿宋" w:hAnsi="仿宋" w:eastAsia="仿宋" w:cs="仿宋"/>
                <w:color w:val="auto"/>
                <w:sz w:val="24"/>
              </w:rPr>
            </w:pPr>
          </w:p>
        </w:tc>
        <w:tc>
          <w:tcPr>
            <w:tcW w:w="1417" w:type="dxa"/>
            <w:vAlign w:val="center"/>
          </w:tcPr>
          <w:p w14:paraId="6FB797DC">
            <w:pPr>
              <w:jc w:val="center"/>
              <w:rPr>
                <w:rFonts w:hint="eastAsia" w:ascii="仿宋" w:hAnsi="仿宋" w:eastAsia="仿宋" w:cs="仿宋"/>
                <w:color w:val="auto"/>
                <w:sz w:val="24"/>
              </w:rPr>
            </w:pPr>
          </w:p>
        </w:tc>
        <w:tc>
          <w:tcPr>
            <w:tcW w:w="1418" w:type="dxa"/>
            <w:vAlign w:val="center"/>
          </w:tcPr>
          <w:p w14:paraId="7149BA78">
            <w:pPr>
              <w:jc w:val="center"/>
              <w:rPr>
                <w:rFonts w:hint="eastAsia" w:ascii="仿宋" w:hAnsi="仿宋" w:eastAsia="仿宋" w:cs="仿宋"/>
                <w:color w:val="auto"/>
                <w:sz w:val="24"/>
              </w:rPr>
            </w:pPr>
          </w:p>
        </w:tc>
        <w:tc>
          <w:tcPr>
            <w:tcW w:w="1417" w:type="dxa"/>
            <w:vAlign w:val="center"/>
          </w:tcPr>
          <w:p w14:paraId="34838EFF">
            <w:pPr>
              <w:jc w:val="center"/>
              <w:rPr>
                <w:rFonts w:hint="eastAsia" w:ascii="仿宋" w:hAnsi="仿宋" w:eastAsia="仿宋" w:cs="仿宋"/>
                <w:color w:val="auto"/>
                <w:sz w:val="24"/>
              </w:rPr>
            </w:pPr>
          </w:p>
        </w:tc>
        <w:tc>
          <w:tcPr>
            <w:tcW w:w="1517" w:type="dxa"/>
            <w:vAlign w:val="center"/>
          </w:tcPr>
          <w:p w14:paraId="36119ACA">
            <w:pPr>
              <w:jc w:val="center"/>
              <w:rPr>
                <w:rFonts w:hint="eastAsia" w:ascii="仿宋" w:hAnsi="仿宋" w:eastAsia="仿宋" w:cs="仿宋"/>
                <w:color w:val="auto"/>
                <w:sz w:val="24"/>
              </w:rPr>
            </w:pPr>
          </w:p>
        </w:tc>
        <w:tc>
          <w:tcPr>
            <w:tcW w:w="1134" w:type="dxa"/>
            <w:vAlign w:val="center"/>
          </w:tcPr>
          <w:p w14:paraId="5C6BFC2A">
            <w:pPr>
              <w:jc w:val="center"/>
              <w:rPr>
                <w:rFonts w:hint="eastAsia" w:ascii="仿宋" w:hAnsi="仿宋" w:eastAsia="仿宋" w:cs="仿宋"/>
                <w:color w:val="auto"/>
                <w:sz w:val="24"/>
              </w:rPr>
            </w:pPr>
          </w:p>
        </w:tc>
        <w:tc>
          <w:tcPr>
            <w:tcW w:w="794" w:type="dxa"/>
            <w:vAlign w:val="center"/>
          </w:tcPr>
          <w:p w14:paraId="35B5CDB8">
            <w:pPr>
              <w:jc w:val="center"/>
              <w:rPr>
                <w:rFonts w:hint="eastAsia" w:ascii="仿宋" w:hAnsi="仿宋" w:eastAsia="仿宋" w:cs="仿宋"/>
                <w:color w:val="auto"/>
                <w:sz w:val="24"/>
              </w:rPr>
            </w:pPr>
          </w:p>
        </w:tc>
      </w:tr>
      <w:tr w14:paraId="4ACA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50F510BC">
            <w:pPr>
              <w:jc w:val="center"/>
              <w:rPr>
                <w:rFonts w:hint="eastAsia" w:ascii="仿宋" w:hAnsi="仿宋" w:eastAsia="仿宋" w:cs="仿宋"/>
                <w:color w:val="auto"/>
                <w:sz w:val="24"/>
              </w:rPr>
            </w:pPr>
          </w:p>
        </w:tc>
        <w:tc>
          <w:tcPr>
            <w:tcW w:w="1417" w:type="dxa"/>
            <w:vAlign w:val="center"/>
          </w:tcPr>
          <w:p w14:paraId="648FE68B">
            <w:pPr>
              <w:jc w:val="center"/>
              <w:rPr>
                <w:rFonts w:hint="eastAsia" w:ascii="仿宋" w:hAnsi="仿宋" w:eastAsia="仿宋" w:cs="仿宋"/>
                <w:color w:val="auto"/>
                <w:sz w:val="24"/>
              </w:rPr>
            </w:pPr>
          </w:p>
        </w:tc>
        <w:tc>
          <w:tcPr>
            <w:tcW w:w="1418" w:type="dxa"/>
            <w:vAlign w:val="center"/>
          </w:tcPr>
          <w:p w14:paraId="7F8C5210">
            <w:pPr>
              <w:jc w:val="center"/>
              <w:rPr>
                <w:rFonts w:hint="eastAsia" w:ascii="仿宋" w:hAnsi="仿宋" w:eastAsia="仿宋" w:cs="仿宋"/>
                <w:color w:val="auto"/>
                <w:sz w:val="24"/>
              </w:rPr>
            </w:pPr>
          </w:p>
        </w:tc>
        <w:tc>
          <w:tcPr>
            <w:tcW w:w="1417" w:type="dxa"/>
            <w:vAlign w:val="center"/>
          </w:tcPr>
          <w:p w14:paraId="45351B69">
            <w:pPr>
              <w:jc w:val="center"/>
              <w:rPr>
                <w:rFonts w:hint="eastAsia" w:ascii="仿宋" w:hAnsi="仿宋" w:eastAsia="仿宋" w:cs="仿宋"/>
                <w:color w:val="auto"/>
                <w:sz w:val="24"/>
              </w:rPr>
            </w:pPr>
          </w:p>
        </w:tc>
        <w:tc>
          <w:tcPr>
            <w:tcW w:w="1517" w:type="dxa"/>
            <w:vAlign w:val="center"/>
          </w:tcPr>
          <w:p w14:paraId="21695EB1">
            <w:pPr>
              <w:jc w:val="center"/>
              <w:rPr>
                <w:rFonts w:hint="eastAsia" w:ascii="仿宋" w:hAnsi="仿宋" w:eastAsia="仿宋" w:cs="仿宋"/>
                <w:color w:val="auto"/>
                <w:sz w:val="24"/>
              </w:rPr>
            </w:pPr>
          </w:p>
        </w:tc>
        <w:tc>
          <w:tcPr>
            <w:tcW w:w="1134" w:type="dxa"/>
            <w:vAlign w:val="center"/>
          </w:tcPr>
          <w:p w14:paraId="62627415">
            <w:pPr>
              <w:jc w:val="center"/>
              <w:rPr>
                <w:rFonts w:hint="eastAsia" w:ascii="仿宋" w:hAnsi="仿宋" w:eastAsia="仿宋" w:cs="仿宋"/>
                <w:color w:val="auto"/>
                <w:sz w:val="24"/>
              </w:rPr>
            </w:pPr>
          </w:p>
        </w:tc>
        <w:tc>
          <w:tcPr>
            <w:tcW w:w="794" w:type="dxa"/>
            <w:vAlign w:val="center"/>
          </w:tcPr>
          <w:p w14:paraId="760C23EA">
            <w:pPr>
              <w:jc w:val="center"/>
              <w:rPr>
                <w:rFonts w:hint="eastAsia" w:ascii="仿宋" w:hAnsi="仿宋" w:eastAsia="仿宋" w:cs="仿宋"/>
                <w:color w:val="auto"/>
                <w:sz w:val="24"/>
              </w:rPr>
            </w:pPr>
          </w:p>
        </w:tc>
      </w:tr>
      <w:tr w14:paraId="366F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5FBA796F">
            <w:pPr>
              <w:jc w:val="center"/>
              <w:rPr>
                <w:rFonts w:hint="eastAsia" w:ascii="仿宋" w:hAnsi="仿宋" w:eastAsia="仿宋" w:cs="仿宋"/>
                <w:color w:val="auto"/>
                <w:sz w:val="24"/>
              </w:rPr>
            </w:pPr>
          </w:p>
        </w:tc>
        <w:tc>
          <w:tcPr>
            <w:tcW w:w="1417" w:type="dxa"/>
            <w:vAlign w:val="center"/>
          </w:tcPr>
          <w:p w14:paraId="0FD18E2A">
            <w:pPr>
              <w:jc w:val="center"/>
              <w:rPr>
                <w:rFonts w:hint="eastAsia" w:ascii="仿宋" w:hAnsi="仿宋" w:eastAsia="仿宋" w:cs="仿宋"/>
                <w:color w:val="auto"/>
                <w:sz w:val="24"/>
              </w:rPr>
            </w:pPr>
          </w:p>
        </w:tc>
        <w:tc>
          <w:tcPr>
            <w:tcW w:w="1418" w:type="dxa"/>
            <w:vAlign w:val="center"/>
          </w:tcPr>
          <w:p w14:paraId="754797E1">
            <w:pPr>
              <w:jc w:val="center"/>
              <w:rPr>
                <w:rFonts w:hint="eastAsia" w:ascii="仿宋" w:hAnsi="仿宋" w:eastAsia="仿宋" w:cs="仿宋"/>
                <w:color w:val="auto"/>
                <w:sz w:val="24"/>
              </w:rPr>
            </w:pPr>
          </w:p>
        </w:tc>
        <w:tc>
          <w:tcPr>
            <w:tcW w:w="1417" w:type="dxa"/>
            <w:vAlign w:val="center"/>
          </w:tcPr>
          <w:p w14:paraId="569A7C89">
            <w:pPr>
              <w:jc w:val="center"/>
              <w:rPr>
                <w:rFonts w:hint="eastAsia" w:ascii="仿宋" w:hAnsi="仿宋" w:eastAsia="仿宋" w:cs="仿宋"/>
                <w:color w:val="auto"/>
                <w:sz w:val="24"/>
              </w:rPr>
            </w:pPr>
          </w:p>
        </w:tc>
        <w:tc>
          <w:tcPr>
            <w:tcW w:w="1517" w:type="dxa"/>
            <w:vAlign w:val="center"/>
          </w:tcPr>
          <w:p w14:paraId="7FA87FE3">
            <w:pPr>
              <w:jc w:val="center"/>
              <w:rPr>
                <w:rFonts w:hint="eastAsia" w:ascii="仿宋" w:hAnsi="仿宋" w:eastAsia="仿宋" w:cs="仿宋"/>
                <w:color w:val="auto"/>
                <w:sz w:val="24"/>
              </w:rPr>
            </w:pPr>
          </w:p>
        </w:tc>
        <w:tc>
          <w:tcPr>
            <w:tcW w:w="1134" w:type="dxa"/>
            <w:vAlign w:val="center"/>
          </w:tcPr>
          <w:p w14:paraId="7E3F2BC9">
            <w:pPr>
              <w:jc w:val="center"/>
              <w:rPr>
                <w:rFonts w:hint="eastAsia" w:ascii="仿宋" w:hAnsi="仿宋" w:eastAsia="仿宋" w:cs="仿宋"/>
                <w:color w:val="auto"/>
                <w:sz w:val="24"/>
              </w:rPr>
            </w:pPr>
          </w:p>
        </w:tc>
        <w:tc>
          <w:tcPr>
            <w:tcW w:w="794" w:type="dxa"/>
            <w:vAlign w:val="center"/>
          </w:tcPr>
          <w:p w14:paraId="587FB5D4">
            <w:pPr>
              <w:jc w:val="center"/>
              <w:rPr>
                <w:rFonts w:hint="eastAsia" w:ascii="仿宋" w:hAnsi="仿宋" w:eastAsia="仿宋" w:cs="仿宋"/>
                <w:color w:val="auto"/>
                <w:sz w:val="24"/>
              </w:rPr>
            </w:pPr>
          </w:p>
        </w:tc>
      </w:tr>
      <w:tr w14:paraId="763C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6C4C88BE">
            <w:pPr>
              <w:jc w:val="center"/>
              <w:rPr>
                <w:rFonts w:hint="eastAsia" w:ascii="仿宋" w:hAnsi="仿宋" w:eastAsia="仿宋" w:cs="仿宋"/>
                <w:color w:val="auto"/>
                <w:sz w:val="24"/>
              </w:rPr>
            </w:pPr>
          </w:p>
        </w:tc>
        <w:tc>
          <w:tcPr>
            <w:tcW w:w="1417" w:type="dxa"/>
            <w:vAlign w:val="center"/>
          </w:tcPr>
          <w:p w14:paraId="4F26CDE5">
            <w:pPr>
              <w:jc w:val="center"/>
              <w:rPr>
                <w:rFonts w:hint="eastAsia" w:ascii="仿宋" w:hAnsi="仿宋" w:eastAsia="仿宋" w:cs="仿宋"/>
                <w:color w:val="auto"/>
                <w:sz w:val="24"/>
              </w:rPr>
            </w:pPr>
          </w:p>
        </w:tc>
        <w:tc>
          <w:tcPr>
            <w:tcW w:w="1418" w:type="dxa"/>
            <w:vAlign w:val="center"/>
          </w:tcPr>
          <w:p w14:paraId="1EB5A12F">
            <w:pPr>
              <w:jc w:val="center"/>
              <w:rPr>
                <w:rFonts w:hint="eastAsia" w:ascii="仿宋" w:hAnsi="仿宋" w:eastAsia="仿宋" w:cs="仿宋"/>
                <w:color w:val="auto"/>
                <w:sz w:val="24"/>
              </w:rPr>
            </w:pPr>
          </w:p>
        </w:tc>
        <w:tc>
          <w:tcPr>
            <w:tcW w:w="1417" w:type="dxa"/>
            <w:vAlign w:val="center"/>
          </w:tcPr>
          <w:p w14:paraId="38F55D7E">
            <w:pPr>
              <w:jc w:val="center"/>
              <w:rPr>
                <w:rFonts w:hint="eastAsia" w:ascii="仿宋" w:hAnsi="仿宋" w:eastAsia="仿宋" w:cs="仿宋"/>
                <w:color w:val="auto"/>
                <w:sz w:val="24"/>
              </w:rPr>
            </w:pPr>
          </w:p>
        </w:tc>
        <w:tc>
          <w:tcPr>
            <w:tcW w:w="1517" w:type="dxa"/>
            <w:vAlign w:val="center"/>
          </w:tcPr>
          <w:p w14:paraId="38108750">
            <w:pPr>
              <w:jc w:val="center"/>
              <w:rPr>
                <w:rFonts w:hint="eastAsia" w:ascii="仿宋" w:hAnsi="仿宋" w:eastAsia="仿宋" w:cs="仿宋"/>
                <w:color w:val="auto"/>
                <w:sz w:val="24"/>
              </w:rPr>
            </w:pPr>
          </w:p>
        </w:tc>
        <w:tc>
          <w:tcPr>
            <w:tcW w:w="1134" w:type="dxa"/>
            <w:vAlign w:val="center"/>
          </w:tcPr>
          <w:p w14:paraId="6D23C80D">
            <w:pPr>
              <w:jc w:val="center"/>
              <w:rPr>
                <w:rFonts w:hint="eastAsia" w:ascii="仿宋" w:hAnsi="仿宋" w:eastAsia="仿宋" w:cs="仿宋"/>
                <w:color w:val="auto"/>
                <w:sz w:val="24"/>
              </w:rPr>
            </w:pPr>
          </w:p>
        </w:tc>
        <w:tc>
          <w:tcPr>
            <w:tcW w:w="794" w:type="dxa"/>
            <w:vAlign w:val="center"/>
          </w:tcPr>
          <w:p w14:paraId="10BE7936">
            <w:pPr>
              <w:jc w:val="center"/>
              <w:rPr>
                <w:rFonts w:hint="eastAsia" w:ascii="仿宋" w:hAnsi="仿宋" w:eastAsia="仿宋" w:cs="仿宋"/>
                <w:color w:val="auto"/>
                <w:sz w:val="24"/>
              </w:rPr>
            </w:pPr>
          </w:p>
        </w:tc>
      </w:tr>
      <w:tr w14:paraId="2AA5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13ECE708">
            <w:pPr>
              <w:jc w:val="center"/>
              <w:rPr>
                <w:rFonts w:hint="eastAsia" w:ascii="仿宋" w:hAnsi="仿宋" w:eastAsia="仿宋" w:cs="仿宋"/>
                <w:color w:val="auto"/>
                <w:sz w:val="24"/>
              </w:rPr>
            </w:pPr>
          </w:p>
        </w:tc>
        <w:tc>
          <w:tcPr>
            <w:tcW w:w="1417" w:type="dxa"/>
            <w:vAlign w:val="center"/>
          </w:tcPr>
          <w:p w14:paraId="0267D8E1">
            <w:pPr>
              <w:jc w:val="center"/>
              <w:rPr>
                <w:rFonts w:hint="eastAsia" w:ascii="仿宋" w:hAnsi="仿宋" w:eastAsia="仿宋" w:cs="仿宋"/>
                <w:color w:val="auto"/>
                <w:sz w:val="24"/>
              </w:rPr>
            </w:pPr>
          </w:p>
        </w:tc>
        <w:tc>
          <w:tcPr>
            <w:tcW w:w="1418" w:type="dxa"/>
            <w:vAlign w:val="center"/>
          </w:tcPr>
          <w:p w14:paraId="64F7E157">
            <w:pPr>
              <w:jc w:val="center"/>
              <w:rPr>
                <w:rFonts w:hint="eastAsia" w:ascii="仿宋" w:hAnsi="仿宋" w:eastAsia="仿宋" w:cs="仿宋"/>
                <w:color w:val="auto"/>
                <w:sz w:val="24"/>
              </w:rPr>
            </w:pPr>
          </w:p>
        </w:tc>
        <w:tc>
          <w:tcPr>
            <w:tcW w:w="1417" w:type="dxa"/>
            <w:vAlign w:val="center"/>
          </w:tcPr>
          <w:p w14:paraId="148CA9E4">
            <w:pPr>
              <w:jc w:val="center"/>
              <w:rPr>
                <w:rFonts w:hint="eastAsia" w:ascii="仿宋" w:hAnsi="仿宋" w:eastAsia="仿宋" w:cs="仿宋"/>
                <w:color w:val="auto"/>
                <w:sz w:val="24"/>
              </w:rPr>
            </w:pPr>
          </w:p>
        </w:tc>
        <w:tc>
          <w:tcPr>
            <w:tcW w:w="1517" w:type="dxa"/>
            <w:vAlign w:val="center"/>
          </w:tcPr>
          <w:p w14:paraId="735E4DCB">
            <w:pPr>
              <w:jc w:val="center"/>
              <w:rPr>
                <w:rFonts w:hint="eastAsia" w:ascii="仿宋" w:hAnsi="仿宋" w:eastAsia="仿宋" w:cs="仿宋"/>
                <w:color w:val="auto"/>
                <w:sz w:val="24"/>
              </w:rPr>
            </w:pPr>
          </w:p>
        </w:tc>
        <w:tc>
          <w:tcPr>
            <w:tcW w:w="1134" w:type="dxa"/>
            <w:vAlign w:val="center"/>
          </w:tcPr>
          <w:p w14:paraId="03DB46E8">
            <w:pPr>
              <w:jc w:val="center"/>
              <w:rPr>
                <w:rFonts w:hint="eastAsia" w:ascii="仿宋" w:hAnsi="仿宋" w:eastAsia="仿宋" w:cs="仿宋"/>
                <w:color w:val="auto"/>
                <w:sz w:val="24"/>
              </w:rPr>
            </w:pPr>
          </w:p>
        </w:tc>
        <w:tc>
          <w:tcPr>
            <w:tcW w:w="794" w:type="dxa"/>
            <w:vAlign w:val="center"/>
          </w:tcPr>
          <w:p w14:paraId="0E3BE3F6">
            <w:pPr>
              <w:jc w:val="center"/>
              <w:rPr>
                <w:rFonts w:hint="eastAsia" w:ascii="仿宋" w:hAnsi="仿宋" w:eastAsia="仿宋" w:cs="仿宋"/>
                <w:color w:val="auto"/>
                <w:sz w:val="24"/>
              </w:rPr>
            </w:pPr>
          </w:p>
        </w:tc>
      </w:tr>
      <w:tr w14:paraId="7674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1AA03ED2">
            <w:pPr>
              <w:jc w:val="center"/>
              <w:rPr>
                <w:rFonts w:hint="eastAsia" w:ascii="仿宋" w:hAnsi="仿宋" w:eastAsia="仿宋" w:cs="仿宋"/>
                <w:color w:val="auto"/>
                <w:sz w:val="24"/>
              </w:rPr>
            </w:pPr>
          </w:p>
        </w:tc>
        <w:tc>
          <w:tcPr>
            <w:tcW w:w="1417" w:type="dxa"/>
            <w:vAlign w:val="center"/>
          </w:tcPr>
          <w:p w14:paraId="1096C387">
            <w:pPr>
              <w:jc w:val="center"/>
              <w:rPr>
                <w:rFonts w:hint="eastAsia" w:ascii="仿宋" w:hAnsi="仿宋" w:eastAsia="仿宋" w:cs="仿宋"/>
                <w:color w:val="auto"/>
                <w:sz w:val="24"/>
              </w:rPr>
            </w:pPr>
          </w:p>
        </w:tc>
        <w:tc>
          <w:tcPr>
            <w:tcW w:w="1418" w:type="dxa"/>
            <w:vAlign w:val="center"/>
          </w:tcPr>
          <w:p w14:paraId="02D7BF3B">
            <w:pPr>
              <w:jc w:val="center"/>
              <w:rPr>
                <w:rFonts w:hint="eastAsia" w:ascii="仿宋" w:hAnsi="仿宋" w:eastAsia="仿宋" w:cs="仿宋"/>
                <w:color w:val="auto"/>
                <w:sz w:val="24"/>
              </w:rPr>
            </w:pPr>
          </w:p>
        </w:tc>
        <w:tc>
          <w:tcPr>
            <w:tcW w:w="1417" w:type="dxa"/>
            <w:vAlign w:val="center"/>
          </w:tcPr>
          <w:p w14:paraId="29CFDBDA">
            <w:pPr>
              <w:jc w:val="center"/>
              <w:rPr>
                <w:rFonts w:hint="eastAsia" w:ascii="仿宋" w:hAnsi="仿宋" w:eastAsia="仿宋" w:cs="仿宋"/>
                <w:color w:val="auto"/>
                <w:sz w:val="24"/>
              </w:rPr>
            </w:pPr>
          </w:p>
        </w:tc>
        <w:tc>
          <w:tcPr>
            <w:tcW w:w="1517" w:type="dxa"/>
            <w:vAlign w:val="center"/>
          </w:tcPr>
          <w:p w14:paraId="2632147D">
            <w:pPr>
              <w:jc w:val="center"/>
              <w:rPr>
                <w:rFonts w:hint="eastAsia" w:ascii="仿宋" w:hAnsi="仿宋" w:eastAsia="仿宋" w:cs="仿宋"/>
                <w:color w:val="auto"/>
                <w:sz w:val="24"/>
              </w:rPr>
            </w:pPr>
          </w:p>
        </w:tc>
        <w:tc>
          <w:tcPr>
            <w:tcW w:w="1134" w:type="dxa"/>
            <w:vAlign w:val="center"/>
          </w:tcPr>
          <w:p w14:paraId="6A48C52B">
            <w:pPr>
              <w:jc w:val="center"/>
              <w:rPr>
                <w:rFonts w:hint="eastAsia" w:ascii="仿宋" w:hAnsi="仿宋" w:eastAsia="仿宋" w:cs="仿宋"/>
                <w:color w:val="auto"/>
                <w:sz w:val="24"/>
              </w:rPr>
            </w:pPr>
          </w:p>
        </w:tc>
        <w:tc>
          <w:tcPr>
            <w:tcW w:w="794" w:type="dxa"/>
            <w:vAlign w:val="center"/>
          </w:tcPr>
          <w:p w14:paraId="04C0E096">
            <w:pPr>
              <w:jc w:val="center"/>
              <w:rPr>
                <w:rFonts w:hint="eastAsia" w:ascii="仿宋" w:hAnsi="仿宋" w:eastAsia="仿宋" w:cs="仿宋"/>
                <w:color w:val="auto"/>
                <w:sz w:val="24"/>
              </w:rPr>
            </w:pPr>
          </w:p>
        </w:tc>
      </w:tr>
      <w:tr w14:paraId="1761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vAlign w:val="center"/>
          </w:tcPr>
          <w:p w14:paraId="6F2F8382">
            <w:pPr>
              <w:jc w:val="center"/>
              <w:rPr>
                <w:rFonts w:hint="eastAsia" w:ascii="仿宋" w:hAnsi="仿宋" w:eastAsia="仿宋" w:cs="仿宋"/>
                <w:color w:val="auto"/>
                <w:sz w:val="24"/>
              </w:rPr>
            </w:pPr>
          </w:p>
        </w:tc>
        <w:tc>
          <w:tcPr>
            <w:tcW w:w="1417" w:type="dxa"/>
            <w:vAlign w:val="center"/>
          </w:tcPr>
          <w:p w14:paraId="0CD4F50F">
            <w:pPr>
              <w:jc w:val="center"/>
              <w:rPr>
                <w:rFonts w:hint="eastAsia" w:ascii="仿宋" w:hAnsi="仿宋" w:eastAsia="仿宋" w:cs="仿宋"/>
                <w:color w:val="auto"/>
                <w:sz w:val="24"/>
              </w:rPr>
            </w:pPr>
          </w:p>
        </w:tc>
        <w:tc>
          <w:tcPr>
            <w:tcW w:w="1418" w:type="dxa"/>
            <w:vAlign w:val="center"/>
          </w:tcPr>
          <w:p w14:paraId="60CA0A67">
            <w:pPr>
              <w:jc w:val="center"/>
              <w:rPr>
                <w:rFonts w:hint="eastAsia" w:ascii="仿宋" w:hAnsi="仿宋" w:eastAsia="仿宋" w:cs="仿宋"/>
                <w:color w:val="auto"/>
                <w:sz w:val="24"/>
              </w:rPr>
            </w:pPr>
          </w:p>
        </w:tc>
        <w:tc>
          <w:tcPr>
            <w:tcW w:w="1417" w:type="dxa"/>
            <w:vAlign w:val="center"/>
          </w:tcPr>
          <w:p w14:paraId="41FDF5F9">
            <w:pPr>
              <w:jc w:val="center"/>
              <w:rPr>
                <w:rFonts w:hint="eastAsia" w:ascii="仿宋" w:hAnsi="仿宋" w:eastAsia="仿宋" w:cs="仿宋"/>
                <w:color w:val="auto"/>
                <w:sz w:val="24"/>
              </w:rPr>
            </w:pPr>
          </w:p>
        </w:tc>
        <w:tc>
          <w:tcPr>
            <w:tcW w:w="1517" w:type="dxa"/>
            <w:vAlign w:val="center"/>
          </w:tcPr>
          <w:p w14:paraId="46D22228">
            <w:pPr>
              <w:jc w:val="center"/>
              <w:rPr>
                <w:rFonts w:hint="eastAsia" w:ascii="仿宋" w:hAnsi="仿宋" w:eastAsia="仿宋" w:cs="仿宋"/>
                <w:color w:val="auto"/>
                <w:sz w:val="24"/>
              </w:rPr>
            </w:pPr>
          </w:p>
        </w:tc>
        <w:tc>
          <w:tcPr>
            <w:tcW w:w="1134" w:type="dxa"/>
            <w:vAlign w:val="center"/>
          </w:tcPr>
          <w:p w14:paraId="06752410">
            <w:pPr>
              <w:jc w:val="center"/>
              <w:rPr>
                <w:rFonts w:hint="eastAsia" w:ascii="仿宋" w:hAnsi="仿宋" w:eastAsia="仿宋" w:cs="仿宋"/>
                <w:color w:val="auto"/>
                <w:sz w:val="24"/>
              </w:rPr>
            </w:pPr>
          </w:p>
        </w:tc>
        <w:tc>
          <w:tcPr>
            <w:tcW w:w="794" w:type="dxa"/>
            <w:vAlign w:val="center"/>
          </w:tcPr>
          <w:p w14:paraId="56F530E2">
            <w:pPr>
              <w:jc w:val="center"/>
              <w:rPr>
                <w:rFonts w:hint="eastAsia" w:ascii="仿宋" w:hAnsi="仿宋" w:eastAsia="仿宋" w:cs="仿宋"/>
                <w:color w:val="auto"/>
                <w:sz w:val="24"/>
              </w:rPr>
            </w:pPr>
          </w:p>
        </w:tc>
      </w:tr>
    </w:tbl>
    <w:p w14:paraId="082E98BB">
      <w:pPr>
        <w:widowControl/>
        <w:shd w:val="clear" w:color="auto" w:fill="FFFFFF"/>
        <w:snapToGrid w:val="0"/>
        <w:spacing w:line="360" w:lineRule="auto"/>
        <w:rPr>
          <w:rFonts w:hint="eastAsia" w:ascii="仿宋" w:hAnsi="仿宋" w:eastAsia="仿宋" w:cs="仿宋"/>
          <w:color w:val="auto"/>
          <w:sz w:val="24"/>
          <w:lang w:val="zh-CN"/>
        </w:rPr>
      </w:pPr>
    </w:p>
    <w:p w14:paraId="7EA5F7C6">
      <w:pPr>
        <w:widowControl/>
        <w:shd w:val="clear" w:color="auto" w:fill="FFFFFF"/>
        <w:snapToGrid w:val="0"/>
        <w:spacing w:line="360" w:lineRule="auto"/>
        <w:rPr>
          <w:rFonts w:hint="eastAsia" w:ascii="仿宋" w:hAnsi="仿宋" w:eastAsia="仿宋" w:cs="仿宋"/>
          <w:color w:val="auto"/>
          <w:kern w:val="0"/>
          <w:sz w:val="24"/>
          <w:lang w:val="zh-CN"/>
        </w:rPr>
      </w:pPr>
      <w:r>
        <w:rPr>
          <w:rFonts w:hint="eastAsia" w:ascii="仿宋" w:hAnsi="仿宋" w:eastAsia="仿宋" w:cs="仿宋"/>
          <w:color w:val="auto"/>
          <w:kern w:val="0"/>
          <w:sz w:val="24"/>
          <w:lang w:val="zh-CN"/>
        </w:rPr>
        <w:t>供应商名称：（盖章）</w:t>
      </w:r>
    </w:p>
    <w:p w14:paraId="401F6FD3">
      <w:pPr>
        <w:widowControl/>
        <w:shd w:val="clear" w:color="auto" w:fill="FFFFFF"/>
        <w:snapToGrid w:val="0"/>
        <w:spacing w:line="360" w:lineRule="auto"/>
        <w:rPr>
          <w:rFonts w:hint="eastAsia" w:ascii="仿宋" w:hAnsi="仿宋" w:eastAsia="仿宋" w:cs="仿宋"/>
          <w:color w:val="auto"/>
          <w:sz w:val="24"/>
          <w:lang w:val="zh-CN"/>
        </w:rPr>
      </w:pPr>
      <w:r>
        <w:rPr>
          <w:rFonts w:hint="eastAsia" w:ascii="仿宋" w:hAnsi="仿宋" w:eastAsia="仿宋" w:cs="仿宋"/>
          <w:color w:val="auto"/>
          <w:sz w:val="24"/>
          <w:lang w:val="zh-CN"/>
        </w:rPr>
        <w:t>说明：需根据评标标准要求，提供相应的证明材料（复印件加盖公章）。</w:t>
      </w:r>
    </w:p>
    <w:p w14:paraId="1111C61A">
      <w:pPr>
        <w:spacing w:line="360" w:lineRule="auto"/>
        <w:rPr>
          <w:rFonts w:hint="eastAsia" w:ascii="仿宋" w:hAnsi="仿宋" w:eastAsia="仿宋" w:cs="仿宋"/>
          <w:color w:val="auto"/>
          <w:kern w:val="0"/>
          <w:sz w:val="24"/>
          <w:lang w:val="zh-CN"/>
        </w:rPr>
      </w:pPr>
    </w:p>
    <w:p w14:paraId="71E97BC1">
      <w:pPr>
        <w:pStyle w:val="3"/>
        <w:rPr>
          <w:rFonts w:hint="eastAsia" w:ascii="仿宋" w:hAnsi="仿宋" w:cs="仿宋"/>
          <w:color w:val="auto"/>
        </w:rPr>
      </w:pPr>
      <w:r>
        <w:rPr>
          <w:rFonts w:hint="eastAsia" w:ascii="仿宋" w:hAnsi="仿宋" w:cs="仿宋"/>
          <w:color w:val="auto"/>
          <w:lang w:val="zh-CN"/>
        </w:rPr>
        <w:br w:type="page"/>
      </w:r>
      <w:bookmarkStart w:id="157" w:name="_Toc50644497"/>
      <w:bookmarkStart w:id="158" w:name="_Toc88161618"/>
      <w:bookmarkStart w:id="159" w:name="_Toc29424"/>
      <w:bookmarkStart w:id="160" w:name="_Toc98750679"/>
      <w:bookmarkStart w:id="161" w:name="_Toc50974358"/>
      <w:bookmarkStart w:id="162" w:name="_Toc131440037"/>
      <w:bookmarkStart w:id="163" w:name="_Toc11085"/>
      <w:bookmarkStart w:id="164" w:name="_Toc32369"/>
      <w:bookmarkStart w:id="165" w:name="_Toc216171333"/>
      <w:bookmarkStart w:id="166" w:name="_Toc17170"/>
      <w:bookmarkStart w:id="167" w:name="_Toc10171"/>
      <w:r>
        <w:rPr>
          <w:rFonts w:hint="eastAsia" w:ascii="仿宋" w:hAnsi="仿宋" w:cs="仿宋"/>
          <w:color w:val="auto"/>
        </w:rPr>
        <w:t>附件九、</w:t>
      </w:r>
      <w:bookmarkEnd w:id="145"/>
      <w:bookmarkEnd w:id="146"/>
      <w:bookmarkEnd w:id="147"/>
      <w:bookmarkEnd w:id="157"/>
      <w:bookmarkEnd w:id="158"/>
      <w:bookmarkEnd w:id="159"/>
      <w:bookmarkEnd w:id="160"/>
      <w:bookmarkEnd w:id="161"/>
      <w:r>
        <w:rPr>
          <w:rFonts w:hint="eastAsia" w:ascii="仿宋" w:hAnsi="仿宋" w:cs="仿宋"/>
          <w:color w:val="auto"/>
        </w:rPr>
        <w:t>技术说明或实施方案</w:t>
      </w:r>
      <w:bookmarkEnd w:id="162"/>
      <w:bookmarkEnd w:id="163"/>
      <w:bookmarkEnd w:id="164"/>
      <w:bookmarkEnd w:id="165"/>
      <w:bookmarkEnd w:id="166"/>
      <w:bookmarkEnd w:id="167"/>
    </w:p>
    <w:p w14:paraId="253D90AE">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技术说明或实施方案（自行编制）</w:t>
      </w:r>
    </w:p>
    <w:p w14:paraId="45E41689">
      <w:pPr>
        <w:pStyle w:val="168"/>
        <w:spacing w:line="360" w:lineRule="auto"/>
        <w:rPr>
          <w:rFonts w:hint="eastAsia" w:ascii="仿宋" w:hAnsi="仿宋" w:eastAsia="仿宋" w:cs="仿宋"/>
          <w:color w:val="auto"/>
          <w:sz w:val="24"/>
        </w:rPr>
      </w:pPr>
    </w:p>
    <w:p w14:paraId="5A416FDE">
      <w:pPr>
        <w:ind w:firstLine="480"/>
        <w:rPr>
          <w:rFonts w:hint="eastAsia" w:ascii="仿宋" w:hAnsi="仿宋" w:eastAsia="仿宋" w:cs="仿宋"/>
          <w:color w:val="auto"/>
        </w:rPr>
      </w:pPr>
      <w:bookmarkStart w:id="168" w:name="_Toc33266162"/>
      <w:bookmarkStart w:id="169" w:name="_Toc88161619"/>
      <w:bookmarkStart w:id="170" w:name="_Toc38721227"/>
      <w:bookmarkStart w:id="171" w:name="_Toc38723699"/>
      <w:bookmarkStart w:id="172" w:name="_Toc10741"/>
      <w:bookmarkStart w:id="173" w:name="_Toc50974360"/>
      <w:bookmarkStart w:id="174" w:name="_Toc50644499"/>
    </w:p>
    <w:p w14:paraId="1B6D7948">
      <w:pPr>
        <w:ind w:firstLine="480"/>
        <w:rPr>
          <w:rFonts w:hint="eastAsia" w:ascii="仿宋" w:hAnsi="仿宋" w:eastAsia="仿宋" w:cs="仿宋"/>
          <w:color w:val="auto"/>
        </w:rPr>
      </w:pPr>
    </w:p>
    <w:p w14:paraId="51D28CA2">
      <w:pPr>
        <w:ind w:firstLine="480"/>
        <w:rPr>
          <w:rFonts w:hint="eastAsia" w:ascii="仿宋" w:hAnsi="仿宋" w:eastAsia="仿宋" w:cs="仿宋"/>
          <w:color w:val="auto"/>
        </w:rPr>
      </w:pPr>
    </w:p>
    <w:p w14:paraId="1569F5A6">
      <w:pPr>
        <w:ind w:firstLine="480"/>
        <w:rPr>
          <w:rFonts w:hint="eastAsia" w:ascii="仿宋" w:hAnsi="仿宋" w:eastAsia="仿宋" w:cs="仿宋"/>
          <w:color w:val="auto"/>
        </w:rPr>
      </w:pPr>
    </w:p>
    <w:p w14:paraId="1D01B022">
      <w:pPr>
        <w:pStyle w:val="83"/>
        <w:rPr>
          <w:rFonts w:hint="eastAsia"/>
          <w:color w:val="auto"/>
        </w:rPr>
      </w:pPr>
    </w:p>
    <w:p w14:paraId="64CEBF1F">
      <w:pPr>
        <w:pStyle w:val="83"/>
        <w:rPr>
          <w:rFonts w:hint="eastAsia"/>
          <w:color w:val="auto"/>
        </w:rPr>
      </w:pPr>
    </w:p>
    <w:p w14:paraId="6A86FFFF">
      <w:pPr>
        <w:pStyle w:val="83"/>
        <w:rPr>
          <w:rFonts w:hint="eastAsia"/>
          <w:color w:val="auto"/>
        </w:rPr>
      </w:pPr>
    </w:p>
    <w:p w14:paraId="5817BD84">
      <w:pPr>
        <w:pStyle w:val="83"/>
        <w:rPr>
          <w:rFonts w:hint="eastAsia"/>
          <w:color w:val="auto"/>
        </w:rPr>
      </w:pPr>
    </w:p>
    <w:p w14:paraId="21CE4FAA">
      <w:pPr>
        <w:pStyle w:val="3"/>
        <w:rPr>
          <w:rFonts w:hint="eastAsia" w:ascii="仿宋" w:hAnsi="仿宋" w:cs="仿宋"/>
          <w:color w:val="auto"/>
        </w:rPr>
      </w:pPr>
      <w:bookmarkStart w:id="175" w:name="_Toc131440038"/>
      <w:bookmarkStart w:id="176" w:name="_Toc25503"/>
      <w:bookmarkStart w:id="177" w:name="_Toc98750680"/>
      <w:bookmarkStart w:id="178" w:name="_Toc5979"/>
      <w:bookmarkStart w:id="179" w:name="_Toc10856"/>
      <w:bookmarkStart w:id="180" w:name="_Toc216171334"/>
      <w:bookmarkStart w:id="181" w:name="_Toc19543"/>
      <w:r>
        <w:rPr>
          <w:rFonts w:hint="eastAsia" w:ascii="仿宋" w:hAnsi="仿宋" w:cs="仿宋"/>
          <w:color w:val="auto"/>
        </w:rPr>
        <w:t>附件十、</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Pr>
          <w:rFonts w:hint="eastAsia" w:ascii="仿宋" w:hAnsi="仿宋" w:cs="仿宋"/>
          <w:color w:val="auto"/>
        </w:rPr>
        <w:t>质量保证及服务承诺</w:t>
      </w:r>
    </w:p>
    <w:p w14:paraId="02D2F704">
      <w:pPr>
        <w:spacing w:line="360" w:lineRule="auto"/>
        <w:ind w:firstLine="482"/>
        <w:jc w:val="center"/>
        <w:rPr>
          <w:rFonts w:hint="eastAsia" w:ascii="仿宋" w:hAnsi="仿宋" w:eastAsia="仿宋" w:cs="仿宋"/>
          <w:b/>
          <w:bCs/>
          <w:color w:val="auto"/>
          <w:sz w:val="24"/>
        </w:rPr>
      </w:pPr>
      <w:bookmarkStart w:id="182" w:name="_Toc38723701"/>
      <w:bookmarkStart w:id="183" w:name="_Toc38721229"/>
      <w:bookmarkStart w:id="184" w:name="_Toc33266164"/>
      <w:r>
        <w:rPr>
          <w:rFonts w:hint="eastAsia" w:ascii="仿宋" w:hAnsi="仿宋" w:eastAsia="仿宋" w:cs="仿宋"/>
          <w:b/>
          <w:bCs/>
          <w:color w:val="auto"/>
          <w:sz w:val="24"/>
        </w:rPr>
        <w:t>质量保证及服务承诺（自行编制，格式自拟）</w:t>
      </w:r>
    </w:p>
    <w:p w14:paraId="725B0827">
      <w:pPr>
        <w:ind w:firstLine="482"/>
        <w:rPr>
          <w:rFonts w:hint="eastAsia" w:ascii="仿宋" w:hAnsi="仿宋" w:eastAsia="仿宋" w:cs="仿宋"/>
          <w:b/>
          <w:bCs/>
          <w:color w:val="auto"/>
          <w:sz w:val="24"/>
        </w:rPr>
      </w:pPr>
    </w:p>
    <w:p w14:paraId="2954A6C0">
      <w:pPr>
        <w:ind w:firstLine="482"/>
        <w:rPr>
          <w:rFonts w:hint="eastAsia" w:ascii="仿宋" w:hAnsi="仿宋" w:eastAsia="仿宋" w:cs="仿宋"/>
          <w:b/>
          <w:bCs/>
          <w:color w:val="auto"/>
          <w:sz w:val="24"/>
        </w:rPr>
      </w:pPr>
    </w:p>
    <w:p w14:paraId="2F8DD16B">
      <w:pPr>
        <w:ind w:firstLine="482"/>
        <w:rPr>
          <w:rFonts w:hint="eastAsia" w:ascii="仿宋" w:hAnsi="仿宋" w:eastAsia="仿宋" w:cs="仿宋"/>
          <w:b/>
          <w:bCs/>
          <w:color w:val="auto"/>
          <w:sz w:val="24"/>
        </w:rPr>
      </w:pPr>
    </w:p>
    <w:p w14:paraId="6EA7BC27">
      <w:pPr>
        <w:ind w:firstLine="482"/>
        <w:rPr>
          <w:rFonts w:hint="eastAsia" w:ascii="仿宋" w:hAnsi="仿宋" w:eastAsia="仿宋" w:cs="仿宋"/>
          <w:b/>
          <w:bCs/>
          <w:color w:val="auto"/>
          <w:sz w:val="24"/>
        </w:rPr>
      </w:pPr>
    </w:p>
    <w:p w14:paraId="33EA0C8B">
      <w:pPr>
        <w:ind w:firstLine="482"/>
        <w:rPr>
          <w:rFonts w:hint="eastAsia" w:ascii="仿宋" w:hAnsi="仿宋" w:eastAsia="仿宋" w:cs="仿宋"/>
          <w:b/>
          <w:bCs/>
          <w:color w:val="auto"/>
          <w:sz w:val="24"/>
        </w:rPr>
      </w:pPr>
    </w:p>
    <w:p w14:paraId="34F00B63">
      <w:pPr>
        <w:pStyle w:val="83"/>
        <w:rPr>
          <w:rFonts w:hint="eastAsia"/>
          <w:color w:val="auto"/>
        </w:rPr>
      </w:pPr>
    </w:p>
    <w:p w14:paraId="77F1951A">
      <w:pPr>
        <w:pStyle w:val="83"/>
        <w:rPr>
          <w:rFonts w:hint="eastAsia"/>
          <w:color w:val="auto"/>
        </w:rPr>
      </w:pPr>
    </w:p>
    <w:p w14:paraId="09F1F2DF">
      <w:pPr>
        <w:pStyle w:val="83"/>
        <w:ind w:firstLine="0" w:firstLineChars="0"/>
        <w:rPr>
          <w:rFonts w:hint="eastAsia"/>
          <w:color w:val="auto"/>
        </w:rPr>
      </w:pPr>
    </w:p>
    <w:p w14:paraId="21FF0232">
      <w:pPr>
        <w:pStyle w:val="83"/>
        <w:rPr>
          <w:rFonts w:hint="eastAsia"/>
          <w:color w:val="auto"/>
        </w:rPr>
      </w:pPr>
    </w:p>
    <w:p w14:paraId="4F03FFF2">
      <w:pPr>
        <w:pStyle w:val="83"/>
        <w:rPr>
          <w:rFonts w:hint="eastAsia"/>
          <w:color w:val="auto"/>
        </w:rPr>
      </w:pPr>
    </w:p>
    <w:p w14:paraId="677EC133">
      <w:pPr>
        <w:pStyle w:val="3"/>
        <w:rPr>
          <w:rFonts w:hint="eastAsia" w:ascii="仿宋" w:hAnsi="仿宋" w:cs="仿宋"/>
          <w:color w:val="auto"/>
        </w:rPr>
      </w:pPr>
      <w:bookmarkStart w:id="185" w:name="_Toc24856"/>
      <w:bookmarkStart w:id="186" w:name="_Toc131440039"/>
      <w:bookmarkStart w:id="187" w:name="_Toc32674"/>
      <w:bookmarkStart w:id="188" w:name="_Toc7167"/>
      <w:bookmarkStart w:id="189" w:name="_Toc7356"/>
      <w:bookmarkStart w:id="190" w:name="_Toc216171335"/>
      <w:r>
        <w:rPr>
          <w:rFonts w:hint="eastAsia" w:ascii="仿宋" w:hAnsi="仿宋" w:cs="仿宋"/>
          <w:color w:val="auto"/>
        </w:rPr>
        <w:t>附件十一、公开招标文件要求及供应商认为需要提供的证明文件及材料等</w:t>
      </w:r>
      <w:bookmarkEnd w:id="185"/>
      <w:bookmarkEnd w:id="186"/>
      <w:bookmarkEnd w:id="187"/>
      <w:bookmarkEnd w:id="188"/>
      <w:bookmarkEnd w:id="189"/>
      <w:bookmarkEnd w:id="190"/>
    </w:p>
    <w:p w14:paraId="04C6BD03">
      <w:pPr>
        <w:pStyle w:val="21"/>
        <w:rPr>
          <w:rFonts w:hint="eastAsia" w:ascii="仿宋" w:hAnsi="仿宋" w:eastAsia="仿宋" w:cs="仿宋"/>
          <w:color w:val="auto"/>
        </w:rPr>
      </w:pPr>
    </w:p>
    <w:p w14:paraId="574DDCC0">
      <w:pPr>
        <w:pStyle w:val="83"/>
        <w:rPr>
          <w:rFonts w:hint="eastAsia"/>
          <w:color w:val="auto"/>
        </w:rPr>
      </w:pPr>
    </w:p>
    <w:p w14:paraId="611AA896">
      <w:pPr>
        <w:pStyle w:val="83"/>
        <w:rPr>
          <w:rFonts w:hint="eastAsia"/>
          <w:color w:val="auto"/>
        </w:rPr>
      </w:pPr>
    </w:p>
    <w:p w14:paraId="56C25F7A">
      <w:pPr>
        <w:pStyle w:val="83"/>
        <w:rPr>
          <w:rFonts w:hint="eastAsia"/>
          <w:color w:val="auto"/>
        </w:rPr>
      </w:pPr>
    </w:p>
    <w:p w14:paraId="79D5B51E">
      <w:pPr>
        <w:pStyle w:val="83"/>
        <w:rPr>
          <w:rFonts w:hint="eastAsia"/>
          <w:color w:val="auto"/>
        </w:rPr>
      </w:pPr>
    </w:p>
    <w:p w14:paraId="16922C06">
      <w:pPr>
        <w:pStyle w:val="83"/>
        <w:rPr>
          <w:rFonts w:hint="eastAsia"/>
          <w:color w:val="auto"/>
        </w:rPr>
      </w:pPr>
    </w:p>
    <w:p w14:paraId="00AF99DB">
      <w:pPr>
        <w:pStyle w:val="83"/>
        <w:rPr>
          <w:rFonts w:hint="eastAsia"/>
          <w:color w:val="auto"/>
        </w:rPr>
      </w:pPr>
    </w:p>
    <w:p w14:paraId="6BAE1875">
      <w:pPr>
        <w:ind w:firstLine="480"/>
        <w:rPr>
          <w:rFonts w:hint="eastAsia" w:ascii="仿宋" w:hAnsi="仿宋" w:eastAsia="仿宋" w:cs="仿宋"/>
          <w:color w:val="auto"/>
        </w:rPr>
      </w:pPr>
    </w:p>
    <w:p w14:paraId="10ED3FA9">
      <w:pPr>
        <w:tabs>
          <w:tab w:val="left" w:pos="2025"/>
        </w:tabs>
        <w:spacing w:line="360" w:lineRule="auto"/>
        <w:rPr>
          <w:rFonts w:hint="eastAsia" w:ascii="仿宋" w:hAnsi="仿宋" w:cs="仿宋"/>
          <w:color w:val="auto"/>
        </w:rPr>
      </w:pPr>
      <w:r>
        <w:rPr>
          <w:rFonts w:hint="eastAsia" w:ascii="仿宋" w:hAnsi="仿宋" w:cs="仿宋"/>
          <w:color w:val="auto"/>
        </w:rPr>
        <w:br w:type="page"/>
      </w:r>
      <w:bookmarkEnd w:id="182"/>
      <w:bookmarkEnd w:id="183"/>
      <w:bookmarkEnd w:id="184"/>
      <w:bookmarkStart w:id="191" w:name="_Toc5318"/>
      <w:bookmarkStart w:id="192" w:name="_Toc131440041"/>
      <w:bookmarkStart w:id="193" w:name="_Toc27798"/>
      <w:bookmarkStart w:id="194" w:name="_Toc31278"/>
    </w:p>
    <w:p w14:paraId="78AFFED9">
      <w:pPr>
        <w:tabs>
          <w:tab w:val="left" w:pos="2025"/>
        </w:tabs>
        <w:spacing w:line="360" w:lineRule="auto"/>
        <w:rPr>
          <w:rFonts w:hint="eastAsia" w:ascii="仿宋" w:hAnsi="仿宋" w:eastAsia="仿宋"/>
          <w:b/>
          <w:bCs/>
          <w:color w:val="auto"/>
          <w:sz w:val="24"/>
        </w:rPr>
      </w:pPr>
      <w:r>
        <w:rPr>
          <w:rFonts w:hint="eastAsia" w:ascii="仿宋" w:hAnsi="仿宋" w:eastAsia="仿宋"/>
          <w:b/>
          <w:bCs/>
          <w:color w:val="auto"/>
          <w:sz w:val="24"/>
        </w:rPr>
        <w:t>附件十二、供应商资格承诺函</w:t>
      </w:r>
    </w:p>
    <w:p w14:paraId="12D0BD7A">
      <w:pPr>
        <w:spacing w:line="360" w:lineRule="auto"/>
        <w:ind w:firstLine="482"/>
        <w:jc w:val="center"/>
        <w:rPr>
          <w:rFonts w:hint="eastAsia" w:ascii="仿宋" w:hAnsi="仿宋" w:eastAsia="仿宋"/>
          <w:b/>
          <w:bCs/>
          <w:color w:val="auto"/>
          <w:sz w:val="24"/>
        </w:rPr>
      </w:pPr>
      <w:r>
        <w:rPr>
          <w:rFonts w:hint="eastAsia" w:ascii="仿宋" w:hAnsi="仿宋" w:eastAsia="仿宋"/>
          <w:b/>
          <w:bCs/>
          <w:color w:val="auto"/>
          <w:sz w:val="24"/>
        </w:rPr>
        <w:t>供应商资格承诺函</w:t>
      </w:r>
    </w:p>
    <w:p w14:paraId="6D01A17F">
      <w:pPr>
        <w:spacing w:line="360" w:lineRule="auto"/>
        <w:ind w:firstLine="480"/>
        <w:rPr>
          <w:rFonts w:hint="eastAsia" w:ascii="仿宋" w:hAnsi="仿宋" w:eastAsia="仿宋"/>
          <w:color w:val="auto"/>
          <w:sz w:val="24"/>
        </w:rPr>
      </w:pPr>
      <w:r>
        <w:rPr>
          <w:rFonts w:hint="eastAsia" w:ascii="仿宋" w:hAnsi="仿宋" w:eastAsia="仿宋"/>
          <w:color w:val="auto"/>
          <w:sz w:val="24"/>
        </w:rPr>
        <w:t>我公司自愿参加贵公司组织的本次采购活动，严格遵守采购文件资格要求及相关法律法规，坚守公开、公平、公正和诚实信用的原则，依法诚信经营，无条件遵守本次采购活动的各项规定。我们郑重承诺，本公司符合本项目采购文件规定的条件，包括：具有独立承担民事责任的能力；具有良好的商业信誉和健全的财务会计制度；有履行合同所必需的设备和专业技术能力；有依法缴纳税收和社会保障资金的良好记录;参加采购活动前三年内，在经营活动中没有重大违法记录；符合法律、行政法规和采购文件规定的其他条件。如有弄虚作假或其他违法违规行为，愿承担一切法律责任，接受各级采购监管部门和有权机关的审查和处罚。</w:t>
      </w:r>
    </w:p>
    <w:p w14:paraId="729D7D78">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如果我公司中标（</w:t>
      </w:r>
      <w:r>
        <w:rPr>
          <w:rFonts w:hint="eastAsia" w:ascii="仿宋" w:hAnsi="仿宋" w:eastAsia="仿宋"/>
          <w:color w:val="auto"/>
          <w:sz w:val="24"/>
          <w:lang w:eastAsia="zh-CN"/>
        </w:rPr>
        <w:t>中标</w:t>
      </w:r>
      <w:r>
        <w:rPr>
          <w:rFonts w:hint="eastAsia" w:ascii="仿宋" w:hAnsi="仿宋" w:eastAsia="仿宋"/>
          <w:color w:val="auto"/>
          <w:sz w:val="24"/>
        </w:rPr>
        <w:t xml:space="preserve">），将在结果公告发布后 7 个工作日内向采购人提供下列材料核验： </w:t>
      </w:r>
    </w:p>
    <w:p w14:paraId="1EE35A02">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 xml:space="preserve">（1）参加本次采购活动前一年的财务报表或参加本次采购活动前一年内的银行资信证明（法人或其他组织提供）或其他证明材料； </w:t>
      </w:r>
    </w:p>
    <w:p w14:paraId="1300CA7B">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（2）参加本次采购活动前半年内至少一个月依法缴纳税收和社会保障资金的证明材料。</w:t>
      </w:r>
    </w:p>
    <w:p w14:paraId="20649CAA">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 xml:space="preserve">本公司对上述承诺的真实性负责，如有虚假，将依法承担相应责任。 </w:t>
      </w:r>
    </w:p>
    <w:p w14:paraId="4EDAE047">
      <w:pPr>
        <w:tabs>
          <w:tab w:val="left" w:pos="1714"/>
        </w:tabs>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ab/>
      </w:r>
    </w:p>
    <w:p w14:paraId="3DDAD850">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 xml:space="preserve"> </w:t>
      </w:r>
    </w:p>
    <w:p w14:paraId="0FA94AB5">
      <w:pPr>
        <w:spacing w:line="360" w:lineRule="auto"/>
        <w:ind w:firstLine="5040" w:firstLineChars="2100"/>
        <w:rPr>
          <w:rFonts w:hint="eastAsia" w:ascii="仿宋" w:hAnsi="仿宋" w:eastAsia="仿宋"/>
          <w:color w:val="auto"/>
          <w:sz w:val="24"/>
        </w:rPr>
      </w:pPr>
      <w:r>
        <w:rPr>
          <w:rFonts w:hint="eastAsia" w:ascii="仿宋" w:hAnsi="仿宋" w:eastAsia="仿宋"/>
          <w:color w:val="auto"/>
          <w:sz w:val="24"/>
        </w:rPr>
        <w:t>供应商名称（盖章）：</w:t>
      </w:r>
    </w:p>
    <w:p w14:paraId="6CA3CCD4">
      <w:pPr>
        <w:spacing w:line="360" w:lineRule="auto"/>
        <w:ind w:firstLine="5040" w:firstLineChars="2100"/>
        <w:rPr>
          <w:rFonts w:hint="eastAsia" w:ascii="仿宋" w:hAnsi="仿宋" w:eastAsia="仿宋"/>
          <w:color w:val="auto"/>
          <w:sz w:val="24"/>
        </w:rPr>
      </w:pPr>
      <w:r>
        <w:rPr>
          <w:rFonts w:hint="eastAsia" w:ascii="仿宋" w:hAnsi="仿宋" w:eastAsia="仿宋"/>
          <w:color w:val="auto"/>
          <w:sz w:val="24"/>
        </w:rPr>
        <w:t>法定代表人（签字）：</w:t>
      </w:r>
    </w:p>
    <w:p w14:paraId="62F5E15E">
      <w:pPr>
        <w:pStyle w:val="3"/>
        <w:ind w:firstLine="5040" w:firstLineChars="2100"/>
        <w:rPr>
          <w:rFonts w:hint="eastAsia" w:ascii="仿宋" w:hAnsi="仿宋" w:cs="仿宋"/>
          <w:color w:val="auto"/>
        </w:rPr>
      </w:pPr>
      <w:bookmarkStart w:id="195" w:name="_Toc216171336"/>
      <w:bookmarkStart w:id="196" w:name="_Toc20961"/>
      <w:r>
        <w:rPr>
          <w:rFonts w:hint="eastAsia" w:ascii="仿宋" w:hAnsi="仿宋" w:cs="宋体"/>
          <w:b w:val="0"/>
          <w:bCs w:val="0"/>
          <w:color w:val="auto"/>
          <w:kern w:val="2"/>
          <w:szCs w:val="24"/>
        </w:rPr>
        <w:t>二〇   年  月  日</w:t>
      </w:r>
      <w:bookmarkEnd w:id="195"/>
      <w:r>
        <w:rPr>
          <w:rFonts w:hint="eastAsia" w:ascii="仿宋" w:hAnsi="仿宋" w:cs="仿宋"/>
          <w:color w:val="auto"/>
        </w:rPr>
        <w:br w:type="page"/>
      </w:r>
      <w:bookmarkEnd w:id="196"/>
    </w:p>
    <w:p w14:paraId="0DD3B2D6">
      <w:pPr>
        <w:pStyle w:val="3"/>
        <w:rPr>
          <w:rFonts w:hint="eastAsia" w:ascii="仿宋" w:hAnsi="仿宋" w:cs="仿宋"/>
          <w:color w:val="auto"/>
        </w:rPr>
      </w:pPr>
      <w:bookmarkStart w:id="197" w:name="_Toc216171337"/>
      <w:bookmarkStart w:id="198" w:name="_Toc3454"/>
      <w:r>
        <w:rPr>
          <w:rFonts w:hint="eastAsia" w:ascii="仿宋" w:hAnsi="仿宋" w:cs="仿宋"/>
          <w:color w:val="auto"/>
        </w:rPr>
        <w:t>附件十三、企业声明函格式</w:t>
      </w:r>
      <w:bookmarkEnd w:id="191"/>
      <w:bookmarkEnd w:id="192"/>
      <w:bookmarkEnd w:id="193"/>
      <w:bookmarkEnd w:id="194"/>
      <w:bookmarkEnd w:id="197"/>
      <w:bookmarkEnd w:id="198"/>
    </w:p>
    <w:p w14:paraId="0D806D7F">
      <w:pPr>
        <w:spacing w:before="4"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1、中小企业声明函</w:t>
      </w:r>
    </w:p>
    <w:p w14:paraId="12F56BFE">
      <w:pPr>
        <w:spacing w:before="4"/>
        <w:ind w:firstLine="301"/>
        <w:rPr>
          <w:rFonts w:hint="eastAsia" w:ascii="仿宋" w:hAnsi="仿宋" w:eastAsia="仿宋" w:cs="仿宋"/>
          <w:b/>
          <w:bCs/>
          <w:color w:val="auto"/>
          <w:sz w:val="15"/>
          <w:szCs w:val="15"/>
        </w:rPr>
      </w:pPr>
    </w:p>
    <w:p w14:paraId="6C3CB45B">
      <w:pPr>
        <w:spacing w:line="360" w:lineRule="auto"/>
        <w:ind w:firstLine="482"/>
        <w:jc w:val="center"/>
        <w:rPr>
          <w:rFonts w:hint="eastAsia" w:ascii="仿宋" w:hAnsi="仿宋" w:eastAsia="仿宋" w:cs="仿宋"/>
          <w:b/>
          <w:bCs/>
          <w:color w:val="auto"/>
          <w:sz w:val="24"/>
        </w:rPr>
      </w:pPr>
      <w:r>
        <w:rPr>
          <w:rFonts w:hint="eastAsia" w:ascii="仿宋" w:hAnsi="仿宋" w:eastAsia="仿宋" w:cs="仿宋"/>
          <w:b/>
          <w:bCs/>
          <w:color w:val="auto"/>
          <w:sz w:val="24"/>
        </w:rPr>
        <w:t>中小企业声明函（服务）</w:t>
      </w:r>
    </w:p>
    <w:p w14:paraId="6FDFF307">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本单位郑重声明，根据《政府采购促进中小企业发展管理办法》（财库</w:t>
      </w:r>
    </w:p>
    <w:p w14:paraId="7D7B4A00">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﹝2020﹞46号）的规定，本单位参加</w:t>
      </w:r>
      <w:r>
        <w:rPr>
          <w:rFonts w:hint="eastAsia" w:ascii="仿宋" w:hAnsi="仿宋" w:eastAsia="仿宋" w:cs="仿宋"/>
          <w:iCs/>
          <w:color w:val="auto"/>
          <w:sz w:val="24"/>
          <w:u w:val="single"/>
          <w:lang w:eastAsia="zh-CN"/>
        </w:rPr>
        <w:t>南京江宁经济技术开发区管理委员会</w:t>
      </w:r>
      <w:r>
        <w:rPr>
          <w:rFonts w:hint="eastAsia" w:ascii="仿宋" w:hAnsi="仿宋" w:eastAsia="仿宋" w:cs="仿宋"/>
          <w:color w:val="auto"/>
          <w:spacing w:val="-2"/>
          <w:w w:val="95"/>
          <w:sz w:val="24"/>
        </w:rPr>
        <w:t>的</w:t>
      </w:r>
      <w:r>
        <w:rPr>
          <w:rFonts w:hint="eastAsia" w:ascii="仿宋" w:hAnsi="仿宋" w:eastAsia="仿宋" w:cs="仿宋"/>
          <w:iCs/>
          <w:color w:val="auto"/>
          <w:sz w:val="24"/>
          <w:u w:val="single"/>
          <w:lang w:eastAsia="zh-CN"/>
        </w:rPr>
        <w:t>江宁开发区科技大道以东、正方大道以南区域文物资源区域评估技术服务</w:t>
      </w:r>
      <w:r>
        <w:rPr>
          <w:rFonts w:hint="eastAsia" w:ascii="仿宋" w:hAnsi="仿宋" w:eastAsia="仿宋" w:cs="仿宋"/>
          <w:color w:val="auto"/>
          <w:spacing w:val="-2"/>
          <w:w w:val="95"/>
          <w:sz w:val="24"/>
        </w:rPr>
        <w:t>采购活动，</w:t>
      </w:r>
      <w:r>
        <w:rPr>
          <w:rFonts w:hint="eastAsia" w:ascii="仿宋" w:hAnsi="仿宋" w:eastAsia="仿宋" w:cs="仿宋"/>
          <w:color w:val="auto"/>
          <w:sz w:val="24"/>
        </w:rPr>
        <w:t>服务全部由符合政策要求的中小企业承接。相关企业的具体情况如下：</w:t>
      </w:r>
    </w:p>
    <w:p w14:paraId="7DD2E8F1">
      <w:pPr>
        <w:widowControl/>
        <w:spacing w:line="360" w:lineRule="auto"/>
        <w:ind w:firstLine="600" w:firstLineChars="250"/>
        <w:rPr>
          <w:rFonts w:hint="eastAsia" w:ascii="仿宋" w:hAnsi="仿宋" w:eastAsia="仿宋" w:cs="仿宋"/>
          <w:iCs/>
          <w:color w:val="auto"/>
          <w:sz w:val="24"/>
          <w:u w:val="single"/>
        </w:rPr>
      </w:pPr>
      <w:r>
        <w:rPr>
          <w:rFonts w:hint="eastAsia" w:ascii="仿宋" w:hAnsi="仿宋" w:eastAsia="仿宋" w:cs="仿宋"/>
          <w:iCs/>
          <w:color w:val="auto"/>
          <w:sz w:val="24"/>
          <w:u w:val="single"/>
        </w:rPr>
        <w:t>（标的名称），</w:t>
      </w:r>
      <w:r>
        <w:rPr>
          <w:rFonts w:hint="eastAsia" w:ascii="仿宋" w:hAnsi="仿宋" w:eastAsia="仿宋" w:cs="仿宋"/>
          <w:color w:val="auto"/>
          <w:sz w:val="24"/>
        </w:rPr>
        <w:t>属于</w:t>
      </w:r>
      <w:r>
        <w:rPr>
          <w:rFonts w:hint="eastAsia" w:ascii="仿宋" w:hAnsi="仿宋" w:eastAsia="仿宋" w:cs="仿宋"/>
          <w:color w:val="auto"/>
          <w:sz w:val="24"/>
          <w:u w:val="single"/>
        </w:rPr>
        <w:t>其他未列明行业</w:t>
      </w:r>
      <w:r>
        <w:rPr>
          <w:rFonts w:hint="eastAsia" w:ascii="仿宋" w:hAnsi="仿宋" w:eastAsia="仿宋" w:cs="仿宋"/>
          <w:color w:val="auto"/>
          <w:sz w:val="24"/>
        </w:rPr>
        <w:t>，承接企业为</w:t>
      </w:r>
      <w:r>
        <w:rPr>
          <w:rFonts w:hint="eastAsia" w:ascii="仿宋" w:hAnsi="仿宋" w:eastAsia="仿宋" w:cs="仿宋"/>
          <w:iCs/>
          <w:color w:val="auto"/>
          <w:sz w:val="24"/>
          <w:u w:val="single"/>
        </w:rPr>
        <w:t>（企业名称）</w:t>
      </w:r>
      <w:r>
        <w:rPr>
          <w:rFonts w:hint="eastAsia" w:ascii="仿宋" w:hAnsi="仿宋" w:eastAsia="仿宋" w:cs="仿宋"/>
          <w:color w:val="auto"/>
          <w:sz w:val="24"/>
        </w:rPr>
        <w:t>，从业人员</w:t>
      </w:r>
      <w:r>
        <w:rPr>
          <w:rFonts w:hint="eastAsia" w:ascii="仿宋" w:hAnsi="仿宋" w:eastAsia="仿宋" w:cs="仿宋"/>
          <w:color w:val="auto"/>
          <w:kern w:val="0"/>
          <w:sz w:val="24"/>
          <w:lang w:val="zh-CN"/>
        </w:rPr>
        <w:t>＿</w:t>
      </w:r>
      <w:r>
        <w:rPr>
          <w:rFonts w:hint="eastAsia" w:ascii="仿宋" w:hAnsi="仿宋" w:eastAsia="仿宋" w:cs="仿宋"/>
          <w:color w:val="auto"/>
          <w:sz w:val="24"/>
        </w:rPr>
        <w:t>人，营业收入为</w:t>
      </w:r>
      <w:r>
        <w:rPr>
          <w:rFonts w:hint="eastAsia" w:ascii="仿宋" w:hAnsi="仿宋" w:eastAsia="仿宋" w:cs="仿宋"/>
          <w:color w:val="auto"/>
          <w:kern w:val="0"/>
          <w:sz w:val="24"/>
          <w:lang w:val="zh-CN"/>
        </w:rPr>
        <w:t>＿</w:t>
      </w:r>
      <w:r>
        <w:rPr>
          <w:rFonts w:hint="eastAsia" w:ascii="仿宋" w:hAnsi="仿宋" w:eastAsia="仿宋" w:cs="仿宋"/>
          <w:color w:val="auto"/>
          <w:sz w:val="24"/>
        </w:rPr>
        <w:t>万元，资产总额为</w:t>
      </w:r>
      <w:r>
        <w:rPr>
          <w:rFonts w:hint="eastAsia" w:ascii="仿宋" w:hAnsi="仿宋" w:eastAsia="仿宋" w:cs="仿宋"/>
          <w:color w:val="auto"/>
          <w:kern w:val="0"/>
          <w:sz w:val="24"/>
          <w:lang w:val="zh-CN"/>
        </w:rPr>
        <w:t>＿</w:t>
      </w:r>
      <w:r>
        <w:rPr>
          <w:rFonts w:hint="eastAsia" w:ascii="仿宋" w:hAnsi="仿宋" w:eastAsia="仿宋" w:cs="仿宋"/>
          <w:color w:val="auto"/>
          <w:sz w:val="24"/>
        </w:rPr>
        <w:t>万元，属于</w:t>
      </w:r>
    </w:p>
    <w:p w14:paraId="1F3F6B00">
      <w:pPr>
        <w:widowControl/>
        <w:spacing w:line="360" w:lineRule="auto"/>
        <w:ind w:firstLine="602" w:firstLineChars="250"/>
        <w:rPr>
          <w:rFonts w:hint="eastAsia" w:ascii="仿宋" w:hAnsi="仿宋" w:eastAsia="仿宋" w:cs="仿宋"/>
          <w:color w:val="auto"/>
          <w:sz w:val="24"/>
        </w:rPr>
      </w:pPr>
      <w:r>
        <w:rPr>
          <w:rFonts w:hint="eastAsia" w:ascii="仿宋" w:hAnsi="仿宋" w:eastAsia="仿宋" w:cs="仿宋"/>
          <w:b/>
          <w:bCs/>
          <w:color w:val="auto"/>
          <w:sz w:val="24"/>
        </w:rPr>
        <w:t>□中型企业  □小型企业  □微型企业</w:t>
      </w:r>
      <w:r>
        <w:rPr>
          <w:rFonts w:hint="eastAsia" w:ascii="仿宋" w:hAnsi="仿宋" w:eastAsia="仿宋" w:cs="仿宋"/>
          <w:color w:val="auto"/>
          <w:sz w:val="24"/>
        </w:rPr>
        <w:t>。</w:t>
      </w:r>
    </w:p>
    <w:p w14:paraId="5EF8A5CE">
      <w:pPr>
        <w:pStyle w:val="20"/>
        <w:spacing w:line="360" w:lineRule="auto"/>
        <w:ind w:firstLine="480" w:firstLineChars="200"/>
        <w:rPr>
          <w:rFonts w:hint="eastAsia" w:ascii="仿宋" w:hAnsi="仿宋" w:eastAsia="仿宋" w:cs="仿宋"/>
          <w:color w:val="auto"/>
        </w:rPr>
      </w:pPr>
      <w:r>
        <w:rPr>
          <w:rFonts w:hint="eastAsia" w:ascii="仿宋" w:hAnsi="仿宋" w:eastAsia="仿宋" w:cs="仿宋"/>
          <w:color w:val="auto"/>
        </w:rPr>
        <w:t>本单位</w:t>
      </w:r>
      <w:r>
        <w:rPr>
          <w:rFonts w:hint="eastAsia" w:ascii="仿宋" w:hAnsi="仿宋" w:eastAsia="仿宋" w:cs="仿宋"/>
          <w:color w:val="auto"/>
          <w:spacing w:val="-2"/>
        </w:rPr>
        <w:t>不属于大企业的分支机构，不存在控股股东为大企业的情形，也不存在与大</w:t>
      </w:r>
      <w:r>
        <w:rPr>
          <w:rFonts w:hint="eastAsia" w:ascii="仿宋" w:hAnsi="仿宋" w:eastAsia="仿宋" w:cs="仿宋"/>
          <w:color w:val="auto"/>
        </w:rPr>
        <w:t>企业的负责人为同一人的情形。</w:t>
      </w:r>
    </w:p>
    <w:p w14:paraId="03FDC2A1">
      <w:pPr>
        <w:pStyle w:val="20"/>
        <w:spacing w:line="360" w:lineRule="auto"/>
        <w:ind w:firstLine="472" w:firstLineChars="200"/>
        <w:rPr>
          <w:rFonts w:hint="eastAsia" w:ascii="仿宋" w:hAnsi="仿宋" w:eastAsia="仿宋" w:cs="仿宋"/>
          <w:color w:val="auto"/>
        </w:rPr>
      </w:pPr>
      <w:r>
        <w:rPr>
          <w:rFonts w:hint="eastAsia" w:ascii="仿宋" w:hAnsi="仿宋" w:eastAsia="仿宋" w:cs="仿宋"/>
          <w:color w:val="auto"/>
          <w:spacing w:val="-2"/>
        </w:rPr>
        <w:t>本企业对上述声明内容的真实性负责。如有虚假，将依法承担相应责任。</w:t>
      </w:r>
    </w:p>
    <w:p w14:paraId="39205874">
      <w:pPr>
        <w:spacing w:before="11" w:line="360" w:lineRule="auto"/>
        <w:rPr>
          <w:rFonts w:hint="eastAsia" w:ascii="仿宋" w:hAnsi="仿宋" w:eastAsia="仿宋" w:cs="仿宋"/>
          <w:color w:val="auto"/>
          <w:sz w:val="24"/>
        </w:rPr>
      </w:pPr>
    </w:p>
    <w:p w14:paraId="28EE3C4C">
      <w:pPr>
        <w:pStyle w:val="20"/>
        <w:spacing w:line="360" w:lineRule="auto"/>
        <w:ind w:right="1096" w:firstLine="476"/>
        <w:jc w:val="right"/>
        <w:rPr>
          <w:rFonts w:hint="eastAsia" w:ascii="仿宋" w:hAnsi="仿宋" w:eastAsia="仿宋" w:cs="仿宋"/>
          <w:color w:val="auto"/>
          <w:spacing w:val="-1"/>
        </w:rPr>
      </w:pPr>
      <w:r>
        <w:rPr>
          <w:rFonts w:hint="eastAsia" w:ascii="仿宋" w:hAnsi="仿宋" w:eastAsia="仿宋" w:cs="仿宋"/>
          <w:color w:val="auto"/>
          <w:spacing w:val="-1"/>
        </w:rPr>
        <w:t>企业名称（盖章）：</w:t>
      </w:r>
    </w:p>
    <w:p w14:paraId="568C0780">
      <w:pPr>
        <w:pStyle w:val="20"/>
        <w:spacing w:line="360" w:lineRule="auto"/>
        <w:ind w:right="1096"/>
        <w:jc w:val="right"/>
        <w:rPr>
          <w:rFonts w:hint="eastAsia" w:ascii="仿宋" w:hAnsi="仿宋" w:eastAsia="仿宋" w:cs="仿宋"/>
          <w:color w:val="auto"/>
        </w:rPr>
      </w:pPr>
      <w:r>
        <w:rPr>
          <w:rFonts w:hint="eastAsia" w:ascii="仿宋" w:hAnsi="仿宋" w:eastAsia="仿宋" w:cs="仿宋"/>
          <w:color w:val="auto"/>
        </w:rPr>
        <w:t>日   期：</w:t>
      </w:r>
    </w:p>
    <w:p w14:paraId="550895D0">
      <w:pPr>
        <w:pStyle w:val="83"/>
        <w:rPr>
          <w:rFonts w:hint="eastAsia"/>
          <w:color w:val="auto"/>
          <w:lang w:val="en-US"/>
        </w:rPr>
      </w:pPr>
      <w:r>
        <w:rPr>
          <w:rFonts w:hint="eastAsia"/>
          <w:color w:val="auto"/>
          <w:lang w:val="en-US"/>
        </w:rPr>
        <w:t>注：</w:t>
      </w:r>
    </w:p>
    <w:p w14:paraId="45681E02">
      <w:pPr>
        <w:pStyle w:val="83"/>
        <w:numPr>
          <w:ilvl w:val="0"/>
          <w:numId w:val="2"/>
        </w:numPr>
        <w:ind w:firstLine="480"/>
        <w:rPr>
          <w:rFonts w:hint="eastAsia"/>
          <w:color w:val="auto"/>
          <w:lang w:val="en-US"/>
        </w:rPr>
      </w:pPr>
      <w:r>
        <w:rPr>
          <w:rFonts w:hint="eastAsia"/>
          <w:color w:val="auto"/>
          <w:lang w:val="en-US"/>
        </w:rPr>
        <w:t>从业人员、营业收入、资产总额填报上一年度数据，无上一年度数据的新成立企业可不填报。</w:t>
      </w:r>
    </w:p>
    <w:p w14:paraId="46541D93">
      <w:pPr>
        <w:pStyle w:val="83"/>
        <w:rPr>
          <w:rFonts w:hint="eastAsia"/>
          <w:color w:val="auto"/>
          <w:lang w:val="en-US"/>
        </w:rPr>
      </w:pPr>
      <w:r>
        <w:rPr>
          <w:rFonts w:hint="eastAsia"/>
          <w:color w:val="auto"/>
          <w:lang w:val="en-US"/>
        </w:rPr>
        <w:t>（2）在所属企业类型前的</w:t>
      </w:r>
      <w:r>
        <w:rPr>
          <w:color w:val="auto"/>
          <w:lang w:val="en-US"/>
        </w:rPr>
        <w:t>¨</w:t>
      </w:r>
      <w:r>
        <w:rPr>
          <w:rFonts w:hint="eastAsia"/>
          <w:color w:val="auto"/>
          <w:lang w:val="en-US"/>
        </w:rPr>
        <w:t>内打“√”。</w:t>
      </w:r>
    </w:p>
    <w:p w14:paraId="23FF6AFE">
      <w:pPr>
        <w:pStyle w:val="83"/>
        <w:rPr>
          <w:rFonts w:hint="eastAsia"/>
          <w:color w:val="auto"/>
        </w:rPr>
      </w:pPr>
      <w:r>
        <w:rPr>
          <w:rFonts w:hint="eastAsia"/>
          <w:color w:val="auto"/>
          <w:kern w:val="2"/>
          <w:szCs w:val="24"/>
          <w:lang w:val="en-US"/>
        </w:rPr>
        <w:t>（3）供应商根据《政府采购促进中小企业发展管理办法》提供的“中小企业声明函”内容不实，属于提供虚假材料谋取中标、</w:t>
      </w:r>
      <w:r>
        <w:rPr>
          <w:rFonts w:hint="eastAsia"/>
          <w:color w:val="auto"/>
          <w:kern w:val="2"/>
          <w:szCs w:val="24"/>
          <w:lang w:val="en-US" w:eastAsia="zh-CN"/>
        </w:rPr>
        <w:t>中标</w:t>
      </w:r>
      <w:r>
        <w:rPr>
          <w:rFonts w:hint="eastAsia"/>
          <w:color w:val="auto"/>
          <w:kern w:val="2"/>
          <w:szCs w:val="24"/>
          <w:lang w:val="en-US"/>
        </w:rPr>
        <w:t>，依照《中华人民共和国政府采购法》等国家有关规定追究相应责任。</w:t>
      </w:r>
    </w:p>
    <w:p w14:paraId="18B85CE8">
      <w:pPr>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lang w:val="zh-CN"/>
        </w:rPr>
        <w:br w:type="page"/>
      </w:r>
      <w:r>
        <w:rPr>
          <w:rFonts w:hint="eastAsia" w:ascii="仿宋" w:hAnsi="仿宋" w:eastAsia="仿宋" w:cs="仿宋"/>
          <w:b/>
          <w:bCs/>
          <w:color w:val="auto"/>
          <w:sz w:val="24"/>
        </w:rPr>
        <w:t>2、残疾人福利性单位声明函</w:t>
      </w:r>
    </w:p>
    <w:p w14:paraId="73D0E07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2F3FE0D7">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本单位对上述声明的真实性负责。如有虚假，将依法承担相应责任。 </w:t>
      </w:r>
    </w:p>
    <w:p w14:paraId="40A16728">
      <w:pPr>
        <w:spacing w:line="360" w:lineRule="auto"/>
        <w:ind w:firstLine="480" w:firstLineChars="200"/>
        <w:jc w:val="right"/>
        <w:rPr>
          <w:rFonts w:hint="eastAsia" w:ascii="仿宋" w:hAnsi="仿宋" w:eastAsia="仿宋" w:cs="仿宋"/>
          <w:color w:val="auto"/>
          <w:sz w:val="24"/>
        </w:rPr>
      </w:pPr>
      <w:r>
        <w:rPr>
          <w:rFonts w:hint="eastAsia" w:ascii="仿宋" w:hAnsi="仿宋" w:eastAsia="仿宋" w:cs="仿宋"/>
          <w:color w:val="auto"/>
          <w:sz w:val="24"/>
        </w:rPr>
        <w:t xml:space="preserve">单位名称（盖章）： </w:t>
      </w:r>
    </w:p>
    <w:p w14:paraId="0AFF3536">
      <w:pPr>
        <w:spacing w:line="360" w:lineRule="auto"/>
        <w:ind w:firstLine="480" w:firstLineChars="200"/>
        <w:jc w:val="right"/>
        <w:rPr>
          <w:rFonts w:hint="eastAsia" w:ascii="仿宋" w:hAnsi="仿宋" w:eastAsia="仿宋" w:cs="仿宋"/>
          <w:color w:val="auto"/>
          <w:sz w:val="24"/>
        </w:rPr>
      </w:pPr>
      <w:r>
        <w:rPr>
          <w:rFonts w:hint="eastAsia" w:ascii="仿宋" w:hAnsi="仿宋" w:eastAsia="仿宋" w:cs="仿宋"/>
          <w:color w:val="auto"/>
          <w:sz w:val="24"/>
        </w:rPr>
        <w:t>日  期：</w:t>
      </w:r>
    </w:p>
    <w:p w14:paraId="7BA91D9F">
      <w:pPr>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3、属于监狱企业的证明文件</w:t>
      </w:r>
    </w:p>
    <w:p w14:paraId="21E26821">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（提供由省级以上监狱管理局、戒毒管理局(含新疆生产建设兵团)出具的属于监狱企业的证明文件）</w:t>
      </w:r>
    </w:p>
    <w:p w14:paraId="05C18E23">
      <w:pPr>
        <w:spacing w:line="360" w:lineRule="auto"/>
        <w:ind w:firstLine="480" w:firstLineChars="200"/>
        <w:jc w:val="center"/>
        <w:rPr>
          <w:rFonts w:hint="eastAsia" w:ascii="仿宋" w:hAnsi="仿宋" w:eastAsia="仿宋" w:cs="仿宋"/>
          <w:color w:val="auto"/>
          <w:sz w:val="24"/>
        </w:rPr>
      </w:pPr>
    </w:p>
    <w:p w14:paraId="6D768784">
      <w:pPr>
        <w:spacing w:line="360" w:lineRule="auto"/>
        <w:ind w:firstLine="480" w:firstLineChars="200"/>
        <w:jc w:val="center"/>
        <w:rPr>
          <w:rFonts w:hint="eastAsia" w:ascii="仿宋" w:hAnsi="仿宋" w:eastAsia="仿宋" w:cs="仿宋"/>
          <w:color w:val="auto"/>
          <w:sz w:val="24"/>
        </w:rPr>
      </w:pPr>
    </w:p>
    <w:p w14:paraId="7739B2A2">
      <w:pPr>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4、节能产品认证证书</w:t>
      </w:r>
    </w:p>
    <w:p w14:paraId="7B86EF67">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 xml:space="preserve">（提供国家确定的认证机构出具的、处于有效期之内的产品认证证书） </w:t>
      </w:r>
    </w:p>
    <w:p w14:paraId="029B3AAF">
      <w:pPr>
        <w:spacing w:line="360" w:lineRule="auto"/>
        <w:ind w:firstLine="480" w:firstLineChars="200"/>
        <w:jc w:val="left"/>
        <w:rPr>
          <w:rFonts w:hint="eastAsia" w:ascii="仿宋" w:hAnsi="仿宋" w:eastAsia="仿宋" w:cs="仿宋"/>
          <w:color w:val="auto"/>
          <w:sz w:val="24"/>
        </w:rPr>
      </w:pPr>
    </w:p>
    <w:p w14:paraId="1826ED38">
      <w:pPr>
        <w:spacing w:line="360" w:lineRule="auto"/>
        <w:ind w:firstLine="480" w:firstLineChars="200"/>
        <w:jc w:val="left"/>
        <w:rPr>
          <w:rFonts w:hint="eastAsia" w:ascii="仿宋" w:hAnsi="仿宋" w:eastAsia="仿宋" w:cs="仿宋"/>
          <w:color w:val="auto"/>
          <w:sz w:val="24"/>
        </w:rPr>
      </w:pPr>
    </w:p>
    <w:p w14:paraId="2867462E">
      <w:pPr>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5、环境标志产品认证证书</w:t>
      </w:r>
    </w:p>
    <w:p w14:paraId="1CFC0C1C">
      <w:pPr>
        <w:spacing w:line="360" w:lineRule="auto"/>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（提供国家确定的认证机构出具的、处于有效期之内的产品认证证书）</w:t>
      </w:r>
    </w:p>
    <w:p w14:paraId="0C6946E5">
      <w:pPr>
        <w:spacing w:line="360" w:lineRule="auto"/>
        <w:ind w:firstLine="480" w:firstLineChars="200"/>
        <w:jc w:val="center"/>
        <w:rPr>
          <w:rFonts w:hint="eastAsia" w:ascii="仿宋" w:hAnsi="仿宋" w:eastAsia="仿宋" w:cs="仿宋"/>
          <w:color w:val="auto"/>
          <w:sz w:val="24"/>
        </w:rPr>
      </w:pPr>
    </w:p>
    <w:p w14:paraId="3DD185ED">
      <w:pPr>
        <w:spacing w:line="360" w:lineRule="auto"/>
        <w:ind w:firstLine="480" w:firstLineChars="200"/>
        <w:jc w:val="center"/>
        <w:rPr>
          <w:rFonts w:hint="eastAsia" w:ascii="仿宋" w:hAnsi="仿宋" w:eastAsia="仿宋" w:cs="仿宋"/>
          <w:color w:val="auto"/>
          <w:sz w:val="24"/>
        </w:rPr>
      </w:pPr>
    </w:p>
    <w:p w14:paraId="2A0B9A8F">
      <w:pPr>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6、进口产品转让技术、消化吸收再创新方案</w:t>
      </w:r>
    </w:p>
    <w:p w14:paraId="1A35220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（对于允许进口产品参加的项目）</w:t>
      </w:r>
    </w:p>
    <w:p w14:paraId="0367950E">
      <w:pPr>
        <w:widowControl/>
        <w:ind w:firstLine="482"/>
        <w:jc w:val="left"/>
        <w:rPr>
          <w:rFonts w:hint="eastAsia" w:ascii="仿宋" w:hAnsi="仿宋" w:eastAsia="仿宋" w:cs="仿宋"/>
          <w:b/>
          <w:bCs/>
          <w:color w:val="auto"/>
          <w:sz w:val="24"/>
        </w:rPr>
      </w:pPr>
    </w:p>
    <w:p w14:paraId="37CDEF23">
      <w:pPr>
        <w:widowControl/>
        <w:ind w:firstLine="482"/>
        <w:jc w:val="left"/>
        <w:rPr>
          <w:rFonts w:hint="eastAsia" w:ascii="仿宋" w:hAnsi="仿宋" w:eastAsia="仿宋" w:cs="仿宋"/>
          <w:b/>
          <w:bCs/>
          <w:color w:val="auto"/>
          <w:sz w:val="24"/>
          <w:lang w:val="zh-CN"/>
        </w:rPr>
      </w:pPr>
      <w:r>
        <w:rPr>
          <w:rFonts w:hint="eastAsia" w:ascii="仿宋" w:hAnsi="仿宋" w:eastAsia="仿宋" w:cs="仿宋"/>
          <w:b/>
          <w:bCs/>
          <w:color w:val="auto"/>
          <w:sz w:val="24"/>
          <w:lang w:val="zh-CN"/>
        </w:rPr>
        <w:br w:type="page"/>
      </w:r>
    </w:p>
    <w:p w14:paraId="725BDC44">
      <w:pPr>
        <w:keepNext/>
        <w:keepLines/>
        <w:tabs>
          <w:tab w:val="left" w:pos="3360"/>
        </w:tabs>
        <w:spacing w:before="120" w:after="120"/>
        <w:jc w:val="left"/>
        <w:outlineLvl w:val="1"/>
        <w:rPr>
          <w:rFonts w:hint="eastAsia" w:ascii="仿宋" w:hAnsi="仿宋"/>
          <w:b/>
          <w:bCs/>
          <w:color w:val="auto"/>
          <w:szCs w:val="21"/>
        </w:rPr>
      </w:pPr>
      <w:bookmarkStart w:id="199" w:name="_Toc8938"/>
      <w:bookmarkStart w:id="200" w:name="_Toc216171338"/>
      <w:r>
        <w:rPr>
          <w:rFonts w:hint="eastAsia" w:ascii="仿宋" w:hAnsi="仿宋" w:eastAsia="仿宋"/>
          <w:b/>
          <w:bCs/>
          <w:color w:val="auto"/>
          <w:sz w:val="24"/>
        </w:rPr>
        <w:t>附件十四、具备履行合同所必需的设备和专业技术能力的书面声明的格式</w:t>
      </w:r>
      <w:bookmarkEnd w:id="199"/>
      <w:bookmarkEnd w:id="200"/>
    </w:p>
    <w:p w14:paraId="491E12A4">
      <w:pPr>
        <w:spacing w:line="360" w:lineRule="auto"/>
        <w:ind w:firstLine="482"/>
        <w:jc w:val="center"/>
        <w:rPr>
          <w:rFonts w:hint="eastAsia" w:ascii="仿宋" w:hAnsi="仿宋" w:eastAsia="仿宋"/>
          <w:b/>
          <w:color w:val="auto"/>
          <w:sz w:val="24"/>
        </w:rPr>
      </w:pPr>
      <w:r>
        <w:rPr>
          <w:rFonts w:hint="eastAsia" w:ascii="仿宋" w:hAnsi="仿宋" w:eastAsia="仿宋"/>
          <w:b/>
          <w:color w:val="auto"/>
          <w:sz w:val="24"/>
        </w:rPr>
        <w:t>具备履行合同所必需的设备和专业技术能力的书面声明</w:t>
      </w:r>
    </w:p>
    <w:p w14:paraId="21BDF3D3">
      <w:pPr>
        <w:spacing w:line="360" w:lineRule="auto"/>
        <w:rPr>
          <w:rFonts w:hint="eastAsia" w:ascii="仿宋" w:hAnsi="仿宋" w:eastAsia="仿宋"/>
          <w:color w:val="auto"/>
          <w:sz w:val="24"/>
        </w:rPr>
      </w:pPr>
      <w:r>
        <w:rPr>
          <w:rFonts w:hint="eastAsia" w:ascii="仿宋" w:hAnsi="仿宋" w:eastAsia="仿宋"/>
          <w:b/>
          <w:color w:val="auto"/>
          <w:sz w:val="24"/>
          <w:lang w:eastAsia="zh-CN"/>
        </w:rPr>
        <w:t>南京江宁经济技术开发区管理委员会</w:t>
      </w:r>
      <w:r>
        <w:rPr>
          <w:rFonts w:hint="eastAsia" w:ascii="仿宋" w:hAnsi="仿宋" w:eastAsia="仿宋"/>
          <w:color w:val="auto"/>
          <w:sz w:val="24"/>
        </w:rPr>
        <w:t>：</w:t>
      </w:r>
    </w:p>
    <w:p w14:paraId="0F3F9BC1">
      <w:pPr>
        <w:spacing w:line="360" w:lineRule="auto"/>
        <w:ind w:firstLine="480"/>
        <w:rPr>
          <w:rFonts w:hint="eastAsia" w:ascii="仿宋" w:hAnsi="仿宋" w:eastAsia="仿宋"/>
          <w:color w:val="auto"/>
          <w:sz w:val="24"/>
        </w:rPr>
      </w:pPr>
      <w:r>
        <w:rPr>
          <w:rFonts w:hint="eastAsia" w:ascii="仿宋" w:hAnsi="仿宋" w:eastAsia="仿宋"/>
          <w:color w:val="auto"/>
          <w:sz w:val="24"/>
        </w:rPr>
        <w:t>我单位＿＿＿＿（供应商名称）郑重声明：</w:t>
      </w:r>
    </w:p>
    <w:p w14:paraId="1646F423">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我公司具备履行本项采购合同所必需的设备和专业技术能力，为履行本项采购合同我公司具备如下主要设备和主要专业技术能力：</w:t>
      </w:r>
    </w:p>
    <w:p w14:paraId="3B109EF5">
      <w:pPr>
        <w:spacing w:line="360" w:lineRule="auto"/>
        <w:ind w:firstLine="480"/>
        <w:rPr>
          <w:rFonts w:ascii="Times New Roman" w:hAnsi="Times New Roman"/>
          <w:color w:val="auto"/>
          <w:szCs w:val="21"/>
        </w:rPr>
      </w:pPr>
      <w:r>
        <w:rPr>
          <w:rFonts w:hint="eastAsia" w:ascii="仿宋" w:hAnsi="仿宋" w:eastAsia="仿宋"/>
          <w:color w:val="auto"/>
          <w:sz w:val="24"/>
        </w:rPr>
        <w:t>主要设备有：________</w:t>
      </w:r>
    </w:p>
    <w:p w14:paraId="07AEF858">
      <w:pPr>
        <w:spacing w:line="360" w:lineRule="auto"/>
        <w:ind w:firstLine="480"/>
        <w:rPr>
          <w:rFonts w:hint="eastAsia" w:ascii="仿宋" w:hAnsi="仿宋" w:eastAsia="仿宋"/>
          <w:color w:val="auto"/>
          <w:sz w:val="24"/>
        </w:rPr>
      </w:pPr>
      <w:r>
        <w:rPr>
          <w:rFonts w:hint="eastAsia" w:ascii="仿宋" w:hAnsi="仿宋" w:eastAsia="仿宋"/>
          <w:color w:val="auto"/>
          <w:sz w:val="24"/>
        </w:rPr>
        <w:t>主要专业技术能力有：________</w:t>
      </w:r>
    </w:p>
    <w:p w14:paraId="5E7A0B8D">
      <w:pPr>
        <w:spacing w:line="460" w:lineRule="exact"/>
        <w:ind w:firstLine="480"/>
        <w:rPr>
          <w:rFonts w:hint="eastAsia" w:ascii="仿宋" w:hAnsi="仿宋" w:eastAsia="仿宋"/>
          <w:color w:val="auto"/>
          <w:sz w:val="24"/>
        </w:rPr>
      </w:pPr>
      <w:r>
        <w:rPr>
          <w:rFonts w:hint="eastAsia" w:ascii="仿宋" w:hAnsi="仿宋" w:eastAsia="仿宋"/>
          <w:color w:val="auto"/>
          <w:sz w:val="24"/>
        </w:rPr>
        <w:t xml:space="preserve"> </w:t>
      </w:r>
    </w:p>
    <w:p w14:paraId="0B1A1A49">
      <w:pPr>
        <w:spacing w:line="460" w:lineRule="exact"/>
        <w:ind w:firstLine="480"/>
        <w:rPr>
          <w:rFonts w:hint="eastAsia" w:ascii="仿宋" w:hAnsi="仿宋" w:eastAsia="仿宋"/>
          <w:color w:val="auto"/>
          <w:sz w:val="24"/>
        </w:rPr>
      </w:pPr>
      <w:r>
        <w:rPr>
          <w:rFonts w:hint="eastAsia" w:ascii="仿宋" w:hAnsi="仿宋" w:eastAsia="仿宋"/>
          <w:color w:val="auto"/>
          <w:sz w:val="24"/>
        </w:rPr>
        <w:t xml:space="preserve"> </w:t>
      </w:r>
    </w:p>
    <w:p w14:paraId="036F11E1">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声明人：（加盖公章）</w:t>
      </w:r>
    </w:p>
    <w:p w14:paraId="570D906C">
      <w:pPr>
        <w:spacing w:line="360" w:lineRule="auto"/>
        <w:ind w:firstLine="480" w:firstLineChars="200"/>
        <w:rPr>
          <w:rFonts w:hint="eastAsia" w:ascii="仿宋" w:hAnsi="仿宋" w:eastAsia="仿宋"/>
          <w:b/>
          <w:bCs/>
          <w:color w:val="auto"/>
          <w:sz w:val="24"/>
        </w:rPr>
      </w:pPr>
      <w:r>
        <w:rPr>
          <w:rFonts w:hint="eastAsia" w:ascii="仿宋" w:hAnsi="仿宋" w:eastAsia="仿宋"/>
          <w:color w:val="auto"/>
          <w:sz w:val="24"/>
        </w:rPr>
        <w:t>日期：年月日</w:t>
      </w:r>
    </w:p>
    <w:p w14:paraId="3E6A551A">
      <w:pPr>
        <w:spacing w:line="360" w:lineRule="auto"/>
        <w:ind w:firstLine="482"/>
        <w:rPr>
          <w:rFonts w:hint="eastAsia" w:ascii="仿宋" w:hAnsi="仿宋" w:eastAsia="仿宋"/>
          <w:b/>
          <w:color w:val="auto"/>
          <w:kern w:val="44"/>
          <w:sz w:val="24"/>
        </w:rPr>
      </w:pPr>
      <w:r>
        <w:rPr>
          <w:rFonts w:ascii="仿宋" w:hAnsi="仿宋" w:eastAsia="仿宋"/>
          <w:b/>
          <w:color w:val="auto"/>
          <w:kern w:val="44"/>
          <w:sz w:val="24"/>
        </w:rPr>
        <w:t xml:space="preserve"> </w:t>
      </w:r>
    </w:p>
    <w:p w14:paraId="104FA66F">
      <w:pPr>
        <w:spacing w:line="360" w:lineRule="auto"/>
        <w:ind w:firstLine="482"/>
        <w:rPr>
          <w:rFonts w:hint="eastAsia" w:ascii="仿宋" w:hAnsi="仿宋" w:eastAsia="仿宋"/>
          <w:b/>
          <w:color w:val="auto"/>
          <w:kern w:val="44"/>
          <w:sz w:val="24"/>
        </w:rPr>
      </w:pPr>
      <w:r>
        <w:rPr>
          <w:rFonts w:ascii="仿宋" w:hAnsi="仿宋" w:eastAsia="仿宋"/>
          <w:b/>
          <w:color w:val="auto"/>
          <w:kern w:val="44"/>
          <w:sz w:val="24"/>
        </w:rPr>
        <w:t xml:space="preserve"> </w:t>
      </w:r>
    </w:p>
    <w:p w14:paraId="5AB09796">
      <w:pPr>
        <w:spacing w:line="360" w:lineRule="auto"/>
        <w:rPr>
          <w:rFonts w:ascii="Times New Roman" w:hAnsi="Times New Roman"/>
          <w:color w:val="auto"/>
          <w:szCs w:val="21"/>
        </w:rPr>
      </w:pPr>
      <w:r>
        <w:rPr>
          <w:rFonts w:ascii="仿宋" w:hAnsi="仿宋" w:eastAsia="仿宋"/>
          <w:b/>
          <w:color w:val="auto"/>
          <w:kern w:val="44"/>
          <w:sz w:val="24"/>
        </w:rPr>
        <w:t>附件十</w:t>
      </w:r>
      <w:r>
        <w:rPr>
          <w:rFonts w:hint="eastAsia" w:ascii="仿宋" w:hAnsi="仿宋" w:eastAsia="仿宋"/>
          <w:b/>
          <w:color w:val="auto"/>
          <w:kern w:val="44"/>
          <w:sz w:val="24"/>
        </w:rPr>
        <w:t>五</w:t>
      </w:r>
      <w:r>
        <w:rPr>
          <w:rFonts w:ascii="仿宋" w:hAnsi="仿宋" w:eastAsia="仿宋"/>
          <w:b/>
          <w:color w:val="auto"/>
          <w:kern w:val="44"/>
          <w:sz w:val="24"/>
        </w:rPr>
        <w:t>、无重大违法记录声明格式</w:t>
      </w:r>
    </w:p>
    <w:p w14:paraId="43B4363A">
      <w:pPr>
        <w:spacing w:line="360" w:lineRule="auto"/>
        <w:ind w:firstLine="482"/>
        <w:jc w:val="center"/>
        <w:rPr>
          <w:rFonts w:hint="eastAsia" w:ascii="仿宋" w:hAnsi="仿宋" w:eastAsia="仿宋"/>
          <w:b/>
          <w:bCs/>
          <w:color w:val="auto"/>
          <w:sz w:val="24"/>
        </w:rPr>
      </w:pPr>
      <w:r>
        <w:rPr>
          <w:rFonts w:hint="eastAsia" w:ascii="仿宋" w:hAnsi="仿宋" w:eastAsia="仿宋"/>
          <w:b/>
          <w:bCs/>
          <w:color w:val="auto"/>
          <w:sz w:val="24"/>
        </w:rPr>
        <w:t>无重大违法记录声明</w:t>
      </w:r>
    </w:p>
    <w:p w14:paraId="739115A6">
      <w:pPr>
        <w:spacing w:line="360" w:lineRule="auto"/>
        <w:rPr>
          <w:rFonts w:hint="eastAsia" w:ascii="仿宋" w:hAnsi="仿宋" w:eastAsia="仿宋"/>
          <w:color w:val="auto"/>
          <w:sz w:val="24"/>
        </w:rPr>
      </w:pPr>
      <w:r>
        <w:rPr>
          <w:rFonts w:hint="eastAsia" w:ascii="仿宋" w:hAnsi="仿宋" w:eastAsia="仿宋"/>
          <w:b/>
          <w:color w:val="auto"/>
          <w:sz w:val="24"/>
          <w:lang w:eastAsia="zh-CN"/>
        </w:rPr>
        <w:t>南京江宁经济技术开发区管理委员会</w:t>
      </w:r>
      <w:r>
        <w:rPr>
          <w:rFonts w:hint="eastAsia" w:ascii="仿宋" w:hAnsi="仿宋" w:eastAsia="仿宋"/>
          <w:color w:val="auto"/>
          <w:sz w:val="24"/>
        </w:rPr>
        <w:t>：</w:t>
      </w:r>
    </w:p>
    <w:p w14:paraId="1FF8858E">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我单位＿＿＿（供应商名称）郑重声明：</w:t>
      </w:r>
    </w:p>
    <w:p w14:paraId="1C2862FE">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参加采购活动前3年内在经营活动中＿＿＿（在下划线上如实填写：有或没有）重大违法记录。</w:t>
      </w:r>
    </w:p>
    <w:p w14:paraId="546A6BE9">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（说明：指供应商因违法经营受到刑事处罚或者责令停产停业、吊销许可证或者执照、较大数额罚款等行政处罚。）</w:t>
      </w:r>
    </w:p>
    <w:p w14:paraId="11BAA7FB">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 xml:space="preserve"> </w:t>
      </w:r>
    </w:p>
    <w:p w14:paraId="40CB15F6">
      <w:pPr>
        <w:spacing w:line="360" w:lineRule="auto"/>
        <w:ind w:firstLine="480" w:firstLineChars="200"/>
        <w:rPr>
          <w:rFonts w:hint="eastAsia" w:ascii="仿宋" w:hAnsi="仿宋" w:eastAsia="仿宋"/>
          <w:color w:val="auto"/>
          <w:sz w:val="24"/>
        </w:rPr>
      </w:pPr>
      <w:r>
        <w:rPr>
          <w:rFonts w:hint="eastAsia" w:ascii="仿宋" w:hAnsi="仿宋" w:eastAsia="仿宋"/>
          <w:color w:val="auto"/>
          <w:sz w:val="24"/>
        </w:rPr>
        <w:t>声明人（公章）：</w:t>
      </w:r>
    </w:p>
    <w:p w14:paraId="4A1646AC">
      <w:pPr>
        <w:spacing w:line="360" w:lineRule="auto"/>
        <w:ind w:firstLine="480" w:firstLineChars="200"/>
        <w:rPr>
          <w:rFonts w:hint="eastAsia" w:ascii="仿宋" w:hAnsi="仿宋" w:eastAsia="仿宋" w:cs="仿宋"/>
          <w:color w:val="auto"/>
          <w:sz w:val="24"/>
        </w:rPr>
      </w:pPr>
      <w:r>
        <w:rPr>
          <w:rFonts w:hint="eastAsia" w:ascii="仿宋" w:hAnsi="仿宋" w:eastAsia="仿宋"/>
          <w:color w:val="auto"/>
          <w:sz w:val="24"/>
        </w:rPr>
        <w:t>日期：   年   月   日</w:t>
      </w:r>
    </w:p>
    <w:p w14:paraId="53A21930">
      <w:pPr>
        <w:widowControl/>
        <w:ind w:firstLine="482"/>
        <w:jc w:val="left"/>
        <w:rPr>
          <w:rFonts w:hint="eastAsia" w:ascii="仿宋" w:hAnsi="仿宋" w:eastAsia="仿宋" w:cs="仿宋"/>
          <w:b/>
          <w:bCs/>
          <w:color w:val="auto"/>
          <w:kern w:val="0"/>
          <w:sz w:val="24"/>
          <w:szCs w:val="32"/>
        </w:rPr>
      </w:pPr>
    </w:p>
    <w:sectPr>
      <w:endnotePr>
        <w:numFmt w:val="decimal"/>
      </w:endnotePr>
      <w:pgSz w:w="11910" w:h="16840"/>
      <w:pgMar w:top="1440" w:right="1800" w:bottom="1440" w:left="1800" w:header="720" w:footer="907" w:gutter="0"/>
      <w:cols w:space="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1" w:csb1="00000000"/>
  </w:font>
  <w:font w:name="楷体_GB2312">
    <w:altName w:val="楷体"/>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swiss"/>
    <w:pitch w:val="default"/>
    <w:sig w:usb0="FFFFFFFF" w:usb1="E9FFFFFF" w:usb2="0000003F" w:usb3="00000000" w:csb0="603F01FF" w:csb1="FFFF0000"/>
  </w:font>
  <w:font w:name="??">
    <w:altName w:val="Times New Roman"/>
    <w:panose1 w:val="00000000000000000000"/>
    <w:charset w:val="00"/>
    <w:family w:val="roman"/>
    <w:pitch w:val="default"/>
    <w:sig w:usb0="00000000" w:usb1="00000000" w:usb2="00000000" w:usb3="00000000" w:csb0="00000001" w:csb1="00000000"/>
  </w:font>
  <w:font w:name="方正大黑简体">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Georgia">
    <w:panose1 w:val="02040502050405020303"/>
    <w:charset w:val="00"/>
    <w:family w:val="roman"/>
    <w:pitch w:val="default"/>
    <w:sig w:usb0="00000287" w:usb1="00000000" w:usb2="00000000" w:usb3="00000000" w:csb0="2000009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HYDaHeiJ">
    <w:altName w:val="宋体"/>
    <w:panose1 w:val="00000000000000000000"/>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Narrow">
    <w:panose1 w:val="020B0606020202030204"/>
    <w:charset w:val="00"/>
    <w:family w:val="swiss"/>
    <w:pitch w:val="default"/>
    <w:sig w:usb0="00000287" w:usb1="00000800" w:usb2="00000000" w:usb3="00000000" w:csb0="2000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长城大标宋体">
    <w:altName w:val="Calibri"/>
    <w:panose1 w:val="00000000000000000000"/>
    <w:charset w:val="52"/>
    <w:family w:val="auto"/>
    <w:pitch w:val="default"/>
    <w:sig w:usb0="00000000" w:usb1="00000000" w:usb2="00000000" w:usb3="00000000" w:csb0="00040001" w:csb1="00000000"/>
  </w:font>
  <w:font w:name="FrutBold">
    <w:altName w:val="Times New Roman"/>
    <w:panose1 w:val="00000000000000000000"/>
    <w:charset w:val="00"/>
    <w:family w:val="auto"/>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仿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8D860">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D0E2E">
    <w:pPr>
      <w:pStyle w:val="33"/>
      <w:jc w:val="center"/>
      <w:rPr>
        <w:rFonts w:hint="eastAsia" w:ascii="仿宋" w:hAnsi="仿宋" w:eastAsia="仿宋" w:cs="仿宋"/>
        <w:b/>
        <w:bCs/>
      </w:rPr>
    </w:pPr>
    <w:r>
      <w:rPr>
        <w:rFonts w:hint="eastAsia" w:ascii="仿宋" w:hAnsi="仿宋" w:eastAsia="仿宋" w:cs="仿宋"/>
        <w:b/>
        <w:bCs/>
      </w:rPr>
      <mc:AlternateContent>
        <mc:Choice Requires="wps">
          <w:drawing>
            <wp:anchor distT="0" distB="0" distL="114300" distR="114300" simplePos="0" relativeHeight="251661312" behindDoc="0" locked="0" layoutInCell="1" allowOverlap="1">
              <wp:simplePos x="0" y="0"/>
              <wp:positionH relativeFrom="margin">
                <wp:posOffset>2567305</wp:posOffset>
              </wp:positionH>
              <wp:positionV relativeFrom="paragraph">
                <wp:posOffset>6985</wp:posOffset>
              </wp:positionV>
              <wp:extent cx="977900" cy="180975"/>
              <wp:effectExtent l="0" t="0" r="12700" b="10160"/>
              <wp:wrapNone/>
              <wp:docPr id="13" name="文本框 13"/>
              <wp:cNvGraphicFramePr/>
              <a:graphic xmlns:a="http://schemas.openxmlformats.org/drawingml/2006/main">
                <a:graphicData uri="http://schemas.microsoft.com/office/word/2010/wordprocessingShape">
                  <wps:wsp>
                    <wps:cNvSpPr txBox="1"/>
                    <wps:spPr>
                      <a:xfrm>
                        <a:off x="0" y="0"/>
                        <a:ext cx="978195" cy="18075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91FBA">
                          <w:pPr>
                            <w:pStyle w:val="33"/>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7</w:t>
                          </w:r>
                          <w:r>
                            <w:rPr>
                              <w:rFonts w:hint="eastAsia" w:ascii="仿宋" w:hAnsi="仿宋" w:eastAsia="仿宋" w:cs="仿宋"/>
                              <w:b/>
                              <w:bCs/>
                            </w:rPr>
                            <w:fldChar w:fldCharType="end"/>
                          </w:r>
                          <w:r>
                            <w:rPr>
                              <w:rFonts w:hint="eastAsia" w:ascii="仿宋" w:hAnsi="仿宋" w:eastAsia="仿宋" w:cs="仿宋"/>
                              <w:b/>
                              <w:bCs/>
                            </w:rPr>
                            <w:t xml:space="preserve"> 页 </w:t>
                          </w:r>
                          <w:r>
                            <w:rPr>
                              <w:rFonts w:hint="eastAsia" w:ascii="仿宋" w:hAnsi="仿宋" w:eastAsia="仿宋" w:cs="仿宋"/>
                              <w:b/>
                              <w:bCs/>
                              <w:lang w:val="en-US" w:eastAsia="zh-CN"/>
                            </w:rPr>
                            <w:t>53</w:t>
                          </w:r>
                          <w:r>
                            <w:rPr>
                              <w:rFonts w:hint="eastAsia" w:ascii="仿宋" w:hAnsi="仿宋" w:eastAsia="仿宋" w:cs="仿宋"/>
                              <w:b/>
                              <w:bCs/>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2.15pt;margin-top:0.55pt;height:14.25pt;width:77pt;mso-position-horizontal-relative:margin;z-index:251661312;mso-width-relative:page;mso-height-relative:page;" filled="f" stroked="f" coordsize="21600,21600" o:gfxdata="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Nr6R51gAAAAgBAAAPAAAAAAAAAAEAIAAAACIAAABkcnMvZG93bnJldi54bWxQ&#10;SwECFAAUAAAACACHTuJABE70xTICAABXBAAADgAAAAAAAAABACAAAAAlAQAAZHJzL2Uyb0RvYy54&#10;bWxQSwUGAAAAAAYABgBZAQAAyQUAAAAA&#10;">
              <v:fill on="f" focussize="0,0"/>
              <v:stroke on="f" weight="0.5pt"/>
              <v:imagedata o:title=""/>
              <o:lock v:ext="edit" aspectratio="f"/>
              <v:textbox inset="0mm,0mm,0mm,0mm">
                <w:txbxContent>
                  <w:p w14:paraId="0EF91FBA">
                    <w:pPr>
                      <w:pStyle w:val="33"/>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7</w:t>
                    </w:r>
                    <w:r>
                      <w:rPr>
                        <w:rFonts w:hint="eastAsia" w:ascii="仿宋" w:hAnsi="仿宋" w:eastAsia="仿宋" w:cs="仿宋"/>
                        <w:b/>
                        <w:bCs/>
                      </w:rPr>
                      <w:fldChar w:fldCharType="end"/>
                    </w:r>
                    <w:r>
                      <w:rPr>
                        <w:rFonts w:hint="eastAsia" w:ascii="仿宋" w:hAnsi="仿宋" w:eastAsia="仿宋" w:cs="仿宋"/>
                        <w:b/>
                        <w:bCs/>
                      </w:rPr>
                      <w:t xml:space="preserve"> 页 </w:t>
                    </w:r>
                    <w:r>
                      <w:rPr>
                        <w:rFonts w:hint="eastAsia" w:ascii="仿宋" w:hAnsi="仿宋" w:eastAsia="仿宋" w:cs="仿宋"/>
                        <w:b/>
                        <w:bCs/>
                        <w:lang w:val="en-US" w:eastAsia="zh-CN"/>
                      </w:rPr>
                      <w:t>53</w:t>
                    </w:r>
                    <w:r>
                      <w:rPr>
                        <w:rFonts w:hint="eastAsia" w:ascii="仿宋" w:hAnsi="仿宋" w:eastAsia="仿宋" w:cs="仿宋"/>
                        <w:b/>
                        <w:bCs/>
                      </w:rPr>
                      <w:t>页</w:t>
                    </w:r>
                  </w:p>
                </w:txbxContent>
              </v:textbox>
            </v:shape>
          </w:pict>
        </mc:Fallback>
      </mc:AlternateContent>
    </w:r>
    <w:r>
      <w:rPr>
        <w:rFonts w:hint="eastAsia" w:ascii="仿宋" w:hAnsi="仿宋" w:eastAsia="仿宋" w:cs="仿宋"/>
        <w:b/>
        <w:bCs/>
      </w:rPr>
      <w:t>南京瑞嘉建设项目管理有限公司                                          电话：025-83111722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C520D">
    <w:pPr>
      <w:pStyle w:val="33"/>
      <w:ind w:firstLine="361"/>
      <w:jc w:val="center"/>
      <w:rPr>
        <w:rFonts w:eastAsia="仿宋"/>
      </w:rPr>
    </w:pPr>
    <w:r>
      <w:rPr>
        <w:rFonts w:ascii="仿宋" w:hAnsi="仿宋" w:eastAsia="仿宋" w:cs="仿宋"/>
        <w:b/>
        <w:bC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07F80B">
                          <w:pPr>
                            <w:pStyle w:val="33"/>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49</w:t>
                          </w:r>
                          <w:r>
                            <w:rPr>
                              <w:rFonts w:hint="eastAsia" w:ascii="仿宋" w:hAnsi="仿宋" w:eastAsia="仿宋" w:cs="仿宋"/>
                              <w:b/>
                              <w:bCs/>
                            </w:rPr>
                            <w:fldChar w:fldCharType="end"/>
                          </w:r>
                          <w:r>
                            <w:rPr>
                              <w:rFonts w:hint="eastAsia" w:ascii="仿宋" w:hAnsi="仿宋" w:eastAsia="仿宋" w:cs="仿宋"/>
                              <w:b/>
                              <w:bCs/>
                            </w:rPr>
                            <w:t xml:space="preserve"> 页 共 </w:t>
                          </w:r>
                          <w:r>
                            <w:fldChar w:fldCharType="begin"/>
                          </w:r>
                          <w:r>
                            <w:instrText xml:space="preserve"> NUMPAGES  \* MERGEFORMAT </w:instrText>
                          </w:r>
                          <w:r>
                            <w:fldChar w:fldCharType="separate"/>
                          </w:r>
                          <w:r>
                            <w:rPr>
                              <w:rFonts w:ascii="仿宋" w:hAnsi="仿宋" w:eastAsia="仿宋" w:cs="仿宋"/>
                              <w:b/>
                              <w:bCs/>
                            </w:rPr>
                            <w:t>60</w:t>
                          </w:r>
                          <w:r>
                            <w:rPr>
                              <w:rFonts w:ascii="仿宋" w:hAnsi="仿宋" w:eastAsia="仿宋" w:cs="仿宋"/>
                              <w:b/>
                              <w:bCs/>
                            </w:rPr>
                            <w:fldChar w:fldCharType="end"/>
                          </w:r>
                          <w:r>
                            <w:rPr>
                              <w:rFonts w:hint="eastAsia" w:ascii="仿宋" w:hAnsi="仿宋" w:eastAsia="仿宋" w:cs="仿宋"/>
                              <w:b/>
                              <w:bCs/>
                            </w:rPr>
                            <w:t xml:space="preserve"> 页</w:t>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1xNc8BAACqAwAADgAAAGRycy9lMm9Eb2MueG1srVPNjtMwEL4j8Q6W&#10;7zRphaCK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kjMnLD345fu3y49fl59f2bJc&#10;vU4K9QErKrwLVBqHt36gvZnjSMFEfGjBpi9RYpQnfc9XfdUQmUyX1qv1uqSUpNzsEH7xcD0AxnfK&#10;W5aMmgM9YNZVnD5gHEvnktTN+VttTH5E4/4KEOYYUXkLptuJyThxsuKwHyZ6e9+ciV1Pm1BzR4vP&#10;mXnvSOi0NLMBs7GfjWMAfeho0GWeEsObY6SR8qSpwwhLDJNDT5i5TuuWduRPP1c9/G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fbXE1zwEAAKoDAAAOAAAAAAAAAAEAIAAAAB4BAABkcnMv&#10;ZTJvRG9jLnhtbFBLBQYAAAAABgAGAFkBAABfBQAAAAA=&#10;">
              <v:fill on="f" focussize="0,0"/>
              <v:stroke on="f"/>
              <v:imagedata o:title=""/>
              <o:lock v:ext="edit" aspectratio="f"/>
              <v:textbox inset="0mm,0mm,0mm,0mm" style="mso-fit-shape-to-text:t;">
                <w:txbxContent>
                  <w:p w14:paraId="1E07F80B">
                    <w:pPr>
                      <w:pStyle w:val="33"/>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49</w:t>
                    </w:r>
                    <w:r>
                      <w:rPr>
                        <w:rFonts w:hint="eastAsia" w:ascii="仿宋" w:hAnsi="仿宋" w:eastAsia="仿宋" w:cs="仿宋"/>
                        <w:b/>
                        <w:bCs/>
                      </w:rPr>
                      <w:fldChar w:fldCharType="end"/>
                    </w:r>
                    <w:r>
                      <w:rPr>
                        <w:rFonts w:hint="eastAsia" w:ascii="仿宋" w:hAnsi="仿宋" w:eastAsia="仿宋" w:cs="仿宋"/>
                        <w:b/>
                        <w:bCs/>
                      </w:rPr>
                      <w:t xml:space="preserve"> 页 共 </w:t>
                    </w:r>
                    <w:r>
                      <w:fldChar w:fldCharType="begin"/>
                    </w:r>
                    <w:r>
                      <w:instrText xml:space="preserve"> NUMPAGES  \* MERGEFORMAT </w:instrText>
                    </w:r>
                    <w:r>
                      <w:fldChar w:fldCharType="separate"/>
                    </w:r>
                    <w:r>
                      <w:rPr>
                        <w:rFonts w:ascii="仿宋" w:hAnsi="仿宋" w:eastAsia="仿宋" w:cs="仿宋"/>
                        <w:b/>
                        <w:bCs/>
                      </w:rPr>
                      <w:t>60</w:t>
                    </w:r>
                    <w:r>
                      <w:rPr>
                        <w:rFonts w:ascii="仿宋" w:hAnsi="仿宋" w:eastAsia="仿宋" w:cs="仿宋"/>
                        <w:b/>
                        <w:bCs/>
                      </w:rPr>
                      <w:fldChar w:fldCharType="end"/>
                    </w:r>
                    <w:r>
                      <w:rPr>
                        <w:rFonts w:hint="eastAsia" w:ascii="仿宋" w:hAnsi="仿宋" w:eastAsia="仿宋" w:cs="仿宋"/>
                        <w:b/>
                        <w:bCs/>
                      </w:rPr>
                      <w:t xml:space="preserve"> 页</w:t>
                    </w:r>
                  </w:p>
                </w:txbxContent>
              </v:textbox>
            </v:shape>
          </w:pict>
        </mc:Fallback>
      </mc:AlternateContent>
    </w:r>
    <w:r>
      <w:rPr>
        <w:rFonts w:hint="eastAsia" w:ascii="仿宋" w:hAnsi="仿宋" w:eastAsia="仿宋" w:cs="仿宋"/>
        <w:b/>
        <w:bCs/>
      </w:rPr>
      <w:t>南京瑞嘉建设项目管理有限公司                                  电话：025-83111722</w:t>
    </w:r>
  </w:p>
  <w:p w14:paraId="0724AB8C">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AE553">
    <w:pPr>
      <w:pStyle w:val="33"/>
    </w:pPr>
    <w:r>
      <w:rPr>
        <w:rFonts w:ascii="仿宋" w:hAnsi="仿宋" w:eastAsia="仿宋" w:cs="仿宋"/>
        <w:b/>
        <w:bCs/>
      </w:rPr>
      <mc:AlternateContent>
        <mc:Choice Requires="wps">
          <w:drawing>
            <wp:anchor distT="0" distB="0" distL="114300" distR="114300" simplePos="0" relativeHeight="251659264" behindDoc="0" locked="0" layoutInCell="1" allowOverlap="1">
              <wp:simplePos x="0" y="0"/>
              <wp:positionH relativeFrom="margin">
                <wp:posOffset>2338705</wp:posOffset>
              </wp:positionH>
              <wp:positionV relativeFrom="paragraph">
                <wp:posOffset>-3175</wp:posOffset>
              </wp:positionV>
              <wp:extent cx="1117600" cy="212725"/>
              <wp:effectExtent l="0" t="0" r="6350" b="16510"/>
              <wp:wrapNone/>
              <wp:docPr id="18" name="文本框 1025"/>
              <wp:cNvGraphicFramePr/>
              <a:graphic xmlns:a="http://schemas.openxmlformats.org/drawingml/2006/main">
                <a:graphicData uri="http://schemas.microsoft.com/office/word/2010/wordprocessingShape">
                  <wps:wsp>
                    <wps:cNvSpPr txBox="1"/>
                    <wps:spPr>
                      <a:xfrm>
                        <a:off x="0" y="0"/>
                        <a:ext cx="1117600" cy="212437"/>
                      </a:xfrm>
                      <a:prstGeom prst="rect">
                        <a:avLst/>
                      </a:prstGeom>
                      <a:noFill/>
                      <a:ln>
                        <a:noFill/>
                      </a:ln>
                      <a:effectLst/>
                    </wps:spPr>
                    <wps:txbx>
                      <w:txbxContent>
                        <w:p w14:paraId="4E762C62">
                          <w:pPr>
                            <w:pStyle w:val="33"/>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89</w:t>
                          </w:r>
                          <w:r>
                            <w:rPr>
                              <w:rFonts w:hint="eastAsia" w:ascii="仿宋" w:hAnsi="仿宋" w:eastAsia="仿宋" w:cs="仿宋"/>
                              <w:b/>
                              <w:bCs/>
                            </w:rPr>
                            <w:fldChar w:fldCharType="end"/>
                          </w:r>
                          <w:r>
                            <w:rPr>
                              <w:rFonts w:hint="eastAsia" w:ascii="仿宋" w:hAnsi="仿宋" w:eastAsia="仿宋" w:cs="仿宋"/>
                              <w:b/>
                              <w:bCs/>
                            </w:rPr>
                            <w:t xml:space="preserve"> 页 共 </w:t>
                          </w:r>
                          <w:r>
                            <w:fldChar w:fldCharType="begin"/>
                          </w:r>
                          <w:r>
                            <w:instrText xml:space="preserve"> NUMPAGES  \* MERGEFORMAT </w:instrText>
                          </w:r>
                          <w:r>
                            <w:fldChar w:fldCharType="separate"/>
                          </w:r>
                          <w:r>
                            <w:rPr>
                              <w:rFonts w:ascii="仿宋" w:hAnsi="仿宋" w:eastAsia="仿宋" w:cs="仿宋"/>
                              <w:b/>
                              <w:bCs/>
                            </w:rPr>
                            <w:t>105</w:t>
                          </w:r>
                          <w:r>
                            <w:rPr>
                              <w:rFonts w:ascii="仿宋" w:hAnsi="仿宋" w:eastAsia="仿宋" w:cs="仿宋"/>
                              <w:b/>
                              <w:bCs/>
                            </w:rPr>
                            <w:fldChar w:fldCharType="end"/>
                          </w:r>
                          <w:r>
                            <w:rPr>
                              <w:rFonts w:hint="eastAsia" w:ascii="仿宋" w:hAnsi="仿宋" w:eastAsia="仿宋" w:cs="仿宋"/>
                              <w:b/>
                              <w:bCs/>
                            </w:rPr>
                            <w:t xml:space="preserve"> 页</w:t>
                          </w:r>
                        </w:p>
                      </w:txbxContent>
                    </wps:txbx>
                    <wps:bodyPr wrap="square" lIns="0" tIns="0" rIns="0" bIns="0">
                      <a:noAutofit/>
                    </wps:bodyPr>
                  </wps:wsp>
                </a:graphicData>
              </a:graphic>
            </wp:anchor>
          </w:drawing>
        </mc:Choice>
        <mc:Fallback>
          <w:pict>
            <v:shape id="文本框 1025" o:spid="_x0000_s1026" o:spt="202" type="#_x0000_t202" style="position:absolute;left:0pt;margin-left:184.15pt;margin-top:-0.25pt;height:16.75pt;width:88pt;mso-position-horizontal-relative:margin;z-index:251659264;mso-width-relative:page;mso-height-relative:page;" filled="f" stroked="f" coordsize="21600,21600" o:gfxdata="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kja6NcAAAAIAQAADwAAAAAAAAABACAAAAAiAAAA&#10;ZHJzL2Rvd25yZXYueG1sUEsBAhQAFAAAAAgAh07iQCweWVrPAQAAoAMAAA4AAAAAAAAAAQAgAAAA&#10;JgEAAGRycy9lMm9Eb2MueG1sUEsFBgAAAAAGAAYAWQEAAGcFAAAAAA==&#10;">
              <v:fill on="f" focussize="0,0"/>
              <v:stroke on="f"/>
              <v:imagedata o:title=""/>
              <o:lock v:ext="edit" aspectratio="f"/>
              <v:textbox inset="0mm,0mm,0mm,0mm">
                <w:txbxContent>
                  <w:p w14:paraId="4E762C62">
                    <w:pPr>
                      <w:pStyle w:val="33"/>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89</w:t>
                    </w:r>
                    <w:r>
                      <w:rPr>
                        <w:rFonts w:hint="eastAsia" w:ascii="仿宋" w:hAnsi="仿宋" w:eastAsia="仿宋" w:cs="仿宋"/>
                        <w:b/>
                        <w:bCs/>
                      </w:rPr>
                      <w:fldChar w:fldCharType="end"/>
                    </w:r>
                    <w:r>
                      <w:rPr>
                        <w:rFonts w:hint="eastAsia" w:ascii="仿宋" w:hAnsi="仿宋" w:eastAsia="仿宋" w:cs="仿宋"/>
                        <w:b/>
                        <w:bCs/>
                      </w:rPr>
                      <w:t xml:space="preserve"> 页 共 </w:t>
                    </w:r>
                    <w:r>
                      <w:fldChar w:fldCharType="begin"/>
                    </w:r>
                    <w:r>
                      <w:instrText xml:space="preserve"> NUMPAGES  \* MERGEFORMAT </w:instrText>
                    </w:r>
                    <w:r>
                      <w:fldChar w:fldCharType="separate"/>
                    </w:r>
                    <w:r>
                      <w:rPr>
                        <w:rFonts w:ascii="仿宋" w:hAnsi="仿宋" w:eastAsia="仿宋" w:cs="仿宋"/>
                        <w:b/>
                        <w:bCs/>
                      </w:rPr>
                      <w:t>105</w:t>
                    </w:r>
                    <w:r>
                      <w:rPr>
                        <w:rFonts w:ascii="仿宋" w:hAnsi="仿宋" w:eastAsia="仿宋" w:cs="仿宋"/>
                        <w:b/>
                        <w:bCs/>
                      </w:rPr>
                      <w:fldChar w:fldCharType="end"/>
                    </w:r>
                    <w:r>
                      <w:rPr>
                        <w:rFonts w:hint="eastAsia" w:ascii="仿宋" w:hAnsi="仿宋" w:eastAsia="仿宋" w:cs="仿宋"/>
                        <w:b/>
                        <w:bCs/>
                      </w:rPr>
                      <w:t xml:space="preserve"> 页</w:t>
                    </w:r>
                  </w:p>
                </w:txbxContent>
              </v:textbox>
            </v:shape>
          </w:pict>
        </mc:Fallback>
      </mc:AlternateContent>
    </w:r>
    <w:r>
      <w:rPr>
        <w:rFonts w:hint="eastAsia" w:ascii="仿宋" w:hAnsi="仿宋" w:eastAsia="仿宋" w:cs="仿宋"/>
        <w:b/>
        <w:bCs/>
      </w:rPr>
      <w:t>南京瑞嘉建设项目管理有限公司                                        电话：025-83111722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2B995">
    <w:pPr>
      <w:pStyle w:val="33"/>
      <w:rPr>
        <w:rFonts w:eastAsia="仿宋"/>
      </w:rPr>
    </w:pPr>
    <w:r>
      <mc:AlternateContent>
        <mc:Choice Requires="wps">
          <w:drawing>
            <wp:anchor distT="0" distB="0" distL="114300" distR="114300" simplePos="0" relativeHeight="251662336" behindDoc="0" locked="0" layoutInCell="1" allowOverlap="1">
              <wp:simplePos x="0" y="0"/>
              <wp:positionH relativeFrom="margin">
                <wp:posOffset>2142490</wp:posOffset>
              </wp:positionH>
              <wp:positionV relativeFrom="paragraph">
                <wp:posOffset>3175</wp:posOffset>
              </wp:positionV>
              <wp:extent cx="1114425" cy="171450"/>
              <wp:effectExtent l="0" t="0" r="9525" b="0"/>
              <wp:wrapNone/>
              <wp:docPr id="17" name="文本框 17"/>
              <wp:cNvGraphicFramePr/>
              <a:graphic xmlns:a="http://schemas.openxmlformats.org/drawingml/2006/main">
                <a:graphicData uri="http://schemas.microsoft.com/office/word/2010/wordprocessingShape">
                  <wps:wsp>
                    <wps:cNvSpPr txBox="1"/>
                    <wps:spPr>
                      <a:xfrm>
                        <a:off x="0" y="0"/>
                        <a:ext cx="1114425" cy="171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AAB25F">
                          <w:pPr>
                            <w:pStyle w:val="33"/>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95</w:t>
                          </w:r>
                          <w:r>
                            <w:rPr>
                              <w:rFonts w:hint="eastAsia" w:ascii="仿宋" w:hAnsi="仿宋" w:eastAsia="仿宋" w:cs="仿宋"/>
                              <w:b/>
                              <w:bCs/>
                            </w:rPr>
                            <w:fldChar w:fldCharType="end"/>
                          </w:r>
                          <w:r>
                            <w:rPr>
                              <w:rFonts w:hint="eastAsia" w:ascii="仿宋" w:hAnsi="仿宋" w:eastAsia="仿宋" w:cs="仿宋"/>
                              <w:b/>
                              <w:bCs/>
                            </w:rPr>
                            <w:t xml:space="preserve"> 页 共 </w:t>
                          </w:r>
                          <w:r>
                            <w:rPr>
                              <w:rFonts w:hint="eastAsia" w:ascii="仿宋" w:hAnsi="仿宋" w:eastAsia="仿宋" w:cs="仿宋"/>
                              <w:b/>
                              <w:bCs/>
                              <w:lang w:val="en-US" w:eastAsia="zh-CN"/>
                            </w:rPr>
                            <w:t>52</w:t>
                          </w:r>
                          <w:r>
                            <w:rPr>
                              <w:rFonts w:hint="eastAsia" w:ascii="仿宋" w:hAnsi="仿宋" w:eastAsia="仿宋" w:cs="仿宋"/>
                              <w:b/>
                              <w:bCs/>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8.7pt;margin-top:0.25pt;height:13.5pt;width:87.75pt;mso-position-horizontal-relative:margin;z-index:251662336;mso-width-relative:page;mso-height-relative:page;" filled="f" stroked="f" coordsize="21600,21600" o:gfxdata="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27KNtYAAAAHAQAADwAAAAAAAAABACAAAAAiAAAAZHJzL2Rvd25yZXYueG1sUEsB&#10;AhQAFAAAAAgAh07iQDVsPcIwAgAAWAQAAA4AAAAAAAAAAQAgAAAAJQEAAGRycy9lMm9Eb2MueG1s&#10;UEsFBgAAAAAGAAYAWQEAAMcFAAAAAA==&#10;">
              <v:fill on="f" focussize="0,0"/>
              <v:stroke on="f" weight="0.5pt"/>
              <v:imagedata o:title=""/>
              <o:lock v:ext="edit" aspectratio="f"/>
              <v:textbox inset="0mm,0mm,0mm,0mm">
                <w:txbxContent>
                  <w:p w14:paraId="37AAB25F">
                    <w:pPr>
                      <w:pStyle w:val="33"/>
                      <w:rPr>
                        <w:rFonts w:hint="eastAsia" w:ascii="仿宋" w:hAnsi="仿宋" w:eastAsia="仿宋" w:cs="仿宋"/>
                        <w:b/>
                        <w:bCs/>
                      </w:rPr>
                    </w:pPr>
                    <w:r>
                      <w:rPr>
                        <w:rFonts w:hint="eastAsia" w:ascii="仿宋" w:hAnsi="仿宋" w:eastAsia="仿宋" w:cs="仿宋"/>
                        <w:b/>
                        <w:bCs/>
                      </w:rPr>
                      <w:t xml:space="preserve">第 </w:t>
                    </w:r>
                    <w:r>
                      <w:rPr>
                        <w:rFonts w:hint="eastAsia" w:ascii="仿宋" w:hAnsi="仿宋" w:eastAsia="仿宋" w:cs="仿宋"/>
                        <w:b/>
                        <w:bCs/>
                      </w:rPr>
                      <w:fldChar w:fldCharType="begin"/>
                    </w:r>
                    <w:r>
                      <w:rPr>
                        <w:rFonts w:hint="eastAsia" w:ascii="仿宋" w:hAnsi="仿宋" w:eastAsia="仿宋" w:cs="仿宋"/>
                        <w:b/>
                        <w:bCs/>
                      </w:rPr>
                      <w:instrText xml:space="preserve"> PAGE  \* MERGEFORMAT </w:instrText>
                    </w:r>
                    <w:r>
                      <w:rPr>
                        <w:rFonts w:hint="eastAsia" w:ascii="仿宋" w:hAnsi="仿宋" w:eastAsia="仿宋" w:cs="仿宋"/>
                        <w:b/>
                        <w:bCs/>
                      </w:rPr>
                      <w:fldChar w:fldCharType="separate"/>
                    </w:r>
                    <w:r>
                      <w:rPr>
                        <w:rFonts w:ascii="仿宋" w:hAnsi="仿宋" w:eastAsia="仿宋" w:cs="仿宋"/>
                        <w:b/>
                        <w:bCs/>
                      </w:rPr>
                      <w:t>95</w:t>
                    </w:r>
                    <w:r>
                      <w:rPr>
                        <w:rFonts w:hint="eastAsia" w:ascii="仿宋" w:hAnsi="仿宋" w:eastAsia="仿宋" w:cs="仿宋"/>
                        <w:b/>
                        <w:bCs/>
                      </w:rPr>
                      <w:fldChar w:fldCharType="end"/>
                    </w:r>
                    <w:r>
                      <w:rPr>
                        <w:rFonts w:hint="eastAsia" w:ascii="仿宋" w:hAnsi="仿宋" w:eastAsia="仿宋" w:cs="仿宋"/>
                        <w:b/>
                        <w:bCs/>
                      </w:rPr>
                      <w:t xml:space="preserve"> 页 共 </w:t>
                    </w:r>
                    <w:r>
                      <w:rPr>
                        <w:rFonts w:hint="eastAsia" w:ascii="仿宋" w:hAnsi="仿宋" w:eastAsia="仿宋" w:cs="仿宋"/>
                        <w:b/>
                        <w:bCs/>
                        <w:lang w:val="en-US" w:eastAsia="zh-CN"/>
                      </w:rPr>
                      <w:t>52</w:t>
                    </w:r>
                    <w:r>
                      <w:rPr>
                        <w:rFonts w:hint="eastAsia" w:ascii="仿宋" w:hAnsi="仿宋" w:eastAsia="仿宋" w:cs="仿宋"/>
                        <w:b/>
                        <w:bCs/>
                      </w:rPr>
                      <w:t>页</w:t>
                    </w:r>
                  </w:p>
                </w:txbxContent>
              </v:textbox>
            </v:shape>
          </w:pict>
        </mc:Fallback>
      </mc:AlternateContent>
    </w:r>
    <w:r>
      <w:rPr>
        <w:rFonts w:hint="eastAsia" w:ascii="仿宋" w:hAnsi="仿宋" w:eastAsia="仿宋" w:cs="仿宋"/>
        <w:b/>
        <w:bCs/>
      </w:rPr>
      <w:t>南京瑞嘉建设项目管理有限公司                                           电话：025-83111722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5AA1B">
    <w:pPr>
      <w:pStyle w:val="35"/>
      <w:rPr>
        <w:rFonts w:hint="eastAsia" w:eastAsiaTheme="minorEastAsia"/>
        <w:lang w:eastAsia="zh-CN"/>
      </w:rPr>
    </w:pPr>
    <w:r>
      <w:rPr>
        <w:rFonts w:hint="eastAsia" w:ascii="仿宋" w:hAnsi="仿宋" w:eastAsia="仿宋" w:cs="仿宋"/>
        <w:b/>
        <w:bCs/>
        <w:sz w:val="20"/>
        <w:szCs w:val="20"/>
        <w:lang w:eastAsia="zh-CN"/>
      </w:rPr>
      <w:t>江宁开发区科技大道以东、正方大道以南区域文物资源区域评估技术服务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75B50">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CE78F">
    <w:pPr>
      <w:pStyle w:val="35"/>
      <w:rPr>
        <w:rFonts w:hint="eastAsia" w:eastAsiaTheme="minorEastAsia"/>
        <w:lang w:eastAsia="zh-CN"/>
      </w:rPr>
    </w:pPr>
    <w:r>
      <w:rPr>
        <w:rFonts w:hint="eastAsia" w:ascii="仿宋" w:hAnsi="仿宋" w:eastAsia="仿宋" w:cs="仿宋"/>
        <w:b/>
        <w:bCs/>
        <w:sz w:val="20"/>
        <w:szCs w:val="20"/>
        <w:lang w:eastAsia="zh-CN"/>
      </w:rPr>
      <w:t>江宁开发区科技大道以东、正方大道以南区域文物资源区域评估技术服务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pStyle w:val="5"/>
      <w:lvlText w:val="%1."/>
      <w:lvlJc w:val="left"/>
      <w:pPr>
        <w:tabs>
          <w:tab w:val="left" w:pos="425"/>
        </w:tabs>
        <w:ind w:left="425" w:hanging="425"/>
      </w:pPr>
      <w:rPr>
        <w:rFonts w:hint="eastAsia" w:cs="Times New Roman"/>
      </w:rPr>
    </w:lvl>
  </w:abstractNum>
  <w:abstractNum w:abstractNumId="1">
    <w:nsid w:val="4AC65156"/>
    <w:multiLevelType w:val="multilevel"/>
    <w:tmpl w:val="4AC65156"/>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NGJmMzFkNjFiZTVhYzM3YmEwMDRiMTExOWNkNzkifQ=="/>
  </w:docVars>
  <w:rsids>
    <w:rsidRoot w:val="00A34B4C"/>
    <w:rsid w:val="00001E33"/>
    <w:rsid w:val="0000267F"/>
    <w:rsid w:val="00003EA6"/>
    <w:rsid w:val="00004F16"/>
    <w:rsid w:val="00006223"/>
    <w:rsid w:val="00006356"/>
    <w:rsid w:val="0001129D"/>
    <w:rsid w:val="00011E3A"/>
    <w:rsid w:val="000162E8"/>
    <w:rsid w:val="00020457"/>
    <w:rsid w:val="00022AEC"/>
    <w:rsid w:val="00025FC4"/>
    <w:rsid w:val="000273CC"/>
    <w:rsid w:val="00032E76"/>
    <w:rsid w:val="00036376"/>
    <w:rsid w:val="0004433C"/>
    <w:rsid w:val="00051CC9"/>
    <w:rsid w:val="00056906"/>
    <w:rsid w:val="00057F61"/>
    <w:rsid w:val="000651E0"/>
    <w:rsid w:val="00065C9E"/>
    <w:rsid w:val="00067099"/>
    <w:rsid w:val="0006734E"/>
    <w:rsid w:val="000709DF"/>
    <w:rsid w:val="00072AF6"/>
    <w:rsid w:val="00075A6C"/>
    <w:rsid w:val="000770DB"/>
    <w:rsid w:val="00080186"/>
    <w:rsid w:val="0008607E"/>
    <w:rsid w:val="00090AC7"/>
    <w:rsid w:val="0009557F"/>
    <w:rsid w:val="00095840"/>
    <w:rsid w:val="00096A57"/>
    <w:rsid w:val="000B030E"/>
    <w:rsid w:val="000B3F20"/>
    <w:rsid w:val="000B7DC7"/>
    <w:rsid w:val="000C06AC"/>
    <w:rsid w:val="000C25E7"/>
    <w:rsid w:val="000C4A3C"/>
    <w:rsid w:val="000C60A0"/>
    <w:rsid w:val="000D2A8C"/>
    <w:rsid w:val="000D475A"/>
    <w:rsid w:val="000E223F"/>
    <w:rsid w:val="000E385D"/>
    <w:rsid w:val="000E4CFA"/>
    <w:rsid w:val="000E5B09"/>
    <w:rsid w:val="000E6C06"/>
    <w:rsid w:val="000F487F"/>
    <w:rsid w:val="000F4E8D"/>
    <w:rsid w:val="000F5379"/>
    <w:rsid w:val="000F5F4F"/>
    <w:rsid w:val="000F6F0E"/>
    <w:rsid w:val="0010051F"/>
    <w:rsid w:val="00100F04"/>
    <w:rsid w:val="001104C6"/>
    <w:rsid w:val="00111F56"/>
    <w:rsid w:val="00116CB7"/>
    <w:rsid w:val="001174EE"/>
    <w:rsid w:val="00117B7F"/>
    <w:rsid w:val="00120E2E"/>
    <w:rsid w:val="001216F8"/>
    <w:rsid w:val="0012331A"/>
    <w:rsid w:val="00123D31"/>
    <w:rsid w:val="00127573"/>
    <w:rsid w:val="0013194E"/>
    <w:rsid w:val="00134DE8"/>
    <w:rsid w:val="00140638"/>
    <w:rsid w:val="0014072C"/>
    <w:rsid w:val="0014117F"/>
    <w:rsid w:val="001413E3"/>
    <w:rsid w:val="00142144"/>
    <w:rsid w:val="00142573"/>
    <w:rsid w:val="00142EB8"/>
    <w:rsid w:val="00160CAA"/>
    <w:rsid w:val="00162D85"/>
    <w:rsid w:val="001637EB"/>
    <w:rsid w:val="00165B7E"/>
    <w:rsid w:val="001701F1"/>
    <w:rsid w:val="001738D3"/>
    <w:rsid w:val="00174143"/>
    <w:rsid w:val="0017713E"/>
    <w:rsid w:val="00177675"/>
    <w:rsid w:val="0017781E"/>
    <w:rsid w:val="00183497"/>
    <w:rsid w:val="001869CA"/>
    <w:rsid w:val="001876FB"/>
    <w:rsid w:val="00190385"/>
    <w:rsid w:val="001907AC"/>
    <w:rsid w:val="0019134B"/>
    <w:rsid w:val="00191BAC"/>
    <w:rsid w:val="00191E80"/>
    <w:rsid w:val="00192889"/>
    <w:rsid w:val="0019402E"/>
    <w:rsid w:val="001A4DFF"/>
    <w:rsid w:val="001A708D"/>
    <w:rsid w:val="001A7EA4"/>
    <w:rsid w:val="001B09AD"/>
    <w:rsid w:val="001B10AC"/>
    <w:rsid w:val="001B136F"/>
    <w:rsid w:val="001B17C1"/>
    <w:rsid w:val="001B4A98"/>
    <w:rsid w:val="001B5213"/>
    <w:rsid w:val="001B6723"/>
    <w:rsid w:val="001B67D4"/>
    <w:rsid w:val="001C3013"/>
    <w:rsid w:val="001C3967"/>
    <w:rsid w:val="001C3E6F"/>
    <w:rsid w:val="001D0969"/>
    <w:rsid w:val="001D29D9"/>
    <w:rsid w:val="001D2F1D"/>
    <w:rsid w:val="001D76DB"/>
    <w:rsid w:val="001D7C34"/>
    <w:rsid w:val="001E1AE7"/>
    <w:rsid w:val="001E24DB"/>
    <w:rsid w:val="001E50FA"/>
    <w:rsid w:val="001F3B52"/>
    <w:rsid w:val="001F553E"/>
    <w:rsid w:val="001F7259"/>
    <w:rsid w:val="001F774C"/>
    <w:rsid w:val="001F7C7D"/>
    <w:rsid w:val="0020386E"/>
    <w:rsid w:val="00205949"/>
    <w:rsid w:val="00212CE9"/>
    <w:rsid w:val="0021442D"/>
    <w:rsid w:val="002172FB"/>
    <w:rsid w:val="002202F6"/>
    <w:rsid w:val="00227A5C"/>
    <w:rsid w:val="002317D6"/>
    <w:rsid w:val="002329D8"/>
    <w:rsid w:val="00234CE5"/>
    <w:rsid w:val="00235A68"/>
    <w:rsid w:val="00237CF7"/>
    <w:rsid w:val="00241B0C"/>
    <w:rsid w:val="00242F1D"/>
    <w:rsid w:val="002453BE"/>
    <w:rsid w:val="00247101"/>
    <w:rsid w:val="00250269"/>
    <w:rsid w:val="00252FEA"/>
    <w:rsid w:val="00253972"/>
    <w:rsid w:val="0025443A"/>
    <w:rsid w:val="002544D9"/>
    <w:rsid w:val="00256C5D"/>
    <w:rsid w:val="00256C8E"/>
    <w:rsid w:val="002576D7"/>
    <w:rsid w:val="00257A96"/>
    <w:rsid w:val="00261229"/>
    <w:rsid w:val="002630C2"/>
    <w:rsid w:val="00263809"/>
    <w:rsid w:val="00263E70"/>
    <w:rsid w:val="002702A7"/>
    <w:rsid w:val="002714A6"/>
    <w:rsid w:val="00271E23"/>
    <w:rsid w:val="00272302"/>
    <w:rsid w:val="0027236D"/>
    <w:rsid w:val="00273D73"/>
    <w:rsid w:val="002778E1"/>
    <w:rsid w:val="00283079"/>
    <w:rsid w:val="00290C7A"/>
    <w:rsid w:val="00291ED4"/>
    <w:rsid w:val="002926C4"/>
    <w:rsid w:val="002964DA"/>
    <w:rsid w:val="002A0DC0"/>
    <w:rsid w:val="002A2D1C"/>
    <w:rsid w:val="002A30CA"/>
    <w:rsid w:val="002A6D84"/>
    <w:rsid w:val="002A766E"/>
    <w:rsid w:val="002A7C00"/>
    <w:rsid w:val="002B4AD6"/>
    <w:rsid w:val="002B5A22"/>
    <w:rsid w:val="002B5FB9"/>
    <w:rsid w:val="002C028A"/>
    <w:rsid w:val="002C0F18"/>
    <w:rsid w:val="002C102E"/>
    <w:rsid w:val="002C1DCE"/>
    <w:rsid w:val="002C286E"/>
    <w:rsid w:val="002C3C1D"/>
    <w:rsid w:val="002C4A8C"/>
    <w:rsid w:val="002D108C"/>
    <w:rsid w:val="002D250E"/>
    <w:rsid w:val="002D2669"/>
    <w:rsid w:val="002D35E8"/>
    <w:rsid w:val="002D684C"/>
    <w:rsid w:val="002D74D7"/>
    <w:rsid w:val="002D77DD"/>
    <w:rsid w:val="002E11B8"/>
    <w:rsid w:val="002E1D70"/>
    <w:rsid w:val="002E48D7"/>
    <w:rsid w:val="002E4D0B"/>
    <w:rsid w:val="002E73DC"/>
    <w:rsid w:val="002F1123"/>
    <w:rsid w:val="002F259D"/>
    <w:rsid w:val="002F29AB"/>
    <w:rsid w:val="00300013"/>
    <w:rsid w:val="00300B40"/>
    <w:rsid w:val="00304A98"/>
    <w:rsid w:val="003114B7"/>
    <w:rsid w:val="0031172C"/>
    <w:rsid w:val="003236A6"/>
    <w:rsid w:val="003255E8"/>
    <w:rsid w:val="00325A83"/>
    <w:rsid w:val="00327105"/>
    <w:rsid w:val="00327E31"/>
    <w:rsid w:val="00332406"/>
    <w:rsid w:val="00332E1D"/>
    <w:rsid w:val="00333C21"/>
    <w:rsid w:val="003405DD"/>
    <w:rsid w:val="00342C2E"/>
    <w:rsid w:val="00343C1A"/>
    <w:rsid w:val="00347253"/>
    <w:rsid w:val="003552CD"/>
    <w:rsid w:val="003566C1"/>
    <w:rsid w:val="00356E1A"/>
    <w:rsid w:val="003577A2"/>
    <w:rsid w:val="00357E7A"/>
    <w:rsid w:val="00357F91"/>
    <w:rsid w:val="003760E9"/>
    <w:rsid w:val="00376EC4"/>
    <w:rsid w:val="00377D8D"/>
    <w:rsid w:val="003807C4"/>
    <w:rsid w:val="00380BF6"/>
    <w:rsid w:val="00383F3B"/>
    <w:rsid w:val="00384330"/>
    <w:rsid w:val="003848E4"/>
    <w:rsid w:val="00392140"/>
    <w:rsid w:val="003930A3"/>
    <w:rsid w:val="003934EC"/>
    <w:rsid w:val="003A15F5"/>
    <w:rsid w:val="003A1F91"/>
    <w:rsid w:val="003A48C5"/>
    <w:rsid w:val="003A677B"/>
    <w:rsid w:val="003A7E76"/>
    <w:rsid w:val="003B3AD2"/>
    <w:rsid w:val="003B3F0C"/>
    <w:rsid w:val="003B56B7"/>
    <w:rsid w:val="003B59D4"/>
    <w:rsid w:val="003B7CEC"/>
    <w:rsid w:val="003C0638"/>
    <w:rsid w:val="003C14A3"/>
    <w:rsid w:val="003C1636"/>
    <w:rsid w:val="003C188C"/>
    <w:rsid w:val="003C28DE"/>
    <w:rsid w:val="003C4E5D"/>
    <w:rsid w:val="003C6861"/>
    <w:rsid w:val="003D0E85"/>
    <w:rsid w:val="003D1A54"/>
    <w:rsid w:val="003D6A55"/>
    <w:rsid w:val="003E0C5A"/>
    <w:rsid w:val="003E17CD"/>
    <w:rsid w:val="003E643C"/>
    <w:rsid w:val="003E7738"/>
    <w:rsid w:val="003F204F"/>
    <w:rsid w:val="003F7DEC"/>
    <w:rsid w:val="004006A0"/>
    <w:rsid w:val="004010CE"/>
    <w:rsid w:val="00402BF5"/>
    <w:rsid w:val="00403926"/>
    <w:rsid w:val="00405EE0"/>
    <w:rsid w:val="00405FAA"/>
    <w:rsid w:val="00407007"/>
    <w:rsid w:val="0042104B"/>
    <w:rsid w:val="0042299B"/>
    <w:rsid w:val="00425876"/>
    <w:rsid w:val="00426EE9"/>
    <w:rsid w:val="00430053"/>
    <w:rsid w:val="00431A05"/>
    <w:rsid w:val="00441625"/>
    <w:rsid w:val="00443255"/>
    <w:rsid w:val="00443261"/>
    <w:rsid w:val="004435E7"/>
    <w:rsid w:val="00445FF1"/>
    <w:rsid w:val="00450558"/>
    <w:rsid w:val="004506EF"/>
    <w:rsid w:val="00453839"/>
    <w:rsid w:val="00453E55"/>
    <w:rsid w:val="00460842"/>
    <w:rsid w:val="00461715"/>
    <w:rsid w:val="00461CF2"/>
    <w:rsid w:val="00463509"/>
    <w:rsid w:val="00467A05"/>
    <w:rsid w:val="004725AD"/>
    <w:rsid w:val="00474ADD"/>
    <w:rsid w:val="004750B2"/>
    <w:rsid w:val="00477EAC"/>
    <w:rsid w:val="00481637"/>
    <w:rsid w:val="00481B3C"/>
    <w:rsid w:val="00482144"/>
    <w:rsid w:val="004821DA"/>
    <w:rsid w:val="00484253"/>
    <w:rsid w:val="004846D4"/>
    <w:rsid w:val="004925FD"/>
    <w:rsid w:val="004936A4"/>
    <w:rsid w:val="004A1D75"/>
    <w:rsid w:val="004A286C"/>
    <w:rsid w:val="004A329D"/>
    <w:rsid w:val="004A58AD"/>
    <w:rsid w:val="004A6717"/>
    <w:rsid w:val="004A771C"/>
    <w:rsid w:val="004A7CE5"/>
    <w:rsid w:val="004B0A0D"/>
    <w:rsid w:val="004B14EE"/>
    <w:rsid w:val="004B3551"/>
    <w:rsid w:val="004B383B"/>
    <w:rsid w:val="004B3F69"/>
    <w:rsid w:val="004B4271"/>
    <w:rsid w:val="004B5C8A"/>
    <w:rsid w:val="004B6BAF"/>
    <w:rsid w:val="004C57C2"/>
    <w:rsid w:val="004C760F"/>
    <w:rsid w:val="004C7B6B"/>
    <w:rsid w:val="004C7F4E"/>
    <w:rsid w:val="004D3CD7"/>
    <w:rsid w:val="004D4BEA"/>
    <w:rsid w:val="004E0CCE"/>
    <w:rsid w:val="004E1818"/>
    <w:rsid w:val="004E1A68"/>
    <w:rsid w:val="004E5276"/>
    <w:rsid w:val="004E5F45"/>
    <w:rsid w:val="004E70BE"/>
    <w:rsid w:val="004F0AC0"/>
    <w:rsid w:val="004F3F67"/>
    <w:rsid w:val="004F4509"/>
    <w:rsid w:val="004F5999"/>
    <w:rsid w:val="004F7716"/>
    <w:rsid w:val="00500472"/>
    <w:rsid w:val="00501359"/>
    <w:rsid w:val="00501E40"/>
    <w:rsid w:val="00502E42"/>
    <w:rsid w:val="00506725"/>
    <w:rsid w:val="00507CB6"/>
    <w:rsid w:val="005101D4"/>
    <w:rsid w:val="00510929"/>
    <w:rsid w:val="00514858"/>
    <w:rsid w:val="00514977"/>
    <w:rsid w:val="00514CCB"/>
    <w:rsid w:val="00514F6F"/>
    <w:rsid w:val="005216E9"/>
    <w:rsid w:val="00524E6C"/>
    <w:rsid w:val="00533BBF"/>
    <w:rsid w:val="005344EB"/>
    <w:rsid w:val="0053511D"/>
    <w:rsid w:val="00550F50"/>
    <w:rsid w:val="00552432"/>
    <w:rsid w:val="0055468C"/>
    <w:rsid w:val="0055533F"/>
    <w:rsid w:val="0055710C"/>
    <w:rsid w:val="00561147"/>
    <w:rsid w:val="00564483"/>
    <w:rsid w:val="00565724"/>
    <w:rsid w:val="00570011"/>
    <w:rsid w:val="005702F2"/>
    <w:rsid w:val="005724CD"/>
    <w:rsid w:val="005729E5"/>
    <w:rsid w:val="005733F8"/>
    <w:rsid w:val="0058074A"/>
    <w:rsid w:val="00580A3C"/>
    <w:rsid w:val="00586D6A"/>
    <w:rsid w:val="00591321"/>
    <w:rsid w:val="005924F5"/>
    <w:rsid w:val="0059505B"/>
    <w:rsid w:val="00595946"/>
    <w:rsid w:val="00597284"/>
    <w:rsid w:val="005A6CAE"/>
    <w:rsid w:val="005A7F85"/>
    <w:rsid w:val="005B504A"/>
    <w:rsid w:val="005B5E63"/>
    <w:rsid w:val="005B6FAB"/>
    <w:rsid w:val="005C3B72"/>
    <w:rsid w:val="005C4716"/>
    <w:rsid w:val="005C7596"/>
    <w:rsid w:val="005D1F3A"/>
    <w:rsid w:val="005D520E"/>
    <w:rsid w:val="005D78C4"/>
    <w:rsid w:val="005E1054"/>
    <w:rsid w:val="005E426B"/>
    <w:rsid w:val="005E462C"/>
    <w:rsid w:val="005E6667"/>
    <w:rsid w:val="005F1568"/>
    <w:rsid w:val="005F2DD6"/>
    <w:rsid w:val="005F3A35"/>
    <w:rsid w:val="005F3E5A"/>
    <w:rsid w:val="005F6974"/>
    <w:rsid w:val="005F7C14"/>
    <w:rsid w:val="00600AF5"/>
    <w:rsid w:val="00601E5A"/>
    <w:rsid w:val="00601E6C"/>
    <w:rsid w:val="006056C3"/>
    <w:rsid w:val="00607E07"/>
    <w:rsid w:val="006119CC"/>
    <w:rsid w:val="00613DFD"/>
    <w:rsid w:val="00615AE8"/>
    <w:rsid w:val="006166F0"/>
    <w:rsid w:val="00623174"/>
    <w:rsid w:val="0062586C"/>
    <w:rsid w:val="00630CC8"/>
    <w:rsid w:val="00635677"/>
    <w:rsid w:val="0063674E"/>
    <w:rsid w:val="00636CAF"/>
    <w:rsid w:val="00637B64"/>
    <w:rsid w:val="00643198"/>
    <w:rsid w:val="00645D55"/>
    <w:rsid w:val="00645EBF"/>
    <w:rsid w:val="00655C4A"/>
    <w:rsid w:val="00665329"/>
    <w:rsid w:val="00667AAE"/>
    <w:rsid w:val="0067106E"/>
    <w:rsid w:val="00671FBC"/>
    <w:rsid w:val="0067422D"/>
    <w:rsid w:val="0067448B"/>
    <w:rsid w:val="00677534"/>
    <w:rsid w:val="00680DA6"/>
    <w:rsid w:val="00681C3E"/>
    <w:rsid w:val="0068472F"/>
    <w:rsid w:val="00685709"/>
    <w:rsid w:val="0068614A"/>
    <w:rsid w:val="00690799"/>
    <w:rsid w:val="00691BC3"/>
    <w:rsid w:val="00695633"/>
    <w:rsid w:val="00695F3B"/>
    <w:rsid w:val="00696717"/>
    <w:rsid w:val="006968C1"/>
    <w:rsid w:val="006A0485"/>
    <w:rsid w:val="006A20FF"/>
    <w:rsid w:val="006A3721"/>
    <w:rsid w:val="006A755A"/>
    <w:rsid w:val="006A7C8B"/>
    <w:rsid w:val="006B2205"/>
    <w:rsid w:val="006B2209"/>
    <w:rsid w:val="006B5A1D"/>
    <w:rsid w:val="006B6A96"/>
    <w:rsid w:val="006B6C1D"/>
    <w:rsid w:val="006C0521"/>
    <w:rsid w:val="006C1148"/>
    <w:rsid w:val="006C5709"/>
    <w:rsid w:val="006C5A69"/>
    <w:rsid w:val="006C5DCE"/>
    <w:rsid w:val="006C6B5B"/>
    <w:rsid w:val="006D0C9B"/>
    <w:rsid w:val="006D2D31"/>
    <w:rsid w:val="006D434E"/>
    <w:rsid w:val="006D47D5"/>
    <w:rsid w:val="006D592B"/>
    <w:rsid w:val="006D6953"/>
    <w:rsid w:val="006D7B38"/>
    <w:rsid w:val="006E0139"/>
    <w:rsid w:val="006E08F8"/>
    <w:rsid w:val="006E1A15"/>
    <w:rsid w:val="006E1B36"/>
    <w:rsid w:val="006E38E9"/>
    <w:rsid w:val="006E7B78"/>
    <w:rsid w:val="006F3675"/>
    <w:rsid w:val="006F4737"/>
    <w:rsid w:val="006F5825"/>
    <w:rsid w:val="006F58FA"/>
    <w:rsid w:val="00701FD3"/>
    <w:rsid w:val="00703D9B"/>
    <w:rsid w:val="00706CD1"/>
    <w:rsid w:val="007072A0"/>
    <w:rsid w:val="00707868"/>
    <w:rsid w:val="007100D9"/>
    <w:rsid w:val="007124FA"/>
    <w:rsid w:val="00716D2F"/>
    <w:rsid w:val="00721604"/>
    <w:rsid w:val="007245A5"/>
    <w:rsid w:val="0073020C"/>
    <w:rsid w:val="00730D37"/>
    <w:rsid w:val="00734597"/>
    <w:rsid w:val="00736632"/>
    <w:rsid w:val="00736798"/>
    <w:rsid w:val="007370A5"/>
    <w:rsid w:val="00740182"/>
    <w:rsid w:val="00740348"/>
    <w:rsid w:val="00743670"/>
    <w:rsid w:val="00743B82"/>
    <w:rsid w:val="007458D5"/>
    <w:rsid w:val="00745C50"/>
    <w:rsid w:val="007518A1"/>
    <w:rsid w:val="0075393D"/>
    <w:rsid w:val="00760327"/>
    <w:rsid w:val="00760E18"/>
    <w:rsid w:val="0076100A"/>
    <w:rsid w:val="007642AA"/>
    <w:rsid w:val="00764CF3"/>
    <w:rsid w:val="0076542E"/>
    <w:rsid w:val="00766E5B"/>
    <w:rsid w:val="00774299"/>
    <w:rsid w:val="00774DAC"/>
    <w:rsid w:val="00776FE4"/>
    <w:rsid w:val="00781A97"/>
    <w:rsid w:val="00783143"/>
    <w:rsid w:val="0078545C"/>
    <w:rsid w:val="00792B14"/>
    <w:rsid w:val="00792F75"/>
    <w:rsid w:val="007A0757"/>
    <w:rsid w:val="007A0FD0"/>
    <w:rsid w:val="007A1E3A"/>
    <w:rsid w:val="007A43B3"/>
    <w:rsid w:val="007A6B65"/>
    <w:rsid w:val="007A73D2"/>
    <w:rsid w:val="007B2D47"/>
    <w:rsid w:val="007B46D2"/>
    <w:rsid w:val="007B73B4"/>
    <w:rsid w:val="007B74D3"/>
    <w:rsid w:val="007B759F"/>
    <w:rsid w:val="007C1A03"/>
    <w:rsid w:val="007C47BF"/>
    <w:rsid w:val="007C4D0A"/>
    <w:rsid w:val="007C5159"/>
    <w:rsid w:val="007C5895"/>
    <w:rsid w:val="007C6CE5"/>
    <w:rsid w:val="007D3E3E"/>
    <w:rsid w:val="007D42C5"/>
    <w:rsid w:val="007D7653"/>
    <w:rsid w:val="007E08E6"/>
    <w:rsid w:val="007E76BB"/>
    <w:rsid w:val="007E76DA"/>
    <w:rsid w:val="007F0CB9"/>
    <w:rsid w:val="007F2B9D"/>
    <w:rsid w:val="007F6455"/>
    <w:rsid w:val="007F6685"/>
    <w:rsid w:val="007F767B"/>
    <w:rsid w:val="008004E4"/>
    <w:rsid w:val="00807C0A"/>
    <w:rsid w:val="00810D9C"/>
    <w:rsid w:val="0081164D"/>
    <w:rsid w:val="00811DB3"/>
    <w:rsid w:val="00812139"/>
    <w:rsid w:val="00820C79"/>
    <w:rsid w:val="00825203"/>
    <w:rsid w:val="00832AA7"/>
    <w:rsid w:val="008348D3"/>
    <w:rsid w:val="00834CF1"/>
    <w:rsid w:val="00837320"/>
    <w:rsid w:val="00837974"/>
    <w:rsid w:val="00840C8A"/>
    <w:rsid w:val="00845114"/>
    <w:rsid w:val="0084554D"/>
    <w:rsid w:val="00846A36"/>
    <w:rsid w:val="008542CB"/>
    <w:rsid w:val="008621C1"/>
    <w:rsid w:val="00862BFD"/>
    <w:rsid w:val="00863A41"/>
    <w:rsid w:val="00863AAA"/>
    <w:rsid w:val="00864446"/>
    <w:rsid w:val="00864A5B"/>
    <w:rsid w:val="008725F1"/>
    <w:rsid w:val="0087484B"/>
    <w:rsid w:val="00880952"/>
    <w:rsid w:val="0088140B"/>
    <w:rsid w:val="00881F3E"/>
    <w:rsid w:val="00886275"/>
    <w:rsid w:val="008865BC"/>
    <w:rsid w:val="0088730B"/>
    <w:rsid w:val="00890E7A"/>
    <w:rsid w:val="008918A1"/>
    <w:rsid w:val="0089202D"/>
    <w:rsid w:val="00894F1D"/>
    <w:rsid w:val="008A2FA6"/>
    <w:rsid w:val="008B16C3"/>
    <w:rsid w:val="008B2D9B"/>
    <w:rsid w:val="008C023F"/>
    <w:rsid w:val="008D1746"/>
    <w:rsid w:val="008D2D21"/>
    <w:rsid w:val="008D5B58"/>
    <w:rsid w:val="008D671E"/>
    <w:rsid w:val="008E0102"/>
    <w:rsid w:val="008E412D"/>
    <w:rsid w:val="008E5981"/>
    <w:rsid w:val="008F122A"/>
    <w:rsid w:val="008F2D2A"/>
    <w:rsid w:val="008F4851"/>
    <w:rsid w:val="008F78D1"/>
    <w:rsid w:val="00904C57"/>
    <w:rsid w:val="00912BB4"/>
    <w:rsid w:val="00921C62"/>
    <w:rsid w:val="009223A9"/>
    <w:rsid w:val="009228EA"/>
    <w:rsid w:val="00925300"/>
    <w:rsid w:val="0092712E"/>
    <w:rsid w:val="00930C14"/>
    <w:rsid w:val="009333EF"/>
    <w:rsid w:val="00933A49"/>
    <w:rsid w:val="009359CB"/>
    <w:rsid w:val="009367DF"/>
    <w:rsid w:val="0093771F"/>
    <w:rsid w:val="00940615"/>
    <w:rsid w:val="009429DD"/>
    <w:rsid w:val="009440F8"/>
    <w:rsid w:val="009442CC"/>
    <w:rsid w:val="0094435C"/>
    <w:rsid w:val="009460AA"/>
    <w:rsid w:val="00950389"/>
    <w:rsid w:val="00951944"/>
    <w:rsid w:val="00951963"/>
    <w:rsid w:val="00953FE4"/>
    <w:rsid w:val="009551BC"/>
    <w:rsid w:val="0095546A"/>
    <w:rsid w:val="0095577E"/>
    <w:rsid w:val="00955FA8"/>
    <w:rsid w:val="009565DA"/>
    <w:rsid w:val="00965C82"/>
    <w:rsid w:val="00966BE1"/>
    <w:rsid w:val="009712DF"/>
    <w:rsid w:val="00971F2C"/>
    <w:rsid w:val="009731FC"/>
    <w:rsid w:val="0097645A"/>
    <w:rsid w:val="009821E6"/>
    <w:rsid w:val="00984540"/>
    <w:rsid w:val="00985CAD"/>
    <w:rsid w:val="0098731D"/>
    <w:rsid w:val="009875E8"/>
    <w:rsid w:val="00990235"/>
    <w:rsid w:val="009926A9"/>
    <w:rsid w:val="0099337F"/>
    <w:rsid w:val="00994943"/>
    <w:rsid w:val="00994ED8"/>
    <w:rsid w:val="009952B9"/>
    <w:rsid w:val="00995D57"/>
    <w:rsid w:val="009A1FEA"/>
    <w:rsid w:val="009A4791"/>
    <w:rsid w:val="009B04B7"/>
    <w:rsid w:val="009B17BB"/>
    <w:rsid w:val="009B6839"/>
    <w:rsid w:val="009C1053"/>
    <w:rsid w:val="009C4A76"/>
    <w:rsid w:val="009D0C26"/>
    <w:rsid w:val="009D0ED5"/>
    <w:rsid w:val="009D1B8A"/>
    <w:rsid w:val="009D1DEE"/>
    <w:rsid w:val="009D2475"/>
    <w:rsid w:val="009D2CFF"/>
    <w:rsid w:val="009D790B"/>
    <w:rsid w:val="009E0ECE"/>
    <w:rsid w:val="009E1AD9"/>
    <w:rsid w:val="009F07E2"/>
    <w:rsid w:val="009F21D7"/>
    <w:rsid w:val="009F6273"/>
    <w:rsid w:val="009F6780"/>
    <w:rsid w:val="00A014C4"/>
    <w:rsid w:val="00A02D7C"/>
    <w:rsid w:val="00A02E24"/>
    <w:rsid w:val="00A03BE1"/>
    <w:rsid w:val="00A0796E"/>
    <w:rsid w:val="00A10606"/>
    <w:rsid w:val="00A119C3"/>
    <w:rsid w:val="00A162A2"/>
    <w:rsid w:val="00A224DE"/>
    <w:rsid w:val="00A32DD2"/>
    <w:rsid w:val="00A33240"/>
    <w:rsid w:val="00A34B4C"/>
    <w:rsid w:val="00A402C5"/>
    <w:rsid w:val="00A40413"/>
    <w:rsid w:val="00A41FD2"/>
    <w:rsid w:val="00A4327A"/>
    <w:rsid w:val="00A44016"/>
    <w:rsid w:val="00A441D4"/>
    <w:rsid w:val="00A4750D"/>
    <w:rsid w:val="00A53E44"/>
    <w:rsid w:val="00A63A77"/>
    <w:rsid w:val="00A6555F"/>
    <w:rsid w:val="00A65F6F"/>
    <w:rsid w:val="00A70844"/>
    <w:rsid w:val="00A7596C"/>
    <w:rsid w:val="00A82768"/>
    <w:rsid w:val="00A835EC"/>
    <w:rsid w:val="00A83F29"/>
    <w:rsid w:val="00A84F22"/>
    <w:rsid w:val="00A84F7A"/>
    <w:rsid w:val="00A87034"/>
    <w:rsid w:val="00A87136"/>
    <w:rsid w:val="00A906BA"/>
    <w:rsid w:val="00A90B6D"/>
    <w:rsid w:val="00A90C5F"/>
    <w:rsid w:val="00A90E54"/>
    <w:rsid w:val="00A92A7E"/>
    <w:rsid w:val="00A9625C"/>
    <w:rsid w:val="00A973EE"/>
    <w:rsid w:val="00AA3010"/>
    <w:rsid w:val="00AA31F2"/>
    <w:rsid w:val="00AA446D"/>
    <w:rsid w:val="00AA5EAB"/>
    <w:rsid w:val="00AA6241"/>
    <w:rsid w:val="00AB0399"/>
    <w:rsid w:val="00AB3369"/>
    <w:rsid w:val="00AB3E84"/>
    <w:rsid w:val="00AB7138"/>
    <w:rsid w:val="00AB7528"/>
    <w:rsid w:val="00AC2C60"/>
    <w:rsid w:val="00AC3482"/>
    <w:rsid w:val="00AC451E"/>
    <w:rsid w:val="00AC793C"/>
    <w:rsid w:val="00AD210D"/>
    <w:rsid w:val="00AD44E3"/>
    <w:rsid w:val="00AD48EF"/>
    <w:rsid w:val="00AD7558"/>
    <w:rsid w:val="00AE20FD"/>
    <w:rsid w:val="00AE52D8"/>
    <w:rsid w:val="00AF24C1"/>
    <w:rsid w:val="00AF4460"/>
    <w:rsid w:val="00AF5F64"/>
    <w:rsid w:val="00B02525"/>
    <w:rsid w:val="00B15877"/>
    <w:rsid w:val="00B20A4C"/>
    <w:rsid w:val="00B2299C"/>
    <w:rsid w:val="00B2372A"/>
    <w:rsid w:val="00B247D4"/>
    <w:rsid w:val="00B24E5B"/>
    <w:rsid w:val="00B274DA"/>
    <w:rsid w:val="00B32D75"/>
    <w:rsid w:val="00B35182"/>
    <w:rsid w:val="00B37316"/>
    <w:rsid w:val="00B37DD7"/>
    <w:rsid w:val="00B41A65"/>
    <w:rsid w:val="00B44148"/>
    <w:rsid w:val="00B4478D"/>
    <w:rsid w:val="00B45DE4"/>
    <w:rsid w:val="00B549B9"/>
    <w:rsid w:val="00B54B9A"/>
    <w:rsid w:val="00B554F7"/>
    <w:rsid w:val="00B600E9"/>
    <w:rsid w:val="00B6123D"/>
    <w:rsid w:val="00B642CD"/>
    <w:rsid w:val="00B65224"/>
    <w:rsid w:val="00B71EC7"/>
    <w:rsid w:val="00B75719"/>
    <w:rsid w:val="00B81D4F"/>
    <w:rsid w:val="00B84793"/>
    <w:rsid w:val="00B93385"/>
    <w:rsid w:val="00B94A1A"/>
    <w:rsid w:val="00B9591A"/>
    <w:rsid w:val="00B97C02"/>
    <w:rsid w:val="00BA0703"/>
    <w:rsid w:val="00BA1F6B"/>
    <w:rsid w:val="00BA29AC"/>
    <w:rsid w:val="00BA5DC7"/>
    <w:rsid w:val="00BA751C"/>
    <w:rsid w:val="00BB00DB"/>
    <w:rsid w:val="00BB384C"/>
    <w:rsid w:val="00BB494B"/>
    <w:rsid w:val="00BB4FE0"/>
    <w:rsid w:val="00BC0B9C"/>
    <w:rsid w:val="00BC7042"/>
    <w:rsid w:val="00BC75E8"/>
    <w:rsid w:val="00BC7ACB"/>
    <w:rsid w:val="00BC7B62"/>
    <w:rsid w:val="00BD1C90"/>
    <w:rsid w:val="00BD3B08"/>
    <w:rsid w:val="00BD4C79"/>
    <w:rsid w:val="00BE3E99"/>
    <w:rsid w:val="00BE4B7A"/>
    <w:rsid w:val="00BE63A9"/>
    <w:rsid w:val="00BE7797"/>
    <w:rsid w:val="00BF0173"/>
    <w:rsid w:val="00BF0537"/>
    <w:rsid w:val="00BF1F51"/>
    <w:rsid w:val="00BF6F8A"/>
    <w:rsid w:val="00BF7705"/>
    <w:rsid w:val="00C0120F"/>
    <w:rsid w:val="00C02C29"/>
    <w:rsid w:val="00C064D9"/>
    <w:rsid w:val="00C11B1A"/>
    <w:rsid w:val="00C132FE"/>
    <w:rsid w:val="00C16F82"/>
    <w:rsid w:val="00C222FA"/>
    <w:rsid w:val="00C23504"/>
    <w:rsid w:val="00C3142E"/>
    <w:rsid w:val="00C31B6D"/>
    <w:rsid w:val="00C348F0"/>
    <w:rsid w:val="00C36087"/>
    <w:rsid w:val="00C368DC"/>
    <w:rsid w:val="00C41439"/>
    <w:rsid w:val="00C41EBF"/>
    <w:rsid w:val="00C462C1"/>
    <w:rsid w:val="00C521AF"/>
    <w:rsid w:val="00C57FB4"/>
    <w:rsid w:val="00C62813"/>
    <w:rsid w:val="00C64038"/>
    <w:rsid w:val="00C65167"/>
    <w:rsid w:val="00C772FD"/>
    <w:rsid w:val="00C80400"/>
    <w:rsid w:val="00C860CA"/>
    <w:rsid w:val="00C862E1"/>
    <w:rsid w:val="00C865A4"/>
    <w:rsid w:val="00C8676F"/>
    <w:rsid w:val="00C930CC"/>
    <w:rsid w:val="00C956A3"/>
    <w:rsid w:val="00C970A1"/>
    <w:rsid w:val="00CA27D7"/>
    <w:rsid w:val="00CA2E57"/>
    <w:rsid w:val="00CA729B"/>
    <w:rsid w:val="00CB0F08"/>
    <w:rsid w:val="00CB21FF"/>
    <w:rsid w:val="00CB31EB"/>
    <w:rsid w:val="00CB4321"/>
    <w:rsid w:val="00CC1517"/>
    <w:rsid w:val="00CC25D5"/>
    <w:rsid w:val="00CC3C40"/>
    <w:rsid w:val="00CC4AD6"/>
    <w:rsid w:val="00CC64D2"/>
    <w:rsid w:val="00CC6727"/>
    <w:rsid w:val="00CC72CE"/>
    <w:rsid w:val="00CD147A"/>
    <w:rsid w:val="00CD518C"/>
    <w:rsid w:val="00CD59C0"/>
    <w:rsid w:val="00CE1D4F"/>
    <w:rsid w:val="00CE2177"/>
    <w:rsid w:val="00CE4FE0"/>
    <w:rsid w:val="00CF2706"/>
    <w:rsid w:val="00CF37FE"/>
    <w:rsid w:val="00CF3D67"/>
    <w:rsid w:val="00CF731D"/>
    <w:rsid w:val="00D03352"/>
    <w:rsid w:val="00D05CE8"/>
    <w:rsid w:val="00D108AF"/>
    <w:rsid w:val="00D11B26"/>
    <w:rsid w:val="00D133A4"/>
    <w:rsid w:val="00D178BF"/>
    <w:rsid w:val="00D227FB"/>
    <w:rsid w:val="00D23604"/>
    <w:rsid w:val="00D23F1B"/>
    <w:rsid w:val="00D3012B"/>
    <w:rsid w:val="00D37921"/>
    <w:rsid w:val="00D417C8"/>
    <w:rsid w:val="00D4282D"/>
    <w:rsid w:val="00D50D04"/>
    <w:rsid w:val="00D51A48"/>
    <w:rsid w:val="00D53A33"/>
    <w:rsid w:val="00D56376"/>
    <w:rsid w:val="00D61061"/>
    <w:rsid w:val="00D7229B"/>
    <w:rsid w:val="00D72C0D"/>
    <w:rsid w:val="00D7623C"/>
    <w:rsid w:val="00D80F28"/>
    <w:rsid w:val="00D91E4C"/>
    <w:rsid w:val="00D9380A"/>
    <w:rsid w:val="00DA0509"/>
    <w:rsid w:val="00DA5851"/>
    <w:rsid w:val="00DA760B"/>
    <w:rsid w:val="00DB21BD"/>
    <w:rsid w:val="00DB37FA"/>
    <w:rsid w:val="00DB5106"/>
    <w:rsid w:val="00DC512F"/>
    <w:rsid w:val="00DC7928"/>
    <w:rsid w:val="00DD124E"/>
    <w:rsid w:val="00DD4132"/>
    <w:rsid w:val="00DD4484"/>
    <w:rsid w:val="00DD7863"/>
    <w:rsid w:val="00DF022A"/>
    <w:rsid w:val="00DF1D45"/>
    <w:rsid w:val="00DF6821"/>
    <w:rsid w:val="00DF7E85"/>
    <w:rsid w:val="00E059BE"/>
    <w:rsid w:val="00E0600A"/>
    <w:rsid w:val="00E122EE"/>
    <w:rsid w:val="00E147C2"/>
    <w:rsid w:val="00E21944"/>
    <w:rsid w:val="00E22F3D"/>
    <w:rsid w:val="00E24B9D"/>
    <w:rsid w:val="00E26691"/>
    <w:rsid w:val="00E27F2C"/>
    <w:rsid w:val="00E31BD8"/>
    <w:rsid w:val="00E350F2"/>
    <w:rsid w:val="00E402FE"/>
    <w:rsid w:val="00E433FE"/>
    <w:rsid w:val="00E43FC3"/>
    <w:rsid w:val="00E446BE"/>
    <w:rsid w:val="00E44D02"/>
    <w:rsid w:val="00E46D99"/>
    <w:rsid w:val="00E47B1E"/>
    <w:rsid w:val="00E50288"/>
    <w:rsid w:val="00E51350"/>
    <w:rsid w:val="00E51B03"/>
    <w:rsid w:val="00E51FB7"/>
    <w:rsid w:val="00E538EC"/>
    <w:rsid w:val="00E53A0E"/>
    <w:rsid w:val="00E616F9"/>
    <w:rsid w:val="00E63C26"/>
    <w:rsid w:val="00E651BA"/>
    <w:rsid w:val="00E668EE"/>
    <w:rsid w:val="00E7258A"/>
    <w:rsid w:val="00E73996"/>
    <w:rsid w:val="00E757F4"/>
    <w:rsid w:val="00E91CD5"/>
    <w:rsid w:val="00E93677"/>
    <w:rsid w:val="00E97A04"/>
    <w:rsid w:val="00EA236E"/>
    <w:rsid w:val="00EA24E3"/>
    <w:rsid w:val="00EA2A42"/>
    <w:rsid w:val="00EA42C6"/>
    <w:rsid w:val="00EA7179"/>
    <w:rsid w:val="00EA7221"/>
    <w:rsid w:val="00EB266F"/>
    <w:rsid w:val="00EB271E"/>
    <w:rsid w:val="00EB53D0"/>
    <w:rsid w:val="00EC2FB0"/>
    <w:rsid w:val="00EC48C3"/>
    <w:rsid w:val="00EC5360"/>
    <w:rsid w:val="00EC71A9"/>
    <w:rsid w:val="00ED3959"/>
    <w:rsid w:val="00ED5F4C"/>
    <w:rsid w:val="00EE1B3E"/>
    <w:rsid w:val="00EE356D"/>
    <w:rsid w:val="00EF2745"/>
    <w:rsid w:val="00EF3414"/>
    <w:rsid w:val="00EF6AEC"/>
    <w:rsid w:val="00F0253F"/>
    <w:rsid w:val="00F02AB5"/>
    <w:rsid w:val="00F03D37"/>
    <w:rsid w:val="00F06AE6"/>
    <w:rsid w:val="00F10948"/>
    <w:rsid w:val="00F11069"/>
    <w:rsid w:val="00F12ACC"/>
    <w:rsid w:val="00F136CD"/>
    <w:rsid w:val="00F145E9"/>
    <w:rsid w:val="00F158CC"/>
    <w:rsid w:val="00F164E3"/>
    <w:rsid w:val="00F178A5"/>
    <w:rsid w:val="00F22837"/>
    <w:rsid w:val="00F22A9B"/>
    <w:rsid w:val="00F2490A"/>
    <w:rsid w:val="00F26C38"/>
    <w:rsid w:val="00F27B5E"/>
    <w:rsid w:val="00F27C9B"/>
    <w:rsid w:val="00F27FEF"/>
    <w:rsid w:val="00F305C8"/>
    <w:rsid w:val="00F3130B"/>
    <w:rsid w:val="00F32769"/>
    <w:rsid w:val="00F422FD"/>
    <w:rsid w:val="00F45E34"/>
    <w:rsid w:val="00F54939"/>
    <w:rsid w:val="00F61747"/>
    <w:rsid w:val="00F63F72"/>
    <w:rsid w:val="00F76969"/>
    <w:rsid w:val="00F80F83"/>
    <w:rsid w:val="00F81DBF"/>
    <w:rsid w:val="00F94C45"/>
    <w:rsid w:val="00F961F6"/>
    <w:rsid w:val="00FA0526"/>
    <w:rsid w:val="00FA091A"/>
    <w:rsid w:val="00FA0E7D"/>
    <w:rsid w:val="00FA1F07"/>
    <w:rsid w:val="00FA63AF"/>
    <w:rsid w:val="00FA6A56"/>
    <w:rsid w:val="00FA7D81"/>
    <w:rsid w:val="00FB1544"/>
    <w:rsid w:val="00FB1A9A"/>
    <w:rsid w:val="00FB5AA0"/>
    <w:rsid w:val="00FC200F"/>
    <w:rsid w:val="00FC25D9"/>
    <w:rsid w:val="00FC413C"/>
    <w:rsid w:val="00FC6225"/>
    <w:rsid w:val="00FD0662"/>
    <w:rsid w:val="00FD1825"/>
    <w:rsid w:val="00FD64E1"/>
    <w:rsid w:val="00FE0B9D"/>
    <w:rsid w:val="00FE1E97"/>
    <w:rsid w:val="00FE2367"/>
    <w:rsid w:val="00FE6681"/>
    <w:rsid w:val="00FE6805"/>
    <w:rsid w:val="00FE733B"/>
    <w:rsid w:val="00FE765B"/>
    <w:rsid w:val="00FE77C4"/>
    <w:rsid w:val="00FE7D48"/>
    <w:rsid w:val="00FF13F2"/>
    <w:rsid w:val="010B405F"/>
    <w:rsid w:val="01482C04"/>
    <w:rsid w:val="01A52705"/>
    <w:rsid w:val="01B771C1"/>
    <w:rsid w:val="02385327"/>
    <w:rsid w:val="026A5D44"/>
    <w:rsid w:val="02AC4B0F"/>
    <w:rsid w:val="02B315C3"/>
    <w:rsid w:val="036C4C32"/>
    <w:rsid w:val="03A153E9"/>
    <w:rsid w:val="03BD5AE4"/>
    <w:rsid w:val="03D07191"/>
    <w:rsid w:val="044E2BE0"/>
    <w:rsid w:val="048022FA"/>
    <w:rsid w:val="04A673C0"/>
    <w:rsid w:val="052F7AC6"/>
    <w:rsid w:val="053B2320"/>
    <w:rsid w:val="057F6820"/>
    <w:rsid w:val="06091535"/>
    <w:rsid w:val="063230F4"/>
    <w:rsid w:val="06535BD1"/>
    <w:rsid w:val="06CB783B"/>
    <w:rsid w:val="06DC0977"/>
    <w:rsid w:val="06F478BF"/>
    <w:rsid w:val="06FA704F"/>
    <w:rsid w:val="07A44FD4"/>
    <w:rsid w:val="07E775D3"/>
    <w:rsid w:val="08253634"/>
    <w:rsid w:val="08283748"/>
    <w:rsid w:val="0856405D"/>
    <w:rsid w:val="08A82D21"/>
    <w:rsid w:val="08D47305"/>
    <w:rsid w:val="08D81369"/>
    <w:rsid w:val="09E33DCA"/>
    <w:rsid w:val="09E74EBC"/>
    <w:rsid w:val="0A116B8A"/>
    <w:rsid w:val="0A454A85"/>
    <w:rsid w:val="0A5F5B47"/>
    <w:rsid w:val="0A8F79D0"/>
    <w:rsid w:val="0AEA2F37"/>
    <w:rsid w:val="0AF0376E"/>
    <w:rsid w:val="0C0054E2"/>
    <w:rsid w:val="0C2A094E"/>
    <w:rsid w:val="0C90360D"/>
    <w:rsid w:val="0CD02BA2"/>
    <w:rsid w:val="0DCA30F5"/>
    <w:rsid w:val="0DE912C7"/>
    <w:rsid w:val="0E50135E"/>
    <w:rsid w:val="0E534F95"/>
    <w:rsid w:val="0F1F6A0C"/>
    <w:rsid w:val="0F2706E9"/>
    <w:rsid w:val="0F521E42"/>
    <w:rsid w:val="0F554F54"/>
    <w:rsid w:val="0F645D75"/>
    <w:rsid w:val="0FAA7ED6"/>
    <w:rsid w:val="0FE52BA7"/>
    <w:rsid w:val="0FED24C3"/>
    <w:rsid w:val="106559AE"/>
    <w:rsid w:val="108E2A27"/>
    <w:rsid w:val="10A9069B"/>
    <w:rsid w:val="10DD651F"/>
    <w:rsid w:val="11B03008"/>
    <w:rsid w:val="125E66E4"/>
    <w:rsid w:val="12746B75"/>
    <w:rsid w:val="127563B6"/>
    <w:rsid w:val="127A5093"/>
    <w:rsid w:val="12BD0947"/>
    <w:rsid w:val="132A4818"/>
    <w:rsid w:val="13531FC1"/>
    <w:rsid w:val="13B060E0"/>
    <w:rsid w:val="147B6DF0"/>
    <w:rsid w:val="147D6971"/>
    <w:rsid w:val="14D93FE7"/>
    <w:rsid w:val="1533211E"/>
    <w:rsid w:val="15774FC8"/>
    <w:rsid w:val="159A53A0"/>
    <w:rsid w:val="15A061B0"/>
    <w:rsid w:val="161A08EC"/>
    <w:rsid w:val="167C538B"/>
    <w:rsid w:val="1686702D"/>
    <w:rsid w:val="16E61420"/>
    <w:rsid w:val="16EC2F91"/>
    <w:rsid w:val="16FF3A2F"/>
    <w:rsid w:val="17051824"/>
    <w:rsid w:val="170738B3"/>
    <w:rsid w:val="174C7453"/>
    <w:rsid w:val="178564C1"/>
    <w:rsid w:val="17981E36"/>
    <w:rsid w:val="17A76437"/>
    <w:rsid w:val="17BA6182"/>
    <w:rsid w:val="182C1032"/>
    <w:rsid w:val="186034C6"/>
    <w:rsid w:val="18B76B4E"/>
    <w:rsid w:val="18E25BA0"/>
    <w:rsid w:val="19A01125"/>
    <w:rsid w:val="1A463973"/>
    <w:rsid w:val="1ACA59D4"/>
    <w:rsid w:val="1AE87493"/>
    <w:rsid w:val="1B1C6089"/>
    <w:rsid w:val="1B351FAC"/>
    <w:rsid w:val="1BDE2644"/>
    <w:rsid w:val="1C1B392C"/>
    <w:rsid w:val="1C381231"/>
    <w:rsid w:val="1C5C2CE0"/>
    <w:rsid w:val="1CA513C9"/>
    <w:rsid w:val="1D2B18B9"/>
    <w:rsid w:val="1D2E13A9"/>
    <w:rsid w:val="1D3A4BE6"/>
    <w:rsid w:val="1D413E69"/>
    <w:rsid w:val="1D524C10"/>
    <w:rsid w:val="1DF60E9B"/>
    <w:rsid w:val="1E234C86"/>
    <w:rsid w:val="1E5B2ED9"/>
    <w:rsid w:val="1E981F66"/>
    <w:rsid w:val="1F90408A"/>
    <w:rsid w:val="2020322B"/>
    <w:rsid w:val="208E288A"/>
    <w:rsid w:val="20A96406"/>
    <w:rsid w:val="215A276C"/>
    <w:rsid w:val="217355DC"/>
    <w:rsid w:val="218C5CD0"/>
    <w:rsid w:val="21B47A19"/>
    <w:rsid w:val="21BF5D9F"/>
    <w:rsid w:val="21CD4745"/>
    <w:rsid w:val="21D03BEA"/>
    <w:rsid w:val="22175206"/>
    <w:rsid w:val="2221247E"/>
    <w:rsid w:val="222D60D3"/>
    <w:rsid w:val="22631AF5"/>
    <w:rsid w:val="22805F31"/>
    <w:rsid w:val="22984F3F"/>
    <w:rsid w:val="22AD7AB4"/>
    <w:rsid w:val="22C8753A"/>
    <w:rsid w:val="22EF2155"/>
    <w:rsid w:val="22F26926"/>
    <w:rsid w:val="22F71B69"/>
    <w:rsid w:val="22FB0FC0"/>
    <w:rsid w:val="22FB1D2D"/>
    <w:rsid w:val="2318468D"/>
    <w:rsid w:val="238A3A61"/>
    <w:rsid w:val="23F83815"/>
    <w:rsid w:val="24833D88"/>
    <w:rsid w:val="24EA0CD3"/>
    <w:rsid w:val="263E5C33"/>
    <w:rsid w:val="26457A16"/>
    <w:rsid w:val="2667770F"/>
    <w:rsid w:val="26720558"/>
    <w:rsid w:val="26B40FF0"/>
    <w:rsid w:val="26B74987"/>
    <w:rsid w:val="26D27249"/>
    <w:rsid w:val="26E34FB2"/>
    <w:rsid w:val="26E74AA2"/>
    <w:rsid w:val="275814FC"/>
    <w:rsid w:val="278C4D03"/>
    <w:rsid w:val="27C61E6B"/>
    <w:rsid w:val="27CC5A46"/>
    <w:rsid w:val="27D31032"/>
    <w:rsid w:val="282A4E9E"/>
    <w:rsid w:val="28546812"/>
    <w:rsid w:val="286B704B"/>
    <w:rsid w:val="28C01175"/>
    <w:rsid w:val="28C64EDF"/>
    <w:rsid w:val="28D27447"/>
    <w:rsid w:val="28D27F57"/>
    <w:rsid w:val="292B0388"/>
    <w:rsid w:val="2932510E"/>
    <w:rsid w:val="2A830F86"/>
    <w:rsid w:val="2AC7373B"/>
    <w:rsid w:val="2AC83C3E"/>
    <w:rsid w:val="2B941037"/>
    <w:rsid w:val="2C02237E"/>
    <w:rsid w:val="2C1004B9"/>
    <w:rsid w:val="2C4E2ECE"/>
    <w:rsid w:val="2C6170A5"/>
    <w:rsid w:val="2D156D53"/>
    <w:rsid w:val="2D510EC7"/>
    <w:rsid w:val="2D64317E"/>
    <w:rsid w:val="2D99286E"/>
    <w:rsid w:val="2DB02D37"/>
    <w:rsid w:val="2DCC67A0"/>
    <w:rsid w:val="2DD218DC"/>
    <w:rsid w:val="2DD3181A"/>
    <w:rsid w:val="2DFD143F"/>
    <w:rsid w:val="2EC15CB4"/>
    <w:rsid w:val="2F1D1C35"/>
    <w:rsid w:val="2FFE03B6"/>
    <w:rsid w:val="305033D4"/>
    <w:rsid w:val="30531A1E"/>
    <w:rsid w:val="30542A7D"/>
    <w:rsid w:val="30A30662"/>
    <w:rsid w:val="311E36EB"/>
    <w:rsid w:val="312B7DDB"/>
    <w:rsid w:val="31567C86"/>
    <w:rsid w:val="3185564B"/>
    <w:rsid w:val="31FD5D8A"/>
    <w:rsid w:val="321149C8"/>
    <w:rsid w:val="32146674"/>
    <w:rsid w:val="32430FFB"/>
    <w:rsid w:val="32761149"/>
    <w:rsid w:val="3290011F"/>
    <w:rsid w:val="33022C64"/>
    <w:rsid w:val="330F5916"/>
    <w:rsid w:val="33293C9C"/>
    <w:rsid w:val="33717839"/>
    <w:rsid w:val="339A10EE"/>
    <w:rsid w:val="33E553DC"/>
    <w:rsid w:val="340F73E6"/>
    <w:rsid w:val="34132E96"/>
    <w:rsid w:val="34510295"/>
    <w:rsid w:val="34790D04"/>
    <w:rsid w:val="34945433"/>
    <w:rsid w:val="34B83856"/>
    <w:rsid w:val="34CE590B"/>
    <w:rsid w:val="354F2247"/>
    <w:rsid w:val="35A818A1"/>
    <w:rsid w:val="35CB558F"/>
    <w:rsid w:val="35D2691D"/>
    <w:rsid w:val="360D7A8E"/>
    <w:rsid w:val="362D5F73"/>
    <w:rsid w:val="36A92092"/>
    <w:rsid w:val="36EC7EB3"/>
    <w:rsid w:val="379E01AF"/>
    <w:rsid w:val="37A662B4"/>
    <w:rsid w:val="37D962B6"/>
    <w:rsid w:val="382611A3"/>
    <w:rsid w:val="38295F29"/>
    <w:rsid w:val="38A503F8"/>
    <w:rsid w:val="38B06EF8"/>
    <w:rsid w:val="38B8369F"/>
    <w:rsid w:val="38C878DF"/>
    <w:rsid w:val="390B27D1"/>
    <w:rsid w:val="393B2A2C"/>
    <w:rsid w:val="393C076E"/>
    <w:rsid w:val="39DE526E"/>
    <w:rsid w:val="3A437DEA"/>
    <w:rsid w:val="3A551B4D"/>
    <w:rsid w:val="3A9F68CE"/>
    <w:rsid w:val="3ADB0022"/>
    <w:rsid w:val="3ADF7D2A"/>
    <w:rsid w:val="3B173121"/>
    <w:rsid w:val="3B2E7C35"/>
    <w:rsid w:val="3B5524D7"/>
    <w:rsid w:val="3B6B4A45"/>
    <w:rsid w:val="3B6E0E96"/>
    <w:rsid w:val="3C1C4D96"/>
    <w:rsid w:val="3C456422"/>
    <w:rsid w:val="3C474851"/>
    <w:rsid w:val="3C83471E"/>
    <w:rsid w:val="3C954E05"/>
    <w:rsid w:val="3C9B3F64"/>
    <w:rsid w:val="3CA43C97"/>
    <w:rsid w:val="3D23371B"/>
    <w:rsid w:val="3D810DFD"/>
    <w:rsid w:val="3D820C29"/>
    <w:rsid w:val="3DC15BF5"/>
    <w:rsid w:val="3DCB25D0"/>
    <w:rsid w:val="3E3B6F6E"/>
    <w:rsid w:val="3E40635D"/>
    <w:rsid w:val="3EB776E8"/>
    <w:rsid w:val="3F740356"/>
    <w:rsid w:val="3F7668E9"/>
    <w:rsid w:val="3F980E7B"/>
    <w:rsid w:val="3F9B4224"/>
    <w:rsid w:val="3FDE4169"/>
    <w:rsid w:val="400E5D55"/>
    <w:rsid w:val="40A45A04"/>
    <w:rsid w:val="40E3064E"/>
    <w:rsid w:val="40F3046A"/>
    <w:rsid w:val="40F956A6"/>
    <w:rsid w:val="40FD5585"/>
    <w:rsid w:val="41007995"/>
    <w:rsid w:val="41552C72"/>
    <w:rsid w:val="416A65A4"/>
    <w:rsid w:val="416E4EF5"/>
    <w:rsid w:val="4171348E"/>
    <w:rsid w:val="41850860"/>
    <w:rsid w:val="41E07CD1"/>
    <w:rsid w:val="421B6683"/>
    <w:rsid w:val="421F4F05"/>
    <w:rsid w:val="422C3859"/>
    <w:rsid w:val="42816DCC"/>
    <w:rsid w:val="42975177"/>
    <w:rsid w:val="42BA2C13"/>
    <w:rsid w:val="42E95C9B"/>
    <w:rsid w:val="432007F1"/>
    <w:rsid w:val="433712A8"/>
    <w:rsid w:val="4389574A"/>
    <w:rsid w:val="443D23EB"/>
    <w:rsid w:val="448E7CA3"/>
    <w:rsid w:val="44B628F5"/>
    <w:rsid w:val="44BF3881"/>
    <w:rsid w:val="44E346A3"/>
    <w:rsid w:val="44F86522"/>
    <w:rsid w:val="45251968"/>
    <w:rsid w:val="45867E22"/>
    <w:rsid w:val="45A715D5"/>
    <w:rsid w:val="45AB2CE7"/>
    <w:rsid w:val="45F66A0A"/>
    <w:rsid w:val="461A0599"/>
    <w:rsid w:val="464949DA"/>
    <w:rsid w:val="46497370"/>
    <w:rsid w:val="46847B4A"/>
    <w:rsid w:val="46A3775F"/>
    <w:rsid w:val="46D00C57"/>
    <w:rsid w:val="47A3011A"/>
    <w:rsid w:val="47C34360"/>
    <w:rsid w:val="47CF7161"/>
    <w:rsid w:val="47E744AA"/>
    <w:rsid w:val="47EA0DEE"/>
    <w:rsid w:val="484418FD"/>
    <w:rsid w:val="48EC474F"/>
    <w:rsid w:val="491C0184"/>
    <w:rsid w:val="495C2C76"/>
    <w:rsid w:val="4972448F"/>
    <w:rsid w:val="49C10D2B"/>
    <w:rsid w:val="49D1292A"/>
    <w:rsid w:val="4A01259B"/>
    <w:rsid w:val="4A075B71"/>
    <w:rsid w:val="4A0A327E"/>
    <w:rsid w:val="4A2D4F53"/>
    <w:rsid w:val="4A4F6337"/>
    <w:rsid w:val="4ABB612A"/>
    <w:rsid w:val="4AEA59F8"/>
    <w:rsid w:val="4B313C8F"/>
    <w:rsid w:val="4B3D0885"/>
    <w:rsid w:val="4B6D63AD"/>
    <w:rsid w:val="4BE965F2"/>
    <w:rsid w:val="4C0B6928"/>
    <w:rsid w:val="4C7208FD"/>
    <w:rsid w:val="4C7902F8"/>
    <w:rsid w:val="4C841BE8"/>
    <w:rsid w:val="4CAD5597"/>
    <w:rsid w:val="4CD3031C"/>
    <w:rsid w:val="4CF431C6"/>
    <w:rsid w:val="4D8C3B2A"/>
    <w:rsid w:val="4DD8228A"/>
    <w:rsid w:val="4DDE6818"/>
    <w:rsid w:val="4DF97E22"/>
    <w:rsid w:val="4E555EE6"/>
    <w:rsid w:val="4E5F3D60"/>
    <w:rsid w:val="4E962786"/>
    <w:rsid w:val="4F204746"/>
    <w:rsid w:val="4F530677"/>
    <w:rsid w:val="4F897211"/>
    <w:rsid w:val="4FDA66A3"/>
    <w:rsid w:val="4FF43C08"/>
    <w:rsid w:val="4FFE59CD"/>
    <w:rsid w:val="501E6ED7"/>
    <w:rsid w:val="50466CB3"/>
    <w:rsid w:val="511757BD"/>
    <w:rsid w:val="511E1D83"/>
    <w:rsid w:val="514A714C"/>
    <w:rsid w:val="515D57DD"/>
    <w:rsid w:val="51626E5F"/>
    <w:rsid w:val="518E3BE9"/>
    <w:rsid w:val="51E06F26"/>
    <w:rsid w:val="523E73BD"/>
    <w:rsid w:val="5257658E"/>
    <w:rsid w:val="525937BF"/>
    <w:rsid w:val="533760F8"/>
    <w:rsid w:val="536A38BC"/>
    <w:rsid w:val="53AE40CE"/>
    <w:rsid w:val="53BF4C42"/>
    <w:rsid w:val="53EA6759"/>
    <w:rsid w:val="540D035F"/>
    <w:rsid w:val="542826FE"/>
    <w:rsid w:val="54972DB4"/>
    <w:rsid w:val="551642CF"/>
    <w:rsid w:val="559C23D8"/>
    <w:rsid w:val="55D10548"/>
    <w:rsid w:val="55D77C78"/>
    <w:rsid w:val="56AE3280"/>
    <w:rsid w:val="57062E88"/>
    <w:rsid w:val="5752231A"/>
    <w:rsid w:val="57791BF0"/>
    <w:rsid w:val="57945CD1"/>
    <w:rsid w:val="57BE4AFC"/>
    <w:rsid w:val="57CC0232"/>
    <w:rsid w:val="57DB17F9"/>
    <w:rsid w:val="587A4EC7"/>
    <w:rsid w:val="588D6F55"/>
    <w:rsid w:val="58916B32"/>
    <w:rsid w:val="58B60219"/>
    <w:rsid w:val="58DC348C"/>
    <w:rsid w:val="58F90AF5"/>
    <w:rsid w:val="59096985"/>
    <w:rsid w:val="590D6ECD"/>
    <w:rsid w:val="592866D1"/>
    <w:rsid w:val="597638E0"/>
    <w:rsid w:val="59830640"/>
    <w:rsid w:val="59C8172B"/>
    <w:rsid w:val="59DC5C44"/>
    <w:rsid w:val="59E56370"/>
    <w:rsid w:val="5A2264FD"/>
    <w:rsid w:val="5A67744E"/>
    <w:rsid w:val="5A924CC9"/>
    <w:rsid w:val="5AB32454"/>
    <w:rsid w:val="5AD00DCE"/>
    <w:rsid w:val="5AE66844"/>
    <w:rsid w:val="5AF474C5"/>
    <w:rsid w:val="5B151D24"/>
    <w:rsid w:val="5B9201FB"/>
    <w:rsid w:val="5B9A3DBB"/>
    <w:rsid w:val="5BD35CA1"/>
    <w:rsid w:val="5C2C1AA4"/>
    <w:rsid w:val="5C86208C"/>
    <w:rsid w:val="5C9272E9"/>
    <w:rsid w:val="5D1D50C2"/>
    <w:rsid w:val="5D4D6706"/>
    <w:rsid w:val="5DAA0AB2"/>
    <w:rsid w:val="5DD82A27"/>
    <w:rsid w:val="5E4865B6"/>
    <w:rsid w:val="5E523A51"/>
    <w:rsid w:val="5E6E2FA6"/>
    <w:rsid w:val="5E882D8F"/>
    <w:rsid w:val="5ED15115"/>
    <w:rsid w:val="5EFB6916"/>
    <w:rsid w:val="5F0C016E"/>
    <w:rsid w:val="5F315E1E"/>
    <w:rsid w:val="5F680A7E"/>
    <w:rsid w:val="5FB60800"/>
    <w:rsid w:val="601243E7"/>
    <w:rsid w:val="60934D78"/>
    <w:rsid w:val="60AC721D"/>
    <w:rsid w:val="60F01B24"/>
    <w:rsid w:val="60F72902"/>
    <w:rsid w:val="61133537"/>
    <w:rsid w:val="618172C6"/>
    <w:rsid w:val="61DF7421"/>
    <w:rsid w:val="620970B6"/>
    <w:rsid w:val="62215AA8"/>
    <w:rsid w:val="626D33A6"/>
    <w:rsid w:val="62F76C03"/>
    <w:rsid w:val="63686DEC"/>
    <w:rsid w:val="636C5EA1"/>
    <w:rsid w:val="637F7835"/>
    <w:rsid w:val="63B76FCF"/>
    <w:rsid w:val="63BC54DF"/>
    <w:rsid w:val="642F4DB7"/>
    <w:rsid w:val="64A907A2"/>
    <w:rsid w:val="64B003B7"/>
    <w:rsid w:val="64D21171"/>
    <w:rsid w:val="64FF4756"/>
    <w:rsid w:val="65521AC0"/>
    <w:rsid w:val="666473B7"/>
    <w:rsid w:val="66B0041C"/>
    <w:rsid w:val="66BD6978"/>
    <w:rsid w:val="66C739CD"/>
    <w:rsid w:val="66E272D3"/>
    <w:rsid w:val="67332E10"/>
    <w:rsid w:val="679F4CFF"/>
    <w:rsid w:val="683055A2"/>
    <w:rsid w:val="683E1A6D"/>
    <w:rsid w:val="68BC6E36"/>
    <w:rsid w:val="69965CFB"/>
    <w:rsid w:val="69DB32EB"/>
    <w:rsid w:val="6A0C0375"/>
    <w:rsid w:val="6ACE4BFE"/>
    <w:rsid w:val="6B0E61AD"/>
    <w:rsid w:val="6B8D62EF"/>
    <w:rsid w:val="6B9D2F4E"/>
    <w:rsid w:val="6BA77929"/>
    <w:rsid w:val="6BA84938"/>
    <w:rsid w:val="6BAC194A"/>
    <w:rsid w:val="6BBB5183"/>
    <w:rsid w:val="6BBF3BA7"/>
    <w:rsid w:val="6BD6275D"/>
    <w:rsid w:val="6BEF14DC"/>
    <w:rsid w:val="6C1B06FA"/>
    <w:rsid w:val="6C5D48A1"/>
    <w:rsid w:val="6D1F412E"/>
    <w:rsid w:val="6D3D6704"/>
    <w:rsid w:val="6D4D2684"/>
    <w:rsid w:val="6D5C42BB"/>
    <w:rsid w:val="6D5D4DAD"/>
    <w:rsid w:val="6D8E6720"/>
    <w:rsid w:val="6DED64EA"/>
    <w:rsid w:val="6E383ABC"/>
    <w:rsid w:val="6E641B01"/>
    <w:rsid w:val="6E77263A"/>
    <w:rsid w:val="6F2972C0"/>
    <w:rsid w:val="6F571666"/>
    <w:rsid w:val="6F6E5B6D"/>
    <w:rsid w:val="6FB348F4"/>
    <w:rsid w:val="70264964"/>
    <w:rsid w:val="7033337A"/>
    <w:rsid w:val="70390390"/>
    <w:rsid w:val="704B11CB"/>
    <w:rsid w:val="70624A53"/>
    <w:rsid w:val="70C26FB3"/>
    <w:rsid w:val="70FF1FB5"/>
    <w:rsid w:val="71015D2D"/>
    <w:rsid w:val="71054814"/>
    <w:rsid w:val="7140235F"/>
    <w:rsid w:val="719531A5"/>
    <w:rsid w:val="71D27252"/>
    <w:rsid w:val="721917F2"/>
    <w:rsid w:val="72463042"/>
    <w:rsid w:val="724709FB"/>
    <w:rsid w:val="72604CD6"/>
    <w:rsid w:val="72D02BA9"/>
    <w:rsid w:val="72E6342D"/>
    <w:rsid w:val="7306359E"/>
    <w:rsid w:val="73155AC0"/>
    <w:rsid w:val="73303CA8"/>
    <w:rsid w:val="73410663"/>
    <w:rsid w:val="73637912"/>
    <w:rsid w:val="73693E74"/>
    <w:rsid w:val="73AA7CDB"/>
    <w:rsid w:val="73CB43D1"/>
    <w:rsid w:val="74412A76"/>
    <w:rsid w:val="74D86DA5"/>
    <w:rsid w:val="74DD1FA3"/>
    <w:rsid w:val="74E05C5A"/>
    <w:rsid w:val="7501589A"/>
    <w:rsid w:val="750A7A94"/>
    <w:rsid w:val="753366D1"/>
    <w:rsid w:val="75371BE9"/>
    <w:rsid w:val="753A1B8F"/>
    <w:rsid w:val="753E1D9A"/>
    <w:rsid w:val="757567A3"/>
    <w:rsid w:val="759727BC"/>
    <w:rsid w:val="75C4732A"/>
    <w:rsid w:val="75D418D0"/>
    <w:rsid w:val="76530DD9"/>
    <w:rsid w:val="76865C79"/>
    <w:rsid w:val="76CC232A"/>
    <w:rsid w:val="76CC293A"/>
    <w:rsid w:val="77315171"/>
    <w:rsid w:val="77495667"/>
    <w:rsid w:val="7761127E"/>
    <w:rsid w:val="77847777"/>
    <w:rsid w:val="77996CC0"/>
    <w:rsid w:val="77B27AE8"/>
    <w:rsid w:val="77C771F6"/>
    <w:rsid w:val="77DC1358"/>
    <w:rsid w:val="78170512"/>
    <w:rsid w:val="787E31CF"/>
    <w:rsid w:val="79C414A8"/>
    <w:rsid w:val="79F60ADE"/>
    <w:rsid w:val="7A1B7E60"/>
    <w:rsid w:val="7A2852FC"/>
    <w:rsid w:val="7A431DAE"/>
    <w:rsid w:val="7ADE49EA"/>
    <w:rsid w:val="7AFC2CC3"/>
    <w:rsid w:val="7B086190"/>
    <w:rsid w:val="7B2902C9"/>
    <w:rsid w:val="7B542CC4"/>
    <w:rsid w:val="7B5829EE"/>
    <w:rsid w:val="7BDC09F5"/>
    <w:rsid w:val="7BE54D4E"/>
    <w:rsid w:val="7C4873F6"/>
    <w:rsid w:val="7C8C4B5A"/>
    <w:rsid w:val="7CC509DC"/>
    <w:rsid w:val="7CF45593"/>
    <w:rsid w:val="7CFA2C49"/>
    <w:rsid w:val="7CFB7AD5"/>
    <w:rsid w:val="7D1D5C9D"/>
    <w:rsid w:val="7D3B1C7B"/>
    <w:rsid w:val="7D3D65AB"/>
    <w:rsid w:val="7DBB7942"/>
    <w:rsid w:val="7DBC168F"/>
    <w:rsid w:val="7DE70059"/>
    <w:rsid w:val="7DE8789D"/>
    <w:rsid w:val="7E0155BF"/>
    <w:rsid w:val="7E0C651B"/>
    <w:rsid w:val="7EC86F76"/>
    <w:rsid w:val="7F5931D8"/>
    <w:rsid w:val="7F601DB2"/>
    <w:rsid w:val="7FB67E6C"/>
    <w:rsid w:val="7FD34D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1" w:semiHidden="0" w:name="heading 3"/>
    <w:lsdException w:qFormat="1" w:unhideWhenUsed="0" w:uiPriority="9" w:semiHidden="0" w:name="heading 4"/>
    <w:lsdException w:qFormat="1" w:unhideWhenUsed="0" w:uiPriority="9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99" w:name="index 2"/>
    <w:lsdException w:qFormat="1" w:unhideWhenUsed="0"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name="endnote reference"/>
    <w:lsdException w:qFormat="1" w:unhideWhenUsed="0"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99" w:semiHidden="0" w:name="List Number"/>
    <w:lsdException w:qFormat="1" w:unhideWhenUsed="0" w:uiPriority="0" w:semiHidden="0"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99" w:semiHidden="0" w:name="Signature"/>
    <w:lsdException w:qFormat="1" w:uiPriority="1" w:name="Default Paragraph Font"/>
    <w:lsdException w:qFormat="1" w:uiPriority="0"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iPriority="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qFormat="1" w:unhideWhenUsed="0" w:uiPriority="99" w:semiHidden="0" w:name="HTML Sample"/>
    <w:lsdException w:qFormat="1" w:unhideWhenUsed="0" w:uiPriority="99" w:semiHidden="0"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08"/>
    <w:autoRedefine/>
    <w:qFormat/>
    <w:uiPriority w:val="0"/>
    <w:pPr>
      <w:keepNext/>
      <w:keepLines/>
      <w:spacing w:line="576" w:lineRule="auto"/>
      <w:jc w:val="center"/>
      <w:outlineLvl w:val="0"/>
    </w:pPr>
    <w:rPr>
      <w:rFonts w:ascii="Times New Roman" w:hAnsi="Times New Roman" w:eastAsia="仿宋"/>
      <w:b/>
      <w:bCs/>
      <w:kern w:val="44"/>
      <w:sz w:val="32"/>
      <w:szCs w:val="44"/>
    </w:rPr>
  </w:style>
  <w:style w:type="paragraph" w:styleId="3">
    <w:name w:val="heading 2"/>
    <w:basedOn w:val="1"/>
    <w:next w:val="1"/>
    <w:link w:val="109"/>
    <w:qFormat/>
    <w:uiPriority w:val="9"/>
    <w:pPr>
      <w:keepNext/>
      <w:keepLines/>
      <w:spacing w:line="413" w:lineRule="auto"/>
      <w:jc w:val="left"/>
      <w:outlineLvl w:val="1"/>
    </w:pPr>
    <w:rPr>
      <w:rFonts w:ascii="Arial" w:hAnsi="Arial" w:eastAsia="仿宋"/>
      <w:b/>
      <w:bCs/>
      <w:kern w:val="0"/>
      <w:sz w:val="24"/>
      <w:szCs w:val="32"/>
    </w:rPr>
  </w:style>
  <w:style w:type="paragraph" w:styleId="4">
    <w:name w:val="heading 3"/>
    <w:basedOn w:val="1"/>
    <w:next w:val="1"/>
    <w:link w:val="110"/>
    <w:qFormat/>
    <w:uiPriority w:val="1"/>
    <w:pPr>
      <w:keepNext/>
      <w:keepLines/>
      <w:spacing w:before="260" w:after="260" w:line="413" w:lineRule="auto"/>
      <w:outlineLvl w:val="2"/>
    </w:pPr>
    <w:rPr>
      <w:rFonts w:ascii="Times New Roman" w:hAnsi="Times New Roman"/>
      <w:b/>
      <w:bCs/>
      <w:kern w:val="0"/>
      <w:sz w:val="32"/>
      <w:szCs w:val="32"/>
    </w:rPr>
  </w:style>
  <w:style w:type="paragraph" w:styleId="5">
    <w:name w:val="heading 4"/>
    <w:basedOn w:val="1"/>
    <w:next w:val="1"/>
    <w:link w:val="111"/>
    <w:autoRedefine/>
    <w:qFormat/>
    <w:uiPriority w:val="9"/>
    <w:pPr>
      <w:keepNext/>
      <w:keepLines/>
      <w:numPr>
        <w:ilvl w:val="0"/>
        <w:numId w:val="1"/>
      </w:numPr>
      <w:tabs>
        <w:tab w:val="clear" w:pos="425"/>
      </w:tabs>
      <w:spacing w:before="120" w:after="120"/>
      <w:ind w:left="0" w:firstLine="0"/>
      <w:outlineLvl w:val="3"/>
    </w:pPr>
    <w:rPr>
      <w:rFonts w:ascii="Arial" w:hAnsi="Arial" w:eastAsia="黑体"/>
      <w:b/>
      <w:kern w:val="0"/>
      <w:sz w:val="20"/>
      <w:szCs w:val="20"/>
    </w:rPr>
  </w:style>
  <w:style w:type="paragraph" w:styleId="6">
    <w:name w:val="heading 5"/>
    <w:basedOn w:val="1"/>
    <w:next w:val="1"/>
    <w:link w:val="112"/>
    <w:autoRedefine/>
    <w:qFormat/>
    <w:uiPriority w:val="99"/>
    <w:pPr>
      <w:keepNext/>
      <w:keepLines/>
      <w:tabs>
        <w:tab w:val="left" w:pos="1008"/>
      </w:tabs>
      <w:spacing w:before="280" w:after="290" w:line="372" w:lineRule="auto"/>
      <w:ind w:left="1008" w:hanging="1008"/>
      <w:outlineLvl w:val="4"/>
    </w:pPr>
    <w:rPr>
      <w:rFonts w:ascii="Times New Roman" w:hAnsi="Times New Roman"/>
      <w:b/>
      <w:bCs/>
      <w:kern w:val="0"/>
      <w:sz w:val="28"/>
      <w:szCs w:val="28"/>
    </w:rPr>
  </w:style>
  <w:style w:type="paragraph" w:styleId="7">
    <w:name w:val="heading 6"/>
    <w:basedOn w:val="1"/>
    <w:next w:val="1"/>
    <w:link w:val="113"/>
    <w:autoRedefine/>
    <w:qFormat/>
    <w:uiPriority w:val="0"/>
    <w:pPr>
      <w:keepNext/>
      <w:keepLines/>
      <w:tabs>
        <w:tab w:val="left" w:pos="1152"/>
      </w:tabs>
      <w:spacing w:before="240" w:after="64" w:line="317" w:lineRule="auto"/>
      <w:ind w:left="1152" w:hanging="1152"/>
      <w:outlineLvl w:val="5"/>
    </w:pPr>
    <w:rPr>
      <w:rFonts w:ascii="Arial" w:hAnsi="Arial" w:eastAsia="黑体"/>
      <w:b/>
      <w:bCs/>
      <w:kern w:val="0"/>
      <w:sz w:val="24"/>
    </w:rPr>
  </w:style>
  <w:style w:type="paragraph" w:styleId="8">
    <w:name w:val="heading 7"/>
    <w:basedOn w:val="1"/>
    <w:next w:val="1"/>
    <w:link w:val="114"/>
    <w:autoRedefine/>
    <w:qFormat/>
    <w:uiPriority w:val="0"/>
    <w:pPr>
      <w:keepNext/>
      <w:keepLines/>
      <w:tabs>
        <w:tab w:val="left" w:pos="1296"/>
      </w:tabs>
      <w:spacing w:before="240" w:after="64" w:line="317" w:lineRule="auto"/>
      <w:ind w:left="1296" w:hanging="1296"/>
      <w:outlineLvl w:val="6"/>
    </w:pPr>
    <w:rPr>
      <w:rFonts w:ascii="Times New Roman" w:hAnsi="Times New Roman"/>
      <w:b/>
      <w:bCs/>
      <w:kern w:val="0"/>
      <w:sz w:val="24"/>
    </w:rPr>
  </w:style>
  <w:style w:type="paragraph" w:styleId="9">
    <w:name w:val="heading 8"/>
    <w:basedOn w:val="1"/>
    <w:next w:val="1"/>
    <w:link w:val="115"/>
    <w:qFormat/>
    <w:uiPriority w:val="0"/>
    <w:pPr>
      <w:keepNext/>
      <w:keepLines/>
      <w:tabs>
        <w:tab w:val="left" w:pos="1440"/>
      </w:tabs>
      <w:spacing w:before="240" w:after="64" w:line="317" w:lineRule="auto"/>
      <w:ind w:left="1440" w:hanging="1440"/>
      <w:outlineLvl w:val="7"/>
    </w:pPr>
    <w:rPr>
      <w:rFonts w:ascii="Arial" w:hAnsi="Arial" w:eastAsia="黑体"/>
      <w:kern w:val="0"/>
      <w:sz w:val="24"/>
    </w:rPr>
  </w:style>
  <w:style w:type="paragraph" w:styleId="10">
    <w:name w:val="heading 9"/>
    <w:basedOn w:val="1"/>
    <w:next w:val="1"/>
    <w:link w:val="116"/>
    <w:autoRedefine/>
    <w:qFormat/>
    <w:uiPriority w:val="0"/>
    <w:pPr>
      <w:keepNext/>
      <w:keepLines/>
      <w:tabs>
        <w:tab w:val="left" w:pos="1584"/>
      </w:tabs>
      <w:spacing w:before="240" w:after="64" w:line="317" w:lineRule="auto"/>
      <w:ind w:left="1584" w:hanging="1584"/>
      <w:outlineLvl w:val="8"/>
    </w:pPr>
    <w:rPr>
      <w:rFonts w:ascii="Arial" w:hAnsi="Arial" w:eastAsia="黑体"/>
      <w:kern w:val="0"/>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ind w:left="1260" w:hanging="420"/>
    </w:pPr>
    <w:rPr>
      <w:szCs w:val="20"/>
    </w:rPr>
  </w:style>
  <w:style w:type="paragraph" w:styleId="12">
    <w:name w:val="List Number 2"/>
    <w:basedOn w:val="1"/>
    <w:qFormat/>
    <w:uiPriority w:val="99"/>
    <w:pPr>
      <w:tabs>
        <w:tab w:val="left" w:pos="1440"/>
      </w:tabs>
      <w:spacing w:line="360" w:lineRule="auto"/>
      <w:ind w:left="1440" w:hanging="1440"/>
    </w:pPr>
    <w:rPr>
      <w:sz w:val="24"/>
    </w:rPr>
  </w:style>
  <w:style w:type="paragraph" w:styleId="13">
    <w:name w:val="List Number"/>
    <w:basedOn w:val="1"/>
    <w:autoRedefine/>
    <w:qFormat/>
    <w:uiPriority w:val="99"/>
    <w:pPr>
      <w:tabs>
        <w:tab w:val="left" w:pos="2952"/>
      </w:tabs>
      <w:ind w:left="2952" w:hanging="432"/>
    </w:pPr>
  </w:style>
  <w:style w:type="paragraph" w:styleId="14">
    <w:name w:val="Normal Indent"/>
    <w:basedOn w:val="1"/>
    <w:qFormat/>
    <w:uiPriority w:val="0"/>
    <w:pPr>
      <w:ind w:firstLine="420"/>
    </w:pPr>
    <w:rPr>
      <w:szCs w:val="20"/>
    </w:rPr>
  </w:style>
  <w:style w:type="paragraph" w:styleId="15">
    <w:name w:val="caption"/>
    <w:basedOn w:val="1"/>
    <w:next w:val="1"/>
    <w:autoRedefine/>
    <w:qFormat/>
    <w:uiPriority w:val="0"/>
    <w:rPr>
      <w:rFonts w:ascii="Cambria" w:hAnsi="Cambria" w:eastAsia="黑体"/>
      <w:sz w:val="20"/>
      <w:szCs w:val="20"/>
    </w:rPr>
  </w:style>
  <w:style w:type="paragraph" w:styleId="16">
    <w:name w:val="Document Map"/>
    <w:basedOn w:val="1"/>
    <w:link w:val="84"/>
    <w:autoRedefine/>
    <w:qFormat/>
    <w:uiPriority w:val="0"/>
    <w:pPr>
      <w:shd w:val="clear" w:color="auto" w:fill="000080"/>
    </w:pPr>
    <w:rPr>
      <w:rFonts w:ascii="Times New Roman" w:hAnsi="Times New Roman"/>
      <w:sz w:val="24"/>
    </w:rPr>
  </w:style>
  <w:style w:type="paragraph" w:styleId="17">
    <w:name w:val="annotation text"/>
    <w:basedOn w:val="1"/>
    <w:link w:val="117"/>
    <w:autoRedefine/>
    <w:qFormat/>
    <w:uiPriority w:val="99"/>
    <w:pPr>
      <w:jc w:val="left"/>
    </w:pPr>
    <w:rPr>
      <w:rFonts w:ascii="Times New Roman" w:hAnsi="Times New Roman"/>
      <w:sz w:val="20"/>
      <w:szCs w:val="20"/>
    </w:rPr>
  </w:style>
  <w:style w:type="paragraph" w:styleId="18">
    <w:name w:val="Salutation"/>
    <w:basedOn w:val="1"/>
    <w:next w:val="1"/>
    <w:link w:val="86"/>
    <w:autoRedefine/>
    <w:qFormat/>
    <w:uiPriority w:val="99"/>
    <w:rPr>
      <w:rFonts w:ascii="仿宋_GB2312" w:hAnsi="Times New Roman" w:eastAsia="仿宋_GB2312"/>
      <w:sz w:val="20"/>
      <w:szCs w:val="20"/>
    </w:rPr>
  </w:style>
  <w:style w:type="paragraph" w:styleId="19">
    <w:name w:val="Body Text 3"/>
    <w:basedOn w:val="1"/>
    <w:link w:val="87"/>
    <w:qFormat/>
    <w:uiPriority w:val="99"/>
    <w:pPr>
      <w:spacing w:after="120"/>
    </w:pPr>
    <w:rPr>
      <w:rFonts w:ascii="Times New Roman" w:hAnsi="Times New Roman"/>
      <w:sz w:val="16"/>
      <w:szCs w:val="16"/>
    </w:rPr>
  </w:style>
  <w:style w:type="paragraph" w:styleId="20">
    <w:name w:val="Body Text"/>
    <w:basedOn w:val="1"/>
    <w:link w:val="88"/>
    <w:autoRedefine/>
    <w:unhideWhenUsed/>
    <w:qFormat/>
    <w:uiPriority w:val="0"/>
    <w:pPr>
      <w:spacing w:after="120"/>
    </w:pPr>
    <w:rPr>
      <w:rFonts w:ascii="Times New Roman" w:hAnsi="Times New Roman"/>
      <w:sz w:val="24"/>
    </w:rPr>
  </w:style>
  <w:style w:type="paragraph" w:styleId="21">
    <w:name w:val="Body Text Indent"/>
    <w:basedOn w:val="1"/>
    <w:link w:val="89"/>
    <w:autoRedefine/>
    <w:qFormat/>
    <w:uiPriority w:val="99"/>
    <w:pPr>
      <w:spacing w:after="120"/>
      <w:ind w:left="420" w:leftChars="200"/>
    </w:pPr>
    <w:rPr>
      <w:rFonts w:ascii="Times New Roman" w:hAnsi="Times New Roman"/>
      <w:sz w:val="24"/>
    </w:rPr>
  </w:style>
  <w:style w:type="paragraph" w:styleId="22">
    <w:name w:val="List 2"/>
    <w:basedOn w:val="1"/>
    <w:autoRedefine/>
    <w:qFormat/>
    <w:uiPriority w:val="0"/>
    <w:pPr>
      <w:ind w:left="100" w:leftChars="200" w:hanging="200" w:hangingChars="200"/>
    </w:pPr>
    <w:rPr>
      <w:szCs w:val="21"/>
    </w:rPr>
  </w:style>
  <w:style w:type="paragraph" w:styleId="23">
    <w:name w:val="List Continue"/>
    <w:basedOn w:val="1"/>
    <w:autoRedefine/>
    <w:qFormat/>
    <w:uiPriority w:val="0"/>
    <w:pPr>
      <w:spacing w:after="120"/>
      <w:ind w:left="420" w:leftChars="200"/>
      <w:contextualSpacing/>
    </w:pPr>
    <w:rPr>
      <w:szCs w:val="22"/>
    </w:rPr>
  </w:style>
  <w:style w:type="paragraph" w:styleId="24">
    <w:name w:val="Block Text"/>
    <w:basedOn w:val="1"/>
    <w:autoRedefine/>
    <w:qFormat/>
    <w:uiPriority w:val="99"/>
    <w:pPr>
      <w:adjustRightInd w:val="0"/>
      <w:spacing w:line="360" w:lineRule="auto"/>
      <w:ind w:left="630" w:right="-609" w:firstLine="420"/>
    </w:pPr>
    <w:rPr>
      <w:rFonts w:ascii="仿宋_GB2312" w:eastAsia="仿宋_GB2312"/>
      <w:kern w:val="0"/>
      <w:szCs w:val="20"/>
    </w:rPr>
  </w:style>
  <w:style w:type="paragraph" w:styleId="25">
    <w:name w:val="index 4"/>
    <w:basedOn w:val="1"/>
    <w:next w:val="1"/>
    <w:autoRedefine/>
    <w:qFormat/>
    <w:uiPriority w:val="0"/>
    <w:pPr>
      <w:ind w:left="600" w:leftChars="600"/>
    </w:pPr>
    <w:rPr>
      <w:rFonts w:ascii="Times New Roman" w:hAnsi="Times New Roman"/>
    </w:rPr>
  </w:style>
  <w:style w:type="paragraph" w:styleId="26">
    <w:name w:val="toc 3"/>
    <w:basedOn w:val="1"/>
    <w:next w:val="1"/>
    <w:unhideWhenUsed/>
    <w:qFormat/>
    <w:uiPriority w:val="39"/>
    <w:pPr>
      <w:ind w:left="840" w:leftChars="400"/>
    </w:pPr>
  </w:style>
  <w:style w:type="paragraph" w:styleId="27">
    <w:name w:val="Plain Text"/>
    <w:basedOn w:val="1"/>
    <w:link w:val="118"/>
    <w:autoRedefine/>
    <w:qFormat/>
    <w:uiPriority w:val="0"/>
    <w:rPr>
      <w:rFonts w:ascii="宋体" w:hAnsi="Courier New"/>
      <w:szCs w:val="21"/>
    </w:rPr>
  </w:style>
  <w:style w:type="paragraph" w:styleId="28">
    <w:name w:val="index 3"/>
    <w:basedOn w:val="1"/>
    <w:next w:val="1"/>
    <w:autoRedefine/>
    <w:semiHidden/>
    <w:qFormat/>
    <w:uiPriority w:val="99"/>
    <w:pPr>
      <w:ind w:left="840"/>
    </w:pPr>
    <w:rPr>
      <w:szCs w:val="20"/>
    </w:rPr>
  </w:style>
  <w:style w:type="paragraph" w:styleId="29">
    <w:name w:val="Date"/>
    <w:basedOn w:val="1"/>
    <w:next w:val="1"/>
    <w:link w:val="91"/>
    <w:autoRedefine/>
    <w:qFormat/>
    <w:uiPriority w:val="0"/>
    <w:pPr>
      <w:ind w:left="100" w:leftChars="2500"/>
    </w:pPr>
    <w:rPr>
      <w:rFonts w:ascii="Times New Roman" w:hAnsi="Times New Roman"/>
      <w:sz w:val="20"/>
      <w:szCs w:val="20"/>
    </w:rPr>
  </w:style>
  <w:style w:type="paragraph" w:styleId="30">
    <w:name w:val="Body Text Indent 2"/>
    <w:basedOn w:val="1"/>
    <w:link w:val="92"/>
    <w:autoRedefine/>
    <w:qFormat/>
    <w:uiPriority w:val="99"/>
    <w:pPr>
      <w:spacing w:line="400" w:lineRule="exact"/>
      <w:ind w:firstLine="480"/>
    </w:pPr>
    <w:rPr>
      <w:rFonts w:ascii="宋体" w:hAnsi="宋体"/>
      <w:sz w:val="24"/>
    </w:rPr>
  </w:style>
  <w:style w:type="paragraph" w:styleId="31">
    <w:name w:val="endnote text"/>
    <w:basedOn w:val="1"/>
    <w:link w:val="93"/>
    <w:autoRedefine/>
    <w:semiHidden/>
    <w:qFormat/>
    <w:uiPriority w:val="99"/>
    <w:pPr>
      <w:snapToGrid w:val="0"/>
      <w:jc w:val="left"/>
    </w:pPr>
    <w:rPr>
      <w:rFonts w:ascii="Times New Roman" w:hAnsi="Times New Roman"/>
      <w:kern w:val="0"/>
      <w:sz w:val="24"/>
    </w:rPr>
  </w:style>
  <w:style w:type="paragraph" w:styleId="32">
    <w:name w:val="Balloon Text"/>
    <w:basedOn w:val="1"/>
    <w:link w:val="94"/>
    <w:autoRedefine/>
    <w:qFormat/>
    <w:uiPriority w:val="99"/>
    <w:rPr>
      <w:rFonts w:ascii="Times New Roman" w:hAnsi="Times New Roman"/>
      <w:sz w:val="18"/>
      <w:szCs w:val="18"/>
    </w:rPr>
  </w:style>
  <w:style w:type="paragraph" w:styleId="33">
    <w:name w:val="footer"/>
    <w:basedOn w:val="1"/>
    <w:link w:val="119"/>
    <w:autoRedefine/>
    <w:unhideWhenUsed/>
    <w:qFormat/>
    <w:uiPriority w:val="99"/>
    <w:pPr>
      <w:tabs>
        <w:tab w:val="center" w:pos="4153"/>
        <w:tab w:val="right" w:pos="8306"/>
      </w:tabs>
      <w:snapToGrid w:val="0"/>
      <w:jc w:val="left"/>
    </w:pPr>
    <w:rPr>
      <w:rFonts w:asciiTheme="minorHAnsi" w:hAnsiTheme="minorHAnsi" w:eastAsiaTheme="minorEastAsia"/>
      <w:sz w:val="18"/>
      <w:szCs w:val="18"/>
    </w:rPr>
  </w:style>
  <w:style w:type="paragraph" w:styleId="34">
    <w:name w:val="envelope return"/>
    <w:basedOn w:val="1"/>
    <w:autoRedefine/>
    <w:qFormat/>
    <w:uiPriority w:val="0"/>
    <w:pPr>
      <w:snapToGrid w:val="0"/>
    </w:pPr>
    <w:rPr>
      <w:rFonts w:ascii="Arial" w:hAnsi="Arial" w:eastAsia="楷体_GB2312"/>
      <w:sz w:val="26"/>
      <w:szCs w:val="20"/>
    </w:rPr>
  </w:style>
  <w:style w:type="paragraph" w:styleId="35">
    <w:name w:val="header"/>
    <w:basedOn w:val="1"/>
    <w:link w:val="9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sz w:val="18"/>
      <w:szCs w:val="18"/>
    </w:rPr>
  </w:style>
  <w:style w:type="paragraph" w:styleId="36">
    <w:name w:val="Signature"/>
    <w:basedOn w:val="1"/>
    <w:link w:val="97"/>
    <w:autoRedefine/>
    <w:qFormat/>
    <w:uiPriority w:val="99"/>
    <w:pPr>
      <w:adjustRightInd w:val="0"/>
      <w:spacing w:after="600" w:line="312" w:lineRule="atLeast"/>
      <w:jc w:val="center"/>
      <w:textAlignment w:val="baseline"/>
    </w:pPr>
    <w:rPr>
      <w:rFonts w:ascii="Times New Roman" w:hAnsi="Times New Roman" w:eastAsia="仿宋_GB2312"/>
      <w:kern w:val="0"/>
      <w:sz w:val="20"/>
      <w:szCs w:val="20"/>
    </w:rPr>
  </w:style>
  <w:style w:type="paragraph" w:styleId="37">
    <w:name w:val="toc 1"/>
    <w:basedOn w:val="1"/>
    <w:next w:val="1"/>
    <w:autoRedefine/>
    <w:unhideWhenUsed/>
    <w:qFormat/>
    <w:uiPriority w:val="39"/>
  </w:style>
  <w:style w:type="paragraph" w:styleId="38">
    <w:name w:val="index heading"/>
    <w:basedOn w:val="1"/>
    <w:next w:val="39"/>
    <w:autoRedefine/>
    <w:semiHidden/>
    <w:qFormat/>
    <w:uiPriority w:val="99"/>
    <w:rPr>
      <w:szCs w:val="20"/>
    </w:rPr>
  </w:style>
  <w:style w:type="paragraph" w:styleId="39">
    <w:name w:val="index 1"/>
    <w:basedOn w:val="1"/>
    <w:next w:val="1"/>
    <w:autoRedefine/>
    <w:unhideWhenUsed/>
    <w:qFormat/>
    <w:uiPriority w:val="0"/>
  </w:style>
  <w:style w:type="paragraph" w:styleId="40">
    <w:name w:val="Subtitle"/>
    <w:basedOn w:val="1"/>
    <w:next w:val="1"/>
    <w:link w:val="98"/>
    <w:qFormat/>
    <w:uiPriority w:val="0"/>
    <w:pPr>
      <w:widowControl/>
      <w:spacing w:after="600" w:line="276" w:lineRule="auto"/>
      <w:jc w:val="left"/>
    </w:pPr>
    <w:rPr>
      <w:rFonts w:ascii="Cambria" w:hAnsi="Cambria"/>
      <w:i/>
      <w:iCs/>
      <w:spacing w:val="13"/>
      <w:kern w:val="0"/>
      <w:sz w:val="24"/>
      <w:lang w:eastAsia="en-US"/>
    </w:rPr>
  </w:style>
  <w:style w:type="paragraph" w:styleId="41">
    <w:name w:val="List"/>
    <w:basedOn w:val="1"/>
    <w:qFormat/>
    <w:uiPriority w:val="0"/>
    <w:pPr>
      <w:ind w:left="200" w:hanging="200" w:hangingChars="200"/>
    </w:pPr>
    <w:rPr>
      <w:szCs w:val="21"/>
    </w:rPr>
  </w:style>
  <w:style w:type="paragraph" w:styleId="42">
    <w:name w:val="footnote text"/>
    <w:basedOn w:val="1"/>
    <w:link w:val="99"/>
    <w:autoRedefine/>
    <w:qFormat/>
    <w:uiPriority w:val="0"/>
    <w:pPr>
      <w:snapToGrid w:val="0"/>
      <w:jc w:val="left"/>
    </w:pPr>
    <w:rPr>
      <w:rFonts w:ascii="Times New Roman" w:hAnsi="Times New Roman"/>
      <w:sz w:val="18"/>
      <w:szCs w:val="18"/>
    </w:rPr>
  </w:style>
  <w:style w:type="paragraph" w:styleId="43">
    <w:name w:val="Body Text Indent 3"/>
    <w:basedOn w:val="1"/>
    <w:link w:val="100"/>
    <w:autoRedefine/>
    <w:qFormat/>
    <w:uiPriority w:val="0"/>
    <w:pPr>
      <w:spacing w:before="120" w:after="120" w:line="264" w:lineRule="auto"/>
      <w:ind w:left="480"/>
    </w:pPr>
    <w:rPr>
      <w:rFonts w:ascii="Times New Roman" w:hAnsi="Times New Roman"/>
      <w:b/>
      <w:bCs/>
      <w:sz w:val="20"/>
      <w:szCs w:val="20"/>
    </w:rPr>
  </w:style>
  <w:style w:type="paragraph" w:styleId="44">
    <w:name w:val="table of figures"/>
    <w:basedOn w:val="1"/>
    <w:next w:val="1"/>
    <w:qFormat/>
    <w:uiPriority w:val="0"/>
    <w:pPr>
      <w:ind w:left="840" w:hanging="420"/>
    </w:pPr>
    <w:rPr>
      <w:szCs w:val="21"/>
    </w:rPr>
  </w:style>
  <w:style w:type="paragraph" w:styleId="45">
    <w:name w:val="toc 2"/>
    <w:basedOn w:val="1"/>
    <w:next w:val="1"/>
    <w:autoRedefine/>
    <w:unhideWhenUsed/>
    <w:qFormat/>
    <w:uiPriority w:val="39"/>
    <w:pPr>
      <w:ind w:left="420" w:leftChars="200"/>
    </w:pPr>
  </w:style>
  <w:style w:type="paragraph" w:styleId="46">
    <w:name w:val="Body Text 2"/>
    <w:basedOn w:val="1"/>
    <w:link w:val="101"/>
    <w:qFormat/>
    <w:uiPriority w:val="0"/>
    <w:pPr>
      <w:jc w:val="center"/>
    </w:pPr>
    <w:rPr>
      <w:rFonts w:ascii="Times New Roman" w:hAnsi="Times New Roman"/>
      <w:b/>
      <w:bCs/>
      <w:sz w:val="20"/>
      <w:szCs w:val="20"/>
    </w:rPr>
  </w:style>
  <w:style w:type="paragraph" w:styleId="47">
    <w:name w:val="HTML Preformatted"/>
    <w:basedOn w:val="1"/>
    <w:link w:val="10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9">
    <w:name w:val="index 2"/>
    <w:basedOn w:val="1"/>
    <w:next w:val="1"/>
    <w:autoRedefine/>
    <w:semiHidden/>
    <w:qFormat/>
    <w:uiPriority w:val="99"/>
    <w:pPr>
      <w:spacing w:afterLines="50"/>
      <w:ind w:left="420"/>
      <w:jc w:val="center"/>
    </w:pPr>
    <w:rPr>
      <w:rFonts w:ascii="宋体" w:hAnsi="宋体"/>
      <w:b/>
      <w:sz w:val="32"/>
      <w:szCs w:val="20"/>
    </w:rPr>
  </w:style>
  <w:style w:type="paragraph" w:styleId="50">
    <w:name w:val="Title"/>
    <w:basedOn w:val="1"/>
    <w:link w:val="103"/>
    <w:autoRedefine/>
    <w:qFormat/>
    <w:uiPriority w:val="0"/>
    <w:pPr>
      <w:widowControl/>
      <w:overflowPunct w:val="0"/>
      <w:autoSpaceDE w:val="0"/>
      <w:autoSpaceDN w:val="0"/>
      <w:adjustRightInd w:val="0"/>
      <w:spacing w:line="420" w:lineRule="exact"/>
      <w:jc w:val="center"/>
      <w:textAlignment w:val="baseline"/>
    </w:pPr>
    <w:rPr>
      <w:rFonts w:ascii="Times New Roman" w:hAnsi="Times New Roman" w:eastAsia="黑体"/>
      <w:b/>
      <w:kern w:val="0"/>
      <w:sz w:val="20"/>
      <w:szCs w:val="20"/>
      <w:lang w:val="en-GB"/>
    </w:rPr>
  </w:style>
  <w:style w:type="paragraph" w:styleId="51">
    <w:name w:val="annotation subject"/>
    <w:basedOn w:val="17"/>
    <w:next w:val="17"/>
    <w:link w:val="104"/>
    <w:autoRedefine/>
    <w:qFormat/>
    <w:uiPriority w:val="99"/>
    <w:rPr>
      <w:b/>
      <w:bCs/>
      <w:sz w:val="24"/>
      <w:szCs w:val="24"/>
    </w:rPr>
  </w:style>
  <w:style w:type="paragraph" w:styleId="52">
    <w:name w:val="Body Text First Indent"/>
    <w:basedOn w:val="20"/>
    <w:link w:val="105"/>
    <w:autoRedefine/>
    <w:semiHidden/>
    <w:unhideWhenUsed/>
    <w:qFormat/>
    <w:uiPriority w:val="0"/>
    <w:pPr>
      <w:ind w:firstLine="420" w:firstLineChars="100"/>
    </w:pPr>
  </w:style>
  <w:style w:type="paragraph" w:styleId="53">
    <w:name w:val="Body Text First Indent 2"/>
    <w:basedOn w:val="21"/>
    <w:link w:val="106"/>
    <w:autoRedefine/>
    <w:unhideWhenUsed/>
    <w:qFormat/>
    <w:uiPriority w:val="99"/>
    <w:pPr>
      <w:ind w:firstLine="420" w:firstLineChars="200"/>
    </w:pPr>
    <w:rPr>
      <w:rFonts w:ascii="宋体" w:hAnsi="宋体"/>
      <w:sz w:val="20"/>
      <w:szCs w:val="20"/>
    </w:rPr>
  </w:style>
  <w:style w:type="table" w:styleId="55">
    <w:name w:val="Table Grid"/>
    <w:basedOn w:val="54"/>
    <w:autoRedefine/>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22"/>
    <w:rPr>
      <w:b/>
    </w:rPr>
  </w:style>
  <w:style w:type="character" w:styleId="58">
    <w:name w:val="endnote reference"/>
    <w:autoRedefine/>
    <w:semiHidden/>
    <w:qFormat/>
    <w:uiPriority w:val="99"/>
    <w:rPr>
      <w:vertAlign w:val="superscript"/>
    </w:rPr>
  </w:style>
  <w:style w:type="character" w:styleId="59">
    <w:name w:val="page number"/>
    <w:qFormat/>
    <w:uiPriority w:val="99"/>
    <w:rPr>
      <w:rFonts w:cs="Times New Roman"/>
    </w:rPr>
  </w:style>
  <w:style w:type="character" w:styleId="60">
    <w:name w:val="FollowedHyperlink"/>
    <w:basedOn w:val="56"/>
    <w:autoRedefine/>
    <w:semiHidden/>
    <w:unhideWhenUsed/>
    <w:qFormat/>
    <w:uiPriority w:val="99"/>
    <w:rPr>
      <w:color w:val="800080" w:themeColor="followedHyperlink"/>
      <w:u w:val="single"/>
      <w14:textFill>
        <w14:solidFill>
          <w14:schemeClr w14:val="folHlink"/>
        </w14:solidFill>
      </w14:textFill>
    </w:rPr>
  </w:style>
  <w:style w:type="character" w:styleId="61">
    <w:name w:val="Emphasis"/>
    <w:autoRedefine/>
    <w:qFormat/>
    <w:uiPriority w:val="0"/>
    <w:rPr>
      <w:b/>
      <w:i/>
      <w:spacing w:val="10"/>
      <w:shd w:val="clear" w:color="auto" w:fill="auto"/>
    </w:rPr>
  </w:style>
  <w:style w:type="character" w:styleId="62">
    <w:name w:val="line number"/>
    <w:autoRedefine/>
    <w:qFormat/>
    <w:uiPriority w:val="99"/>
    <w:rPr>
      <w:rFonts w:cs="Times New Roman"/>
    </w:rPr>
  </w:style>
  <w:style w:type="character" w:styleId="63">
    <w:name w:val="HTML Typewriter"/>
    <w:autoRedefine/>
    <w:qFormat/>
    <w:uiPriority w:val="99"/>
    <w:rPr>
      <w:rFonts w:ascii="宋体" w:hAnsi="宋体" w:eastAsia="宋体"/>
      <w:sz w:val="24"/>
    </w:rPr>
  </w:style>
  <w:style w:type="character" w:styleId="64">
    <w:name w:val="Hyperlink"/>
    <w:basedOn w:val="56"/>
    <w:autoRedefine/>
    <w:qFormat/>
    <w:uiPriority w:val="99"/>
    <w:rPr>
      <w:color w:val="0000FF"/>
      <w:u w:val="single"/>
    </w:rPr>
  </w:style>
  <w:style w:type="character" w:styleId="65">
    <w:name w:val="annotation reference"/>
    <w:autoRedefine/>
    <w:qFormat/>
    <w:uiPriority w:val="99"/>
    <w:rPr>
      <w:sz w:val="21"/>
    </w:rPr>
  </w:style>
  <w:style w:type="character" w:styleId="66">
    <w:name w:val="footnote reference"/>
    <w:autoRedefine/>
    <w:qFormat/>
    <w:uiPriority w:val="0"/>
    <w:rPr>
      <w:vertAlign w:val="superscript"/>
    </w:rPr>
  </w:style>
  <w:style w:type="character" w:styleId="67">
    <w:name w:val="HTML Sample"/>
    <w:autoRedefine/>
    <w:qFormat/>
    <w:uiPriority w:val="99"/>
    <w:rPr>
      <w:rFonts w:ascii="Courier New" w:hAnsi="宋体" w:eastAsia="宋体"/>
    </w:rPr>
  </w:style>
  <w:style w:type="paragraph" w:customStyle="1" w:styleId="68">
    <w:name w:val="标题1"/>
    <w:basedOn w:val="1"/>
    <w:next w:val="1"/>
    <w:autoRedefine/>
    <w:qFormat/>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69">
    <w:name w:val="样式 标题 3 + (中文) 黑体 小四 非加粗 段前: 7.8 磅 段后: 0 磅 行距: 固定值 20 磅_0"/>
    <w:basedOn w:val="70"/>
    <w:autoRedefine/>
    <w:qFormat/>
    <w:uiPriority w:val="0"/>
    <w:pPr>
      <w:spacing w:before="0" w:after="0" w:line="400" w:lineRule="exact"/>
    </w:pPr>
    <w:rPr>
      <w:rFonts w:ascii="Times New Roman" w:hAnsi="Times New Roman" w:eastAsia="黑体" w:cs="宋体"/>
      <w:b w:val="0"/>
      <w:bCs w:val="0"/>
      <w:sz w:val="21"/>
      <w:szCs w:val="20"/>
    </w:rPr>
  </w:style>
  <w:style w:type="paragraph" w:customStyle="1" w:styleId="70">
    <w:name w:val="标题 3_0"/>
    <w:basedOn w:val="71"/>
    <w:next w:val="72"/>
    <w:qFormat/>
    <w:uiPriority w:val="0"/>
    <w:pPr>
      <w:keepNext/>
      <w:keepLines/>
      <w:spacing w:before="260" w:after="260" w:line="416" w:lineRule="auto"/>
      <w:outlineLvl w:val="2"/>
    </w:pPr>
    <w:rPr>
      <w:rFonts w:ascii="Calibri" w:hAnsi="Calibri"/>
      <w:b/>
      <w:bCs/>
      <w:sz w:val="32"/>
      <w:szCs w:val="32"/>
    </w:rPr>
  </w:style>
  <w:style w:type="paragraph" w:customStyle="1" w:styleId="71">
    <w:name w:val="正文_0"/>
    <w:next w:val="53"/>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2">
    <w:name w:val="正文_1"/>
    <w:next w:val="53"/>
    <w:autoRedefine/>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73">
    <w:name w:val="BodyText"/>
    <w:basedOn w:val="1"/>
    <w:autoRedefine/>
    <w:qFormat/>
    <w:uiPriority w:val="0"/>
    <w:pPr>
      <w:spacing w:after="120"/>
      <w:textAlignment w:val="baseline"/>
    </w:pPr>
    <w:rPr>
      <w:rFonts w:hAnsi="Times New Roman"/>
      <w:kern w:val="0"/>
      <w:sz w:val="20"/>
    </w:rPr>
  </w:style>
  <w:style w:type="character" w:customStyle="1" w:styleId="74">
    <w:name w:val="标题 1 Char"/>
    <w:basedOn w:val="56"/>
    <w:autoRedefine/>
    <w:qFormat/>
    <w:uiPriority w:val="0"/>
    <w:rPr>
      <w:rFonts w:ascii="Calibri" w:hAnsi="Calibri" w:eastAsia="宋体" w:cs="Times New Roman"/>
      <w:b/>
      <w:bCs/>
      <w:kern w:val="44"/>
      <w:sz w:val="44"/>
      <w:szCs w:val="44"/>
    </w:rPr>
  </w:style>
  <w:style w:type="character" w:customStyle="1" w:styleId="75">
    <w:name w:val="标题 2 Char"/>
    <w:basedOn w:val="56"/>
    <w:autoRedefine/>
    <w:qFormat/>
    <w:uiPriority w:val="9"/>
    <w:rPr>
      <w:rFonts w:asciiTheme="majorHAnsi" w:hAnsiTheme="majorHAnsi" w:eastAsiaTheme="majorEastAsia" w:cstheme="majorBidi"/>
      <w:b/>
      <w:bCs/>
      <w:sz w:val="32"/>
      <w:szCs w:val="32"/>
    </w:rPr>
  </w:style>
  <w:style w:type="character" w:customStyle="1" w:styleId="76">
    <w:name w:val="标题 3 Char"/>
    <w:basedOn w:val="56"/>
    <w:autoRedefine/>
    <w:qFormat/>
    <w:uiPriority w:val="1"/>
    <w:rPr>
      <w:rFonts w:ascii="Calibri" w:hAnsi="Calibri" w:eastAsia="宋体" w:cs="Times New Roman"/>
      <w:b/>
      <w:bCs/>
      <w:sz w:val="32"/>
      <w:szCs w:val="32"/>
    </w:rPr>
  </w:style>
  <w:style w:type="character" w:customStyle="1" w:styleId="77">
    <w:name w:val="标题 4 Char"/>
    <w:basedOn w:val="56"/>
    <w:autoRedefine/>
    <w:qFormat/>
    <w:uiPriority w:val="9"/>
    <w:rPr>
      <w:rFonts w:asciiTheme="majorHAnsi" w:hAnsiTheme="majorHAnsi" w:eastAsiaTheme="majorEastAsia" w:cstheme="majorBidi"/>
      <w:b/>
      <w:bCs/>
      <w:sz w:val="28"/>
      <w:szCs w:val="28"/>
    </w:rPr>
  </w:style>
  <w:style w:type="character" w:customStyle="1" w:styleId="78">
    <w:name w:val="标题 5 Char"/>
    <w:basedOn w:val="56"/>
    <w:autoRedefine/>
    <w:qFormat/>
    <w:uiPriority w:val="99"/>
    <w:rPr>
      <w:rFonts w:ascii="Calibri" w:hAnsi="Calibri" w:eastAsia="宋体" w:cs="Times New Roman"/>
      <w:b/>
      <w:bCs/>
      <w:sz w:val="28"/>
      <w:szCs w:val="28"/>
    </w:rPr>
  </w:style>
  <w:style w:type="character" w:customStyle="1" w:styleId="79">
    <w:name w:val="标题 6 Char"/>
    <w:basedOn w:val="56"/>
    <w:autoRedefine/>
    <w:qFormat/>
    <w:uiPriority w:val="0"/>
    <w:rPr>
      <w:rFonts w:asciiTheme="majorHAnsi" w:hAnsiTheme="majorHAnsi" w:eastAsiaTheme="majorEastAsia" w:cstheme="majorBidi"/>
      <w:b/>
      <w:bCs/>
      <w:sz w:val="24"/>
      <w:szCs w:val="24"/>
    </w:rPr>
  </w:style>
  <w:style w:type="character" w:customStyle="1" w:styleId="80">
    <w:name w:val="标题 7 Char"/>
    <w:basedOn w:val="56"/>
    <w:autoRedefine/>
    <w:qFormat/>
    <w:uiPriority w:val="0"/>
    <w:rPr>
      <w:rFonts w:ascii="Calibri" w:hAnsi="Calibri" w:eastAsia="宋体" w:cs="Times New Roman"/>
      <w:b/>
      <w:bCs/>
      <w:sz w:val="24"/>
      <w:szCs w:val="24"/>
    </w:rPr>
  </w:style>
  <w:style w:type="character" w:customStyle="1" w:styleId="81">
    <w:name w:val="标题 8 Char"/>
    <w:basedOn w:val="56"/>
    <w:autoRedefine/>
    <w:qFormat/>
    <w:uiPriority w:val="0"/>
    <w:rPr>
      <w:rFonts w:asciiTheme="majorHAnsi" w:hAnsiTheme="majorHAnsi" w:eastAsiaTheme="majorEastAsia" w:cstheme="majorBidi"/>
      <w:sz w:val="24"/>
      <w:szCs w:val="24"/>
    </w:rPr>
  </w:style>
  <w:style w:type="character" w:customStyle="1" w:styleId="82">
    <w:name w:val="标题 9 Char"/>
    <w:basedOn w:val="56"/>
    <w:autoRedefine/>
    <w:qFormat/>
    <w:uiPriority w:val="0"/>
    <w:rPr>
      <w:rFonts w:asciiTheme="majorHAnsi" w:hAnsiTheme="majorHAnsi" w:eastAsiaTheme="majorEastAsia" w:cstheme="majorBidi"/>
      <w:szCs w:val="21"/>
    </w:rPr>
  </w:style>
  <w:style w:type="paragraph" w:styleId="83">
    <w:name w:val="List Paragraph"/>
    <w:basedOn w:val="1"/>
    <w:link w:val="120"/>
    <w:qFormat/>
    <w:uiPriority w:val="34"/>
    <w:pPr>
      <w:widowControl/>
      <w:snapToGrid w:val="0"/>
      <w:spacing w:line="360" w:lineRule="auto"/>
      <w:ind w:firstLine="480" w:firstLineChars="200"/>
    </w:pPr>
    <w:rPr>
      <w:rFonts w:ascii="仿宋" w:hAnsi="仿宋" w:eastAsia="仿宋" w:cs="仿宋"/>
      <w:kern w:val="0"/>
      <w:sz w:val="24"/>
      <w:szCs w:val="22"/>
      <w:lang w:val="zh-CN"/>
    </w:rPr>
  </w:style>
  <w:style w:type="character" w:customStyle="1" w:styleId="84">
    <w:name w:val="文档结构图 字符"/>
    <w:basedOn w:val="56"/>
    <w:link w:val="16"/>
    <w:autoRedefine/>
    <w:qFormat/>
    <w:uiPriority w:val="0"/>
    <w:rPr>
      <w:rFonts w:ascii="Times New Roman" w:hAnsi="Times New Roman" w:eastAsia="宋体" w:cs="Times New Roman"/>
      <w:sz w:val="24"/>
      <w:szCs w:val="24"/>
      <w:shd w:val="clear" w:color="auto" w:fill="000080"/>
    </w:rPr>
  </w:style>
  <w:style w:type="character" w:customStyle="1" w:styleId="85">
    <w:name w:val="批注文字 Char"/>
    <w:basedOn w:val="56"/>
    <w:autoRedefine/>
    <w:qFormat/>
    <w:uiPriority w:val="99"/>
    <w:rPr>
      <w:rFonts w:ascii="Calibri" w:hAnsi="Calibri" w:eastAsia="宋体" w:cs="Times New Roman"/>
      <w:szCs w:val="24"/>
    </w:rPr>
  </w:style>
  <w:style w:type="character" w:customStyle="1" w:styleId="86">
    <w:name w:val="称呼 字符"/>
    <w:basedOn w:val="56"/>
    <w:link w:val="18"/>
    <w:autoRedefine/>
    <w:qFormat/>
    <w:uiPriority w:val="99"/>
    <w:rPr>
      <w:rFonts w:ascii="仿宋_GB2312" w:hAnsi="Times New Roman" w:eastAsia="仿宋_GB2312" w:cs="Times New Roman"/>
      <w:sz w:val="20"/>
      <w:szCs w:val="20"/>
    </w:rPr>
  </w:style>
  <w:style w:type="character" w:customStyle="1" w:styleId="87">
    <w:name w:val="正文文本 3 字符"/>
    <w:basedOn w:val="56"/>
    <w:link w:val="19"/>
    <w:autoRedefine/>
    <w:qFormat/>
    <w:uiPriority w:val="99"/>
    <w:rPr>
      <w:rFonts w:ascii="Times New Roman" w:hAnsi="Times New Roman" w:eastAsia="宋体" w:cs="Times New Roman"/>
      <w:sz w:val="16"/>
      <w:szCs w:val="16"/>
    </w:rPr>
  </w:style>
  <w:style w:type="character" w:customStyle="1" w:styleId="88">
    <w:name w:val="正文文本 字符"/>
    <w:basedOn w:val="56"/>
    <w:link w:val="20"/>
    <w:autoRedefine/>
    <w:qFormat/>
    <w:uiPriority w:val="0"/>
    <w:rPr>
      <w:rFonts w:ascii="Times New Roman" w:hAnsi="Times New Roman" w:eastAsia="宋体" w:cs="Times New Roman"/>
      <w:sz w:val="24"/>
      <w:szCs w:val="24"/>
    </w:rPr>
  </w:style>
  <w:style w:type="character" w:customStyle="1" w:styleId="89">
    <w:name w:val="正文文本缩进 字符"/>
    <w:basedOn w:val="56"/>
    <w:link w:val="21"/>
    <w:autoRedefine/>
    <w:qFormat/>
    <w:uiPriority w:val="99"/>
    <w:rPr>
      <w:rFonts w:ascii="Times New Roman" w:hAnsi="Times New Roman" w:eastAsia="宋体" w:cs="Times New Roman"/>
      <w:sz w:val="24"/>
      <w:szCs w:val="24"/>
    </w:rPr>
  </w:style>
  <w:style w:type="character" w:customStyle="1" w:styleId="90">
    <w:name w:val="纯文本 Char"/>
    <w:basedOn w:val="56"/>
    <w:autoRedefine/>
    <w:qFormat/>
    <w:uiPriority w:val="0"/>
    <w:rPr>
      <w:rFonts w:ascii="宋体" w:hAnsi="Courier New" w:eastAsia="宋体" w:cs="Courier New"/>
      <w:szCs w:val="21"/>
    </w:rPr>
  </w:style>
  <w:style w:type="character" w:customStyle="1" w:styleId="91">
    <w:name w:val="日期 字符"/>
    <w:basedOn w:val="56"/>
    <w:link w:val="29"/>
    <w:autoRedefine/>
    <w:qFormat/>
    <w:uiPriority w:val="0"/>
    <w:rPr>
      <w:rFonts w:ascii="Times New Roman" w:hAnsi="Times New Roman" w:eastAsia="宋体" w:cs="Times New Roman"/>
      <w:sz w:val="20"/>
      <w:szCs w:val="20"/>
    </w:rPr>
  </w:style>
  <w:style w:type="character" w:customStyle="1" w:styleId="92">
    <w:name w:val="正文文本缩进 2 字符"/>
    <w:basedOn w:val="56"/>
    <w:link w:val="30"/>
    <w:autoRedefine/>
    <w:qFormat/>
    <w:uiPriority w:val="99"/>
    <w:rPr>
      <w:rFonts w:ascii="宋体" w:hAnsi="宋体" w:eastAsia="宋体" w:cs="Times New Roman"/>
      <w:sz w:val="24"/>
      <w:szCs w:val="24"/>
    </w:rPr>
  </w:style>
  <w:style w:type="character" w:customStyle="1" w:styleId="93">
    <w:name w:val="尾注文本 字符"/>
    <w:basedOn w:val="56"/>
    <w:link w:val="31"/>
    <w:autoRedefine/>
    <w:semiHidden/>
    <w:qFormat/>
    <w:uiPriority w:val="99"/>
    <w:rPr>
      <w:rFonts w:ascii="Times New Roman" w:hAnsi="Times New Roman" w:eastAsia="宋体" w:cs="Times New Roman"/>
      <w:kern w:val="0"/>
      <w:sz w:val="24"/>
      <w:szCs w:val="24"/>
    </w:rPr>
  </w:style>
  <w:style w:type="character" w:customStyle="1" w:styleId="94">
    <w:name w:val="批注框文本 字符"/>
    <w:basedOn w:val="56"/>
    <w:link w:val="32"/>
    <w:autoRedefine/>
    <w:qFormat/>
    <w:uiPriority w:val="99"/>
    <w:rPr>
      <w:rFonts w:ascii="Times New Roman" w:hAnsi="Times New Roman" w:eastAsia="宋体" w:cs="Times New Roman"/>
      <w:sz w:val="18"/>
      <w:szCs w:val="18"/>
    </w:rPr>
  </w:style>
  <w:style w:type="character" w:customStyle="1" w:styleId="95">
    <w:name w:val="页脚 Char"/>
    <w:basedOn w:val="56"/>
    <w:autoRedefine/>
    <w:qFormat/>
    <w:uiPriority w:val="99"/>
    <w:rPr>
      <w:rFonts w:ascii="Calibri" w:hAnsi="Calibri" w:eastAsia="宋体" w:cs="Times New Roman"/>
      <w:sz w:val="18"/>
      <w:szCs w:val="18"/>
    </w:rPr>
  </w:style>
  <w:style w:type="character" w:customStyle="1" w:styleId="96">
    <w:name w:val="页眉 字符"/>
    <w:basedOn w:val="56"/>
    <w:link w:val="35"/>
    <w:autoRedefine/>
    <w:qFormat/>
    <w:uiPriority w:val="99"/>
    <w:rPr>
      <w:rFonts w:cs="Times New Roman"/>
      <w:sz w:val="18"/>
      <w:szCs w:val="18"/>
    </w:rPr>
  </w:style>
  <w:style w:type="character" w:customStyle="1" w:styleId="97">
    <w:name w:val="签名 字符"/>
    <w:basedOn w:val="56"/>
    <w:link w:val="36"/>
    <w:autoRedefine/>
    <w:qFormat/>
    <w:uiPriority w:val="99"/>
    <w:rPr>
      <w:rFonts w:ascii="Times New Roman" w:hAnsi="Times New Roman" w:eastAsia="仿宋_GB2312" w:cs="Times New Roman"/>
      <w:kern w:val="0"/>
      <w:sz w:val="20"/>
      <w:szCs w:val="20"/>
    </w:rPr>
  </w:style>
  <w:style w:type="character" w:customStyle="1" w:styleId="98">
    <w:name w:val="副标题 字符1"/>
    <w:basedOn w:val="56"/>
    <w:link w:val="40"/>
    <w:autoRedefine/>
    <w:qFormat/>
    <w:uiPriority w:val="0"/>
    <w:rPr>
      <w:rFonts w:ascii="Cambria" w:hAnsi="Cambria" w:eastAsia="宋体" w:cs="Times New Roman"/>
      <w:i/>
      <w:iCs/>
      <w:spacing w:val="13"/>
      <w:kern w:val="0"/>
      <w:sz w:val="24"/>
      <w:szCs w:val="24"/>
      <w:lang w:eastAsia="en-US"/>
    </w:rPr>
  </w:style>
  <w:style w:type="character" w:customStyle="1" w:styleId="99">
    <w:name w:val="脚注文本 字符"/>
    <w:basedOn w:val="56"/>
    <w:link w:val="42"/>
    <w:autoRedefine/>
    <w:qFormat/>
    <w:uiPriority w:val="0"/>
    <w:rPr>
      <w:rFonts w:ascii="Times New Roman" w:hAnsi="Times New Roman" w:eastAsia="宋体" w:cs="Times New Roman"/>
      <w:sz w:val="18"/>
      <w:szCs w:val="18"/>
    </w:rPr>
  </w:style>
  <w:style w:type="character" w:customStyle="1" w:styleId="100">
    <w:name w:val="正文文本缩进 3 字符"/>
    <w:basedOn w:val="56"/>
    <w:link w:val="43"/>
    <w:autoRedefine/>
    <w:qFormat/>
    <w:uiPriority w:val="0"/>
    <w:rPr>
      <w:rFonts w:ascii="Times New Roman" w:hAnsi="Times New Roman" w:eastAsia="宋体" w:cs="Times New Roman"/>
      <w:b/>
      <w:bCs/>
      <w:sz w:val="20"/>
      <w:szCs w:val="20"/>
    </w:rPr>
  </w:style>
  <w:style w:type="character" w:customStyle="1" w:styleId="101">
    <w:name w:val="正文文本 2 字符"/>
    <w:basedOn w:val="56"/>
    <w:link w:val="46"/>
    <w:autoRedefine/>
    <w:qFormat/>
    <w:uiPriority w:val="0"/>
    <w:rPr>
      <w:rFonts w:ascii="Times New Roman" w:hAnsi="Times New Roman" w:eastAsia="宋体" w:cs="Times New Roman"/>
      <w:b/>
      <w:bCs/>
      <w:sz w:val="20"/>
      <w:szCs w:val="20"/>
    </w:rPr>
  </w:style>
  <w:style w:type="character" w:customStyle="1" w:styleId="102">
    <w:name w:val="HTML 预设格式 字符"/>
    <w:basedOn w:val="56"/>
    <w:link w:val="47"/>
    <w:autoRedefine/>
    <w:qFormat/>
    <w:uiPriority w:val="0"/>
    <w:rPr>
      <w:rFonts w:ascii="宋体" w:hAnsi="宋体" w:eastAsia="宋体" w:cs="宋体"/>
      <w:kern w:val="0"/>
      <w:sz w:val="24"/>
      <w:szCs w:val="24"/>
    </w:rPr>
  </w:style>
  <w:style w:type="character" w:customStyle="1" w:styleId="103">
    <w:name w:val="标题 字符1"/>
    <w:basedOn w:val="56"/>
    <w:link w:val="50"/>
    <w:autoRedefine/>
    <w:qFormat/>
    <w:uiPriority w:val="0"/>
    <w:rPr>
      <w:rFonts w:ascii="Times New Roman" w:hAnsi="Times New Roman" w:eastAsia="黑体" w:cs="Times New Roman"/>
      <w:b/>
      <w:kern w:val="0"/>
      <w:sz w:val="20"/>
      <w:szCs w:val="20"/>
      <w:lang w:val="en-GB"/>
    </w:rPr>
  </w:style>
  <w:style w:type="character" w:customStyle="1" w:styleId="104">
    <w:name w:val="批注主题 字符"/>
    <w:basedOn w:val="85"/>
    <w:link w:val="51"/>
    <w:autoRedefine/>
    <w:qFormat/>
    <w:uiPriority w:val="99"/>
    <w:rPr>
      <w:rFonts w:ascii="Times New Roman" w:hAnsi="Times New Roman" w:eastAsia="宋体" w:cs="Times New Roman"/>
      <w:b/>
      <w:bCs/>
      <w:sz w:val="24"/>
      <w:szCs w:val="24"/>
    </w:rPr>
  </w:style>
  <w:style w:type="character" w:customStyle="1" w:styleId="105">
    <w:name w:val="正文文本首行缩进 字符"/>
    <w:basedOn w:val="88"/>
    <w:link w:val="52"/>
    <w:autoRedefine/>
    <w:semiHidden/>
    <w:qFormat/>
    <w:uiPriority w:val="0"/>
    <w:rPr>
      <w:rFonts w:ascii="Times New Roman" w:hAnsi="Times New Roman" w:eastAsia="宋体" w:cs="Times New Roman"/>
      <w:sz w:val="24"/>
      <w:szCs w:val="24"/>
    </w:rPr>
  </w:style>
  <w:style w:type="character" w:customStyle="1" w:styleId="106">
    <w:name w:val="正文文本首行缩进 2 字符"/>
    <w:basedOn w:val="89"/>
    <w:link w:val="53"/>
    <w:autoRedefine/>
    <w:qFormat/>
    <w:uiPriority w:val="99"/>
    <w:rPr>
      <w:rFonts w:ascii="宋体" w:hAnsi="宋体" w:eastAsia="宋体" w:cs="Times New Roman"/>
      <w:sz w:val="20"/>
      <w:szCs w:val="20"/>
    </w:rPr>
  </w:style>
  <w:style w:type="paragraph" w:customStyle="1" w:styleId="107">
    <w:name w:val="05正文"/>
    <w:basedOn w:val="1"/>
    <w:autoRedefine/>
    <w:qFormat/>
    <w:uiPriority w:val="0"/>
    <w:pPr>
      <w:spacing w:line="360" w:lineRule="auto"/>
      <w:ind w:firstLine="560" w:firstLineChars="200"/>
      <w:outlineLvl w:val="4"/>
    </w:pPr>
    <w:rPr>
      <w:rFonts w:hint="eastAsia" w:ascii="仿宋" w:hAnsi="仿宋" w:eastAsia="仿宋" w:cs="仿宋_GB2312"/>
      <w:kern w:val="0"/>
      <w:sz w:val="28"/>
      <w:szCs w:val="32"/>
      <w:lang w:val="zh-CN" w:bidi="zh-CN"/>
    </w:rPr>
  </w:style>
  <w:style w:type="character" w:customStyle="1" w:styleId="108">
    <w:name w:val="标题 1 字符1"/>
    <w:link w:val="2"/>
    <w:autoRedefine/>
    <w:qFormat/>
    <w:locked/>
    <w:uiPriority w:val="0"/>
    <w:rPr>
      <w:rFonts w:eastAsia="仿宋"/>
      <w:b/>
      <w:bCs/>
      <w:kern w:val="44"/>
      <w:sz w:val="32"/>
      <w:szCs w:val="44"/>
    </w:rPr>
  </w:style>
  <w:style w:type="character" w:customStyle="1" w:styleId="109">
    <w:name w:val="标题 2 字符"/>
    <w:link w:val="3"/>
    <w:autoRedefine/>
    <w:qFormat/>
    <w:locked/>
    <w:uiPriority w:val="99"/>
    <w:rPr>
      <w:rFonts w:ascii="Arial" w:hAnsi="Arial" w:eastAsia="仿宋" w:cs="Times New Roman"/>
      <w:b/>
      <w:bCs/>
      <w:kern w:val="0"/>
      <w:sz w:val="24"/>
      <w:szCs w:val="32"/>
    </w:rPr>
  </w:style>
  <w:style w:type="character" w:customStyle="1" w:styleId="110">
    <w:name w:val="标题 3 字符"/>
    <w:link w:val="4"/>
    <w:autoRedefine/>
    <w:qFormat/>
    <w:locked/>
    <w:uiPriority w:val="99"/>
    <w:rPr>
      <w:rFonts w:ascii="Times New Roman" w:hAnsi="Times New Roman" w:eastAsia="宋体" w:cs="Times New Roman"/>
      <w:b/>
      <w:bCs/>
      <w:kern w:val="0"/>
      <w:sz w:val="32"/>
      <w:szCs w:val="32"/>
    </w:rPr>
  </w:style>
  <w:style w:type="character" w:customStyle="1" w:styleId="111">
    <w:name w:val="标题 4 字符"/>
    <w:link w:val="5"/>
    <w:autoRedefine/>
    <w:qFormat/>
    <w:locked/>
    <w:uiPriority w:val="99"/>
    <w:rPr>
      <w:rFonts w:ascii="Arial" w:hAnsi="Arial" w:eastAsia="黑体" w:cs="Times New Roman"/>
      <w:b/>
      <w:kern w:val="0"/>
      <w:sz w:val="20"/>
      <w:szCs w:val="20"/>
    </w:rPr>
  </w:style>
  <w:style w:type="character" w:customStyle="1" w:styleId="112">
    <w:name w:val="标题 5 字符"/>
    <w:link w:val="6"/>
    <w:autoRedefine/>
    <w:qFormat/>
    <w:locked/>
    <w:uiPriority w:val="99"/>
    <w:rPr>
      <w:rFonts w:ascii="Times New Roman" w:hAnsi="Times New Roman" w:eastAsia="宋体" w:cs="Times New Roman"/>
      <w:b/>
      <w:bCs/>
      <w:kern w:val="0"/>
      <w:sz w:val="28"/>
      <w:szCs w:val="28"/>
    </w:rPr>
  </w:style>
  <w:style w:type="character" w:customStyle="1" w:styleId="113">
    <w:name w:val="标题 6 字符"/>
    <w:link w:val="7"/>
    <w:autoRedefine/>
    <w:qFormat/>
    <w:locked/>
    <w:uiPriority w:val="0"/>
    <w:rPr>
      <w:rFonts w:ascii="Arial" w:hAnsi="Arial" w:eastAsia="黑体" w:cs="Times New Roman"/>
      <w:b/>
      <w:bCs/>
      <w:kern w:val="0"/>
      <w:sz w:val="24"/>
      <w:szCs w:val="24"/>
    </w:rPr>
  </w:style>
  <w:style w:type="character" w:customStyle="1" w:styleId="114">
    <w:name w:val="标题 7 字符"/>
    <w:link w:val="8"/>
    <w:autoRedefine/>
    <w:qFormat/>
    <w:locked/>
    <w:uiPriority w:val="0"/>
    <w:rPr>
      <w:rFonts w:ascii="Times New Roman" w:hAnsi="Times New Roman" w:eastAsia="宋体" w:cs="Times New Roman"/>
      <w:b/>
      <w:bCs/>
      <w:kern w:val="0"/>
      <w:sz w:val="24"/>
      <w:szCs w:val="24"/>
    </w:rPr>
  </w:style>
  <w:style w:type="character" w:customStyle="1" w:styleId="115">
    <w:name w:val="标题 8 字符"/>
    <w:link w:val="9"/>
    <w:autoRedefine/>
    <w:qFormat/>
    <w:locked/>
    <w:uiPriority w:val="0"/>
    <w:rPr>
      <w:rFonts w:ascii="Arial" w:hAnsi="Arial" w:eastAsia="黑体" w:cs="Times New Roman"/>
      <w:kern w:val="0"/>
      <w:sz w:val="24"/>
      <w:szCs w:val="24"/>
    </w:rPr>
  </w:style>
  <w:style w:type="character" w:customStyle="1" w:styleId="116">
    <w:name w:val="标题 9 字符"/>
    <w:link w:val="10"/>
    <w:autoRedefine/>
    <w:qFormat/>
    <w:locked/>
    <w:uiPriority w:val="0"/>
    <w:rPr>
      <w:rFonts w:ascii="Arial" w:hAnsi="Arial" w:eastAsia="黑体" w:cs="Times New Roman"/>
      <w:kern w:val="0"/>
      <w:szCs w:val="21"/>
    </w:rPr>
  </w:style>
  <w:style w:type="character" w:customStyle="1" w:styleId="117">
    <w:name w:val="批注文字 字符"/>
    <w:basedOn w:val="56"/>
    <w:link w:val="17"/>
    <w:autoRedefine/>
    <w:qFormat/>
    <w:uiPriority w:val="99"/>
    <w:rPr>
      <w:rFonts w:ascii="Times New Roman" w:hAnsi="Times New Roman" w:eastAsia="宋体" w:cs="Times New Roman"/>
      <w:sz w:val="20"/>
      <w:szCs w:val="20"/>
    </w:rPr>
  </w:style>
  <w:style w:type="character" w:customStyle="1" w:styleId="118">
    <w:name w:val="纯文本 字符"/>
    <w:basedOn w:val="56"/>
    <w:link w:val="27"/>
    <w:autoRedefine/>
    <w:qFormat/>
    <w:uiPriority w:val="0"/>
    <w:rPr>
      <w:rFonts w:ascii="宋体" w:hAnsi="Courier New" w:eastAsia="宋体" w:cs="Times New Roman"/>
      <w:szCs w:val="21"/>
    </w:rPr>
  </w:style>
  <w:style w:type="character" w:customStyle="1" w:styleId="119">
    <w:name w:val="页脚 字符"/>
    <w:basedOn w:val="56"/>
    <w:link w:val="33"/>
    <w:autoRedefine/>
    <w:qFormat/>
    <w:uiPriority w:val="99"/>
    <w:rPr>
      <w:rFonts w:cs="Times New Roman"/>
      <w:sz w:val="18"/>
      <w:szCs w:val="18"/>
    </w:rPr>
  </w:style>
  <w:style w:type="character" w:customStyle="1" w:styleId="120">
    <w:name w:val="列表段落 字符"/>
    <w:link w:val="83"/>
    <w:autoRedefine/>
    <w:qFormat/>
    <w:uiPriority w:val="34"/>
    <w:rPr>
      <w:rFonts w:ascii="仿宋" w:hAnsi="仿宋" w:eastAsia="仿宋" w:cs="仿宋"/>
      <w:sz w:val="24"/>
      <w:szCs w:val="22"/>
      <w:lang w:val="zh-CN"/>
    </w:rPr>
  </w:style>
  <w:style w:type="character" w:customStyle="1" w:styleId="121">
    <w:name w:val="纯文本 Char Char"/>
    <w:autoRedefine/>
    <w:qFormat/>
    <w:uiPriority w:val="0"/>
    <w:rPr>
      <w:rFonts w:ascii="宋体" w:hAnsi="Courier New" w:eastAsia="宋体"/>
      <w:kern w:val="2"/>
      <w:sz w:val="21"/>
      <w:lang w:val="en-US" w:eastAsia="zh-CN"/>
    </w:rPr>
  </w:style>
  <w:style w:type="character" w:customStyle="1" w:styleId="122">
    <w:name w:val="title_emph1"/>
    <w:autoRedefine/>
    <w:qFormat/>
    <w:uiPriority w:val="0"/>
    <w:rPr>
      <w:rFonts w:ascii="Arial"/>
      <w:b/>
      <w:sz w:val="18"/>
    </w:rPr>
  </w:style>
  <w:style w:type="character" w:customStyle="1" w:styleId="123">
    <w:name w:val="脚注文本 Char1"/>
    <w:autoRedefine/>
    <w:qFormat/>
    <w:locked/>
    <w:uiPriority w:val="0"/>
    <w:rPr>
      <w:rFonts w:ascii="Times New Roman" w:hAnsi="Times New Roman" w:eastAsia="宋体" w:cs="Times New Roman"/>
      <w:sz w:val="18"/>
      <w:szCs w:val="18"/>
    </w:rPr>
  </w:style>
  <w:style w:type="character" w:customStyle="1" w:styleId="124">
    <w:name w:val="Char Char14"/>
    <w:autoRedefine/>
    <w:qFormat/>
    <w:uiPriority w:val="0"/>
    <w:rPr>
      <w:rFonts w:eastAsia="黑体"/>
      <w:b/>
      <w:sz w:val="28"/>
      <w:lang w:val="en-GB" w:eastAsia="zh-CN"/>
    </w:rPr>
  </w:style>
  <w:style w:type="character" w:customStyle="1" w:styleId="125">
    <w:name w:val="t1"/>
    <w:autoRedefine/>
    <w:qFormat/>
    <w:uiPriority w:val="0"/>
  </w:style>
  <w:style w:type="character" w:customStyle="1" w:styleId="126">
    <w:name w:val="Char Char3"/>
    <w:autoRedefine/>
    <w:qFormat/>
    <w:locked/>
    <w:uiPriority w:val="99"/>
    <w:rPr>
      <w:rFonts w:eastAsia="宋体"/>
      <w:kern w:val="2"/>
      <w:sz w:val="18"/>
      <w:lang w:val="en-US" w:eastAsia="zh-CN"/>
    </w:rPr>
  </w:style>
  <w:style w:type="character" w:customStyle="1" w:styleId="127">
    <w:name w:val="样式 首行缩进:  2 字符 Char Char Char"/>
    <w:autoRedefine/>
    <w:qFormat/>
    <w:uiPriority w:val="0"/>
    <w:rPr>
      <w:rFonts w:eastAsia="宋体"/>
      <w:kern w:val="2"/>
      <w:sz w:val="24"/>
      <w:lang w:val="en-US" w:eastAsia="zh-CN"/>
    </w:rPr>
  </w:style>
  <w:style w:type="character" w:customStyle="1" w:styleId="128">
    <w:name w:val="Char Char21"/>
    <w:autoRedefine/>
    <w:qFormat/>
    <w:uiPriority w:val="0"/>
    <w:rPr>
      <w:rFonts w:ascii="Arial" w:hAnsi="Arial" w:eastAsia="黑体"/>
      <w:kern w:val="2"/>
      <w:sz w:val="24"/>
    </w:rPr>
  </w:style>
  <w:style w:type="character" w:customStyle="1" w:styleId="129">
    <w:name w:val="h Char Char"/>
    <w:autoRedefine/>
    <w:qFormat/>
    <w:uiPriority w:val="0"/>
    <w:rPr>
      <w:rFonts w:eastAsia="宋体"/>
      <w:kern w:val="2"/>
      <w:sz w:val="18"/>
      <w:lang w:val="en-US" w:eastAsia="zh-CN"/>
    </w:rPr>
  </w:style>
  <w:style w:type="character" w:customStyle="1" w:styleId="130">
    <w:name w:val="A2"/>
    <w:qFormat/>
    <w:uiPriority w:val="0"/>
    <w:rPr>
      <w:color w:val="000000"/>
      <w:sz w:val="18"/>
    </w:rPr>
  </w:style>
  <w:style w:type="character" w:customStyle="1" w:styleId="131">
    <w:name w:val="纯文本 Char Char Char"/>
    <w:autoRedefine/>
    <w:qFormat/>
    <w:uiPriority w:val="0"/>
    <w:rPr>
      <w:rFonts w:ascii="宋体" w:hAnsi="Courier New" w:eastAsia="宋体"/>
      <w:kern w:val="2"/>
      <w:sz w:val="21"/>
      <w:lang w:val="en-US" w:eastAsia="zh-CN"/>
    </w:rPr>
  </w:style>
  <w:style w:type="character" w:customStyle="1" w:styleId="132">
    <w:name w:val="页脚 Char2"/>
    <w:autoRedefine/>
    <w:qFormat/>
    <w:locked/>
    <w:uiPriority w:val="0"/>
    <w:rPr>
      <w:rFonts w:cs="Times New Roman"/>
      <w:sz w:val="18"/>
      <w:szCs w:val="18"/>
    </w:rPr>
  </w:style>
  <w:style w:type="character" w:customStyle="1" w:styleId="133">
    <w:name w:val="纯文本 Char Char Char1"/>
    <w:autoRedefine/>
    <w:qFormat/>
    <w:uiPriority w:val="0"/>
    <w:rPr>
      <w:rFonts w:ascii="宋体" w:hAnsi="Courier New" w:eastAsia="宋体"/>
      <w:kern w:val="2"/>
      <w:sz w:val="21"/>
      <w:lang w:val="en-US" w:eastAsia="zh-CN"/>
    </w:rPr>
  </w:style>
  <w:style w:type="character" w:customStyle="1" w:styleId="134">
    <w:name w:val="标题 Char2"/>
    <w:autoRedefine/>
    <w:qFormat/>
    <w:locked/>
    <w:uiPriority w:val="10"/>
    <w:rPr>
      <w:rFonts w:ascii="Times New Roman" w:hAnsi="Times New Roman" w:eastAsia="黑体" w:cs="Times New Roman"/>
      <w:b/>
      <w:kern w:val="0"/>
      <w:sz w:val="20"/>
      <w:szCs w:val="20"/>
      <w:lang w:val="en-GB"/>
    </w:rPr>
  </w:style>
  <w:style w:type="character" w:customStyle="1" w:styleId="135">
    <w:name w:val="标准小四 Char"/>
    <w:autoRedefine/>
    <w:qFormat/>
    <w:uiPriority w:val="0"/>
    <w:rPr>
      <w:rFonts w:ascii="Arial" w:hAnsi="Arial" w:eastAsia="宋体"/>
      <w:kern w:val="2"/>
      <w:sz w:val="21"/>
      <w:lang w:val="en-US" w:eastAsia="zh-CN"/>
    </w:rPr>
  </w:style>
  <w:style w:type="character" w:customStyle="1" w:styleId="136">
    <w:name w:val="Char Char24"/>
    <w:autoRedefine/>
    <w:qFormat/>
    <w:uiPriority w:val="0"/>
    <w:rPr>
      <w:b/>
      <w:kern w:val="2"/>
      <w:sz w:val="28"/>
    </w:rPr>
  </w:style>
  <w:style w:type="character" w:customStyle="1" w:styleId="137">
    <w:name w:val="纯文本 Char3"/>
    <w:autoRedefine/>
    <w:qFormat/>
    <w:locked/>
    <w:uiPriority w:val="0"/>
    <w:rPr>
      <w:rFonts w:ascii="宋体" w:hAnsi="Courier New" w:eastAsia="宋体" w:cs="Times New Roman"/>
      <w:szCs w:val="21"/>
    </w:rPr>
  </w:style>
  <w:style w:type="character" w:customStyle="1" w:styleId="138">
    <w:name w:val="Char Char17"/>
    <w:autoRedefine/>
    <w:qFormat/>
    <w:uiPriority w:val="0"/>
    <w:rPr>
      <w:rFonts w:ascii="宋体" w:hAnsi="Courier New"/>
      <w:kern w:val="2"/>
      <w:sz w:val="21"/>
    </w:rPr>
  </w:style>
  <w:style w:type="character" w:customStyle="1" w:styleId="139">
    <w:name w:val="明显参考1"/>
    <w:autoRedefine/>
    <w:qFormat/>
    <w:uiPriority w:val="0"/>
    <w:rPr>
      <w:smallCaps/>
      <w:spacing w:val="5"/>
      <w:u w:val="single"/>
    </w:rPr>
  </w:style>
  <w:style w:type="character" w:customStyle="1" w:styleId="140">
    <w:name w:val="Char Char25"/>
    <w:autoRedefine/>
    <w:qFormat/>
    <w:uiPriority w:val="0"/>
    <w:rPr>
      <w:rFonts w:ascii="Arial" w:hAnsi="Arial" w:eastAsia="黑体"/>
      <w:b/>
      <w:kern w:val="2"/>
      <w:sz w:val="28"/>
    </w:rPr>
  </w:style>
  <w:style w:type="character" w:customStyle="1" w:styleId="141">
    <w:name w:val="HTML 预设格式 Char1"/>
    <w:autoRedefine/>
    <w:qFormat/>
    <w:locked/>
    <w:uiPriority w:val="99"/>
    <w:rPr>
      <w:rFonts w:ascii="宋体" w:hAnsi="宋体" w:eastAsia="宋体" w:cs="宋体"/>
      <w:kern w:val="0"/>
      <w:sz w:val="24"/>
      <w:szCs w:val="24"/>
    </w:rPr>
  </w:style>
  <w:style w:type="character" w:customStyle="1" w:styleId="142">
    <w:name w:val="不明显强调1"/>
    <w:autoRedefine/>
    <w:qFormat/>
    <w:uiPriority w:val="0"/>
    <w:rPr>
      <w:i/>
    </w:rPr>
  </w:style>
  <w:style w:type="character" w:customStyle="1" w:styleId="143">
    <w:name w:val="称呼 Char1"/>
    <w:autoRedefine/>
    <w:qFormat/>
    <w:locked/>
    <w:uiPriority w:val="99"/>
    <w:rPr>
      <w:rFonts w:ascii="仿宋_GB2312" w:hAnsi="Times New Roman" w:eastAsia="仿宋_GB2312" w:cs="Times New Roman"/>
      <w:sz w:val="20"/>
      <w:szCs w:val="20"/>
    </w:rPr>
  </w:style>
  <w:style w:type="character" w:customStyle="1" w:styleId="144">
    <w:name w:val="Char Char19"/>
    <w:autoRedefine/>
    <w:qFormat/>
    <w:uiPriority w:val="0"/>
    <w:rPr>
      <w:rFonts w:ascii="Arial" w:hAnsi="Arial" w:eastAsia="黑体"/>
      <w:b/>
      <w:kern w:val="2"/>
      <w:sz w:val="24"/>
      <w:lang w:val="en-US" w:eastAsia="zh-CN"/>
    </w:rPr>
  </w:style>
  <w:style w:type="character" w:customStyle="1" w:styleId="145">
    <w:name w:val="签名 Char1"/>
    <w:autoRedefine/>
    <w:qFormat/>
    <w:locked/>
    <w:uiPriority w:val="99"/>
    <w:rPr>
      <w:rFonts w:ascii="Times New Roman" w:hAnsi="Times New Roman" w:eastAsia="仿宋_GB2312" w:cs="Times New Roman"/>
      <w:kern w:val="0"/>
      <w:sz w:val="20"/>
      <w:szCs w:val="20"/>
    </w:rPr>
  </w:style>
  <w:style w:type="character" w:customStyle="1" w:styleId="146">
    <w:name w:val="正文文本缩进 Char1"/>
    <w:autoRedefine/>
    <w:qFormat/>
    <w:locked/>
    <w:uiPriority w:val="99"/>
    <w:rPr>
      <w:rFonts w:ascii="Times New Roman" w:hAnsi="Times New Roman" w:eastAsia="宋体" w:cs="Times New Roman"/>
      <w:sz w:val="24"/>
      <w:szCs w:val="24"/>
    </w:rPr>
  </w:style>
  <w:style w:type="character" w:customStyle="1" w:styleId="147">
    <w:name w:val="Char Char31"/>
    <w:autoRedefine/>
    <w:qFormat/>
    <w:uiPriority w:val="0"/>
    <w:rPr>
      <w:rFonts w:ascii="Arial" w:hAnsi="Arial" w:eastAsia="黑体"/>
      <w:b/>
      <w:kern w:val="2"/>
      <w:sz w:val="28"/>
      <w:lang w:val="en-US" w:eastAsia="zh-CN"/>
    </w:rPr>
  </w:style>
  <w:style w:type="character" w:customStyle="1" w:styleId="148">
    <w:name w:val="正文缩进 Char1"/>
    <w:autoRedefine/>
    <w:qFormat/>
    <w:uiPriority w:val="0"/>
    <w:rPr>
      <w:rFonts w:eastAsia="宋体"/>
    </w:rPr>
  </w:style>
  <w:style w:type="character" w:customStyle="1" w:styleId="149">
    <w:name w:val="标题 3 Char1"/>
    <w:autoRedefine/>
    <w:qFormat/>
    <w:uiPriority w:val="0"/>
    <w:rPr>
      <w:rFonts w:eastAsia="宋体"/>
      <w:b/>
      <w:kern w:val="2"/>
      <w:sz w:val="32"/>
      <w:lang w:val="en-US" w:eastAsia="zh-CN"/>
    </w:rPr>
  </w:style>
  <w:style w:type="character" w:customStyle="1" w:styleId="150">
    <w:name w:val="concon"/>
    <w:autoRedefine/>
    <w:qFormat/>
    <w:uiPriority w:val="0"/>
  </w:style>
  <w:style w:type="character" w:customStyle="1" w:styleId="151">
    <w:name w:val="书籍标题1"/>
    <w:autoRedefine/>
    <w:qFormat/>
    <w:uiPriority w:val="0"/>
    <w:rPr>
      <w:i/>
      <w:smallCaps/>
      <w:spacing w:val="5"/>
    </w:rPr>
  </w:style>
  <w:style w:type="character" w:customStyle="1" w:styleId="152">
    <w:name w:val="小四 段落 宋体 Char Char Char1"/>
    <w:qFormat/>
    <w:uiPriority w:val="0"/>
    <w:rPr>
      <w:rFonts w:ascii="宋体" w:hAnsi="宋体" w:eastAsia="宋体"/>
      <w:kern w:val="2"/>
      <w:sz w:val="24"/>
      <w:lang w:val="en-US" w:eastAsia="zh-CN"/>
    </w:rPr>
  </w:style>
  <w:style w:type="character" w:customStyle="1" w:styleId="153">
    <w:name w:val="标准小四 Char Char"/>
    <w:autoRedefine/>
    <w:qFormat/>
    <w:uiPriority w:val="0"/>
    <w:rPr>
      <w:rFonts w:ascii="Arial" w:hAnsi="Arial" w:eastAsia="宋体"/>
      <w:kern w:val="2"/>
      <w:sz w:val="21"/>
      <w:lang w:val="en-US" w:eastAsia="zh-CN"/>
    </w:rPr>
  </w:style>
  <w:style w:type="character" w:customStyle="1" w:styleId="154">
    <w:name w:val="方案文档 Char Char"/>
    <w:autoRedefine/>
    <w:qFormat/>
    <w:locked/>
    <w:uiPriority w:val="0"/>
    <w:rPr>
      <w:rFonts w:ascii="宋体" w:hAnsi="宋体" w:eastAsia="宋体"/>
      <w:sz w:val="24"/>
      <w:lang w:val="zh-CN" w:eastAsia="zh-CN"/>
    </w:rPr>
  </w:style>
  <w:style w:type="character" w:customStyle="1" w:styleId="155">
    <w:name w:val="小四 段落 宋体 Char Char Char Char1"/>
    <w:autoRedefine/>
    <w:qFormat/>
    <w:uiPriority w:val="0"/>
    <w:rPr>
      <w:rFonts w:eastAsia="宋体"/>
      <w:kern w:val="2"/>
      <w:sz w:val="24"/>
      <w:lang w:val="en-US" w:eastAsia="zh-CN"/>
    </w:rPr>
  </w:style>
  <w:style w:type="character" w:customStyle="1" w:styleId="156">
    <w:name w:val="日期 Char1"/>
    <w:autoRedefine/>
    <w:qFormat/>
    <w:locked/>
    <w:uiPriority w:val="0"/>
    <w:rPr>
      <w:rFonts w:ascii="Times New Roman" w:hAnsi="Times New Roman" w:eastAsia="宋体" w:cs="Times New Roman"/>
      <w:sz w:val="20"/>
      <w:szCs w:val="20"/>
    </w:rPr>
  </w:style>
  <w:style w:type="character" w:customStyle="1" w:styleId="157">
    <w:name w:val="listbenefit"/>
    <w:qFormat/>
    <w:uiPriority w:val="0"/>
  </w:style>
  <w:style w:type="character" w:customStyle="1" w:styleId="158">
    <w:name w:val="UserStyle_0"/>
    <w:link w:val="159"/>
    <w:autoRedefine/>
    <w:qFormat/>
    <w:uiPriority w:val="0"/>
    <w:rPr>
      <w:rFonts w:ascii="Arial" w:hAnsi="Arial" w:eastAsia="黑体"/>
      <w:szCs w:val="21"/>
    </w:rPr>
  </w:style>
  <w:style w:type="paragraph" w:customStyle="1" w:styleId="159">
    <w:name w:val="Heading9"/>
    <w:basedOn w:val="1"/>
    <w:next w:val="1"/>
    <w:link w:val="158"/>
    <w:autoRedefine/>
    <w:qFormat/>
    <w:uiPriority w:val="0"/>
    <w:pPr>
      <w:keepNext/>
      <w:keepLines/>
      <w:widowControl/>
      <w:spacing w:before="240" w:after="64" w:line="320" w:lineRule="auto"/>
    </w:pPr>
    <w:rPr>
      <w:rFonts w:ascii="Arial" w:hAnsi="Arial" w:eastAsia="黑体" w:cstheme="minorBidi"/>
      <w:szCs w:val="21"/>
    </w:rPr>
  </w:style>
  <w:style w:type="character" w:customStyle="1" w:styleId="160">
    <w:name w:val="Char Char30"/>
    <w:qFormat/>
    <w:uiPriority w:val="0"/>
    <w:rPr>
      <w:rFonts w:eastAsia="宋体"/>
      <w:b/>
      <w:kern w:val="2"/>
      <w:sz w:val="28"/>
      <w:lang w:val="en-US" w:eastAsia="zh-CN"/>
    </w:rPr>
  </w:style>
  <w:style w:type="character" w:customStyle="1" w:styleId="161">
    <w:name w:val="副标题 Char1"/>
    <w:autoRedefine/>
    <w:qFormat/>
    <w:locked/>
    <w:uiPriority w:val="0"/>
    <w:rPr>
      <w:rFonts w:ascii="Cambria" w:hAnsi="Cambria" w:eastAsia="宋体" w:cs="Times New Roman"/>
      <w:i/>
      <w:iCs/>
      <w:spacing w:val="13"/>
      <w:kern w:val="0"/>
      <w:sz w:val="24"/>
      <w:szCs w:val="24"/>
      <w:lang w:eastAsia="en-US"/>
    </w:rPr>
  </w:style>
  <w:style w:type="character" w:customStyle="1" w:styleId="162">
    <w:name w:val="标题 3 Char Char Char Char Char Char Char Char Char Char Char Char Char Char Char Char Char Char Char Char Char Char Char Char Char Char Char Char Char Char Char Char Char Char Char Char Char Char Char Char Char Char Char Char Char Char Char Char Cha Cha"/>
    <w:autoRedefine/>
    <w:qFormat/>
    <w:uiPriority w:val="0"/>
    <w:rPr>
      <w:rFonts w:eastAsia="宋体"/>
      <w:b/>
      <w:kern w:val="2"/>
      <w:sz w:val="32"/>
      <w:lang w:val="en-US" w:eastAsia="zh-CN"/>
    </w:rPr>
  </w:style>
  <w:style w:type="character" w:customStyle="1" w:styleId="163">
    <w:name w:val="纯文本 Char1"/>
    <w:autoRedefine/>
    <w:qFormat/>
    <w:uiPriority w:val="0"/>
    <w:rPr>
      <w:rFonts w:ascii="宋体" w:hAnsi="Courier New"/>
      <w:kern w:val="2"/>
      <w:sz w:val="21"/>
    </w:rPr>
  </w:style>
  <w:style w:type="character" w:customStyle="1" w:styleId="164">
    <w:name w:val="ih151"/>
    <w:autoRedefine/>
    <w:qFormat/>
    <w:uiPriority w:val="0"/>
    <w:rPr>
      <w:color w:val="666666"/>
      <w:sz w:val="18"/>
      <w:u w:val="none"/>
    </w:rPr>
  </w:style>
  <w:style w:type="character" w:customStyle="1" w:styleId="165">
    <w:name w:val="华宇段落1 Char Char Char"/>
    <w:autoRedefine/>
    <w:qFormat/>
    <w:uiPriority w:val="0"/>
    <w:rPr>
      <w:rFonts w:eastAsia="宋体"/>
      <w:kern w:val="2"/>
      <w:sz w:val="24"/>
      <w:lang w:val="en-US" w:eastAsia="zh-CN"/>
    </w:rPr>
  </w:style>
  <w:style w:type="character" w:customStyle="1" w:styleId="166">
    <w:name w:val="样式 首行缩进:  2 字符 Char"/>
    <w:autoRedefine/>
    <w:qFormat/>
    <w:uiPriority w:val="0"/>
    <w:rPr>
      <w:rFonts w:eastAsia="宋体"/>
      <w:kern w:val="2"/>
      <w:sz w:val="24"/>
      <w:lang w:val="en-US" w:eastAsia="zh-CN"/>
    </w:rPr>
  </w:style>
  <w:style w:type="character" w:customStyle="1" w:styleId="167">
    <w:name w:val="Char Char26"/>
    <w:autoRedefine/>
    <w:qFormat/>
    <w:uiPriority w:val="0"/>
    <w:rPr>
      <w:b/>
      <w:kern w:val="2"/>
      <w:sz w:val="32"/>
    </w:rPr>
  </w:style>
  <w:style w:type="paragraph" w:customStyle="1" w:styleId="168">
    <w:name w:val="_Style 78"/>
    <w:basedOn w:val="1"/>
    <w:next w:val="1"/>
    <w:autoRedefine/>
    <w:qFormat/>
    <w:uiPriority w:val="39"/>
    <w:pPr>
      <w:ind w:left="1470"/>
      <w:jc w:val="left"/>
    </w:pPr>
    <w:rPr>
      <w:szCs w:val="21"/>
    </w:rPr>
  </w:style>
  <w:style w:type="character" w:customStyle="1" w:styleId="169">
    <w:name w:val="Char Char12"/>
    <w:autoRedefine/>
    <w:qFormat/>
    <w:locked/>
    <w:uiPriority w:val="0"/>
    <w:rPr>
      <w:rFonts w:ascii="Arial" w:hAnsi="Arial" w:eastAsia="黑体"/>
      <w:kern w:val="2"/>
      <w:sz w:val="21"/>
      <w:lang w:val="en-US" w:eastAsia="zh-CN"/>
    </w:rPr>
  </w:style>
  <w:style w:type="character" w:customStyle="1" w:styleId="170">
    <w:name w:val="case31"/>
    <w:autoRedefine/>
    <w:qFormat/>
    <w:uiPriority w:val="0"/>
    <w:rPr>
      <w:sz w:val="21"/>
    </w:rPr>
  </w:style>
  <w:style w:type="character" w:customStyle="1" w:styleId="171">
    <w:name w:val="font5 Char Char"/>
    <w:autoRedefine/>
    <w:qFormat/>
    <w:uiPriority w:val="0"/>
    <w:rPr>
      <w:rFonts w:ascii="宋体" w:hAnsi="宋体" w:eastAsia="宋体"/>
      <w:sz w:val="28"/>
      <w:lang w:val="en-US" w:eastAsia="zh-CN"/>
    </w:rPr>
  </w:style>
  <w:style w:type="character" w:customStyle="1" w:styleId="172">
    <w:name w:val="华宇段落1 Char Char Char Char"/>
    <w:autoRedefine/>
    <w:qFormat/>
    <w:uiPriority w:val="0"/>
    <w:rPr>
      <w:rFonts w:eastAsia="宋体"/>
      <w:kern w:val="2"/>
      <w:sz w:val="24"/>
      <w:lang w:val="en-US" w:eastAsia="zh-CN"/>
    </w:rPr>
  </w:style>
  <w:style w:type="character" w:customStyle="1" w:styleId="173">
    <w:name w:val="Char Char23"/>
    <w:autoRedefine/>
    <w:qFormat/>
    <w:uiPriority w:val="0"/>
    <w:rPr>
      <w:rFonts w:ascii="Arial" w:hAnsi="Arial" w:eastAsia="黑体"/>
      <w:b/>
      <w:kern w:val="2"/>
      <w:sz w:val="24"/>
    </w:rPr>
  </w:style>
  <w:style w:type="character" w:customStyle="1" w:styleId="174">
    <w:name w:val="Char Char6"/>
    <w:autoRedefine/>
    <w:qFormat/>
    <w:uiPriority w:val="0"/>
    <w:rPr>
      <w:rFonts w:eastAsia="宋体"/>
      <w:kern w:val="2"/>
      <w:sz w:val="24"/>
      <w:lang w:val="en-US" w:eastAsia="zh-CN"/>
    </w:rPr>
  </w:style>
  <w:style w:type="character" w:customStyle="1" w:styleId="175">
    <w:name w:val="Char Char28"/>
    <w:autoRedefine/>
    <w:qFormat/>
    <w:uiPriority w:val="0"/>
    <w:rPr>
      <w:rFonts w:ascii="Arial" w:hAnsi="Arial" w:eastAsia="黑体"/>
      <w:b/>
      <w:sz w:val="32"/>
    </w:rPr>
  </w:style>
  <w:style w:type="character" w:customStyle="1" w:styleId="176">
    <w:name w:val="Char Char34"/>
    <w:autoRedefine/>
    <w:qFormat/>
    <w:uiPriority w:val="0"/>
    <w:rPr>
      <w:rFonts w:eastAsia="宋体"/>
      <w:b/>
      <w:kern w:val="44"/>
      <w:sz w:val="44"/>
      <w:lang w:val="en-US" w:eastAsia="zh-CN"/>
    </w:rPr>
  </w:style>
  <w:style w:type="character" w:customStyle="1" w:styleId="177">
    <w:name w:val="Char Char20"/>
    <w:autoRedefine/>
    <w:qFormat/>
    <w:uiPriority w:val="0"/>
    <w:rPr>
      <w:rFonts w:ascii="Arial" w:hAnsi="Arial" w:eastAsia="黑体"/>
      <w:kern w:val="2"/>
      <w:sz w:val="21"/>
    </w:rPr>
  </w:style>
  <w:style w:type="character" w:customStyle="1" w:styleId="178">
    <w:name w:val="正文文本 3 Char1"/>
    <w:qFormat/>
    <w:locked/>
    <w:uiPriority w:val="0"/>
    <w:rPr>
      <w:rFonts w:ascii="Times New Roman" w:hAnsi="Times New Roman" w:eastAsia="宋体" w:cs="Times New Roman"/>
      <w:sz w:val="16"/>
      <w:szCs w:val="16"/>
    </w:rPr>
  </w:style>
  <w:style w:type="character" w:customStyle="1" w:styleId="179">
    <w:name w:val="Char Char11"/>
    <w:autoRedefine/>
    <w:qFormat/>
    <w:uiPriority w:val="0"/>
    <w:rPr>
      <w:rFonts w:ascii="宋体" w:hAnsi="宋体" w:eastAsia="宋体"/>
      <w:sz w:val="24"/>
      <w:lang w:val="en-US" w:eastAsia="zh-CN"/>
    </w:rPr>
  </w:style>
  <w:style w:type="character" w:customStyle="1" w:styleId="180">
    <w:name w:val="引用 Char"/>
    <w:autoRedefine/>
    <w:qFormat/>
    <w:uiPriority w:val="0"/>
    <w:rPr>
      <w:rFonts w:ascii="Calibri" w:hAnsi="Calibri" w:eastAsia="宋体"/>
      <w:i/>
      <w:sz w:val="22"/>
      <w:lang w:val="en-US" w:eastAsia="en-US"/>
    </w:rPr>
  </w:style>
  <w:style w:type="paragraph" w:styleId="181">
    <w:name w:val="Quote"/>
    <w:basedOn w:val="1"/>
    <w:next w:val="1"/>
    <w:link w:val="182"/>
    <w:autoRedefine/>
    <w:qFormat/>
    <w:uiPriority w:val="0"/>
    <w:rPr>
      <w:i/>
      <w:kern w:val="0"/>
      <w:sz w:val="22"/>
      <w:szCs w:val="20"/>
      <w:lang w:eastAsia="en-US"/>
    </w:rPr>
  </w:style>
  <w:style w:type="character" w:customStyle="1" w:styleId="182">
    <w:name w:val="引用 字符1"/>
    <w:basedOn w:val="56"/>
    <w:link w:val="181"/>
    <w:autoRedefine/>
    <w:qFormat/>
    <w:uiPriority w:val="0"/>
    <w:rPr>
      <w:rFonts w:ascii="Calibri" w:hAnsi="Calibri" w:eastAsia="宋体" w:cs="Times New Roman"/>
      <w:i/>
      <w:kern w:val="0"/>
      <w:sz w:val="22"/>
      <w:szCs w:val="20"/>
      <w:lang w:eastAsia="en-US"/>
    </w:rPr>
  </w:style>
  <w:style w:type="character" w:customStyle="1" w:styleId="183">
    <w:name w:val="正文 + 宋体 Char"/>
    <w:autoRedefine/>
    <w:qFormat/>
    <w:uiPriority w:val="0"/>
    <w:rPr>
      <w:rFonts w:eastAsia="宋体"/>
      <w:kern w:val="2"/>
      <w:sz w:val="24"/>
      <w:lang w:val="en-US" w:eastAsia="zh-CN"/>
    </w:rPr>
  </w:style>
  <w:style w:type="character" w:customStyle="1" w:styleId="184">
    <w:name w:val="正文首行缩进 Char1"/>
    <w:basedOn w:val="185"/>
    <w:autoRedefine/>
    <w:qFormat/>
    <w:locked/>
    <w:uiPriority w:val="0"/>
    <w:rPr>
      <w:rFonts w:ascii="Times New Roman" w:hAnsi="Times New Roman" w:eastAsia="宋体" w:cs="Times New Roman"/>
      <w:sz w:val="24"/>
      <w:szCs w:val="24"/>
    </w:rPr>
  </w:style>
  <w:style w:type="character" w:customStyle="1" w:styleId="185">
    <w:name w:val="正文文本 Char1"/>
    <w:autoRedefine/>
    <w:qFormat/>
    <w:locked/>
    <w:uiPriority w:val="0"/>
    <w:rPr>
      <w:rFonts w:ascii="Times New Roman" w:hAnsi="Times New Roman" w:eastAsia="宋体" w:cs="Times New Roman"/>
      <w:sz w:val="24"/>
      <w:szCs w:val="24"/>
    </w:rPr>
  </w:style>
  <w:style w:type="character" w:customStyle="1" w:styleId="186">
    <w:name w:val="Char Char7"/>
    <w:autoRedefine/>
    <w:qFormat/>
    <w:uiPriority w:val="0"/>
    <w:rPr>
      <w:rFonts w:eastAsia="宋体"/>
      <w:b/>
      <w:kern w:val="2"/>
      <w:sz w:val="24"/>
      <w:lang w:val="en-US" w:eastAsia="zh-CN"/>
    </w:rPr>
  </w:style>
  <w:style w:type="character" w:customStyle="1" w:styleId="187">
    <w:name w:val="normalfont1"/>
    <w:autoRedefine/>
    <w:qFormat/>
    <w:uiPriority w:val="0"/>
    <w:rPr>
      <w:rFonts w:ascii="??" w:hAnsi="??"/>
      <w:sz w:val="18"/>
      <w:u w:val="none"/>
    </w:rPr>
  </w:style>
  <w:style w:type="character" w:customStyle="1" w:styleId="188">
    <w:name w:val="小四 段落 宋体 Char1"/>
    <w:autoRedefine/>
    <w:qFormat/>
    <w:uiPriority w:val="0"/>
    <w:rPr>
      <w:rFonts w:eastAsia="宋体"/>
      <w:kern w:val="2"/>
      <w:sz w:val="24"/>
      <w:lang w:val="en-US" w:eastAsia="zh-CN"/>
    </w:rPr>
  </w:style>
  <w:style w:type="character" w:customStyle="1" w:styleId="189">
    <w:name w:val="标准小四 Char Char Char"/>
    <w:autoRedefine/>
    <w:qFormat/>
    <w:uiPriority w:val="0"/>
    <w:rPr>
      <w:rFonts w:ascii="Arial" w:hAnsi="Arial" w:eastAsia="宋体"/>
      <w:kern w:val="2"/>
      <w:sz w:val="21"/>
      <w:lang w:val="en-US" w:eastAsia="zh-CN"/>
    </w:rPr>
  </w:style>
  <w:style w:type="character" w:customStyle="1" w:styleId="190">
    <w:name w:val="Char Char16"/>
    <w:qFormat/>
    <w:uiPriority w:val="0"/>
    <w:rPr>
      <w:rFonts w:ascii="Arial" w:hAnsi="Arial" w:eastAsia="黑体"/>
      <w:kern w:val="2"/>
      <w:sz w:val="24"/>
      <w:lang w:val="en-US" w:eastAsia="zh-CN"/>
    </w:rPr>
  </w:style>
  <w:style w:type="character" w:customStyle="1" w:styleId="191">
    <w:name w:val="Char Char4"/>
    <w:qFormat/>
    <w:locked/>
    <w:uiPriority w:val="0"/>
    <w:rPr>
      <w:rFonts w:ascii="方正大黑简体" w:eastAsia="方正大黑简体"/>
      <w:kern w:val="44"/>
      <w:position w:val="6"/>
      <w:sz w:val="30"/>
      <w:lang w:val="en-US" w:eastAsia="zh-CN"/>
    </w:rPr>
  </w:style>
  <w:style w:type="character" w:customStyle="1" w:styleId="192">
    <w:name w:val="批注文字 Char1"/>
    <w:qFormat/>
    <w:locked/>
    <w:uiPriority w:val="99"/>
    <w:rPr>
      <w:rFonts w:ascii="Times New Roman" w:hAnsi="Times New Roman" w:eastAsia="宋体" w:cs="Times New Roman"/>
      <w:sz w:val="20"/>
      <w:szCs w:val="20"/>
    </w:rPr>
  </w:style>
  <w:style w:type="character" w:customStyle="1" w:styleId="193">
    <w:name w:val="正文首行缩进 2 Char1"/>
    <w:qFormat/>
    <w:locked/>
    <w:uiPriority w:val="99"/>
    <w:rPr>
      <w:rFonts w:ascii="宋体" w:hAnsi="宋体" w:eastAsia="宋体" w:cs="Times New Roman"/>
      <w:sz w:val="20"/>
      <w:szCs w:val="20"/>
    </w:rPr>
  </w:style>
  <w:style w:type="character" w:customStyle="1" w:styleId="194">
    <w:name w:val="Char Char22"/>
    <w:qFormat/>
    <w:uiPriority w:val="0"/>
    <w:rPr>
      <w:b/>
      <w:kern w:val="2"/>
      <w:sz w:val="24"/>
    </w:rPr>
  </w:style>
  <w:style w:type="character" w:customStyle="1" w:styleId="195">
    <w:name w:val="无间隔 Char"/>
    <w:qFormat/>
    <w:uiPriority w:val="0"/>
    <w:rPr>
      <w:rFonts w:ascii="Calibri" w:hAnsi="Calibri" w:eastAsia="微软雅黑"/>
      <w:kern w:val="2"/>
      <w:sz w:val="22"/>
      <w:lang w:val="en-US" w:eastAsia="zh-CN"/>
    </w:rPr>
  </w:style>
  <w:style w:type="character" w:customStyle="1" w:styleId="196">
    <w:name w:val="页眉 Char1"/>
    <w:qFormat/>
    <w:locked/>
    <w:uiPriority w:val="0"/>
    <w:rPr>
      <w:rFonts w:cs="Times New Roman"/>
      <w:sz w:val="18"/>
      <w:szCs w:val="18"/>
    </w:rPr>
  </w:style>
  <w:style w:type="character" w:customStyle="1" w:styleId="197">
    <w:name w:val="尾注文本 Char1"/>
    <w:semiHidden/>
    <w:qFormat/>
    <w:locked/>
    <w:uiPriority w:val="99"/>
    <w:rPr>
      <w:rFonts w:ascii="Times New Roman" w:hAnsi="Times New Roman" w:eastAsia="宋体" w:cs="Times New Roman"/>
      <w:kern w:val="0"/>
      <w:sz w:val="24"/>
      <w:szCs w:val="24"/>
    </w:rPr>
  </w:style>
  <w:style w:type="character" w:customStyle="1" w:styleId="198">
    <w:name w:val="apple-style-span"/>
    <w:qFormat/>
    <w:uiPriority w:val="0"/>
    <w:rPr>
      <w:rFonts w:cs="Times New Roman"/>
    </w:rPr>
  </w:style>
  <w:style w:type="character" w:customStyle="1" w:styleId="199">
    <w:name w:val="Char Char27"/>
    <w:qFormat/>
    <w:uiPriority w:val="0"/>
    <w:rPr>
      <w:b/>
      <w:kern w:val="44"/>
      <w:sz w:val="44"/>
    </w:rPr>
  </w:style>
  <w:style w:type="character" w:customStyle="1" w:styleId="200">
    <w:name w:val="Quote Char"/>
    <w:link w:val="201"/>
    <w:autoRedefine/>
    <w:qFormat/>
    <w:locked/>
    <w:uiPriority w:val="29"/>
    <w:rPr>
      <w:rFonts w:ascii="Calibri" w:hAnsi="Calibri"/>
      <w:i/>
      <w:iCs/>
      <w:sz w:val="22"/>
      <w:lang w:eastAsia="en-US"/>
    </w:rPr>
  </w:style>
  <w:style w:type="paragraph" w:customStyle="1" w:styleId="201">
    <w:name w:val="引用1"/>
    <w:basedOn w:val="1"/>
    <w:next w:val="1"/>
    <w:link w:val="200"/>
    <w:qFormat/>
    <w:uiPriority w:val="29"/>
    <w:pPr>
      <w:widowControl/>
      <w:spacing w:before="200" w:line="276" w:lineRule="auto"/>
      <w:ind w:left="360" w:right="360"/>
      <w:jc w:val="left"/>
    </w:pPr>
    <w:rPr>
      <w:rFonts w:eastAsiaTheme="minorEastAsia" w:cstheme="minorBidi"/>
      <w:i/>
      <w:iCs/>
      <w:sz w:val="22"/>
      <w:szCs w:val="22"/>
      <w:lang w:eastAsia="en-US"/>
    </w:rPr>
  </w:style>
  <w:style w:type="character" w:customStyle="1" w:styleId="202">
    <w:name w:val="普通文字1 Char"/>
    <w:qFormat/>
    <w:uiPriority w:val="0"/>
    <w:rPr>
      <w:rFonts w:ascii="宋体" w:eastAsia="宋体"/>
      <w:kern w:val="2"/>
      <w:sz w:val="21"/>
      <w:lang w:val="en-US" w:eastAsia="zh-CN"/>
    </w:rPr>
  </w:style>
  <w:style w:type="character" w:customStyle="1" w:styleId="203">
    <w:name w:val="content"/>
    <w:autoRedefine/>
    <w:qFormat/>
    <w:uiPriority w:val="0"/>
    <w:rPr>
      <w:rFonts w:cs="Times New Roman"/>
    </w:rPr>
  </w:style>
  <w:style w:type="character" w:customStyle="1" w:styleId="204">
    <w:name w:val="Char Char2"/>
    <w:autoRedefine/>
    <w:qFormat/>
    <w:uiPriority w:val="0"/>
    <w:rPr>
      <w:rFonts w:ascii="宋体" w:hAnsi="Courier New" w:eastAsia="宋体"/>
      <w:kern w:val="2"/>
      <w:sz w:val="21"/>
      <w:lang w:val="en-US" w:eastAsia="zh-CN"/>
    </w:rPr>
  </w:style>
  <w:style w:type="character" w:customStyle="1" w:styleId="205">
    <w:name w:val="文档结构图 Char1"/>
    <w:qFormat/>
    <w:locked/>
    <w:uiPriority w:val="0"/>
    <w:rPr>
      <w:rFonts w:ascii="Times New Roman" w:hAnsi="Times New Roman" w:eastAsia="宋体" w:cs="Times New Roman"/>
      <w:sz w:val="24"/>
      <w:szCs w:val="24"/>
      <w:shd w:val="clear" w:color="auto" w:fill="000080"/>
    </w:rPr>
  </w:style>
  <w:style w:type="character" w:customStyle="1" w:styleId="206">
    <w:name w:val="样式 宋体 小四"/>
    <w:qFormat/>
    <w:uiPriority w:val="0"/>
    <w:rPr>
      <w:rFonts w:ascii="宋体" w:eastAsia="宋体"/>
      <w:sz w:val="24"/>
    </w:rPr>
  </w:style>
  <w:style w:type="character" w:customStyle="1" w:styleId="207">
    <w:name w:val="标题 3 Char Char"/>
    <w:qFormat/>
    <w:uiPriority w:val="0"/>
    <w:rPr>
      <w:rFonts w:eastAsia="仿宋_GB2312"/>
      <w:b/>
      <w:kern w:val="2"/>
      <w:sz w:val="32"/>
      <w:lang w:val="en-US" w:eastAsia="zh-CN"/>
    </w:rPr>
  </w:style>
  <w:style w:type="character" w:customStyle="1" w:styleId="208">
    <w:name w:val="小四 段落 宋体 Char Char Char Char Char Char Char"/>
    <w:qFormat/>
    <w:uiPriority w:val="0"/>
    <w:rPr>
      <w:rFonts w:eastAsia="宋体"/>
      <w:kern w:val="2"/>
      <w:sz w:val="24"/>
      <w:lang w:val="en-US" w:eastAsia="zh-CN"/>
    </w:rPr>
  </w:style>
  <w:style w:type="character" w:customStyle="1" w:styleId="209">
    <w:name w:val="2nd level Char"/>
    <w:qFormat/>
    <w:uiPriority w:val="0"/>
    <w:rPr>
      <w:rFonts w:ascii="Arial" w:hAnsi="Arial" w:eastAsia="黑体"/>
      <w:b/>
      <w:kern w:val="2"/>
      <w:sz w:val="32"/>
      <w:lang w:val="en-US" w:eastAsia="zh-CN"/>
    </w:rPr>
  </w:style>
  <w:style w:type="character" w:customStyle="1" w:styleId="210">
    <w:name w:val="Char Char10"/>
    <w:autoRedefine/>
    <w:qFormat/>
    <w:uiPriority w:val="0"/>
    <w:rPr>
      <w:rFonts w:eastAsia="宋体"/>
      <w:b/>
      <w:kern w:val="2"/>
      <w:sz w:val="24"/>
      <w:lang w:val="en-US" w:eastAsia="zh-CN"/>
    </w:rPr>
  </w:style>
  <w:style w:type="character" w:customStyle="1" w:styleId="211">
    <w:name w:val="特点 Char1"/>
    <w:autoRedefine/>
    <w:qFormat/>
    <w:uiPriority w:val="0"/>
    <w:rPr>
      <w:rFonts w:eastAsia="宋体"/>
      <w:kern w:val="2"/>
      <w:sz w:val="21"/>
      <w:lang w:val="en-US" w:eastAsia="zh-CN"/>
    </w:rPr>
  </w:style>
  <w:style w:type="character" w:customStyle="1" w:styleId="212">
    <w:name w:val="111111 Char Char"/>
    <w:autoRedefine/>
    <w:qFormat/>
    <w:uiPriority w:val="0"/>
    <w:rPr>
      <w:rFonts w:ascii="宋体" w:hAnsi="宋体" w:eastAsia="黑体"/>
      <w:b/>
      <w:kern w:val="2"/>
      <w:sz w:val="21"/>
      <w:lang w:val="en-US" w:eastAsia="zh-CN"/>
    </w:rPr>
  </w:style>
  <w:style w:type="character" w:customStyle="1" w:styleId="213">
    <w:name w:val="subtitle1"/>
    <w:autoRedefine/>
    <w:qFormat/>
    <w:uiPriority w:val="0"/>
    <w:rPr>
      <w:rFonts w:ascii="Georgia" w:hAnsi="Georgia"/>
      <w:b/>
      <w:color w:val="666666"/>
      <w:sz w:val="18"/>
    </w:rPr>
  </w:style>
  <w:style w:type="character" w:customStyle="1" w:styleId="214">
    <w:name w:val="正文文本 2 Char1"/>
    <w:autoRedefine/>
    <w:qFormat/>
    <w:locked/>
    <w:uiPriority w:val="0"/>
    <w:rPr>
      <w:rFonts w:ascii="Times New Roman" w:hAnsi="Times New Roman" w:eastAsia="宋体" w:cs="Times New Roman"/>
      <w:b/>
      <w:bCs/>
      <w:sz w:val="20"/>
      <w:szCs w:val="20"/>
    </w:rPr>
  </w:style>
  <w:style w:type="character" w:customStyle="1" w:styleId="215">
    <w:name w:val="标准文本 Char Char Char"/>
    <w:autoRedefine/>
    <w:qFormat/>
    <w:uiPriority w:val="0"/>
    <w:rPr>
      <w:rFonts w:eastAsia="宋体"/>
      <w:kern w:val="2"/>
      <w:sz w:val="24"/>
      <w:lang w:val="en-US" w:eastAsia="zh-CN"/>
    </w:rPr>
  </w:style>
  <w:style w:type="character" w:customStyle="1" w:styleId="216">
    <w:name w:val="Char Char9"/>
    <w:qFormat/>
    <w:uiPriority w:val="0"/>
    <w:rPr>
      <w:rFonts w:eastAsia="宋体"/>
      <w:kern w:val="2"/>
      <w:sz w:val="21"/>
      <w:lang w:val="en-US" w:eastAsia="zh-CN"/>
    </w:rPr>
  </w:style>
  <w:style w:type="character" w:customStyle="1" w:styleId="217">
    <w:name w:val="样式 非加粗"/>
    <w:autoRedefine/>
    <w:qFormat/>
    <w:uiPriority w:val="0"/>
    <w:rPr>
      <w:rFonts w:eastAsia="宋体"/>
      <w:sz w:val="28"/>
    </w:rPr>
  </w:style>
  <w:style w:type="character" w:customStyle="1" w:styleId="218">
    <w:name w:val="Title1 Char"/>
    <w:autoRedefine/>
    <w:qFormat/>
    <w:uiPriority w:val="0"/>
    <w:rPr>
      <w:rFonts w:eastAsia="宋体"/>
      <w:b/>
      <w:kern w:val="44"/>
      <w:sz w:val="44"/>
      <w:lang w:val="en-US" w:eastAsia="zh-CN"/>
    </w:rPr>
  </w:style>
  <w:style w:type="character" w:customStyle="1" w:styleId="219">
    <w:name w:val="medium_text1"/>
    <w:autoRedefine/>
    <w:qFormat/>
    <w:uiPriority w:val="0"/>
    <w:rPr>
      <w:sz w:val="24"/>
    </w:rPr>
  </w:style>
  <w:style w:type="character" w:customStyle="1" w:styleId="220">
    <w:name w:val="Char Char15"/>
    <w:autoRedefine/>
    <w:qFormat/>
    <w:uiPriority w:val="0"/>
    <w:rPr>
      <w:rFonts w:ascii="Arial" w:hAnsi="Arial" w:eastAsia="黑体"/>
      <w:kern w:val="2"/>
      <w:sz w:val="21"/>
      <w:lang w:val="en-US" w:eastAsia="zh-CN"/>
    </w:rPr>
  </w:style>
  <w:style w:type="character" w:customStyle="1" w:styleId="221">
    <w:name w:val="批注主题 Char1"/>
    <w:autoRedefine/>
    <w:qFormat/>
    <w:locked/>
    <w:uiPriority w:val="0"/>
    <w:rPr>
      <w:rFonts w:ascii="Times New Roman" w:hAnsi="Times New Roman" w:eastAsia="宋体" w:cs="Times New Roman"/>
      <w:b/>
      <w:bCs/>
      <w:sz w:val="24"/>
      <w:szCs w:val="24"/>
    </w:rPr>
  </w:style>
  <w:style w:type="character" w:customStyle="1" w:styleId="222">
    <w:name w:val="不明显参考1"/>
    <w:autoRedefine/>
    <w:qFormat/>
    <w:uiPriority w:val="0"/>
    <w:rPr>
      <w:smallCaps/>
    </w:rPr>
  </w:style>
  <w:style w:type="character" w:customStyle="1" w:styleId="223">
    <w:name w:val="3zw"/>
    <w:autoRedefine/>
    <w:qFormat/>
    <w:uiPriority w:val="0"/>
    <w:rPr>
      <w:rFonts w:cs="Times New Roman"/>
    </w:rPr>
  </w:style>
  <w:style w:type="character" w:customStyle="1" w:styleId="224">
    <w:name w:val="Char Char5"/>
    <w:autoRedefine/>
    <w:qFormat/>
    <w:uiPriority w:val="0"/>
    <w:rPr>
      <w:rFonts w:eastAsia="宋体"/>
      <w:kern w:val="2"/>
      <w:sz w:val="24"/>
      <w:lang w:val="en-US" w:eastAsia="zh-CN"/>
    </w:rPr>
  </w:style>
  <w:style w:type="character" w:customStyle="1" w:styleId="225">
    <w:name w:val="textcontents"/>
    <w:autoRedefine/>
    <w:qFormat/>
    <w:uiPriority w:val="0"/>
    <w:rPr>
      <w:rFonts w:cs="Times New Roman"/>
    </w:rPr>
  </w:style>
  <w:style w:type="character" w:customStyle="1" w:styleId="226">
    <w:name w:val="Char Char33"/>
    <w:autoRedefine/>
    <w:qFormat/>
    <w:uiPriority w:val="0"/>
    <w:rPr>
      <w:rFonts w:ascii="Arial" w:hAnsi="Arial" w:eastAsia="黑体"/>
      <w:b/>
      <w:kern w:val="2"/>
      <w:sz w:val="32"/>
      <w:lang w:val="en-US" w:eastAsia="zh-CN"/>
    </w:rPr>
  </w:style>
  <w:style w:type="character" w:customStyle="1" w:styleId="227">
    <w:name w:val="正文文本缩进 3 Char1"/>
    <w:autoRedefine/>
    <w:qFormat/>
    <w:locked/>
    <w:uiPriority w:val="0"/>
    <w:rPr>
      <w:rFonts w:ascii="Times New Roman" w:hAnsi="Times New Roman" w:eastAsia="宋体" w:cs="Times New Roman"/>
      <w:b/>
      <w:bCs/>
      <w:sz w:val="20"/>
      <w:szCs w:val="20"/>
    </w:rPr>
  </w:style>
  <w:style w:type="character" w:customStyle="1" w:styleId="228">
    <w:name w:val="华宇段落1 Char Char"/>
    <w:autoRedefine/>
    <w:qFormat/>
    <w:uiPriority w:val="0"/>
    <w:rPr>
      <w:rFonts w:eastAsia="宋体"/>
      <w:kern w:val="2"/>
      <w:sz w:val="24"/>
      <w:lang w:val="en-US" w:eastAsia="zh-CN"/>
    </w:rPr>
  </w:style>
  <w:style w:type="character" w:customStyle="1" w:styleId="229">
    <w:name w:val="批注框文本 Char1"/>
    <w:autoRedefine/>
    <w:qFormat/>
    <w:locked/>
    <w:uiPriority w:val="0"/>
    <w:rPr>
      <w:rFonts w:ascii="Times New Roman" w:hAnsi="Times New Roman" w:eastAsia="宋体" w:cs="Times New Roman"/>
      <w:sz w:val="18"/>
      <w:szCs w:val="18"/>
    </w:rPr>
  </w:style>
  <w:style w:type="character" w:customStyle="1" w:styleId="230">
    <w:name w:val="样式 首行缩进:  2 字符 Char Char"/>
    <w:autoRedefine/>
    <w:qFormat/>
    <w:uiPriority w:val="0"/>
    <w:rPr>
      <w:rFonts w:eastAsia="宋体"/>
      <w:kern w:val="2"/>
      <w:sz w:val="24"/>
      <w:lang w:val="en-US" w:eastAsia="zh-CN"/>
    </w:rPr>
  </w:style>
  <w:style w:type="character" w:customStyle="1" w:styleId="231">
    <w:name w:val="content_lineheight1"/>
    <w:autoRedefine/>
    <w:qFormat/>
    <w:uiPriority w:val="0"/>
    <w:rPr>
      <w:rFonts w:cs="Times New Roman"/>
    </w:rPr>
  </w:style>
  <w:style w:type="character" w:customStyle="1" w:styleId="232">
    <w:name w:val="标准文本 Char"/>
    <w:autoRedefine/>
    <w:qFormat/>
    <w:uiPriority w:val="0"/>
    <w:rPr>
      <w:rFonts w:eastAsia="宋体"/>
      <w:kern w:val="2"/>
      <w:sz w:val="24"/>
      <w:lang w:val="en-US" w:eastAsia="zh-CN"/>
    </w:rPr>
  </w:style>
  <w:style w:type="character" w:customStyle="1" w:styleId="233">
    <w:name w:val="Intense Quote Char"/>
    <w:link w:val="234"/>
    <w:autoRedefine/>
    <w:qFormat/>
    <w:locked/>
    <w:uiPriority w:val="30"/>
    <w:rPr>
      <w:rFonts w:ascii="Calibri" w:hAnsi="Calibri"/>
      <w:b/>
      <w:bCs/>
      <w:i/>
      <w:iCs/>
      <w:sz w:val="22"/>
      <w:lang w:eastAsia="en-US"/>
    </w:rPr>
  </w:style>
  <w:style w:type="paragraph" w:customStyle="1" w:styleId="234">
    <w:name w:val="明显引用1"/>
    <w:basedOn w:val="1"/>
    <w:next w:val="1"/>
    <w:link w:val="233"/>
    <w:qFormat/>
    <w:uiPriority w:val="30"/>
    <w:pPr>
      <w:widowControl/>
      <w:pBdr>
        <w:bottom w:val="single" w:color="auto" w:sz="4" w:space="1"/>
      </w:pBdr>
      <w:spacing w:before="200" w:after="280" w:line="276" w:lineRule="auto"/>
      <w:ind w:left="1008" w:right="1152"/>
    </w:pPr>
    <w:rPr>
      <w:rFonts w:eastAsiaTheme="minorEastAsia" w:cstheme="minorBidi"/>
      <w:b/>
      <w:bCs/>
      <w:i/>
      <w:iCs/>
      <w:sz w:val="22"/>
      <w:szCs w:val="22"/>
      <w:lang w:eastAsia="en-US"/>
    </w:rPr>
  </w:style>
  <w:style w:type="character" w:customStyle="1" w:styleId="235">
    <w:name w:val="明显强调1"/>
    <w:autoRedefine/>
    <w:qFormat/>
    <w:uiPriority w:val="0"/>
    <w:rPr>
      <w:b/>
    </w:rPr>
  </w:style>
  <w:style w:type="character" w:customStyle="1" w:styleId="236">
    <w:name w:val="小四 段落 宋体 Char Char Char Char Char Char"/>
    <w:autoRedefine/>
    <w:qFormat/>
    <w:uiPriority w:val="0"/>
    <w:rPr>
      <w:rFonts w:eastAsia="宋体"/>
      <w:kern w:val="2"/>
      <w:sz w:val="24"/>
      <w:lang w:val="en-US" w:eastAsia="zh-CN"/>
    </w:rPr>
  </w:style>
  <w:style w:type="character" w:customStyle="1" w:styleId="237">
    <w:name w:val="已访问的超链接1"/>
    <w:autoRedefine/>
    <w:qFormat/>
    <w:uiPriority w:val="0"/>
    <w:rPr>
      <w:color w:val="auto"/>
      <w:u w:val="none"/>
    </w:rPr>
  </w:style>
  <w:style w:type="character" w:customStyle="1" w:styleId="238">
    <w:name w:val="普通文字 Char Char3"/>
    <w:autoRedefine/>
    <w:qFormat/>
    <w:uiPriority w:val="0"/>
    <w:rPr>
      <w:rFonts w:ascii="宋体" w:hAnsi="Courier New" w:eastAsia="宋体"/>
      <w:kern w:val="2"/>
      <w:sz w:val="21"/>
      <w:lang w:val="en-US" w:eastAsia="zh-CN"/>
    </w:rPr>
  </w:style>
  <w:style w:type="character" w:customStyle="1" w:styleId="239">
    <w:name w:val="小四 段落 宋体 Char Char Char Char Char Char Char Char"/>
    <w:autoRedefine/>
    <w:qFormat/>
    <w:uiPriority w:val="0"/>
    <w:rPr>
      <w:rFonts w:eastAsia="宋体"/>
      <w:kern w:val="2"/>
      <w:sz w:val="24"/>
      <w:lang w:val="en-US" w:eastAsia="zh-CN"/>
    </w:rPr>
  </w:style>
  <w:style w:type="character" w:customStyle="1" w:styleId="240">
    <w:name w:val="明显引用 Char"/>
    <w:autoRedefine/>
    <w:qFormat/>
    <w:uiPriority w:val="0"/>
    <w:rPr>
      <w:rFonts w:ascii="Calibri" w:hAnsi="Calibri" w:eastAsia="宋体"/>
      <w:b/>
      <w:i/>
      <w:sz w:val="22"/>
      <w:lang w:val="en-US" w:eastAsia="en-US"/>
    </w:rPr>
  </w:style>
  <w:style w:type="paragraph" w:styleId="241">
    <w:name w:val="Intense Quote"/>
    <w:basedOn w:val="1"/>
    <w:next w:val="1"/>
    <w:link w:val="242"/>
    <w:autoRedefine/>
    <w:qFormat/>
    <w:uiPriority w:val="0"/>
    <w:pPr>
      <w:pBdr>
        <w:bottom w:val="single" w:color="4F81BD" w:sz="4" w:space="4"/>
      </w:pBdr>
      <w:spacing w:before="200" w:after="280"/>
      <w:ind w:left="936" w:right="936"/>
    </w:pPr>
    <w:rPr>
      <w:b/>
      <w:i/>
      <w:kern w:val="0"/>
      <w:sz w:val="22"/>
      <w:szCs w:val="20"/>
      <w:lang w:eastAsia="en-US"/>
    </w:rPr>
  </w:style>
  <w:style w:type="character" w:customStyle="1" w:styleId="242">
    <w:name w:val="明显引用 字符1"/>
    <w:basedOn w:val="56"/>
    <w:link w:val="241"/>
    <w:autoRedefine/>
    <w:qFormat/>
    <w:uiPriority w:val="0"/>
    <w:rPr>
      <w:rFonts w:ascii="Calibri" w:hAnsi="Calibri" w:eastAsia="宋体" w:cs="Times New Roman"/>
      <w:b/>
      <w:i/>
      <w:kern w:val="0"/>
      <w:sz w:val="22"/>
      <w:szCs w:val="20"/>
      <w:lang w:eastAsia="en-US"/>
    </w:rPr>
  </w:style>
  <w:style w:type="character" w:customStyle="1" w:styleId="243">
    <w:name w:val="apple-converted-space"/>
    <w:autoRedefine/>
    <w:qFormat/>
    <w:uiPriority w:val="0"/>
    <w:rPr>
      <w:rFonts w:cs="Times New Roman"/>
    </w:rPr>
  </w:style>
  <w:style w:type="character" w:customStyle="1" w:styleId="244">
    <w:name w:val="NormalCharacter"/>
    <w:autoRedefine/>
    <w:qFormat/>
    <w:uiPriority w:val="0"/>
  </w:style>
  <w:style w:type="character" w:customStyle="1" w:styleId="245">
    <w:name w:val="Char Char18"/>
    <w:autoRedefine/>
    <w:qFormat/>
    <w:uiPriority w:val="0"/>
    <w:rPr>
      <w:rFonts w:eastAsia="宋体"/>
      <w:b/>
      <w:kern w:val="2"/>
      <w:sz w:val="24"/>
      <w:lang w:val="en-US" w:eastAsia="zh-CN"/>
    </w:rPr>
  </w:style>
  <w:style w:type="character" w:customStyle="1" w:styleId="246">
    <w:name w:val="Char Char32"/>
    <w:autoRedefine/>
    <w:qFormat/>
    <w:uiPriority w:val="0"/>
    <w:rPr>
      <w:rFonts w:eastAsia="宋体"/>
      <w:b/>
      <w:kern w:val="2"/>
      <w:sz w:val="32"/>
      <w:lang w:val="en-US" w:eastAsia="zh-CN"/>
    </w:rPr>
  </w:style>
  <w:style w:type="character" w:customStyle="1" w:styleId="247">
    <w:name w:val="标题 Char1"/>
    <w:autoRedefine/>
    <w:qFormat/>
    <w:uiPriority w:val="0"/>
    <w:rPr>
      <w:rFonts w:ascii="Cambria" w:eastAsia="宋体"/>
      <w:b/>
      <w:sz w:val="32"/>
    </w:rPr>
  </w:style>
  <w:style w:type="character" w:customStyle="1" w:styleId="248">
    <w:name w:val="Char Char8"/>
    <w:qFormat/>
    <w:uiPriority w:val="0"/>
    <w:rPr>
      <w:rFonts w:eastAsia="宋体"/>
      <w:kern w:val="2"/>
      <w:sz w:val="18"/>
      <w:lang w:val="en-US" w:eastAsia="zh-CN"/>
    </w:rPr>
  </w:style>
  <w:style w:type="character" w:customStyle="1" w:styleId="249">
    <w:name w:val="style131"/>
    <w:qFormat/>
    <w:uiPriority w:val="0"/>
    <w:rPr>
      <w:sz w:val="18"/>
    </w:rPr>
  </w:style>
  <w:style w:type="character" w:customStyle="1" w:styleId="250">
    <w:name w:val="小四 段落 宋体 Char Char Char Char Char"/>
    <w:autoRedefine/>
    <w:qFormat/>
    <w:uiPriority w:val="0"/>
    <w:rPr>
      <w:rFonts w:eastAsia="宋体"/>
      <w:kern w:val="2"/>
      <w:sz w:val="24"/>
      <w:lang w:val="en-US" w:eastAsia="zh-CN"/>
    </w:rPr>
  </w:style>
  <w:style w:type="character" w:customStyle="1" w:styleId="251">
    <w:name w:val="标准文本 Char Char"/>
    <w:autoRedefine/>
    <w:qFormat/>
    <w:uiPriority w:val="0"/>
    <w:rPr>
      <w:rFonts w:eastAsia="宋体"/>
      <w:kern w:val="2"/>
      <w:sz w:val="24"/>
      <w:lang w:val="en-US" w:eastAsia="zh-CN"/>
    </w:rPr>
  </w:style>
  <w:style w:type="character" w:customStyle="1" w:styleId="252">
    <w:name w:val="Char Char13"/>
    <w:autoRedefine/>
    <w:qFormat/>
    <w:uiPriority w:val="0"/>
    <w:rPr>
      <w:rFonts w:ascii="宋体" w:hAnsi="宋体" w:eastAsia="宋体"/>
      <w:kern w:val="2"/>
      <w:sz w:val="24"/>
      <w:lang w:val="en-US" w:eastAsia="zh-CN"/>
    </w:rPr>
  </w:style>
  <w:style w:type="character" w:customStyle="1" w:styleId="253">
    <w:name w:val="Char Char29"/>
    <w:autoRedefine/>
    <w:qFormat/>
    <w:uiPriority w:val="0"/>
    <w:rPr>
      <w:rFonts w:ascii="Times New Roman" w:hAnsi="Times New Roman" w:eastAsia="宋体"/>
      <w:b/>
      <w:kern w:val="44"/>
      <w:sz w:val="44"/>
    </w:rPr>
  </w:style>
  <w:style w:type="character" w:customStyle="1" w:styleId="254">
    <w:name w:val="正文文本缩进 2 Char1"/>
    <w:autoRedefine/>
    <w:qFormat/>
    <w:locked/>
    <w:uiPriority w:val="0"/>
    <w:rPr>
      <w:rFonts w:ascii="宋体" w:hAnsi="宋体" w:eastAsia="宋体" w:cs="Times New Roman"/>
      <w:sz w:val="24"/>
      <w:szCs w:val="24"/>
    </w:rPr>
  </w:style>
  <w:style w:type="paragraph" w:customStyle="1" w:styleId="255">
    <w:name w:val="Char2"/>
    <w:basedOn w:val="16"/>
    <w:autoRedefine/>
    <w:qFormat/>
    <w:uiPriority w:val="0"/>
    <w:rPr>
      <w:rFonts w:ascii="Tahoma" w:hAnsi="Tahoma"/>
    </w:rPr>
  </w:style>
  <w:style w:type="paragraph" w:customStyle="1" w:styleId="256">
    <w:name w:val="Char Char1 Char Char2 Char Char"/>
    <w:basedOn w:val="1"/>
    <w:autoRedefine/>
    <w:qFormat/>
    <w:uiPriority w:val="0"/>
    <w:pPr>
      <w:widowControl/>
      <w:spacing w:after="160" w:line="240" w:lineRule="exact"/>
      <w:jc w:val="left"/>
    </w:pPr>
  </w:style>
  <w:style w:type="paragraph" w:customStyle="1" w:styleId="257">
    <w:name w:val="马刚标题3"/>
    <w:basedOn w:val="1"/>
    <w:next w:val="1"/>
    <w:autoRedefine/>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szCs w:val="20"/>
    </w:rPr>
  </w:style>
  <w:style w:type="paragraph" w:customStyle="1" w:styleId="258">
    <w:name w:val="Heading1"/>
    <w:basedOn w:val="1"/>
    <w:next w:val="1"/>
    <w:autoRedefine/>
    <w:qFormat/>
    <w:uiPriority w:val="0"/>
    <w:pPr>
      <w:keepNext/>
      <w:widowControl/>
      <w:tabs>
        <w:tab w:val="left" w:leader="underscore" w:pos="1440"/>
        <w:tab w:val="left" w:leader="hyphen" w:pos="5670"/>
      </w:tabs>
      <w:spacing w:before="290" w:after="290"/>
      <w:ind w:firstLine="2890" w:firstLineChars="1203"/>
    </w:pPr>
    <w:rPr>
      <w:rFonts w:ascii="黑体" w:eastAsia="黑体"/>
      <w:b/>
      <w:kern w:val="44"/>
      <w:sz w:val="24"/>
      <w:szCs w:val="28"/>
    </w:rPr>
  </w:style>
  <w:style w:type="paragraph" w:customStyle="1" w:styleId="259">
    <w:name w:val="Char Char Char Char Char Char Char Char Char Char Char Char Char Char Char Char Char Char Char Char Char Char Char"/>
    <w:basedOn w:val="1"/>
    <w:autoRedefine/>
    <w:qFormat/>
    <w:uiPriority w:val="0"/>
    <w:rPr>
      <w:rFonts w:ascii="Tahoma" w:hAnsi="Tahoma"/>
      <w:sz w:val="24"/>
      <w:szCs w:val="20"/>
    </w:rPr>
  </w:style>
  <w:style w:type="paragraph" w:customStyle="1" w:styleId="260">
    <w:name w:val="Char Char Char Char Char Char Char Char Char1"/>
    <w:basedOn w:val="1"/>
    <w:autoRedefine/>
    <w:qFormat/>
    <w:uiPriority w:val="0"/>
    <w:pPr>
      <w:tabs>
        <w:tab w:val="left" w:pos="360"/>
      </w:tabs>
      <w:ind w:left="360" w:hanging="360" w:hangingChars="200"/>
    </w:pPr>
    <w:rPr>
      <w:sz w:val="24"/>
    </w:rPr>
  </w:style>
  <w:style w:type="paragraph" w:customStyle="1" w:styleId="261">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262">
    <w:name w:val="样式 样式 标题 3H3sect1.2.3BOD 0Heading 3 - oldh3l3CTLevel 3 Head... +..."/>
    <w:basedOn w:val="1"/>
    <w:autoRedefine/>
    <w:qFormat/>
    <w:uiPriority w:val="0"/>
    <w:pPr>
      <w:keepNext/>
      <w:keepLines/>
      <w:spacing w:beforeLines="50" w:afterLines="50"/>
      <w:jc w:val="left"/>
      <w:outlineLvl w:val="2"/>
    </w:pPr>
    <w:rPr>
      <w:rFonts w:cs="宋体"/>
      <w:b/>
      <w:bCs/>
      <w:sz w:val="24"/>
      <w:szCs w:val="20"/>
    </w:rPr>
  </w:style>
  <w:style w:type="paragraph" w:customStyle="1" w:styleId="263">
    <w:name w:val="正文1"/>
    <w:basedOn w:val="1"/>
    <w:next w:val="1"/>
    <w:autoRedefine/>
    <w:qFormat/>
    <w:uiPriority w:val="0"/>
    <w:pPr>
      <w:spacing w:before="156" w:line="360" w:lineRule="auto"/>
      <w:ind w:firstLine="510" w:firstLineChars="200"/>
    </w:pPr>
    <w:rPr>
      <w:sz w:val="24"/>
      <w:szCs w:val="20"/>
    </w:rPr>
  </w:style>
  <w:style w:type="paragraph" w:customStyle="1" w:styleId="264">
    <w:name w:val="Char Char Char Char Char Char Char1"/>
    <w:basedOn w:val="1"/>
    <w:autoRedefine/>
    <w:qFormat/>
    <w:uiPriority w:val="0"/>
    <w:rPr>
      <w:rFonts w:ascii="Tahoma" w:hAnsi="Tahoma"/>
      <w:sz w:val="24"/>
      <w:szCs w:val="20"/>
    </w:rPr>
  </w:style>
  <w:style w:type="paragraph" w:customStyle="1" w:styleId="265">
    <w:name w:val="列出段落1"/>
    <w:basedOn w:val="1"/>
    <w:qFormat/>
    <w:uiPriority w:val="99"/>
    <w:pPr>
      <w:spacing w:beforeLines="50" w:afterLines="50"/>
      <w:ind w:firstLine="200" w:firstLineChars="200"/>
    </w:pPr>
    <w:rPr>
      <w:rFonts w:cs="宋体"/>
      <w:szCs w:val="22"/>
    </w:rPr>
  </w:style>
  <w:style w:type="paragraph" w:customStyle="1" w:styleId="26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267">
    <w:name w:val="样式 加点正文 + 段前: 0.5 行 段后: 0.5 行1"/>
    <w:basedOn w:val="1"/>
    <w:qFormat/>
    <w:uiPriority w:val="0"/>
    <w:pPr>
      <w:tabs>
        <w:tab w:val="left" w:pos="1268"/>
      </w:tabs>
      <w:spacing w:beforeLines="50" w:afterLines="50" w:line="300" w:lineRule="auto"/>
      <w:ind w:left="1268" w:hanging="420"/>
    </w:pPr>
    <w:rPr>
      <w:sz w:val="24"/>
      <w:szCs w:val="20"/>
    </w:rPr>
  </w:style>
  <w:style w:type="paragraph" w:customStyle="1" w:styleId="268">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269">
    <w:name w:val="丁华正文"/>
    <w:basedOn w:val="43"/>
    <w:autoRedefine/>
    <w:qFormat/>
    <w:uiPriority w:val="0"/>
  </w:style>
  <w:style w:type="paragraph" w:customStyle="1" w:styleId="270">
    <w:name w:val="标题1，章节第一层"/>
    <w:basedOn w:val="271"/>
    <w:next w:val="271"/>
    <w:qFormat/>
    <w:uiPriority w:val="0"/>
    <w:pPr>
      <w:tabs>
        <w:tab w:val="left" w:pos="693"/>
      </w:tabs>
      <w:spacing w:beforeLines="0"/>
      <w:ind w:left="482"/>
      <w:outlineLvl w:val="0"/>
    </w:pPr>
    <w:rPr>
      <w:color w:val="000000"/>
      <w:sz w:val="24"/>
      <w:szCs w:val="24"/>
    </w:rPr>
  </w:style>
  <w:style w:type="paragraph" w:customStyle="1" w:styleId="271">
    <w:name w:val="正文格式"/>
    <w:basedOn w:val="1"/>
    <w:autoRedefine/>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72">
    <w:name w:val="表格内文字"/>
    <w:basedOn w:val="1"/>
    <w:autoRedefine/>
    <w:qFormat/>
    <w:uiPriority w:val="0"/>
    <w:pPr>
      <w:spacing w:line="300" w:lineRule="atLeast"/>
    </w:pPr>
    <w:rPr>
      <w:sz w:val="18"/>
    </w:rPr>
  </w:style>
  <w:style w:type="paragraph" w:customStyle="1" w:styleId="273">
    <w:name w:val="样式1"/>
    <w:basedOn w:val="1"/>
    <w:autoRedefine/>
    <w:qFormat/>
    <w:uiPriority w:val="0"/>
    <w:pPr>
      <w:spacing w:line="300" w:lineRule="auto"/>
      <w:ind w:firstLine="480" w:firstLineChars="200"/>
    </w:pPr>
    <w:rPr>
      <w:sz w:val="24"/>
    </w:rPr>
  </w:style>
  <w:style w:type="paragraph" w:customStyle="1" w:styleId="274">
    <w:name w:val="content_lineheight"/>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275">
    <w:name w:val="font11"/>
    <w:basedOn w:val="1"/>
    <w:autoRedefine/>
    <w:qFormat/>
    <w:uiPriority w:val="0"/>
    <w:pPr>
      <w:widowControl/>
      <w:spacing w:before="100" w:beforeAutospacing="1" w:after="100" w:afterAutospacing="1"/>
      <w:jc w:val="left"/>
    </w:pPr>
    <w:rPr>
      <w:b/>
      <w:bCs/>
      <w:kern w:val="0"/>
      <w:sz w:val="18"/>
      <w:szCs w:val="18"/>
    </w:rPr>
  </w:style>
  <w:style w:type="paragraph" w:customStyle="1" w:styleId="276">
    <w:name w:val="xl54"/>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277">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278">
    <w:name w:val="样式 段后: 0.5 行 左  0.75 字符"/>
    <w:basedOn w:val="1"/>
    <w:autoRedefine/>
    <w:qFormat/>
    <w:uiPriority w:val="0"/>
    <w:pPr>
      <w:widowControl/>
      <w:spacing w:line="360" w:lineRule="auto"/>
      <w:ind w:firstLine="420" w:firstLineChars="200"/>
    </w:pPr>
    <w:rPr>
      <w:rFonts w:hAnsi="Arial" w:cs="Arial"/>
      <w:kern w:val="0"/>
      <w:szCs w:val="21"/>
    </w:rPr>
  </w:style>
  <w:style w:type="paragraph" w:customStyle="1" w:styleId="279">
    <w:name w:val="xl46"/>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0">
    <w:name w:val="列表内容"/>
    <w:basedOn w:val="1"/>
    <w:next w:val="1"/>
    <w:autoRedefine/>
    <w:qFormat/>
    <w:uiPriority w:val="0"/>
    <w:pPr>
      <w:widowControl/>
      <w:tabs>
        <w:tab w:val="left" w:pos="840"/>
      </w:tabs>
      <w:ind w:left="840" w:hanging="420"/>
      <w:jc w:val="left"/>
    </w:pPr>
    <w:rPr>
      <w:kern w:val="0"/>
      <w:sz w:val="18"/>
    </w:rPr>
  </w:style>
  <w:style w:type="paragraph" w:customStyle="1" w:styleId="281">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282">
    <w:name w:val="小四 段落 宋体 Char Char Char"/>
    <w:basedOn w:val="13"/>
    <w:autoRedefine/>
    <w:qFormat/>
    <w:uiPriority w:val="0"/>
    <w:pPr>
      <w:tabs>
        <w:tab w:val="clear" w:pos="2952"/>
      </w:tabs>
      <w:spacing w:line="360" w:lineRule="auto"/>
      <w:ind w:left="0" w:right="-33" w:firstLine="545" w:firstLineChars="227"/>
      <w:jc w:val="left"/>
    </w:pPr>
    <w:rPr>
      <w:sz w:val="24"/>
    </w:rPr>
  </w:style>
  <w:style w:type="paragraph" w:customStyle="1" w:styleId="283">
    <w:name w:val="标题4，章节第四层"/>
    <w:basedOn w:val="1"/>
    <w:next w:val="1"/>
    <w:autoRedefine/>
    <w:qFormat/>
    <w:uiPriority w:val="0"/>
    <w:pPr>
      <w:tabs>
        <w:tab w:val="left" w:pos="0"/>
      </w:tabs>
      <w:spacing w:line="360" w:lineRule="auto"/>
      <w:outlineLvl w:val="3"/>
    </w:pPr>
    <w:rPr>
      <w:rFonts w:ascii="宋体" w:hAnsi="宋体"/>
      <w:b/>
      <w:sz w:val="24"/>
    </w:rPr>
  </w:style>
  <w:style w:type="paragraph" w:customStyle="1" w:styleId="284">
    <w:name w:val="默认段落字体 Para Char Char Char Char Char Char Char"/>
    <w:basedOn w:val="1"/>
    <w:autoRedefine/>
    <w:qFormat/>
    <w:uiPriority w:val="0"/>
    <w:rPr>
      <w:rFonts w:ascii="Tahoma" w:hAnsi="Tahoma"/>
      <w:sz w:val="24"/>
      <w:szCs w:val="20"/>
    </w:rPr>
  </w:style>
  <w:style w:type="paragraph" w:customStyle="1" w:styleId="285">
    <w:name w:val="项目符号，一级"/>
    <w:basedOn w:val="271"/>
    <w:next w:val="271"/>
    <w:autoRedefine/>
    <w:qFormat/>
    <w:uiPriority w:val="0"/>
    <w:pPr>
      <w:tabs>
        <w:tab w:val="left" w:pos="1320"/>
      </w:tabs>
      <w:spacing w:line="240" w:lineRule="atLeast"/>
      <w:ind w:left="376" w:leftChars="179" w:firstLine="0"/>
    </w:pPr>
    <w:rPr>
      <w:bCs w:val="0"/>
      <w:color w:val="000000"/>
      <w:szCs w:val="24"/>
    </w:rPr>
  </w:style>
  <w:style w:type="paragraph" w:customStyle="1" w:styleId="28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7">
    <w:name w:val="xl6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szCs w:val="20"/>
    </w:rPr>
  </w:style>
  <w:style w:type="paragraph" w:customStyle="1" w:styleId="288">
    <w:name w:val="样式4 Char"/>
    <w:basedOn w:val="1"/>
    <w:autoRedefine/>
    <w:qFormat/>
    <w:uiPriority w:val="0"/>
    <w:pPr>
      <w:widowControl/>
      <w:spacing w:line="360" w:lineRule="auto"/>
      <w:ind w:firstLine="480"/>
      <w:jc w:val="left"/>
    </w:pPr>
    <w:rPr>
      <w:rFonts w:cs="宋体"/>
      <w:color w:val="000000"/>
      <w:kern w:val="0"/>
      <w:sz w:val="24"/>
    </w:rPr>
  </w:style>
  <w:style w:type="paragraph" w:customStyle="1" w:styleId="289">
    <w:name w:val="af17cgridlangnp1033langf"/>
    <w:autoRedefine/>
    <w:qFormat/>
    <w:uiPriority w:val="0"/>
    <w:pPr>
      <w:widowControl w:val="0"/>
      <w:autoSpaceDE w:val="0"/>
      <w:autoSpaceDN w:val="0"/>
      <w:adjustRightInd w:val="0"/>
      <w:spacing w:before="156" w:line="360" w:lineRule="atLeast"/>
      <w:ind w:left="567" w:firstLine="510"/>
      <w:jc w:val="both"/>
    </w:pPr>
    <w:rPr>
      <w:rFonts w:ascii="Calibri" w:hAnsi="Calibri" w:eastAsia="宋体" w:cs="Times New Roman"/>
      <w:lang w:val="en-US" w:eastAsia="zh-CN" w:bidi="ar-SA"/>
    </w:rPr>
  </w:style>
  <w:style w:type="paragraph" w:customStyle="1" w:styleId="290">
    <w:name w:val="标题3，章节第三层"/>
    <w:basedOn w:val="1"/>
    <w:next w:val="271"/>
    <w:autoRedefine/>
    <w:qFormat/>
    <w:uiPriority w:val="0"/>
    <w:pPr>
      <w:adjustRightInd w:val="0"/>
      <w:snapToGrid w:val="0"/>
      <w:spacing w:before="78" w:line="300" w:lineRule="auto"/>
      <w:outlineLvl w:val="2"/>
    </w:pPr>
    <w:rPr>
      <w:rFonts w:ascii="Arial" w:hAnsi="Arial" w:eastAsia="华文细黑"/>
      <w:sz w:val="30"/>
    </w:rPr>
  </w:style>
  <w:style w:type="paragraph" w:customStyle="1" w:styleId="291">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292">
    <w:name w:val="项目符号：一级"/>
    <w:basedOn w:val="271"/>
    <w:next w:val="271"/>
    <w:autoRedefine/>
    <w:qFormat/>
    <w:uiPriority w:val="0"/>
    <w:pPr>
      <w:ind w:right="-134" w:rightChars="-64"/>
    </w:pPr>
    <w:rPr>
      <w:bCs w:val="0"/>
    </w:rPr>
  </w:style>
  <w:style w:type="paragraph" w:customStyle="1" w:styleId="293">
    <w:name w:val="flName"/>
    <w:basedOn w:val="294"/>
    <w:autoRedefine/>
    <w:qFormat/>
    <w:uiPriority w:val="0"/>
    <w:pPr>
      <w:spacing w:before="0" w:line="113" w:lineRule="atLeast"/>
    </w:pPr>
  </w:style>
  <w:style w:type="paragraph" w:customStyle="1" w:styleId="294">
    <w:name w:val="flNote"/>
    <w:basedOn w:val="1"/>
    <w:autoRedefine/>
    <w:qFormat/>
    <w:uiPriority w:val="0"/>
    <w:pPr>
      <w:adjustRightInd w:val="0"/>
      <w:spacing w:before="567" w:line="360" w:lineRule="atLeast"/>
      <w:jc w:val="center"/>
      <w:textAlignment w:val="baseline"/>
    </w:pPr>
    <w:rPr>
      <w:rFonts w:eastAsia="黑体"/>
      <w:b/>
      <w:kern w:val="0"/>
      <w:sz w:val="24"/>
      <w:szCs w:val="20"/>
    </w:rPr>
  </w:style>
  <w:style w:type="paragraph" w:customStyle="1" w:styleId="29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29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szCs w:val="20"/>
    </w:rPr>
  </w:style>
  <w:style w:type="paragraph" w:customStyle="1" w:styleId="29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298">
    <w:name w:val="xl4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99">
    <w:name w:val="Char1"/>
    <w:basedOn w:val="1"/>
    <w:autoRedefine/>
    <w:qFormat/>
    <w:uiPriority w:val="99"/>
    <w:rPr>
      <w:rFonts w:ascii="仿宋_GB2312" w:hAnsi="宋体" w:eastAsia="仿宋_GB2312" w:cs="宋体"/>
      <w:b/>
      <w:sz w:val="32"/>
      <w:szCs w:val="32"/>
    </w:rPr>
  </w:style>
  <w:style w:type="paragraph" w:customStyle="1" w:styleId="300">
    <w:name w:val="4"/>
    <w:basedOn w:val="1"/>
    <w:next w:val="43"/>
    <w:autoRedefine/>
    <w:qFormat/>
    <w:uiPriority w:val="0"/>
    <w:pPr>
      <w:spacing w:line="360" w:lineRule="auto"/>
      <w:ind w:firstLine="420"/>
    </w:pPr>
    <w:rPr>
      <w:color w:val="FF0000"/>
      <w:sz w:val="24"/>
    </w:rPr>
  </w:style>
  <w:style w:type="paragraph" w:customStyle="1" w:styleId="301">
    <w:name w:val="xl4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02">
    <w:name w:val="方案文档"/>
    <w:basedOn w:val="1"/>
    <w:autoRedefine/>
    <w:qFormat/>
    <w:uiPriority w:val="0"/>
    <w:pPr>
      <w:spacing w:before="60" w:after="60" w:line="360" w:lineRule="auto"/>
      <w:jc w:val="center"/>
    </w:pPr>
    <w:rPr>
      <w:rFonts w:ascii="宋体" w:hAnsi="宋体"/>
      <w:kern w:val="0"/>
      <w:sz w:val="24"/>
      <w:szCs w:val="20"/>
      <w:lang w:val="zh-CN"/>
    </w:rPr>
  </w:style>
  <w:style w:type="paragraph" w:customStyle="1" w:styleId="303">
    <w:name w:val="华宇段落1 Char"/>
    <w:basedOn w:val="1"/>
    <w:autoRedefine/>
    <w:qFormat/>
    <w:uiPriority w:val="0"/>
    <w:pPr>
      <w:spacing w:line="360" w:lineRule="auto"/>
      <w:ind w:firstLine="200" w:firstLineChars="200"/>
    </w:pPr>
    <w:rPr>
      <w:bCs/>
      <w:sz w:val="24"/>
    </w:rPr>
  </w:style>
  <w:style w:type="paragraph" w:customStyle="1" w:styleId="304">
    <w:name w:val="Char Char1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05">
    <w:name w:val="Char Char Char"/>
    <w:basedOn w:val="1"/>
    <w:autoRedefine/>
    <w:qFormat/>
    <w:uiPriority w:val="0"/>
    <w:rPr>
      <w:rFonts w:ascii="Tahoma" w:hAnsi="Tahoma"/>
      <w:sz w:val="24"/>
      <w:szCs w:val="20"/>
    </w:rPr>
  </w:style>
  <w:style w:type="paragraph" w:customStyle="1" w:styleId="306">
    <w:name w:val="标题5，章节第五层"/>
    <w:basedOn w:val="1"/>
    <w:next w:val="1"/>
    <w:autoRedefine/>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307">
    <w:name w:val="表头_5"/>
    <w:basedOn w:val="1"/>
    <w:autoRedefine/>
    <w:qFormat/>
    <w:uiPriority w:val="0"/>
    <w:pPr>
      <w:adjustRightInd w:val="0"/>
      <w:spacing w:line="360" w:lineRule="auto"/>
      <w:textAlignment w:val="baseline"/>
    </w:pPr>
    <w:rPr>
      <w:b/>
      <w:bCs/>
      <w:sz w:val="28"/>
      <w:szCs w:val="21"/>
    </w:rPr>
  </w:style>
  <w:style w:type="paragraph" w:customStyle="1" w:styleId="308">
    <w:name w:val="正文 + Arial Char"/>
    <w:basedOn w:val="1"/>
    <w:autoRedefine/>
    <w:qFormat/>
    <w:uiPriority w:val="0"/>
    <w:pPr>
      <w:widowControl/>
      <w:tabs>
        <w:tab w:val="left" w:pos="315"/>
      </w:tabs>
      <w:spacing w:line="300" w:lineRule="auto"/>
      <w:ind w:left="315" w:hanging="315"/>
    </w:pPr>
    <w:rPr>
      <w:rFonts w:ascii="Arial" w:hAnsi="Arial" w:cs="Arial"/>
      <w:b/>
      <w:color w:val="000000"/>
      <w:szCs w:val="20"/>
    </w:rPr>
  </w:style>
  <w:style w:type="paragraph" w:customStyle="1" w:styleId="309">
    <w:name w:val="Char Char1 Char Char Char Char"/>
    <w:basedOn w:val="16"/>
    <w:autoRedefine/>
    <w:qFormat/>
    <w:uiPriority w:val="0"/>
    <w:pPr>
      <w:adjustRightInd w:val="0"/>
      <w:spacing w:line="436" w:lineRule="exact"/>
      <w:ind w:left="357"/>
      <w:jc w:val="left"/>
      <w:outlineLvl w:val="3"/>
    </w:pPr>
    <w:rPr>
      <w:rFonts w:ascii="Tahoma" w:hAnsi="Tahoma" w:cs="Tahoma"/>
      <w:b/>
    </w:rPr>
  </w:style>
  <w:style w:type="paragraph" w:customStyle="1" w:styleId="310">
    <w:name w:val="小四 段落 宋体 Char Char"/>
    <w:basedOn w:val="1"/>
    <w:autoRedefine/>
    <w:qFormat/>
    <w:uiPriority w:val="0"/>
    <w:pPr>
      <w:spacing w:line="360" w:lineRule="auto"/>
      <w:ind w:firstLine="480" w:firstLineChars="200"/>
    </w:pPr>
    <w:rPr>
      <w:rFonts w:ascii="宋体" w:hAnsi="宋体"/>
      <w:sz w:val="24"/>
    </w:rPr>
  </w:style>
  <w:style w:type="paragraph" w:customStyle="1" w:styleId="311">
    <w:name w:val="Body Text(ch)"/>
    <w:basedOn w:val="1"/>
    <w:next w:val="20"/>
    <w:autoRedefine/>
    <w:qFormat/>
    <w:uiPriority w:val="0"/>
    <w:pPr>
      <w:spacing w:after="120"/>
    </w:pPr>
    <w:rPr>
      <w:rFonts w:ascii="宋体" w:hAnsi="Arial"/>
      <w:bCs/>
      <w:iCs/>
    </w:rPr>
  </w:style>
  <w:style w:type="paragraph" w:customStyle="1" w:styleId="312">
    <w:name w:val="条1"/>
    <w:basedOn w:val="1"/>
    <w:autoRedefine/>
    <w:qFormat/>
    <w:uiPriority w:val="0"/>
    <w:pPr>
      <w:tabs>
        <w:tab w:val="left" w:pos="780"/>
      </w:tabs>
      <w:spacing w:before="156" w:line="360" w:lineRule="auto"/>
      <w:ind w:left="780" w:hanging="360"/>
    </w:pPr>
    <w:rPr>
      <w:rFonts w:eastAsia="黑体"/>
      <w:sz w:val="24"/>
      <w:szCs w:val="20"/>
    </w:rPr>
  </w:style>
  <w:style w:type="paragraph" w:customStyle="1" w:styleId="313">
    <w:name w:val="无间隔1"/>
    <w:autoRedefine/>
    <w:qFormat/>
    <w:uiPriority w:val="1"/>
    <w:pPr>
      <w:widowControl w:val="0"/>
      <w:jc w:val="both"/>
    </w:pPr>
    <w:rPr>
      <w:rFonts w:ascii="Calibri" w:hAnsi="Calibri" w:eastAsia="微软雅黑" w:cs="Times New Roman"/>
      <w:kern w:val="2"/>
      <w:sz w:val="24"/>
      <w:szCs w:val="22"/>
      <w:lang w:val="en-US" w:eastAsia="zh-CN" w:bidi="ar-SA"/>
    </w:rPr>
  </w:style>
  <w:style w:type="paragraph" w:customStyle="1" w:styleId="314">
    <w:name w:val="我的正文"/>
    <w:basedOn w:val="1"/>
    <w:autoRedefine/>
    <w:qFormat/>
    <w:uiPriority w:val="0"/>
    <w:pPr>
      <w:widowControl/>
      <w:spacing w:line="360" w:lineRule="auto"/>
      <w:ind w:firstLine="420"/>
      <w:jc w:val="left"/>
    </w:pPr>
    <w:rPr>
      <w:rFonts w:ascii="宋体" w:hAnsi="宋体" w:cs="宋体"/>
      <w:kern w:val="0"/>
      <w:szCs w:val="21"/>
    </w:rPr>
  </w:style>
  <w:style w:type="paragraph" w:customStyle="1" w:styleId="315">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16">
    <w:name w:val="a"/>
    <w:basedOn w:val="1"/>
    <w:autoRedefine/>
    <w:qFormat/>
    <w:uiPriority w:val="0"/>
    <w:pPr>
      <w:widowControl/>
      <w:spacing w:before="100" w:beforeAutospacing="1" w:after="100" w:afterAutospacing="1"/>
    </w:pPr>
    <w:rPr>
      <w:rFonts w:ascii="宋体" w:hAnsi="宋体" w:cs="宋体"/>
      <w:kern w:val="0"/>
      <w:sz w:val="24"/>
    </w:rPr>
  </w:style>
  <w:style w:type="paragraph" w:customStyle="1" w:styleId="317">
    <w:name w:val="正文 New New New New New"/>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318">
    <w:name w:val="flType"/>
    <w:basedOn w:val="293"/>
    <w:autoRedefine/>
    <w:qFormat/>
    <w:uiPriority w:val="0"/>
    <w:pPr>
      <w:spacing w:after="284"/>
    </w:pPr>
    <w:rPr>
      <w:rFonts w:eastAsia="宋体"/>
      <w:b w:val="0"/>
    </w:rPr>
  </w:style>
  <w:style w:type="paragraph" w:customStyle="1" w:styleId="319">
    <w:name w:val="xl45"/>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20">
    <w:name w:val="Table Text Char"/>
    <w:autoRedefine/>
    <w:qFormat/>
    <w:uiPriority w:val="0"/>
    <w:pPr>
      <w:snapToGrid w:val="0"/>
      <w:spacing w:before="80" w:after="80"/>
    </w:pPr>
    <w:rPr>
      <w:rFonts w:ascii="Arial" w:hAnsi="Arial" w:eastAsia="宋体" w:cs="Arial"/>
      <w:sz w:val="18"/>
      <w:szCs w:val="28"/>
      <w:lang w:val="en-US" w:eastAsia="zh-CN" w:bidi="ar-SA"/>
    </w:rPr>
  </w:style>
  <w:style w:type="paragraph" w:customStyle="1" w:styleId="321">
    <w:name w:val="Char Char Char Char Char Char Char Char Char Char"/>
    <w:basedOn w:val="1"/>
    <w:autoRedefine/>
    <w:qFormat/>
    <w:uiPriority w:val="0"/>
    <w:pPr>
      <w:adjustRightInd w:val="0"/>
      <w:spacing w:line="360" w:lineRule="auto"/>
    </w:pPr>
    <w:rPr>
      <w:kern w:val="0"/>
      <w:sz w:val="24"/>
      <w:szCs w:val="20"/>
    </w:rPr>
  </w:style>
  <w:style w:type="paragraph" w:customStyle="1" w:styleId="32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23">
    <w:name w:val="表蕊"/>
    <w:basedOn w:val="1"/>
    <w:autoRedefine/>
    <w:qFormat/>
    <w:uiPriority w:val="0"/>
    <w:pPr>
      <w:adjustRightInd w:val="0"/>
      <w:spacing w:line="320" w:lineRule="atLeast"/>
      <w:jc w:val="left"/>
      <w:textAlignment w:val="baseline"/>
    </w:pPr>
    <w:rPr>
      <w:rFonts w:eastAsia="楷体_GB2312"/>
      <w:spacing w:val="-10"/>
      <w:kern w:val="0"/>
      <w:szCs w:val="20"/>
    </w:rPr>
  </w:style>
  <w:style w:type="paragraph" w:customStyle="1" w:styleId="324">
    <w:name w:val="样式2"/>
    <w:basedOn w:val="1"/>
    <w:autoRedefine/>
    <w:qFormat/>
    <w:uiPriority w:val="0"/>
    <w:pPr>
      <w:spacing w:line="360" w:lineRule="auto"/>
      <w:ind w:left="200" w:leftChars="200"/>
    </w:pPr>
    <w:rPr>
      <w:rFonts w:ascii="宋体" w:hAnsi="宋体"/>
      <w:b/>
      <w:sz w:val="24"/>
    </w:rPr>
  </w:style>
  <w:style w:type="paragraph" w:customStyle="1" w:styleId="325">
    <w:name w:val="xl5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326">
    <w:name w:val="正文 首行缩进:  2 字符 Char"/>
    <w:basedOn w:val="1"/>
    <w:autoRedefine/>
    <w:qFormat/>
    <w:uiPriority w:val="0"/>
    <w:pPr>
      <w:spacing w:line="360" w:lineRule="auto"/>
      <w:ind w:firstLine="480"/>
    </w:pPr>
    <w:rPr>
      <w:rFonts w:cs="宋体"/>
      <w:sz w:val="24"/>
      <w:szCs w:val="20"/>
    </w:rPr>
  </w:style>
  <w:style w:type="paragraph" w:customStyle="1" w:styleId="327">
    <w:name w:val="Char Char Char Char Char Char Char Char Char"/>
    <w:basedOn w:val="1"/>
    <w:autoRedefine/>
    <w:qFormat/>
    <w:uiPriority w:val="0"/>
    <w:pPr>
      <w:tabs>
        <w:tab w:val="left" w:pos="360"/>
      </w:tabs>
      <w:ind w:left="200" w:hanging="200" w:hangingChars="200"/>
    </w:pPr>
    <w:rPr>
      <w:sz w:val="24"/>
    </w:rPr>
  </w:style>
  <w:style w:type="paragraph" w:customStyle="1" w:styleId="328">
    <w:name w:val="Char Char Char Char Char Char Char Char Char Char Char Char Char"/>
    <w:basedOn w:val="1"/>
    <w:autoRedefine/>
    <w:qFormat/>
    <w:uiPriority w:val="0"/>
    <w:pPr>
      <w:widowControl/>
      <w:spacing w:after="160" w:line="240" w:lineRule="exact"/>
      <w:jc w:val="left"/>
    </w:pPr>
  </w:style>
  <w:style w:type="paragraph" w:customStyle="1" w:styleId="329">
    <w:name w:val="xl53"/>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330">
    <w:name w:val="样式 标题 3H3sect1.2.3BOD 0Heading 3 - oldh3l3CTLevel 3 Head..."/>
    <w:basedOn w:val="4"/>
    <w:autoRedefine/>
    <w:qFormat/>
    <w:uiPriority w:val="0"/>
    <w:pPr>
      <w:spacing w:beforeLines="50" w:afterLines="50" w:line="240" w:lineRule="auto"/>
      <w:jc w:val="left"/>
    </w:pPr>
    <w:rPr>
      <w:rFonts w:cs="宋体"/>
      <w:sz w:val="30"/>
      <w:szCs w:val="20"/>
    </w:rPr>
  </w:style>
  <w:style w:type="paragraph" w:customStyle="1" w:styleId="331">
    <w:name w:val="TOC 标题1"/>
    <w:basedOn w:val="2"/>
    <w:next w:val="1"/>
    <w:autoRedefine/>
    <w:qFormat/>
    <w:uiPriority w:val="0"/>
    <w:pPr>
      <w:widowControl/>
      <w:spacing w:before="480" w:line="276" w:lineRule="auto"/>
      <w:outlineLvl w:val="9"/>
    </w:pPr>
    <w:rPr>
      <w:rFonts w:ascii="Cambria" w:hAnsi="Cambria"/>
      <w:color w:val="365F91"/>
      <w:kern w:val="0"/>
      <w:sz w:val="28"/>
      <w:szCs w:val="28"/>
    </w:rPr>
  </w:style>
  <w:style w:type="paragraph" w:customStyle="1" w:styleId="332">
    <w:name w:val="样式 标题 2H2h2sect 1.2Heading 2 HiddenHeading 2 CCBSheading 2..."/>
    <w:basedOn w:val="3"/>
    <w:autoRedefine/>
    <w:qFormat/>
    <w:uiPriority w:val="0"/>
    <w:pPr>
      <w:tabs>
        <w:tab w:val="left" w:pos="576"/>
      </w:tabs>
      <w:adjustRightInd w:val="0"/>
      <w:spacing w:line="240" w:lineRule="auto"/>
      <w:ind w:left="576" w:hanging="36"/>
    </w:pPr>
    <w:rPr>
      <w:rFonts w:ascii="宋体" w:hAnsi="宋体" w:eastAsia="宋体"/>
      <w:sz w:val="28"/>
      <w:szCs w:val="20"/>
    </w:rPr>
  </w:style>
  <w:style w:type="paragraph" w:customStyle="1" w:styleId="333">
    <w:name w:val="Body Text 211"/>
    <w:basedOn w:val="1"/>
    <w:autoRedefine/>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334">
    <w:name w:val="样式 首行缩进:  2 字符"/>
    <w:basedOn w:val="1"/>
    <w:autoRedefine/>
    <w:qFormat/>
    <w:uiPriority w:val="0"/>
    <w:pPr>
      <w:spacing w:line="360" w:lineRule="auto"/>
      <w:ind w:firstLine="480" w:firstLineChars="200"/>
    </w:pPr>
    <w:rPr>
      <w:rFonts w:cs="宋体"/>
      <w:sz w:val="24"/>
      <w:szCs w:val="20"/>
    </w:rPr>
  </w:style>
  <w:style w:type="paragraph" w:customStyle="1" w:styleId="335">
    <w:name w:val="样式 段后: 0.25 行"/>
    <w:basedOn w:val="1"/>
    <w:autoRedefine/>
    <w:qFormat/>
    <w:uiPriority w:val="0"/>
    <w:pPr>
      <w:widowControl/>
      <w:spacing w:afterLines="25" w:line="300" w:lineRule="auto"/>
      <w:ind w:firstLine="420" w:firstLineChars="200"/>
      <w:jc w:val="left"/>
    </w:pPr>
    <w:rPr>
      <w:rFonts w:ascii="Arial" w:hAnsi="Arial" w:cs="宋体"/>
      <w:kern w:val="0"/>
      <w:sz w:val="22"/>
      <w:szCs w:val="20"/>
      <w:lang w:eastAsia="en-US"/>
    </w:rPr>
  </w:style>
  <w:style w:type="paragraph" w:customStyle="1" w:styleId="336">
    <w:name w:val="正文--wdh"/>
    <w:basedOn w:val="1"/>
    <w:autoRedefine/>
    <w:qFormat/>
    <w:uiPriority w:val="0"/>
    <w:pPr>
      <w:spacing w:line="360" w:lineRule="auto"/>
    </w:pPr>
    <w:rPr>
      <w:sz w:val="24"/>
    </w:rPr>
  </w:style>
  <w:style w:type="paragraph" w:customStyle="1" w:styleId="337">
    <w:name w:val="font6"/>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338">
    <w:name w:val="插图"/>
    <w:basedOn w:val="1"/>
    <w:autoRedefine/>
    <w:qFormat/>
    <w:uiPriority w:val="0"/>
    <w:pPr>
      <w:tabs>
        <w:tab w:val="left" w:pos="1620"/>
      </w:tabs>
      <w:adjustRightInd w:val="0"/>
      <w:jc w:val="center"/>
    </w:pPr>
    <w:rPr>
      <w:bCs/>
      <w:color w:val="000000"/>
      <w:szCs w:val="22"/>
    </w:rPr>
  </w:style>
  <w:style w:type="paragraph" w:customStyle="1" w:styleId="339">
    <w:name w:val="Char Char Char Char Char Char Char Char Char Char Char Char Char Char Char Char Char Char Char Char Char Char Char1"/>
    <w:basedOn w:val="1"/>
    <w:autoRedefine/>
    <w:qFormat/>
    <w:uiPriority w:val="0"/>
    <w:rPr>
      <w:rFonts w:ascii="Tahoma" w:hAnsi="Tahoma" w:cs="Tahoma"/>
      <w:sz w:val="24"/>
      <w:szCs w:val="20"/>
    </w:rPr>
  </w:style>
  <w:style w:type="paragraph" w:customStyle="1" w:styleId="340">
    <w:name w:val="Char Char Char Char1"/>
    <w:basedOn w:val="16"/>
    <w:autoRedefine/>
    <w:qFormat/>
    <w:uiPriority w:val="0"/>
    <w:pPr>
      <w:adjustRightInd w:val="0"/>
      <w:snapToGrid w:val="0"/>
      <w:spacing w:line="360" w:lineRule="auto"/>
    </w:pPr>
    <w:rPr>
      <w:rFonts w:ascii="Tahoma" w:hAnsi="Tahoma"/>
    </w:rPr>
  </w:style>
  <w:style w:type="paragraph" w:customStyle="1" w:styleId="341">
    <w:name w:val="标题2，章节第二层"/>
    <w:basedOn w:val="1"/>
    <w:next w:val="271"/>
    <w:autoRedefine/>
    <w:qFormat/>
    <w:uiPriority w:val="0"/>
    <w:pPr>
      <w:tabs>
        <w:tab w:val="left" w:pos="630"/>
        <w:tab w:val="left" w:pos="992"/>
      </w:tabs>
      <w:adjustRightInd w:val="0"/>
      <w:snapToGrid w:val="0"/>
      <w:spacing w:beforeLines="100" w:afterLines="100" w:line="300" w:lineRule="auto"/>
      <w:ind w:left="992" w:hanging="567"/>
      <w:outlineLvl w:val="1"/>
    </w:pPr>
    <w:rPr>
      <w:rFonts w:ascii="Arial" w:hAnsi="Arial" w:eastAsia="黑体"/>
      <w:sz w:val="32"/>
    </w:rPr>
  </w:style>
  <w:style w:type="paragraph" w:customStyle="1" w:styleId="342">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43">
    <w:name w:val="Char1 Char Char Char1"/>
    <w:basedOn w:val="1"/>
    <w:autoRedefine/>
    <w:qFormat/>
    <w:uiPriority w:val="0"/>
    <w:rPr>
      <w:rFonts w:ascii="Tahoma" w:hAnsi="Tahoma"/>
      <w:sz w:val="24"/>
      <w:szCs w:val="20"/>
    </w:rPr>
  </w:style>
  <w:style w:type="paragraph" w:customStyle="1" w:styleId="344">
    <w:name w:val="表格内容"/>
    <w:basedOn w:val="1"/>
    <w:autoRedefine/>
    <w:qFormat/>
    <w:uiPriority w:val="0"/>
    <w:pPr>
      <w:widowControl/>
      <w:autoSpaceDE w:val="0"/>
      <w:autoSpaceDN w:val="0"/>
      <w:adjustRightInd w:val="0"/>
      <w:spacing w:before="60" w:line="300" w:lineRule="auto"/>
      <w:jc w:val="center"/>
      <w:textAlignment w:val="bottom"/>
    </w:pPr>
    <w:rPr>
      <w:kern w:val="0"/>
      <w:szCs w:val="20"/>
    </w:rPr>
  </w:style>
  <w:style w:type="paragraph" w:customStyle="1" w:styleId="345">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346">
    <w:name w:val="Normal Indent1"/>
    <w:basedOn w:val="1"/>
    <w:autoRedefine/>
    <w:qFormat/>
    <w:uiPriority w:val="0"/>
    <w:pPr>
      <w:ind w:firstLine="420"/>
    </w:pPr>
    <w:rPr>
      <w:kern w:val="0"/>
      <w:sz w:val="20"/>
      <w:szCs w:val="20"/>
    </w:rPr>
  </w:style>
  <w:style w:type="paragraph" w:customStyle="1" w:styleId="347">
    <w:name w:val="标题 4宋体"/>
    <w:basedOn w:val="5"/>
    <w:autoRedefine/>
    <w:qFormat/>
    <w:uiPriority w:val="0"/>
    <w:pPr>
      <w:keepLines w:val="0"/>
      <w:autoSpaceDE w:val="0"/>
      <w:autoSpaceDN w:val="0"/>
      <w:adjustRightInd w:val="0"/>
      <w:spacing w:before="0" w:after="0" w:line="360" w:lineRule="auto"/>
      <w:jc w:val="left"/>
    </w:pPr>
    <w:rPr>
      <w:rFonts w:ascii="宋体" w:hAnsi="宋体" w:eastAsia="宋体"/>
      <w:bCs/>
      <w:color w:val="000000"/>
      <w:sz w:val="24"/>
    </w:rPr>
  </w:style>
  <w:style w:type="paragraph" w:customStyle="1" w:styleId="348">
    <w:name w:val="xl62"/>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349">
    <w:name w:val="xl49"/>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50">
    <w:name w:val="Char Char Char Char Char Char Char Char Char Char Char1"/>
    <w:basedOn w:val="1"/>
    <w:autoRedefine/>
    <w:qFormat/>
    <w:uiPriority w:val="0"/>
    <w:rPr>
      <w:rFonts w:ascii="Tahoma" w:hAnsi="Tahoma" w:cs="Tahoma"/>
      <w:sz w:val="24"/>
      <w:szCs w:val="20"/>
    </w:rPr>
  </w:style>
  <w:style w:type="paragraph" w:customStyle="1" w:styleId="351">
    <w:name w:val="符号与编号 Char"/>
    <w:basedOn w:val="1"/>
    <w:autoRedefine/>
    <w:qFormat/>
    <w:uiPriority w:val="0"/>
    <w:pPr>
      <w:tabs>
        <w:tab w:val="left" w:pos="720"/>
      </w:tabs>
      <w:spacing w:afterLines="50" w:line="400" w:lineRule="atLeast"/>
      <w:ind w:left="720"/>
    </w:pPr>
    <w:rPr>
      <w:sz w:val="24"/>
    </w:rPr>
  </w:style>
  <w:style w:type="paragraph" w:customStyle="1" w:styleId="352">
    <w:name w:val="小四 段落 宋体 Char Char Char Char"/>
    <w:basedOn w:val="1"/>
    <w:autoRedefine/>
    <w:qFormat/>
    <w:uiPriority w:val="0"/>
    <w:pPr>
      <w:spacing w:line="360" w:lineRule="auto"/>
      <w:ind w:right="-33" w:firstLine="480" w:firstLineChars="200"/>
      <w:jc w:val="left"/>
    </w:pPr>
    <w:rPr>
      <w:sz w:val="24"/>
    </w:rPr>
  </w:style>
  <w:style w:type="paragraph" w:customStyle="1" w:styleId="353">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354">
    <w:name w:val="Char Char Char Char Char Char Char1 Char"/>
    <w:basedOn w:val="1"/>
    <w:autoRedefine/>
    <w:qFormat/>
    <w:uiPriority w:val="0"/>
    <w:rPr>
      <w:rFonts w:ascii="Tahoma" w:hAnsi="Tahoma" w:cs="Tahoma"/>
      <w:sz w:val="24"/>
      <w:szCs w:val="20"/>
    </w:rPr>
  </w:style>
  <w:style w:type="paragraph" w:customStyle="1" w:styleId="355">
    <w:name w:val="font1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356">
    <w:name w:val="Char Char Char Char Char Char Char Char Char Char Char"/>
    <w:basedOn w:val="1"/>
    <w:autoRedefine/>
    <w:qFormat/>
    <w:uiPriority w:val="0"/>
    <w:rPr>
      <w:rFonts w:ascii="Tahoma" w:hAnsi="Tahoma"/>
      <w:sz w:val="24"/>
      <w:szCs w:val="20"/>
    </w:rPr>
  </w:style>
  <w:style w:type="paragraph" w:customStyle="1" w:styleId="357">
    <w:name w:val="附录1"/>
    <w:autoRedefine/>
    <w:qFormat/>
    <w:uiPriority w:val="0"/>
    <w:pPr>
      <w:tabs>
        <w:tab w:val="left" w:pos="907"/>
      </w:tabs>
      <w:snapToGrid w:val="0"/>
      <w:spacing w:before="240" w:line="600" w:lineRule="atLeast"/>
      <w:ind w:left="902" w:hanging="420"/>
    </w:pPr>
    <w:rPr>
      <w:rFonts w:ascii="Calibri" w:hAnsi="Calibri" w:eastAsia="宋体" w:cs="Times New Roman"/>
      <w:b/>
      <w:i/>
      <w:sz w:val="28"/>
      <w:lang w:val="en-US" w:eastAsia="zh-CN" w:bidi="ar-SA"/>
    </w:rPr>
  </w:style>
  <w:style w:type="paragraph" w:customStyle="1" w:styleId="358">
    <w:name w:val="样式3"/>
    <w:basedOn w:val="1"/>
    <w:next w:val="1"/>
    <w:autoRedefine/>
    <w:qFormat/>
    <w:uiPriority w:val="0"/>
    <w:pPr>
      <w:spacing w:line="360" w:lineRule="auto"/>
    </w:pPr>
    <w:rPr>
      <w:szCs w:val="20"/>
    </w:rPr>
  </w:style>
  <w:style w:type="paragraph" w:customStyle="1" w:styleId="359">
    <w:name w:val="公文标题 2"/>
    <w:basedOn w:val="1"/>
    <w:next w:val="360"/>
    <w:autoRedefine/>
    <w:qFormat/>
    <w:uiPriority w:val="0"/>
    <w:pPr>
      <w:outlineLvl w:val="1"/>
    </w:pPr>
    <w:rPr>
      <w:rFonts w:ascii="仿宋_GB2312" w:hAnsi="宋体" w:eastAsia="仿宋_GB2312"/>
      <w:kern w:val="28"/>
      <w:sz w:val="28"/>
    </w:rPr>
  </w:style>
  <w:style w:type="paragraph" w:customStyle="1" w:styleId="360">
    <w:name w:val="公文正文"/>
    <w:basedOn w:val="21"/>
    <w:autoRedefine/>
    <w:qFormat/>
    <w:uiPriority w:val="0"/>
    <w:pPr>
      <w:spacing w:after="0"/>
      <w:ind w:left="0" w:leftChars="0" w:firstLine="200" w:firstLineChars="200"/>
    </w:pPr>
    <w:rPr>
      <w:rFonts w:ascii="仿宋_GB2312" w:hAnsi="宋体" w:eastAsia="仿宋_GB2312"/>
      <w:kern w:val="28"/>
      <w:sz w:val="28"/>
    </w:rPr>
  </w:style>
  <w:style w:type="paragraph" w:customStyle="1" w:styleId="361">
    <w:name w:val="批注主题1"/>
    <w:basedOn w:val="17"/>
    <w:next w:val="17"/>
    <w:autoRedefine/>
    <w:qFormat/>
    <w:uiPriority w:val="0"/>
    <w:rPr>
      <w:b/>
      <w:bCs/>
      <w:szCs w:val="24"/>
    </w:rPr>
  </w:style>
  <w:style w:type="paragraph" w:customStyle="1" w:styleId="36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szCs w:val="20"/>
    </w:rPr>
  </w:style>
  <w:style w:type="paragraph" w:customStyle="1" w:styleId="363">
    <w:name w:val="Default Text"/>
    <w:basedOn w:val="1"/>
    <w:autoRedefine/>
    <w:qFormat/>
    <w:uiPriority w:val="0"/>
    <w:pPr>
      <w:widowControl/>
      <w:jc w:val="left"/>
    </w:pPr>
    <w:rPr>
      <w:kern w:val="0"/>
      <w:sz w:val="24"/>
      <w:szCs w:val="20"/>
      <w:lang w:eastAsia="en-US"/>
    </w:rPr>
  </w:style>
  <w:style w:type="paragraph" w:customStyle="1" w:styleId="36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65">
    <w:name w:val="符号与编号 Char Char"/>
    <w:basedOn w:val="1"/>
    <w:autoRedefine/>
    <w:qFormat/>
    <w:uiPriority w:val="0"/>
    <w:pPr>
      <w:tabs>
        <w:tab w:val="left" w:pos="840"/>
      </w:tabs>
      <w:spacing w:afterLines="50" w:line="400" w:lineRule="atLeast"/>
      <w:ind w:left="839" w:hanging="419"/>
    </w:pPr>
    <w:rPr>
      <w:sz w:val="24"/>
    </w:rPr>
  </w:style>
  <w:style w:type="paragraph" w:customStyle="1" w:styleId="366">
    <w:name w:val="font8"/>
    <w:basedOn w:val="1"/>
    <w:autoRedefine/>
    <w:qFormat/>
    <w:uiPriority w:val="0"/>
    <w:pPr>
      <w:widowControl/>
      <w:spacing w:before="100" w:beforeAutospacing="1" w:after="100" w:afterAutospacing="1"/>
      <w:jc w:val="left"/>
    </w:pPr>
    <w:rPr>
      <w:rFonts w:ascii="宋体" w:hAnsi="宋体" w:cs="宋体"/>
      <w:b/>
      <w:bCs/>
      <w:i/>
      <w:iCs/>
      <w:kern w:val="0"/>
      <w:sz w:val="20"/>
      <w:szCs w:val="20"/>
    </w:rPr>
  </w:style>
  <w:style w:type="paragraph" w:customStyle="1" w:styleId="367">
    <w:name w:val="项目符号，二级"/>
    <w:basedOn w:val="271"/>
    <w:next w:val="271"/>
    <w:autoRedefine/>
    <w:qFormat/>
    <w:uiPriority w:val="0"/>
    <w:pPr>
      <w:tabs>
        <w:tab w:val="left" w:pos="1211"/>
        <w:tab w:val="left" w:pos="1337"/>
      </w:tabs>
      <w:ind w:left="1337" w:right="-27" w:firstLine="480"/>
    </w:pPr>
    <w:rPr>
      <w:bCs w:val="0"/>
      <w:color w:val="000000"/>
      <w:sz w:val="24"/>
      <w:szCs w:val="24"/>
    </w:rPr>
  </w:style>
  <w:style w:type="paragraph" w:customStyle="1" w:styleId="368">
    <w:name w:val="小四 段落 宋体"/>
    <w:basedOn w:val="13"/>
    <w:autoRedefine/>
    <w:qFormat/>
    <w:uiPriority w:val="0"/>
    <w:pPr>
      <w:tabs>
        <w:tab w:val="clear" w:pos="2952"/>
      </w:tabs>
      <w:spacing w:line="360" w:lineRule="auto"/>
      <w:ind w:left="113" w:right="113" w:firstLine="425"/>
      <w:jc w:val="left"/>
    </w:pPr>
    <w:rPr>
      <w:sz w:val="24"/>
    </w:rPr>
  </w:style>
  <w:style w:type="paragraph" w:customStyle="1" w:styleId="369">
    <w:name w:val="Char11"/>
    <w:basedOn w:val="1"/>
    <w:autoRedefine/>
    <w:qFormat/>
    <w:uiPriority w:val="0"/>
    <w:rPr>
      <w:rFonts w:ascii="仿宋_GB2312" w:eastAsia="仿宋_GB2312"/>
      <w:b/>
      <w:sz w:val="32"/>
      <w:szCs w:val="32"/>
    </w:rPr>
  </w:style>
  <w:style w:type="paragraph" w:customStyle="1" w:styleId="370">
    <w:name w:val="Char2 Char Char Char Char Char Char1"/>
    <w:basedOn w:val="1"/>
    <w:autoRedefine/>
    <w:qFormat/>
    <w:uiPriority w:val="0"/>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371">
    <w:name w:val="Pa5"/>
    <w:basedOn w:val="1"/>
    <w:next w:val="1"/>
    <w:autoRedefine/>
    <w:qFormat/>
    <w:uiPriority w:val="0"/>
    <w:pPr>
      <w:autoSpaceDE w:val="0"/>
      <w:autoSpaceDN w:val="0"/>
      <w:adjustRightInd w:val="0"/>
      <w:spacing w:line="241" w:lineRule="atLeast"/>
      <w:jc w:val="left"/>
    </w:pPr>
    <w:rPr>
      <w:rFonts w:ascii="HYDaHeiJ" w:eastAsia="HYDaHeiJ"/>
      <w:kern w:val="0"/>
      <w:sz w:val="24"/>
    </w:rPr>
  </w:style>
  <w:style w:type="paragraph" w:customStyle="1" w:styleId="372">
    <w:name w:val="Char Char Char1"/>
    <w:basedOn w:val="16"/>
    <w:autoRedefine/>
    <w:qFormat/>
    <w:uiPriority w:val="0"/>
    <w:pPr>
      <w:spacing w:line="436" w:lineRule="exact"/>
    </w:pPr>
  </w:style>
  <w:style w:type="paragraph" w:customStyle="1" w:styleId="373">
    <w:name w:val="xl52"/>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374">
    <w:name w:val="Char Char Char Char Char Char Char"/>
    <w:basedOn w:val="1"/>
    <w:autoRedefine/>
    <w:qFormat/>
    <w:uiPriority w:val="0"/>
    <w:pPr>
      <w:jc w:val="left"/>
    </w:pPr>
    <w:rPr>
      <w:rFonts w:ascii="Tahoma" w:hAnsi="Tahoma"/>
      <w:sz w:val="24"/>
      <w:szCs w:val="20"/>
    </w:rPr>
  </w:style>
  <w:style w:type="paragraph" w:customStyle="1" w:styleId="375">
    <w:name w:val="1"/>
    <w:basedOn w:val="1"/>
    <w:next w:val="46"/>
    <w:autoRedefine/>
    <w:qFormat/>
    <w:uiPriority w:val="0"/>
    <w:pPr>
      <w:spacing w:line="360" w:lineRule="auto"/>
    </w:pPr>
    <w:rPr>
      <w:rFonts w:eastAsia="仿宋_GB2312"/>
      <w:sz w:val="24"/>
    </w:rPr>
  </w:style>
  <w:style w:type="paragraph" w:customStyle="1" w:styleId="376">
    <w:name w:val="Char Char"/>
    <w:basedOn w:val="1"/>
    <w:autoRedefine/>
    <w:qFormat/>
    <w:uiPriority w:val="0"/>
    <w:rPr>
      <w:rFonts w:ascii="Tahoma" w:hAnsi="Tahoma"/>
      <w:sz w:val="24"/>
      <w:szCs w:val="20"/>
    </w:rPr>
  </w:style>
  <w:style w:type="paragraph" w:customStyle="1" w:styleId="377">
    <w:name w:val="Char Char110"/>
    <w:basedOn w:val="1"/>
    <w:autoRedefine/>
    <w:qFormat/>
    <w:uiPriority w:val="0"/>
    <w:rPr>
      <w:rFonts w:ascii="Tahoma" w:hAnsi="Tahoma" w:cs="Tahoma"/>
      <w:sz w:val="24"/>
      <w:szCs w:val="20"/>
    </w:rPr>
  </w:style>
  <w:style w:type="paragraph" w:styleId="378">
    <w:name w:val="No Spacing"/>
    <w:autoRedefine/>
    <w:qFormat/>
    <w:uiPriority w:val="1"/>
    <w:rPr>
      <w:rFonts w:ascii="Calibri" w:hAnsi="Calibri" w:eastAsia="宋体" w:cs="Times New Roman"/>
      <w:sz w:val="22"/>
      <w:szCs w:val="22"/>
      <w:lang w:val="en-US" w:eastAsia="zh-CN" w:bidi="ar-SA"/>
    </w:rPr>
  </w:style>
  <w:style w:type="paragraph" w:customStyle="1" w:styleId="379">
    <w:name w:val="正文缩进2字符"/>
    <w:basedOn w:val="1"/>
    <w:autoRedefine/>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380">
    <w:name w:val="正文 New"/>
    <w:autoRedefine/>
    <w:qFormat/>
    <w:uiPriority w:val="0"/>
    <w:pPr>
      <w:widowControl w:val="0"/>
      <w:jc w:val="both"/>
    </w:pPr>
    <w:rPr>
      <w:rFonts w:ascii="Calibri" w:hAnsi="Calibri" w:eastAsia="宋体" w:cs="Times New Roman"/>
      <w:kern w:val="2"/>
      <w:sz w:val="21"/>
      <w:lang w:val="en-US" w:eastAsia="zh-CN" w:bidi="ar-SA"/>
    </w:rPr>
  </w:style>
  <w:style w:type="paragraph" w:customStyle="1" w:styleId="381">
    <w:name w:val="Char Char Char Char"/>
    <w:basedOn w:val="16"/>
    <w:autoRedefine/>
    <w:qFormat/>
    <w:uiPriority w:val="0"/>
    <w:pPr>
      <w:adjustRightInd w:val="0"/>
      <w:snapToGrid w:val="0"/>
      <w:spacing w:line="360" w:lineRule="auto"/>
    </w:pPr>
    <w:rPr>
      <w:rFonts w:ascii="Tahoma" w:hAnsi="Tahoma"/>
    </w:rPr>
  </w:style>
  <w:style w:type="paragraph" w:customStyle="1" w:styleId="382">
    <w:name w:val="一级标题"/>
    <w:basedOn w:val="1"/>
    <w:autoRedefine/>
    <w:qFormat/>
    <w:uiPriority w:val="0"/>
    <w:pPr>
      <w:tabs>
        <w:tab w:val="left" w:pos="903"/>
      </w:tabs>
      <w:spacing w:line="360" w:lineRule="auto"/>
      <w:ind w:left="900" w:hanging="420"/>
    </w:pPr>
    <w:rPr>
      <w:rFonts w:ascii="Arial" w:hAnsi="Arial" w:cs="Arial"/>
      <w:sz w:val="24"/>
      <w:szCs w:val="20"/>
    </w:rPr>
  </w:style>
  <w:style w:type="paragraph" w:customStyle="1" w:styleId="383">
    <w:name w:val="Char Char Char Char Char Char Char Char Char Char Char1 Char Char Char1"/>
    <w:basedOn w:val="1"/>
    <w:autoRedefine/>
    <w:qFormat/>
    <w:uiPriority w:val="0"/>
    <w:pPr>
      <w:ind w:firstLine="200" w:firstLineChars="200"/>
      <w:jc w:val="left"/>
    </w:pPr>
    <w:rPr>
      <w:rFonts w:ascii="Tahoma" w:hAnsi="Tahoma"/>
      <w:sz w:val="24"/>
    </w:rPr>
  </w:style>
  <w:style w:type="paragraph" w:customStyle="1" w:styleId="384">
    <w:name w:val="正文 + 宋体"/>
    <w:basedOn w:val="1"/>
    <w:autoRedefine/>
    <w:qFormat/>
    <w:uiPriority w:val="0"/>
    <w:pPr>
      <w:spacing w:line="360" w:lineRule="auto"/>
      <w:ind w:firstLine="420" w:firstLineChars="200"/>
    </w:pPr>
  </w:style>
  <w:style w:type="paragraph" w:customStyle="1" w:styleId="38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86">
    <w:name w:val="标准小四"/>
    <w:basedOn w:val="1"/>
    <w:autoRedefine/>
    <w:qFormat/>
    <w:uiPriority w:val="0"/>
    <w:pPr>
      <w:spacing w:line="360" w:lineRule="auto"/>
      <w:ind w:firstLine="480" w:firstLineChars="200"/>
    </w:pPr>
    <w:rPr>
      <w:rFonts w:ascii="Arial" w:hAnsi="Arial"/>
      <w:sz w:val="24"/>
      <w:szCs w:val="21"/>
    </w:rPr>
  </w:style>
  <w:style w:type="paragraph" w:customStyle="1" w:styleId="387">
    <w:name w:val="标准文本"/>
    <w:basedOn w:val="1"/>
    <w:autoRedefine/>
    <w:qFormat/>
    <w:uiPriority w:val="0"/>
    <w:pPr>
      <w:spacing w:line="360" w:lineRule="auto"/>
      <w:ind w:firstLine="480" w:firstLineChars="200"/>
    </w:pPr>
    <w:rPr>
      <w:rFonts w:cs="宋体"/>
      <w:sz w:val="24"/>
    </w:rPr>
  </w:style>
  <w:style w:type="paragraph" w:customStyle="1" w:styleId="388">
    <w:name w:val="Char Char1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89">
    <w:name w:val="列出段落2"/>
    <w:basedOn w:val="1"/>
    <w:autoRedefine/>
    <w:qFormat/>
    <w:uiPriority w:val="99"/>
    <w:pPr>
      <w:ind w:firstLine="420" w:firstLineChars="200"/>
    </w:pPr>
    <w:rPr>
      <w:szCs w:val="22"/>
    </w:rPr>
  </w:style>
  <w:style w:type="paragraph" w:customStyle="1" w:styleId="390">
    <w:name w:val="xl55"/>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391">
    <w:name w:val="正文 首行缩进:  2 字符 Char Char"/>
    <w:basedOn w:val="1"/>
    <w:autoRedefine/>
    <w:qFormat/>
    <w:uiPriority w:val="0"/>
    <w:pPr>
      <w:spacing w:line="360" w:lineRule="auto"/>
      <w:ind w:firstLine="480"/>
    </w:pPr>
    <w:rPr>
      <w:rFonts w:ascii="楷体_GB2312" w:eastAsia="楷体_GB2312"/>
      <w:bCs/>
      <w:sz w:val="24"/>
    </w:rPr>
  </w:style>
  <w:style w:type="paragraph" w:customStyle="1" w:styleId="392">
    <w:name w:val="章标题"/>
    <w:next w:val="393"/>
    <w:autoRedefine/>
    <w:qFormat/>
    <w:uiPriority w:val="0"/>
    <w:pPr>
      <w:spacing w:beforeLines="50" w:afterLines="50"/>
      <w:jc w:val="both"/>
      <w:outlineLvl w:val="1"/>
    </w:pPr>
    <w:rPr>
      <w:rFonts w:ascii="Calibri" w:hAnsi="Calibri" w:eastAsia="黑体" w:cs="Times New Roman"/>
      <w:sz w:val="21"/>
      <w:lang w:val="en-US" w:eastAsia="zh-CN" w:bidi="ar-SA"/>
    </w:rPr>
  </w:style>
  <w:style w:type="paragraph" w:customStyle="1" w:styleId="393">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94">
    <w:name w:val="Item List Char Char"/>
    <w:autoRedefine/>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95">
    <w:name w:val="表格"/>
    <w:basedOn w:val="1"/>
    <w:autoRedefine/>
    <w:qFormat/>
    <w:uiPriority w:val="0"/>
    <w:pPr>
      <w:snapToGrid w:val="0"/>
      <w:ind w:firstLine="21" w:firstLineChars="21"/>
    </w:pPr>
    <w:rPr>
      <w:rFonts w:ascii="宋体" w:hAnsi="宋体" w:cs="宋体"/>
      <w:kern w:val="0"/>
      <w:sz w:val="20"/>
      <w:szCs w:val="20"/>
    </w:rPr>
  </w:style>
  <w:style w:type="paragraph" w:customStyle="1" w:styleId="396">
    <w:name w:val="默认段落字体 Para Char"/>
    <w:basedOn w:val="1"/>
    <w:autoRedefine/>
    <w:qFormat/>
    <w:uiPriority w:val="0"/>
    <w:pPr>
      <w:adjustRightInd w:val="0"/>
      <w:spacing w:line="360" w:lineRule="auto"/>
    </w:pPr>
    <w:rPr>
      <w:kern w:val="0"/>
      <w:sz w:val="24"/>
    </w:rPr>
  </w:style>
  <w:style w:type="paragraph" w:customStyle="1" w:styleId="397">
    <w:name w:val="符号与编号"/>
    <w:basedOn w:val="1"/>
    <w:autoRedefine/>
    <w:qFormat/>
    <w:uiPriority w:val="0"/>
    <w:pPr>
      <w:tabs>
        <w:tab w:val="left" w:pos="900"/>
      </w:tabs>
      <w:spacing w:afterLines="50" w:line="400" w:lineRule="atLeast"/>
      <w:ind w:left="900" w:hanging="420"/>
    </w:pPr>
    <w:rPr>
      <w:sz w:val="24"/>
    </w:rPr>
  </w:style>
  <w:style w:type="paragraph" w:customStyle="1" w:styleId="398">
    <w:name w:val="tableau"/>
    <w:basedOn w:val="1"/>
    <w:autoRedefine/>
    <w:qFormat/>
    <w:uiPriority w:val="0"/>
    <w:pPr>
      <w:widowControl/>
      <w:spacing w:before="20" w:after="20"/>
      <w:jc w:val="center"/>
    </w:pPr>
    <w:rPr>
      <w:rFonts w:ascii="Arial" w:hAnsi="Arial"/>
      <w:kern w:val="0"/>
      <w:sz w:val="16"/>
      <w:szCs w:val="20"/>
      <w:lang w:val="en-GB" w:eastAsia="en-US"/>
    </w:rPr>
  </w:style>
  <w:style w:type="paragraph" w:customStyle="1" w:styleId="39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40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1">
    <w:name w:val="正文表标题"/>
    <w:next w:val="393"/>
    <w:qFormat/>
    <w:uiPriority w:val="0"/>
    <w:pPr>
      <w:tabs>
        <w:tab w:val="left" w:pos="900"/>
      </w:tabs>
      <w:ind w:left="900" w:hanging="420"/>
      <w:jc w:val="center"/>
    </w:pPr>
    <w:rPr>
      <w:rFonts w:ascii="黑体" w:hAnsi="Calibri" w:eastAsia="黑体" w:cs="Times New Roman"/>
      <w:sz w:val="21"/>
      <w:lang w:val="en-US" w:eastAsia="zh-CN" w:bidi="ar-SA"/>
    </w:rPr>
  </w:style>
  <w:style w:type="paragraph" w:customStyle="1" w:styleId="402">
    <w:name w:val="qw"/>
    <w:autoRedefine/>
    <w:qFormat/>
    <w:uiPriority w:val="0"/>
    <w:pPr>
      <w:widowControl w:val="0"/>
      <w:adjustRightInd w:val="0"/>
      <w:spacing w:line="312" w:lineRule="atLeast"/>
      <w:jc w:val="both"/>
      <w:textAlignment w:val="baseline"/>
    </w:pPr>
    <w:rPr>
      <w:rFonts w:ascii="宋体" w:hAnsi="Calibri" w:eastAsia="宋体" w:cs="Times New Roman"/>
      <w:sz w:val="24"/>
      <w:lang w:val="en-US" w:eastAsia="zh-CN" w:bidi="ar-SA"/>
    </w:rPr>
  </w:style>
  <w:style w:type="paragraph" w:customStyle="1" w:styleId="403">
    <w:name w:val="Pa6"/>
    <w:basedOn w:val="1"/>
    <w:next w:val="1"/>
    <w:autoRedefine/>
    <w:qFormat/>
    <w:uiPriority w:val="0"/>
    <w:pPr>
      <w:autoSpaceDE w:val="0"/>
      <w:autoSpaceDN w:val="0"/>
      <w:adjustRightInd w:val="0"/>
      <w:spacing w:line="241" w:lineRule="atLeast"/>
      <w:jc w:val="left"/>
    </w:pPr>
    <w:rPr>
      <w:rFonts w:ascii="HYDaHeiJ" w:eastAsia="HYDaHeiJ"/>
      <w:kern w:val="0"/>
      <w:sz w:val="24"/>
    </w:rPr>
  </w:style>
  <w:style w:type="paragraph" w:customStyle="1" w:styleId="404">
    <w:name w:val="_Style 278"/>
    <w:basedOn w:val="1"/>
    <w:next w:val="83"/>
    <w:autoRedefine/>
    <w:qFormat/>
    <w:uiPriority w:val="34"/>
    <w:pPr>
      <w:ind w:firstLine="420" w:firstLineChars="200"/>
    </w:pPr>
  </w:style>
  <w:style w:type="paragraph" w:customStyle="1" w:styleId="405">
    <w:name w:val="xl4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6">
    <w:name w:val="retrait3"/>
    <w:basedOn w:val="1"/>
    <w:autoRedefine/>
    <w:qFormat/>
    <w:uiPriority w:val="0"/>
    <w:pPr>
      <w:widowControl/>
      <w:spacing w:before="20" w:after="20"/>
      <w:ind w:left="851"/>
      <w:jc w:val="left"/>
    </w:pPr>
    <w:rPr>
      <w:rFonts w:ascii="Arial" w:hAnsi="Arial"/>
      <w:kern w:val="0"/>
      <w:sz w:val="24"/>
      <w:szCs w:val="20"/>
      <w:lang w:val="en-GB"/>
    </w:rPr>
  </w:style>
  <w:style w:type="paragraph" w:customStyle="1" w:styleId="407">
    <w:name w:val="7"/>
    <w:basedOn w:val="1"/>
    <w:next w:val="48"/>
    <w:autoRedefine/>
    <w:qFormat/>
    <w:uiPriority w:val="0"/>
    <w:pPr>
      <w:widowControl/>
      <w:spacing w:before="100" w:beforeAutospacing="1" w:after="100" w:afterAutospacing="1"/>
      <w:jc w:val="left"/>
    </w:pPr>
    <w:rPr>
      <w:rFonts w:ascii="宋体" w:hAnsi="宋体"/>
      <w:kern w:val="0"/>
      <w:sz w:val="24"/>
      <w:szCs w:val="20"/>
    </w:rPr>
  </w:style>
  <w:style w:type="paragraph" w:customStyle="1" w:styleId="408">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9">
    <w:name w:val="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10">
    <w:name w:val="马刚标题4"/>
    <w:basedOn w:val="257"/>
    <w:next w:val="1"/>
    <w:autoRedefine/>
    <w:qFormat/>
    <w:uiPriority w:val="0"/>
    <w:pPr>
      <w:tabs>
        <w:tab w:val="left" w:pos="1050"/>
        <w:tab w:val="clear" w:pos="567"/>
        <w:tab w:val="clear" w:pos="735"/>
      </w:tabs>
      <w:spacing w:before="100" w:after="40"/>
      <w:outlineLvl w:val="3"/>
    </w:pPr>
    <w:rPr>
      <w:b w:val="0"/>
    </w:rPr>
  </w:style>
  <w:style w:type="paragraph" w:customStyle="1" w:styleId="411">
    <w:name w:val="正文文本 21"/>
    <w:basedOn w:val="1"/>
    <w:autoRedefine/>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412">
    <w:name w:val="标题3"/>
    <w:basedOn w:val="4"/>
    <w:autoRedefine/>
    <w:qFormat/>
    <w:uiPriority w:val="0"/>
    <w:pPr>
      <w:keepNext w:val="0"/>
      <w:keepLines w:val="0"/>
      <w:spacing w:before="0" w:after="0" w:line="360" w:lineRule="auto"/>
    </w:pPr>
    <w:rPr>
      <w:rFonts w:eastAsia="仿宋_GB2312"/>
      <w:b w:val="0"/>
      <w:sz w:val="30"/>
    </w:rPr>
  </w:style>
  <w:style w:type="paragraph" w:customStyle="1" w:styleId="413">
    <w:name w:val="Char Char Char Char Char Char Char 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414">
    <w:name w:val="批注框文本1"/>
    <w:basedOn w:val="1"/>
    <w:autoRedefine/>
    <w:qFormat/>
    <w:uiPriority w:val="0"/>
    <w:rPr>
      <w:sz w:val="18"/>
      <w:szCs w:val="18"/>
    </w:rPr>
  </w:style>
  <w:style w:type="paragraph" w:customStyle="1" w:styleId="415">
    <w:name w:val="样式 样式 首行缩进:  2 字符 + 行距: 1.5 倍行距"/>
    <w:basedOn w:val="1"/>
    <w:autoRedefine/>
    <w:qFormat/>
    <w:uiPriority w:val="0"/>
    <w:pPr>
      <w:spacing w:line="360" w:lineRule="auto"/>
      <w:ind w:firstLine="470" w:firstLineChars="196"/>
    </w:pPr>
    <w:rPr>
      <w:sz w:val="24"/>
      <w:szCs w:val="20"/>
    </w:rPr>
  </w:style>
  <w:style w:type="paragraph" w:customStyle="1" w:styleId="416">
    <w:name w:val="font10"/>
    <w:basedOn w:val="1"/>
    <w:autoRedefine/>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417">
    <w:name w:val="正文文本缩进1"/>
    <w:basedOn w:val="1"/>
    <w:autoRedefine/>
    <w:qFormat/>
    <w:uiPriority w:val="0"/>
    <w:pPr>
      <w:spacing w:after="120"/>
      <w:ind w:left="420" w:leftChars="200"/>
    </w:pPr>
  </w:style>
  <w:style w:type="paragraph" w:customStyle="1" w:styleId="418">
    <w:name w:val="正文--表格内正文"/>
    <w:basedOn w:val="1"/>
    <w:autoRedefine/>
    <w:qFormat/>
    <w:uiPriority w:val="0"/>
    <w:pPr>
      <w:spacing w:beforeLines="50" w:line="240" w:lineRule="atLeast"/>
      <w:jc w:val="center"/>
    </w:pPr>
    <w:rPr>
      <w:rFonts w:ascii="宋体" w:hAnsi="宋体"/>
      <w:color w:val="000000"/>
      <w:sz w:val="24"/>
    </w:rPr>
  </w:style>
  <w:style w:type="paragraph" w:customStyle="1" w:styleId="419">
    <w:name w:val="Body Text 21"/>
    <w:basedOn w:val="1"/>
    <w:autoRedefine/>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420">
    <w:name w:val="List Paragraph1"/>
    <w:basedOn w:val="1"/>
    <w:autoRedefine/>
    <w:qFormat/>
    <w:uiPriority w:val="99"/>
    <w:pPr>
      <w:widowControl/>
      <w:ind w:left="720"/>
      <w:jc w:val="left"/>
    </w:pPr>
    <w:rPr>
      <w:rFonts w:ascii="Arial" w:hAnsi="Arial" w:eastAsia="黑体"/>
      <w:kern w:val="0"/>
      <w:sz w:val="24"/>
      <w:lang w:eastAsia="en-US"/>
    </w:rPr>
  </w:style>
  <w:style w:type="paragraph" w:customStyle="1" w:styleId="421">
    <w:name w:val="Char Char Char Char Char Char Char Char Char Char Char Char Char Char1"/>
    <w:basedOn w:val="1"/>
    <w:autoRedefine/>
    <w:qFormat/>
    <w:uiPriority w:val="0"/>
    <w:rPr>
      <w:rFonts w:ascii="Tahoma" w:hAnsi="Tahoma" w:cs="Tahoma"/>
      <w:sz w:val="24"/>
      <w:szCs w:val="20"/>
    </w:rPr>
  </w:style>
  <w:style w:type="paragraph" w:customStyle="1" w:styleId="422">
    <w:name w:val="正文 居中"/>
    <w:basedOn w:val="1"/>
    <w:autoRedefine/>
    <w:qFormat/>
    <w:uiPriority w:val="0"/>
    <w:pPr>
      <w:spacing w:line="360" w:lineRule="auto"/>
      <w:jc w:val="center"/>
    </w:pPr>
    <w:rPr>
      <w:sz w:val="24"/>
      <w:szCs w:val="20"/>
    </w:rPr>
  </w:style>
  <w:style w:type="paragraph" w:customStyle="1" w:styleId="42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szCs w:val="20"/>
    </w:rPr>
  </w:style>
  <w:style w:type="paragraph" w:customStyle="1" w:styleId="424">
    <w:name w:val="样式 标题 2第一章 标题 2Heading 2 HiddenHeading 2 CCBSheading 2H2h2..."/>
    <w:basedOn w:val="3"/>
    <w:autoRedefine/>
    <w:qFormat/>
    <w:uiPriority w:val="0"/>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425">
    <w:name w:val="xl25"/>
    <w:basedOn w:val="1"/>
    <w:autoRedefine/>
    <w:qFormat/>
    <w:uiPriority w:val="0"/>
    <w:pPr>
      <w:widowControl/>
      <w:pBdr>
        <w:right w:val="single" w:color="auto" w:sz="4" w:space="0"/>
      </w:pBdr>
      <w:spacing w:before="100" w:beforeAutospacing="1" w:after="100" w:afterAutospacing="1"/>
      <w:jc w:val="center"/>
    </w:pPr>
    <w:rPr>
      <w:kern w:val="0"/>
      <w:szCs w:val="21"/>
    </w:rPr>
  </w:style>
  <w:style w:type="paragraph" w:customStyle="1" w:styleId="426">
    <w:name w:val="xl56"/>
    <w:basedOn w:val="1"/>
    <w:autoRedefine/>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szCs w:val="20"/>
    </w:rPr>
  </w:style>
  <w:style w:type="paragraph" w:customStyle="1" w:styleId="427">
    <w:name w:val="马刚标题1"/>
    <w:basedOn w:val="2"/>
    <w:next w:val="1"/>
    <w:autoRedefine/>
    <w:qFormat/>
    <w:uiPriority w:val="0"/>
    <w:pPr>
      <w:tabs>
        <w:tab w:val="left" w:pos="315"/>
        <w:tab w:val="left" w:pos="567"/>
      </w:tabs>
      <w:spacing w:before="400" w:after="120"/>
      <w:ind w:left="567" w:hanging="567"/>
      <w:jc w:val="left"/>
    </w:pPr>
    <w:rPr>
      <w:rFonts w:eastAsia="黑体"/>
      <w:b w:val="0"/>
      <w:bCs w:val="0"/>
      <w:szCs w:val="20"/>
    </w:rPr>
  </w:style>
  <w:style w:type="paragraph" w:customStyle="1" w:styleId="428">
    <w:name w:val="丁华标题2"/>
    <w:basedOn w:val="3"/>
    <w:next w:val="269"/>
    <w:autoRedefine/>
    <w:qFormat/>
    <w:uiPriority w:val="0"/>
    <w:pPr>
      <w:tabs>
        <w:tab w:val="left" w:pos="567"/>
      </w:tabs>
      <w:autoSpaceDE w:val="0"/>
      <w:autoSpaceDN w:val="0"/>
      <w:adjustRightInd w:val="0"/>
      <w:spacing w:before="120" w:after="120"/>
      <w:ind w:left="567" w:hanging="567"/>
    </w:pPr>
    <w:rPr>
      <w:color w:val="000000"/>
      <w:sz w:val="28"/>
      <w:szCs w:val="20"/>
    </w:rPr>
  </w:style>
  <w:style w:type="paragraph" w:customStyle="1" w:styleId="429">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30">
    <w:name w:val="部分1"/>
    <w:basedOn w:val="1"/>
    <w:autoRedefine/>
    <w:qFormat/>
    <w:uiPriority w:val="0"/>
    <w:pPr>
      <w:keepNext/>
      <w:pageBreakBefore/>
      <w:tabs>
        <w:tab w:val="left" w:pos="360"/>
      </w:tabs>
      <w:spacing w:line="360" w:lineRule="auto"/>
      <w:jc w:val="center"/>
      <w:outlineLvl w:val="0"/>
    </w:pPr>
    <w:rPr>
      <w:rFonts w:eastAsia="黑体"/>
      <w:b/>
      <w:kern w:val="44"/>
      <w:sz w:val="36"/>
      <w:szCs w:val="20"/>
    </w:rPr>
  </w:style>
  <w:style w:type="paragraph" w:customStyle="1" w:styleId="431">
    <w:name w:val="Char Char1"/>
    <w:basedOn w:val="1"/>
    <w:autoRedefine/>
    <w:qFormat/>
    <w:uiPriority w:val="0"/>
    <w:rPr>
      <w:rFonts w:ascii="Tahoma" w:hAnsi="Tahoma"/>
      <w:sz w:val="24"/>
      <w:szCs w:val="20"/>
    </w:rPr>
  </w:style>
  <w:style w:type="paragraph" w:customStyle="1" w:styleId="432">
    <w:name w:val="正文2"/>
    <w:basedOn w:val="1"/>
    <w:link w:val="433"/>
    <w:autoRedefine/>
    <w:qFormat/>
    <w:uiPriority w:val="0"/>
    <w:pPr>
      <w:spacing w:before="156" w:line="360" w:lineRule="auto"/>
      <w:ind w:firstLine="510" w:firstLineChars="200"/>
    </w:pPr>
    <w:rPr>
      <w:sz w:val="24"/>
      <w:szCs w:val="20"/>
    </w:rPr>
  </w:style>
  <w:style w:type="character" w:customStyle="1" w:styleId="433">
    <w:name w:val="正文2 Char"/>
    <w:link w:val="432"/>
    <w:autoRedefine/>
    <w:qFormat/>
    <w:uiPriority w:val="0"/>
    <w:rPr>
      <w:rFonts w:ascii="Calibri" w:hAnsi="Calibri" w:eastAsia="宋体" w:cs="Times New Roman"/>
      <w:sz w:val="24"/>
      <w:szCs w:val="20"/>
    </w:rPr>
  </w:style>
  <w:style w:type="paragraph" w:customStyle="1" w:styleId="434">
    <w:name w:val="纯文本1"/>
    <w:basedOn w:val="1"/>
    <w:autoRedefine/>
    <w:qFormat/>
    <w:uiPriority w:val="0"/>
    <w:pPr>
      <w:adjustRightInd w:val="0"/>
      <w:textAlignment w:val="baseline"/>
    </w:pPr>
    <w:rPr>
      <w:rFonts w:ascii="宋体" w:hAnsi="宋体" w:eastAsia="楷体_GB2312" w:cs="宋体"/>
      <w:sz w:val="28"/>
      <w:szCs w:val="20"/>
    </w:rPr>
  </w:style>
  <w:style w:type="paragraph" w:customStyle="1" w:styleId="435">
    <w:name w:val="Char"/>
    <w:basedOn w:val="1"/>
    <w:autoRedefine/>
    <w:qFormat/>
    <w:uiPriority w:val="99"/>
    <w:pPr>
      <w:spacing w:afterLines="50" w:line="360" w:lineRule="auto"/>
    </w:pPr>
    <w:rPr>
      <w:rFonts w:ascii="Tahoma" w:hAnsi="Tahoma"/>
      <w:sz w:val="24"/>
      <w:szCs w:val="20"/>
    </w:rPr>
  </w:style>
  <w:style w:type="paragraph" w:customStyle="1" w:styleId="436">
    <w:name w:val="方案正文"/>
    <w:basedOn w:val="1"/>
    <w:autoRedefine/>
    <w:qFormat/>
    <w:uiPriority w:val="0"/>
    <w:pPr>
      <w:spacing w:before="156" w:line="360" w:lineRule="auto"/>
      <w:ind w:firstLine="359" w:firstLineChars="171"/>
      <w:jc w:val="left"/>
    </w:pPr>
    <w:rPr>
      <w:rFonts w:ascii="Arial" w:hAnsi="Arial" w:cs="宋体"/>
      <w:sz w:val="24"/>
      <w:szCs w:val="21"/>
    </w:rPr>
  </w:style>
  <w:style w:type="paragraph" w:customStyle="1" w:styleId="437">
    <w:name w:val="Char Char Char Char Char"/>
    <w:basedOn w:val="1"/>
    <w:autoRedefine/>
    <w:qFormat/>
    <w:uiPriority w:val="0"/>
    <w:rPr>
      <w:rFonts w:ascii="Tahoma" w:hAnsi="Tahoma"/>
      <w:sz w:val="24"/>
      <w:szCs w:val="20"/>
    </w:rPr>
  </w:style>
  <w:style w:type="paragraph" w:customStyle="1" w:styleId="438">
    <w:name w:val="大标题"/>
    <w:basedOn w:val="1"/>
    <w:next w:val="1"/>
    <w:autoRedefine/>
    <w:qFormat/>
    <w:uiPriority w:val="0"/>
    <w:pPr>
      <w:pageBreakBefore/>
      <w:tabs>
        <w:tab w:val="left" w:pos="420"/>
      </w:tabs>
      <w:spacing w:line="360" w:lineRule="auto"/>
      <w:ind w:hanging="420" w:firstLineChars="200"/>
      <w:outlineLvl w:val="0"/>
    </w:pPr>
    <w:rPr>
      <w:b/>
      <w:iCs/>
      <w:sz w:val="44"/>
    </w:rPr>
  </w:style>
  <w:style w:type="paragraph" w:customStyle="1" w:styleId="439">
    <w:name w:val="Char Char Char Char Char Char Char Char Char Char Char Char Char Char Char Char Char Char Char Char Char"/>
    <w:basedOn w:val="1"/>
    <w:autoRedefine/>
    <w:qFormat/>
    <w:uiPriority w:val="0"/>
    <w:rPr>
      <w:rFonts w:ascii="Tahoma" w:hAnsi="Tahoma" w:cs="Tahoma"/>
      <w:sz w:val="24"/>
      <w:szCs w:val="20"/>
    </w:rPr>
  </w:style>
  <w:style w:type="paragraph" w:customStyle="1" w:styleId="440">
    <w:name w:val="xl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441">
    <w:name w:val="111111"/>
    <w:basedOn w:val="1"/>
    <w:qFormat/>
    <w:uiPriority w:val="0"/>
    <w:pPr>
      <w:spacing w:before="120" w:after="120"/>
      <w:jc w:val="center"/>
    </w:pPr>
    <w:rPr>
      <w:rFonts w:ascii="宋体" w:hAnsi="宋体" w:eastAsia="黑体" w:cs="宋体"/>
      <w:b/>
      <w:bCs/>
      <w:szCs w:val="21"/>
    </w:rPr>
  </w:style>
  <w:style w:type="paragraph" w:customStyle="1" w:styleId="442">
    <w:name w:val="小四 段落 宋体 Char"/>
    <w:basedOn w:val="13"/>
    <w:autoRedefine/>
    <w:qFormat/>
    <w:uiPriority w:val="0"/>
    <w:pPr>
      <w:tabs>
        <w:tab w:val="clear" w:pos="2952"/>
      </w:tabs>
      <w:ind w:left="0" w:right="-33" w:firstLine="600" w:firstLineChars="200"/>
      <w:jc w:val="left"/>
    </w:pPr>
    <w:rPr>
      <w:rFonts w:ascii="仿宋_GB2312" w:eastAsia="仿宋_GB2312"/>
      <w:sz w:val="30"/>
      <w:szCs w:val="30"/>
    </w:rPr>
  </w:style>
  <w:style w:type="paragraph" w:customStyle="1" w:styleId="443">
    <w:name w:val="font7"/>
    <w:basedOn w:val="1"/>
    <w:autoRedefine/>
    <w:qFormat/>
    <w:uiPriority w:val="0"/>
    <w:pPr>
      <w:widowControl/>
      <w:spacing w:before="100" w:beforeAutospacing="1" w:after="100" w:afterAutospacing="1"/>
      <w:jc w:val="left"/>
    </w:pPr>
    <w:rPr>
      <w:rFonts w:ascii="宋体" w:hAnsi="宋体"/>
      <w:b/>
      <w:bCs/>
      <w:kern w:val="0"/>
      <w:sz w:val="24"/>
    </w:rPr>
  </w:style>
  <w:style w:type="paragraph" w:customStyle="1" w:styleId="444">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rPr>
  </w:style>
  <w:style w:type="paragraph" w:customStyle="1" w:styleId="44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6">
    <w:name w:val="Char Char1 Char Char Char Char1 Char Char Char Char Char Char"/>
    <w:basedOn w:val="1"/>
    <w:autoRedefine/>
    <w:qFormat/>
    <w:uiPriority w:val="0"/>
    <w:rPr>
      <w:rFonts w:ascii="Tahoma" w:hAnsi="Tahoma"/>
      <w:sz w:val="24"/>
      <w:szCs w:val="20"/>
    </w:rPr>
  </w:style>
  <w:style w:type="paragraph" w:customStyle="1" w:styleId="447">
    <w:name w:val="Test2"/>
    <w:basedOn w:val="3"/>
    <w:autoRedefine/>
    <w:qFormat/>
    <w:uiPriority w:val="0"/>
    <w:pPr>
      <w:widowControl/>
      <w:adjustRightInd w:val="0"/>
      <w:snapToGrid w:val="0"/>
      <w:spacing w:beforeLines="50" w:afterLines="50" w:line="480" w:lineRule="exact"/>
      <w:jc w:val="center"/>
    </w:pPr>
    <w:rPr>
      <w:rFonts w:ascii="黑体"/>
      <w:szCs w:val="24"/>
    </w:rPr>
  </w:style>
  <w:style w:type="paragraph" w:customStyle="1" w:styleId="448">
    <w:name w:val="图标"/>
    <w:basedOn w:val="1"/>
    <w:next w:val="1"/>
    <w:autoRedefine/>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paragraph" w:customStyle="1" w:styleId="449">
    <w:name w:val="正文lzq"/>
    <w:basedOn w:val="1"/>
    <w:autoRedefine/>
    <w:qFormat/>
    <w:uiPriority w:val="0"/>
    <w:pPr>
      <w:adjustRightInd w:val="0"/>
      <w:spacing w:line="360" w:lineRule="auto"/>
      <w:ind w:firstLine="480"/>
      <w:textAlignment w:val="baseline"/>
    </w:pPr>
    <w:rPr>
      <w:kern w:val="0"/>
      <w:sz w:val="24"/>
      <w:szCs w:val="20"/>
    </w:rPr>
  </w:style>
  <w:style w:type="paragraph" w:customStyle="1" w:styleId="450">
    <w:name w:val="普通文字"/>
    <w:basedOn w:val="1"/>
    <w:next w:val="1"/>
    <w:autoRedefine/>
    <w:qFormat/>
    <w:uiPriority w:val="0"/>
    <w:rPr>
      <w:rFonts w:ascii="宋体" w:hAnsi="宋体" w:cs="宋体"/>
      <w:kern w:val="0"/>
      <w:sz w:val="24"/>
      <w:szCs w:val="20"/>
      <w:u w:color="000000"/>
    </w:rPr>
  </w:style>
  <w:style w:type="paragraph" w:customStyle="1" w:styleId="451">
    <w:name w:val="文档正文"/>
    <w:basedOn w:val="1"/>
    <w:autoRedefine/>
    <w:qFormat/>
    <w:uiPriority w:val="0"/>
    <w:pPr>
      <w:spacing w:line="360" w:lineRule="auto"/>
    </w:pPr>
    <w:rPr>
      <w:rFonts w:ascii="宋体" w:hAnsi="宋体"/>
      <w:b/>
      <w:bCs/>
    </w:rPr>
  </w:style>
  <w:style w:type="paragraph" w:customStyle="1" w:styleId="452">
    <w:name w:val="列出段落21"/>
    <w:basedOn w:val="1"/>
    <w:autoRedefine/>
    <w:qFormat/>
    <w:uiPriority w:val="0"/>
    <w:pPr>
      <w:widowControl/>
      <w:ind w:left="720"/>
      <w:jc w:val="left"/>
    </w:pPr>
    <w:rPr>
      <w:rFonts w:ascii="Arial" w:hAnsi="Arial" w:eastAsia="黑体" w:cs="Arial"/>
      <w:kern w:val="0"/>
      <w:sz w:val="24"/>
      <w:lang w:eastAsia="en-US"/>
    </w:rPr>
  </w:style>
  <w:style w:type="paragraph" w:customStyle="1" w:styleId="453">
    <w:name w:val="段落"/>
    <w:autoRedefine/>
    <w:qFormat/>
    <w:uiPriority w:val="0"/>
    <w:pPr>
      <w:adjustRightInd w:val="0"/>
      <w:snapToGrid w:val="0"/>
      <w:spacing w:before="120" w:after="120" w:line="360" w:lineRule="auto"/>
      <w:ind w:firstLine="480" w:firstLineChars="200"/>
      <w:jc w:val="both"/>
    </w:pPr>
    <w:rPr>
      <w:rFonts w:ascii="Calibri" w:hAnsi="Calibri" w:eastAsia="仿宋_GB2312" w:cs="Times New Roman"/>
      <w:kern w:val="2"/>
      <w:sz w:val="24"/>
      <w:szCs w:val="24"/>
      <w:lang w:val="en-US" w:eastAsia="zh-CN" w:bidi="ar-SA"/>
    </w:rPr>
  </w:style>
  <w:style w:type="paragraph" w:customStyle="1" w:styleId="454">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455">
    <w:name w:val="table_1stline"/>
    <w:basedOn w:val="1"/>
    <w:autoRedefine/>
    <w:qFormat/>
    <w:uiPriority w:val="0"/>
    <w:pPr>
      <w:widowControl/>
      <w:spacing w:before="120"/>
      <w:jc w:val="left"/>
    </w:pPr>
    <w:rPr>
      <w:bCs/>
      <w:kern w:val="0"/>
      <w:sz w:val="20"/>
      <w:szCs w:val="20"/>
      <w:lang w:val="de-DE" w:eastAsia="de-DE"/>
    </w:rPr>
  </w:style>
  <w:style w:type="paragraph" w:customStyle="1" w:styleId="456">
    <w:name w:val="xl5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szCs w:val="20"/>
    </w:rPr>
  </w:style>
  <w:style w:type="paragraph" w:customStyle="1" w:styleId="457">
    <w:name w:val="二级条标题"/>
    <w:basedOn w:val="1"/>
    <w:next w:val="393"/>
    <w:autoRedefine/>
    <w:qFormat/>
    <w:uiPriority w:val="0"/>
    <w:pPr>
      <w:widowControl/>
      <w:tabs>
        <w:tab w:val="left" w:pos="2240"/>
      </w:tabs>
      <w:ind w:hanging="420"/>
      <w:outlineLvl w:val="3"/>
    </w:pPr>
    <w:rPr>
      <w:rFonts w:eastAsia="黑体"/>
      <w:kern w:val="0"/>
      <w:szCs w:val="20"/>
    </w:rPr>
  </w:style>
  <w:style w:type="paragraph" w:customStyle="1" w:styleId="458">
    <w:name w:val="xl61"/>
    <w:basedOn w:val="1"/>
    <w:autoRedefine/>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459">
    <w:name w:val="font9"/>
    <w:basedOn w:val="1"/>
    <w:autoRedefine/>
    <w:qFormat/>
    <w:uiPriority w:val="0"/>
    <w:pPr>
      <w:widowControl/>
      <w:spacing w:before="100" w:beforeAutospacing="1" w:after="100" w:afterAutospacing="1"/>
      <w:jc w:val="left"/>
    </w:pPr>
    <w:rPr>
      <w:b/>
      <w:bCs/>
      <w:kern w:val="0"/>
      <w:sz w:val="20"/>
      <w:szCs w:val="20"/>
    </w:rPr>
  </w:style>
  <w:style w:type="paragraph" w:customStyle="1" w:styleId="460">
    <w:name w:val="font13"/>
    <w:basedOn w:val="1"/>
    <w:autoRedefine/>
    <w:qFormat/>
    <w:uiPriority w:val="0"/>
    <w:pPr>
      <w:widowControl/>
      <w:spacing w:before="100" w:beforeAutospacing="1" w:after="100" w:afterAutospacing="1"/>
      <w:jc w:val="left"/>
    </w:pPr>
    <w:rPr>
      <w:i/>
      <w:iCs/>
      <w:kern w:val="0"/>
      <w:sz w:val="36"/>
      <w:szCs w:val="36"/>
    </w:rPr>
  </w:style>
  <w:style w:type="paragraph" w:customStyle="1" w:styleId="461">
    <w:name w:val="Char1 Char Char Char"/>
    <w:basedOn w:val="1"/>
    <w:autoRedefine/>
    <w:qFormat/>
    <w:uiPriority w:val="0"/>
    <w:rPr>
      <w:rFonts w:ascii="Tahoma" w:hAnsi="Tahoma" w:cs="Tahoma"/>
      <w:sz w:val="24"/>
      <w:szCs w:val="20"/>
    </w:rPr>
  </w:style>
  <w:style w:type="paragraph" w:customStyle="1" w:styleId="462">
    <w:name w:val="默认段落字体 Para Char Char Char Char Char Char Char Char Char1 Char Char Char Char Char Char Char"/>
    <w:basedOn w:val="16"/>
    <w:autoRedefine/>
    <w:qFormat/>
    <w:uiPriority w:val="0"/>
    <w:rPr>
      <w:szCs w:val="20"/>
    </w:rPr>
  </w:style>
  <w:style w:type="paragraph" w:customStyle="1" w:styleId="463">
    <w:name w:val="Char Char Char Char Char Char Char Char Char Char Char Char Char Char Char Char Char Char Char Char Char1"/>
    <w:basedOn w:val="1"/>
    <w:autoRedefine/>
    <w:qFormat/>
    <w:uiPriority w:val="0"/>
    <w:rPr>
      <w:rFonts w:ascii="Tahoma" w:hAnsi="Tahoma"/>
      <w:sz w:val="24"/>
      <w:szCs w:val="20"/>
    </w:rPr>
  </w:style>
  <w:style w:type="paragraph" w:customStyle="1" w:styleId="464">
    <w:name w:val="xl51"/>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szCs w:val="20"/>
    </w:rPr>
  </w:style>
  <w:style w:type="paragraph" w:customStyle="1" w:styleId="465">
    <w:name w:val="greytypebeni"/>
    <w:basedOn w:val="1"/>
    <w:autoRedefine/>
    <w:qFormat/>
    <w:uiPriority w:val="0"/>
    <w:pPr>
      <w:widowControl/>
      <w:jc w:val="left"/>
    </w:pPr>
    <w:rPr>
      <w:rFonts w:ascii="宋体" w:hAnsi="宋体" w:cs="宋体"/>
      <w:kern w:val="0"/>
      <w:sz w:val="24"/>
    </w:rPr>
  </w:style>
  <w:style w:type="paragraph" w:customStyle="1" w:styleId="466">
    <w:name w:val="正文文本 New New"/>
    <w:basedOn w:val="1"/>
    <w:autoRedefine/>
    <w:qFormat/>
    <w:uiPriority w:val="0"/>
    <w:pPr>
      <w:widowControl/>
      <w:spacing w:before="60" w:after="60" w:line="360" w:lineRule="auto"/>
      <w:ind w:firstLine="200" w:firstLineChars="200"/>
    </w:pPr>
    <w:rPr>
      <w:rFonts w:eastAsia="华文楷体"/>
      <w:sz w:val="24"/>
    </w:rPr>
  </w:style>
  <w:style w:type="paragraph" w:customStyle="1" w:styleId="467">
    <w:name w:val="table_lines"/>
    <w:basedOn w:val="1"/>
    <w:autoRedefine/>
    <w:qFormat/>
    <w:uiPriority w:val="0"/>
    <w:pPr>
      <w:widowControl/>
      <w:jc w:val="left"/>
    </w:pPr>
    <w:rPr>
      <w:kern w:val="0"/>
      <w:sz w:val="20"/>
      <w:szCs w:val="20"/>
      <w:lang w:val="de-DE" w:eastAsia="de-DE"/>
    </w:rPr>
  </w:style>
  <w:style w:type="paragraph" w:customStyle="1" w:styleId="468">
    <w:name w:val="Char Char Char Char Char Char Char Char Char Char Char Char Char Char"/>
    <w:basedOn w:val="1"/>
    <w:autoRedefine/>
    <w:qFormat/>
    <w:uiPriority w:val="0"/>
    <w:rPr>
      <w:rFonts w:ascii="Tahoma" w:hAnsi="Tahoma"/>
      <w:sz w:val="24"/>
      <w:szCs w:val="20"/>
    </w:rPr>
  </w:style>
  <w:style w:type="paragraph" w:customStyle="1" w:styleId="469">
    <w:name w:val="font14"/>
    <w:basedOn w:val="1"/>
    <w:autoRedefine/>
    <w:qFormat/>
    <w:uiPriority w:val="0"/>
    <w:pPr>
      <w:widowControl/>
      <w:spacing w:before="100" w:beforeAutospacing="1" w:after="100" w:afterAutospacing="1"/>
      <w:jc w:val="left"/>
    </w:pPr>
    <w:rPr>
      <w:kern w:val="0"/>
      <w:sz w:val="36"/>
      <w:szCs w:val="36"/>
    </w:rPr>
  </w:style>
  <w:style w:type="paragraph" w:customStyle="1" w:styleId="470">
    <w:name w:val="段 Char"/>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7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szCs w:val="20"/>
    </w:rPr>
  </w:style>
  <w:style w:type="paragraph" w:customStyle="1" w:styleId="472">
    <w:name w:val="样式 样式 首行缩进:  0.74 厘米 行距: 1.5 倍行距 + 段后: 0.5 行"/>
    <w:basedOn w:val="1"/>
    <w:autoRedefine/>
    <w:qFormat/>
    <w:uiPriority w:val="0"/>
    <w:pPr>
      <w:spacing w:line="360" w:lineRule="auto"/>
      <w:ind w:firstLine="420"/>
    </w:pPr>
    <w:rPr>
      <w:rFonts w:ascii="楷体_GB2312" w:eastAsia="楷体_GB2312"/>
      <w:bCs/>
      <w:sz w:val="24"/>
      <w:szCs w:val="20"/>
    </w:rPr>
  </w:style>
  <w:style w:type="paragraph" w:customStyle="1" w:styleId="473">
    <w:name w:val="zw"/>
    <w:basedOn w:val="1"/>
    <w:autoRedefine/>
    <w:qFormat/>
    <w:uiPriority w:val="0"/>
    <w:pPr>
      <w:widowControl/>
      <w:spacing w:line="360" w:lineRule="auto"/>
      <w:ind w:firstLine="480" w:firstLineChars="200"/>
      <w:jc w:val="left"/>
    </w:pPr>
    <w:rPr>
      <w:rFonts w:ascii="宋体" w:hAnsi="宋体"/>
      <w:bCs/>
      <w:kern w:val="0"/>
      <w:sz w:val="24"/>
      <w:szCs w:val="20"/>
    </w:rPr>
  </w:style>
  <w:style w:type="paragraph" w:customStyle="1" w:styleId="474">
    <w:name w:val="a0"/>
    <w:basedOn w:val="1"/>
    <w:autoRedefine/>
    <w:qFormat/>
    <w:uiPriority w:val="0"/>
    <w:pPr>
      <w:widowControl/>
      <w:spacing w:before="100" w:beforeAutospacing="1" w:after="100" w:afterAutospacing="1"/>
    </w:pPr>
    <w:rPr>
      <w:rFonts w:ascii="宋体" w:hAnsi="宋体" w:cs="宋体"/>
      <w:kern w:val="0"/>
      <w:sz w:val="24"/>
    </w:rPr>
  </w:style>
  <w:style w:type="paragraph" w:customStyle="1" w:styleId="475">
    <w:name w:val="xl60"/>
    <w:basedOn w:val="1"/>
    <w:autoRedefine/>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szCs w:val="20"/>
    </w:rPr>
  </w:style>
  <w:style w:type="paragraph" w:customStyle="1" w:styleId="476">
    <w:name w:val="Char Char1 Char Char Char Char Char Char Char"/>
    <w:basedOn w:val="1"/>
    <w:autoRedefine/>
    <w:qFormat/>
    <w:uiPriority w:val="0"/>
    <w:rPr>
      <w:rFonts w:ascii="Tahoma" w:hAnsi="Tahoma" w:cs="Tahoma"/>
      <w:sz w:val="24"/>
      <w:szCs w:val="20"/>
    </w:rPr>
  </w:style>
  <w:style w:type="paragraph" w:customStyle="1" w:styleId="477">
    <w:name w:val="正文(首行缩进)"/>
    <w:autoRedefine/>
    <w:qFormat/>
    <w:uiPriority w:val="0"/>
    <w:pPr>
      <w:spacing w:line="420" w:lineRule="atLeast"/>
      <w:ind w:firstLine="200" w:firstLineChars="200"/>
      <w:jc w:val="both"/>
    </w:pPr>
    <w:rPr>
      <w:rFonts w:ascii="Calibri" w:hAnsi="Calibri" w:eastAsia="仿宋_GB2312" w:cs="Times New Roman"/>
      <w:spacing w:val="2"/>
      <w:kern w:val="24"/>
      <w:sz w:val="24"/>
      <w:szCs w:val="22"/>
      <w:lang w:val="en-US" w:eastAsia="zh-CN" w:bidi="ar-SA"/>
    </w:rPr>
  </w:style>
  <w:style w:type="character" w:customStyle="1" w:styleId="478">
    <w:name w:val="font112"/>
    <w:autoRedefine/>
    <w:qFormat/>
    <w:uiPriority w:val="0"/>
    <w:rPr>
      <w:rFonts w:hint="eastAsia" w:ascii="仿宋" w:hAnsi="仿宋" w:eastAsia="仿宋" w:cs="仿宋"/>
      <w:color w:val="000000"/>
      <w:sz w:val="24"/>
      <w:szCs w:val="24"/>
      <w:u w:val="none"/>
    </w:rPr>
  </w:style>
  <w:style w:type="character" w:customStyle="1" w:styleId="479">
    <w:name w:val="font41"/>
    <w:basedOn w:val="56"/>
    <w:autoRedefine/>
    <w:qFormat/>
    <w:uiPriority w:val="0"/>
    <w:rPr>
      <w:rFonts w:hint="eastAsia" w:ascii="仿宋" w:hAnsi="仿宋" w:eastAsia="仿宋" w:cs="仿宋"/>
      <w:color w:val="000000"/>
      <w:sz w:val="24"/>
      <w:szCs w:val="24"/>
      <w:u w:val="none"/>
    </w:rPr>
  </w:style>
  <w:style w:type="paragraph" w:customStyle="1" w:styleId="480">
    <w:name w:val="列出段落_0"/>
    <w:basedOn w:val="71"/>
    <w:autoRedefine/>
    <w:qFormat/>
    <w:uiPriority w:val="0"/>
    <w:pPr>
      <w:ind w:firstLine="420" w:firstLineChars="200"/>
    </w:pPr>
    <w:rPr>
      <w:rFonts w:ascii="Calibri" w:hAnsi="Calibri"/>
      <w:szCs w:val="22"/>
    </w:rPr>
  </w:style>
  <w:style w:type="paragraph" w:customStyle="1" w:styleId="481">
    <w:name w:val="列出段落11"/>
    <w:basedOn w:val="71"/>
    <w:autoRedefine/>
    <w:qFormat/>
    <w:uiPriority w:val="99"/>
    <w:pPr>
      <w:tabs>
        <w:tab w:val="left" w:pos="425"/>
      </w:tabs>
      <w:spacing w:line="360" w:lineRule="auto"/>
      <w:ind w:firstLine="420" w:firstLineChars="200"/>
    </w:pPr>
    <w:rPr>
      <w:bCs/>
      <w:kern w:val="0"/>
      <w:sz w:val="24"/>
      <w:szCs w:val="24"/>
    </w:rPr>
  </w:style>
  <w:style w:type="paragraph" w:customStyle="1" w:styleId="482">
    <w:name w:val="Default_0"/>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83">
    <w:name w:val="修订1"/>
    <w:autoRedefine/>
    <w:hidden/>
    <w:unhideWhenUsed/>
    <w:qFormat/>
    <w:uiPriority w:val="0"/>
    <w:rPr>
      <w:rFonts w:ascii="Calibri" w:hAnsi="Calibri" w:eastAsia="宋体" w:cs="Times New Roman"/>
      <w:kern w:val="2"/>
      <w:sz w:val="21"/>
      <w:szCs w:val="24"/>
      <w:lang w:val="en-US" w:eastAsia="zh-CN" w:bidi="ar-SA"/>
    </w:rPr>
  </w:style>
  <w:style w:type="character" w:customStyle="1" w:styleId="484">
    <w:name w:val="批注文字 Char2"/>
    <w:autoRedefine/>
    <w:qFormat/>
    <w:locked/>
    <w:uiPriority w:val="0"/>
    <w:rPr>
      <w:rFonts w:ascii="Times New Roman" w:hAnsi="Times New Roman"/>
      <w:kern w:val="2"/>
      <w:sz w:val="24"/>
    </w:rPr>
  </w:style>
  <w:style w:type="character" w:customStyle="1" w:styleId="485">
    <w:name w:val="font51"/>
    <w:basedOn w:val="56"/>
    <w:autoRedefine/>
    <w:qFormat/>
    <w:uiPriority w:val="0"/>
    <w:rPr>
      <w:rFonts w:hint="eastAsia" w:ascii="宋体" w:hAnsi="宋体" w:eastAsia="宋体" w:cs="宋体"/>
      <w:b/>
      <w:bCs/>
      <w:color w:val="000000"/>
      <w:sz w:val="21"/>
      <w:szCs w:val="21"/>
      <w:u w:val="none"/>
    </w:rPr>
  </w:style>
  <w:style w:type="character" w:customStyle="1" w:styleId="486">
    <w:name w:val="font61"/>
    <w:basedOn w:val="56"/>
    <w:autoRedefine/>
    <w:qFormat/>
    <w:uiPriority w:val="0"/>
    <w:rPr>
      <w:rFonts w:hint="eastAsia" w:ascii="宋体" w:hAnsi="宋体" w:eastAsia="宋体" w:cs="宋体"/>
      <w:color w:val="000000"/>
      <w:sz w:val="21"/>
      <w:szCs w:val="21"/>
      <w:u w:val="none"/>
    </w:rPr>
  </w:style>
  <w:style w:type="character" w:customStyle="1" w:styleId="487">
    <w:name w:val="font81"/>
    <w:basedOn w:val="56"/>
    <w:autoRedefine/>
    <w:qFormat/>
    <w:uiPriority w:val="0"/>
    <w:rPr>
      <w:rFonts w:hint="eastAsia" w:ascii="宋体" w:hAnsi="宋体" w:eastAsia="宋体" w:cs="宋体"/>
      <w:color w:val="000000"/>
      <w:sz w:val="21"/>
      <w:szCs w:val="21"/>
      <w:u w:val="none"/>
    </w:rPr>
  </w:style>
  <w:style w:type="character" w:customStyle="1" w:styleId="488">
    <w:name w:val="font71"/>
    <w:basedOn w:val="56"/>
    <w:autoRedefine/>
    <w:qFormat/>
    <w:uiPriority w:val="0"/>
    <w:rPr>
      <w:rFonts w:hint="eastAsia" w:ascii="宋体" w:hAnsi="宋体" w:eastAsia="宋体" w:cs="宋体"/>
      <w:color w:val="000000"/>
      <w:sz w:val="20"/>
      <w:szCs w:val="20"/>
      <w:u w:val="none"/>
    </w:rPr>
  </w:style>
  <w:style w:type="paragraph" w:customStyle="1" w:styleId="489">
    <w:name w:val="_Style 474"/>
    <w:next w:val="14"/>
    <w:autoRedefine/>
    <w:qFormat/>
    <w:uiPriority w:val="99"/>
    <w:pPr>
      <w:widowControl w:val="0"/>
      <w:spacing w:after="120"/>
      <w:ind w:firstLine="420" w:firstLineChars="100"/>
      <w:jc w:val="both"/>
    </w:pPr>
    <w:rPr>
      <w:rFonts w:ascii="Times New Roman" w:hAnsi="Times New Roman" w:eastAsia="宋体" w:cs="Times New Roman"/>
      <w:sz w:val="24"/>
      <w:szCs w:val="24"/>
      <w:lang w:val="en-US" w:eastAsia="zh-CN" w:bidi="ar-SA"/>
    </w:rPr>
  </w:style>
  <w:style w:type="paragraph" w:customStyle="1" w:styleId="490">
    <w:name w:val="_Style 475"/>
    <w:basedOn w:val="1"/>
    <w:next w:val="83"/>
    <w:autoRedefine/>
    <w:qFormat/>
    <w:uiPriority w:val="34"/>
    <w:pPr>
      <w:ind w:firstLine="420" w:firstLineChars="200"/>
    </w:pPr>
  </w:style>
  <w:style w:type="paragraph" w:customStyle="1" w:styleId="491">
    <w:name w:val="_Style 6"/>
    <w:basedOn w:val="1"/>
    <w:next w:val="83"/>
    <w:autoRedefine/>
    <w:qFormat/>
    <w:uiPriority w:val="34"/>
    <w:pPr>
      <w:ind w:firstLine="420" w:firstLineChars="200"/>
    </w:pPr>
    <w:rPr>
      <w:rFonts w:ascii="Times New Roman" w:hAnsi="Times New Roman"/>
    </w:rPr>
  </w:style>
  <w:style w:type="character" w:customStyle="1" w:styleId="492">
    <w:name w:val="页眉 Char2"/>
    <w:basedOn w:val="56"/>
    <w:autoRedefine/>
    <w:qFormat/>
    <w:uiPriority w:val="0"/>
    <w:rPr>
      <w:rFonts w:ascii="Calibri" w:hAnsi="Calibri" w:eastAsia="宋体" w:cs="Times New Roman"/>
      <w:kern w:val="2"/>
      <w:sz w:val="18"/>
      <w:szCs w:val="18"/>
    </w:rPr>
  </w:style>
  <w:style w:type="character" w:customStyle="1" w:styleId="493">
    <w:name w:val="标题 1 字符"/>
    <w:basedOn w:val="56"/>
    <w:autoRedefine/>
    <w:qFormat/>
    <w:uiPriority w:val="0"/>
    <w:rPr>
      <w:rFonts w:ascii="Calibri" w:hAnsi="Calibri" w:eastAsia="宋体" w:cs="Times New Roman"/>
      <w:b/>
      <w:bCs/>
      <w:kern w:val="44"/>
      <w:sz w:val="44"/>
      <w:szCs w:val="44"/>
    </w:rPr>
  </w:style>
  <w:style w:type="paragraph" w:customStyle="1" w:styleId="494">
    <w:name w:val="_Style 27"/>
    <w:basedOn w:val="1"/>
    <w:next w:val="83"/>
    <w:autoRedefine/>
    <w:qFormat/>
    <w:uiPriority w:val="34"/>
    <w:pPr>
      <w:ind w:firstLine="420" w:firstLineChars="200"/>
    </w:pPr>
    <w:rPr>
      <w:szCs w:val="22"/>
      <w:lang w:val="zh-CN"/>
    </w:rPr>
  </w:style>
  <w:style w:type="character" w:customStyle="1" w:styleId="495">
    <w:name w:val="morebtn gobtn"/>
    <w:autoRedefine/>
    <w:qFormat/>
    <w:uiPriority w:val="0"/>
    <w:rPr>
      <w:rFonts w:ascii="Times New Roman" w:hAnsi="Times New Roman" w:eastAsia="宋体" w:cs="Times New Roman"/>
    </w:rPr>
  </w:style>
  <w:style w:type="character" w:customStyle="1" w:styleId="496">
    <w:name w:val="批注文字 Char Char"/>
    <w:autoRedefine/>
    <w:qFormat/>
    <w:uiPriority w:val="0"/>
    <w:rPr>
      <w:rFonts w:ascii="宋体" w:hAnsi="Times New Roman" w:eastAsia="宋体" w:cs="Times New Roman"/>
      <w:sz w:val="28"/>
      <w:szCs w:val="20"/>
    </w:rPr>
  </w:style>
  <w:style w:type="character" w:customStyle="1" w:styleId="497">
    <w:name w:val="my正文 Char"/>
    <w:link w:val="498"/>
    <w:autoRedefine/>
    <w:qFormat/>
    <w:uiPriority w:val="0"/>
    <w:rPr>
      <w:sz w:val="24"/>
      <w:szCs w:val="24"/>
    </w:rPr>
  </w:style>
  <w:style w:type="paragraph" w:customStyle="1" w:styleId="498">
    <w:name w:val="my正文"/>
    <w:basedOn w:val="1"/>
    <w:link w:val="497"/>
    <w:autoRedefine/>
    <w:qFormat/>
    <w:uiPriority w:val="0"/>
    <w:pPr>
      <w:spacing w:line="360" w:lineRule="auto"/>
      <w:ind w:firstLine="480" w:firstLineChars="200"/>
    </w:pPr>
    <w:rPr>
      <w:rFonts w:asciiTheme="minorHAnsi" w:hAnsiTheme="minorHAnsi" w:eastAsiaTheme="minorEastAsia" w:cstheme="minorBidi"/>
      <w:sz w:val="24"/>
    </w:rPr>
  </w:style>
  <w:style w:type="character" w:customStyle="1" w:styleId="499">
    <w:name w:val="副标题 Char2"/>
    <w:autoRedefine/>
    <w:qFormat/>
    <w:uiPriority w:val="0"/>
    <w:rPr>
      <w:rFonts w:ascii="Cambria" w:hAnsi="Cambria" w:eastAsia="宋体" w:cs="Times New Roman"/>
      <w:b/>
      <w:bCs/>
      <w:kern w:val="28"/>
      <w:sz w:val="32"/>
      <w:szCs w:val="32"/>
    </w:rPr>
  </w:style>
  <w:style w:type="character" w:customStyle="1" w:styleId="500">
    <w:name w:val="fc2e2"/>
    <w:autoRedefine/>
    <w:qFormat/>
    <w:uiPriority w:val="0"/>
    <w:rPr>
      <w:rFonts w:ascii="Times New Roman" w:hAnsi="Times New Roman" w:eastAsia="宋体" w:cs="Times New Roman"/>
    </w:rPr>
  </w:style>
  <w:style w:type="character" w:customStyle="1" w:styleId="501">
    <w:name w:val="目录 Char Char"/>
    <w:link w:val="502"/>
    <w:autoRedefine/>
    <w:qFormat/>
    <w:uiPriority w:val="0"/>
    <w:rPr>
      <w:rFonts w:ascii="宋体"/>
      <w:b/>
      <w:sz w:val="36"/>
    </w:rPr>
  </w:style>
  <w:style w:type="paragraph" w:customStyle="1" w:styleId="502">
    <w:name w:val="目录"/>
    <w:basedOn w:val="1"/>
    <w:link w:val="501"/>
    <w:autoRedefine/>
    <w:qFormat/>
    <w:uiPriority w:val="0"/>
    <w:pPr>
      <w:widowControl/>
      <w:jc w:val="center"/>
    </w:pPr>
    <w:rPr>
      <w:rFonts w:ascii="宋体" w:hAnsiTheme="minorHAnsi" w:eastAsiaTheme="minorEastAsia" w:cstheme="minorBidi"/>
      <w:b/>
      <w:sz w:val="36"/>
      <w:szCs w:val="22"/>
    </w:rPr>
  </w:style>
  <w:style w:type="character" w:customStyle="1" w:styleId="503">
    <w:name w:val="明显引用 Char2"/>
    <w:autoRedefine/>
    <w:qFormat/>
    <w:uiPriority w:val="0"/>
    <w:rPr>
      <w:rFonts w:ascii="Times New Roman" w:hAnsi="Times New Roman" w:eastAsia="宋体" w:cs="Times New Roman"/>
      <w:b/>
      <w:bCs/>
      <w:i/>
      <w:iCs/>
      <w:color w:val="4F81BD"/>
      <w:kern w:val="2"/>
      <w:sz w:val="21"/>
      <w:szCs w:val="24"/>
    </w:rPr>
  </w:style>
  <w:style w:type="character" w:customStyle="1" w:styleId="504">
    <w:name w:val="标题4 Char Char"/>
    <w:link w:val="505"/>
    <w:autoRedefine/>
    <w:qFormat/>
    <w:uiPriority w:val="0"/>
    <w:rPr>
      <w:rFonts w:ascii="Arial" w:hAnsi="Arial"/>
      <w:b/>
      <w:bCs/>
      <w:sz w:val="24"/>
      <w:szCs w:val="32"/>
    </w:rPr>
  </w:style>
  <w:style w:type="paragraph" w:customStyle="1" w:styleId="505">
    <w:name w:val="标题4"/>
    <w:basedOn w:val="3"/>
    <w:next w:val="25"/>
    <w:link w:val="504"/>
    <w:autoRedefine/>
    <w:qFormat/>
    <w:uiPriority w:val="0"/>
    <w:pPr>
      <w:wordWrap w:val="0"/>
      <w:adjustRightInd w:val="0"/>
      <w:snapToGrid w:val="0"/>
    </w:pPr>
    <w:rPr>
      <w:rFonts w:eastAsiaTheme="minorEastAsia" w:cstheme="minorBidi"/>
      <w:kern w:val="2"/>
    </w:rPr>
  </w:style>
  <w:style w:type="character" w:customStyle="1" w:styleId="506">
    <w:name w:val="批注主题 Char2"/>
    <w:autoRedefine/>
    <w:qFormat/>
    <w:uiPriority w:val="0"/>
    <w:rPr>
      <w:rFonts w:ascii="Times New Roman" w:hAnsi="Times New Roman" w:eastAsia="宋体" w:cs="Times New Roman"/>
      <w:b/>
      <w:bCs/>
      <w:kern w:val="2"/>
      <w:sz w:val="21"/>
      <w:szCs w:val="24"/>
    </w:rPr>
  </w:style>
  <w:style w:type="character" w:customStyle="1" w:styleId="507">
    <w:name w:val="正文文本 Char2"/>
    <w:autoRedefine/>
    <w:qFormat/>
    <w:uiPriority w:val="0"/>
    <w:rPr>
      <w:rFonts w:ascii="Times New Roman" w:hAnsi="Times New Roman" w:eastAsia="宋体" w:cs="Times New Roman"/>
      <w:kern w:val="2"/>
      <w:sz w:val="21"/>
      <w:szCs w:val="22"/>
    </w:rPr>
  </w:style>
  <w:style w:type="character" w:customStyle="1" w:styleId="508">
    <w:name w:val="fcff2"/>
    <w:autoRedefine/>
    <w:qFormat/>
    <w:uiPriority w:val="0"/>
    <w:rPr>
      <w:rFonts w:ascii="Times New Roman" w:hAnsi="Times New Roman" w:eastAsia="宋体" w:cs="Times New Roman"/>
    </w:rPr>
  </w:style>
  <w:style w:type="character" w:customStyle="1" w:styleId="509">
    <w:name w:val="日期 Char2"/>
    <w:autoRedefine/>
    <w:qFormat/>
    <w:uiPriority w:val="0"/>
    <w:rPr>
      <w:rFonts w:ascii="Times New Roman" w:hAnsi="Times New Roman" w:eastAsia="宋体" w:cs="Times New Roman"/>
      <w:kern w:val="2"/>
      <w:sz w:val="21"/>
      <w:szCs w:val="22"/>
    </w:rPr>
  </w:style>
  <w:style w:type="character" w:customStyle="1" w:styleId="510">
    <w:name w:val="标题5 Char Char"/>
    <w:link w:val="511"/>
    <w:autoRedefine/>
    <w:qFormat/>
    <w:uiPriority w:val="0"/>
    <w:rPr>
      <w:rFonts w:ascii="Arial" w:hAnsi="Arial"/>
      <w:b/>
      <w:bCs/>
      <w:sz w:val="24"/>
      <w:szCs w:val="32"/>
    </w:rPr>
  </w:style>
  <w:style w:type="paragraph" w:customStyle="1" w:styleId="511">
    <w:name w:val="标题5"/>
    <w:basedOn w:val="4"/>
    <w:link w:val="510"/>
    <w:autoRedefine/>
    <w:qFormat/>
    <w:uiPriority w:val="0"/>
    <w:pPr>
      <w:spacing w:before="0" w:after="0"/>
    </w:pPr>
    <w:rPr>
      <w:rFonts w:ascii="Arial" w:hAnsi="Arial" w:eastAsiaTheme="minorEastAsia" w:cstheme="minorBidi"/>
      <w:kern w:val="2"/>
      <w:sz w:val="24"/>
    </w:rPr>
  </w:style>
  <w:style w:type="character" w:customStyle="1" w:styleId="512">
    <w:name w:val="标题2 Char"/>
    <w:link w:val="513"/>
    <w:autoRedefine/>
    <w:qFormat/>
    <w:uiPriority w:val="0"/>
    <w:rPr>
      <w:rFonts w:ascii="宋体" w:hAnsi="Arial"/>
      <w:sz w:val="24"/>
      <w:szCs w:val="28"/>
    </w:rPr>
  </w:style>
  <w:style w:type="paragraph" w:customStyle="1" w:styleId="513">
    <w:name w:val="标题2"/>
    <w:basedOn w:val="3"/>
    <w:next w:val="1"/>
    <w:link w:val="512"/>
    <w:autoRedefine/>
    <w:qFormat/>
    <w:uiPriority w:val="0"/>
    <w:pPr>
      <w:tabs>
        <w:tab w:val="left" w:pos="576"/>
      </w:tabs>
      <w:wordWrap w:val="0"/>
      <w:adjustRightInd w:val="0"/>
      <w:snapToGrid w:val="0"/>
      <w:spacing w:before="120" w:after="120" w:line="240" w:lineRule="auto"/>
      <w:ind w:left="420" w:hanging="420"/>
    </w:pPr>
    <w:rPr>
      <w:rFonts w:ascii="宋体" w:eastAsiaTheme="minorEastAsia" w:cstheme="minorBidi"/>
      <w:b w:val="0"/>
      <w:bCs w:val="0"/>
      <w:kern w:val="2"/>
      <w:szCs w:val="28"/>
    </w:rPr>
  </w:style>
  <w:style w:type="character" w:customStyle="1" w:styleId="514">
    <w:name w:val="批注框文本 Char2"/>
    <w:autoRedefine/>
    <w:qFormat/>
    <w:uiPriority w:val="0"/>
    <w:rPr>
      <w:rFonts w:ascii="Times New Roman" w:hAnsi="Times New Roman" w:eastAsia="宋体" w:cs="Times New Roman"/>
      <w:kern w:val="2"/>
      <w:sz w:val="18"/>
      <w:szCs w:val="18"/>
    </w:rPr>
  </w:style>
  <w:style w:type="character" w:customStyle="1" w:styleId="515">
    <w:name w:val="font161"/>
    <w:autoRedefine/>
    <w:qFormat/>
    <w:uiPriority w:val="0"/>
    <w:rPr>
      <w:rFonts w:ascii="Times New Roman" w:hAnsi="Times New Roman" w:eastAsia="宋体" w:cs="Times New Roman"/>
      <w:b/>
      <w:bCs/>
      <w:sz w:val="32"/>
      <w:szCs w:val="32"/>
    </w:rPr>
  </w:style>
  <w:style w:type="character" w:customStyle="1" w:styleId="516">
    <w:name w:val="引用 Char2"/>
    <w:autoRedefine/>
    <w:qFormat/>
    <w:uiPriority w:val="0"/>
    <w:rPr>
      <w:rFonts w:ascii="Times New Roman" w:hAnsi="Times New Roman" w:eastAsia="宋体" w:cs="Times New Roman"/>
      <w:i/>
      <w:iCs/>
      <w:color w:val="000000"/>
      <w:kern w:val="2"/>
      <w:sz w:val="21"/>
      <w:szCs w:val="24"/>
    </w:rPr>
  </w:style>
  <w:style w:type="character" w:customStyle="1" w:styleId="517">
    <w:name w:val="文档结构图 Char2"/>
    <w:autoRedefine/>
    <w:qFormat/>
    <w:uiPriority w:val="0"/>
    <w:rPr>
      <w:rFonts w:hint="eastAsia" w:ascii="宋体" w:hAnsi="宋体" w:eastAsia="宋体" w:cs="Times New Roman"/>
      <w:kern w:val="2"/>
      <w:sz w:val="18"/>
      <w:szCs w:val="18"/>
    </w:rPr>
  </w:style>
  <w:style w:type="character" w:customStyle="1" w:styleId="518">
    <w:name w:val="dash6b63_6587__char1"/>
    <w:autoRedefine/>
    <w:qFormat/>
    <w:uiPriority w:val="0"/>
    <w:rPr>
      <w:rFonts w:hint="default" w:ascii="Calibri" w:hAnsi="Calibri" w:eastAsia="宋体" w:cs="Calibri"/>
      <w:sz w:val="20"/>
      <w:szCs w:val="20"/>
    </w:rPr>
  </w:style>
  <w:style w:type="character" w:customStyle="1" w:styleId="519">
    <w:name w:val="标题 字符"/>
    <w:basedOn w:val="56"/>
    <w:autoRedefine/>
    <w:qFormat/>
    <w:uiPriority w:val="10"/>
    <w:rPr>
      <w:rFonts w:asciiTheme="majorHAnsi" w:hAnsiTheme="majorHAnsi" w:eastAsiaTheme="majorEastAsia" w:cstheme="majorBidi"/>
      <w:b/>
      <w:bCs/>
      <w:sz w:val="32"/>
      <w:szCs w:val="32"/>
    </w:rPr>
  </w:style>
  <w:style w:type="character" w:customStyle="1" w:styleId="520">
    <w:name w:val="副标题 字符"/>
    <w:basedOn w:val="56"/>
    <w:autoRedefine/>
    <w:qFormat/>
    <w:uiPriority w:val="11"/>
    <w:rPr>
      <w:b/>
      <w:bCs/>
      <w:kern w:val="28"/>
      <w:sz w:val="32"/>
      <w:szCs w:val="32"/>
    </w:rPr>
  </w:style>
  <w:style w:type="paragraph" w:customStyle="1" w:styleId="521">
    <w:name w:val="reader-word-layer reader-word-s6-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22">
    <w:name w:val="reader-word-layer reader-word-s7-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23">
    <w:name w:val="reader-word-layer reader-word-s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24">
    <w:name w:val="reader-word-layer reader-word-s5-2 reader-word-s5-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25">
    <w:name w:val="默认段落字体 Para Char Char Char Char"/>
    <w:basedOn w:val="1"/>
    <w:autoRedefine/>
    <w:qFormat/>
    <w:uiPriority w:val="99"/>
    <w:rPr>
      <w:rFonts w:ascii="Times New Roman" w:hAnsi="Times New Roman"/>
    </w:rPr>
  </w:style>
  <w:style w:type="paragraph" w:customStyle="1" w:styleId="526">
    <w:name w:val="reader-word-layer reader-word-s10-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27">
    <w:name w:val="reader-word-layer reader-word-s2-19 reader-word-s2-2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28">
    <w:name w:val="Char Char Char1 Char"/>
    <w:basedOn w:val="1"/>
    <w:autoRedefine/>
    <w:qFormat/>
    <w:uiPriority w:val="0"/>
    <w:pPr>
      <w:adjustRightInd w:val="0"/>
      <w:spacing w:line="312" w:lineRule="atLeast"/>
      <w:textAlignment w:val="baseline"/>
    </w:pPr>
    <w:rPr>
      <w:rFonts w:ascii="宋体" w:hAnsi="宋体"/>
      <w:b/>
      <w:bCs/>
      <w:color w:val="000000"/>
      <w:kern w:val="0"/>
      <w:sz w:val="36"/>
      <w:szCs w:val="32"/>
    </w:rPr>
  </w:style>
  <w:style w:type="paragraph" w:customStyle="1" w:styleId="529">
    <w:name w:val="reader-word-layer reader-word-s2-1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0">
    <w:name w:val="CM2"/>
    <w:basedOn w:val="385"/>
    <w:next w:val="385"/>
    <w:autoRedefine/>
    <w:qFormat/>
    <w:uiPriority w:val="0"/>
    <w:pPr>
      <w:spacing w:line="188" w:lineRule="atLeast"/>
    </w:pPr>
    <w:rPr>
      <w:rFonts w:ascii="Times New Roman" w:hAnsi="Times New Roman" w:cs="Times New Roman"/>
      <w:color w:val="auto"/>
    </w:rPr>
  </w:style>
  <w:style w:type="paragraph" w:customStyle="1" w:styleId="531">
    <w:name w:val="reader-word-layer reader-word-s2-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2">
    <w:name w:val="_Style 206"/>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33">
    <w:name w:val="reader-word-layer reader-word-s9-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4">
    <w:name w:val="reader-word-layer reader-word-s3-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5">
    <w:name w:val="reader-word-layer reader-word-s9-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6">
    <w:name w:val="CM3"/>
    <w:basedOn w:val="385"/>
    <w:next w:val="385"/>
    <w:autoRedefine/>
    <w:qFormat/>
    <w:uiPriority w:val="0"/>
    <w:rPr>
      <w:rFonts w:ascii="Times New Roman" w:hAnsi="Times New Roman" w:cs="Times New Roman"/>
      <w:color w:val="auto"/>
    </w:rPr>
  </w:style>
  <w:style w:type="paragraph" w:customStyle="1" w:styleId="537">
    <w:name w:val="reader-word-layer reader-word-s8-3 reader-word-s8-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8">
    <w:name w:val="简单回函地址"/>
    <w:basedOn w:val="1"/>
    <w:autoRedefine/>
    <w:qFormat/>
    <w:uiPriority w:val="0"/>
    <w:rPr>
      <w:rFonts w:ascii="Times New Roman" w:hAnsi="Times New Roman"/>
      <w:szCs w:val="20"/>
    </w:rPr>
  </w:style>
  <w:style w:type="character" w:customStyle="1" w:styleId="539">
    <w:name w:val="明显引用 字符"/>
    <w:basedOn w:val="56"/>
    <w:autoRedefine/>
    <w:qFormat/>
    <w:uiPriority w:val="30"/>
    <w:rPr>
      <w:rFonts w:ascii="Calibri" w:hAnsi="Calibri" w:eastAsia="宋体" w:cs="Times New Roman"/>
      <w:i/>
      <w:iCs/>
      <w:color w:val="4F81BD" w:themeColor="accent1"/>
      <w:szCs w:val="24"/>
      <w14:textFill>
        <w14:solidFill>
          <w14:schemeClr w14:val="accent1"/>
        </w14:solidFill>
      </w14:textFill>
    </w:rPr>
  </w:style>
  <w:style w:type="paragraph" w:customStyle="1" w:styleId="540">
    <w:name w:val="reader-word-layer reader-word-s3-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1">
    <w:name w:val="reader-word-layer reader-word-s9-5 reader-word-s9-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2">
    <w:name w:val="reader-word-layer reader-word-s13-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3">
    <w:name w:val="reader-word-layer reader-word-s10-4 reader-word-s10-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4">
    <w:name w:val="CM57"/>
    <w:basedOn w:val="385"/>
    <w:next w:val="385"/>
    <w:autoRedefine/>
    <w:qFormat/>
    <w:uiPriority w:val="0"/>
    <w:rPr>
      <w:rFonts w:ascii="Times New Roman" w:hAnsi="Times New Roman" w:cs="Times New Roman"/>
      <w:color w:val="auto"/>
    </w:rPr>
  </w:style>
  <w:style w:type="paragraph" w:customStyle="1" w:styleId="545">
    <w:name w:val="空半行"/>
    <w:basedOn w:val="1"/>
    <w:autoRedefine/>
    <w:qFormat/>
    <w:uiPriority w:val="0"/>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546">
    <w:name w:val="reader-word-layer reader-word-s7-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7">
    <w:name w:val="reader-word-layer reader-word-s4-5 reader-word-s4-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8">
    <w:name w:val="reader-word-layer reader-word-s13-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49">
    <w:name w:val="reader-word-layer reader-word-s3-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0">
    <w:name w:val="reader-word-layer reader-word-s4-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1">
    <w:name w:val="reader-word-layer reader-word-s13-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2">
    <w:name w:val="reader-word-layer reader-word-s6-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3">
    <w:name w:val="reader-word-layer reader-word-s6-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4">
    <w:name w:val="6'"/>
    <w:basedOn w:val="1"/>
    <w:autoRedefine/>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555">
    <w:name w:val="reader-word-layer reader-word-s5-2 reader-word-s5-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6">
    <w:name w:val="reader-word-layer reader-word-s5-5 reader-word-s5-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7">
    <w:name w:val="reader-word-layer reader-word-s3-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8">
    <w:name w:val="reader-word-layer reader-word-s1-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59">
    <w:name w:val="reader-word-layer reader-word-s5-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0">
    <w:name w:val="reader-word-layer reader-word-s6-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1">
    <w:name w:val="reader-word-layer reader-word-s8-5 reader-word-s8-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2">
    <w:name w:val="banner-more-info"/>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3">
    <w:name w:val="reader-word-layer reader-word-s2-1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4">
    <w:name w:val="reader-word-layer reader-word-s12-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5">
    <w:name w:val="reader-word-layer reader-word-s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6">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7">
    <w:name w:val="reader-word-layer reader-word-s10-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8">
    <w:name w:val="reader-word-layer reader-word-s9-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69">
    <w:name w:val="reader-word-layer reader-word-s9-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0">
    <w:name w:val="reader-word-layer reader-word-s12-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1">
    <w:name w:val="reader-word-layer reader-word-s2-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2">
    <w:name w:val="Char Char Char Char Char Char"/>
    <w:basedOn w:val="1"/>
    <w:autoRedefine/>
    <w:qFormat/>
    <w:uiPriority w:val="0"/>
    <w:rPr>
      <w:rFonts w:ascii="Times New Roman" w:hAnsi="Times New Roman"/>
      <w:szCs w:val="20"/>
    </w:rPr>
  </w:style>
  <w:style w:type="paragraph" w:customStyle="1" w:styleId="573">
    <w:name w:val="reader-word-layer reader-word-s1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4">
    <w:name w:val="样式4"/>
    <w:basedOn w:val="4"/>
    <w:autoRedefine/>
    <w:qFormat/>
    <w:uiPriority w:val="0"/>
    <w:pPr>
      <w:spacing w:before="0" w:after="0" w:line="415" w:lineRule="auto"/>
    </w:pPr>
    <w:rPr>
      <w:rFonts w:eastAsia="Arial"/>
      <w:kern w:val="2"/>
      <w:sz w:val="24"/>
      <w:szCs w:val="24"/>
      <w:lang w:val="zh-CN"/>
    </w:rPr>
  </w:style>
  <w:style w:type="paragraph" w:customStyle="1" w:styleId="575">
    <w:name w:val="reader-word-layer reader-word-s12-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6">
    <w:name w:val="banner-more-tit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77">
    <w:name w:val="reader-word-layer reader-word-s1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8">
    <w:name w:val="reader-word-layer reader-word-s10-3 reader-word-s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579">
    <w:name w:val="reader-word-layer reader-word-s5-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0">
    <w:name w:val="缺省文本"/>
    <w:basedOn w:val="1"/>
    <w:autoRedefine/>
    <w:qFormat/>
    <w:uiPriority w:val="0"/>
    <w:pPr>
      <w:autoSpaceDE w:val="0"/>
      <w:autoSpaceDN w:val="0"/>
      <w:adjustRightInd w:val="0"/>
      <w:jc w:val="left"/>
    </w:pPr>
    <w:rPr>
      <w:rFonts w:ascii="Times New Roman" w:hAnsi="Times New Roman"/>
      <w:kern w:val="0"/>
      <w:sz w:val="24"/>
      <w:szCs w:val="20"/>
    </w:rPr>
  </w:style>
  <w:style w:type="paragraph" w:customStyle="1" w:styleId="581">
    <w:name w:val="reader-word-layer reader-word-s1-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2">
    <w:name w:val="reader-word-layer reader-word-s12-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3">
    <w:name w:val="reader-word-layer reader-word-s2-2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4">
    <w:name w:val="reader-word-layer reader-word-s7-2 reader-word-s7-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5">
    <w:name w:val="样式 标题 3 + (中文) 黑体 小四 非加粗 段前: 7.8 磅 段后: 0 磅 行距: 固定值 20 磅"/>
    <w:basedOn w:val="4"/>
    <w:autoRedefine/>
    <w:qFormat/>
    <w:uiPriority w:val="0"/>
    <w:pPr>
      <w:spacing w:before="0" w:after="0" w:line="400" w:lineRule="exact"/>
      <w:ind w:firstLine="137" w:firstLineChars="49"/>
    </w:pPr>
    <w:rPr>
      <w:rFonts w:ascii="黑体" w:hAnsi="宋体" w:eastAsia="黑体" w:cs="宋体"/>
      <w:b w:val="0"/>
      <w:bCs w:val="0"/>
      <w:kern w:val="2"/>
      <w:sz w:val="24"/>
      <w:szCs w:val="20"/>
      <w:lang w:val="zh-CN"/>
    </w:rPr>
  </w:style>
  <w:style w:type="paragraph" w:customStyle="1" w:styleId="586">
    <w:name w:val="reader-word-layer reader-word-s5-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7">
    <w:name w:val="reader-word-layer reader-word-s13-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8">
    <w:name w:val="reader-word-layer reader-word-s2-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9">
    <w:name w:val="reader-word-layer reader-word-s7-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0">
    <w:name w:val="reader-word-layer reader-word-s6-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1">
    <w:name w:val="CM7"/>
    <w:basedOn w:val="385"/>
    <w:next w:val="385"/>
    <w:autoRedefine/>
    <w:qFormat/>
    <w:uiPriority w:val="0"/>
    <w:pPr>
      <w:spacing w:line="191" w:lineRule="atLeast"/>
    </w:pPr>
    <w:rPr>
      <w:rFonts w:ascii="Times New Roman" w:hAnsi="Times New Roman" w:cs="Times New Roman"/>
      <w:color w:val="auto"/>
    </w:rPr>
  </w:style>
  <w:style w:type="paragraph" w:customStyle="1" w:styleId="592">
    <w:name w:val="reader-word-layer reader-word-s13-7 reader-word-s13-9 reader-word-s13-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3">
    <w:name w:val="reader-word-layer reader-word-s12-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4">
    <w:name w:val="reader-word-layer reader-word-s7-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5">
    <w:name w:val="reader-word-layer reader-word-s7-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6">
    <w:name w:val="reader-word-layer reader-word-s8-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7">
    <w:name w:val="reader-word-layer reader-word-s12-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8">
    <w:name w:val="_Style 401"/>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9">
    <w:name w:val="reader-word-layer reader-word-s3-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0">
    <w:name w:val="reader-word-layer reader-word-s7-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1">
    <w:name w:val="标书表格"/>
    <w:basedOn w:val="602"/>
    <w:autoRedefine/>
    <w:qFormat/>
    <w:uiPriority w:val="0"/>
    <w:pPr>
      <w:spacing w:line="400" w:lineRule="exact"/>
      <w:ind w:firstLine="0" w:firstLineChars="0"/>
    </w:pPr>
    <w:rPr>
      <w:sz w:val="24"/>
    </w:rPr>
  </w:style>
  <w:style w:type="paragraph" w:customStyle="1" w:styleId="602">
    <w:name w:val="30磅"/>
    <w:basedOn w:val="1"/>
    <w:next w:val="378"/>
    <w:autoRedefine/>
    <w:qFormat/>
    <w:uiPriority w:val="0"/>
    <w:pPr>
      <w:snapToGrid w:val="0"/>
      <w:spacing w:line="600" w:lineRule="exact"/>
      <w:ind w:firstLine="200" w:firstLineChars="200"/>
    </w:pPr>
    <w:rPr>
      <w:sz w:val="28"/>
      <w:szCs w:val="32"/>
    </w:rPr>
  </w:style>
  <w:style w:type="paragraph" w:customStyle="1" w:styleId="603">
    <w:name w:val="_Style 40"/>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04">
    <w:name w:val="reader-word-layer reader-word-s8-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5">
    <w:name w:val="reader-word-layer reader-word-s1-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6">
    <w:name w:val="reader-word-layer reader-word-s9-6"/>
    <w:basedOn w:val="1"/>
    <w:qFormat/>
    <w:uiPriority w:val="0"/>
    <w:pPr>
      <w:widowControl/>
      <w:spacing w:before="100" w:beforeAutospacing="1" w:after="100" w:afterAutospacing="1"/>
      <w:jc w:val="left"/>
    </w:pPr>
    <w:rPr>
      <w:rFonts w:ascii="宋体" w:hAnsi="宋体" w:cs="宋体"/>
      <w:kern w:val="0"/>
      <w:sz w:val="24"/>
    </w:rPr>
  </w:style>
  <w:style w:type="paragraph" w:customStyle="1" w:styleId="607">
    <w:name w:val="reader-word-layer reader-word-s3-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8">
    <w:name w:val="reader-word-layer reader-word-s9-3 reader-word-s9-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9">
    <w:name w:val="reader-word-layer reader-word-s1-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0">
    <w:name w:val="reader-word-layer reader-word-s12-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1">
    <w:name w:val="Char Char1 Char Char"/>
    <w:basedOn w:val="1"/>
    <w:autoRedefine/>
    <w:qFormat/>
    <w:uiPriority w:val="0"/>
    <w:pPr>
      <w:widowControl/>
      <w:spacing w:after="160" w:line="240" w:lineRule="exact"/>
      <w:jc w:val="left"/>
    </w:pPr>
    <w:rPr>
      <w:rFonts w:ascii="宋体" w:hAnsi="宋体"/>
      <w:kern w:val="0"/>
      <w:sz w:val="20"/>
      <w:szCs w:val="20"/>
      <w:lang w:eastAsia="en-US"/>
    </w:rPr>
  </w:style>
  <w:style w:type="paragraph" w:customStyle="1" w:styleId="612">
    <w:name w:val="reader-word-layer reader-word-s3-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3">
    <w:name w:val="reader-word-layer reader-word-s7-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4">
    <w:name w:val="reader-word-layer reader-word-s2-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5">
    <w:name w:val="Plain Text1"/>
    <w:basedOn w:val="1"/>
    <w:autoRedefine/>
    <w:qFormat/>
    <w:uiPriority w:val="0"/>
    <w:rPr>
      <w:rFonts w:hint="eastAsia" w:ascii="宋体" w:hAnsi="Courier New"/>
      <w:szCs w:val="21"/>
    </w:rPr>
  </w:style>
  <w:style w:type="paragraph" w:customStyle="1" w:styleId="616">
    <w:name w:val="reader-word-layer reader-word-s2-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7">
    <w:name w:val="reader-word-layer reader-word-s2-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8">
    <w:name w:val="reader-word-layer reader-word-s9-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9">
    <w:name w:val="reader-word-layer reader-word-s13-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0">
    <w:name w:val="CM56"/>
    <w:basedOn w:val="385"/>
    <w:next w:val="385"/>
    <w:autoRedefine/>
    <w:qFormat/>
    <w:uiPriority w:val="0"/>
    <w:rPr>
      <w:rFonts w:ascii="Times New Roman" w:hAnsi="Times New Roman" w:cs="Times New Roman"/>
      <w:color w:val="auto"/>
    </w:rPr>
  </w:style>
  <w:style w:type="paragraph" w:customStyle="1" w:styleId="621">
    <w:name w:val="CM5"/>
    <w:basedOn w:val="385"/>
    <w:next w:val="385"/>
    <w:qFormat/>
    <w:uiPriority w:val="0"/>
    <w:pPr>
      <w:spacing w:line="180" w:lineRule="atLeast"/>
    </w:pPr>
    <w:rPr>
      <w:rFonts w:ascii="Times New Roman" w:hAnsi="Times New Roman" w:cs="Times New Roman"/>
      <w:color w:val="auto"/>
    </w:rPr>
  </w:style>
  <w:style w:type="paragraph" w:customStyle="1" w:styleId="622">
    <w:name w:val="样式 标题 2 + Times New Roman 四号 非加粗 段前: 5 磅 段后: 0 磅 行距: 固定值 20..."/>
    <w:basedOn w:val="3"/>
    <w:autoRedefine/>
    <w:qFormat/>
    <w:uiPriority w:val="0"/>
    <w:pPr>
      <w:wordWrap w:val="0"/>
      <w:adjustRightInd w:val="0"/>
      <w:snapToGrid w:val="0"/>
      <w:spacing w:before="100" w:line="400" w:lineRule="exact"/>
    </w:pPr>
    <w:rPr>
      <w:rFonts w:ascii="Times New Roman" w:hAnsi="Times New Roman" w:eastAsia="宋体" w:cs="宋体"/>
      <w:b w:val="0"/>
      <w:bCs w:val="0"/>
      <w:kern w:val="2"/>
      <w:sz w:val="28"/>
      <w:szCs w:val="20"/>
      <w:lang w:val="zh-CN"/>
    </w:rPr>
  </w:style>
  <w:style w:type="paragraph" w:customStyle="1" w:styleId="623">
    <w:name w:val="reader-word-layer reader-word-s11-6 reader-word-s11-13 reader-word-s11-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4">
    <w:name w:val="CM37"/>
    <w:basedOn w:val="385"/>
    <w:next w:val="385"/>
    <w:qFormat/>
    <w:uiPriority w:val="0"/>
    <w:rPr>
      <w:rFonts w:ascii="Times New Roman" w:hAnsi="Times New Roman" w:cs="Times New Roman"/>
      <w:color w:val="auto"/>
    </w:rPr>
  </w:style>
  <w:style w:type="paragraph" w:customStyle="1" w:styleId="625">
    <w:name w:val="reader-word-layer reader-word-s8-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6">
    <w:name w:val="reader-word-layer reader-word-s5-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7">
    <w:name w:val="reader-word-layer reader-word-s10-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8">
    <w:name w:val="reader-word-layer reader-word-s2-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9">
    <w:name w:val="Char Char8 Char Char"/>
    <w:basedOn w:val="1"/>
    <w:autoRedefine/>
    <w:qFormat/>
    <w:uiPriority w:val="0"/>
    <w:rPr>
      <w:rFonts w:ascii="Times New Roman" w:hAnsi="Times New Roman"/>
    </w:rPr>
  </w:style>
  <w:style w:type="paragraph" w:customStyle="1" w:styleId="630">
    <w:name w:val="reader-word-layer reader-word-s3-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1">
    <w:name w:val="reader-word-layer reader-word-s5-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2">
    <w:name w:val="reader-word-layer reader-word-s8-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3">
    <w:name w:val="样式 标题 1 + 黑体 三号 非加粗 居中 段前: 6 磅 段后: 6 磅 行距: 固定值 20 磅"/>
    <w:basedOn w:val="2"/>
    <w:autoRedefine/>
    <w:qFormat/>
    <w:uiPriority w:val="0"/>
    <w:pPr>
      <w:spacing w:before="120" w:after="120" w:line="400" w:lineRule="exact"/>
    </w:pPr>
    <w:rPr>
      <w:rFonts w:ascii="黑体" w:hAnsi="黑体" w:eastAsia="黑体" w:cs="宋体"/>
      <w:b w:val="0"/>
      <w:bCs w:val="0"/>
      <w:szCs w:val="20"/>
    </w:rPr>
  </w:style>
  <w:style w:type="paragraph" w:customStyle="1" w:styleId="634">
    <w:name w:val="正文11"/>
    <w:basedOn w:val="1"/>
    <w:autoRedefine/>
    <w:qFormat/>
    <w:uiPriority w:val="0"/>
    <w:pPr>
      <w:tabs>
        <w:tab w:val="left" w:pos="1800"/>
      </w:tabs>
      <w:spacing w:line="360" w:lineRule="auto"/>
      <w:ind w:left="562" w:hanging="420"/>
    </w:pPr>
    <w:rPr>
      <w:rFonts w:ascii="宋体" w:hAnsi="宋体" w:cs="Arial"/>
      <w:szCs w:val="21"/>
    </w:rPr>
  </w:style>
  <w:style w:type="paragraph" w:customStyle="1" w:styleId="635">
    <w:name w:val="Footer Left"/>
    <w:basedOn w:val="33"/>
    <w:autoRedefine/>
    <w:qFormat/>
    <w:uiPriority w:val="0"/>
    <w:pPr>
      <w:widowControl/>
      <w:pBdr>
        <w:top w:val="dashed" w:color="7F7F7F" w:sz="4" w:space="18"/>
      </w:pBdr>
      <w:tabs>
        <w:tab w:val="center" w:pos="4320"/>
        <w:tab w:val="right" w:pos="8640"/>
        <w:tab w:val="clear" w:pos="4153"/>
        <w:tab w:val="clear" w:pos="8306"/>
      </w:tabs>
      <w:snapToGrid/>
      <w:spacing w:after="200"/>
      <w:contextualSpacing/>
    </w:pPr>
    <w:rPr>
      <w:rFonts w:ascii="Calibri" w:hAnsi="Calibri" w:eastAsia="宋体"/>
      <w:color w:val="7F7F7F"/>
      <w:kern w:val="0"/>
      <w:sz w:val="20"/>
      <w:szCs w:val="20"/>
      <w:lang w:val="zh-CN"/>
    </w:rPr>
  </w:style>
  <w:style w:type="paragraph" w:customStyle="1" w:styleId="636">
    <w:name w:val="reader-word-layer reader-word-s2-2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7">
    <w:name w:val="reader-word-layer reader-word-s5-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8">
    <w:name w:val="reader-word-layer reader-word-s3-1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39">
    <w:name w:val="Revision1"/>
    <w:autoRedefine/>
    <w:qFormat/>
    <w:uiPriority w:val="0"/>
    <w:rPr>
      <w:rFonts w:ascii="Calibri" w:hAnsi="Calibri" w:eastAsia="宋体" w:cs="Times New Roman"/>
      <w:kern w:val="2"/>
      <w:sz w:val="21"/>
      <w:szCs w:val="24"/>
      <w:lang w:val="en-US" w:eastAsia="zh-CN" w:bidi="ar-SA"/>
    </w:rPr>
  </w:style>
  <w:style w:type="paragraph" w:customStyle="1" w:styleId="640">
    <w:name w:val="reader-word-layer reader-word-s7-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1">
    <w:name w:val="reader-word-layer reader-word-s10-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2">
    <w:name w:val="reader-word-layer reader-word-s10-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3">
    <w:name w:val="reader-word-layer reader-word-s6-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4">
    <w:name w:val="p16"/>
    <w:basedOn w:val="1"/>
    <w:autoRedefine/>
    <w:qFormat/>
    <w:uiPriority w:val="0"/>
    <w:pPr>
      <w:widowControl/>
      <w:jc w:val="center"/>
    </w:pPr>
    <w:rPr>
      <w:rFonts w:ascii="Times New Roman" w:hAnsi="Times New Roman"/>
      <w:b/>
      <w:bCs/>
      <w:kern w:val="0"/>
      <w:sz w:val="18"/>
      <w:szCs w:val="18"/>
    </w:rPr>
  </w:style>
  <w:style w:type="paragraph" w:customStyle="1" w:styleId="645">
    <w:name w:val="reader-word-layer reader-word-s3-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6">
    <w:name w:val="reader-word-layer reader-word-s2-2 reader-word-s2-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7">
    <w:name w:val="reader-word-layer reader-word-s12-8 reader-word-s12-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8">
    <w:name w:val="reader-word-layer reader-word-s5-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49">
    <w:name w:val="reader-word-layer reader-word-s9-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0">
    <w:name w:val="reader-word-layer reader-word-s10-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1">
    <w:name w:val="reader-word-layer reader-word-s10-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2">
    <w:name w:val="reader-word-layer reader-word-s10-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3">
    <w:name w:val="reader-word-layer reader-word-s4-7"/>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4">
    <w:name w:val="reader-word-layer reader-word-s1-5 reader-word-s1-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5">
    <w:name w:val="reader-word-layer reader-word-s2-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6">
    <w:name w:val="reader-word-layer reader-word-s7-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7">
    <w:name w:val="reader-word-layer reader-word-s7-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8">
    <w:name w:val="reader-word-layer reader-word-s10-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9">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center"/>
    </w:pPr>
    <w:rPr>
      <w:rFonts w:ascii="Courier New" w:hAnsi="Courier New"/>
      <w:b/>
      <w:kern w:val="0"/>
      <w:sz w:val="44"/>
      <w:szCs w:val="20"/>
    </w:rPr>
  </w:style>
  <w:style w:type="paragraph" w:customStyle="1" w:styleId="660">
    <w:name w:val="reader-word-layer reader-word-s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1">
    <w:name w:val="reader-word-layer reader-word-s5-5 reader-word-s5-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2">
    <w:name w:val="reader-word-layer reader-word-s2-2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3">
    <w:name w:val="reader-word-layer reader-word-s12-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4">
    <w:name w:val="表格文字"/>
    <w:basedOn w:val="41"/>
    <w:autoRedefine/>
    <w:qFormat/>
    <w:uiPriority w:val="0"/>
    <w:pPr>
      <w:adjustRightInd w:val="0"/>
      <w:spacing w:line="420" w:lineRule="atLeast"/>
      <w:jc w:val="left"/>
      <w:textAlignment w:val="baseline"/>
    </w:pPr>
    <w:rPr>
      <w:rFonts w:ascii="Times New Roman" w:hAnsi="Times New Roman"/>
      <w:kern w:val="0"/>
      <w:szCs w:val="20"/>
    </w:rPr>
  </w:style>
  <w:style w:type="paragraph" w:customStyle="1" w:styleId="665">
    <w:name w:val="reader-word-layer reader-word-s9-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6">
    <w:name w:val="reader-word-layer reader-word-s4-3 reader-word-s4-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7">
    <w:name w:val="reader-word-layer reader-word-s2-2 reader-word-s2-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8">
    <w:name w:val="reader-word-layer reader-word-s8-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9">
    <w:name w:val="reader-word-layer reader-word-s4-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0">
    <w:name w:val="reader-word-layer reader-word-s10-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1">
    <w:name w:val="reader-word-layer reader-word-s6-5"/>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2">
    <w:name w:val="reader-word-layer reader-word-s8-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3">
    <w:name w:val="reader-word-layer reader-word-s4-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4">
    <w:name w:val="reader-word-layer reader-word-s8-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5">
    <w:name w:val="reader-word-layer reader-word-s2-2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6">
    <w:name w:val="文件标题"/>
    <w:basedOn w:val="1"/>
    <w:autoRedefine/>
    <w:qFormat/>
    <w:uiPriority w:val="0"/>
    <w:pPr>
      <w:autoSpaceDE w:val="0"/>
      <w:autoSpaceDN w:val="0"/>
      <w:adjustRightInd w:val="0"/>
      <w:spacing w:after="240"/>
      <w:jc w:val="center"/>
    </w:pPr>
    <w:rPr>
      <w:rFonts w:ascii="Arial Black" w:hAnsi="Arial Black"/>
      <w:kern w:val="0"/>
      <w:sz w:val="48"/>
      <w:szCs w:val="20"/>
    </w:rPr>
  </w:style>
  <w:style w:type="paragraph" w:customStyle="1" w:styleId="677">
    <w:name w:val="reader-word-layer reader-word-s7-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8">
    <w:name w:val="reader-word-layer reader-word-s7-2 reader-word-s7-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9">
    <w:name w:val="reader-word-layer reader-word-s8-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0">
    <w:name w:val="reader-word-layer reader-word-s2-19"/>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81">
    <w:name w:val="引用 字符"/>
    <w:basedOn w:val="56"/>
    <w:autoRedefine/>
    <w:qFormat/>
    <w:uiPriority w:val="29"/>
    <w:rPr>
      <w:rFonts w:ascii="Calibri" w:hAnsi="Calibri" w:eastAsia="宋体" w:cs="Times New Roman"/>
      <w:i/>
      <w:iCs/>
      <w:color w:val="404040" w:themeColor="text1" w:themeTint="BF"/>
      <w:szCs w:val="24"/>
      <w14:textFill>
        <w14:solidFill>
          <w14:schemeClr w14:val="tx1">
            <w14:lumMod w14:val="75000"/>
            <w14:lumOff w14:val="25000"/>
          </w14:schemeClr>
        </w14:solidFill>
      </w14:textFill>
    </w:rPr>
  </w:style>
  <w:style w:type="paragraph" w:customStyle="1" w:styleId="682">
    <w:name w:val="reader-word-layer reader-word-s4-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3">
    <w:name w:val="CM60"/>
    <w:basedOn w:val="385"/>
    <w:next w:val="385"/>
    <w:autoRedefine/>
    <w:qFormat/>
    <w:uiPriority w:val="0"/>
    <w:rPr>
      <w:rFonts w:ascii="Times New Roman" w:hAnsi="Times New Roman" w:cs="Times New Roman"/>
      <w:color w:val="auto"/>
    </w:rPr>
  </w:style>
  <w:style w:type="paragraph" w:customStyle="1" w:styleId="684">
    <w:name w:val="reader-word-layer reader-word-s9-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5">
    <w:name w:val="reader-word-layer reader-word-s10-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6">
    <w:name w:val="reader-word-layer reader-word-s3-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7">
    <w:name w:val="reader-word-layer reader-word-s3-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8">
    <w:name w:val="Char1 Char Char Char Char Char Char Char Char Char Char Char Char Char Char Char Char Char Char Char Char1 Char"/>
    <w:basedOn w:val="1"/>
    <w:autoRedefine/>
    <w:qFormat/>
    <w:uiPriority w:val="0"/>
    <w:pPr>
      <w:spacing w:line="180" w:lineRule="auto"/>
      <w:jc w:val="left"/>
    </w:pPr>
    <w:rPr>
      <w:rFonts w:ascii="Times New Roman" w:hAnsi="Times New Roman"/>
      <w:szCs w:val="20"/>
    </w:rPr>
  </w:style>
  <w:style w:type="paragraph" w:customStyle="1" w:styleId="689">
    <w:name w:val="dash6b63_65871"/>
    <w:basedOn w:val="1"/>
    <w:autoRedefine/>
    <w:qFormat/>
    <w:uiPriority w:val="0"/>
    <w:pPr>
      <w:widowControl/>
    </w:pPr>
    <w:rPr>
      <w:rFonts w:cs="Calibri"/>
      <w:kern w:val="0"/>
      <w:sz w:val="20"/>
      <w:szCs w:val="20"/>
    </w:rPr>
  </w:style>
  <w:style w:type="paragraph" w:customStyle="1" w:styleId="690">
    <w:name w:val="reader-word-layer reader-word-s4-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1">
    <w:name w:val="reader-word-layer reader-word-s4-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92">
    <w:name w:val="列出段落3"/>
    <w:basedOn w:val="1"/>
    <w:autoRedefine/>
    <w:qFormat/>
    <w:uiPriority w:val="99"/>
    <w:pPr>
      <w:ind w:firstLine="420" w:firstLineChars="200"/>
    </w:pPr>
  </w:style>
  <w:style w:type="paragraph" w:customStyle="1" w:styleId="693">
    <w:name w:val="文档正文5"/>
    <w:basedOn w:val="14"/>
    <w:autoRedefine/>
    <w:qFormat/>
    <w:uiPriority w:val="0"/>
    <w:pPr>
      <w:autoSpaceDE w:val="0"/>
      <w:autoSpaceDN w:val="0"/>
      <w:adjustRightInd w:val="0"/>
      <w:snapToGrid w:val="0"/>
      <w:spacing w:line="440" w:lineRule="exact"/>
      <w:ind w:firstLine="505" w:firstLineChars="200"/>
      <w:jc w:val="left"/>
      <w:textAlignment w:val="baseline"/>
    </w:pPr>
    <w:rPr>
      <w:rFonts w:ascii="Times New Roman" w:hAnsi="Times New Roman"/>
      <w:spacing w:val="4"/>
      <w:kern w:val="0"/>
      <w:sz w:val="24"/>
    </w:rPr>
  </w:style>
  <w:style w:type="character" w:customStyle="1" w:styleId="694">
    <w:name w:val="px121"/>
    <w:basedOn w:val="56"/>
    <w:autoRedefine/>
    <w:qFormat/>
    <w:uiPriority w:val="99"/>
    <w:rPr>
      <w:rFonts w:cs="Times New Roman"/>
      <w:spacing w:val="312"/>
    </w:rPr>
  </w:style>
  <w:style w:type="paragraph" w:customStyle="1" w:styleId="695">
    <w:name w:val="样式 标4 + 段前: 0.5 行1"/>
    <w:basedOn w:val="1"/>
    <w:autoRedefine/>
    <w:qFormat/>
    <w:uiPriority w:val="99"/>
    <w:pPr>
      <w:tabs>
        <w:tab w:val="left" w:pos="1260"/>
      </w:tabs>
      <w:adjustRightInd w:val="0"/>
      <w:snapToGrid w:val="0"/>
      <w:spacing w:beforeLines="50"/>
      <w:outlineLvl w:val="3"/>
    </w:pPr>
    <w:rPr>
      <w:rFonts w:ascii="Arial Narrow" w:hAnsi="Arial Narrow" w:eastAsia="仿宋_GB2312" w:cs="宋体"/>
      <w:sz w:val="28"/>
      <w:szCs w:val="20"/>
    </w:rPr>
  </w:style>
  <w:style w:type="paragraph" w:customStyle="1" w:styleId="696">
    <w:name w:val="报告正文"/>
    <w:basedOn w:val="1"/>
    <w:autoRedefine/>
    <w:qFormat/>
    <w:uiPriority w:val="99"/>
    <w:pPr>
      <w:ind w:firstLine="567"/>
    </w:pPr>
    <w:rPr>
      <w:rFonts w:ascii="Arial Narrow" w:hAnsi="Arial Narrow" w:eastAsia="仿宋_GB2312"/>
      <w:kern w:val="0"/>
      <w:sz w:val="28"/>
      <w:szCs w:val="20"/>
    </w:rPr>
  </w:style>
  <w:style w:type="character" w:customStyle="1" w:styleId="697">
    <w:name w:val="CharAttribute2"/>
    <w:autoRedefine/>
    <w:qFormat/>
    <w:uiPriority w:val="99"/>
    <w:rPr>
      <w:rFonts w:ascii="Times New Roman" w:eastAsia="宋体"/>
      <w:b/>
      <w:sz w:val="21"/>
    </w:rPr>
  </w:style>
  <w:style w:type="paragraph" w:customStyle="1" w:styleId="698">
    <w:name w:val="ParaAttribute2"/>
    <w:autoRedefine/>
    <w:qFormat/>
    <w:uiPriority w:val="99"/>
    <w:pPr>
      <w:widowControl w:val="0"/>
      <w:wordWrap w:val="0"/>
      <w:spacing w:before="156" w:after="156"/>
      <w:jc w:val="both"/>
    </w:pPr>
    <w:rPr>
      <w:rFonts w:ascii="Times New Roman" w:hAnsi="Times New Roman" w:eastAsia="Batang" w:cs="Times New Roman"/>
      <w:lang w:val="en-US" w:eastAsia="zh-CN" w:bidi="ar-SA"/>
    </w:rPr>
  </w:style>
  <w:style w:type="paragraph" w:customStyle="1" w:styleId="699">
    <w:name w:val="ParaAttribute6"/>
    <w:autoRedefine/>
    <w:qFormat/>
    <w:uiPriority w:val="99"/>
    <w:pPr>
      <w:widowControl w:val="0"/>
      <w:wordWrap w:val="0"/>
      <w:spacing w:before="50"/>
      <w:ind w:left="1276"/>
      <w:jc w:val="both"/>
    </w:pPr>
    <w:rPr>
      <w:rFonts w:ascii="Times New Roman" w:hAnsi="Times New Roman" w:eastAsia="Batang" w:cs="Times New Roman"/>
      <w:lang w:val="en-US" w:eastAsia="zh-CN" w:bidi="ar-SA"/>
    </w:rPr>
  </w:style>
  <w:style w:type="paragraph" w:customStyle="1" w:styleId="700">
    <w:name w:val="ParaAttribute7"/>
    <w:autoRedefine/>
    <w:qFormat/>
    <w:uiPriority w:val="99"/>
    <w:pPr>
      <w:widowControl w:val="0"/>
      <w:wordWrap w:val="0"/>
      <w:spacing w:before="50"/>
      <w:jc w:val="both"/>
    </w:pPr>
    <w:rPr>
      <w:rFonts w:ascii="Times New Roman" w:hAnsi="Times New Roman" w:eastAsia="Batang" w:cs="Times New Roman"/>
      <w:lang w:val="en-US" w:eastAsia="zh-CN" w:bidi="ar-SA"/>
    </w:rPr>
  </w:style>
  <w:style w:type="paragraph" w:customStyle="1" w:styleId="701">
    <w:name w:val="ParaAttribute8"/>
    <w:autoRedefine/>
    <w:qFormat/>
    <w:uiPriority w:val="99"/>
    <w:pPr>
      <w:widowControl w:val="0"/>
      <w:wordWrap w:val="0"/>
      <w:spacing w:before="50"/>
      <w:ind w:left="993"/>
      <w:jc w:val="both"/>
    </w:pPr>
    <w:rPr>
      <w:rFonts w:ascii="Times New Roman" w:hAnsi="Times New Roman" w:eastAsia="Batang" w:cs="Times New Roman"/>
      <w:lang w:val="en-US" w:eastAsia="zh-CN" w:bidi="ar-SA"/>
    </w:rPr>
  </w:style>
  <w:style w:type="paragraph" w:customStyle="1" w:styleId="702">
    <w:name w:val="ParaAttribute10"/>
    <w:autoRedefine/>
    <w:qFormat/>
    <w:uiPriority w:val="99"/>
    <w:pPr>
      <w:widowControl w:val="0"/>
      <w:wordWrap w:val="0"/>
      <w:ind w:left="491"/>
      <w:jc w:val="both"/>
    </w:pPr>
    <w:rPr>
      <w:rFonts w:ascii="Times New Roman" w:hAnsi="Times New Roman" w:eastAsia="Batang" w:cs="Times New Roman"/>
      <w:lang w:val="en-US" w:eastAsia="zh-CN" w:bidi="ar-SA"/>
    </w:rPr>
  </w:style>
  <w:style w:type="paragraph" w:customStyle="1" w:styleId="703">
    <w:name w:val="ParaAttribute22"/>
    <w:autoRedefine/>
    <w:qFormat/>
    <w:uiPriority w:val="99"/>
    <w:pPr>
      <w:widowControl w:val="0"/>
      <w:wordWrap w:val="0"/>
      <w:spacing w:before="50"/>
      <w:ind w:left="2340"/>
      <w:jc w:val="both"/>
    </w:pPr>
    <w:rPr>
      <w:rFonts w:ascii="Times New Roman" w:hAnsi="Times New Roman" w:eastAsia="Batang" w:cs="Times New Roman"/>
      <w:lang w:val="en-US" w:eastAsia="zh-CN" w:bidi="ar-SA"/>
    </w:rPr>
  </w:style>
  <w:style w:type="character" w:customStyle="1" w:styleId="704">
    <w:name w:val="CharAttribute4"/>
    <w:autoRedefine/>
    <w:qFormat/>
    <w:uiPriority w:val="99"/>
    <w:rPr>
      <w:rFonts w:ascii="Arial Narrow" w:eastAsia="仿宋_GB2312"/>
      <w:sz w:val="21"/>
    </w:rPr>
  </w:style>
  <w:style w:type="character" w:customStyle="1" w:styleId="705">
    <w:name w:val="CharAttribute7"/>
    <w:autoRedefine/>
    <w:qFormat/>
    <w:uiPriority w:val="99"/>
    <w:rPr>
      <w:rFonts w:ascii="Times New Roman" w:eastAsia="宋体"/>
      <w:sz w:val="21"/>
    </w:rPr>
  </w:style>
  <w:style w:type="character" w:customStyle="1" w:styleId="706">
    <w:name w:val="CharAttribute9"/>
    <w:autoRedefine/>
    <w:qFormat/>
    <w:uiPriority w:val="99"/>
    <w:rPr>
      <w:rFonts w:ascii="Arial" w:eastAsia="宋体"/>
      <w:sz w:val="21"/>
    </w:rPr>
  </w:style>
  <w:style w:type="character" w:customStyle="1" w:styleId="707">
    <w:name w:val="CharAttribute11"/>
    <w:autoRedefine/>
    <w:qFormat/>
    <w:uiPriority w:val="99"/>
    <w:rPr>
      <w:rFonts w:ascii="长城大标宋体" w:eastAsia="Times New Roman"/>
      <w:sz w:val="21"/>
    </w:rPr>
  </w:style>
  <w:style w:type="character" w:customStyle="1" w:styleId="708">
    <w:name w:val="CharAttribute12"/>
    <w:autoRedefine/>
    <w:qFormat/>
    <w:uiPriority w:val="99"/>
    <w:rPr>
      <w:rFonts w:ascii="Arial Narrow" w:eastAsia="Times New Roman"/>
      <w:sz w:val="21"/>
    </w:rPr>
  </w:style>
  <w:style w:type="character" w:customStyle="1" w:styleId="709">
    <w:name w:val="CharAttribute14"/>
    <w:autoRedefine/>
    <w:qFormat/>
    <w:uiPriority w:val="99"/>
    <w:rPr>
      <w:rFonts w:ascii="仿宋_GB2312" w:eastAsia="仿宋_GB2312"/>
      <w:sz w:val="21"/>
    </w:rPr>
  </w:style>
  <w:style w:type="character" w:customStyle="1" w:styleId="710">
    <w:name w:val="CharAttribute18"/>
    <w:autoRedefine/>
    <w:qFormat/>
    <w:uiPriority w:val="99"/>
    <w:rPr>
      <w:rFonts w:ascii="仿宋_GB2312" w:eastAsia="仿宋_GB2312"/>
      <w:sz w:val="24"/>
    </w:rPr>
  </w:style>
  <w:style w:type="character" w:customStyle="1" w:styleId="711">
    <w:name w:val="MAICO Bold Zchn"/>
    <w:basedOn w:val="56"/>
    <w:link w:val="712"/>
    <w:autoRedefine/>
    <w:qFormat/>
    <w:locked/>
    <w:uiPriority w:val="99"/>
    <w:rPr>
      <w:rFonts w:ascii="FrutBold" w:hAnsi="FrutBold"/>
      <w:sz w:val="28"/>
      <w:szCs w:val="28"/>
      <w:lang w:val="en-GB"/>
    </w:rPr>
  </w:style>
  <w:style w:type="paragraph" w:customStyle="1" w:styleId="712">
    <w:name w:val="MAICO Bold"/>
    <w:basedOn w:val="1"/>
    <w:link w:val="711"/>
    <w:autoRedefine/>
    <w:qFormat/>
    <w:uiPriority w:val="99"/>
    <w:pPr>
      <w:widowControl/>
      <w:tabs>
        <w:tab w:val="left" w:pos="709"/>
        <w:tab w:val="right" w:pos="1701"/>
      </w:tabs>
      <w:ind w:right="112"/>
      <w:jc w:val="left"/>
    </w:pPr>
    <w:rPr>
      <w:rFonts w:ascii="FrutBold" w:hAnsi="FrutBold" w:eastAsiaTheme="minorEastAsia" w:cstheme="minorBidi"/>
      <w:sz w:val="28"/>
      <w:szCs w:val="28"/>
      <w:lang w:val="en-GB"/>
    </w:rPr>
  </w:style>
  <w:style w:type="character" w:customStyle="1" w:styleId="713">
    <w:name w:val="MAICO light Zchn"/>
    <w:basedOn w:val="56"/>
    <w:link w:val="714"/>
    <w:autoRedefine/>
    <w:qFormat/>
    <w:locked/>
    <w:uiPriority w:val="99"/>
    <w:rPr>
      <w:rFonts w:ascii="华文仿宋" w:hAnsi="华文仿宋" w:eastAsia="华文仿宋"/>
      <w:b/>
      <w:sz w:val="28"/>
      <w:szCs w:val="28"/>
      <w:lang w:val="en-GB"/>
    </w:rPr>
  </w:style>
  <w:style w:type="paragraph" w:customStyle="1" w:styleId="714">
    <w:name w:val="MAICO light"/>
    <w:basedOn w:val="1"/>
    <w:link w:val="713"/>
    <w:autoRedefine/>
    <w:qFormat/>
    <w:uiPriority w:val="99"/>
    <w:pPr>
      <w:widowControl/>
      <w:spacing w:line="360" w:lineRule="auto"/>
      <w:ind w:firstLine="561" w:firstLineChars="200"/>
    </w:pPr>
    <w:rPr>
      <w:rFonts w:ascii="华文仿宋" w:hAnsi="华文仿宋" w:eastAsia="华文仿宋" w:cstheme="minorBidi"/>
      <w:b/>
      <w:sz w:val="28"/>
      <w:szCs w:val="28"/>
      <w:lang w:val="en-GB"/>
    </w:rPr>
  </w:style>
  <w:style w:type="paragraph" w:customStyle="1" w:styleId="715">
    <w:name w:val="p22"/>
    <w:basedOn w:val="1"/>
    <w:autoRedefine/>
    <w:qFormat/>
    <w:uiPriority w:val="99"/>
    <w:pPr>
      <w:widowControl/>
      <w:spacing w:line="360" w:lineRule="auto"/>
      <w:ind w:left="720"/>
      <w:jc w:val="left"/>
    </w:pPr>
    <w:rPr>
      <w:rFonts w:ascii="Verdana" w:hAnsi="Verdana" w:cs="宋体"/>
      <w:kern w:val="0"/>
      <w:sz w:val="24"/>
    </w:rPr>
  </w:style>
  <w:style w:type="paragraph" w:customStyle="1" w:styleId="716">
    <w:name w:val="Char Char3 Char Char"/>
    <w:basedOn w:val="1"/>
    <w:autoRedefine/>
    <w:qFormat/>
    <w:uiPriority w:val="99"/>
    <w:rPr>
      <w:rFonts w:ascii="Tahoma" w:hAnsi="Tahoma"/>
      <w:sz w:val="24"/>
      <w:szCs w:val="20"/>
    </w:rPr>
  </w:style>
  <w:style w:type="paragraph" w:customStyle="1" w:styleId="717">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character" w:customStyle="1" w:styleId="718">
    <w:name w:val="mark"/>
    <w:basedOn w:val="56"/>
    <w:autoRedefine/>
    <w:qFormat/>
    <w:uiPriority w:val="0"/>
  </w:style>
  <w:style w:type="paragraph" w:customStyle="1" w:styleId="719">
    <w:name w:val="ITB-0"/>
    <w:basedOn w:val="1"/>
    <w:autoRedefine/>
    <w:qFormat/>
    <w:uiPriority w:val="0"/>
    <w:pPr>
      <w:adjustRightInd w:val="0"/>
      <w:jc w:val="center"/>
      <w:textAlignment w:val="baseline"/>
    </w:pPr>
    <w:rPr>
      <w:rFonts w:ascii="Times New Roman" w:hAnsi="Times New Roman"/>
      <w:b/>
      <w:sz w:val="32"/>
      <w:szCs w:val="20"/>
    </w:rPr>
  </w:style>
  <w:style w:type="character" w:customStyle="1" w:styleId="720">
    <w:name w:val="bot_zi"/>
    <w:basedOn w:val="56"/>
    <w:autoRedefine/>
    <w:qFormat/>
    <w:uiPriority w:val="0"/>
  </w:style>
  <w:style w:type="character" w:customStyle="1" w:styleId="721">
    <w:name w:val="font31"/>
    <w:basedOn w:val="56"/>
    <w:autoRedefine/>
    <w:qFormat/>
    <w:uiPriority w:val="0"/>
    <w:rPr>
      <w:rFonts w:hint="eastAsia" w:ascii="宋体" w:hAnsi="宋体" w:eastAsia="宋体" w:cs="宋体"/>
      <w:color w:val="000000"/>
      <w:sz w:val="24"/>
      <w:szCs w:val="24"/>
      <w:u w:val="none"/>
    </w:rPr>
  </w:style>
  <w:style w:type="paragraph" w:customStyle="1" w:styleId="722">
    <w:name w:val="s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23">
    <w:name w:val="s7"/>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724">
    <w:name w:val="bumpedfont15"/>
    <w:basedOn w:val="56"/>
    <w:autoRedefine/>
    <w:qFormat/>
    <w:uiPriority w:val="0"/>
  </w:style>
  <w:style w:type="character" w:customStyle="1" w:styleId="725">
    <w:name w:val="bumpedfont20"/>
    <w:basedOn w:val="56"/>
    <w:autoRedefine/>
    <w:qFormat/>
    <w:uiPriority w:val="0"/>
  </w:style>
  <w:style w:type="character" w:customStyle="1" w:styleId="726">
    <w:name w:val="标题一级 Char"/>
    <w:link w:val="727"/>
    <w:autoRedefine/>
    <w:qFormat/>
    <w:uiPriority w:val="0"/>
    <w:rPr>
      <w:rFonts w:ascii="宋体" w:hAnsi="宋体"/>
      <w:b/>
      <w:szCs w:val="21"/>
    </w:rPr>
  </w:style>
  <w:style w:type="paragraph" w:customStyle="1" w:styleId="727">
    <w:name w:val="标题一级"/>
    <w:basedOn w:val="1"/>
    <w:link w:val="726"/>
    <w:autoRedefine/>
    <w:qFormat/>
    <w:uiPriority w:val="0"/>
    <w:pPr>
      <w:ind w:left="422"/>
    </w:pPr>
    <w:rPr>
      <w:rFonts w:ascii="宋体" w:hAnsi="宋体" w:eastAsiaTheme="minorEastAsia" w:cstheme="minorBidi"/>
      <w:b/>
      <w:szCs w:val="21"/>
    </w:rPr>
  </w:style>
  <w:style w:type="character" w:customStyle="1" w:styleId="728">
    <w:name w:val="纯文本 Char1_0"/>
    <w:link w:val="729"/>
    <w:autoRedefine/>
    <w:qFormat/>
    <w:locked/>
    <w:uiPriority w:val="0"/>
    <w:rPr>
      <w:rFonts w:ascii="宋体" w:hAnsi="Courier New"/>
    </w:rPr>
  </w:style>
  <w:style w:type="paragraph" w:customStyle="1" w:styleId="729">
    <w:name w:val="纯文本_0"/>
    <w:basedOn w:val="1"/>
    <w:link w:val="728"/>
    <w:autoRedefine/>
    <w:unhideWhenUsed/>
    <w:qFormat/>
    <w:uiPriority w:val="0"/>
    <w:rPr>
      <w:rFonts w:ascii="宋体" w:hAnsi="Courier New" w:eastAsiaTheme="minorEastAsia" w:cstheme="minorBidi"/>
      <w:szCs w:val="22"/>
    </w:rPr>
  </w:style>
  <w:style w:type="table" w:customStyle="1" w:styleId="730">
    <w:name w:val="Table Normal"/>
    <w:autoRedefine/>
    <w:semiHidden/>
    <w:unhideWhenUsed/>
    <w:qFormat/>
    <w:uiPriority w:val="0"/>
    <w:rPr>
      <w:rFonts w:ascii="Arial" w:hAnsi="Arial" w:cs="Arial"/>
    </w:rPr>
    <w:tblPr>
      <w:tblCellMar>
        <w:top w:w="0" w:type="dxa"/>
        <w:left w:w="0" w:type="dxa"/>
        <w:bottom w:w="0" w:type="dxa"/>
        <w:right w:w="0" w:type="dxa"/>
      </w:tblCellMar>
    </w:tblPr>
  </w:style>
  <w:style w:type="character" w:customStyle="1" w:styleId="731">
    <w:name w:val="+正文 Char3"/>
    <w:link w:val="732"/>
    <w:autoRedefine/>
    <w:qFormat/>
    <w:uiPriority w:val="0"/>
    <w:rPr>
      <w:sz w:val="28"/>
    </w:rPr>
  </w:style>
  <w:style w:type="paragraph" w:customStyle="1" w:styleId="732">
    <w:name w:val="+正文"/>
    <w:basedOn w:val="1"/>
    <w:link w:val="731"/>
    <w:autoRedefine/>
    <w:qFormat/>
    <w:uiPriority w:val="0"/>
    <w:pPr>
      <w:spacing w:line="360" w:lineRule="auto"/>
      <w:ind w:firstLine="200" w:firstLineChars="200"/>
    </w:pPr>
    <w:rPr>
      <w:rFonts w:asciiTheme="minorHAnsi" w:hAnsiTheme="minorHAnsi" w:eastAsiaTheme="minorEastAsia" w:cstheme="minorBidi"/>
      <w:sz w:val="28"/>
      <w:szCs w:val="22"/>
    </w:rPr>
  </w:style>
  <w:style w:type="character" w:styleId="733">
    <w:name w:val="Placeholder Text"/>
    <w:basedOn w:val="56"/>
    <w:autoRedefine/>
    <w:unhideWhenUsed/>
    <w:qFormat/>
    <w:uiPriority w:val="99"/>
    <w:rPr>
      <w:color w:val="808080"/>
    </w:rPr>
  </w:style>
  <w:style w:type="character" w:customStyle="1" w:styleId="734">
    <w:name w:val="font21"/>
    <w:basedOn w:val="56"/>
    <w:autoRedefine/>
    <w:qFormat/>
    <w:uiPriority w:val="0"/>
    <w:rPr>
      <w:rFonts w:hint="eastAsia" w:ascii="宋体" w:hAnsi="宋体" w:eastAsia="宋体"/>
      <w:color w:val="000000"/>
      <w:sz w:val="22"/>
      <w:szCs w:val="22"/>
      <w:u w:val="none"/>
    </w:rPr>
  </w:style>
  <w:style w:type="character" w:customStyle="1" w:styleId="735">
    <w:name w:val="15"/>
    <w:basedOn w:val="56"/>
    <w:autoRedefine/>
    <w:qFormat/>
    <w:uiPriority w:val="0"/>
    <w:rPr>
      <w:rFonts w:hint="default" w:ascii="Times New Roman" w:hAnsi="Times New Roman" w:cs="Times New Roman"/>
    </w:rPr>
  </w:style>
  <w:style w:type="paragraph" w:customStyle="1" w:styleId="736">
    <w:name w:val="修订2"/>
    <w:autoRedefine/>
    <w:hidden/>
    <w:semiHidden/>
    <w:qFormat/>
    <w:uiPriority w:val="99"/>
    <w:rPr>
      <w:rFonts w:ascii="Calibri" w:hAnsi="Calibri" w:eastAsia="宋体" w:cs="Times New Roman"/>
      <w:kern w:val="2"/>
      <w:sz w:val="21"/>
      <w:szCs w:val="24"/>
      <w:lang w:val="en-US" w:eastAsia="zh-CN" w:bidi="ar-SA"/>
    </w:rPr>
  </w:style>
  <w:style w:type="paragraph" w:customStyle="1" w:styleId="737">
    <w:name w:val="修订3"/>
    <w:autoRedefine/>
    <w:hidden/>
    <w:semiHidden/>
    <w:qFormat/>
    <w:uiPriority w:val="99"/>
    <w:rPr>
      <w:rFonts w:ascii="Calibri" w:hAnsi="Calibri" w:eastAsia="宋体" w:cs="Times New Roman"/>
      <w:kern w:val="2"/>
      <w:sz w:val="21"/>
      <w:szCs w:val="24"/>
      <w:lang w:val="en-US" w:eastAsia="zh-CN" w:bidi="ar-SA"/>
    </w:rPr>
  </w:style>
  <w:style w:type="paragraph" w:customStyle="1" w:styleId="738">
    <w:name w:val="0"/>
    <w:basedOn w:val="20"/>
    <w:autoRedefine/>
    <w:qFormat/>
    <w:uiPriority w:val="0"/>
    <w:pPr>
      <w:snapToGrid w:val="0"/>
      <w:spacing w:line="360" w:lineRule="auto"/>
      <w:ind w:firstLine="560" w:firstLineChars="200"/>
      <w:jc w:val="left"/>
    </w:pPr>
    <w:rPr>
      <w:snapToGrid w:val="0"/>
      <w:szCs w:val="28"/>
    </w:rPr>
  </w:style>
  <w:style w:type="paragraph" w:customStyle="1" w:styleId="739">
    <w:name w:val="Table Text"/>
    <w:basedOn w:val="1"/>
    <w:autoRedefine/>
    <w:semiHidden/>
    <w:qFormat/>
    <w:uiPriority w:val="0"/>
    <w:rPr>
      <w:rFonts w:ascii="宋体" w:hAnsi="宋体" w:cs="宋体"/>
      <w:sz w:val="23"/>
      <w:szCs w:val="23"/>
      <w:lang w:eastAsia="en-US"/>
    </w:rPr>
  </w:style>
  <w:style w:type="paragraph" w:customStyle="1" w:styleId="740">
    <w:name w:val="正文文本1"/>
    <w:basedOn w:val="1"/>
    <w:autoRedefine/>
    <w:qFormat/>
    <w:uiPriority w:val="0"/>
    <w:pPr>
      <w:shd w:val="clear" w:color="auto" w:fill="FFFFFF"/>
      <w:spacing w:before="660" w:line="466" w:lineRule="exact"/>
      <w:ind w:hanging="460"/>
      <w:jc w:val="distribute"/>
    </w:pPr>
    <w:rPr>
      <w:rFonts w:ascii="Arial Unicode MS" w:hAnsi="Arial Unicode MS" w:eastAsia="Arial Unicode MS" w:cs="Arial Unicode MS"/>
      <w:sz w:val="20"/>
      <w:szCs w:val="20"/>
    </w:rPr>
  </w:style>
  <w:style w:type="character" w:customStyle="1" w:styleId="741">
    <w:name w:val="Body text + SimSun3"/>
    <w:basedOn w:val="742"/>
    <w:autoRedefine/>
    <w:qFormat/>
    <w:uiPriority w:val="0"/>
    <w:rPr>
      <w:rFonts w:ascii="宋体" w:hAnsi="宋体" w:cs="宋体"/>
      <w:color w:val="000000"/>
      <w:spacing w:val="0"/>
      <w:w w:val="100"/>
      <w:position w:val="0"/>
      <w:sz w:val="19"/>
      <w:szCs w:val="19"/>
      <w:shd w:val="clear" w:color="auto" w:fill="FFFFFF"/>
      <w:lang w:val="en-US"/>
    </w:rPr>
  </w:style>
  <w:style w:type="character" w:customStyle="1" w:styleId="742">
    <w:name w:val="Body text_"/>
    <w:basedOn w:val="56"/>
    <w:link w:val="743"/>
    <w:autoRedefine/>
    <w:qFormat/>
    <w:uiPriority w:val="0"/>
    <w:rPr>
      <w:rFonts w:ascii="宋体" w:hAnsi="宋体" w:cs="宋体"/>
      <w:sz w:val="19"/>
      <w:szCs w:val="19"/>
      <w:shd w:val="clear" w:color="auto" w:fill="FFFFFF"/>
    </w:rPr>
  </w:style>
  <w:style w:type="paragraph" w:customStyle="1" w:styleId="743">
    <w:name w:val="Body text2"/>
    <w:basedOn w:val="1"/>
    <w:link w:val="742"/>
    <w:autoRedefine/>
    <w:qFormat/>
    <w:uiPriority w:val="0"/>
    <w:pPr>
      <w:shd w:val="clear" w:color="auto" w:fill="FFFFFF"/>
      <w:spacing w:before="660" w:line="466" w:lineRule="exact"/>
      <w:jc w:val="distribute"/>
    </w:pPr>
    <w:rPr>
      <w:rFonts w:ascii="宋体" w:hAnsi="宋体" w:cs="宋体"/>
      <w:kern w:val="0"/>
      <w:sz w:val="19"/>
      <w:szCs w:val="19"/>
    </w:rPr>
  </w:style>
  <w:style w:type="paragraph" w:customStyle="1" w:styleId="744">
    <w:name w:val="*正文"/>
    <w:basedOn w:val="1"/>
    <w:autoRedefine/>
    <w:qFormat/>
    <w:uiPriority w:val="0"/>
    <w:pPr>
      <w:adjustRightInd w:val="0"/>
      <w:snapToGrid w:val="0"/>
    </w:pPr>
    <w:rPr>
      <w:rFonts w:ascii="宋体" w:hAnsi="宋体"/>
      <w:sz w:val="24"/>
      <w:lang w:val="zh-CN"/>
    </w:rPr>
  </w:style>
  <w:style w:type="character" w:customStyle="1" w:styleId="745">
    <w:name w:val="font91"/>
    <w:basedOn w:val="56"/>
    <w:autoRedefine/>
    <w:qFormat/>
    <w:uiPriority w:val="0"/>
    <w:rPr>
      <w:rFonts w:hint="eastAsia" w:ascii="宋体" w:hAnsi="宋体" w:eastAsia="宋体" w:cs="宋体"/>
      <w:color w:val="000000"/>
      <w:sz w:val="20"/>
      <w:szCs w:val="20"/>
      <w:u w:val="none"/>
      <w:vertAlign w:val="superscript"/>
    </w:rPr>
  </w:style>
  <w:style w:type="table" w:customStyle="1" w:styleId="746">
    <w:name w:val="网格型2"/>
    <w:basedOn w:val="5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7">
    <w:name w:val="网格型1"/>
    <w:basedOn w:val="5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8">
    <w:name w:val="网格型12"/>
    <w:basedOn w:val="5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49">
    <w:name w:val="msolistparagraph"/>
    <w:basedOn w:val="1"/>
    <w:autoRedefine/>
    <w:qFormat/>
    <w:uiPriority w:val="0"/>
    <w:pPr>
      <w:autoSpaceDE w:val="0"/>
      <w:autoSpaceDN w:val="0"/>
      <w:ind w:left="952" w:hanging="242"/>
      <w:jc w:val="left"/>
    </w:pPr>
    <w:rPr>
      <w:rFonts w:hint="eastAsia" w:ascii="宋体" w:hAnsi="宋体"/>
      <w:kern w:val="0"/>
      <w:sz w:val="22"/>
      <w:szCs w:val="22"/>
    </w:rPr>
  </w:style>
  <w:style w:type="character" w:customStyle="1" w:styleId="750">
    <w:name w:val="font121"/>
    <w:basedOn w:val="56"/>
    <w:autoRedefine/>
    <w:qFormat/>
    <w:uiPriority w:val="0"/>
    <w:rPr>
      <w:rFonts w:hint="eastAsia" w:ascii="宋体" w:hAnsi="宋体" w:eastAsia="宋体" w:cs="宋体"/>
      <w:b/>
      <w:bCs/>
      <w:color w:val="000000"/>
      <w:sz w:val="22"/>
      <w:szCs w:val="22"/>
      <w:u w:val="none"/>
    </w:rPr>
  </w:style>
  <w:style w:type="character" w:customStyle="1" w:styleId="751">
    <w:name w:val="font131"/>
    <w:basedOn w:val="56"/>
    <w:autoRedefine/>
    <w:qFormat/>
    <w:uiPriority w:val="0"/>
    <w:rPr>
      <w:rFonts w:hint="eastAsia" w:ascii="宋体" w:hAnsi="宋体" w:eastAsia="宋体" w:cs="宋体"/>
      <w:b/>
      <w:bCs/>
      <w:color w:val="000000"/>
      <w:sz w:val="20"/>
      <w:szCs w:val="20"/>
      <w:u w:val="none"/>
    </w:rPr>
  </w:style>
  <w:style w:type="character" w:customStyle="1" w:styleId="752">
    <w:name w:val="font141"/>
    <w:basedOn w:val="56"/>
    <w:autoRedefine/>
    <w:qFormat/>
    <w:uiPriority w:val="0"/>
    <w:rPr>
      <w:rFonts w:hint="eastAsia" w:ascii="宋体" w:hAnsi="宋体" w:eastAsia="宋体" w:cs="宋体"/>
      <w:color w:val="000000"/>
      <w:sz w:val="20"/>
      <w:szCs w:val="20"/>
      <w:u w:val="none"/>
    </w:rPr>
  </w:style>
  <w:style w:type="character" w:customStyle="1" w:styleId="753">
    <w:name w:val="font101"/>
    <w:basedOn w:val="56"/>
    <w:autoRedefine/>
    <w:qFormat/>
    <w:uiPriority w:val="0"/>
    <w:rPr>
      <w:rFonts w:hint="eastAsia" w:ascii="宋体" w:hAnsi="宋体" w:eastAsia="宋体" w:cs="宋体"/>
      <w:color w:val="000000"/>
      <w:sz w:val="20"/>
      <w:szCs w:val="20"/>
      <w:u w:val="none"/>
    </w:rPr>
  </w:style>
  <w:style w:type="character" w:customStyle="1" w:styleId="754">
    <w:name w:val="font151"/>
    <w:basedOn w:val="56"/>
    <w:autoRedefine/>
    <w:qFormat/>
    <w:uiPriority w:val="0"/>
    <w:rPr>
      <w:rFonts w:hint="default" w:ascii="Times New Roman" w:hAnsi="Times New Roman" w:cs="Times New Roman"/>
      <w:color w:val="000000"/>
      <w:sz w:val="20"/>
      <w:szCs w:val="20"/>
      <w:u w:val="none"/>
      <w:vertAlign w:val="superscript"/>
    </w:rPr>
  </w:style>
  <w:style w:type="paragraph" w:customStyle="1" w:styleId="755">
    <w:name w:val="WPSOffice手动目录 1"/>
    <w:autoRedefine/>
    <w:qFormat/>
    <w:uiPriority w:val="0"/>
    <w:rPr>
      <w:rFonts w:asciiTheme="minorHAnsi" w:hAnsiTheme="minorHAnsi" w:eastAsiaTheme="minorEastAsia" w:cstheme="minorBidi"/>
      <w:lang w:val="en-US" w:eastAsia="zh-CN" w:bidi="ar-SA"/>
    </w:rPr>
  </w:style>
  <w:style w:type="paragraph" w:customStyle="1" w:styleId="756">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757">
    <w:name w:val="样式5"/>
    <w:basedOn w:val="1"/>
    <w:qFormat/>
    <w:uiPriority w:val="0"/>
    <w:pPr>
      <w:widowControl/>
      <w:adjustRightInd w:val="0"/>
      <w:snapToGrid w:val="0"/>
      <w:spacing w:line="360" w:lineRule="auto"/>
      <w:ind w:firstLine="482" w:firstLineChars="200"/>
    </w:pPr>
    <w:rPr>
      <w:rFonts w:ascii="仿宋" w:hAnsi="仿宋" w:eastAsia="仿宋" w:cs="仿宋"/>
      <w:kern w:val="0"/>
      <w:sz w:val="24"/>
      <w:szCs w:val="21"/>
      <w:lang w:val="zh-CN"/>
    </w:rPr>
  </w:style>
  <w:style w:type="character" w:customStyle="1" w:styleId="758">
    <w:name w:val="font111"/>
    <w:basedOn w:val="56"/>
    <w:qFormat/>
    <w:uiPriority w:val="0"/>
    <w:rPr>
      <w:rFonts w:hint="default" w:ascii="Times New Roman" w:hAnsi="Times New Roman" w:cs="Times New Roman"/>
      <w:color w:val="000000"/>
      <w:sz w:val="20"/>
      <w:szCs w:val="20"/>
      <w:u w:val="none"/>
    </w:rPr>
  </w:style>
  <w:style w:type="paragraph" w:customStyle="1" w:styleId="759">
    <w:name w:val="样式6"/>
    <w:basedOn w:val="1"/>
    <w:qFormat/>
    <w:uiPriority w:val="0"/>
    <w:pPr>
      <w:spacing w:line="360" w:lineRule="auto"/>
    </w:pPr>
    <w:rPr>
      <w:rFonts w:ascii="仿宋" w:hAnsi="仿宋" w:eastAsia="仿宋"/>
      <w:b/>
      <w:sz w:val="24"/>
    </w:rPr>
  </w:style>
  <w:style w:type="paragraph" w:customStyle="1" w:styleId="760">
    <w:name w:val="修订4"/>
    <w:hidden/>
    <w:unhideWhenUsed/>
    <w:qFormat/>
    <w:uiPriority w:val="99"/>
    <w:rPr>
      <w:rFonts w:ascii="Calibri" w:hAnsi="Calibri" w:eastAsia="宋体" w:cs="Times New Roman"/>
      <w:kern w:val="2"/>
      <w:sz w:val="21"/>
      <w:szCs w:val="24"/>
      <w:lang w:val="en-US" w:eastAsia="zh-CN" w:bidi="ar-SA"/>
    </w:rPr>
  </w:style>
  <w:style w:type="paragraph" w:customStyle="1" w:styleId="761">
    <w:name w:val="RZM投标图片和表格"/>
    <w:basedOn w:val="1"/>
    <w:qFormat/>
    <w:uiPriority w:val="0"/>
    <w:rPr>
      <w:rFonts w:ascii="Times New Roman" w:hAnsi="Times New Roman"/>
    </w:rPr>
  </w:style>
  <w:style w:type="paragraph" w:customStyle="1" w:styleId="762">
    <w:name w:val="样式8"/>
    <w:basedOn w:val="1"/>
    <w:qFormat/>
    <w:uiPriority w:val="0"/>
    <w:pPr>
      <w:tabs>
        <w:tab w:val="left" w:pos="480"/>
        <w:tab w:val="left" w:pos="1260"/>
        <w:tab w:val="left" w:pos="1287"/>
      </w:tabs>
      <w:adjustRightInd w:val="0"/>
      <w:snapToGrid w:val="0"/>
      <w:spacing w:line="360" w:lineRule="auto"/>
      <w:textAlignment w:val="baseline"/>
    </w:pPr>
    <w:rPr>
      <w:rFonts w:ascii="仿宋" w:hAnsi="仿宋" w:eastAsia="仿宋" w:cs="等线"/>
      <w:b/>
      <w:sz w:val="24"/>
    </w:rPr>
  </w:style>
  <w:style w:type="paragraph" w:customStyle="1" w:styleId="763">
    <w:name w:val="修订5"/>
    <w:hidden/>
    <w:unhideWhenUsed/>
    <w:qFormat/>
    <w:uiPriority w:val="99"/>
    <w:rPr>
      <w:rFonts w:ascii="Calibri" w:hAnsi="Calibri" w:eastAsia="宋体" w:cs="Times New Roman"/>
      <w:kern w:val="2"/>
      <w:sz w:val="21"/>
      <w:szCs w:val="24"/>
      <w:lang w:val="en-US" w:eastAsia="zh-CN" w:bidi="ar-SA"/>
    </w:rPr>
  </w:style>
  <w:style w:type="paragraph" w:customStyle="1" w:styleId="764">
    <w:name w:val="正文文本11"/>
    <w:basedOn w:val="1"/>
    <w:next w:val="765"/>
    <w:qFormat/>
    <w:uiPriority w:val="0"/>
    <w:pPr>
      <w:spacing w:after="120"/>
    </w:pPr>
  </w:style>
  <w:style w:type="paragraph" w:customStyle="1" w:styleId="765">
    <w:name w:val="正文文本 211"/>
    <w:next w:val="764"/>
    <w:qFormat/>
    <w:uiPriority w:val="0"/>
    <w:pPr>
      <w:widowControl/>
      <w:spacing w:after="50" w:line="400" w:lineRule="exact"/>
      <w:jc w:val="left"/>
    </w:pPr>
    <w:rPr>
      <w:rFonts w:hint="default"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52</Pages>
  <Words>20264</Words>
  <Characters>21398</Characters>
  <Lines>1</Lines>
  <Paragraphs>1</Paragraphs>
  <TotalTime>32</TotalTime>
  <ScaleCrop>false</ScaleCrop>
  <LinksUpToDate>false</LinksUpToDate>
  <CharactersWithSpaces>21628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2025-11-20T09:38:00Z</dcterms:created>
  <dc:creator>뒴뒴㏰ᾞ�ޕ邀῱㐨ᾞ�ޕ쳀ӗ㑠ᾞ�ޕө㒘ᾞ畨ჼ侌ޟ㓐ᾞ༠ḿ</dc:creator>
  <cp:lastModifiedBy>ZHUZHU</cp:lastModifiedBy>
  <cp:lastPrinted>2024-08-06T03:04:00Z</cp:lastPrinted>
  <dcterms:modified xsi:type="dcterms:W3CDTF">2026-04-27T07:20:45Z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2D74D4657D5C4CE2BACACEB273FC743C_13</vt:lpwstr>
  </property>
  <property fmtid="{D5CDD505-2E9C-101B-9397-08002B2CF9AE}" pid="4" name="KSOTemplateDocerSaveRecord">
    <vt:lpwstr>eyJoZGlkIjoiOWIwMGRjOTQ4MWEzYzQ3OGE2MmQ1MGY4ZWExYzczMTMiLCJ1c2VySWQiOiI0MDgxMTUyODkifQ==</vt:lpwstr>
  </property>
</Properties>
</file>