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rPr>
      </w:pPr>
      <w:r>
        <w:rPr>
          <w:rFonts w:hint="eastAsia" w:cs="黑体" w:asciiTheme="minorEastAsia" w:hAnsiTheme="minorEastAsia" w:eastAsiaTheme="minorEastAsia"/>
          <w:b/>
          <w:bCs/>
          <w:color w:val="auto"/>
          <w:sz w:val="36"/>
          <w:szCs w:val="36"/>
          <w:highlight w:val="none"/>
          <w:lang w:val="en-US" w:eastAsia="zh-CN"/>
        </w:rPr>
        <w:t xml:space="preserve">南京市逸仙小学等多校教学设备采购项目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公开招标文件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项目编号： JSZC-320100-JSGC-G2026-0026</w:t>
      </w:r>
      <w:r>
        <w:rPr>
          <w:rFonts w:hint="eastAsia" w:asciiTheme="minorEastAsia" w:hAnsiTheme="minorEastAsia" w:eastAsiaTheme="minorEastAsia"/>
          <w:b/>
          <w:color w:val="auto"/>
          <w:sz w:val="36"/>
          <w:szCs w:val="36"/>
          <w:highlight w:val="none"/>
          <w:lang w:val="en-US" w:eastAsia="zh-CN"/>
        </w:rPr>
        <w:t xml:space="preserve"> </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采购人：南京市教育技术装备中心</w:t>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895"/>
            <w:jc w:val="center"/>
            <w:rPr>
              <w:rFonts w:hint="eastAsia" w:asciiTheme="minorEastAsia" w:hAnsiTheme="minorEastAsia" w:eastAsiaTheme="minorEastAsia"/>
              <w:b/>
              <w:bCs/>
              <w:color w:val="auto"/>
              <w:highlight w:val="none"/>
            </w:rPr>
          </w:pPr>
          <w:r/>
          <w:bookmarkStart w:id="0" w:name="OLE_LINK23"/>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bookmarkEnd w:id="0"/>
          <w:r/>
        </w:p>
        <w:p>
          <w:pPr>
            <w:pStyle w:val="734"/>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"1-1" \h \z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"_Toc176529667" </w:instrText>
          </w:r>
          <w:r>
            <w:rPr>
              <w:color w:val="auto"/>
              <w:highlight w:val="none"/>
            </w:rPr>
            <w:fldChar w:fldCharType="separate"/>
          </w:r>
          <w:r>
            <w:rPr>
              <w:rStyle w:val="752"/>
              <w:rFonts w:hint="eastAsia" w:asciiTheme="minorEastAsia" w:hAnsiTheme="minorEastAsia" w:eastAsiaTheme="minorEastAsia"/>
              <w:b/>
              <w:bCs/>
              <w:color w:val="auto"/>
              <w:sz w:val="30"/>
              <w:szCs w:val="30"/>
              <w:highlight w:val="none"/>
            </w:rPr>
            <w:t xml:space="preserve">第一章</w:t>
          </w:r>
          <w:r>
            <w:rPr>
              <w:rStyle w:val="752"/>
              <w:rFonts w:asciiTheme="minorEastAsia" w:hAnsiTheme="minorEastAsia" w:eastAsiaTheme="minorEastAsia"/>
              <w:b/>
              <w:bCs/>
              <w:color w:val="auto"/>
              <w:sz w:val="30"/>
              <w:szCs w:val="30"/>
              <w:highlight w:val="none"/>
            </w:rPr>
            <w:t xml:space="preserve"> </w:t>
          </w:r>
          <w:r>
            <w:rPr>
              <w:rStyle w:val="752"/>
              <w:rFonts w:hint="eastAsia" w:asciiTheme="minorEastAsia" w:hAnsiTheme="minorEastAsia" w:eastAsiaTheme="minorEastAsia"/>
              <w:b/>
              <w:bCs/>
              <w:color w:val="auto"/>
              <w:sz w:val="30"/>
              <w:szCs w:val="30"/>
              <w:highlight w:val="none"/>
            </w:rPr>
            <w:t xml:space="preserve">招标公告</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_Toc176529667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4"/>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"_Toc176529668" </w:instrText>
          </w:r>
          <w:r>
            <w:rPr>
              <w:color w:val="auto"/>
              <w:highlight w:val="none"/>
            </w:rPr>
            <w:fldChar w:fldCharType="separate"/>
          </w:r>
          <w:r>
            <w:rPr>
              <w:rStyle w:val="752"/>
              <w:rFonts w:hint="eastAsia" w:asciiTheme="minorEastAsia" w:hAnsiTheme="minorEastAsia" w:eastAsiaTheme="minorEastAsia"/>
              <w:b/>
              <w:bCs/>
              <w:color w:val="auto"/>
              <w:sz w:val="30"/>
              <w:szCs w:val="30"/>
              <w:highlight w:val="none"/>
            </w:rPr>
            <w:t xml:space="preserve">第二章</w:t>
          </w:r>
          <w:r>
            <w:rPr>
              <w:rStyle w:val="752"/>
              <w:rFonts w:asciiTheme="minorEastAsia" w:hAnsiTheme="minorEastAsia" w:eastAsiaTheme="minorEastAsia"/>
              <w:b/>
              <w:bCs/>
              <w:color w:val="auto"/>
              <w:sz w:val="30"/>
              <w:szCs w:val="30"/>
              <w:highlight w:val="none"/>
            </w:rPr>
            <w:t xml:space="preserve"> </w:t>
          </w:r>
          <w:r>
            <w:rPr>
              <w:rStyle w:val="752"/>
              <w:rFonts w:hint="eastAsia" w:asciiTheme="minorEastAsia" w:hAnsiTheme="minorEastAsia" w:eastAsiaTheme="minorEastAsia"/>
              <w:b/>
              <w:bCs/>
              <w:color w:val="auto"/>
              <w:sz w:val="30"/>
              <w:szCs w:val="30"/>
              <w:highlight w:val="none"/>
            </w:rPr>
            <w:t xml:space="preserve">投标人须知</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_Toc176529668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4"/>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"_Toc176529669" </w:instrText>
          </w:r>
          <w:r>
            <w:rPr>
              <w:color w:val="auto"/>
              <w:highlight w:val="none"/>
            </w:rPr>
            <w:fldChar w:fldCharType="separate"/>
          </w:r>
          <w:r>
            <w:rPr>
              <w:rStyle w:val="752"/>
              <w:rFonts w:hint="eastAsia" w:asciiTheme="minorEastAsia" w:hAnsiTheme="minorEastAsia" w:eastAsiaTheme="minorEastAsia"/>
              <w:b/>
              <w:bCs/>
              <w:color w:val="auto"/>
              <w:sz w:val="30"/>
              <w:szCs w:val="30"/>
              <w:highlight w:val="none"/>
            </w:rPr>
            <w:t xml:space="preserve">第三章</w:t>
          </w:r>
          <w:r>
            <w:rPr>
              <w:rStyle w:val="752"/>
              <w:rFonts w:asciiTheme="minorEastAsia" w:hAnsiTheme="minorEastAsia" w:eastAsiaTheme="minorEastAsia"/>
              <w:b/>
              <w:bCs/>
              <w:color w:val="auto"/>
              <w:sz w:val="30"/>
              <w:szCs w:val="30"/>
              <w:highlight w:val="none"/>
            </w:rPr>
            <w:t xml:space="preserve"> </w:t>
          </w:r>
          <w:r>
            <w:rPr>
              <w:rStyle w:val="752"/>
              <w:rFonts w:hint="eastAsia" w:asciiTheme="minorEastAsia" w:hAnsiTheme="minorEastAsia" w:eastAsiaTheme="minorEastAsia"/>
              <w:b/>
              <w:bCs/>
              <w:color w:val="auto"/>
              <w:sz w:val="30"/>
              <w:szCs w:val="30"/>
              <w:highlight w:val="none"/>
            </w:rPr>
            <w:t xml:space="preserve">评标标准</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_Toc176529669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20</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4"/>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"_Toc176529670" </w:instrText>
          </w:r>
          <w:r>
            <w:rPr>
              <w:color w:val="auto"/>
              <w:highlight w:val="none"/>
            </w:rPr>
            <w:fldChar w:fldCharType="separate"/>
          </w:r>
          <w:r>
            <w:rPr>
              <w:rStyle w:val="752"/>
              <w:rFonts w:hint="eastAsia" w:asciiTheme="minorEastAsia" w:hAnsiTheme="minorEastAsia" w:eastAsiaTheme="minorEastAsia"/>
              <w:b/>
              <w:bCs/>
              <w:color w:val="auto"/>
              <w:sz w:val="30"/>
              <w:szCs w:val="30"/>
              <w:highlight w:val="none"/>
            </w:rPr>
            <w:t xml:space="preserve">第四章</w:t>
          </w:r>
          <w:r>
            <w:rPr>
              <w:rStyle w:val="752"/>
              <w:rFonts w:asciiTheme="minorEastAsia" w:hAnsiTheme="minorEastAsia" w:eastAsiaTheme="minorEastAsia"/>
              <w:b/>
              <w:bCs/>
              <w:color w:val="auto"/>
              <w:sz w:val="30"/>
              <w:szCs w:val="30"/>
              <w:highlight w:val="none"/>
            </w:rPr>
            <w:t xml:space="preserve"> </w:t>
          </w:r>
          <w:r>
            <w:rPr>
              <w:rStyle w:val="752"/>
              <w:rFonts w:hint="eastAsia" w:asciiTheme="minorEastAsia" w:hAnsiTheme="minorEastAsia" w:eastAsiaTheme="minorEastAsia"/>
              <w:b/>
              <w:bCs/>
              <w:color w:val="auto"/>
              <w:sz w:val="30"/>
              <w:szCs w:val="30"/>
              <w:highlight w:val="none"/>
            </w:rPr>
            <w:t xml:space="preserve">采购项目的内容和相关技术要求等</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_Toc176529670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4"/>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"_Toc176529671" </w:instrText>
          </w:r>
          <w:r>
            <w:rPr>
              <w:color w:val="auto"/>
              <w:highlight w:val="none"/>
            </w:rPr>
            <w:fldChar w:fldCharType="separate"/>
          </w:r>
          <w:r>
            <w:rPr>
              <w:rStyle w:val="752"/>
              <w:rFonts w:hint="eastAsia" w:asciiTheme="minorEastAsia" w:hAnsiTheme="minorEastAsia" w:eastAsiaTheme="minorEastAsia"/>
              <w:b/>
              <w:bCs/>
              <w:color w:val="auto"/>
              <w:sz w:val="30"/>
              <w:szCs w:val="30"/>
              <w:highlight w:val="none"/>
            </w:rPr>
            <w:t xml:space="preserve">第五章</w:t>
          </w:r>
          <w:r>
            <w:rPr>
              <w:rStyle w:val="752"/>
              <w:rFonts w:asciiTheme="minorEastAsia" w:hAnsiTheme="minorEastAsia" w:eastAsiaTheme="minorEastAsia"/>
              <w:b/>
              <w:bCs/>
              <w:color w:val="auto"/>
              <w:sz w:val="30"/>
              <w:szCs w:val="30"/>
              <w:highlight w:val="none"/>
            </w:rPr>
            <w:t xml:space="preserve"> </w:t>
          </w:r>
          <w:r>
            <w:rPr>
              <w:rStyle w:val="752"/>
              <w:rFonts w:hint="eastAsia" w:asciiTheme="minorEastAsia" w:hAnsiTheme="minorEastAsia" w:eastAsiaTheme="minorEastAsia"/>
              <w:b/>
              <w:bCs/>
              <w:color w:val="auto"/>
              <w:sz w:val="30"/>
              <w:szCs w:val="30"/>
              <w:highlight w:val="none"/>
            </w:rPr>
            <w:t xml:space="preserve">合同主要条款及格式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_Toc176529671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734"/>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"_Toc176529672" </w:instrText>
          </w:r>
          <w:r>
            <w:rPr>
              <w:color w:val="auto"/>
              <w:highlight w:val="none"/>
            </w:rPr>
            <w:fldChar w:fldCharType="separate"/>
          </w:r>
          <w:r>
            <w:rPr>
              <w:rStyle w:val="752"/>
              <w:rFonts w:hint="eastAsia" w:asciiTheme="minorEastAsia" w:hAnsiTheme="minorEastAsia" w:eastAsiaTheme="minorEastAsia"/>
              <w:b/>
              <w:bCs/>
              <w:color w:val="auto"/>
              <w:sz w:val="30"/>
              <w:szCs w:val="30"/>
              <w:highlight w:val="none"/>
            </w:rPr>
            <w:t xml:space="preserve">第六章</w:t>
          </w:r>
          <w:r>
            <w:rPr>
              <w:rStyle w:val="752"/>
              <w:rFonts w:asciiTheme="minorEastAsia" w:hAnsiTheme="minorEastAsia" w:eastAsiaTheme="minorEastAsia"/>
              <w:b/>
              <w:bCs/>
              <w:color w:val="auto"/>
              <w:sz w:val="30"/>
              <w:szCs w:val="30"/>
              <w:highlight w:val="none"/>
            </w:rPr>
            <w:t xml:space="preserve"> </w:t>
          </w:r>
          <w:r>
            <w:rPr>
              <w:rStyle w:val="752"/>
              <w:rFonts w:hint="eastAsia" w:asciiTheme="minorEastAsia" w:hAnsiTheme="minorEastAsia" w:eastAsiaTheme="minorEastAsia"/>
              <w:b/>
              <w:bCs/>
              <w:color w:val="auto"/>
              <w:sz w:val="30"/>
              <w:szCs w:val="30"/>
              <w:highlight w:val="none"/>
            </w:rPr>
            <w:t xml:space="preserve">投标文件格式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_Toc176529672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sz w:val="28"/>
              <w:szCs w:val="28"/>
              <w:highlight w:val="none"/>
            </w:rPr>
            <w:fldChar w:fldCharType="end"/>
          </w:r>
          <w:r/>
        </w:p>
      </w:sdtContent>
    </w:sdt>
    <w:p>
      <w:pPr>
        <w:pStyle w:val="734"/>
        <w:tabs>
          <w:tab w:val="right" w:pos="8296" w:leader="dot"/>
        </w:tabs>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r>
      <w:r/>
    </w:p>
    <w:p>
      <w:pPr>
        <w:pStyle w:val="734"/>
        <w:spacing w:line="480" w:lineRule="auto"/>
        <w:tabs>
          <w:tab w:val="right" w:pos="8306" w:leader="dot"/>
        </w:tabs>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pStyle w:val="702"/>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1" w:name="_Toc29007"/>
      <w:r/>
      <w:bookmarkStart w:id="2" w:name="_Toc481057143"/>
      <w:r/>
      <w:bookmarkStart w:id="3" w:name="_Hlk43897905"/>
      <w:r>
        <w:rPr>
          <w:rFonts w:hint="eastAsia" w:asciiTheme="minorEastAsia" w:hAnsiTheme="minorEastAsia" w:eastAsiaTheme="minorEastAsia"/>
          <w:color w:val="auto"/>
          <w:highlight w:val="none"/>
        </w:rPr>
        <w:t xml:space="preserve"> </w:t>
      </w:r>
      <w:bookmarkStart w:id="4" w:name="_Toc176529667"/>
      <w:r>
        <w:rPr>
          <w:rFonts w:hint="eastAsia" w:asciiTheme="minorEastAsia" w:hAnsiTheme="minorEastAsia" w:eastAsiaTheme="minorEastAsia"/>
          <w:color w:val="auto"/>
          <w:highlight w:val="none"/>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val="en-US" w:eastAsia="zh-CN"/>
        </w:rPr>
        <w:t xml:space="preserve">南京市逸仙小学等多校教学设备采购项目</w:t>
      </w:r>
      <w:r>
        <w:rPr>
          <w:rFonts w:hint="eastAsia" w:cs="宋体" w:asciiTheme="minorEastAsia" w:hAnsiTheme="minorEastAsia" w:eastAsiaTheme="minorEastAsia"/>
          <w:color w:val="auto"/>
          <w:spacing w:val="8"/>
          <w:highlight w:val="none"/>
        </w:rPr>
        <w:t xml:space="preserve"> JSZC-320100-JSGC-G2026-0026</w:t>
      </w:r>
      <w:r>
        <w:rPr>
          <w:rFonts w:hint="eastAsia" w:cs="宋体" w:asciiTheme="minorEastAsia" w:hAnsiTheme="minorEastAsia" w:eastAsiaTheme="minorEastAsia"/>
          <w:color w:val="auto"/>
          <w:spacing w:val="8"/>
          <w:highlight w:val="none"/>
          <w:lang w:val="en-US" w:eastAsia="zh-CN"/>
        </w:rPr>
        <w:t xml:space="preserve"> </w:t>
      </w:r>
      <w:r>
        <w:rPr>
          <w:rFonts w:hint="eastAsia" w:cs="宋体" w:asciiTheme="minorEastAsia" w:hAnsiTheme="minorEastAsia" w:eastAsiaTheme="minorEastAsia"/>
          <w:color w:val="auto"/>
          <w:spacing w:val="8"/>
          <w:highlight w:val="none"/>
        </w:rPr>
        <w:t xml:space="preserve">招标项目的潜在投标人应在</w:t>
      </w:r>
      <w:r>
        <w:rPr>
          <w:rFonts w:hint="eastAsia" w:cs="Arial" w:asciiTheme="minorEastAsia" w:hAnsiTheme="minorEastAsia" w:eastAsiaTheme="minorEastAsia"/>
          <w:color w:val="auto"/>
          <w:spacing w:val="8"/>
          <w:szCs w:val="21"/>
          <w:highlight w:val="none"/>
        </w:rPr>
        <w:t xml:space="preserve">江苏政府采购网“</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pacing w:val="8"/>
          <w:highlight w:val="none"/>
        </w:rPr>
        <w:t xml:space="preserve">获取招标文件，并于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7</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14</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rPr>
          <w:rFonts w:hint="eastAsia" w:cs="Arial" w:asciiTheme="minorEastAsia" w:hAnsiTheme="minorEastAsia" w:eastAsiaTheme="minorEastAsia"/>
          <w:b/>
          <w:color w:val="auto"/>
          <w:szCs w:val="21"/>
          <w:highlight w:val="none"/>
        </w:rPr>
        <w:t xml:space="preserve"> </w:t>
      </w:r>
      <w:r>
        <w:rPr>
          <w:rFonts w:cs="Arial" w:asciiTheme="minorEastAsia" w:hAnsiTheme="minorEastAsia" w:eastAsiaTheme="minorEastAsia"/>
          <w:b/>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rPr>
        <w:t xml:space="preserve">JSZC-320100-JSGC-G2026-0026</w:t>
      </w:r>
      <w:r>
        <w:rPr>
          <w:rFonts w:hint="eastAsia" w:cs="Arial" w:asciiTheme="minorEastAsia" w:hAnsiTheme="minorEastAsia" w:eastAsiaTheme="minorEastAsia"/>
          <w:bCs/>
          <w:color w:val="auto"/>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val="en-US" w:eastAsia="zh-CN"/>
        </w:rPr>
        <w:t xml:space="preserve">南京市逸仙小学等多校教学设备采购项目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bookmarkStart w:id="5" w:name="_Hlk175666274"/>
      <w:r>
        <w:rPr>
          <w:rFonts w:hint="eastAsia" w:asciiTheme="minorEastAsia" w:hAnsiTheme="minorEastAsia" w:eastAsiaTheme="minorEastAsia"/>
          <w:bCs/>
          <w:color w:val="auto"/>
          <w:szCs w:val="21"/>
          <w:highlight w:val="none"/>
          <w:lang w:val="en-US" w:eastAsia="zh-CN"/>
        </w:rPr>
        <w:t xml:space="preserve">200万元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default" w:cs="Arial" w:asciiTheme="minorEastAsia" w:hAnsiTheme="minorEastAsia" w:eastAsiaTheme="minorEastAsia"/>
          <w:bCs/>
          <w:color w:val="auto"/>
          <w:szCs w:val="21"/>
          <w:highlight w:val="none"/>
          <w:lang w:val="en-US" w:eastAsia="zh-CN"/>
        </w:rPr>
        <w:t xml:space="preserve">199.7347</w:t>
      </w:r>
      <w:r>
        <w:rPr>
          <w:rFonts w:hint="eastAsia" w:cs="Arial" w:asciiTheme="minorEastAsia" w:hAnsiTheme="minorEastAsia" w:eastAsiaTheme="minorEastAsia"/>
          <w:bCs/>
          <w:color w:val="auto"/>
          <w:szCs w:val="21"/>
          <w:highlight w:val="none"/>
          <w:lang w:val="en-US" w:eastAsia="zh-CN"/>
        </w:rPr>
        <w:t xml:space="preserve">万元</w:t>
      </w:r>
      <w:r/>
    </w:p>
    <w:p>
      <w:pPr>
        <w:ind w:firstLine="420"/>
        <w:jc w:val="left"/>
        <w:spacing w:line="360" w:lineRule="auto"/>
        <w:shd w:val="clear" w:color="auto" w:fill="ffffff"/>
        <w:widowControl/>
        <w:rPr>
          <w:rFonts w:hint="default" w:cs="Arial" w:asciiTheme="minorEastAsia" w:hAnsiTheme="minorEastAsia" w:eastAsiaTheme="minorEastAsia"/>
          <w:bCs/>
          <w:color w:val="auto"/>
          <w:szCs w:val="21"/>
          <w:highlight w:val="none"/>
          <w:lang w:val="en-US" w:eastAsia="zh-CN"/>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拟委托投标人完成南京师范大学附属小学、南京市成贤街小学、南京市逸仙小学三所学校配置小班化改造装备，项目包括环境改造、木器设备、信息化设备、其他教学设备等。具体要求详见文件第四章。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lang w:val="en-US" w:eastAsia="zh-CN"/>
        </w:rPr>
        <w:t xml:space="preserve">合同签订后40天内交付并完成安装调试及验收等相关工作。质保期三年（验收合格之日起，进入质保期）。</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6" w:name="_Hlk77845455"/>
      <w:r/>
      <w:bookmarkStart w:id="7" w:name="_Hlk128055931"/>
      <w:r>
        <w:rPr>
          <w:rFonts w:cs="Arial" w:asciiTheme="minorEastAsia" w:hAnsiTheme="minorEastAsia" w:eastAsiaTheme="minorEastAsia"/>
          <w:bCs/>
          <w:color w:val="auto"/>
          <w:szCs w:val="21"/>
          <w:highlight w:val="none"/>
        </w:rPr>
        <w:t xml:space="preserve">本项目</w:t>
      </w:r>
      <w:bookmarkStart w:id="8"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8"/>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6"/>
      <w:bookmarkEnd w:id="7"/>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color w:val="auto"/>
          <w:szCs w:val="21"/>
          <w:highlight w:val="none"/>
        </w:rPr>
        <w:t xml:space="preserve">或证明材料</w:t>
      </w:r>
      <w:bookmarkEnd w:id="9"/>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 </w:t>
      </w:r>
      <w:bookmarkStart w:id="10"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11"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color w:val="auto"/>
          <w:szCs w:val="21"/>
          <w:highlight w:val="none"/>
        </w:rPr>
        <w:t xml:space="preserve">；</w:t>
      </w:r>
      <w:bookmarkEnd w:id="10"/>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spacing w:line="360" w:lineRule="auto"/>
        <w:rPr>
          <w:rFonts w:hint="eastAsia" w:cs="宋体" w:asciiTheme="minorEastAsia" w:hAnsiTheme="minorEastAsia" w:eastAsiaTheme="minorEastAsia"/>
          <w:b/>
          <w:bCs w:val="0"/>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2" w:name="_Hlk128042064"/>
      <w:r>
        <w:rPr>
          <w:rFonts w:hint="eastAsia" w:cs="Arial" w:asciiTheme="minorEastAsia" w:hAnsiTheme="minorEastAsia" w:eastAsiaTheme="minorEastAsia"/>
          <w:bCs/>
          <w:color w:val="auto"/>
          <w:szCs w:val="21"/>
          <w:highlight w:val="none"/>
        </w:rPr>
        <w:t xml:space="preserve">无。</w:t>
      </w:r>
      <w:bookmarkEnd w:id="12"/>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13" w:name="_Hlk67996638"/>
      <w:r/>
      <w:bookmarkStart w:id="14" w:name="_Hlk67648547"/>
      <w:r>
        <w:rPr>
          <w:rFonts w:hint="eastAsia" w:cs="Arial" w:asciiTheme="minorEastAsia" w:hAnsiTheme="minorEastAsia" w:eastAsiaTheme="minorEastAsia"/>
          <w:bCs/>
          <w:color w:val="auto"/>
          <w:szCs w:val="21"/>
          <w:highlight w:val="none"/>
        </w:rPr>
        <w:t xml:space="preserve">（三）</w:t>
      </w:r>
      <w:r>
        <w:rPr>
          <w:rFonts w:hint="eastAsia" w:cs="Arial" w:asciiTheme="minorEastAsia" w:hAnsiTheme="minorEastAsia" w:eastAsiaTheme="minorEastAsia"/>
          <w:bCs/>
          <w:color w:val="auto"/>
          <w:szCs w:val="21"/>
          <w:highlight w:val="none"/>
        </w:rPr>
        <w:t xml:space="preserve">本项目特定资格要求</w:t>
      </w:r>
      <w:bookmarkEnd w:id="13"/>
      <w:r>
        <w:rPr>
          <w:rFonts w:hint="eastAsia" w:cs="Arial" w:asciiTheme="minorEastAsia" w:hAnsiTheme="minorEastAsia" w:eastAsiaTheme="minorEastAsia"/>
          <w:bCs/>
          <w:color w:val="auto"/>
          <w:szCs w:val="21"/>
          <w:highlight w:val="none"/>
        </w:rPr>
        <w:t xml:space="preserve">：</w:t>
      </w:r>
      <w:bookmarkEnd w:id="14"/>
      <w:r>
        <w:rPr>
          <w:rFonts w:hint="eastAsia" w:cs="Arial" w:asciiTheme="minorEastAsia" w:hAnsiTheme="minorEastAsia" w:eastAsiaTheme="minorEastAsia"/>
          <w:bCs/>
          <w:color w:val="auto"/>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bookmarkStart w:id="15" w:name="_Hlk77845490"/>
      <w:r/>
      <w:bookmarkStart w:id="16" w:name="_Hlk77846375"/>
      <w:r>
        <w:rPr>
          <w:rFonts w:cs="Arial" w:asciiTheme="minorEastAsia" w:hAnsiTheme="minorEastAsia" w:eastAsiaTheme="minorEastAsia"/>
          <w:b/>
          <w:color w:val="auto"/>
          <w:szCs w:val="21"/>
          <w:highlight w:val="none"/>
        </w:rPr>
        <w:t xml:space="preserve">三、获取招标文件</w:t>
      </w:r>
      <w:r/>
    </w:p>
    <w:p>
      <w:pPr>
        <w:ind w:firstLine="420"/>
        <w:spacing w:line="360" w:lineRule="auto"/>
        <w:rPr>
          <w:rFonts w:hint="eastAsia" w:cs="宋体" w:asciiTheme="minorEastAsia" w:hAnsiTheme="minorEastAsia" w:eastAsiaTheme="minorEastAsia"/>
          <w:bCs/>
          <w:color w:val="auto"/>
          <w:szCs w:val="21"/>
          <w:highlight w:val="none"/>
        </w:rPr>
      </w:pPr>
      <w:r/>
      <w:bookmarkStart w:id="17" w:name="_Hlk165968429"/>
      <w:r>
        <w:rPr>
          <w:rFonts w:hint="eastAsia" w:cs="宋体" w:asciiTheme="minorEastAsia" w:hAnsiTheme="minorEastAsia" w:eastAsiaTheme="minorEastAsia"/>
          <w:bCs/>
          <w:color w:val="auto"/>
          <w:szCs w:val="21"/>
          <w:highlight w:val="none"/>
        </w:rPr>
        <w:t xml:space="preserve">时间：自招标文件公告发布之日起5个工作日</w:t>
      </w:r>
      <w:bookmarkEnd w:id="15"/>
      <w:r/>
    </w:p>
    <w:p>
      <w:pPr>
        <w:ind w:firstLine="420"/>
        <w:spacing w:line="360" w:lineRule="auto"/>
        <w:rPr>
          <w:rFonts w:hint="eastAsia" w:cs="宋体" w:asciiTheme="minorEastAsia" w:hAnsiTheme="minorEastAsia" w:eastAsiaTheme="minorEastAsia"/>
          <w:bCs/>
          <w:color w:val="auto"/>
          <w:szCs w:val="21"/>
          <w:highlight w:val="none"/>
        </w:rPr>
      </w:pPr>
      <w:r/>
      <w:bookmarkStart w:id="18" w:name="_Hlk77845475"/>
      <w:r>
        <w:rPr>
          <w:rFonts w:hint="eastAsia" w:cs="宋体" w:asciiTheme="minorEastAsia" w:hAnsiTheme="minorEastAsia" w:eastAsiaTheme="minorEastAsia"/>
          <w:bCs/>
          <w:color w:val="auto"/>
          <w:szCs w:val="21"/>
          <w:highlight w:val="none"/>
        </w:rPr>
        <w:t xml:space="preserve">地点：</w:t>
      </w:r>
      <w:bookmarkStart w:id="19" w:name="OLE_LINK20"/>
      <w:r>
        <w:rPr>
          <w:rFonts w:hint="eastAsia" w:cs="宋体" w:asciiTheme="minorEastAsia" w:hAnsiTheme="minorEastAsia" w:eastAsiaTheme="minorEastAsia"/>
          <w:bCs/>
          <w:color w:val="auto"/>
          <w:szCs w:val="21"/>
          <w:highlight w:val="none"/>
        </w:rPr>
        <w:t xml:space="preserve">江苏政府采购网</w:t>
      </w:r>
      <w:bookmarkStart w:id="20" w:name="OLE_LINK21"/>
      <w:r>
        <w:rPr>
          <w:rFonts w:hint="eastAsia" w:cs="宋体" w:asciiTheme="minorEastAsia" w:hAnsiTheme="minorEastAsia" w:eastAsiaTheme="minorEastAsia"/>
          <w:bCs/>
          <w:color w:val="auto"/>
          <w:szCs w:val="21"/>
          <w:highlight w:val="none"/>
        </w:rPr>
        <w:t xml:space="preserve">“苏采云”系统</w:t>
      </w:r>
      <w:bookmarkEnd w:id="19"/>
      <w:r/>
      <w:bookmarkEnd w:id="20"/>
      <w:r/>
      <w:r/>
    </w:p>
    <w:p>
      <w:pPr>
        <w:ind w:firstLine="420"/>
        <w:spacing w:line="360" w:lineRule="auto"/>
        <w:rPr>
          <w:rFonts w:hint="eastAsia" w:cs="宋体" w:asciiTheme="minorEastAsia" w:hAnsiTheme="minorEastAsia" w:eastAsiaTheme="minorEastAsia"/>
          <w:bCs/>
          <w:color w:val="auto"/>
          <w:szCs w:val="21"/>
          <w:highlight w:val="none"/>
        </w:rPr>
      </w:pPr>
      <w:r/>
      <w:bookmarkStart w:id="21" w:name="_Hlk75168366"/>
      <w:r/>
      <w:bookmarkStart w:id="22" w:name="_Hlk164960028"/>
      <w:r/>
      <w:bookmarkStart w:id="23" w:name="_Hlk168491228"/>
      <w:r/>
      <w:bookmarkStart w:id="24" w:name="_Hlk168491149"/>
      <w:r>
        <w:rPr>
          <w:rFonts w:hint="eastAsia" w:cs="宋体" w:asciiTheme="minorEastAsia" w:hAnsiTheme="minorEastAsia" w:eastAsiaTheme="minorEastAsia"/>
          <w:bCs/>
          <w:color w:val="auto"/>
          <w:szCs w:val="21"/>
          <w:highlight w:val="none"/>
        </w:rPr>
        <w:t xml:space="preserve">方式：</w:t>
      </w:r>
      <w:bookmarkEnd w:id="21"/>
      <w:r/>
      <w:bookmarkStart w:id="25" w:name="_Hlk168492824"/>
      <w:r/>
      <w:bookmarkStart w:id="26" w:name="_Hlk163662034"/>
      <w:r/>
      <w:bookmarkStart w:id="27" w:name="_Hlk95487722"/>
      <w:r>
        <w:rPr>
          <w:rFonts w:hint="eastAsia" w:cs="宋体" w:asciiTheme="minorEastAsia" w:hAnsiTheme="minorEastAsia" w:eastAsiaTheme="minorEastAsia"/>
          <w:bCs/>
          <w:color w:val="auto"/>
          <w:szCs w:val="21"/>
          <w:highlight w:val="none"/>
        </w:rPr>
        <w:t xml:space="preserve">投标人登录江苏政府采购网，在网站首页点击“苏采云”系统自行免费下载</w:t>
      </w:r>
      <w:bookmarkEnd w:id="17"/>
      <w:bookmarkEnd w:id="22"/>
      <w:bookmarkEnd w:id="23"/>
      <w:bookmarkEnd w:id="24"/>
      <w:bookmarkEnd w:id="25"/>
      <w:bookmarkEnd w:id="26"/>
      <w:r/>
    </w:p>
    <w:p>
      <w:pPr>
        <w:ind w:firstLine="420"/>
        <w:spacing w:line="360" w:lineRule="auto"/>
        <w:rPr>
          <w:rFonts w:hint="eastAsia" w:cs="宋体" w:asciiTheme="minorEastAsia" w:hAnsiTheme="minorEastAsia" w:eastAsiaTheme="minorEastAsia"/>
          <w:bCs/>
          <w:color w:val="auto"/>
          <w:szCs w:val="21"/>
          <w:highlight w:val="none"/>
        </w:rPr>
      </w:pPr>
      <w:r/>
      <w:bookmarkStart w:id="28" w:name="_Hlk128043211"/>
      <w:r>
        <w:rPr>
          <w:rFonts w:hint="eastAsia" w:cs="宋体" w:asciiTheme="minorEastAsia" w:hAnsiTheme="minorEastAsia" w:eastAsiaTheme="minorEastAsia"/>
          <w:bCs/>
          <w:color w:val="auto"/>
          <w:szCs w:val="21"/>
          <w:highlight w:val="none"/>
        </w:rPr>
        <w:t xml:space="preserve">售价：0元</w:t>
      </w:r>
      <w:bookmarkEnd w:id="16"/>
      <w:bookmarkEnd w:id="18"/>
      <w:bookmarkEnd w:id="27"/>
      <w:bookmarkEnd w:id="28"/>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9" w:name="_Hlk44579106"/>
      <w:r>
        <w:rPr>
          <w:rFonts w:hint="eastAsia" w:cs="Arial" w:asciiTheme="minorEastAsia" w:hAnsiTheme="minorEastAsia" w:eastAsiaTheme="minorEastAsia"/>
          <w:b/>
          <w:color w:val="auto"/>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0" w:name="_Hlk44575721"/>
      <w:r>
        <w:rPr>
          <w:rFonts w:hint="eastAsia" w:cs="Arial" w:asciiTheme="minorEastAsia" w:hAnsiTheme="minorEastAsia" w:eastAsiaTheme="minorEastAsia"/>
          <w:color w:val="auto"/>
          <w:spacing w:val="8"/>
          <w:szCs w:val="21"/>
          <w:highlight w:val="none"/>
          <w:lang w:val="en-US" w:eastAsia="zh-CN"/>
        </w:rPr>
        <w:t xml:space="preserve">2026年7月3日14:3</w:t>
      </w:r>
      <w:r>
        <w:rPr>
          <w:rFonts w:hint="eastAsia" w:cs="Arial" w:asciiTheme="minorEastAsia" w:hAnsiTheme="minorEastAsia" w:eastAsiaTheme="minorEastAsia"/>
          <w:color w:val="auto"/>
          <w:spacing w:val="8"/>
          <w:szCs w:val="21"/>
          <w:highlight w:val="none"/>
        </w:rPr>
        <w:t xml:space="preserve">0</w:t>
      </w:r>
      <w:bookmarkEnd w:id="30"/>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bookmarkStart w:id="31" w:name="_Hlk176530129"/>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zCs w:val="21"/>
          <w:highlight w:val="none"/>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六</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color w:val="auto"/>
          <w:highlight w:val="none"/>
        </w:rPr>
        <w:t xml:space="preserve"> </w:t>
      </w:r>
      <w:r>
        <w:rPr>
          <w:rFonts w:hint="eastAsia" w:cs="Arial" w:asciiTheme="minorEastAsia" w:hAnsiTheme="minorEastAsia" w:eastAsiaTheme="minorEastAsia"/>
          <w:bCs/>
          <w:color w:val="auto"/>
          <w:szCs w:val="21"/>
          <w:highlight w:val="none"/>
        </w:rPr>
        <w:t xml:space="preserve">公告发布媒体：本项目在</w:t>
      </w:r>
      <w:r>
        <w:rPr>
          <w:rFonts w:hint="eastAsia" w:ascii="宋体" w:hAnsi="宋体" w:cs="Arial"/>
          <w:b/>
          <w:color w:val="auto"/>
          <w:szCs w:val="21"/>
          <w:highlight w:val="none"/>
        </w:rPr>
        <w:t xml:space="preserve">南京公共采购信息网、江苏政府采购网、中国政府采购网</w:t>
      </w:r>
      <w:r>
        <w:rPr>
          <w:rFonts w:hint="eastAsia" w:cs="Arial" w:asciiTheme="minorEastAsia" w:hAnsiTheme="minorEastAsia" w:eastAsiaTheme="minorEastAsia"/>
          <w:bCs/>
          <w:color w:val="auto"/>
          <w:szCs w:val="21"/>
          <w:highlight w:val="none"/>
        </w:rPr>
        <w:t xml:space="preserve">发布公告（其他媒体转载无效）。</w:t>
      </w:r>
      <w:r/>
    </w:p>
    <w:p>
      <w:pPr>
        <w:ind w:firstLine="420"/>
        <w:jc w:val="left"/>
        <w:spacing w:line="440" w:lineRule="exact"/>
        <w:shd w:val="clear" w:color="auto" w:fill="auto"/>
        <w:widowControl/>
        <w:rPr>
          <w:rFonts w:hint="eastAsia" w:cs="Arial" w:asciiTheme="minorEastAsia" w:hAnsiTheme="minorEastAsia" w:eastAsiaTheme="minorEastAsia"/>
          <w:bCs/>
          <w:color w:val="auto"/>
          <w:szCs w:val="24"/>
          <w:highlight w:val="none"/>
        </w:rPr>
      </w:pPr>
      <w:r>
        <w:rPr>
          <w:rFonts w:hint="eastAsia" w:cs="Arial" w:asciiTheme="minorEastAsia" w:hAnsiTheme="minorEastAsia" w:eastAsiaTheme="minorEastAsia"/>
          <w:bCs/>
          <w:color w:val="auto"/>
          <w:szCs w:val="21"/>
          <w:highlight w:val="none"/>
        </w:rPr>
        <w:t xml:space="preserve">2.</w:t>
      </w:r>
      <w:r>
        <w:rPr>
          <w:rFonts w:hint="eastAsia" w:asciiTheme="minorEastAsia" w:hAnsiTheme="minorEastAsia" w:eastAsiaTheme="minorEastAsia"/>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w:t>
      </w:r>
      <w:r>
        <w:rPr>
          <w:rFonts w:hint="eastAsia" w:cs="Arial" w:asciiTheme="minorEastAsia" w:hAnsiTheme="minorEastAsia" w:eastAsiaTheme="minorEastAsia"/>
          <w:bCs/>
          <w:color w:val="auto"/>
          <w:szCs w:val="21"/>
          <w:highlight w:val="none"/>
          <w:lang w:val="en-US" w:eastAsia="zh-CN"/>
        </w:rPr>
        <w:t xml:space="preserve">工业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3. 本项目不专门面向中小微企业采购，执行价格扣除优惠政策，具体内容详见招标文件第二章政策功能。</w:t>
      </w:r>
      <w:r/>
    </w:p>
    <w:p>
      <w:pPr>
        <w:ind w:firstLine="420"/>
        <w:jc w:val="left"/>
        <w:spacing w:line="360" w:lineRule="auto"/>
        <w:rPr>
          <w:rFonts w:hint="eastAsia" w:cs="Arial" w:asciiTheme="minorEastAsia" w:hAnsiTheme="minorEastAsia" w:eastAsiaTheme="minorEastAsia"/>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4</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采购人不统一组织，有需要的投标人可自行勘察。</w:t>
      </w:r>
      <w:r>
        <w:rPr>
          <w:rFonts w:hint="eastAsia" w:cs="Arial" w:asciiTheme="minorEastAsia" w:hAnsiTheme="minorEastAsia" w:eastAsiaTheme="minorEastAsia"/>
          <w:bCs/>
          <w:color w:val="auto"/>
          <w:szCs w:val="21"/>
          <w:highlight w:val="none"/>
          <w:lang w:val="en-US" w:eastAsia="zh-CN"/>
        </w:rPr>
        <w:t xml:space="preserve">  </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bookmarkStart w:id="32" w:name="_Hlk163569423"/>
      <w:r>
        <w:rPr>
          <w:rFonts w:hint="eastAsia" w:cs="Arial" w:asciiTheme="minorEastAsia" w:hAnsiTheme="minorEastAsia" w:eastAsiaTheme="minorEastAsia"/>
          <w:b/>
          <w:bCs/>
          <w:color w:val="auto"/>
          <w:szCs w:val="21"/>
          <w:highlight w:val="none"/>
          <w:lang w:val="en-US" w:eastAsia="zh-CN"/>
        </w:rPr>
        <w:t xml:space="preserve">5.</w:t>
      </w:r>
      <w:r>
        <w:rPr>
          <w:rFonts w:hint="eastAsia" w:cs="Arial" w:asciiTheme="minorEastAsia" w:hAnsiTheme="minorEastAsia" w:eastAsiaTheme="minorEastAsia"/>
          <w:b/>
          <w:bCs/>
          <w:color w:val="auto"/>
          <w:szCs w:val="21"/>
          <w:highlight w:val="none"/>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（1）投标人</w:t>
      </w:r>
      <w:r>
        <w:rPr>
          <w:rFonts w:cs="Arial" w:asciiTheme="minorEastAsia" w:hAnsiTheme="minorEastAsia" w:eastAsiaTheme="minorEastAsia"/>
          <w:bCs/>
          <w:color w:val="auto"/>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color w:val="auto"/>
          <w:szCs w:val="21"/>
          <w:highlight w:val="none"/>
        </w:rPr>
        <w:t xml:space="preserve">本项目的</w:t>
      </w:r>
      <w:r>
        <w:rPr>
          <w:rFonts w:cs="Arial" w:asciiTheme="minorEastAsia" w:hAnsiTheme="minorEastAsia" w:eastAsiaTheme="minorEastAsia"/>
          <w:bCs/>
          <w:color w:val="auto"/>
          <w:szCs w:val="21"/>
          <w:highlight w:val="none"/>
        </w:rPr>
        <w:t xml:space="preserve">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6</w:t>
      </w:r>
      <w:r>
        <w:rPr>
          <w:rFonts w:hint="eastAsia" w:cs="Arial" w:asciiTheme="minorEastAsia" w:hAnsiTheme="minorEastAsia" w:eastAsiaTheme="minorEastAsia"/>
          <w:b/>
          <w:color w:val="auto"/>
          <w:szCs w:val="21"/>
          <w:highlight w:val="none"/>
        </w:rPr>
        <w:t xml:space="preserve">.</w:t>
      </w:r>
      <w:r>
        <w:rPr>
          <w:rFonts w:hint="eastAsia" w:cs="宋体" w:asciiTheme="minorEastAsia" w:hAnsiTheme="minorEastAsia" w:eastAsiaTheme="minorEastAsia"/>
          <w:b/>
          <w:color w:val="auto"/>
          <w:sz w:val="28"/>
          <w:szCs w:val="28"/>
          <w:highlight w:val="none"/>
        </w:rPr>
        <w:t xml:space="preserve"> </w:t>
      </w:r>
      <w:bookmarkStart w:id="33" w:name="OLE_LINK17"/>
      <w:r>
        <w:rPr>
          <w:rFonts w:hint="eastAsia" w:cs="Arial" w:asciiTheme="minorEastAsia" w:hAnsiTheme="minorEastAsia" w:eastAsiaTheme="minorEastAsia"/>
          <w:b/>
          <w:color w:val="auto"/>
          <w:szCs w:val="21"/>
          <w:highlight w:val="none"/>
        </w:rPr>
        <w:t xml:space="preserve">投标人</w:t>
      </w:r>
      <w:bookmarkEnd w:id="33"/>
      <w:r>
        <w:rPr>
          <w:rFonts w:hint="eastAsia" w:cs="Arial" w:asciiTheme="minorEastAsia" w:hAnsiTheme="minorEastAsia" w:eastAsiaTheme="minorEastAsia"/>
          <w:b/>
          <w:color w:val="auto"/>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752"/>
          <w:rFonts w:hint="eastAsia" w:cs="Arial" w:asciiTheme="minorEastAsia" w:hAnsiTheme="minorEastAsia" w:eastAsiaTheme="minorEastAsia"/>
          <w:b/>
          <w:color w:val="auto"/>
          <w:szCs w:val="21"/>
          <w:highlight w:val="none"/>
        </w:rPr>
        <w:t xml:space="preserve">下载地址</w:t>
      </w:r>
      <w:r>
        <w:rPr>
          <w:rStyle w:val="752"/>
          <w:rFonts w:hint="eastAsia" w:cs="Arial" w:asciiTheme="minorEastAsia" w:hAnsiTheme="minorEastAsia" w:eastAsiaTheme="minorEastAsia"/>
          <w:b/>
          <w:color w:val="auto"/>
          <w:szCs w:val="21"/>
          <w:highlight w:val="none"/>
        </w:rPr>
        <w:fldChar w:fldCharType="end"/>
      </w:r>
      <w:r>
        <w:rPr>
          <w:rFonts w:hint="eastAsia" w:cs="Arial" w:asciiTheme="minorEastAsia" w:hAnsiTheme="minorEastAsia" w:eastAsiaTheme="minorEastAsia"/>
          <w:b/>
          <w:color w:val="auto"/>
          <w:szCs w:val="21"/>
          <w:highlight w:val="none"/>
        </w:rPr>
        <w:t xml:space="preserve">（</w:t>
      </w:r>
      <w:r>
        <w:rPr>
          <w:rFonts w:cs="Arial" w:asciiTheme="minorEastAsia" w:hAnsiTheme="minorEastAsia" w:eastAsiaTheme="minorEastAsia"/>
          <w:b/>
          <w:color w:val="auto"/>
          <w:szCs w:val="21"/>
          <w:highlight w:val="none"/>
        </w:rPr>
        <w:t xml:space="preserve">http://www.ccgp-jiangsu.gov.cn/jiangsu/zlxz/ee/ee3a4bc5a3454aa2b0d9312230633ce9.html</w:t>
      </w:r>
      <w:r>
        <w:rPr>
          <w:rFonts w:hint="eastAsia" w:cs="Arial" w:asciiTheme="minorEastAsia" w:hAnsiTheme="minorEastAsia" w:eastAsiaTheme="minorEastAsia"/>
          <w:b/>
          <w:color w:val="auto"/>
          <w:szCs w:val="21"/>
          <w:highlight w:val="none"/>
        </w:rPr>
        <w:t xml:space="preserve">）。</w:t>
      </w:r>
      <w:bookmarkStart w:id="34" w:name="OLE_LINK2"/>
      <w:r>
        <w:rPr>
          <w:rFonts w:hint="eastAsia" w:cs="Arial" w:asciiTheme="minorEastAsia" w:hAnsiTheme="minorEastAsia" w:eastAsiaTheme="minorEastAsia"/>
          <w:b/>
          <w:color w:val="auto"/>
          <w:szCs w:val="21"/>
          <w:highlight w:val="none"/>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lang w:val="en-US" w:eastAsia="zh-CN"/>
        </w:rPr>
        <w:t xml:space="preserve">7</w:t>
      </w:r>
      <w:r>
        <w:rPr>
          <w:rFonts w:hint="eastAsia" w:cs="Arial" w:asciiTheme="minorEastAsia" w:hAnsiTheme="minorEastAsia" w:eastAsiaTheme="minorEastAsia"/>
          <w:bCs/>
          <w:color w:val="auto"/>
          <w:szCs w:val="21"/>
          <w:highlight w:val="none"/>
        </w:rPr>
        <w:t xml:space="preserve">.有关本次招标的事项若存在变动或修改，请及时关注“江苏政府采购网”（www.ccgp-jiangsu.gov.cn）更正公告。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8</w:t>
      </w:r>
      <w:r>
        <w:rPr>
          <w:rFonts w:cs="Arial" w:asciiTheme="minorEastAsia" w:hAnsiTheme="minorEastAsia" w:eastAsiaTheme="minorEastAsia"/>
          <w:b/>
          <w:color w:val="auto"/>
          <w:szCs w:val="21"/>
          <w:highlight w:val="none"/>
        </w:rPr>
        <w:t xml:space="preserve">.</w:t>
      </w:r>
      <w:r>
        <w:rPr>
          <w:rFonts w:asciiTheme="minorEastAsia" w:hAnsiTheme="minorEastAsia" w:eastAsiaTheme="minorEastAsia"/>
          <w:b/>
          <w:color w:val="auto"/>
          <w:highlight w:val="none"/>
        </w:rPr>
        <w:t xml:space="preserve"> </w:t>
      </w:r>
      <w:bookmarkStart w:id="35" w:name="_Hlk167286560"/>
      <w:r>
        <w:rPr>
          <w:rFonts w:hint="eastAsia" w:cs="Arial" w:asciiTheme="minorEastAsia" w:hAnsiTheme="minorEastAsia" w:eastAsiaTheme="minorEastAsia"/>
          <w:b/>
          <w:color w:val="auto"/>
          <w:szCs w:val="21"/>
          <w:highlight w:val="none"/>
        </w:rPr>
        <w:t xml:space="preserve">政府采购信用承诺</w:t>
      </w:r>
      <w:bookmarkEnd w:id="35"/>
      <w:r/>
      <w:r/>
    </w:p>
    <w:p>
      <w:pPr>
        <w:ind w:firstLine="420"/>
        <w:jc w:val="left"/>
        <w:spacing w:line="360" w:lineRule="auto"/>
        <w:rPr>
          <w:rFonts w:hint="eastAsia" w:asciiTheme="minorEastAsia" w:hAnsiTheme="minorEastAsia" w:eastAsiaTheme="minorEastAsia"/>
          <w:color w:val="auto"/>
          <w:szCs w:val="21"/>
          <w:highlight w:val="none"/>
        </w:rPr>
      </w:pPr>
      <w:r/>
      <w:bookmarkStart w:id="36" w:name="_Hlk167286571"/>
      <w:r>
        <w:rPr>
          <w:rFonts w:asciiTheme="minorEastAsia" w:hAnsiTheme="minorEastAsia" w:eastAsiaTheme="minorEastAsia"/>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南京公共采购信息网</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首页(https://njgc.jfh.com/)</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南京市政府采购供应商诚信档案</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系统链接打开系统页面</w:t>
      </w:r>
      <w:r/>
    </w:p>
    <w:p>
      <w:pPr>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供应商注册点这里</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符合国家相关规定的财务状况报告</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依法缴纳社会保障资金的证明材料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具备履行政府采购合同所必需的设备和专业技术能力的证明材料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参加政府采购活动前三年内在经营活动中没有重大违法记录的证明材料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供应商在中标</w:t>
      </w:r>
      <w:r>
        <w:rPr>
          <w:rFonts w:asciiTheme="minorEastAsia" w:hAnsiTheme="minorEastAsia" w:eastAsiaTheme="minorEastAsia"/>
          <w:color w:val="auto"/>
          <w:szCs w:val="21"/>
          <w:highlight w:val="none"/>
        </w:rPr>
        <w:t xml:space="preserve">后，应按招标文件要求，将上述由信用承诺书替代的证明材料</w:t>
      </w:r>
      <w:r>
        <w:rPr>
          <w:rFonts w:hint="eastAsia" w:asciiTheme="minorEastAsia" w:hAnsiTheme="minorEastAsia" w:eastAsiaTheme="minorEastAsia"/>
          <w:color w:val="auto"/>
          <w:szCs w:val="21"/>
          <w:highlight w:val="none"/>
        </w:rPr>
        <w:t xml:space="preserve">（一式两份）加盖公章，</w:t>
      </w:r>
      <w:r>
        <w:rPr>
          <w:rFonts w:asciiTheme="minorEastAsia" w:hAnsiTheme="minorEastAsia" w:eastAsiaTheme="minorEastAsia"/>
          <w:color w:val="auto"/>
          <w:szCs w:val="21"/>
          <w:highlight w:val="none"/>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供应商涉及以下情形的，不适用信用承诺</w:t>
      </w:r>
      <w:r>
        <w:rPr>
          <w:rFonts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供应商被列入严重失信主体名单</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被相关监管部门作出行政处罚且尚在处罚有效期内</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其他法律、行政法规规定的不适用信用承诺的情形</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color w:val="auto"/>
          <w:szCs w:val="21"/>
          <w:highlight w:val="none"/>
        </w:rPr>
        <w:t xml:space="preserve">。</w:t>
      </w:r>
      <w:bookmarkEnd w:id="32"/>
      <w:bookmarkEnd w:id="36"/>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七</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rPr>
        <w:t xml:space="preserve">招标</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单位名称：南京市教育技术装备中心</w:t>
      </w:r>
      <w:r/>
    </w:p>
    <w:p>
      <w:pPr>
        <w:ind w:firstLine="420"/>
        <w:jc w:val="left"/>
        <w:spacing w:line="360" w:lineRule="auto"/>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单位地址：南京市秦淮区马府街18号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联系人：臧卫民</w:t>
      </w:r>
      <w:r>
        <w:rPr>
          <w:rFonts w:hint="eastAsia" w:asciiTheme="minorEastAsia" w:hAnsiTheme="minorEastAsia" w:eastAsiaTheme="minorEastAsia"/>
          <w:color w:val="auto"/>
          <w:szCs w:val="21"/>
          <w:highlight w:val="none"/>
          <w:lang w:val="en-US" w:eastAsia="zh-CN"/>
        </w:rPr>
        <w:t xml:space="preserve"> </w:t>
      </w:r>
      <w:r/>
    </w:p>
    <w:p>
      <w:pPr>
        <w:ind w:firstLine="420"/>
        <w:jc w:val="left"/>
        <w:spacing w:line="360" w:lineRule="auto"/>
        <w:rPr>
          <w:rFonts w:hint="eastAsia" w:asciiTheme="minorEastAsia" w:hAnsiTheme="minorEastAsia" w:eastAsiaTheme="minorEastAsia"/>
          <w:color w:val="auto"/>
          <w:szCs w:val="21"/>
          <w:highlight w:val="none"/>
          <w:lang w:val="zh-CN"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en-US" w:eastAsia="zh-CN"/>
        </w:rPr>
        <w:t xml:space="preserve"> 13912943298</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采购代理机构信息</w:t>
      </w:r>
      <w:r>
        <w:rPr>
          <w:rFonts w:hint="eastAsia" w:cs="Arial" w:asciiTheme="minorEastAsia" w:hAnsiTheme="minorEastAsia" w:eastAsiaTheme="minorEastAsia"/>
          <w:b/>
          <w:color w:val="auto"/>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Cs/>
          <w:color w:val="auto"/>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单位地址：南京市山西路8号金山大厦A座28层2</w:t>
      </w:r>
      <w:r>
        <w:rPr>
          <w:rFonts w:asciiTheme="minorEastAsia" w:hAnsiTheme="minorEastAsia" w:eastAsiaTheme="minorEastAsia"/>
          <w:color w:val="auto"/>
          <w:szCs w:val="21"/>
          <w:highlight w:val="none"/>
          <w:lang w:val="zh-CN"/>
        </w:rPr>
        <w:t xml:space="preserve">810</w:t>
      </w:r>
      <w:r>
        <w:rPr>
          <w:rFonts w:hint="eastAsia" w:asciiTheme="minorEastAsia" w:hAnsiTheme="minorEastAsia" w:eastAsiaTheme="minorEastAsia"/>
          <w:color w:val="auto"/>
          <w:szCs w:val="21"/>
          <w:highlight w:val="none"/>
          <w:lang w:val="zh-CN"/>
        </w:rPr>
        <w:t xml:space="preserve">室</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邮箱:jsgczb@sina.com</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濮钰铃 高捷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en-US" w:eastAsia="zh-CN"/>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项目联系人</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濮钰铃 高捷</w:t>
      </w:r>
      <w:r>
        <w:rPr>
          <w:rFonts w:hint="eastAsia" w:cs="Arial"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电话：</w:t>
      </w:r>
      <w:r>
        <w:rPr>
          <w:rFonts w:hint="eastAsia" w:cs="Arial" w:asciiTheme="minorEastAsia" w:hAnsiTheme="minorEastAsia" w:eastAsiaTheme="minorEastAsia"/>
          <w:color w:val="auto"/>
          <w:szCs w:val="21"/>
          <w:highlight w:val="none"/>
          <w:lang w:val="en-US" w:eastAsia="zh-CN"/>
        </w:rPr>
        <w:t xml:space="preserve">025-83690579</w:t>
      </w:r>
      <w:r>
        <w:rPr>
          <w:rFonts w:hint="eastAsia" w:asciiTheme="minorEastAsia" w:hAnsiTheme="minorEastAsia" w:eastAsiaTheme="minorEastAsia"/>
          <w:color w:val="auto"/>
          <w:szCs w:val="21"/>
          <w:highlight w:val="none"/>
        </w:rPr>
        <w:t xml:space="preserve">  </w:t>
      </w:r>
      <w:r/>
    </w:p>
    <w:p>
      <w:pPr>
        <w:ind w:firstLine="315"/>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3"/>
      <w:r/>
    </w:p>
    <w:p>
      <w:pPr>
        <w:pStyle w:val="702"/>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37" w:name="_Toc7511"/>
      <w:r/>
      <w:bookmarkStart w:id="38" w:name="_Toc176529668"/>
      <w:r>
        <w:rPr>
          <w:rFonts w:hint="eastAsia" w:asciiTheme="minorEastAsia" w:hAnsiTheme="minorEastAsia" w:eastAsiaTheme="minorEastAsia"/>
          <w:color w:val="auto"/>
          <w:highlight w:val="none"/>
        </w:rPr>
        <w:t xml:space="preserve">第二章</w:t>
      </w:r>
      <w:bookmarkStart w:id="39" w:name="_Toc452625218"/>
      <w:r>
        <w:rPr>
          <w:rFonts w:hint="eastAsia" w:asciiTheme="minorEastAsia" w:hAnsiTheme="minorEastAsia" w:eastAsiaTheme="minorEastAsia"/>
          <w:color w:val="auto"/>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0" w:name="_Hlk44576213"/>
      <w:r>
        <w:rPr>
          <w:rFonts w:hint="eastAsia" w:asciiTheme="minorEastAsia" w:hAnsiTheme="minorEastAsia" w:eastAsiaTheme="minorEastAsia"/>
          <w:color w:val="auto"/>
          <w:szCs w:val="21"/>
          <w:highlight w:val="none"/>
        </w:rPr>
        <w:t xml:space="preserve">2.1“采购人”是指南京市教育技术装备中心。</w:t>
      </w:r>
      <w:bookmarkEnd w:id="4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或供应商”</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1" w:name="_Hlk44576222"/>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eastAsiaTheme="minorEastAsia"/>
          <w:color w:val="auto"/>
          <w:szCs w:val="21"/>
          <w:highlight w:val="none"/>
        </w:rPr>
        <w:t xml:space="preserve">江苏国采工程咨询有限公司</w:t>
      </w:r>
      <w:r>
        <w:rPr>
          <w:rFonts w:asciiTheme="minorEastAsia" w:hAnsiTheme="minorEastAsia" w:eastAsiaTheme="minorEastAsia"/>
          <w:color w:val="auto"/>
          <w:szCs w:val="21"/>
          <w:highlight w:val="none"/>
        </w:rPr>
        <w:t xml:space="preserve">。</w:t>
      </w:r>
      <w:bookmarkEnd w:id="41"/>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2" w:name="_Hlk225955430"/>
      <w:r/>
      <w:bookmarkStart w:id="43" w:name="_Hlk118723819"/>
      <w:r/>
      <w:bookmarkStart w:id="44" w:name="_Hlk84583107"/>
      <w:r>
        <w:rPr>
          <w:rFonts w:hint="eastAsia" w:asciiTheme="minorEastAsia" w:hAnsiTheme="minorEastAsia" w:eastAsiaTheme="minorEastAsia"/>
          <w:color w:val="auto"/>
          <w:szCs w:val="21"/>
          <w:highlight w:val="none"/>
        </w:rPr>
        <w:t xml:space="preserve">2.4“货物和服务”指本招标文件中所述</w:t>
      </w:r>
      <w:r>
        <w:rPr>
          <w:rFonts w:hint="eastAsia" w:asciiTheme="minorEastAsia" w:hAnsiTheme="minorEastAsia" w:eastAsiaTheme="minorEastAsia"/>
          <w:bCs/>
          <w:color w:val="auto"/>
          <w:szCs w:val="21"/>
          <w:highlight w:val="none"/>
        </w:rPr>
        <w:t xml:space="preserve">产品及配套服务</w:t>
      </w:r>
      <w:r>
        <w:rPr>
          <w:rFonts w:hint="eastAsia" w:asciiTheme="minorEastAsia" w:hAnsiTheme="minorEastAsia" w:eastAsiaTheme="minorEastAsia"/>
          <w:color w:val="auto"/>
          <w:szCs w:val="21"/>
          <w:highlight w:val="none"/>
        </w:rPr>
        <w:t xml:space="preserve">。</w:t>
      </w:r>
      <w:bookmarkEnd w:id="42"/>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3.政策功能</w:t>
      </w:r>
      <w:bookmarkEnd w:id="43"/>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bookmarkStart w:id="45" w:name="_Hlk75345706"/>
      <w:r>
        <w:rPr>
          <w:rFonts w:hint="eastAsia" w:cs="宋体" w:asciiTheme="minorEastAsia" w:hAnsiTheme="minorEastAsia" w:eastAsiaTheme="minorEastAsia"/>
          <w:b/>
          <w:color w:val="auto"/>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46" w:name="_Hlk77845870"/>
      <w:r/>
      <w:bookmarkStart w:id="47" w:name="_Hlk84580649"/>
      <w:r>
        <w:rPr>
          <w:rFonts w:hint="eastAsia" w:cs="宋体" w:asciiTheme="minorEastAsia" w:hAnsiTheme="minorEastAsia" w:eastAsiaTheme="minorEastAsia"/>
          <w:color w:val="auto"/>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color w:val="auto"/>
          <w:szCs w:val="21"/>
          <w:highlight w:val="none"/>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color w:val="auto"/>
          <w:szCs w:val="21"/>
          <w:highlight w:val="none"/>
        </w:rPr>
        <w:t xml:space="preserve">国家统计局关于印发&lt;统计上大中小微型企业划分办法（2017）&gt;的通知</w:t>
      </w:r>
      <w:bookmarkEnd w:id="49"/>
      <w:r>
        <w:rPr>
          <w:rFonts w:hint="eastAsia" w:cs="宋体" w:asciiTheme="minorEastAsia" w:hAnsiTheme="minorEastAsia" w:eastAsiaTheme="minorEastAsia"/>
          <w:color w:val="auto"/>
          <w:szCs w:val="21"/>
          <w:highlight w:val="none"/>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7"/>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w:t>
      </w:r>
      <w:bookmarkStart w:id="50" w:name="_Hlk66802840"/>
      <w:r>
        <w:rPr>
          <w:rFonts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51" w:name="_Hlk77845906"/>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）参加政府采购活动的监狱企业提供由省级以上</w:t>
      </w:r>
      <w:bookmarkStart w:id="52" w:name="_Hlk163033106"/>
      <w:r>
        <w:rPr>
          <w:rFonts w:hint="eastAsia" w:cs="宋体" w:asciiTheme="minorEastAsia" w:hAnsiTheme="minorEastAsia" w:eastAsiaTheme="minorEastAsia"/>
          <w:color w:val="auto"/>
          <w:szCs w:val="21"/>
          <w:highlight w:val="none"/>
        </w:rPr>
        <w:t xml:space="preserve">监狱管理局、戒毒管理局</w:t>
      </w:r>
      <w:bookmarkEnd w:id="52"/>
      <w:r>
        <w:rPr>
          <w:rFonts w:hint="eastAsia" w:cs="宋体" w:asciiTheme="minorEastAsia" w:hAnsiTheme="minorEastAsia" w:eastAsiaTheme="minorEastAsia"/>
          <w:color w:val="auto"/>
          <w:szCs w:val="21"/>
          <w:highlight w:val="none"/>
        </w:rPr>
        <w:t xml:space="preserve">(含新疆生产建设兵团)出具的属于监狱企业的证明文件，</w:t>
      </w:r>
      <w:r>
        <w:rPr>
          <w:rFonts w:hint="eastAsia" w:cs="Arial" w:asciiTheme="minorEastAsia" w:hAnsiTheme="minorEastAsia" w:eastAsiaTheme="minorEastAsia"/>
          <w:color w:val="auto"/>
          <w:szCs w:val="21"/>
          <w:highlight w:val="none"/>
        </w:rPr>
        <w:t xml:space="preserve">监狱和戒毒企业享受政府采购支持政策的要求详见《关于政府采购支持监狱企业发展有关问题的通知》（财库〔2014〕68号）。</w:t>
      </w:r>
      <w:bookmarkEnd w:id="51"/>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.3</w:t>
      </w:r>
      <w:r>
        <w:rPr>
          <w:rFonts w:hint="eastAsia" w:cs="宋体" w:asciiTheme="minorEastAsia" w:hAnsiTheme="minorEastAsia" w:eastAsiaTheme="minorEastAsia"/>
          <w:b/>
          <w:bCs/>
          <w:color w:val="auto"/>
          <w:szCs w:val="21"/>
          <w:highlight w:val="none"/>
        </w:rPr>
        <w:t xml:space="preserve">促进残疾人就业政策</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53" w:name="_Hlk77845921"/>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color w:val="auto"/>
          <w:szCs w:val="21"/>
          <w:highlight w:val="none"/>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3.</w:t>
      </w:r>
      <w:r>
        <w:rPr>
          <w:rFonts w:cs="宋体" w:asciiTheme="minorEastAsia" w:hAnsiTheme="minorEastAsia" w:eastAsiaTheme="minorEastAsia"/>
          <w:b/>
          <w:color w:val="auto"/>
          <w:szCs w:val="21"/>
          <w:highlight w:val="none"/>
        </w:rPr>
        <w:t xml:space="preserve">4</w:t>
      </w:r>
      <w:r>
        <w:rPr>
          <w:rFonts w:hint="eastAsia" w:cs="宋体" w:asciiTheme="minorEastAsia" w:hAnsiTheme="minorEastAsia" w:eastAsiaTheme="minorEastAsia"/>
          <w:b/>
          <w:color w:val="auto"/>
          <w:szCs w:val="21"/>
          <w:highlight w:val="none"/>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54" w:name="_Hlk176359127"/>
      <w:r>
        <w:rPr>
          <w:rFonts w:hint="eastAsia" w:cs="宋体" w:asciiTheme="minorEastAsia" w:hAnsiTheme="minorEastAsia" w:eastAsiaTheme="minorEastAsia"/>
          <w:color w:val="auto"/>
          <w:szCs w:val="21"/>
          <w:highlight w:val="none"/>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b w:val="0"/>
          <w:bCs w:val="0"/>
          <w:color w:val="auto"/>
          <w:szCs w:val="21"/>
          <w:highlight w:val="none"/>
        </w:rPr>
      </w:pPr>
      <w:r>
        <w:rPr>
          <w:rFonts w:hint="eastAsia" w:cs="宋体" w:asciiTheme="minorEastAsia" w:hAnsiTheme="minorEastAsia" w:eastAsiaTheme="minorEastAsia"/>
          <w:b w:val="0"/>
          <w:bCs w:val="0"/>
          <w:color w:val="auto"/>
          <w:szCs w:val="21"/>
          <w:highlight w:val="none"/>
        </w:rPr>
        <w:t xml:space="preserve">（2）采购产品属于</w:t>
      </w:r>
      <w:bookmarkStart w:id="55" w:name="OLE_LINK15"/>
      <w:r/>
      <w:bookmarkStart w:id="56" w:name="OLE_LINK16"/>
      <w:r>
        <w:rPr>
          <w:rFonts w:hint="eastAsia" w:cs="宋体" w:asciiTheme="minorEastAsia" w:hAnsiTheme="minorEastAsia" w:eastAsiaTheme="minorEastAsia"/>
          <w:b w:val="0"/>
          <w:bCs w:val="0"/>
          <w:color w:val="auto"/>
          <w:szCs w:val="21"/>
          <w:highlight w:val="none"/>
        </w:rPr>
        <w:t xml:space="preserve">政府强制采购</w:t>
      </w:r>
      <w:bookmarkEnd w:id="55"/>
      <w:r>
        <w:rPr>
          <w:rFonts w:hint="eastAsia" w:cs="宋体" w:asciiTheme="minorEastAsia" w:hAnsiTheme="minorEastAsia" w:eastAsiaTheme="minorEastAsia"/>
          <w:b w:val="0"/>
          <w:bCs w:val="0"/>
          <w:color w:val="auto"/>
          <w:szCs w:val="21"/>
          <w:highlight w:val="none"/>
        </w:rPr>
        <w:t xml:space="preserve">节能产品</w:t>
      </w:r>
      <w:bookmarkEnd w:id="56"/>
      <w:r>
        <w:rPr>
          <w:rFonts w:hint="eastAsia" w:cs="宋体" w:asciiTheme="minorEastAsia" w:hAnsiTheme="minorEastAsia" w:eastAsiaTheme="minorEastAsia"/>
          <w:b w:val="0"/>
          <w:bCs w:val="0"/>
          <w:color w:val="auto"/>
          <w:szCs w:val="21"/>
          <w:highlight w:val="none"/>
        </w:rPr>
        <w:t xml:space="preserve">的，投标人应当选择依据</w:t>
      </w:r>
      <w:bookmarkStart w:id="57" w:name="OLE_LINK12"/>
      <w:r>
        <w:rPr>
          <w:rFonts w:hint="eastAsia" w:cs="宋体" w:asciiTheme="minorEastAsia" w:hAnsiTheme="minorEastAsia" w:eastAsiaTheme="minorEastAsia"/>
          <w:b w:val="0"/>
          <w:bCs w:val="0"/>
          <w:color w:val="auto"/>
          <w:szCs w:val="21"/>
          <w:highlight w:val="none"/>
        </w:rPr>
        <w:t xml:space="preserve">国家能效标准中二级能效（水效）指标认证的节能产品投标</w:t>
      </w:r>
      <w:bookmarkEnd w:id="57"/>
      <w:r>
        <w:rPr>
          <w:rFonts w:hint="eastAsia" w:cs="宋体" w:asciiTheme="minorEastAsia" w:hAnsiTheme="minorEastAsia" w:eastAsiaTheme="minorEastAsia"/>
          <w:b w:val="0"/>
          <w:bCs w:val="0"/>
          <w:color w:val="auto"/>
          <w:szCs w:val="21"/>
          <w:highlight w:val="none"/>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3.</w:t>
      </w:r>
      <w:r>
        <w:rPr>
          <w:rFonts w:cs="宋体" w:asciiTheme="minorEastAsia" w:hAnsiTheme="minorEastAsia" w:eastAsiaTheme="minorEastAsia"/>
          <w:b/>
          <w:color w:val="auto"/>
          <w:szCs w:val="21"/>
          <w:highlight w:val="none"/>
        </w:rPr>
        <w:t xml:space="preserve">5</w:t>
      </w:r>
      <w:r>
        <w:rPr>
          <w:rFonts w:hint="eastAsia" w:cs="宋体" w:asciiTheme="minorEastAsia" w:hAnsiTheme="minorEastAsia" w:eastAsiaTheme="minorEastAsia"/>
          <w:b/>
          <w:color w:val="auto"/>
          <w:szCs w:val="21"/>
          <w:highlight w:val="none"/>
        </w:rPr>
        <w:tab/>
      </w:r>
      <w:r>
        <w:rPr>
          <w:rFonts w:hint="eastAsia" w:cs="宋体" w:asciiTheme="minorEastAsia" w:hAnsiTheme="minorEastAsia" w:eastAsiaTheme="minorEastAsia"/>
          <w:b/>
          <w:color w:val="auto"/>
          <w:szCs w:val="21"/>
          <w:highlight w:val="none"/>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color w:val="auto"/>
          <w:szCs w:val="21"/>
          <w:highlight w:val="none"/>
        </w:rPr>
        <w:t xml:space="preserve">政府采购活动涉及本国产品的，投标人应当出具</w:t>
      </w:r>
      <w:bookmarkStart w:id="58" w:name="OLE_LINK44"/>
      <w:r>
        <w:rPr>
          <w:rFonts w:hint="eastAsia" w:cs="Arial" w:asciiTheme="minorEastAsia" w:hAnsiTheme="minorEastAsia" w:eastAsiaTheme="minorEastAsia"/>
          <w:b/>
          <w:bCs/>
          <w:color w:val="auto"/>
          <w:szCs w:val="21"/>
          <w:highlight w:val="none"/>
        </w:rPr>
        <w:t xml:space="preserve">《</w:t>
      </w:r>
      <w:bookmarkStart w:id="59" w:name="OLE_LINK43"/>
      <w:r>
        <w:rPr>
          <w:rFonts w:hint="eastAsia" w:cs="Arial" w:asciiTheme="minorEastAsia" w:hAnsiTheme="minorEastAsia" w:eastAsiaTheme="minorEastAsia"/>
          <w:b/>
          <w:bCs/>
          <w:color w:val="auto"/>
          <w:szCs w:val="21"/>
          <w:highlight w:val="none"/>
        </w:rPr>
        <w:t xml:space="preserve">关于符合本国产品标准的声明函</w:t>
      </w:r>
      <w:bookmarkEnd w:id="59"/>
      <w:r>
        <w:rPr>
          <w:rFonts w:hint="eastAsia" w:cs="Arial" w:asciiTheme="minorEastAsia" w:hAnsiTheme="minorEastAsia" w:eastAsiaTheme="minorEastAsia"/>
          <w:b/>
          <w:bCs/>
          <w:color w:val="auto"/>
          <w:szCs w:val="21"/>
          <w:highlight w:val="none"/>
        </w:rPr>
        <w:t xml:space="preserve">》</w:t>
      </w:r>
      <w:bookmarkEnd w:id="58"/>
      <w:r>
        <w:rPr>
          <w:rFonts w:hint="eastAsia" w:cs="Arial" w:asciiTheme="minorEastAsia" w:hAnsiTheme="minorEastAsia" w:eastAsiaTheme="minorEastAsia"/>
          <w:b/>
          <w:bCs/>
          <w:color w:val="auto"/>
          <w:szCs w:val="21"/>
          <w:highlight w:val="none"/>
        </w:rPr>
        <w:t xml:space="preserve">（格式见第六章附件，下同），否则不得享受价格评审优惠。</w:t>
      </w:r>
      <w:r>
        <w:rPr>
          <w:rFonts w:hint="eastAsia" w:cs="Arial" w:asciiTheme="minorEastAsia" w:hAnsiTheme="minorEastAsia" w:eastAsiaTheme="minorEastAsia"/>
          <w:color w:val="auto"/>
          <w:szCs w:val="21"/>
          <w:highlight w:val="none"/>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val="0"/>
          <w:bCs w:val="0"/>
          <w:color w:val="auto"/>
          <w:szCs w:val="21"/>
          <w:highlight w:val="none"/>
        </w:rPr>
        <w:t xml:space="preserve">采购项目或者采购包中含有多种产品，</w:t>
      </w:r>
      <w:bookmarkStart w:id="60" w:name="_Hlk223360973"/>
      <w:r>
        <w:rPr>
          <w:rFonts w:hint="eastAsia" w:cs="Arial" w:asciiTheme="minorEastAsia" w:hAnsiTheme="minorEastAsia" w:eastAsiaTheme="minorEastAsia"/>
          <w:b w:val="0"/>
          <w:bCs w:val="0"/>
          <w:color w:val="auto"/>
          <w:szCs w:val="21"/>
          <w:highlight w:val="none"/>
        </w:rPr>
        <w:t xml:space="preserve">投标人</w:t>
      </w:r>
      <w:bookmarkEnd w:id="60"/>
      <w:r>
        <w:rPr>
          <w:rFonts w:hint="eastAsia" w:cs="Arial" w:asciiTheme="minorEastAsia" w:hAnsiTheme="minorEastAsia" w:eastAsiaTheme="minorEastAsia"/>
          <w:b w:val="0"/>
          <w:bCs w:val="0"/>
          <w:color w:val="auto"/>
          <w:szCs w:val="21"/>
          <w:highlight w:val="none"/>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color w:val="auto"/>
          <w:szCs w:val="21"/>
          <w:highlight w:val="none"/>
        </w:rPr>
        <w:t xml:space="preserve">(投标人需在</w:t>
      </w:r>
      <w:bookmarkStart w:id="61" w:name="OLE_LINK45"/>
      <w:r>
        <w:rPr>
          <w:rFonts w:hint="eastAsia" w:cs="Arial" w:asciiTheme="minorEastAsia" w:hAnsiTheme="minorEastAsia" w:eastAsiaTheme="minorEastAsia"/>
          <w:b/>
          <w:bCs/>
          <w:color w:val="auto"/>
          <w:szCs w:val="21"/>
          <w:highlight w:val="none"/>
        </w:rPr>
        <w:t xml:space="preserve">《关于符合本国产品标准的声明函》</w:t>
      </w:r>
      <w:bookmarkEnd w:id="61"/>
      <w:r>
        <w:rPr>
          <w:rFonts w:hint="eastAsia" w:cs="Arial" w:asciiTheme="minorEastAsia" w:hAnsiTheme="minorEastAsia" w:eastAsiaTheme="minorEastAsia"/>
          <w:b/>
          <w:bCs/>
          <w:color w:val="auto"/>
          <w:szCs w:val="21"/>
          <w:highlight w:val="none"/>
        </w:rPr>
        <w:t xml:space="preserve">中填写比例数值）</w:t>
      </w:r>
      <w:r>
        <w:rPr>
          <w:rFonts w:hint="eastAsia" w:cs="Arial" w:asciiTheme="minorEastAsia" w:hAnsiTheme="minorEastAsia" w:eastAsiaTheme="minorEastAsia"/>
          <w:b w:val="0"/>
          <w:bCs w:val="0"/>
          <w:color w:val="auto"/>
          <w:szCs w:val="21"/>
          <w:highlight w:val="none"/>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color w:val="auto"/>
          <w:szCs w:val="21"/>
          <w:highlight w:val="none"/>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val="0"/>
          <w:bCs w:val="0"/>
          <w:color w:val="auto"/>
          <w:szCs w:val="21"/>
          <w:highlight w:val="none"/>
        </w:rPr>
        <w:t xml:space="preserve">（4）政策执行要求：</w:t>
      </w:r>
      <w:r>
        <w:rPr>
          <w:rFonts w:hint="eastAsia" w:cs="Arial" w:asciiTheme="minorEastAsia" w:hAnsiTheme="minorEastAsia" w:eastAsiaTheme="minorEastAsia"/>
          <w:b/>
          <w:bCs/>
          <w:color w:val="auto"/>
          <w:szCs w:val="21"/>
          <w:highlight w:val="none"/>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评标过程中，如发现投标人提供的</w:t>
      </w:r>
      <w:bookmarkStart w:id="62" w:name="OLE_LINK48"/>
      <w:r>
        <w:rPr>
          <w:rFonts w:hint="eastAsia" w:cs="Arial" w:asciiTheme="minorEastAsia" w:hAnsiTheme="minorEastAsia" w:eastAsiaTheme="minorEastAsia"/>
          <w:color w:val="auto"/>
          <w:szCs w:val="21"/>
          <w:highlight w:val="none"/>
        </w:rPr>
        <w:t xml:space="preserve">《关于符合本国产品标准的声明函》</w:t>
      </w:r>
      <w:bookmarkEnd w:id="62"/>
      <w:r>
        <w:rPr>
          <w:rFonts w:hint="eastAsia" w:cs="Arial" w:asciiTheme="minorEastAsia" w:hAnsiTheme="minorEastAsia" w:eastAsiaTheme="minorEastAsia"/>
          <w:color w:val="auto"/>
          <w:szCs w:val="21"/>
          <w:highlight w:val="none"/>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color w:val="auto"/>
          <w:szCs w:val="21"/>
          <w:highlight w:val="none"/>
        </w:rPr>
        <w:t xml:space="preserve">投标人</w:t>
      </w:r>
      <w:bookmarkEnd w:id="63"/>
      <w:r>
        <w:rPr>
          <w:rFonts w:hint="eastAsia" w:cs="Arial" w:asciiTheme="minorEastAsia" w:hAnsiTheme="minorEastAsia" w:eastAsiaTheme="minorEastAsia"/>
          <w:color w:val="auto"/>
          <w:szCs w:val="21"/>
          <w:highlight w:val="none"/>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bookmarkStart w:id="64" w:name="_Hlk223514161"/>
      <w:r>
        <w:rPr>
          <w:rFonts w:hint="eastAsia" w:cs="Arial" w:asciiTheme="minorEastAsia" w:hAnsiTheme="minorEastAsia" w:eastAsiaTheme="minorEastAsia"/>
          <w:b/>
          <w:bCs/>
          <w:color w:val="auto"/>
          <w:szCs w:val="21"/>
          <w:highlight w:val="none"/>
        </w:rPr>
        <w:t xml:space="preserve">对本国产品的支持政策与政府采购支持中小企业、节能环保等优惠政策可叠加使用，对应执行价格扣除政策的项目，统一在原报价的基础上给予价格扣除。</w:t>
      </w:r>
      <w:bookmarkEnd w:id="44"/>
      <w:bookmarkEnd w:id="53"/>
      <w:bookmarkEnd w:id="64"/>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5.1</w:t>
      </w:r>
      <w:r>
        <w:rPr>
          <w:rFonts w:asciiTheme="minorEastAsia" w:hAnsiTheme="minorEastAsia" w:eastAsiaTheme="minorEastAsia"/>
          <w:color w:val="auto"/>
          <w:szCs w:val="21"/>
          <w:highlight w:val="none"/>
        </w:rPr>
        <w:t xml:space="preserve">采购人或者采购代理机构可以对已发出的招标文件、</w:t>
      </w:r>
      <w:r>
        <w:rPr>
          <w:rFonts w:hint="eastAsia" w:asciiTheme="minorEastAsia" w:hAnsiTheme="minorEastAsia" w:eastAsiaTheme="minorEastAsia"/>
          <w:color w:val="auto"/>
          <w:szCs w:val="21"/>
          <w:highlight w:val="none"/>
        </w:rPr>
        <w:t xml:space="preserve">招标公告</w:t>
      </w:r>
      <w:r>
        <w:rPr>
          <w:rFonts w:asciiTheme="minorEastAsia" w:hAnsiTheme="minorEastAsia" w:eastAsiaTheme="minorEastAsia"/>
          <w:color w:val="auto"/>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highlight w:val="none"/>
        </w:rPr>
        <w:t xml:space="preserve">更正内容将作为招标文件的组成部分，并对投标人具有约束力</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65" w:name="OLE_LINK47"/>
      <w:r>
        <w:rPr>
          <w:rFonts w:hint="eastAsia" w:asciiTheme="minorEastAsia" w:hAnsiTheme="minorEastAsia" w:eastAsiaTheme="minorEastAsia"/>
          <w:color w:val="auto"/>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5.3 采购代理机构有权按照法律法规的要求推迟投标截止日期和开标日期，并在原公告媒体发布更正公告。</w:t>
      </w:r>
      <w:bookmarkEnd w:id="65"/>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bookmarkStart w:id="66" w:name="_Toc14577357"/>
      <w:r/>
      <w:bookmarkStart w:id="67" w:name="_Toc49090509"/>
      <w:r/>
      <w:bookmarkStart w:id="68" w:name="_Toc513029219"/>
      <w:r/>
      <w:bookmarkStart w:id="69" w:name="_Toc14577354"/>
      <w:r/>
      <w:bookmarkStart w:id="70" w:name="_Toc49090507"/>
      <w:r/>
      <w:bookmarkStart w:id="71" w:name="_Toc513029216"/>
      <w:r/>
      <w:bookmarkStart w:id="72" w:name="_Hlk176530273"/>
      <w:r>
        <w:rPr>
          <w:rFonts w:hint="eastAsia" w:asciiTheme="minorEastAsia" w:hAnsiTheme="minorEastAsia" w:eastAsiaTheme="minorEastAsia"/>
          <w:b/>
          <w:bCs/>
          <w:color w:val="auto"/>
          <w:szCs w:val="21"/>
          <w:highlight w:val="none"/>
        </w:rPr>
        <w:t xml:space="preserve">8</w:t>
      </w:r>
      <w:r>
        <w:rPr>
          <w:rFonts w:asciiTheme="minorEastAsia" w:hAnsiTheme="minorEastAsia" w:eastAsiaTheme="minorEastAsia"/>
          <w:b/>
          <w:bCs/>
          <w:color w:val="auto"/>
          <w:szCs w:val="21"/>
          <w:highlight w:val="none"/>
        </w:rPr>
        <w:t xml:space="preserve">.证明投标人及投标标的符合招标文件规定的文件</w:t>
      </w:r>
      <w:bookmarkEnd w:id="66"/>
      <w:r/>
      <w:bookmarkEnd w:id="67"/>
      <w:r/>
      <w:bookmarkEnd w:id="68"/>
      <w:r/>
      <w:bookmarkEnd w:id="69"/>
      <w:bookmarkEnd w:id="70"/>
      <w:bookmarkEnd w:id="71"/>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3" w:name="_Toc49090508"/>
      <w:r/>
      <w:bookmarkStart w:id="74" w:name="_Toc14577355"/>
      <w:r>
        <w:rPr>
          <w:rFonts w:hint="eastAsia" w:asciiTheme="minorEastAsia" w:hAnsiTheme="minorEastAsia" w:eastAsiaTheme="minorEastAsia"/>
          <w:color w:val="auto"/>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8.2 招标文件对证明文件无明确形式要求的，证明文件可以以文字资料、图纸和数据等形式提交。</w:t>
      </w:r>
      <w:bookmarkEnd w:id="72"/>
      <w:bookmarkEnd w:id="73"/>
      <w:bookmarkEnd w:id="74"/>
      <w:r/>
    </w:p>
    <w:p>
      <w:pPr>
        <w:ind w:firstLine="422"/>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5" w:name="_Hlt26954848"/>
      <w:r/>
      <w:bookmarkEnd w:id="75"/>
      <w:r/>
      <w:bookmarkStart w:id="76" w:name="_Hlt26954842"/>
      <w:r/>
      <w:bookmarkEnd w:id="76"/>
      <w:r/>
      <w:bookmarkStart w:id="77" w:name="_Hlt26954844"/>
      <w:r/>
      <w:bookmarkEnd w:id="77"/>
      <w:r/>
      <w:bookmarkStart w:id="78" w:name="_Hlt26670425"/>
      <w:r/>
      <w:bookmarkEnd w:id="78"/>
      <w:r/>
      <w:bookmarkStart w:id="79" w:name="_Hlt26670403"/>
      <w:r/>
      <w:bookmarkEnd w:id="79"/>
      <w:r/>
      <w:bookmarkStart w:id="80" w:name="_Hlt26954846"/>
      <w:r/>
      <w:bookmarkEnd w:id="80"/>
      <w:r/>
      <w:bookmarkStart w:id="81" w:name="_Hlt26670482"/>
      <w:r/>
      <w:bookmarkEnd w:id="81"/>
      <w:r/>
      <w:bookmarkStart w:id="82" w:name="_Hlt26670486"/>
      <w:r/>
      <w:bookmarkEnd w:id="82"/>
      <w:r/>
      <w:bookmarkStart w:id="83" w:name="_Hlt26954731"/>
      <w:r/>
      <w:bookmarkEnd w:id="83"/>
      <w:r/>
      <w:bookmarkStart w:id="84" w:name="_Hlt26668983"/>
      <w:r/>
      <w:bookmarkEnd w:id="84"/>
      <w:r>
        <w:rPr>
          <w:rFonts w:hint="eastAsia" w:asciiTheme="minorEastAsia" w:hAnsiTheme="minorEastAsia" w:eastAsiaTheme="minorEastAsia"/>
          <w:b/>
          <w:bCs/>
          <w:color w:val="auto"/>
          <w:szCs w:val="21"/>
          <w:highlight w:val="none"/>
        </w:rPr>
        <w:t xml:space="preserve">9</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 投标货币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9.1</w:t>
      </w:r>
      <w:bookmarkStart w:id="85" w:name="OLE_LINK63"/>
      <w:r>
        <w:rPr>
          <w:rFonts w:hint="eastAsia" w:asciiTheme="minorEastAsia" w:hAnsiTheme="minorEastAsia" w:eastAsiaTheme="minorEastAsia"/>
          <w:color w:val="auto"/>
          <w:szCs w:val="21"/>
          <w:highlight w:val="none"/>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10</w:t>
      </w:r>
      <w:r>
        <w:rPr>
          <w:rFonts w:asciiTheme="minorEastAsia" w:hAnsiTheme="minorEastAsia" w:eastAsiaTheme="minorEastAsia"/>
          <w:b/>
          <w:bCs/>
          <w:color w:val="auto"/>
          <w:szCs w:val="21"/>
          <w:highlight w:val="none"/>
        </w:rPr>
        <w:t xml:space="preserve">.</w:t>
      </w:r>
      <w:bookmarkStart w:id="86" w:name="OLE_LINK60"/>
      <w:r>
        <w:rPr>
          <w:rFonts w:asciiTheme="minorEastAsia" w:hAnsiTheme="minorEastAsia" w:eastAsiaTheme="minorEastAsia"/>
          <w:b/>
          <w:bCs/>
          <w:color w:val="auto"/>
          <w:szCs w:val="21"/>
          <w:highlight w:val="none"/>
        </w:rPr>
        <w:t xml:space="preserve">响应及偏离</w:t>
      </w:r>
      <w:bookmarkEnd w:id="86"/>
      <w:r>
        <w:rPr>
          <w:rFonts w:asciiTheme="minorEastAsia" w:hAnsiTheme="minorEastAsia" w:eastAsiaTheme="minorEastAsia"/>
          <w:b/>
          <w:bCs/>
          <w:color w:val="auto"/>
          <w:szCs w:val="21"/>
          <w:highlight w:val="none"/>
        </w:rPr>
        <w:t xml:space="preserve">表</w:t>
      </w:r>
      <w:r/>
    </w:p>
    <w:p>
      <w:pPr>
        <w:ind w:firstLine="422"/>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10.1投标人须对招标文件中的</w:t>
      </w:r>
      <w:bookmarkStart w:id="87" w:name="OLE_LINK57"/>
      <w:r>
        <w:rPr>
          <w:rFonts w:hint="eastAsia" w:asciiTheme="minorEastAsia" w:hAnsiTheme="minorEastAsia" w:eastAsiaTheme="minorEastAsia"/>
          <w:b/>
          <w:bCs/>
          <w:color w:val="auto"/>
          <w:szCs w:val="21"/>
          <w:highlight w:val="none"/>
        </w:rPr>
        <w:t xml:space="preserve">技术要求与商务要求的</w:t>
      </w:r>
      <w:bookmarkStart w:id="88" w:name="OLE_LINK58"/>
      <w:r>
        <w:rPr>
          <w:rFonts w:hint="eastAsia" w:asciiTheme="minorEastAsia" w:hAnsiTheme="minorEastAsia" w:eastAsiaTheme="minorEastAsia"/>
          <w:b/>
          <w:bCs/>
          <w:color w:val="auto"/>
          <w:szCs w:val="21"/>
          <w:highlight w:val="none"/>
        </w:rPr>
        <w:t xml:space="preserve">实质性要求</w:t>
      </w:r>
      <w:bookmarkEnd w:id="87"/>
      <w:r/>
      <w:bookmarkEnd w:id="88"/>
      <w:r>
        <w:rPr>
          <w:rFonts w:hint="eastAsia" w:asciiTheme="minorEastAsia" w:hAnsiTheme="minorEastAsia" w:eastAsiaTheme="minorEastAsia"/>
          <w:b/>
          <w:bCs/>
          <w:color w:val="auto"/>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10.2 </w:t>
      </w:r>
      <w:bookmarkStart w:id="89" w:name="OLE_LINK56"/>
      <w:r>
        <w:rPr>
          <w:rFonts w:hint="eastAsia" w:asciiTheme="minorEastAsia" w:hAnsiTheme="minorEastAsia" w:eastAsiaTheme="minorEastAsia"/>
          <w:color w:val="auto"/>
          <w:szCs w:val="21"/>
          <w:highlight w:val="none"/>
        </w:rPr>
        <w:t xml:space="preserve">招标文件中除了实质性要求外的</w:t>
      </w:r>
      <w:bookmarkStart w:id="90" w:name="OLE_LINK52"/>
      <w:r>
        <w:rPr>
          <w:rFonts w:hint="eastAsia" w:asciiTheme="minorEastAsia" w:hAnsiTheme="minorEastAsia" w:eastAsiaTheme="minorEastAsia"/>
          <w:color w:val="auto"/>
          <w:szCs w:val="21"/>
          <w:highlight w:val="none"/>
        </w:rPr>
        <w:t xml:space="preserve">技术要求与商务要求</w:t>
      </w:r>
      <w:bookmarkEnd w:id="89"/>
      <w:r>
        <w:rPr>
          <w:rFonts w:hint="eastAsia" w:asciiTheme="minorEastAsia" w:hAnsiTheme="minorEastAsia" w:eastAsiaTheme="minorEastAsia"/>
          <w:color w:val="auto"/>
          <w:szCs w:val="21"/>
          <w:highlight w:val="none"/>
        </w:rPr>
        <w:t xml:space="preserve">，投标人未明确列明的，则视为全部响应、无偏离。</w:t>
      </w:r>
      <w:bookmarkEnd w:id="90"/>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10.3 </w:t>
      </w:r>
      <w:bookmarkStart w:id="91" w:name="_Hlk225775771"/>
      <w:r>
        <w:rPr>
          <w:rFonts w:hint="eastAsia" w:asciiTheme="minorEastAsia" w:hAnsiTheme="minorEastAsia" w:eastAsiaTheme="minorEastAsia"/>
          <w:color w:val="auto"/>
          <w:szCs w:val="21"/>
          <w:highlight w:val="none"/>
        </w:rPr>
        <w:t xml:space="preserve">投标人可以在投标文件中提供认为需要的其他技术文件或说明。</w:t>
      </w:r>
      <w:bookmarkEnd w:id="91"/>
      <w:r/>
    </w:p>
    <w:p>
      <w:pPr>
        <w:ind w:firstLine="422"/>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2" w:name="_Toc49090510"/>
      <w:r/>
      <w:bookmarkStart w:id="93" w:name="_Toc14577359"/>
      <w:r>
        <w:rPr>
          <w:rFonts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w:t>
      </w:r>
      <w:bookmarkStart w:id="94" w:name="OLE_LINK27"/>
      <w:r>
        <w:rPr>
          <w:rFonts w:asciiTheme="minorEastAsia" w:hAnsiTheme="minorEastAsia" w:eastAsiaTheme="minorEastAsia"/>
          <w:b/>
          <w:bCs/>
          <w:color w:val="auto"/>
          <w:szCs w:val="21"/>
          <w:highlight w:val="none"/>
        </w:rPr>
        <w:t xml:space="preserve">投标函</w:t>
      </w:r>
      <w:bookmarkEnd w:id="94"/>
      <w:r>
        <w:rPr>
          <w:rFonts w:asciiTheme="minorEastAsia" w:hAnsiTheme="minorEastAsia" w:eastAsiaTheme="minorEastAsia"/>
          <w:b/>
          <w:bCs/>
          <w:color w:val="auto"/>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11.1 投标人应按照招标文件规定格式完整、正确填报投标函、开标一览表。</w:t>
      </w:r>
      <w:bookmarkEnd w:id="92"/>
      <w:bookmarkEnd w:id="93"/>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5" w:name="_Hlk176879442"/>
      <w:r>
        <w:rPr>
          <w:rFonts w:hint="eastAsia" w:asciiTheme="minorEastAsia" w:hAnsiTheme="minorEastAsia" w:eastAsiaTheme="minorEastAsia"/>
          <w:color w:val="auto"/>
          <w:szCs w:val="21"/>
          <w:highlight w:val="none"/>
        </w:rPr>
        <w:t xml:space="preserve">11.2 </w:t>
      </w:r>
      <w:bookmarkStart w:id="96" w:name="OLE_LINK61"/>
      <w:r/>
      <w:bookmarkStart w:id="97"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color w:val="auto"/>
          <w:szCs w:val="21"/>
          <w:highlight w:val="none"/>
        </w:rPr>
        <w:t xml:space="preserve">，如不一致评标时以开标一览表中价格为准。</w:t>
      </w:r>
      <w:bookmarkEnd w:id="95"/>
      <w:bookmarkEnd w:id="97"/>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color w:val="auto"/>
          <w:szCs w:val="21"/>
          <w:highlight w:val="none"/>
        </w:rPr>
        <w:t xml:space="preserve">12.1</w:t>
      </w:r>
      <w:bookmarkStart w:id="98" w:name="_Hlk68014334"/>
      <w:r>
        <w:rPr>
          <w:rFonts w:hint="eastAsia" w:asciiTheme="minorEastAsia" w:hAnsiTheme="minorEastAsia" w:eastAsiaTheme="minorEastAsia"/>
          <w:bCs/>
          <w:color w:val="auto"/>
          <w:szCs w:val="21"/>
          <w:highlight w:val="none"/>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bookmarkStart w:id="99" w:name="_Hlk176182487"/>
      <w:r>
        <w:rPr>
          <w:rFonts w:hint="eastAsia" w:asciiTheme="minorEastAsia" w:hAnsiTheme="minorEastAsia" w:eastAsiaTheme="minorEastAsia"/>
          <w:b/>
          <w:bCs/>
          <w:color w:val="auto"/>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13.1 自开标之日起</w:t>
      </w:r>
      <w:r>
        <w:rPr>
          <w:rFonts w:asciiTheme="minorEastAsia" w:hAnsiTheme="minorEastAsia" w:eastAsiaTheme="minorEastAsia"/>
          <w:color w:val="auto"/>
          <w:szCs w:val="21"/>
          <w:highlight w:val="none"/>
        </w:rPr>
        <w:t xml:space="preserve">90</w:t>
      </w:r>
      <w:r>
        <w:rPr>
          <w:rFonts w:hint="eastAsia" w:asciiTheme="minorEastAsia" w:hAnsiTheme="minorEastAsia" w:eastAsiaTheme="minorEastAsia"/>
          <w:color w:val="auto"/>
          <w:szCs w:val="21"/>
          <w:highlight w:val="none"/>
        </w:rPr>
        <w:t xml:space="preserve">天内投标有效</w:t>
      </w:r>
      <w:r>
        <w:rPr>
          <w:rFonts w:hint="eastAsia" w:asciiTheme="minorEastAsia" w:hAnsiTheme="minorEastAsia" w:eastAsiaTheme="minorEastAsia"/>
          <w:color w:val="auto"/>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14.投标费用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14.2</w:t>
      </w:r>
      <w:bookmarkStart w:id="100" w:name="_Hlk75346033"/>
      <w:r>
        <w:rPr>
          <w:rFonts w:hint="eastAsia" w:asciiTheme="minorEastAsia" w:hAnsiTheme="minorEastAsia" w:eastAsiaTheme="minorEastAsia"/>
          <w:b/>
          <w:color w:val="auto"/>
          <w:szCs w:val="21"/>
          <w:highlight w:val="none"/>
        </w:rPr>
        <w:t xml:space="preserve"> </w:t>
      </w:r>
      <w:bookmarkStart w:id="101" w:name="_Hlk75346060"/>
      <w:r>
        <w:rPr>
          <w:rFonts w:hint="eastAsia" w:asciiTheme="minorEastAsia" w:hAnsiTheme="minorEastAsia" w:eastAsiaTheme="minorEastAsia"/>
          <w:b/>
          <w:color w:val="auto"/>
          <w:szCs w:val="21"/>
          <w:highlight w:val="none"/>
        </w:rPr>
        <w:t xml:space="preserve">采购代理服务费</w:t>
      </w:r>
      <w:bookmarkEnd w:id="100"/>
      <w:r/>
      <w:bookmarkEnd w:id="101"/>
      <w:r/>
      <w:r/>
    </w:p>
    <w:p>
      <w:pPr>
        <w:ind w:firstLine="420"/>
        <w:spacing w:line="360" w:lineRule="auto"/>
        <w:shd w:val="clear" w:color="auto" w:fill="ffffff"/>
        <w:widowControl/>
        <w:rPr>
          <w:rFonts w:hint="eastAsia" w:asciiTheme="minorEastAsia" w:hAnsiTheme="minorEastAsia" w:eastAsiaTheme="minorEastAsia"/>
          <w:color w:val="auto"/>
          <w:szCs w:val="21"/>
          <w:highlight w:val="none"/>
          <w:lang w:val="en-US" w:eastAsia="zh-CN"/>
        </w:rPr>
      </w:pPr>
      <w:r/>
      <w:bookmarkStart w:id="102" w:name="OLE_LINK24"/>
      <w:r/>
      <w:bookmarkStart w:id="103" w:name="_Hlk77845966"/>
      <w:r>
        <w:rPr>
          <w:rFonts w:hint="eastAsia" w:asciiTheme="minorEastAsia" w:hAnsiTheme="minorEastAsia" w:eastAsiaTheme="minorEastAsia"/>
          <w:color w:val="auto"/>
          <w:szCs w:val="21"/>
          <w:highlight w:val="none"/>
          <w:lang w:val="en-US" w:eastAsia="zh-CN"/>
        </w:rPr>
        <w:t xml:space="preserve">因采购预算中已包含了代理服务费，本次采购由中标人支付代理服务费。按照《江苏省政府采购代理服务费指导意见》（苏政采协「2024」20号）代理招标收费基准费率55%计算，中标人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代理服务费汇款信息：</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单位名称：江苏国采工程咨询有限公司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银行账户：3205 0159 5536 0000 1231</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开户行：中国建设银行股份有限公司南京鼓楼支行</w:t>
      </w:r>
      <w:r/>
    </w:p>
    <w:p>
      <w:pPr>
        <w:ind w:firstLine="420"/>
        <w:spacing w:line="360" w:lineRule="auto"/>
        <w:shd w:val="clear" w:color="auto" w:fill="ffffff"/>
        <w:widowControl/>
        <w:rPr>
          <w:rFonts w:hint="eastAsia"/>
          <w:color w:val="auto"/>
          <w:highlight w:val="none"/>
        </w:rPr>
      </w:pPr>
      <w:r>
        <w:rPr>
          <w:rFonts w:hint="eastAsia" w:asciiTheme="minorEastAsia" w:hAnsiTheme="minorEastAsia" w:eastAsiaTheme="minorEastAsia"/>
          <w:b/>
          <w:bCs/>
          <w:color w:val="auto"/>
          <w:szCs w:val="21"/>
          <w:highlight w:val="none"/>
        </w:rPr>
        <w:t xml:space="preserve">注：代理服务费汇款时需备注汇款单位名称、项目名称、项目编号。</w:t>
      </w:r>
      <w:bookmarkEnd w:id="102"/>
      <w:bookmarkEnd w:id="103"/>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4</w:t>
      </w:r>
      <w:r>
        <w:rPr>
          <w:rFonts w:hint="eastAsia" w:asciiTheme="minorEastAsia" w:hAnsiTheme="minorEastAsia" w:eastAsiaTheme="minorEastAsia"/>
          <w:b/>
          <w:bCs/>
          <w:color w:val="auto"/>
          <w:szCs w:val="21"/>
          <w:highlight w:val="none"/>
        </w:rPr>
        <w:t xml:space="preserve">.3 专家评审费</w:t>
      </w:r>
      <w:r/>
    </w:p>
    <w:p>
      <w:pPr>
        <w:ind w:firstLine="420"/>
        <w:spacing w:line="360" w:lineRule="auto"/>
        <w:shd w:val="clear" w:color="auto" w:fill="ffffff"/>
        <w:widowControl/>
        <w:rPr>
          <w:rFonts w:hint="eastAsia" w:asciiTheme="minorEastAsia" w:hAnsiTheme="minorEastAsia" w:eastAsiaTheme="minorEastAsia"/>
          <w:b w:val="0"/>
          <w:bCs w:val="0"/>
          <w:color w:val="auto"/>
          <w:szCs w:val="21"/>
          <w:highlight w:val="none"/>
        </w:rPr>
      </w:pPr>
      <w:r>
        <w:rPr>
          <w:rFonts w:hint="eastAsia" w:asciiTheme="minorEastAsia" w:hAnsiTheme="minorEastAsia" w:eastAsiaTheme="minorEastAsia"/>
          <w:b w:val="0"/>
          <w:bCs w:val="0"/>
          <w:color w:val="auto"/>
          <w:szCs w:val="21"/>
          <w:highlight w:val="none"/>
        </w:rPr>
        <w:t xml:space="preserve">本项目专家评审费参照《关于规范江苏省政府采购专家评审费标准的通知》，由采购人支付。</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04" w:name="OLE_LINK1"/>
      <w:r>
        <w:rPr>
          <w:rFonts w:hint="eastAsia" w:asciiTheme="minorEastAsia" w:hAnsiTheme="minorEastAsia" w:eastAsiaTheme="minorEastAsia"/>
          <w:color w:val="auto"/>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15.3 采购代理机构可以按照规定，通过修改招标文件酌情延长投标截止时间，在此情况下，投标人的所有权利和义务均以延长后新的截止时间为准。</w:t>
      </w:r>
      <w:bookmarkEnd w:id="104"/>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19.3 投标人如果对开标过程和开标结果有疑义，应当根据《操作手册》规定提出，苏采云系统中《开标一览表》公布后5分钟内未提出的，视同认可开标结果。</w:t>
      </w:r>
      <w:bookmarkStart w:id="105" w:name="_Hlk44576482"/>
      <w:r/>
      <w:bookmarkEnd w:id="105"/>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.1.1</w:t>
      </w:r>
      <w:r>
        <w:rPr>
          <w:rFonts w:hint="eastAsia" w:asciiTheme="minorEastAsia" w:hAnsiTheme="minorEastAsia" w:eastAsiaTheme="minorEastAsia"/>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.1.2 </w:t>
      </w:r>
      <w:r>
        <w:rPr>
          <w:rFonts w:hint="eastAsia" w:asciiTheme="minorEastAsia" w:hAnsiTheme="minorEastAsia" w:eastAsiaTheme="minorEastAsia"/>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2.1</w:t>
      </w:r>
      <w:r>
        <w:rPr>
          <w:rFonts w:hint="eastAsia" w:asciiTheme="minorEastAsia" w:hAnsiTheme="minorEastAsia" w:eastAsiaTheme="minorEastAsia"/>
          <w:color w:val="auto"/>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106" w:name="_Hlk81573923"/>
      <w:r/>
      <w:bookmarkStart w:id="107" w:name="_Hlk84583325"/>
      <w:r>
        <w:rPr>
          <w:rFonts w:hint="eastAsia" w:cs="宋体" w:asciiTheme="minorEastAsia" w:hAnsiTheme="minorEastAsia" w:eastAsiaTheme="minorEastAsia"/>
          <w:color w:val="auto"/>
          <w:szCs w:val="21"/>
          <w:highlight w:val="none"/>
        </w:rPr>
        <w:t xml:space="preserve">资格审查：依据法律法规和招标文件规定，由</w:t>
      </w:r>
      <w:bookmarkStart w:id="108" w:name="OLE_LINK6"/>
      <w:r>
        <w:rPr>
          <w:rFonts w:hint="eastAsia" w:cs="宋体" w:asciiTheme="minorEastAsia" w:hAnsiTheme="minorEastAsia" w:eastAsiaTheme="minorEastAsia"/>
          <w:color w:val="auto"/>
          <w:szCs w:val="21"/>
          <w:highlight w:val="none"/>
        </w:rPr>
        <w:t xml:space="preserve">采购人或采购代理机构</w:t>
      </w:r>
      <w:bookmarkEnd w:id="108"/>
      <w:r>
        <w:rPr>
          <w:rFonts w:hint="eastAsia" w:cs="宋体" w:asciiTheme="minorEastAsia" w:hAnsiTheme="minorEastAsia" w:eastAsiaTheme="minorEastAsia"/>
          <w:color w:val="auto"/>
          <w:szCs w:val="21"/>
          <w:highlight w:val="none"/>
        </w:rPr>
        <w:t xml:space="preserve">对投标文件中的资格证明文件进行审查，并向评标委员会反馈审查结论。</w:t>
      </w:r>
      <w:bookmarkEnd w:id="106"/>
      <w:r/>
    </w:p>
    <w:p>
      <w:pPr>
        <w:ind w:firstLine="422"/>
        <w:jc w:val="left"/>
        <w:spacing w:line="360" w:lineRule="auto"/>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20.2.2.1投标文件有下列情况之一的，在资格性审查时按照无效投标处理：</w:t>
      </w:r>
      <w:r/>
    </w:p>
    <w:p>
      <w:pPr>
        <w:numPr>
          <w:ilvl w:val="0"/>
          <w:numId w:val="4"/>
        </w:num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bookmarkStart w:id="109" w:name="_Hlk81314966"/>
      <w:r/>
      <w:bookmarkStart w:id="110" w:name="_Hlk81573945"/>
      <w:r>
        <w:rPr>
          <w:rFonts w:hint="eastAsia" w:cs="宋体" w:asciiTheme="minorEastAsia" w:hAnsiTheme="minorEastAsia" w:eastAsiaTheme="minorEastAsia"/>
          <w:color w:val="auto"/>
          <w:szCs w:val="21"/>
          <w:highlight w:val="none"/>
        </w:rPr>
        <w:t xml:space="preserve">不具备招标文件中规定资格条件的；</w:t>
      </w:r>
      <w:bookmarkEnd w:id="109"/>
      <w:r/>
    </w:p>
    <w:p>
      <w:pPr>
        <w:pStyle w:val="896"/>
        <w:numPr>
          <w:ilvl w:val="0"/>
          <w:numId w:val="4"/>
        </w:numPr>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bookmarkStart w:id="111" w:name="_Hlk77845984"/>
      <w:r>
        <w:rPr>
          <w:rFonts w:hint="eastAsia" w:cs="宋体" w:asciiTheme="minorEastAsia" w:hAnsiTheme="minorEastAsia" w:eastAsiaTheme="minorEastAsia"/>
          <w:color w:val="auto"/>
          <w:szCs w:val="21"/>
          <w:highlight w:val="none"/>
        </w:rPr>
        <w:t xml:space="preserve">未提供《南京市政府采购供应商信用记录表暨信用承诺书》;</w:t>
      </w:r>
      <w:r/>
    </w:p>
    <w:p>
      <w:pPr>
        <w:pStyle w:val="896"/>
        <w:numPr>
          <w:ilvl w:val="0"/>
          <w:numId w:val="4"/>
        </w:numPr>
        <w:jc w:val="both"/>
        <w:keepLines w:val="0"/>
        <w:keepNext w:val="0"/>
        <w:pageBreakBefore w:val="0"/>
        <w:spacing w:line="360" w:lineRule="auto"/>
        <w:widowControl w:val="off"/>
        <w:rPr>
          <w:rFonts w:asciiTheme="minorEastAsia" w:hAnsiTheme="minorEastAsia" w:eastAsiaTheme="minorEastAsia"/>
          <w:color w:val="auto"/>
          <w:szCs w:val="21"/>
          <w:highlight w:val="none"/>
        </w:rPr>
      </w:pPr>
      <w:r/>
      <w:bookmarkStart w:id="112" w:name="_Hlk226017433"/>
      <w:r>
        <w:rPr>
          <w:rFonts w:hint="eastAsia" w:asciiTheme="minorEastAsia" w:hAnsiTheme="minorEastAsia" w:eastAsiaTheme="minorEastAsia"/>
          <w:color w:val="auto"/>
          <w:szCs w:val="21"/>
          <w:highlight w:val="none"/>
        </w:rPr>
        <w:t xml:space="preserve">投标人</w:t>
      </w:r>
      <w:r>
        <w:rPr>
          <w:rFonts w:asciiTheme="minorEastAsia" w:hAnsiTheme="minorEastAsia" w:eastAsiaTheme="minorEastAsia"/>
          <w:color w:val="auto"/>
          <w:szCs w:val="21"/>
          <w:highlight w:val="none"/>
        </w:rPr>
        <w:t xml:space="preserve">被“信用中国”网站（www.creditchina.gov.cn）、“中国政府采购网</w:t>
      </w:r>
      <w:r>
        <w:rPr>
          <w:rFonts w:hint="eastAsia" w:asciiTheme="minorEastAsia" w:hAnsiTheme="minorEastAsia" w:eastAsiaTheme="minorEastAsia"/>
          <w:color w:val="auto"/>
          <w:szCs w:val="21"/>
          <w:highlight w:val="none"/>
          <w:lang w:eastAsia="zh-CN"/>
        </w:rPr>
        <w:t xml:space="preserve">”</w:t>
      </w:r>
      <w:r>
        <w:rPr>
          <w:rFonts w:asciiTheme="minorEastAsia" w:hAnsiTheme="minorEastAsia" w:eastAsiaTheme="minorEastAsia"/>
          <w:color w:val="auto"/>
          <w:szCs w:val="21"/>
          <w:highlight w:val="none"/>
        </w:rPr>
        <w:t xml:space="preserve">(www.ccgp.gov.cn)列入失信被执行人、重大税收违</w:t>
      </w:r>
      <w:r>
        <w:rPr>
          <w:rFonts w:hint="eastAsia" w:asciiTheme="minorEastAsia" w:hAnsiTheme="minorEastAsia" w:eastAsiaTheme="minorEastAsia"/>
          <w:color w:val="auto"/>
          <w:szCs w:val="21"/>
          <w:highlight w:val="none"/>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2"/>
      <w:r/>
      <w:bookmarkEnd w:id="107"/>
      <w:bookmarkEnd w:id="110"/>
      <w:bookmarkEnd w:id="111"/>
      <w:r/>
    </w:p>
    <w:p>
      <w:pPr>
        <w:ind w:firstLine="422"/>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20.2.3投标文件的</w:t>
      </w:r>
      <w:bookmarkStart w:id="113" w:name="OLE_LINK18"/>
      <w:r>
        <w:rPr>
          <w:rFonts w:hint="eastAsia" w:cs="宋体" w:asciiTheme="minorEastAsia" w:hAnsiTheme="minorEastAsia" w:eastAsiaTheme="minorEastAsia"/>
          <w:b/>
          <w:color w:val="auto"/>
          <w:szCs w:val="21"/>
          <w:highlight w:val="none"/>
        </w:rPr>
        <w:t xml:space="preserve">符合性检查</w:t>
      </w:r>
      <w:bookmarkEnd w:id="113"/>
      <w:r/>
      <w:r/>
    </w:p>
    <w:p>
      <w:p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w:t>
      </w:r>
      <w:bookmarkStart w:id="114" w:name="_Hlk176530503"/>
      <w:r>
        <w:rPr>
          <w:rFonts w:hint="eastAsia" w:cs="宋体" w:asciiTheme="minorEastAsia" w:hAnsiTheme="minorEastAsia" w:eastAsiaTheme="minorEastAsia"/>
          <w:b/>
          <w:bCs/>
          <w:color w:val="auto"/>
          <w:szCs w:val="21"/>
          <w:highlight w:val="none"/>
        </w:rPr>
        <w:t xml:space="preserve">实质性要求是指本</w:t>
      </w:r>
      <w:bookmarkStart w:id="115" w:name="OLE_LINK36"/>
      <w:r>
        <w:rPr>
          <w:rFonts w:hint="eastAsia" w:cs="宋体" w:asciiTheme="minorEastAsia" w:hAnsiTheme="minorEastAsia" w:eastAsiaTheme="minorEastAsia"/>
          <w:b/>
          <w:bCs/>
          <w:color w:val="auto"/>
          <w:szCs w:val="21"/>
          <w:highlight w:val="none"/>
        </w:rPr>
        <w:t xml:space="preserve">招标文件中斜体且有下划线部分，或者打“★”“</w:t>
      </w:r>
      <w:r>
        <w:rPr>
          <w:rFonts w:cs="宋体" w:asciiTheme="minorEastAsia" w:hAnsiTheme="minorEastAsia" w:eastAsiaTheme="minorEastAsia"/>
          <w:b/>
          <w:bCs/>
          <w:color w:val="auto"/>
          <w:szCs w:val="21"/>
          <w:highlight w:val="none"/>
        </w:rPr>
        <w:t xml:space="preserve">*”</w:t>
      </w:r>
      <w:r>
        <w:rPr>
          <w:rFonts w:hint="eastAsia" w:cs="宋体" w:asciiTheme="minorEastAsia" w:hAnsiTheme="minorEastAsia" w:eastAsiaTheme="minorEastAsia"/>
          <w:b/>
          <w:bCs/>
          <w:color w:val="auto"/>
          <w:szCs w:val="21"/>
          <w:highlight w:val="none"/>
        </w:rPr>
        <w:t xml:space="preserve">等其他文字说明的商务和技术要求。</w:t>
      </w:r>
      <w:bookmarkEnd w:id="114"/>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116" w:name="OLE_LINK7"/>
      <w:r>
        <w:rPr>
          <w:rFonts w:hint="eastAsia" w:cs="宋体" w:asciiTheme="minorEastAsia" w:hAnsiTheme="minorEastAsia" w:eastAsiaTheme="minorEastAsia"/>
          <w:color w:val="auto"/>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115"/>
      <w:bookmarkEnd w:id="116"/>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20.2.3.1投标文件属于下列情形之一的，在符合性审查时按照无效投标处理：</w:t>
      </w:r>
      <w:r>
        <w:rPr>
          <w:rFonts w:hint="eastAsia" w:cs="宋体" w:asciiTheme="minorEastAsia" w:hAnsiTheme="minorEastAsia" w:eastAsiaTheme="minorEastAsia"/>
          <w:b/>
          <w:color w:val="auto"/>
          <w:szCs w:val="21"/>
          <w:highlight w:val="none"/>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w:t>
      </w:r>
      <w:r>
        <w:rPr>
          <w:rFonts w:hint="eastAsia" w:cs="宋体" w:asciiTheme="minorEastAsia" w:hAnsiTheme="minorEastAsia" w:eastAsiaTheme="minorEastAsia"/>
          <w:color w:val="auto"/>
          <w:szCs w:val="21"/>
          <w:highlight w:val="none"/>
          <w:lang w:val="en-US" w:eastAsia="zh-CN"/>
        </w:rPr>
        <w:t xml:space="preserve">报价</w:t>
      </w:r>
      <w:r>
        <w:rPr>
          <w:rFonts w:hint="eastAsia" w:cs="宋体" w:asciiTheme="minorEastAsia" w:hAnsiTheme="minorEastAsia" w:eastAsiaTheme="minorEastAsia"/>
          <w:color w:val="auto"/>
          <w:szCs w:val="21"/>
          <w:highlight w:val="none"/>
        </w:rPr>
        <w:t xml:space="preserve">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不同投标人委托同一单位或者个人办理投标事宜；</w:t>
      </w:r>
      <w:r/>
    </w:p>
    <w:p>
      <w:pPr>
        <w:pStyle w:val="896"/>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不同投标人的投标文件载明的项目管理成员</w:t>
      </w:r>
      <w:bookmarkStart w:id="117" w:name="_Hlk176185278"/>
      <w:r>
        <w:rPr>
          <w:rFonts w:hint="eastAsia" w:cs="宋体" w:asciiTheme="minorEastAsia" w:hAnsiTheme="minorEastAsia" w:eastAsiaTheme="minorEastAsia"/>
          <w:color w:val="auto"/>
          <w:szCs w:val="21"/>
          <w:highlight w:val="none"/>
        </w:rPr>
        <w:t xml:space="preserve">或者联系人员为同一人</w:t>
      </w:r>
      <w:bookmarkEnd w:id="117"/>
      <w:r>
        <w:rPr>
          <w:rFonts w:hint="eastAsia" w:cs="宋体" w:asciiTheme="minorEastAsia" w:hAnsiTheme="minorEastAsia" w:eastAsiaTheme="minorEastAsia"/>
          <w:color w:val="auto"/>
          <w:szCs w:val="21"/>
          <w:highlight w:val="none"/>
        </w:rPr>
        <w:t xml:space="preserve">；</w:t>
      </w:r>
      <w:r/>
    </w:p>
    <w:p>
      <w:pPr>
        <w:pStyle w:val="896"/>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不同投标人的投标文件异常一致或者投标报价呈规律性差异；</w:t>
      </w:r>
      <w:r/>
    </w:p>
    <w:p>
      <w:pPr>
        <w:pStyle w:val="896"/>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896"/>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投标文件含有采购人不能接受的附加条件的；</w:t>
      </w:r>
      <w:r/>
    </w:p>
    <w:p>
      <w:pPr>
        <w:pStyle w:val="896"/>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采购产品被财政部、国家发改委、生态环境部等列入“节能产品品目清单”强制采购范围，而投标人提供的产品不在强制采购范围内;</w:t>
      </w:r>
      <w:r/>
    </w:p>
    <w:p>
      <w:pPr>
        <w:pStyle w:val="896"/>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2.4</w:t>
      </w:r>
      <w:r>
        <w:rPr>
          <w:rFonts w:hint="eastAsia" w:cs="宋体" w:asciiTheme="minorEastAsia" w:hAnsiTheme="minorEastAsia" w:eastAsiaTheme="minorEastAsia"/>
          <w:b/>
          <w:bCs/>
          <w:color w:val="auto"/>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2.5</w:t>
      </w:r>
      <w:r>
        <w:rPr>
          <w:rFonts w:hint="eastAsia" w:cs="宋体" w:asciiTheme="minorEastAsia" w:hAnsiTheme="minorEastAsia" w:eastAsiaTheme="minorEastAsia"/>
          <w:color w:val="auto"/>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2.6</w:t>
      </w:r>
      <w:r>
        <w:rPr>
          <w:rFonts w:hint="eastAsia" w:cs="宋体" w:asciiTheme="minorEastAsia" w:hAnsiTheme="minorEastAsia" w:eastAsiaTheme="minorEastAsia"/>
          <w:color w:val="auto"/>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18" w:name="OLE_LINK4"/>
      <w:r>
        <w:rPr>
          <w:rFonts w:hint="eastAsia" w:asciiTheme="minorEastAsia" w:hAnsiTheme="minorEastAsia" w:eastAsiaTheme="minorEastAsia"/>
          <w:color w:val="auto"/>
          <w:szCs w:val="21"/>
          <w:highlight w:val="none"/>
        </w:rPr>
        <w:t xml:space="preserve">投标人的澄清、说明或者补正不得超出投标文件的范围或者改变投标文件的实质性内容</w:t>
      </w:r>
      <w:bookmarkEnd w:id="118"/>
      <w:r>
        <w:rPr>
          <w:rFonts w:hint="eastAsia"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bookmarkStart w:id="119" w:name="_Hlk225777398"/>
      <w:r>
        <w:rPr>
          <w:rFonts w:hint="eastAsia" w:asciiTheme="minorEastAsia" w:hAnsiTheme="minorEastAsia" w:eastAsiaTheme="minorEastAsia"/>
          <w:color w:val="auto"/>
          <w:szCs w:val="21"/>
          <w:highlight w:val="none"/>
        </w:rPr>
        <w:t xml:space="preserve">投标文件中开标一览表内容与投标文件中相应内容不一致的，以开标一览表为准</w:t>
      </w:r>
      <w:bookmarkEnd w:id="119"/>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0" w:name="_Hlk176184375"/>
      <w:r>
        <w:rPr>
          <w:rFonts w:hint="eastAsia" w:asciiTheme="minorEastAsia" w:hAnsiTheme="minorEastAsia" w:eastAsiaTheme="minorEastAsia"/>
          <w:color w:val="auto"/>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20.3.5投标人在开、评标全过程中应保持通讯畅通，</w:t>
      </w:r>
      <w:bookmarkStart w:id="121" w:name="OLE_LINK25"/>
      <w:r>
        <w:rPr>
          <w:rFonts w:hint="eastAsia" w:asciiTheme="minorEastAsia" w:hAnsiTheme="minorEastAsia" w:eastAsiaTheme="minorEastAsia"/>
          <w:b/>
          <w:bCs/>
          <w:color w:val="auto"/>
          <w:szCs w:val="21"/>
          <w:highlight w:val="none"/>
        </w:rPr>
        <w:t xml:space="preserve">及时登录苏采云系统查阅</w:t>
      </w:r>
      <w:bookmarkEnd w:id="121"/>
      <w:r>
        <w:rPr>
          <w:rFonts w:hint="eastAsia" w:asciiTheme="minorEastAsia" w:hAnsiTheme="minorEastAsia" w:eastAsiaTheme="minorEastAsia"/>
          <w:b/>
          <w:bCs/>
          <w:color w:val="auto"/>
          <w:szCs w:val="21"/>
          <w:highlight w:val="none"/>
        </w:rPr>
        <w:t xml:space="preserve">、答复相关信息，并安排专人与采购代理机构及评标委员会联系。</w:t>
      </w:r>
      <w:bookmarkEnd w:id="120"/>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2</w:t>
      </w:r>
      <w:r>
        <w:rPr>
          <w:rFonts w:hint="eastAsia" w:asciiTheme="minorEastAsia" w:hAnsiTheme="minorEastAsia" w:eastAsiaTheme="minorEastAsia"/>
          <w:b/>
          <w:bCs/>
          <w:color w:val="auto"/>
          <w:szCs w:val="21"/>
          <w:highlight w:val="none"/>
        </w:rPr>
        <w:t xml:space="preserve">0</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5 </w:t>
      </w:r>
      <w:bookmarkStart w:id="122" w:name="OLE_LINK8"/>
      <w:r>
        <w:rPr>
          <w:rFonts w:asciiTheme="minorEastAsia" w:hAnsiTheme="minorEastAsia" w:eastAsiaTheme="minorEastAsia"/>
          <w:b/>
          <w:bCs/>
          <w:color w:val="auto"/>
          <w:szCs w:val="21"/>
          <w:highlight w:val="none"/>
        </w:rPr>
        <w:t xml:space="preserve">评标委员会</w:t>
      </w:r>
      <w:bookmarkEnd w:id="122"/>
      <w:r>
        <w:rPr>
          <w:rFonts w:asciiTheme="minorEastAsia" w:hAnsiTheme="minorEastAsia" w:eastAsiaTheme="minorEastAsia"/>
          <w:b/>
          <w:bCs/>
          <w:color w:val="auto"/>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20.5.1</w:t>
      </w:r>
      <w:r>
        <w:rPr>
          <w:rFonts w:asciiTheme="minorEastAsia" w:hAnsiTheme="minorEastAsia" w:eastAsiaTheme="minorEastAsia"/>
          <w:color w:val="auto"/>
          <w:szCs w:val="21"/>
          <w:highlight w:val="none"/>
        </w:rPr>
        <w:t xml:space="preserve">评</w:t>
      </w:r>
      <w:r>
        <w:rPr>
          <w:rFonts w:hint="eastAsia" w:asciiTheme="minorEastAsia" w:hAnsiTheme="minorEastAsia" w:eastAsiaTheme="minorEastAsia"/>
          <w:color w:val="auto"/>
          <w:szCs w:val="21"/>
          <w:highlight w:val="none"/>
        </w:rPr>
        <w:t xml:space="preserve">标</w:t>
      </w:r>
      <w:r>
        <w:rPr>
          <w:rFonts w:asciiTheme="minorEastAsia" w:hAnsiTheme="minorEastAsia" w:eastAsiaTheme="minorEastAsia"/>
          <w:color w:val="auto"/>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（1）投标报价低于全部通过符合性审查</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投标报价平均值50%的，即投标报价&lt;全部通过符合性审查</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（2）投标报价低于通过符合性审查的次低报价</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投标报价50%的，即投标报价&lt;通过符合性审查的次低报价</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（4）评标委员会基于专业判断，认为</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20.5.2 </w:t>
      </w:r>
      <w:bookmarkStart w:id="123" w:name="OLE_LINK33"/>
      <w:r>
        <w:rPr>
          <w:rFonts w:hint="eastAsia" w:asciiTheme="minorEastAsia" w:hAnsiTheme="minorEastAsia" w:eastAsiaTheme="minorEastAsia"/>
          <w:color w:val="auto"/>
          <w:szCs w:val="21"/>
          <w:highlight w:val="none"/>
        </w:rPr>
        <w:t xml:space="preserve">评标委员会</w:t>
      </w:r>
      <w:bookmarkEnd w:id="123"/>
      <w:r>
        <w:rPr>
          <w:rFonts w:hint="eastAsia" w:asciiTheme="minorEastAsia" w:hAnsiTheme="minorEastAsia" w:eastAsiaTheme="minorEastAsia"/>
          <w:color w:val="auto"/>
          <w:szCs w:val="21"/>
          <w:highlight w:val="none"/>
        </w:rPr>
        <w:t xml:space="preserve">启动异常低价投标审查后，属于前述第（1）项至第（4）项情形的，应当要求相关</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bookmarkStart w:id="124" w:name="_Hlk176875986"/>
      <w:r>
        <w:rPr>
          <w:rFonts w:hint="eastAsia" w:asciiTheme="minorEastAsia" w:hAnsiTheme="minorEastAsia" w:eastAsiaTheme="minorEastAsia"/>
          <w:b/>
          <w:bCs/>
          <w:color w:val="auto"/>
          <w:szCs w:val="21"/>
          <w:highlight w:val="none"/>
        </w:rPr>
        <w:t xml:space="preserve">6</w:t>
      </w:r>
      <w:r>
        <w:rPr>
          <w:rFonts w:hint="eastAsia" w:asciiTheme="minorEastAsia" w:hAnsiTheme="minorEastAsia" w:eastAsiaTheme="minorEastAsia"/>
          <w:b/>
          <w:bCs/>
          <w:color w:val="auto"/>
          <w:szCs w:val="21"/>
          <w:highlight w:val="none"/>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非</w:t>
      </w:r>
      <w:bookmarkStart w:id="125" w:name="OLE_LINK11"/>
      <w:r>
        <w:rPr>
          <w:rFonts w:hint="eastAsia" w:asciiTheme="minorEastAsia" w:hAnsiTheme="minorEastAsia" w:eastAsiaTheme="minorEastAsia"/>
          <w:color w:val="auto"/>
          <w:szCs w:val="21"/>
          <w:highlight w:val="none"/>
        </w:rPr>
        <w:t xml:space="preserve">单一产品采购项目</w:t>
      </w:r>
      <w:bookmarkEnd w:id="125"/>
      <w:r>
        <w:rPr>
          <w:rFonts w:hint="eastAsia" w:asciiTheme="minorEastAsia" w:hAnsiTheme="minorEastAsia" w:eastAsiaTheme="minorEastAsia"/>
          <w:color w:val="auto"/>
          <w:szCs w:val="21"/>
          <w:highlight w:val="none"/>
        </w:rPr>
        <w:t xml:space="preserve">，核心产品在招标文件技术需求中载明。多家投标人提供的核心产品品牌相同的，按前款规定处理。</w:t>
      </w:r>
      <w:bookmarkEnd w:id="124"/>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21.1本次</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Theme="minorEastAsia" w:hAnsiTheme="minorEastAsia" w:eastAsiaTheme="minorEastAsia"/>
          <w:color w:val="auto"/>
          <w:szCs w:val="21"/>
          <w:highlight w:val="none"/>
        </w:rPr>
        <w:t xml:space="preserve">投标文件满足招标文件全部实质性要求，</w:t>
      </w:r>
      <w:bookmarkStart w:id="127" w:name="_Hlk128053036"/>
      <w:r>
        <w:rPr>
          <w:rFonts w:hint="eastAsia" w:asciiTheme="minorEastAsia" w:hAnsiTheme="minorEastAsia" w:eastAsiaTheme="minorEastAsia"/>
          <w:color w:val="auto"/>
          <w:szCs w:val="21"/>
          <w:highlight w:val="none"/>
        </w:rPr>
        <w:t xml:space="preserve">且按照评审因素的量化指标评审得分最高的投标人为排名第一的中标候选人，经采购人授权，</w:t>
      </w:r>
      <w:bookmarkEnd w:id="126"/>
      <w:r>
        <w:rPr>
          <w:rFonts w:hint="eastAsia" w:cs="宋体" w:asciiTheme="minorEastAsia" w:hAnsiTheme="minorEastAsia" w:eastAsiaTheme="minorEastAsia"/>
          <w:color w:val="auto"/>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中标人确定后，采购代理机构在</w:t>
      </w:r>
      <w:r>
        <w:rPr>
          <w:rFonts w:hint="eastAsia" w:asciiTheme="minorEastAsia" w:hAnsiTheme="minorEastAsia" w:eastAsiaTheme="minorEastAsia"/>
          <w:color w:val="auto"/>
          <w:szCs w:val="21"/>
          <w:highlight w:val="none"/>
          <w:lang w:val="zh-CN"/>
        </w:rPr>
        <w:t xml:space="preserve">“江苏政府采购网”发布</w:t>
      </w:r>
      <w:r>
        <w:rPr>
          <w:rFonts w:hint="eastAsia" w:asciiTheme="minorEastAsia" w:hAnsiTheme="minorEastAsia" w:eastAsiaTheme="minorEastAsia"/>
          <w:color w:val="auto"/>
          <w:szCs w:val="21"/>
          <w:highlight w:val="none"/>
        </w:rPr>
        <w:t xml:space="preserve">中标公告，公告期限为1个工作日。</w:t>
      </w:r>
      <w:bookmarkEnd w:id="127"/>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23.</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b/>
          <w:bCs/>
          <w:color w:val="auto"/>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8" w:name="_Hlk176188663"/>
      <w:r>
        <w:rPr>
          <w:rFonts w:hint="eastAsia" w:asciiTheme="minorEastAsia" w:hAnsiTheme="minorEastAsia" w:eastAsiaTheme="minorEastAsia"/>
          <w:b/>
          <w:bCs/>
          <w:color w:val="auto"/>
          <w:szCs w:val="21"/>
          <w:highlight w:val="none"/>
        </w:rPr>
        <w:t xml:space="preserve">六、签订合同</w:t>
      </w:r>
      <w:bookmarkEnd w:id="128"/>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25.1采购人与中标人应当自中标通知书发出之日起</w:t>
      </w:r>
      <w:r>
        <w:rPr>
          <w:rFonts w:asciiTheme="minorEastAsia" w:hAnsiTheme="minorEastAsia" w:eastAsiaTheme="minorEastAsia"/>
          <w:color w:val="auto"/>
          <w:szCs w:val="21"/>
          <w:highlight w:val="none"/>
        </w:rPr>
        <w:t xml:space="preserve">30</w:t>
      </w:r>
      <w:r>
        <w:rPr>
          <w:rFonts w:hint="eastAsia" w:asciiTheme="minorEastAsia" w:hAnsiTheme="minorEastAsia" w:eastAsiaTheme="minorEastAsia"/>
          <w:color w:val="auto"/>
          <w:szCs w:val="21"/>
          <w:highlight w:val="none"/>
        </w:rPr>
        <w:t xml:space="preserve">日内，按照招标文件和中标人投标文件的规定，签订书面合同，</w:t>
      </w:r>
      <w:r>
        <w:rPr>
          <w:rFonts w:hint="eastAsia" w:asciiTheme="minorEastAsia" w:hAnsiTheme="minorEastAsia" w:eastAsiaTheme="minorEastAsia"/>
          <w:b/>
          <w:bCs/>
          <w:color w:val="auto"/>
          <w:szCs w:val="21"/>
          <w:highlight w:val="none"/>
        </w:rPr>
        <w:t xml:space="preserve">采购人于合同签订后2个工作日内通过苏采云系统进行公示</w:t>
      </w:r>
      <w:r>
        <w:rPr>
          <w:rFonts w:hint="eastAsia" w:asciiTheme="minorEastAsia" w:hAnsiTheme="minorEastAsia" w:eastAsiaTheme="minorEastAsia"/>
          <w:color w:val="auto"/>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9" w:name="_Hlk128053131"/>
      <w:r>
        <w:rPr>
          <w:rFonts w:hint="eastAsia" w:asciiTheme="minorEastAsia" w:hAnsiTheme="minorEastAsia" w:eastAsiaTheme="minorEastAsia"/>
          <w:color w:val="auto"/>
          <w:szCs w:val="21"/>
          <w:highlight w:val="none"/>
        </w:rPr>
        <w:t xml:space="preserve">25.3</w:t>
      </w:r>
      <w:bookmarkStart w:id="130" w:name="_Hlk134712780"/>
      <w:r>
        <w:rPr>
          <w:rFonts w:asciiTheme="minorEastAsia" w:hAnsiTheme="minorEastAsia" w:eastAsiaTheme="minorEastAsia"/>
          <w:color w:val="auto"/>
          <w:szCs w:val="21"/>
          <w:highlight w:val="none"/>
        </w:rPr>
        <w:t xml:space="preserve">中标人拒绝与采购人签订合同的，采购人可以按照</w:t>
      </w:r>
      <w:r>
        <w:rPr>
          <w:rFonts w:hint="eastAsia" w:asciiTheme="minorEastAsia" w:hAnsiTheme="minorEastAsia" w:eastAsiaTheme="minorEastAsia"/>
          <w:color w:val="auto"/>
          <w:szCs w:val="21"/>
          <w:highlight w:val="none"/>
        </w:rPr>
        <w:t xml:space="preserve">评标</w:t>
      </w:r>
      <w:r>
        <w:rPr>
          <w:rFonts w:asciiTheme="minorEastAsia" w:hAnsiTheme="minorEastAsia" w:eastAsiaTheme="minorEastAsia"/>
          <w:color w:val="auto"/>
          <w:szCs w:val="21"/>
          <w:highlight w:val="none"/>
        </w:rPr>
        <w:t xml:space="preserve">报告推荐的中标候选人名单排序，确定下一候选人为中标人，也可以重新开展政府采购活动。</w:t>
      </w:r>
      <w:bookmarkEnd w:id="129"/>
      <w:bookmarkEnd w:id="130"/>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25.4 </w:t>
      </w:r>
      <w:r>
        <w:rPr>
          <w:rFonts w:asciiTheme="minorEastAsia" w:hAnsiTheme="minorEastAsia" w:eastAsiaTheme="minorEastAsia"/>
          <w:color w:val="auto"/>
          <w:szCs w:val="21"/>
          <w:highlight w:val="none"/>
        </w:rPr>
        <w:t xml:space="preserve">政府采购合同履行中，采购人需追加与合同标的相同的</w:t>
      </w:r>
      <w:r>
        <w:rPr>
          <w:rFonts w:hint="eastAsia" w:asciiTheme="minorEastAsia" w:hAnsiTheme="minorEastAsia" w:eastAsiaTheme="minorEastAsia"/>
          <w:color w:val="auto"/>
          <w:szCs w:val="21"/>
          <w:highlight w:val="none"/>
        </w:rPr>
        <w:t xml:space="preserve">货物（包含与货物相关的服务）</w:t>
      </w:r>
      <w:r>
        <w:rPr>
          <w:rFonts w:asciiTheme="minorEastAsia" w:hAnsiTheme="minorEastAsia" w:eastAsiaTheme="minorEastAsia"/>
          <w:color w:val="auto"/>
          <w:szCs w:val="21"/>
          <w:highlight w:val="none"/>
        </w:rPr>
        <w:t xml:space="preserve">，在不改变合同其他条款的前提下，可以与</w:t>
      </w:r>
      <w:r>
        <w:rPr>
          <w:rFonts w:hint="eastAsia" w:asciiTheme="minorEastAsia" w:hAnsiTheme="minorEastAsia" w:eastAsiaTheme="minorEastAsia"/>
          <w:color w:val="auto"/>
          <w:szCs w:val="21"/>
          <w:highlight w:val="none"/>
        </w:rPr>
        <w:t xml:space="preserve">中</w:t>
      </w:r>
      <w:r>
        <w:rPr>
          <w:rFonts w:asciiTheme="minorEastAsia" w:hAnsiTheme="minorEastAsia" w:eastAsiaTheme="minorEastAsia"/>
          <w:color w:val="auto"/>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31" w:name="_Hlk135041925"/>
      <w:r>
        <w:rPr>
          <w:rFonts w:hint="eastAsia" w:asciiTheme="minorEastAsia" w:hAnsiTheme="minorEastAsia" w:eastAsiaTheme="minorEastAsia"/>
          <w:color w:val="auto"/>
          <w:szCs w:val="21"/>
          <w:highlight w:val="none"/>
        </w:rPr>
        <w:t xml:space="preserve">26.1投标人对</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26.2</w:t>
      </w:r>
      <w:r>
        <w:rPr>
          <w:rFonts w:asciiTheme="minorEastAsia" w:hAnsiTheme="minorEastAsia" w:eastAsiaTheme="minorEastAsia"/>
          <w:color w:val="auto"/>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26.4 投标人提出质疑</w:t>
      </w:r>
      <w:r>
        <w:rPr>
          <w:rFonts w:hint="eastAsia" w:asciiTheme="minorEastAsia" w:hAnsiTheme="minorEastAsia" w:eastAsiaTheme="minorEastAsia"/>
          <w:color w:val="auto"/>
          <w:szCs w:val="21"/>
          <w:highlight w:val="none"/>
        </w:rPr>
        <w:t xml:space="preserve">应当按照《政府采购质疑和投诉办法》的规定</w:t>
      </w:r>
      <w:r>
        <w:rPr>
          <w:rFonts w:asciiTheme="minorEastAsia" w:hAnsiTheme="minorEastAsia" w:eastAsiaTheme="minorEastAsia"/>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）具体、明确的质疑事项和与质疑事项相关的请求</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）事实依据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）必要的法律依据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color w:val="auto"/>
          <w:szCs w:val="21"/>
          <w:highlight w:val="none"/>
        </w:rPr>
        <w:t xml:space="preserve">代理人提出质疑和投诉，应当提交投标人签署的授权委托书。</w:t>
      </w:r>
      <w:r>
        <w:rPr>
          <w:rFonts w:asciiTheme="minorEastAsia" w:hAnsiTheme="minorEastAsia" w:eastAsiaTheme="minorEastAsia"/>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26.5 </w:t>
      </w:r>
      <w:r>
        <w:rPr>
          <w:rFonts w:hint="eastAsia" w:asciiTheme="minorEastAsia" w:hAnsiTheme="minorEastAsia" w:eastAsiaTheme="minorEastAsia"/>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26.7 采购代理机构在收到投标人的书面质疑后将及时组织调查核实，在</w:t>
      </w:r>
      <w:r>
        <w:rPr>
          <w:rFonts w:hint="eastAsia" w:asciiTheme="minorEastAsia" w:hAnsiTheme="minorEastAsia" w:eastAsiaTheme="minorEastAsia"/>
          <w:b/>
          <w:bCs/>
          <w:color w:val="auto"/>
          <w:szCs w:val="21"/>
          <w:highlight w:val="none"/>
        </w:rPr>
        <w:t xml:space="preserve">七个工作日内</w:t>
      </w:r>
      <w:r>
        <w:rPr>
          <w:rFonts w:hint="eastAsia" w:asciiTheme="minorEastAsia" w:hAnsiTheme="minorEastAsia" w:eastAsiaTheme="minorEastAsia"/>
          <w:color w:val="auto"/>
          <w:szCs w:val="21"/>
          <w:highlight w:val="none"/>
        </w:rPr>
        <w:t xml:space="preserve">作出答复，并以书面或在网站公告形式通知质疑投标人和其他有关投标人，答复的内容不涉及商业秘密。</w:t>
      </w:r>
      <w:bookmarkEnd w:id="131"/>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27.投诉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27.2</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27.3</w:t>
      </w:r>
      <w:r>
        <w:rPr>
          <w:rFonts w:asciiTheme="minorEastAsia" w:hAnsiTheme="minorEastAsia" w:eastAsiaTheme="minorEastAsia"/>
          <w:color w:val="auto"/>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7.5</w:t>
      </w:r>
      <w:r>
        <w:rPr>
          <w:rFonts w:hint="eastAsia" w:asciiTheme="minorEastAsia" w:hAnsiTheme="minorEastAsia" w:eastAsiaTheme="minorEastAsia"/>
          <w:color w:val="auto"/>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（1）捏造事实；</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（2）提供虚假材料；</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（3）以非法手段取得证明材料。证据来源的合法性存在明显疑问，投诉人无法证明其取得方式合法的，视为以非法手段取得证明材料。</w:t>
      </w:r>
      <w:r/>
    </w:p>
    <w:p>
      <w:pPr>
        <w:pStyle w:val="702"/>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132" w:name="_Toc176529669"/>
      <w:r/>
      <w:bookmarkStart w:id="133" w:name="_Toc481057145"/>
      <w:r/>
      <w:bookmarkStart w:id="134" w:name="_Toc2754"/>
      <w:r>
        <w:rPr>
          <w:rFonts w:hint="eastAsia" w:asciiTheme="minorEastAsia" w:hAnsiTheme="minorEastAsia" w:eastAsiaTheme="minorEastAsia"/>
          <w:color w:val="auto"/>
          <w:highlight w:val="none"/>
        </w:rPr>
        <w:t xml:space="preserve">第三章 评标标准</w:t>
      </w:r>
      <w:bookmarkEnd w:id="132"/>
      <w:r/>
      <w:bookmarkEnd w:id="133"/>
      <w:bookmarkEnd w:id="134"/>
      <w:r/>
    </w:p>
    <w:p>
      <w:pPr>
        <w:ind w:firstLine="420"/>
        <w:spacing w:line="360" w:lineRule="auto"/>
        <w:rPr>
          <w:rFonts w:hint="eastAsia" w:asciiTheme="minorEastAsia" w:hAnsiTheme="minorEastAsia" w:eastAsiaTheme="minorEastAsia"/>
          <w:color w:val="auto"/>
          <w:szCs w:val="21"/>
          <w:highlight w:val="none"/>
        </w:rPr>
      </w:pPr>
      <w:r/>
      <w:bookmarkStart w:id="135" w:name="_Hlk44577066"/>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w:t>
      </w:r>
      <w:bookmarkStart w:id="136" w:name="OLE_LINK19"/>
      <w:r>
        <w:rPr>
          <w:rFonts w:hint="eastAsia" w:asciiTheme="minorEastAsia" w:hAnsiTheme="minorEastAsia" w:eastAsiaTheme="minorEastAsia"/>
          <w:color w:val="auto"/>
          <w:szCs w:val="21"/>
          <w:highlight w:val="none"/>
        </w:rPr>
        <w:t xml:space="preserve">技术指标</w:t>
      </w:r>
      <w:bookmarkEnd w:id="136"/>
      <w:r>
        <w:rPr>
          <w:rFonts w:hint="eastAsia" w:asciiTheme="minorEastAsia" w:hAnsiTheme="minorEastAsia" w:eastAsiaTheme="minorEastAsia"/>
          <w:color w:val="auto"/>
          <w:szCs w:val="21"/>
          <w:highlight w:val="none"/>
        </w:rPr>
        <w:t xml:space="preserve">优劣顺序排列，由评标委员会确定中标人。</w:t>
      </w:r>
      <w:bookmarkStart w:id="137" w:name="_Hlk176529455"/>
      <w:r/>
      <w:r/>
    </w:p>
    <w:tbl>
      <w:tblPr>
        <w:tblStyle w:val="712"/>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rPr>
        <w:tc>
          <w:tcPr>
            <w:tcW w:w="521"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序号</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评分因素</w:t>
            </w:r>
            <w:r/>
          </w:p>
        </w:tc>
        <w:tc>
          <w:tcPr>
            <w:tcW w:w="6800"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评审标准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分值</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类型</w:t>
            </w:r>
            <w:r/>
          </w:p>
        </w:tc>
      </w:tr>
      <w:tr>
        <w:trPr>
          <w:jc w:val="center"/>
          <w:trHeight w:val="460"/>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一、价</w:t>
            </w:r>
            <w:r>
              <w:rPr>
                <w:rFonts w:hint="eastAsia" w:ascii="宋体" w:hAnsi="宋体" w:cs="宋体"/>
                <w:b/>
                <w:bCs/>
                <w:color w:val="auto"/>
                <w:spacing w:val="-2"/>
                <w:szCs w:val="21"/>
                <w:highlight w:val="none"/>
              </w:rPr>
              <w:t xml:space="preserve">格 30分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cs="宋体"/>
                <w:color w:val="auto"/>
                <w:szCs w:val="21"/>
                <w:highlight w:val="none"/>
              </w:rPr>
              <w:t xml:space="preserve">30</w:t>
            </w:r>
            <w:r>
              <w:rPr>
                <w:rFonts w:hint="eastAsia" w:ascii="宋体" w:hAnsi="宋体" w:cs="宋体"/>
                <w:color w:val="auto"/>
                <w:szCs w:val="21"/>
                <w:highlight w:val="none"/>
                <w:lang w:val="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r>
      <w:tr>
        <w:trPr>
          <w:jc w:val="center"/>
          <w:trHeight w:val="448"/>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二、技术</w:t>
            </w:r>
            <w:r>
              <w:rPr>
                <w:rFonts w:hint="eastAsia" w:ascii="宋体" w:hAnsi="宋体" w:cs="宋体"/>
                <w:b/>
                <w:color w:val="auto"/>
                <w:szCs w:val="21"/>
                <w:highlight w:val="none"/>
                <w:lang w:val="en-US" w:eastAsia="zh-CN"/>
              </w:rPr>
              <w:t xml:space="preserve">46</w:t>
            </w:r>
            <w:r>
              <w:rPr>
                <w:rFonts w:hint="eastAsia" w:ascii="宋体" w:hAnsi="宋体" w:cs="宋体"/>
                <w:b/>
                <w:color w:val="auto"/>
                <w:szCs w:val="21"/>
                <w:highlight w:val="none"/>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技术参数</w:t>
            </w:r>
            <w:r/>
          </w:p>
          <w:p>
            <w:pPr>
              <w:jc w:val="center"/>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响应</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根据投标人对第四章采购项目的内容和相关技术要求等中“三、拟采购标的需要满足的技术、商务要求（一）技术要求”</w:t>
            </w:r>
            <w:r>
              <w:rPr>
                <w:rFonts w:hint="eastAsia" w:ascii="宋体" w:hAnsi="宋体" w:cs="宋体"/>
                <w:color w:val="auto"/>
                <w:szCs w:val="21"/>
                <w:highlight w:val="none"/>
                <w:lang w:val="en-US" w:eastAsia="zh-CN"/>
              </w:rPr>
              <w:t xml:space="preserve">技术参数要求的</w:t>
            </w:r>
            <w:r>
              <w:rPr>
                <w:rFonts w:hint="eastAsia" w:ascii="宋体" w:hAnsi="宋体" w:cs="宋体"/>
                <w:color w:val="auto"/>
                <w:szCs w:val="21"/>
                <w:highlight w:val="none"/>
                <w:lang w:val="zh-CN"/>
              </w:rPr>
              <w:t xml:space="preserve">响应情况进行评分，投标人需在技术指标偏离表中对技术参数要求条款逐项回复，</w:t>
            </w:r>
            <w:r>
              <w:rPr>
                <w:rFonts w:hint="eastAsia" w:ascii="宋体" w:hAnsi="宋体" w:cs="宋体"/>
                <w:color w:val="auto"/>
                <w:szCs w:val="21"/>
                <w:highlight w:val="none"/>
                <w:lang w:val="en-US" w:eastAsia="zh-CN"/>
              </w:rPr>
              <w:t xml:space="preserve">打</w:t>
            </w:r>
            <w:r>
              <w:rPr>
                <w:rFonts w:hint="eastAsia" w:ascii="宋体" w:hAnsi="宋体" w:eastAsia="宋体" w:cs="宋体"/>
                <w:color w:val="auto"/>
                <w:szCs w:val="21"/>
                <w:highlight w:val="none"/>
                <w:lang w:eastAsia="zh-Hans"/>
              </w:rPr>
              <w:t xml:space="preserve">▲</w:t>
            </w:r>
            <w:r>
              <w:rPr>
                <w:rFonts w:hint="eastAsia" w:ascii="宋体" w:hAnsi="宋体" w:cs="宋体"/>
                <w:color w:val="auto"/>
                <w:szCs w:val="21"/>
                <w:highlight w:val="none"/>
                <w:lang w:val="zh-CN"/>
              </w:rPr>
              <w:t xml:space="preserve">指标</w:t>
            </w:r>
            <w:r>
              <w:rPr>
                <w:rFonts w:hint="eastAsia" w:ascii="宋体" w:hAnsi="宋体" w:cs="宋体"/>
                <w:color w:val="auto"/>
                <w:szCs w:val="21"/>
                <w:highlight w:val="none"/>
                <w:lang w:val="en-US" w:eastAsia="zh-CN"/>
              </w:rPr>
              <w:t xml:space="preserve">为重要参数，</w:t>
            </w:r>
            <w:r>
              <w:rPr>
                <w:rFonts w:hint="eastAsia" w:ascii="宋体" w:hAnsi="宋体" w:cs="宋体"/>
                <w:color w:val="auto"/>
                <w:szCs w:val="21"/>
                <w:highlight w:val="none"/>
                <w:lang w:eastAsia="zh-Hans"/>
              </w:rPr>
              <w:t xml:space="preserve">有一项</w:t>
            </w:r>
            <w:r>
              <w:rPr>
                <w:rFonts w:hint="eastAsia" w:ascii="宋体" w:hAnsi="宋体" w:cs="宋体"/>
                <w:color w:val="auto"/>
                <w:szCs w:val="21"/>
                <w:highlight w:val="none"/>
                <w:lang w:val="zh-CN"/>
              </w:rPr>
              <w:t xml:space="preserve">负偏离扣2分；</w:t>
            </w:r>
            <w:r>
              <w:rPr>
                <w:rFonts w:hint="eastAsia" w:ascii="宋体" w:hAnsi="宋体" w:cs="宋体"/>
                <w:color w:val="auto"/>
                <w:szCs w:val="21"/>
                <w:highlight w:val="none"/>
                <w:lang w:val="en-US" w:eastAsia="zh-CN"/>
              </w:rPr>
              <w:t xml:space="preserve">其余指标，有一项负偏离扣1分，</w:t>
            </w:r>
            <w:r>
              <w:rPr>
                <w:rFonts w:hint="eastAsia" w:ascii="宋体" w:hAnsi="宋体" w:cs="宋体"/>
                <w:color w:val="auto"/>
                <w:szCs w:val="21"/>
                <w:highlight w:val="none"/>
                <w:lang w:val="zh-CN"/>
              </w:rPr>
              <w:t xml:space="preserve">扣完为止。</w:t>
            </w:r>
            <w:r/>
          </w:p>
          <w:p>
            <w:pPr>
              <w:jc w:val="left"/>
              <w:keepLines w:val="0"/>
              <w:keepNext w:val="0"/>
              <w:pageBreakBefore w:val="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（投标人需在技术指标偏离表中对技术参数要求条款逐项响应，如出现负偏离或</w:t>
            </w:r>
            <w:r>
              <w:rPr>
                <w:rFonts w:hint="eastAsia" w:ascii="宋体" w:hAnsi="宋体" w:cs="宋体"/>
                <w:b/>
                <w:bCs/>
                <w:color w:val="auto"/>
                <w:szCs w:val="21"/>
                <w:highlight w:val="none"/>
                <w:lang w:val="en-US" w:eastAsia="zh-CN"/>
              </w:rPr>
              <w:t xml:space="preserve">未响应或</w:t>
            </w:r>
            <w:r>
              <w:rPr>
                <w:rFonts w:hint="eastAsia" w:ascii="宋体" w:hAnsi="宋体" w:cs="宋体"/>
                <w:b/>
                <w:bCs/>
                <w:color w:val="auto"/>
                <w:szCs w:val="21"/>
                <w:highlight w:val="none"/>
                <w:lang w:val="zh-CN"/>
              </w:rPr>
              <w:t xml:space="preserve">未提供相应材料的，扣除相应分值）</w:t>
            </w:r>
            <w:r/>
          </w:p>
        </w:tc>
        <w:tc>
          <w:tcPr>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eastAsia="zh-CN"/>
              </w:rPr>
            </w:pPr>
            <w:r>
              <w:rPr>
                <w:rFonts w:hint="eastAsia" w:ascii="宋体" w:hAnsi="宋体" w:cs="宋体"/>
                <w:color w:val="auto"/>
                <w:spacing w:val="-2"/>
                <w:szCs w:val="21"/>
                <w:highlight w:val="none"/>
                <w:lang w:val="en-US" w:eastAsia="zh-CN"/>
              </w:rPr>
              <w:t xml:space="preserve">深化</w:t>
            </w:r>
            <w:r>
              <w:rPr>
                <w:rFonts w:hint="eastAsia" w:ascii="宋体" w:hAnsi="宋体" w:cs="宋体"/>
                <w:color w:val="auto"/>
                <w:spacing w:val="-2"/>
                <w:szCs w:val="21"/>
                <w:highlight w:val="none"/>
              </w:rPr>
              <w:t xml:space="preserve">设计</w:t>
            </w:r>
            <w:r>
              <w:rPr>
                <w:rFonts w:hint="eastAsia" w:ascii="宋体" w:hAnsi="宋体" w:cs="宋体"/>
                <w:color w:val="auto"/>
                <w:spacing w:val="-2"/>
                <w:szCs w:val="21"/>
                <w:highlight w:val="none"/>
                <w:lang w:val="en-US" w:eastAsia="zh-CN"/>
              </w:rPr>
              <w:t xml:space="preserve">方案</w:t>
            </w:r>
            <w:r/>
          </w:p>
        </w:tc>
        <w:tc>
          <w:tcPr>
            <w:tcW w:w="6800" w:type="dxa"/>
            <w:vAlign w:val="center"/>
            <w:textDirection w:val="lrTb"/>
            <w:noWrap w:val="false"/>
          </w:tcPr>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投标人提供</w:t>
            </w:r>
            <w:r>
              <w:rPr>
                <w:rFonts w:hint="eastAsia"/>
                <w:b w:val="0"/>
                <w:bCs w:val="0"/>
                <w:color w:val="auto"/>
                <w:highlight w:val="none"/>
                <w:lang w:val="en-US" w:eastAsia="zh-CN"/>
              </w:rPr>
              <w:t xml:space="preserve">南京市成贤街小学、南京市逸仙小学</w:t>
            </w:r>
            <w:r>
              <w:rPr>
                <w:rFonts w:hint="eastAsia"/>
                <w:b w:val="0"/>
                <w:bCs w:val="0"/>
                <w:color w:val="auto"/>
                <w:highlight w:val="none"/>
              </w:rPr>
              <w:t xml:space="preserve">的</w:t>
            </w:r>
            <w:r>
              <w:rPr>
                <w:rFonts w:hint="eastAsia"/>
                <w:b w:val="0"/>
                <w:bCs w:val="0"/>
                <w:color w:val="auto"/>
                <w:highlight w:val="none"/>
                <w:lang w:val="en-US" w:eastAsia="zh-CN"/>
              </w:rPr>
              <w:t xml:space="preserve">深化</w:t>
            </w:r>
            <w:r>
              <w:rPr>
                <w:rFonts w:hint="eastAsia"/>
                <w:b w:val="0"/>
                <w:bCs w:val="0"/>
                <w:color w:val="auto"/>
                <w:highlight w:val="none"/>
              </w:rPr>
              <w:t xml:space="preserve">设计图纸</w:t>
            </w:r>
            <w:r>
              <w:rPr>
                <w:rFonts w:hint="eastAsia"/>
                <w:b w:val="0"/>
                <w:bCs w:val="0"/>
                <w:color w:val="auto"/>
                <w:highlight w:val="none"/>
                <w:lang w:val="en-US" w:eastAsia="zh-CN"/>
              </w:rPr>
              <w:t xml:space="preserve">（原始图纸详见采购文件附件）</w:t>
            </w:r>
            <w:r>
              <w:rPr>
                <w:rFonts w:hint="eastAsia"/>
                <w:b w:val="0"/>
                <w:bCs w:val="0"/>
                <w:color w:val="auto"/>
                <w:highlight w:val="none"/>
              </w:rPr>
              <w:t xml:space="preserve">：</w:t>
            </w:r>
            <w:r>
              <w:rPr>
                <w:rFonts w:hint="eastAsia"/>
                <w:b w:val="0"/>
                <w:bCs w:val="0"/>
                <w:color w:val="auto"/>
                <w:highlight w:val="none"/>
                <w:lang w:val="en-US" w:eastAsia="zh-CN"/>
              </w:rPr>
              <w:t xml:space="preserve">1.平面布局图；2.强弱电点位图；3.整体效果图。</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（1）上述</w:t>
            </w:r>
            <w:r>
              <w:rPr>
                <w:rFonts w:hint="eastAsia"/>
                <w:b w:val="0"/>
                <w:bCs w:val="0"/>
                <w:color w:val="auto"/>
                <w:highlight w:val="none"/>
                <w:lang w:val="en-US" w:eastAsia="zh-CN"/>
              </w:rPr>
              <w:t xml:space="preserve">两个学校每项图纸完整、规范、准确，系统结构十分合理的，</w:t>
            </w:r>
            <w:r>
              <w:rPr>
                <w:rFonts w:hint="eastAsia"/>
                <w:b w:val="0"/>
                <w:bCs w:val="0"/>
                <w:color w:val="auto"/>
                <w:highlight w:val="none"/>
              </w:rPr>
              <w:t xml:space="preserve">得</w:t>
            </w:r>
            <w:r>
              <w:rPr>
                <w:rFonts w:hint="eastAsia"/>
                <w:b w:val="0"/>
                <w:bCs w:val="0"/>
                <w:color w:val="auto"/>
                <w:highlight w:val="none"/>
                <w:lang w:val="en-US" w:eastAsia="zh-CN"/>
              </w:rPr>
              <w:t xml:space="preserve">2</w:t>
            </w:r>
            <w:r>
              <w:rPr>
                <w:rFonts w:hint="eastAsia"/>
                <w:b w:val="0"/>
                <w:bCs w:val="0"/>
                <w:color w:val="auto"/>
                <w:highlight w:val="none"/>
              </w:rPr>
              <w:t xml:space="preserve">分； </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（2）上述</w:t>
            </w:r>
            <w:r>
              <w:rPr>
                <w:rFonts w:hint="eastAsia"/>
                <w:b w:val="0"/>
                <w:bCs w:val="0"/>
                <w:color w:val="auto"/>
                <w:highlight w:val="none"/>
                <w:lang w:val="en-US" w:eastAsia="zh-CN"/>
              </w:rPr>
              <w:t xml:space="preserve">两个学校每项图纸</w:t>
            </w:r>
            <w:r>
              <w:rPr>
                <w:rFonts w:hint="eastAsia"/>
                <w:b w:val="0"/>
                <w:bCs w:val="0"/>
                <w:color w:val="auto"/>
                <w:highlight w:val="none"/>
              </w:rPr>
              <w:t xml:space="preserve">，未完全贴合项目实际情况，有瑕疵和轻微偏差，有实际可操作性的，得</w:t>
            </w:r>
            <w:r>
              <w:rPr>
                <w:rFonts w:hint="eastAsia"/>
                <w:b w:val="0"/>
                <w:bCs w:val="0"/>
                <w:color w:val="auto"/>
                <w:highlight w:val="none"/>
                <w:lang w:val="en-US" w:eastAsia="zh-CN"/>
              </w:rPr>
              <w:t xml:space="preserve">1</w:t>
            </w:r>
            <w:r>
              <w:rPr>
                <w:rFonts w:hint="eastAsia"/>
                <w:b w:val="0"/>
                <w:bCs w:val="0"/>
                <w:color w:val="auto"/>
                <w:highlight w:val="none"/>
              </w:rPr>
              <w:t xml:space="preserve">分； </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（3）上述</w:t>
            </w:r>
            <w:r>
              <w:rPr>
                <w:rFonts w:hint="eastAsia"/>
                <w:b w:val="0"/>
                <w:bCs w:val="0"/>
                <w:color w:val="auto"/>
                <w:highlight w:val="none"/>
                <w:lang w:val="en-US" w:eastAsia="zh-CN"/>
              </w:rPr>
              <w:t xml:space="preserve">两个学校</w:t>
            </w:r>
            <w:r>
              <w:rPr>
                <w:rFonts w:hint="eastAsia"/>
                <w:b w:val="0"/>
                <w:bCs w:val="0"/>
                <w:color w:val="auto"/>
                <w:highlight w:val="none"/>
              </w:rPr>
              <w:t xml:space="preserve">每</w:t>
            </w:r>
            <w:r>
              <w:rPr>
                <w:rFonts w:hint="eastAsia"/>
                <w:b w:val="0"/>
                <w:bCs w:val="0"/>
                <w:color w:val="auto"/>
                <w:highlight w:val="none"/>
                <w:lang w:val="en-US" w:eastAsia="zh-CN"/>
              </w:rPr>
              <w:t xml:space="preserve">项图纸不完整、不规范、不准确，系统结构不合理的或未提供的不得分</w:t>
            </w:r>
            <w:r>
              <w:rPr>
                <w:rFonts w:hint="eastAsia"/>
                <w:b w:val="0"/>
                <w:bCs w:val="0"/>
                <w:color w:val="auto"/>
                <w:highlight w:val="none"/>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auto"/>
            <w:tcW w:w="789" w:type="dxa"/>
            <w:vAlign w:val="center"/>
            <w:textDirection w:val="lrTb"/>
            <w:noWrap w:val="false"/>
          </w:tcPr>
          <w:p>
            <w:pPr>
              <w:jc w:val="center"/>
              <w:keepLines w:val="0"/>
              <w:keepNext w:val="0"/>
              <w:pageBreakBefore w:val="0"/>
              <w:spacing w:line="360" w:lineRule="auto"/>
              <w:rPr>
                <w:rFonts w:hint="default" w:ascii="宋体" w:hAnsi="宋体" w:cs="宋体"/>
                <w:color w:val="auto"/>
                <w:spacing w:val="-6"/>
                <w:szCs w:val="21"/>
                <w:highlight w:val="none"/>
                <w:lang w:val="en-US" w:eastAsia="zh-CN"/>
              </w:rPr>
            </w:pPr>
            <w:r>
              <w:rPr>
                <w:rFonts w:hint="eastAsia" w:ascii="宋体" w:hAnsi="宋体" w:cs="宋体"/>
                <w:color w:val="auto"/>
                <w:spacing w:val="-6"/>
                <w:szCs w:val="21"/>
                <w:highlight w:val="none"/>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实施方案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提供的实施方案</w:t>
            </w:r>
            <w:r>
              <w:rPr>
                <w:rFonts w:hint="eastAsia" w:ascii="宋体" w:hAnsi="宋体" w:cs="宋体"/>
                <w:b/>
                <w:bCs/>
                <w:color w:val="auto"/>
                <w:spacing w:val="1"/>
                <w:szCs w:val="21"/>
                <w:highlight w:val="none"/>
              </w:rPr>
              <w:t xml:space="preserve">进行评分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包含：</w:t>
            </w:r>
            <w:r>
              <w:rPr>
                <w:rFonts w:hint="eastAsia" w:ascii="宋体" w:hAnsi="宋体" w:cs="宋体"/>
                <w:b/>
                <w:bCs/>
                <w:color w:val="auto"/>
                <w:spacing w:val="1"/>
                <w:szCs w:val="21"/>
                <w:highlight w:val="none"/>
                <w:lang w:val="en-US" w:eastAsia="zh-CN"/>
              </w:rPr>
              <w:t xml:space="preserve">1.供货进度保证措施；2.质量保证措施；3.协调配合措施；4.文明施工；5.应急措施。以上每项内容逐条阐述。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pacing w:val="-2"/>
                <w:szCs w:val="21"/>
                <w:highlight w:val="none"/>
                <w:lang w:val="en-US" w:eastAsia="zh-CN"/>
              </w:rPr>
            </w:pPr>
            <w:r>
              <w:rPr>
                <w:rFonts w:hint="eastAsia" w:ascii="宋体" w:hAnsi="宋体" w:cs="宋体"/>
                <w:color w:val="auto"/>
                <w:szCs w:val="21"/>
                <w:highlight w:val="none"/>
                <w:lang w:val="en-US" w:eastAsia="zh-CN"/>
              </w:rPr>
              <w:t xml:space="preserve">技术培训方案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提供的技术培训方案</w:t>
            </w:r>
            <w:r>
              <w:rPr>
                <w:rFonts w:hint="eastAsia" w:ascii="宋体" w:hAnsi="宋体" w:cs="宋体"/>
                <w:b/>
                <w:bCs/>
                <w:color w:val="auto"/>
                <w:spacing w:val="1"/>
                <w:szCs w:val="21"/>
                <w:highlight w:val="none"/>
              </w:rPr>
              <w:t xml:space="preserve">进行评分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包含：</w:t>
            </w:r>
            <w:r>
              <w:rPr>
                <w:rFonts w:hint="eastAsia" w:ascii="宋体" w:hAnsi="宋体" w:cs="宋体"/>
                <w:b/>
                <w:bCs/>
                <w:color w:val="auto"/>
                <w:spacing w:val="1"/>
                <w:szCs w:val="21"/>
                <w:highlight w:val="none"/>
                <w:lang w:val="en-US" w:eastAsia="zh-CN"/>
              </w:rPr>
              <w:t xml:space="preserve">1.培训方式；2.培训师资力量；3.培训内容；4.培训方法和时间；5.资料交接。以上每项内容逐条阐述。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5</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val="en-US" w:eastAsia="zh-CN"/>
              </w:rPr>
              <w:t xml:space="preserve">评委根据投标人提供的售后服务方案进行评分，包含：1.服务内容；2.故障解决方案；3.服务响应时间；4.日常维护保障；5.技术人员保障及服务电话等内容。</w:t>
            </w:r>
            <w:r>
              <w:rPr>
                <w:rFonts w:hint="eastAsia" w:ascii="宋体" w:hAnsi="宋体" w:cs="宋体"/>
                <w:b/>
                <w:bCs/>
                <w:color w:val="auto"/>
                <w:spacing w:val="1"/>
                <w:szCs w:val="21"/>
                <w:highlight w:val="none"/>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三、商务</w:t>
            </w:r>
            <w:r>
              <w:rPr>
                <w:rFonts w:hint="eastAsia" w:ascii="宋体" w:hAnsi="宋体" w:cs="宋体"/>
                <w:b/>
                <w:color w:val="auto"/>
                <w:szCs w:val="21"/>
                <w:highlight w:val="none"/>
                <w:lang w:val="en-US" w:eastAsia="zh-CN"/>
              </w:rPr>
              <w:t xml:space="preserve">14</w:t>
            </w:r>
            <w:r>
              <w:rPr>
                <w:rFonts w:hint="eastAsia" w:ascii="宋体" w:hAnsi="宋体" w:cs="宋体"/>
                <w:b/>
                <w:color w:val="auto"/>
                <w:szCs w:val="21"/>
                <w:highlight w:val="none"/>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业绩</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年1月1日（含）以来（以合同签订时间为准），</w:t>
            </w:r>
            <w:r>
              <w:rPr>
                <w:rFonts w:hint="eastAsia" w:ascii="宋体" w:hAnsi="宋体" w:cs="宋体"/>
                <w:color w:val="auto"/>
                <w:sz w:val="21"/>
                <w:szCs w:val="21"/>
                <w:highlight w:val="none"/>
                <w:lang w:val="en-US" w:eastAsia="zh-CN" w:bidi="ar-SA"/>
              </w:rPr>
              <w:t xml:space="preserve">具有</w:t>
            </w:r>
            <w:r>
              <w:rPr>
                <w:rFonts w:hint="eastAsia" w:ascii="宋体" w:hAnsi="宋体" w:eastAsia="宋体" w:cs="宋体"/>
                <w:color w:val="auto"/>
                <w:sz w:val="21"/>
                <w:szCs w:val="21"/>
                <w:highlight w:val="none"/>
                <w:lang w:val="en-US" w:eastAsia="zh-CN" w:bidi="ar-SA"/>
              </w:rPr>
              <w:t xml:space="preserve">与本项目类似项目业绩，每</w:t>
            </w:r>
            <w:r>
              <w:rPr>
                <w:rFonts w:hint="eastAsia" w:ascii="宋体" w:hAnsi="宋体" w:cs="宋体"/>
                <w:color w:val="auto"/>
                <w:sz w:val="21"/>
                <w:szCs w:val="21"/>
                <w:highlight w:val="none"/>
                <w:lang w:val="en-US" w:eastAsia="zh-CN" w:bidi="ar-SA"/>
              </w:rPr>
              <w:t xml:space="preserve">提供</w:t>
            </w:r>
            <w:r>
              <w:rPr>
                <w:rFonts w:hint="eastAsia" w:ascii="宋体" w:hAnsi="宋体" w:eastAsia="宋体" w:cs="宋体"/>
                <w:color w:val="auto"/>
                <w:sz w:val="21"/>
                <w:szCs w:val="21"/>
                <w:highlight w:val="none"/>
                <w:lang w:val="en-US" w:eastAsia="zh-CN" w:bidi="ar-SA"/>
              </w:rPr>
              <w:t xml:space="preserve">一个</w:t>
            </w:r>
            <w:r>
              <w:rPr>
                <w:rFonts w:hint="eastAsia" w:ascii="宋体" w:hAnsi="宋体" w:cs="宋体"/>
                <w:color w:val="auto"/>
                <w:sz w:val="21"/>
                <w:szCs w:val="21"/>
                <w:highlight w:val="none"/>
                <w:lang w:val="en-US" w:eastAsia="zh-CN" w:bidi="ar-SA"/>
              </w:rPr>
              <w:t xml:space="preserve">业绩</w:t>
            </w:r>
            <w:r>
              <w:rPr>
                <w:rFonts w:hint="eastAsia" w:ascii="宋体" w:hAnsi="宋体" w:eastAsia="宋体" w:cs="宋体"/>
                <w:color w:val="auto"/>
                <w:sz w:val="21"/>
                <w:szCs w:val="21"/>
                <w:highlight w:val="none"/>
                <w:lang w:val="en-US" w:eastAsia="zh-CN" w:bidi="ar-SA"/>
              </w:rPr>
              <w:t xml:space="preserve">得1分，最高得3分。</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（业绩均需提供</w:t>
            </w:r>
            <w:r>
              <w:rPr>
                <w:rFonts w:hint="eastAsia" w:ascii="宋体" w:hAnsi="宋体" w:cs="宋体"/>
                <w:color w:val="auto"/>
                <w:szCs w:val="21"/>
                <w:highlight w:val="none"/>
                <w:lang w:val="en-US" w:eastAsia="zh-CN"/>
              </w:rPr>
              <w:t xml:space="preserve">以下证明材料：①</w:t>
            </w:r>
            <w:r>
              <w:rPr>
                <w:rFonts w:hint="eastAsia" w:ascii="宋体" w:hAnsi="宋体" w:cs="宋体"/>
                <w:color w:val="auto"/>
                <w:szCs w:val="21"/>
                <w:highlight w:val="none"/>
              </w:rPr>
              <w:t xml:space="preserve">业绩合同</w:t>
            </w:r>
            <w:r>
              <w:rPr>
                <w:rFonts w:hint="eastAsia" w:ascii="宋体" w:hAnsi="宋体" w:cs="宋体"/>
                <w:color w:val="auto"/>
                <w:szCs w:val="21"/>
                <w:highlight w:val="none"/>
                <w:lang w:val="en-US" w:eastAsia="zh-CN"/>
              </w:rPr>
              <w:t xml:space="preserve">及设备清单，②中标/成交通知书，③验收材料</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三者缺一不可。</w:t>
            </w:r>
            <w:r>
              <w:rPr>
                <w:rFonts w:hint="eastAsia" w:ascii="宋体" w:hAnsi="宋体" w:cs="宋体"/>
                <w:color w:val="auto"/>
                <w:szCs w:val="21"/>
                <w:highlight w:val="none"/>
              </w:rPr>
              <w:t xml:space="preserve">合同需能明确反映出合同内容，项目名称、双方签字盖章齐全，</w:t>
            </w:r>
            <w:r>
              <w:rPr>
                <w:rFonts w:hint="eastAsia" w:ascii="宋体" w:hAnsi="宋体" w:cs="宋体"/>
                <w:color w:val="auto"/>
                <w:szCs w:val="21"/>
                <w:highlight w:val="none"/>
                <w:lang w:val="en-US" w:eastAsia="zh-CN"/>
              </w:rPr>
              <w:t xml:space="preserve">若</w:t>
            </w:r>
            <w:r>
              <w:rPr>
                <w:rFonts w:hint="eastAsia" w:ascii="宋体" w:hAnsi="宋体" w:cs="宋体"/>
                <w:color w:val="auto"/>
                <w:szCs w:val="21"/>
                <w:highlight w:val="none"/>
                <w:lang w:val="zh-CN"/>
              </w:rPr>
              <w:t xml:space="preserve">产品名称</w:t>
            </w:r>
            <w:r>
              <w:rPr>
                <w:rFonts w:hint="eastAsia" w:ascii="宋体" w:hAnsi="宋体" w:cs="宋体"/>
                <w:color w:val="auto"/>
                <w:szCs w:val="21"/>
                <w:highlight w:val="none"/>
                <w:lang w:val="en-US" w:eastAsia="zh-CN"/>
              </w:rPr>
              <w:t xml:space="preserve">和功能</w:t>
            </w:r>
            <w:r>
              <w:rPr>
                <w:rFonts w:hint="eastAsia" w:ascii="宋体" w:hAnsi="宋体" w:cs="宋体"/>
                <w:color w:val="auto"/>
                <w:szCs w:val="21"/>
                <w:highlight w:val="none"/>
                <w:lang w:val="zh-CN"/>
              </w:rPr>
              <w:t xml:space="preserve">与评分细则规定不同时，应提供符合上述要求的内容（功能）说明及关键信息，否则不予认可。</w:t>
            </w:r>
            <w:r>
              <w:rPr>
                <w:rFonts w:hint="eastAsia" w:ascii="宋体" w:hAnsi="宋体" w:cs="宋体"/>
                <w:color w:val="auto"/>
                <w:szCs w:val="21"/>
                <w:highlight w:val="none"/>
              </w:rPr>
              <w:t xml:space="preserve">证明材料提供不符合要求或未提供不得分）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10"/>
        </w:trPr>
        <w:tc>
          <w:tcPr>
            <w:shd w:val="clear" w:color="auto" w:fill="auto"/>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Cs w:val="21"/>
                <w:highlight w:val="none"/>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Cs w:val="21"/>
                <w:highlight w:val="none"/>
                <w:lang w:val="en-US" w:eastAsia="zh-CN"/>
              </w:rPr>
              <w:t xml:space="preserve">检测报告</w:t>
            </w:r>
            <w:r/>
          </w:p>
        </w:tc>
        <w:tc>
          <w:tcPr>
            <w:shd w:val="clear" w:color="auto" w:fill="auto"/>
            <w:tcW w:w="6800" w:type="dxa"/>
            <w:vAlign w:val="center"/>
            <w:textDirection w:val="lrTb"/>
            <w:noWrap w:val="false"/>
          </w:tcPr>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rPr>
              <w:t xml:space="preserve">投标人或所投产品制造商提供2022年01月01日（</w:t>
            </w:r>
            <w:r>
              <w:rPr>
                <w:rFonts w:hint="eastAsia" w:ascii="宋体" w:hAnsi="宋体" w:cs="宋体"/>
                <w:b w:val="0"/>
                <w:bCs w:val="0"/>
                <w:color w:val="auto"/>
                <w:szCs w:val="21"/>
                <w:highlight w:val="none"/>
                <w:lang w:val="en-US" w:eastAsia="zh-CN"/>
              </w:rPr>
              <w:t xml:space="preserve">含，</w:t>
            </w:r>
            <w:r>
              <w:rPr>
                <w:rFonts w:hint="eastAsia" w:ascii="宋体" w:hAnsi="宋体" w:cs="宋体"/>
                <w:b w:val="0"/>
                <w:bCs w:val="0"/>
                <w:color w:val="auto"/>
                <w:szCs w:val="21"/>
                <w:highlight w:val="none"/>
                <w:lang w:val="zh-CN"/>
              </w:rPr>
              <w:t xml:space="preserve">以报告签发日期为准）以来，</w:t>
            </w:r>
            <w:r>
              <w:rPr>
                <w:rFonts w:hint="eastAsia" w:ascii="宋体" w:hAnsi="宋体" w:cs="宋体"/>
                <w:b w:val="0"/>
                <w:bCs w:val="0"/>
                <w:color w:val="auto"/>
                <w:szCs w:val="21"/>
                <w:highlight w:val="none"/>
                <w:lang w:val="en-US" w:eastAsia="zh-CN"/>
              </w:rPr>
              <w:t xml:space="preserve">以下产品需</w:t>
            </w:r>
            <w:r>
              <w:rPr>
                <w:rFonts w:hint="eastAsia" w:ascii="宋体" w:hAnsi="宋体" w:cs="宋体"/>
                <w:b w:val="0"/>
                <w:bCs w:val="0"/>
                <w:color w:val="auto"/>
                <w:szCs w:val="21"/>
                <w:highlight w:val="none"/>
                <w:lang w:val="zh-CN"/>
              </w:rPr>
              <w:t xml:space="preserve">具有第三方检测机构出具</w:t>
            </w:r>
            <w:r>
              <w:rPr>
                <w:rFonts w:hint="eastAsia" w:ascii="宋体" w:hAnsi="宋体" w:cs="宋体"/>
                <w:b w:val="0"/>
                <w:bCs w:val="0"/>
                <w:color w:val="auto"/>
                <w:szCs w:val="21"/>
                <w:highlight w:val="none"/>
                <w:lang w:val="en-US" w:eastAsia="zh-CN"/>
              </w:rPr>
              <w:t xml:space="preserve">的</w:t>
            </w:r>
            <w:r>
              <w:rPr>
                <w:rFonts w:hint="eastAsia" w:ascii="宋体" w:hAnsi="宋体" w:cs="宋体"/>
                <w:b w:val="0"/>
                <w:bCs w:val="0"/>
                <w:color w:val="auto"/>
                <w:szCs w:val="21"/>
                <w:highlight w:val="none"/>
                <w:lang w:val="zh-CN"/>
              </w:rPr>
              <w:t xml:space="preserve">检测报告：</w:t>
            </w:r>
            <w:r>
              <w:rPr>
                <w:rFonts w:hint="eastAsia" w:ascii="宋体" w:hAnsi="宋体" w:cs="宋体"/>
                <w:b w:val="0"/>
                <w:bCs w:val="0"/>
                <w:color w:val="auto"/>
                <w:szCs w:val="21"/>
                <w:highlight w:val="none"/>
                <w:lang w:val="zh-CN"/>
              </w:rPr>
              <w:br/>
            </w:r>
            <w:r>
              <w:rPr>
                <w:rFonts w:hint="eastAsia" w:ascii="宋体" w:hAnsi="宋体" w:cs="宋体"/>
                <w:b w:val="0"/>
                <w:bCs w:val="0"/>
                <w:color w:val="auto"/>
                <w:szCs w:val="21"/>
                <w:highlight w:val="none"/>
                <w:lang w:val="zh-CN" w:eastAsia="zh-CN"/>
              </w:rPr>
              <w:t xml:space="preserve">1、所投“教师平板套装”（产品清单1）：支持选择教案、课件资源上传发起集备研讨，支持设置多重访问权限，通过手机号搜索即可邀请老师；</w:t>
            </w:r>
            <w:r>
              <w:rPr>
                <w:rFonts w:hint="eastAsia" w:ascii="宋体" w:hAnsi="宋体" w:cs="宋体"/>
                <w:b w:val="0"/>
                <w:bCs w:val="0"/>
                <w:color w:val="auto"/>
                <w:szCs w:val="21"/>
                <w:highlight w:val="none"/>
                <w:lang w:val="zh-CN" w:eastAsia="zh-CN"/>
              </w:rPr>
              <w:br/>
            </w:r>
            <w:r>
              <w:rPr>
                <w:rFonts w:hint="eastAsia" w:ascii="宋体" w:hAnsi="宋体" w:cs="宋体"/>
                <w:b w:val="0"/>
                <w:bCs w:val="0"/>
                <w:color w:val="auto"/>
                <w:szCs w:val="21"/>
                <w:highlight w:val="none"/>
                <w:lang w:val="zh-CN" w:eastAsia="zh-CN"/>
              </w:rPr>
              <w:t xml:space="preserve">2、所投“智慧课堂应用软件”（产品清单4）：支持学生通过终端发表个人观点，教师端可自动生成观点文字排布图，并支持筛选词频展示主流观点；</w:t>
            </w:r>
            <w:r>
              <w:rPr>
                <w:rFonts w:hint="eastAsia" w:ascii="宋体" w:hAnsi="宋体" w:cs="宋体"/>
                <w:b w:val="0"/>
                <w:bCs w:val="0"/>
                <w:color w:val="auto"/>
                <w:szCs w:val="21"/>
                <w:highlight w:val="none"/>
                <w:lang w:val="zh-CN" w:eastAsia="zh-CN"/>
              </w:rPr>
              <w:br/>
            </w:r>
            <w:r>
              <w:rPr>
                <w:rFonts w:hint="eastAsia" w:ascii="宋体" w:hAnsi="宋体" w:cs="宋体"/>
                <w:b w:val="0"/>
                <w:bCs w:val="0"/>
                <w:color w:val="auto"/>
                <w:szCs w:val="21"/>
                <w:highlight w:val="none"/>
                <w:lang w:val="zh-CN" w:eastAsia="zh-CN"/>
              </w:rPr>
              <w:t xml:space="preserve">3、所投“星闪无线扩声套装”（产品清单8）：支持平台集中管控，设备在线状态监测，远程调音、音频矩阵配置；</w:t>
            </w:r>
            <w:r>
              <w:rPr>
                <w:rFonts w:hint="eastAsia" w:ascii="宋体" w:hAnsi="宋体" w:cs="宋体"/>
                <w:b w:val="0"/>
                <w:bCs w:val="0"/>
                <w:color w:val="auto"/>
                <w:szCs w:val="21"/>
                <w:highlight w:val="none"/>
                <w:lang w:val="zh-CN" w:eastAsia="zh-CN"/>
              </w:rPr>
              <w:br/>
            </w:r>
            <w:r>
              <w:rPr>
                <w:rFonts w:hint="eastAsia" w:ascii="宋体" w:hAnsi="宋体" w:cs="宋体"/>
                <w:b w:val="0"/>
                <w:bCs w:val="0"/>
                <w:color w:val="auto"/>
                <w:szCs w:val="21"/>
                <w:highlight w:val="none"/>
                <w:lang w:val="zh-CN" w:eastAsia="zh-CN"/>
              </w:rPr>
              <w:t xml:space="preserve">4、所投“高背学生椅”（产品清单110）：甲醛释放量达绿色标杆，产品值≤0.04mg/m³。</w:t>
            </w:r>
            <w:r/>
          </w:p>
          <w:p>
            <w:pPr>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Cs w:val="21"/>
                <w:highlight w:val="none"/>
                <w:lang w:val="zh-CN" w:eastAsia="zh-CN"/>
              </w:rPr>
              <w:t xml:space="preserve">提供有效期内的检测合格报告，每提供一个类别检测报告得 1 分，本项最多得 4分，未提供不得分。</w:t>
            </w:r>
            <w:r>
              <w:rPr>
                <w:rFonts w:hint="eastAsia" w:ascii="宋体" w:hAnsi="宋体" w:cs="宋体"/>
                <w:b w:val="0"/>
                <w:bCs w:val="0"/>
                <w:color w:val="auto"/>
                <w:szCs w:val="21"/>
                <w:highlight w:val="none"/>
                <w:lang w:val="zh-CN"/>
              </w:rPr>
              <w:br/>
            </w:r>
            <w:r>
              <w:rPr>
                <w:rFonts w:hint="eastAsia" w:ascii="宋体" w:hAnsi="宋体" w:cs="宋体"/>
                <w:b w:val="0"/>
                <w:bCs w:val="0"/>
                <w:color w:val="auto"/>
                <w:szCs w:val="21"/>
                <w:highlight w:val="none"/>
                <w:lang w:val="zh-CN"/>
              </w:rPr>
              <w:t xml:space="preserve">注：以上所述标准如有修订，以修订后的最新标准为依据。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4</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cs="宋体"/>
                <w:b w:val="0"/>
                <w:bCs w:val="0"/>
                <w:color w:val="auto"/>
                <w:spacing w:val="-6"/>
                <w:szCs w:val="21"/>
                <w:highlight w:val="none"/>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eastAsia="zh-CN"/>
              </w:rPr>
            </w:pPr>
            <w:r>
              <w:rPr>
                <w:rFonts w:hint="eastAsia" w:ascii="宋体" w:hAnsi="宋体" w:cs="宋体"/>
                <w:color w:val="auto"/>
                <w:spacing w:val="-2"/>
                <w:szCs w:val="21"/>
                <w:highlight w:val="none"/>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pacing w:val="-1"/>
                <w:szCs w:val="21"/>
                <w:highlight w:val="none"/>
                <w:lang w:val="en-US" w:eastAsia="zh-CN"/>
              </w:rPr>
            </w:pPr>
            <w:r>
              <w:rPr>
                <w:rFonts w:hint="eastAsia" w:ascii="宋体" w:hAnsi="宋体" w:cs="宋体"/>
                <w:color w:val="auto"/>
                <w:highlight w:val="none"/>
                <w:lang w:val="en-US" w:eastAsia="zh-CN"/>
              </w:rPr>
              <w:t xml:space="preserve">服务承诺</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投标人</w:t>
            </w:r>
            <w:r>
              <w:rPr>
                <w:rFonts w:hint="eastAsia" w:ascii="宋体" w:hAnsi="宋体" w:cs="宋体"/>
                <w:color w:val="auto"/>
                <w:szCs w:val="21"/>
                <w:highlight w:val="none"/>
              </w:rPr>
              <w:t xml:space="preserve">具有或者承诺在项目所在地能够及时为采购人提供服务与咨询的，提供有效证明材料或承诺书的得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分，未提供证明材料</w:t>
            </w:r>
            <w:r>
              <w:rPr>
                <w:rFonts w:hint="eastAsia" w:ascii="宋体" w:hAnsi="宋体" w:cs="宋体"/>
                <w:color w:val="auto"/>
                <w:szCs w:val="21"/>
                <w:highlight w:val="none"/>
                <w:lang w:val="en-US" w:eastAsia="zh-CN"/>
              </w:rPr>
              <w:t xml:space="preserve">或未提供承诺书的</w:t>
            </w:r>
            <w:r>
              <w:rPr>
                <w:rFonts w:hint="eastAsia" w:ascii="宋体" w:hAnsi="宋体" w:cs="宋体"/>
                <w:color w:val="auto"/>
                <w:szCs w:val="21"/>
                <w:highlight w:val="none"/>
              </w:rPr>
              <w:t xml:space="preserve">不得分。</w:t>
            </w:r>
            <w:r/>
          </w:p>
          <w:p>
            <w:p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提供承诺书，承诺书格式自拟，未提供或未按要求提供的不得分</w:t>
            </w:r>
            <w:r>
              <w:rPr>
                <w:rFonts w:hint="eastAsia" w:ascii="宋体" w:hAnsi="宋体" w:cs="宋体"/>
                <w:color w:val="auto"/>
                <w:szCs w:val="21"/>
                <w:highlight w:val="none"/>
                <w:lang w:eastAsia="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default" w:ascii="宋体" w:hAnsi="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软件著作权证书</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以下产品提供《计算机软件著作权登记证书》：</w:t>
            </w:r>
            <w:r/>
          </w:p>
          <w:p>
            <w:pPr>
              <w:ind w:firstLine="0"/>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1、所投“智慧课堂应用软件”（产品清单4）具有名称包含智慧课堂、课堂软件等相关关键词的《计算机软件著作权登记证书》得2分，没有不得分；</w:t>
            </w:r>
            <w:r>
              <w:rPr>
                <w:rFonts w:hint="eastAsia" w:ascii="宋体" w:hAnsi="宋体" w:cs="宋体"/>
                <w:color w:val="auto"/>
                <w:szCs w:val="21"/>
                <w:highlight w:val="none"/>
                <w:lang w:val="en-US" w:eastAsia="zh-CN"/>
              </w:rPr>
              <w:br/>
            </w:r>
            <w:r>
              <w:rPr>
                <w:rFonts w:hint="eastAsia" w:ascii="宋体" w:hAnsi="宋体" w:cs="宋体"/>
                <w:color w:val="auto"/>
                <w:szCs w:val="21"/>
                <w:highlight w:val="none"/>
                <w:lang w:val="en-US" w:eastAsia="zh-CN"/>
              </w:rPr>
              <w:t xml:space="preserve">2、所投“AI互动机器人”（产品清单16）具有名称包含AI服务机器人、智能服务机器人等相关关键词的《计算机软件著作权登记证书》得2分，没有不得分；</w:t>
            </w:r>
            <w:r/>
          </w:p>
          <w:p>
            <w:pPr>
              <w:ind w:firstLine="0"/>
              <w:jc w:val="both"/>
              <w:keepLines w:val="0"/>
              <w:keepNext w:val="0"/>
              <w:pageBreakBefore w:val="0"/>
              <w:spacing w:line="360" w:lineRule="auto"/>
              <w:widowControl w:val="off"/>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提供有效的软著证书复印件加盖公章，证书登记注册的软件名称无需完全一致，但内容（功能）需相同，所提供著作权名称与评分要求不同时，应提供功能说明及包含的关键信息，相应系统功能应符合上述要求，否则不予认可。不提供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10"/>
        </w:trPr>
        <w:tc>
          <w:tcPr>
            <w:gridSpan w:val="5"/>
            <w:tcW w:w="9724" w:type="dxa"/>
            <w:vAlign w:val="center"/>
            <w:textDirection w:val="lrTb"/>
            <w:noWrap w:val="false"/>
          </w:tcPr>
          <w:p>
            <w:pPr>
              <w:jc w:val="center"/>
              <w:keepLines w:val="0"/>
              <w:keepNext w:val="0"/>
              <w:pageBreakBefore w:val="0"/>
              <w:spacing w:line="360" w:lineRule="auto"/>
              <w:rPr>
                <w:rFonts w:hint="default" w:ascii="宋体" w:hAnsi="宋体" w:cs="宋体"/>
                <w:b/>
                <w:bCs/>
                <w:color w:val="auto"/>
                <w:spacing w:val="-6"/>
                <w:szCs w:val="21"/>
                <w:highlight w:val="none"/>
                <w:lang w:val="en-US"/>
              </w:rPr>
            </w:pPr>
            <w:r>
              <w:rPr>
                <w:rFonts w:hint="eastAsia" w:ascii="宋体" w:hAnsi="宋体" w:cs="宋体"/>
                <w:b/>
                <w:bCs/>
                <w:color w:val="auto"/>
                <w:sz w:val="21"/>
                <w:szCs w:val="21"/>
                <w:highlight w:val="none"/>
                <w:lang w:val="en-US" w:eastAsia="zh-CN" w:bidi="ar-SA"/>
              </w:rPr>
              <w:t xml:space="preserve">四、视频演示10分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1</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Cs w:val="21"/>
                <w:highlight w:val="none"/>
                <w:lang w:val="en-US" w:eastAsia="zh-CN"/>
              </w:rPr>
              <w:t xml:space="preserve">学生平板套装</w:t>
            </w:r>
            <w:r>
              <w:rPr>
                <w:rFonts w:hint="eastAsia" w:ascii="宋体" w:hAnsi="宋体" w:cs="宋体"/>
                <w:color w:val="auto"/>
                <w:spacing w:val="-2"/>
                <w:szCs w:val="21"/>
                <w:highlight w:val="none"/>
              </w:rPr>
              <w:t xml:space="preserve">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投标人对</w:t>
            </w:r>
            <w:r>
              <w:rPr>
                <w:rFonts w:hint="eastAsia"/>
                <w:b w:val="0"/>
                <w:bCs w:val="0"/>
                <w:color w:val="auto"/>
                <w:highlight w:val="none"/>
                <w:lang w:val="en-US" w:eastAsia="zh-CN"/>
              </w:rPr>
              <w:t xml:space="preserve">“学生平板套装”（产品清单2）</w:t>
            </w:r>
            <w:r>
              <w:rPr>
                <w:rFonts w:hint="eastAsia"/>
                <w:b w:val="0"/>
                <w:bCs w:val="0"/>
                <w:color w:val="auto"/>
                <w:highlight w:val="none"/>
              </w:rPr>
              <w:t xml:space="preserve">进行视频演示，评委根据投标人提供的视频演示内容进行综合评分</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每个功能满足得1分，最多得5分，功能要求如下</w:t>
            </w:r>
            <w:r>
              <w:rPr>
                <w:rFonts w:hint="eastAsia"/>
                <w:b w:val="0"/>
                <w:bCs w:val="0"/>
                <w:color w:val="auto"/>
                <w:highlight w:val="none"/>
              </w:rPr>
              <w:t xml:space="preserve">：</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lang w:val="en-US" w:eastAsia="zh-CN"/>
              </w:rPr>
              <w:t xml:space="preserve">1、具备定制教育桌面，学生可通过桌面直接查看最近的作业等学习任务；支持学生自定义桌面布局，可通过增加/移除/移动位置进行个性化设置；</w:t>
            </w:r>
            <w:r>
              <w:rPr>
                <w:rFonts w:hint="eastAsia"/>
                <w:b w:val="0"/>
                <w:bCs w:val="0"/>
                <w:color w:val="auto"/>
                <w:highlight w:val="none"/>
                <w:lang w:val="en-US" w:eastAsia="zh-CN"/>
              </w:rPr>
              <w:br/>
            </w:r>
            <w:r>
              <w:rPr>
                <w:rFonts w:hint="eastAsia"/>
                <w:b w:val="0"/>
                <w:bCs w:val="0"/>
                <w:color w:val="auto"/>
                <w:highlight w:val="none"/>
                <w:lang w:val="en-US" w:eastAsia="zh-CN"/>
              </w:rPr>
              <w:t xml:space="preserve">2、屏幕支持防眩光功能；支持距离感应功能，用户与平板距离低于设定距离时，自动弹出护眼警示；支持感光保护，自动检测环境光亮度，自动调整匹配的屏幕亮度；</w:t>
            </w:r>
            <w:r>
              <w:rPr>
                <w:rFonts w:hint="eastAsia"/>
                <w:b w:val="0"/>
                <w:bCs w:val="0"/>
                <w:color w:val="auto"/>
                <w:highlight w:val="none"/>
                <w:lang w:val="en-US" w:eastAsia="zh-CN"/>
              </w:rPr>
              <w:br/>
            </w:r>
            <w:r>
              <w:rPr>
                <w:rFonts w:hint="eastAsia"/>
                <w:b w:val="0"/>
                <w:bCs w:val="0"/>
                <w:color w:val="auto"/>
                <w:highlight w:val="none"/>
                <w:lang w:val="en-US" w:eastAsia="zh-CN"/>
              </w:rPr>
              <w:t xml:space="preserve">3、授课模式下学生通过平板拍摄作业/作品，现场拍照即时上传教师授课端，教师可四分屏、任选其一全屏放映；</w:t>
            </w:r>
            <w:r>
              <w:rPr>
                <w:rFonts w:hint="eastAsia"/>
                <w:b w:val="0"/>
                <w:bCs w:val="0"/>
                <w:color w:val="auto"/>
                <w:highlight w:val="none"/>
                <w:lang w:val="en-US" w:eastAsia="zh-CN"/>
              </w:rPr>
              <w:br/>
            </w:r>
            <w:r>
              <w:rPr>
                <w:rFonts w:hint="eastAsia"/>
                <w:b w:val="0"/>
                <w:bCs w:val="0"/>
                <w:color w:val="auto"/>
                <w:highlight w:val="none"/>
                <w:lang w:val="en-US" w:eastAsia="zh-CN"/>
              </w:rPr>
              <w:t xml:space="preserve">4、学生对作业在平板端进行提问，教师收到提问后可在系统上直接进行解答，解答方式支持文字、图片、音频，学生可查看教师的解答；</w:t>
            </w:r>
            <w:r>
              <w:rPr>
                <w:rFonts w:hint="eastAsia"/>
                <w:b w:val="0"/>
                <w:bCs w:val="0"/>
                <w:color w:val="auto"/>
                <w:highlight w:val="none"/>
                <w:lang w:val="en-US" w:eastAsia="zh-CN"/>
              </w:rPr>
              <w:br/>
            </w:r>
            <w:r>
              <w:rPr>
                <w:rFonts w:hint="eastAsia"/>
                <w:b w:val="0"/>
                <w:bCs w:val="0"/>
                <w:color w:val="auto"/>
                <w:highlight w:val="none"/>
                <w:lang w:val="en-US" w:eastAsia="zh-CN"/>
              </w:rPr>
              <w:t xml:space="preserve">5、学生在平板上接收教师推送的任务后，结合题目内容向 AI 智能体提问，AI 结合教师推送内容进行智能对话，提供针对性解答。</w:t>
            </w:r>
            <w:r/>
          </w:p>
          <w:p>
            <w:pPr>
              <w:keepLines w:val="0"/>
              <w:keepNext w:val="0"/>
              <w:pageBreakBefore w:val="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b/>
                <w:bCs/>
                <w:color w:val="auto"/>
                <w:highlight w:val="none"/>
              </w:rPr>
              <w:t xml:space="preserve">（</w:t>
            </w:r>
            <w:r>
              <w:rPr>
                <w:rFonts w:hint="eastAsia"/>
                <w:b/>
                <w:bCs/>
                <w:color w:val="auto"/>
                <w:highlight w:val="none"/>
                <w:lang w:val="en-US" w:eastAsia="zh-CN"/>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时间不超过5分钟。</w:t>
            </w:r>
            <w:r>
              <w:rPr>
                <w:rFonts w:hint="eastAsia"/>
                <w:b/>
                <w:bCs/>
                <w:color w:val="auto"/>
                <w:highlight w:val="none"/>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Cs w:val="21"/>
                <w:highlight w:val="none"/>
                <w:lang w:val="en-US" w:eastAsia="zh-CN"/>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2</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AI互动机器人功能视频演示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ascii="Times New Roman" w:hAnsi="Times New Roman" w:eastAsia="宋体" w:cs="Times New Roman"/>
                <w:b w:val="0"/>
                <w:bCs w:val="0"/>
                <w:color w:val="auto"/>
                <w:sz w:val="21"/>
                <w:szCs w:val="24"/>
                <w:highlight w:val="none"/>
                <w:lang w:val="en-US" w:eastAsia="zh-CN" w:bidi="ar-SA"/>
              </w:rPr>
            </w:pPr>
            <w:r>
              <w:rPr>
                <w:rFonts w:hint="eastAsia" w:ascii="Times New Roman" w:hAnsi="Times New Roman" w:eastAsia="宋体" w:cs="Times New Roman"/>
                <w:b w:val="0"/>
                <w:bCs w:val="0"/>
                <w:color w:val="auto"/>
                <w:sz w:val="21"/>
                <w:szCs w:val="24"/>
                <w:highlight w:val="none"/>
                <w:lang w:val="en-US" w:eastAsia="zh-CN" w:bidi="ar-SA"/>
              </w:rPr>
              <w:t xml:space="preserve">投标人对“AI互动机器人”（产品清单16）进行视频演示，评委根据投标人提供的视频演示内容进行综合评分，每个功能满足得1分，最多得5分，功能要求如下：</w:t>
            </w:r>
            <w:r/>
          </w:p>
          <w:p>
            <w:pPr>
              <w:keepLines w:val="0"/>
              <w:keepNext w:val="0"/>
              <w:pageBreakBefore w:val="0"/>
              <w:spacing w:line="360" w:lineRule="auto"/>
              <w:rPr>
                <w:rFonts w:hint="eastAsia" w:ascii="Times New Roman" w:hAnsi="Times New Roman" w:eastAsia="宋体" w:cs="Times New Roman"/>
                <w:b w:val="0"/>
                <w:bCs w:val="0"/>
                <w:color w:val="auto"/>
                <w:sz w:val="21"/>
                <w:szCs w:val="24"/>
                <w:highlight w:val="none"/>
                <w:lang w:val="en-US" w:eastAsia="zh-CN" w:bidi="ar-SA"/>
              </w:rPr>
            </w:pPr>
            <w:r>
              <w:rPr>
                <w:rFonts w:hint="eastAsia" w:ascii="Times New Roman" w:hAnsi="Times New Roman" w:eastAsia="宋体" w:cs="Times New Roman"/>
                <w:b w:val="0"/>
                <w:bCs w:val="0"/>
                <w:color w:val="auto"/>
                <w:sz w:val="21"/>
                <w:szCs w:val="24"/>
                <w:highlight w:val="none"/>
                <w:lang w:val="en-US" w:eastAsia="zh-CN" w:bidi="ar-SA"/>
              </w:rPr>
              <w:t xml:space="preserve">1、机器人机械臂可以联动灯带指引方向、配合讲解赋能接待；</w:t>
            </w:r>
            <w:r>
              <w:rPr>
                <w:rFonts w:hint="eastAsia" w:ascii="Times New Roman" w:hAnsi="Times New Roman" w:eastAsia="宋体" w:cs="Times New Roman"/>
                <w:b w:val="0"/>
                <w:bCs w:val="0"/>
                <w:color w:val="auto"/>
                <w:sz w:val="21"/>
                <w:szCs w:val="24"/>
                <w:highlight w:val="none"/>
                <w:lang w:val="en-US" w:eastAsia="zh-CN" w:bidi="ar-SA"/>
              </w:rPr>
              <w:br/>
            </w:r>
            <w:r>
              <w:rPr>
                <w:rFonts w:hint="eastAsia" w:ascii="Times New Roman" w:hAnsi="Times New Roman" w:eastAsia="宋体" w:cs="Times New Roman"/>
                <w:b w:val="0"/>
                <w:bCs w:val="0"/>
                <w:color w:val="auto"/>
                <w:sz w:val="21"/>
                <w:szCs w:val="24"/>
                <w:highlight w:val="none"/>
                <w:lang w:val="en-US" w:eastAsia="zh-CN" w:bidi="ar-SA"/>
              </w:rPr>
              <w:t xml:space="preserve">2、机器人可以联动机械臂表达开心、抱歉、握手、生气、傲娇等；</w:t>
            </w:r>
            <w:r>
              <w:rPr>
                <w:rFonts w:hint="eastAsia" w:ascii="Times New Roman" w:hAnsi="Times New Roman" w:eastAsia="宋体" w:cs="Times New Roman"/>
                <w:b w:val="0"/>
                <w:bCs w:val="0"/>
                <w:color w:val="auto"/>
                <w:sz w:val="21"/>
                <w:szCs w:val="24"/>
                <w:highlight w:val="none"/>
                <w:lang w:val="en-US" w:eastAsia="zh-CN" w:bidi="ar-SA"/>
              </w:rPr>
              <w:br/>
            </w:r>
            <w:r>
              <w:rPr>
                <w:rFonts w:hint="eastAsia" w:ascii="Times New Roman" w:hAnsi="Times New Roman" w:eastAsia="宋体" w:cs="Times New Roman"/>
                <w:b w:val="0"/>
                <w:bCs w:val="0"/>
                <w:color w:val="auto"/>
                <w:sz w:val="21"/>
                <w:szCs w:val="24"/>
                <w:highlight w:val="none"/>
                <w:lang w:val="en-US" w:eastAsia="zh-CN" w:bidi="ar-SA"/>
              </w:rPr>
              <w:t xml:space="preserve">3、管理后台具有AI智能体应用商店，支持部署多个AI智能体；</w:t>
            </w:r>
            <w:r>
              <w:rPr>
                <w:rFonts w:hint="eastAsia" w:ascii="Times New Roman" w:hAnsi="Times New Roman" w:eastAsia="宋体" w:cs="Times New Roman"/>
                <w:b w:val="0"/>
                <w:bCs w:val="0"/>
                <w:color w:val="auto"/>
                <w:sz w:val="21"/>
                <w:szCs w:val="24"/>
                <w:highlight w:val="none"/>
                <w:lang w:val="en-US" w:eastAsia="zh-CN" w:bidi="ar-SA"/>
              </w:rPr>
              <w:br/>
            </w:r>
            <w:r>
              <w:rPr>
                <w:rFonts w:hint="eastAsia" w:ascii="Times New Roman" w:hAnsi="Times New Roman" w:eastAsia="宋体" w:cs="Times New Roman"/>
                <w:b w:val="0"/>
                <w:bCs w:val="0"/>
                <w:color w:val="auto"/>
                <w:sz w:val="21"/>
                <w:szCs w:val="24"/>
                <w:highlight w:val="none"/>
                <w:lang w:val="en-US" w:eastAsia="zh-CN" w:bidi="ar-SA"/>
              </w:rPr>
              <w:t xml:space="preserve">4、管理后台支持用户一键上传word/pdf等相关文档，大模型自动对文档内容进行训练理解，即可完成个性化的知识库构建；</w:t>
            </w:r>
            <w:r>
              <w:rPr>
                <w:rFonts w:hint="eastAsia" w:ascii="Times New Roman" w:hAnsi="Times New Roman" w:eastAsia="宋体" w:cs="Times New Roman"/>
                <w:b w:val="0"/>
                <w:bCs w:val="0"/>
                <w:color w:val="auto"/>
                <w:sz w:val="21"/>
                <w:szCs w:val="24"/>
                <w:highlight w:val="none"/>
                <w:lang w:val="en-US" w:eastAsia="zh-CN" w:bidi="ar-SA"/>
              </w:rPr>
              <w:br/>
            </w:r>
            <w:r>
              <w:rPr>
                <w:rFonts w:hint="eastAsia" w:ascii="Times New Roman" w:hAnsi="Times New Roman" w:eastAsia="宋体" w:cs="Times New Roman"/>
                <w:b w:val="0"/>
                <w:bCs w:val="0"/>
                <w:color w:val="auto"/>
                <w:sz w:val="21"/>
                <w:szCs w:val="24"/>
                <w:highlight w:val="none"/>
                <w:lang w:val="en-US" w:eastAsia="zh-CN" w:bidi="ar-SA"/>
              </w:rPr>
              <w:t xml:space="preserve">5、支持通过TCP或者UDP协议与中控系统对接，实现与现场大屏等智能设备联动。</w:t>
            </w:r>
            <w:r>
              <w:rPr>
                <w:rFonts w:hint="eastAsia" w:ascii="Times New Roman" w:hAnsi="Times New Roman" w:eastAsia="宋体" w:cs="Times New Roman"/>
                <w:b w:val="0"/>
                <w:bCs w:val="0"/>
                <w:color w:val="auto"/>
                <w:sz w:val="21"/>
                <w:szCs w:val="24"/>
                <w:highlight w:val="none"/>
                <w:lang w:val="en-US" w:eastAsia="zh-CN" w:bidi="ar-SA"/>
              </w:rPr>
              <w:br/>
            </w:r>
            <w:r>
              <w:rPr>
                <w:rFonts w:hint="eastAsia" w:cs="Times New Roman"/>
                <w:b/>
                <w:bCs/>
                <w:color w:val="auto"/>
                <w:sz w:val="21"/>
                <w:szCs w:val="24"/>
                <w:highlight w:val="none"/>
                <w:lang w:val="en-US" w:eastAsia="zh-CN" w:bidi="ar-SA"/>
              </w:rPr>
              <w:t xml:space="preserve">（</w:t>
            </w:r>
            <w:r>
              <w:rPr>
                <w:rFonts w:hint="eastAsia" w:ascii="Times New Roman" w:hAnsi="Times New Roman" w:eastAsia="宋体" w:cs="Times New Roman"/>
                <w:b/>
                <w:bCs/>
                <w:color w:val="auto"/>
                <w:sz w:val="21"/>
                <w:szCs w:val="24"/>
                <w:highlight w:val="none"/>
                <w:lang w:val="en-US" w:eastAsia="zh-CN" w:bidi="ar-SA"/>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时间不超过5分钟。</w:t>
            </w:r>
            <w:r>
              <w:rPr>
                <w:rFonts w:hint="eastAsia" w:cs="Times New Roman"/>
                <w:b/>
                <w:bCs/>
                <w:color w:val="auto"/>
                <w:sz w:val="21"/>
                <w:szCs w:val="24"/>
                <w:highlight w:val="none"/>
                <w:lang w:val="en-US" w:eastAsia="zh-CN" w:bidi="ar-SA"/>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5</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Cs w:val="21"/>
                <w:highlight w:val="none"/>
                <w:lang w:val="en-US" w:eastAsia="zh-CN"/>
              </w:rPr>
              <w:t xml:space="preserve">客观分</w:t>
            </w:r>
            <w:bookmarkEnd w:id="135"/>
            <w:bookmarkEnd w:id="137"/>
            <w:r/>
          </w:p>
        </w:tc>
      </w:tr>
    </w:tbl>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注：评标委员会启动异常低价投标审查的情形和具体要求</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1.评标过程中出现下列情形之一的，评标委员会应当启动异常低价投标审查程序： </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（1）投标报价低于全部通过符合性审查投标人投标报价平均值50%的，即投标报价&lt;全部通过符合性审查投标人投标报价平均值×50%；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（2）投标报价低于通过符合性审查的次低报价投标人投标报价50%的，即投标报价&lt;通过符合性审查的次低报价投标人投标报价×50%；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（3）投标报价低于采购项目最高限价50%的，即投标报价&lt;采购项目最高限价×50%；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（4）评标委员会基于专业判断，认为投标人报价过低，有可能影响产品质量或者不能诚信履约的其他情形。</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Lines w:val="0"/>
        <w:keepNext w:val="0"/>
        <w:pageBreakBefore w:val="0"/>
        <w:spacing w:line="360" w:lineRule="auto"/>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1"/>
          <w:szCs w:val="21"/>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rPr>
          <w:rFonts w:hint="eastAsia" w:asciiTheme="minorEastAsia" w:hAnsiTheme="minorEastAsia" w:eastAsiaTheme="minorEastAsia"/>
          <w:color w:val="auto"/>
          <w:highlight w:val="none"/>
        </w:rPr>
      </w:pPr>
      <w:r/>
      <w:bookmarkStart w:id="138" w:name="_Toc14826"/>
      <w:r/>
      <w:bookmarkStart w:id="139" w:name="_Toc176529670"/>
      <w:r>
        <w:rPr>
          <w:rFonts w:hint="eastAsia" w:asciiTheme="minorEastAsia" w:hAnsiTheme="minorEastAsia" w:eastAsiaTheme="minorEastAsia"/>
          <w:color w:val="auto"/>
          <w:highlight w:val="none"/>
        </w:rPr>
        <w:br w:type="page" w:clear="all"/>
      </w:r>
      <w:r/>
    </w:p>
    <w:p>
      <w:pPr>
        <w:pStyle w:val="702"/>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第四章 </w:t>
      </w:r>
      <w:bookmarkEnd w:id="138"/>
      <w:r/>
      <w:bookmarkStart w:id="140" w:name="_Toc8808"/>
      <w:r/>
      <w:bookmarkStart w:id="141" w:name="_Toc481057147"/>
      <w:r>
        <w:rPr>
          <w:rFonts w:hint="eastAsia" w:asciiTheme="minorEastAsia" w:hAnsiTheme="minorEastAsia" w:eastAsiaTheme="minorEastAsia"/>
          <w:color w:val="auto"/>
          <w:highlight w:val="none"/>
        </w:rPr>
        <w:t xml:space="preserve">采购项目的内容和相关技术要求等</w:t>
      </w:r>
      <w:bookmarkEnd w:id="139"/>
      <w:r/>
      <w:r/>
    </w:p>
    <w:p>
      <w:pPr>
        <w:ind w:firstLine="482"/>
        <w:spacing w:line="360" w:lineRule="auto"/>
        <w:rPr>
          <w:rFonts w:hint="default" w:cs="黑体" w:asciiTheme="minorEastAsia" w:hAnsiTheme="minorEastAsia" w:eastAsiaTheme="minorEastAsia"/>
          <w:b/>
          <w:bCs/>
          <w:color w:val="auto"/>
          <w:sz w:val="24"/>
          <w:highlight w:val="none"/>
          <w:lang w:val="en-US" w:eastAsia="zh-CN"/>
        </w:rPr>
        <w:outlineLvl w:val="1"/>
      </w:pPr>
      <w:r/>
      <w:bookmarkStart w:id="142" w:name="_Hlk176529481"/>
      <w:r/>
      <w:bookmarkStart w:id="143" w:name="_Hlk66377641"/>
      <w:r>
        <w:rPr>
          <w:rFonts w:hint="eastAsia" w:cs="黑体" w:asciiTheme="minorEastAsia" w:hAnsiTheme="minorEastAsia" w:eastAsiaTheme="minorEastAsia"/>
          <w:b/>
          <w:bCs/>
          <w:color w:val="auto"/>
          <w:sz w:val="24"/>
          <w:highlight w:val="none"/>
        </w:rPr>
        <w:t xml:space="preserve">一、</w:t>
      </w:r>
      <w:r>
        <w:rPr>
          <w:rFonts w:hint="eastAsia" w:cs="黑体" w:asciiTheme="minorEastAsia" w:hAnsiTheme="minorEastAsia" w:eastAsiaTheme="minorEastAsia"/>
          <w:b/>
          <w:bCs/>
          <w:color w:val="auto"/>
          <w:sz w:val="24"/>
          <w:highlight w:val="none"/>
          <w:lang w:val="en-US" w:eastAsia="zh-CN"/>
        </w:rPr>
        <w:t xml:space="preserve">项目概况</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拟委托</w:t>
      </w:r>
      <w:r>
        <w:rPr>
          <w:rFonts w:hint="eastAsia" w:ascii="宋体" w:hAnsi="宋体" w:cs="宋体"/>
          <w:b w:val="0"/>
          <w:bCs w:val="0"/>
          <w:color w:val="auto"/>
          <w:sz w:val="21"/>
          <w:szCs w:val="21"/>
          <w:highlight w:val="none"/>
          <w:lang w:val="en-US" w:eastAsia="zh-CN"/>
        </w:rPr>
        <w:t xml:space="preserve">投标人</w:t>
      </w:r>
      <w:r>
        <w:rPr>
          <w:rFonts w:hint="eastAsia" w:ascii="宋体" w:hAnsi="宋体" w:eastAsia="宋体" w:cs="宋体"/>
          <w:b w:val="0"/>
          <w:bCs w:val="0"/>
          <w:color w:val="auto"/>
          <w:sz w:val="21"/>
          <w:szCs w:val="21"/>
          <w:highlight w:val="none"/>
          <w:lang w:val="en-US" w:eastAsia="zh-CN"/>
        </w:rPr>
        <w:t xml:space="preserve">完成南京师范大学附属小学</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南京市成贤街小学</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南京市逸仙小学三所学校配置小班化改造装备，项目包括环境改造、木器设备、信息化设备、其他教学设备等。</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1.功能目标</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（1）空间灵活重组：灵活布局，适配集体授课、小组研讨等多种教学形式。</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（2）互动协作强化：搭建小组交流展示空间，支持课堂讨论、合作探究。</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（3）环境舒适健康：采光、照明、隔音达标，营造护眼、静音、环保的学习环境。</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（4）成果直观展示：设置专属展示区域，常态化呈现学生作品与学习成果。</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（5）装备智能适配：教学设备全覆盖，支撑多媒体教学、数字化互动教学开展。</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2.技术标准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（1）《江苏省中小学教育技术装备标准(十二五版)》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（2）《关于构建优质均衡的基本公共教育服务体系的实施方案》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（3）《江苏教育现代化2035》</w:t>
      </w:r>
      <w:r/>
    </w:p>
    <w:p>
      <w:pPr>
        <w:ind w:firstLine="482"/>
        <w:spacing w:line="360" w:lineRule="auto"/>
        <w:rPr>
          <w:rFonts w:hint="eastAsia" w:cs="黑体" w:asciiTheme="minorEastAsia" w:hAnsiTheme="minorEastAsia" w:eastAsiaTheme="minorEastAsia"/>
          <w:b/>
          <w:bCs/>
          <w:color w:val="auto"/>
          <w:sz w:val="24"/>
          <w:highlight w:val="none"/>
        </w:rPr>
        <w:outlineLvl w:val="1"/>
      </w:pPr>
      <w:r>
        <w:rPr>
          <w:rFonts w:hint="eastAsia" w:cs="黑体" w:asciiTheme="minorEastAsia" w:hAnsiTheme="minorEastAsia" w:eastAsiaTheme="minorEastAsia"/>
          <w:b/>
          <w:bCs/>
          <w:color w:val="auto"/>
          <w:sz w:val="24"/>
          <w:highlight w:val="none"/>
        </w:rPr>
        <w:t xml:space="preserve">二、产品清单</w:t>
      </w:r>
      <w:r/>
    </w:p>
    <w:p>
      <w:pPr>
        <w:ind w:firstLine="482"/>
        <w:spacing w:line="360" w:lineRule="auto"/>
        <w:rPr>
          <w:rFonts w:hint="default" w:cs="黑体" w:asciiTheme="minorEastAsia" w:hAnsiTheme="minorEastAsia" w:eastAsiaTheme="minorEastAsia"/>
          <w:b/>
          <w:bCs/>
          <w:color w:val="auto"/>
          <w:sz w:val="24"/>
          <w:highlight w:val="none"/>
          <w:lang w:val="en-US" w:eastAsia="zh-CN"/>
        </w:rPr>
        <w:outlineLvl w:val="1"/>
      </w:pPr>
      <w:r>
        <w:rPr>
          <w:rFonts w:hint="eastAsia" w:cs="黑体" w:asciiTheme="minorEastAsia" w:hAnsiTheme="minorEastAsia" w:eastAsiaTheme="minorEastAsia"/>
          <w:b/>
          <w:bCs/>
          <w:color w:val="auto"/>
          <w:sz w:val="24"/>
          <w:highlight w:val="none"/>
          <w:lang w:eastAsia="zh-CN"/>
        </w:rPr>
        <w:t xml:space="preserve">（</w:t>
      </w:r>
      <w:r>
        <w:rPr>
          <w:rFonts w:hint="eastAsia" w:cs="黑体" w:asciiTheme="minorEastAsia" w:hAnsiTheme="minorEastAsia" w:eastAsiaTheme="minorEastAsia"/>
          <w:b/>
          <w:bCs/>
          <w:color w:val="auto"/>
          <w:sz w:val="24"/>
          <w:highlight w:val="none"/>
          <w:lang w:val="en-US" w:eastAsia="zh-CN"/>
        </w:rPr>
        <w:t xml:space="preserve">一</w:t>
      </w:r>
      <w:r>
        <w:rPr>
          <w:rFonts w:hint="eastAsia" w:cs="黑体" w:asciiTheme="minorEastAsia" w:hAnsiTheme="minorEastAsia" w:eastAsiaTheme="minorEastAsia"/>
          <w:b/>
          <w:bCs/>
          <w:color w:val="auto"/>
          <w:sz w:val="24"/>
          <w:highlight w:val="none"/>
          <w:lang w:eastAsia="zh-CN"/>
        </w:rPr>
        <w:t xml:space="preserve">）</w:t>
      </w:r>
      <w:r>
        <w:rPr>
          <w:rFonts w:hint="eastAsia" w:cs="黑体" w:asciiTheme="minorEastAsia" w:hAnsiTheme="minorEastAsia" w:eastAsiaTheme="minorEastAsia"/>
          <w:b/>
          <w:bCs/>
          <w:color w:val="auto"/>
          <w:sz w:val="24"/>
          <w:highlight w:val="none"/>
          <w:lang w:val="en-US" w:eastAsia="zh-CN"/>
        </w:rPr>
        <w:t xml:space="preserve">设备总清单</w:t>
      </w:r>
      <w:r/>
    </w:p>
    <w:tbl>
      <w:tblPr>
        <w:tblStyle w:val="712"/>
        <w:tblW w:w="504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9"/>
        <w:gridCol w:w="2086"/>
        <w:gridCol w:w="1109"/>
        <w:gridCol w:w="1012"/>
        <w:gridCol w:w="979"/>
        <w:gridCol w:w="1275"/>
        <w:gridCol w:w="783"/>
        <w:gridCol w:w="1273"/>
      </w:tblGrid>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产品类型</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所属行业类型</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属性</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单价报价上限（元）</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教师平板套装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学生平板套装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2100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电容压感笔</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班级充电柜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移动无尘书写板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桌面无尘书写板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星闪无线扩声套装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5.25寸吸顶音箱</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360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6寸专业扩声音箱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监控摄像机套装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高密无线AP套装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大屏移动支架</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移动终端套装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1900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32寸云屏</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AI互动机器人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主要产品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唱歌音响一体机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智能MIDI键盘</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2350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智能尤克里里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智能电子架子鼓</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智能钢琴</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手工创作套装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手动工具套装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微型台式曲线锯</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2680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微型台式钻床</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台式电热丝切割机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1950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智能3D打印机套装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智能UV打印机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14800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物联网种植机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桌面种植机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智能鱼缸套装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五合一下棋机器人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AI对话机器人</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AR地球仪</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599</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电路积木套装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369</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人体模型百科</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249</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智能显微镜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AR互动绘本</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AR科普资源套装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AR地理资源套装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w:t>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成贤街辅材及系统集成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5000</w:t>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逸仙辅材及系统集成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软件和信息技术服务业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造型架</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校园吉尼斯文化墙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多功能移动展架</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可移动磁吸白板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立方型沙发凳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1m玻璃展示柜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积木墙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铝网板顶面装饰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管线布置</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地面装饰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墙面装饰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LED轨道射灯</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一层门头字</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毛毡展示墙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京剧科普音乐互动墙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洞洞涂鸦展示墙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美育坊储物柜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1890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异型桌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美育坊椅子</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创作吧台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美育坊吧凳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二层门头字</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自然互动文化墙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植物科普展示墙</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科学院储物柜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2100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洞洞工具板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1.07m玻璃作品展示柜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科普展示柜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科学院手工桌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低背学生椅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电鼓</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三层门头字</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5000</w:t>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可躺睡课桌椅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普通教室讲台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窗框板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1700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普通教室备课桌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普通教室备课椅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普通教室软木板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普通教室磁吸白板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普通教室公告栏</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普通教室移门</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铝扣板顶面装饰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可堆叠毛毡凳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2.2米储物柜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2.45米储物柜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阅读书屋</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26500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豆袋沙发</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展示舞台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6400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地毯</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双面储物柜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折叠窗</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9800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圆柱型沙发凳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线条椅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圆边长桌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乐器上柜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乐器下柜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毛毡吸音顶面装饰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小明星舞台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7800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独立学习屋</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18000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1500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手工桌</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3200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高背学生椅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3.5米储物柜</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6000</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蘑菇型沙发凳</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350</w:t>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19"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轻便学生椅</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cs="宋体"/>
                <w:b w:val="0"/>
                <w:bCs w:val="0"/>
                <w:color w:val="auto"/>
                <w:sz w:val="21"/>
                <w:szCs w:val="21"/>
                <w:highlight w:val="none"/>
                <w:lang w:val="en-US" w:eastAsia="zh-CN"/>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400</w:t>
            </w:r>
            <w:r/>
          </w:p>
        </w:tc>
      </w:tr>
    </w:tbl>
    <w:p>
      <w:pPr>
        <w:ind w:firstLine="422"/>
        <w:keepLines w:val="0"/>
        <w:keepNext w:val="0"/>
        <w:pageBreakBefore w:val="0"/>
        <w:spacing w:line="360" w:lineRule="auto"/>
        <w:widowControl w:val="off"/>
        <w:rPr>
          <w:rFonts w:hint="eastAsia" w:cs="黑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rPr>
        <w:t xml:space="preserve">注：以上数量为暂定数量。实际数量以采购人需求为准。</w:t>
      </w:r>
      <w:r/>
    </w:p>
    <w:p>
      <w:pPr>
        <w:ind w:firstLine="422"/>
        <w:keepLines w:val="0"/>
        <w:keepNext w:val="0"/>
        <w:pageBreakBefore w:val="0"/>
        <w:spacing w:line="360" w:lineRule="auto"/>
        <w:widowControl w:val="off"/>
        <w:rPr>
          <w:rFonts w:hint="default" w:cs="黑体" w:asciiTheme="minorEastAsia" w:hAnsiTheme="minorEastAsia" w:eastAsiaTheme="minorEastAsia"/>
          <w:b/>
          <w:bCs/>
          <w:color w:val="auto"/>
          <w:szCs w:val="21"/>
          <w:highlight w:val="none"/>
          <w:lang w:val="en-US" w:eastAsia="zh-CN"/>
        </w:rPr>
        <w:outlineLvl w:val="1"/>
      </w:pP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lang w:val="en-US" w:eastAsia="zh-CN"/>
        </w:rPr>
        <w:t xml:space="preserve">二</w:t>
      </w:r>
      <w:r>
        <w:rPr>
          <w:rFonts w:hint="eastAsia" w:cs="黑体" w:asciiTheme="minorEastAsia" w:hAnsiTheme="minorEastAsia" w:eastAsiaTheme="minorEastAsia"/>
          <w:b/>
          <w:bCs/>
          <w:color w:val="auto"/>
          <w:szCs w:val="21"/>
          <w:highlight w:val="none"/>
          <w:lang w:eastAsia="zh-CN"/>
        </w:rPr>
        <w:t xml:space="preserve">）</w:t>
      </w:r>
      <w:r>
        <w:rPr>
          <w:rFonts w:hint="eastAsia" w:cs="黑体" w:asciiTheme="minorEastAsia" w:hAnsiTheme="minorEastAsia" w:eastAsiaTheme="minorEastAsia"/>
          <w:b/>
          <w:bCs/>
          <w:color w:val="auto"/>
          <w:szCs w:val="21"/>
          <w:highlight w:val="none"/>
          <w:lang w:val="en-US" w:eastAsia="zh-CN"/>
        </w:rPr>
        <w:t xml:space="preserve">分校设备清单</w:t>
      </w:r>
      <w:bookmarkStart w:id="212" w:name="_GoBack"/>
      <w:r/>
      <w:bookmarkEnd w:id="212"/>
      <w:r/>
      <w:r/>
    </w:p>
    <w:tbl>
      <w:tblPr>
        <w:tblStyle w:val="712"/>
        <w:tblW w:w="819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31"/>
        <w:gridCol w:w="2629"/>
        <w:gridCol w:w="1290"/>
        <w:gridCol w:w="1140"/>
        <w:gridCol w:w="1050"/>
        <w:gridCol w:w="900"/>
        <w:gridCol w:w="655"/>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南京师范大学附属小学</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南京市成贤街小学</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南京市逸仙小学</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教师平板套装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学生平板套装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电容压感笔</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班级充电柜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星闪无线扩声套装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5.25寸吸顶音箱</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6寸专业扩声音箱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监控摄像机套装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高密无线AP套装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大屏移动支架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移动终端套装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32寸云屏</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AI互动机器人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唱歌音响一体机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智能MIDI键盘</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智能尤克里里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智能电子架子鼓</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智能钢琴</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手工创作套装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手动工具套装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微型台式曲线锯</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微型台式钻床</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台式电热丝切割机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智能3D打印机套装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智能UV打印机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物联网种植机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桌面种植机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智能鱼缸套装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五合一下棋机器人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AI对话机器人</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AR地球仪</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电路积木套装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人体模型百科</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智能显微镜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AR互动绘本</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AR科普资源套装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AR地理资源套装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成贤街辅材及系统集成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逸仙辅材及系统集成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造型架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校园吉尼斯文化墙</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多功能移动展架</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可移动磁吸白板</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立方型沙发凳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1m玻璃展示柜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积木墙</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70000"/>
                      <wp:effectExtent l="0" t="0" r="0" b="0"/>
                      <wp:wrapNone/>
                      <wp:docPr id="5" name="rect"/>
                      <wp:cNvGraphicFramePr/>
                      <a:graphic xmlns:a="http://schemas.openxmlformats.org/drawingml/2006/main">
                        <a:graphicData uri="http://schemas.openxmlformats.org/drawingml/2006/picture">
                          <pic:pic xmlns:pic="http://schemas.openxmlformats.org/drawingml/2006/picture">
                            <pic:nvPicPr>
                              <pic:cNvPr id="11" name="rect"/>
                              <pic:cNvPicPr/>
                              <pic:nvPr/>
                            </pic:nvPicPr>
                            <pic:blipFill>
                              <a:blip r:embed="rId12"/>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7456;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67460"/>
                      <wp:effectExtent l="0" t="0" r="0" b="0"/>
                      <wp:wrapNone/>
                      <wp:docPr id="6" name="rect_SpCnt_1"/>
                      <wp:cNvGraphicFramePr/>
                      <a:graphic xmlns:a="http://schemas.openxmlformats.org/drawingml/2006/main">
                        <a:graphicData uri="http://schemas.openxmlformats.org/drawingml/2006/picture">
                          <pic:pic xmlns:pic="http://schemas.openxmlformats.org/drawingml/2006/picture">
                            <pic:nvPicPr>
                              <pic:cNvPr id="13" name="rect_SpCnt_1"/>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7456;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67460"/>
                      <wp:effectExtent l="0" t="0" r="0" b="0"/>
                      <wp:wrapNone/>
                      <wp:docPr id="7" name="rect_SpCnt_2"/>
                      <wp:cNvGraphicFramePr/>
                      <a:graphic xmlns:a="http://schemas.openxmlformats.org/drawingml/2006/main">
                        <a:graphicData uri="http://schemas.openxmlformats.org/drawingml/2006/picture">
                          <pic:pic xmlns:pic="http://schemas.openxmlformats.org/drawingml/2006/picture">
                            <pic:nvPicPr>
                              <pic:cNvPr id="10" name="rect_SpCnt_2"/>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7456;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70000"/>
                      <wp:effectExtent l="0" t="0" r="0" b="0"/>
                      <wp:wrapNone/>
                      <wp:docPr id="8" name="rect_SpCnt_3"/>
                      <wp:cNvGraphicFramePr/>
                      <a:graphic xmlns:a="http://schemas.openxmlformats.org/drawingml/2006/main">
                        <a:graphicData uri="http://schemas.openxmlformats.org/drawingml/2006/picture">
                          <pic:pic xmlns:pic="http://schemas.openxmlformats.org/drawingml/2006/picture">
                            <pic:nvPicPr>
                              <pic:cNvPr id="12" name="rect_SpCnt_3"/>
                              <pic:cNvPicPr/>
                              <pic:nvPr/>
                            </pic:nvPicPr>
                            <pic:blipFill>
                              <a:blip r:embed="rId14"/>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7456;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铝网板顶面装饰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管线布置</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地面装饰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LED轨道射灯</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一层门头字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毛毡展示墙</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京剧科普音乐互动墙</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洞洞涂鸦展示墙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美育坊储物柜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美育坊椅子</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创作吧台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70000"/>
                      <wp:effectExtent l="0" t="0" r="0" b="0"/>
                      <wp:wrapNone/>
                      <wp:docPr id="9" name="rect_SpCnt_4"/>
                      <wp:cNvGraphicFramePr/>
                      <a:graphic xmlns:a="http://schemas.openxmlformats.org/drawingml/2006/main">
                        <a:graphicData uri="http://schemas.openxmlformats.org/drawingml/2006/picture">
                          <pic:pic xmlns:pic="http://schemas.openxmlformats.org/drawingml/2006/picture">
                            <pic:nvPicPr>
                              <pic:cNvPr id="14" name="rect_SpCnt_4"/>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美育坊吧凳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二层门头字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自然互动文化墙</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0" name="rect_SpCnt_5"/>
                      <wp:cNvGraphicFramePr/>
                      <a:graphic xmlns:a="http://schemas.openxmlformats.org/drawingml/2006/main">
                        <a:graphicData uri="http://schemas.openxmlformats.org/drawingml/2006/picture">
                          <pic:pic xmlns:pic="http://schemas.openxmlformats.org/drawingml/2006/picture">
                            <pic:nvPicPr>
                              <pic:cNvPr id="18" name="rect_SpCnt_5"/>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7456;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67460"/>
                      <wp:effectExtent l="0" t="0" r="0" b="0"/>
                      <wp:wrapNone/>
                      <wp:docPr id="11" name="rect_SpCnt_6"/>
                      <wp:cNvGraphicFramePr/>
                      <a:graphic xmlns:a="http://schemas.openxmlformats.org/drawingml/2006/main">
                        <a:graphicData uri="http://schemas.openxmlformats.org/drawingml/2006/picture">
                          <pic:pic xmlns:pic="http://schemas.openxmlformats.org/drawingml/2006/picture">
                            <pic:nvPicPr>
                              <pic:cNvPr id="15" name="rect_SpCnt_6"/>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植物科普展示墙</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科学院储物柜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洞洞工具板</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108.8</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1.07m玻璃作品展示柜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科普展示柜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科学院手工桌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低背学生椅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电鼓</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三层门头字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可躺睡课桌椅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普通教室讲台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窗框板</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普通教室储物柜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普通教室备课桌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普通教室备课椅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普通教室软木板</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普通教室磁吸白板</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普通教室公告栏</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普通教室移门</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樘</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铝扣板顶面装饰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 </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可堆叠毛毡凳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2.2米储物柜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2.45米储物柜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阅读书屋</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豆袋沙发</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展示舞台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地毯</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67460"/>
                      <wp:effectExtent l="0" t="0" r="0" b="0"/>
                      <wp:wrapNone/>
                      <wp:docPr id="12" name="rect_SpCnt_7"/>
                      <wp:cNvGraphicFramePr/>
                      <a:graphic xmlns:a="http://schemas.openxmlformats.org/drawingml/2006/main">
                        <a:graphicData uri="http://schemas.openxmlformats.org/drawingml/2006/picture">
                          <pic:pic xmlns:pic="http://schemas.openxmlformats.org/drawingml/2006/picture">
                            <pic:nvPicPr>
                              <pic:cNvPr id="16" name="rect_SpCnt_7"/>
                              <pic:cNvPicPr/>
                              <pic:nvPr/>
                            </pic:nvPicPr>
                            <pic:blipFill>
                              <a:blip r:embed="rId13"/>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7456;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3" name="rect_SpCnt_8"/>
                      <wp:cNvGraphicFramePr/>
                      <a:graphic xmlns:a="http://schemas.openxmlformats.org/drawingml/2006/main">
                        <a:graphicData uri="http://schemas.openxmlformats.org/drawingml/2006/picture">
                          <pic:pic xmlns:pic="http://schemas.openxmlformats.org/drawingml/2006/picture">
                            <pic:nvPicPr>
                              <pic:cNvPr id="17" name="rect_SpCnt_8"/>
                              <pic:cNvPicPr/>
                              <pic:nvPr/>
                            </pic:nvPicPr>
                            <pic:blipFill>
                              <a:blip r:embed="rId13"/>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7456;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双面储物柜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折叠窗</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圆柱型沙发凳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线条椅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圆边长桌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乐器上柜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乐器下柜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毛毡吸音顶面装饰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小明星舞台</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独立学习屋</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手工桌</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高背学生椅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3.5米储物柜</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蘑菇型沙发凳</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16"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629"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轻便学生椅</w:t>
            </w:r>
            <w:r/>
          </w:p>
        </w:tc>
        <w:tc>
          <w:tcPr>
            <w:shd w:val="clear" w:color="auto" w:fill="auto"/>
            <w:tcBorders>
              <w:top w:val="single" w:color="000000" w:sz="4" w:space="0"/>
              <w:left w:val="single" w:color="000000" w:sz="4" w:space="0"/>
              <w:bottom w:val="single" w:color="000000" w:sz="4" w:space="0"/>
              <w:right w:val="single" w:color="000000" w:sz="4" w:space="0"/>
            </w:tcBorders>
            <w:tcW w:w="129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r>
    </w:tbl>
    <w:p>
      <w:pPr>
        <w:ind w:firstLine="422"/>
        <w:keepLines w:val="0"/>
        <w:keepNext w:val="0"/>
        <w:pageBreakBefore w:val="0"/>
        <w:spacing w:line="360" w:lineRule="auto"/>
        <w:widowControl w:val="off"/>
        <w:rPr>
          <w:rFonts w:hint="eastAsia" w:cs="宋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rPr>
        <w:t xml:space="preserve">三、拟采购标的需要满足的技术、商务要求</w:t>
      </w:r>
      <w:r/>
    </w:p>
    <w:p>
      <w:pPr>
        <w:ind w:firstLine="420"/>
        <w:keepLines w:val="0"/>
        <w:keepNext w:val="0"/>
        <w:pageBreakBefore w:val="0"/>
        <w:spacing w:line="360" w:lineRule="auto"/>
        <w:widowControl w:val="off"/>
        <w:rPr>
          <w:rFonts w:hint="eastAsia" w:asciiTheme="minorEastAsia" w:hAnsiTheme="minorEastAsia" w:eastAsiaTheme="minorEastAsia"/>
          <w:color w:val="auto"/>
          <w:szCs w:val="21"/>
          <w:highlight w:val="none"/>
        </w:rPr>
        <w:outlineLvl w:val="1"/>
      </w:pPr>
      <w:r>
        <w:rPr>
          <w:rFonts w:hint="eastAsia" w:asciiTheme="minorEastAsia" w:hAnsiTheme="minorEastAsia" w:eastAsiaTheme="minorEastAsia"/>
          <w:color w:val="auto"/>
          <w:szCs w:val="21"/>
          <w:highlight w:val="none"/>
        </w:rPr>
        <w:t xml:space="preserve">（一）技术要求</w:t>
      </w:r>
      <w:r/>
    </w:p>
    <w:tbl>
      <w:tblPr>
        <w:tblStyle w:val="712"/>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7"/>
        <w:gridCol w:w="1126"/>
        <w:gridCol w:w="7472"/>
      </w:tblGrid>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center"/>
              <w:keepLines w:val="0"/>
              <w:keepNext w:val="0"/>
              <w:pageBreakBefore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技术参数要求</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教师平板套装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10、0或以上版本定制化操作系统，使用定制化桌面，避免与学习无关信息的干扰。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12、配件：键盘套。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13、教学软件功能：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（一）备授课功能：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1、为教师提供可扩展的云存储空间≥100T。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2、支持多人在选择书写工具的状态下同时书写和擦除，互不影响，方便不同学生在屏幕上同时书写。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（二）直播课堂功能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1、支持一键开课，教师可通过一键开课生成海报，学生可通过扫描海报微信二维码加入直播课堂，无需额外安装APP。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3、课程回放：课程结束后自动生成直播回放，报名课程的学生可反复学习；回放课程自动保存在云端，支持人工删除。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（三）微课功能：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1、支持在微课录制、编辑中，插入图片、视频、答题板、课堂活动，增加微课互动性和趣味性。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2、支持选择云端课件录制、本地文件录制、模板录制三种模式，录制的微课内容存储于云端，本地文件录制模式支持不少</w:t>
            </w:r>
            <w:r>
              <w:rPr>
                <w:rFonts w:hint="eastAsia" w:ascii="宋体" w:hAnsi="宋体" w:cs="宋体"/>
                <w:i w:val="0"/>
                <w:iCs w:val="0"/>
                <w:color w:val="000000"/>
                <w:sz w:val="21"/>
                <w:szCs w:val="21"/>
                <w:highlight w:val="none"/>
                <w:u w:val="none"/>
                <w:lang w:val="en-US" w:eastAsia="zh-CN" w:bidi="ar"/>
              </w:rPr>
              <w:t xml:space="preserve">于</w:t>
            </w:r>
            <w:r>
              <w:rPr>
                <w:rFonts w:hint="eastAsia" w:ascii="宋体" w:hAnsi="宋体" w:eastAsia="宋体" w:cs="宋体"/>
                <w:i w:val="0"/>
                <w:iCs w:val="0"/>
                <w:color w:val="000000"/>
                <w:sz w:val="21"/>
                <w:szCs w:val="21"/>
                <w:highlight w:val="none"/>
                <w:u w:val="none"/>
                <w:lang w:val="en-US" w:eastAsia="zh-CN" w:bidi="ar"/>
              </w:rPr>
              <w:t xml:space="preserve">3种文件格式，模板录制模式提供至少5种模板类型。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3、支持查看每个观看者的详细观看结果，包括：学生姓名、观看时长、观看次数、互动参与度、答题正确率等信息。</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学生平板套装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12、配件：带笔槽保护套。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13、平板管控软件功能：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（2）用户/设备管理：设备需要用户认证登录后方可使用，可按学校、班级提供设备及对应使用人信息；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（4）应用授权控制：提供专属应用商店，授权分发用户安装使用的学习应用，可后台静默安装升级；防止非法、恶意应用随意安装和使用，通过USB导入安装包等均无法安装未授权的应用；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（5）第三方应用安全接入，可控使用：学校允许使用的第三方应用无需修改，可直接授权安装使用；并可对应用内的非学习功能进行限制，防止第三方应用后台恶意采集用户数据的行为；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（6）提供设备远程管理，管理后台支持查看实时在线情况以及实时登录的账号，支持远程查看设备历史登录记录、应用安装记录，支持远程控制设备恢复出厂设置；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14、AI学习软件功能：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对话智能体：支持教师设置AI智能体，课中、课后推送给学生，学生可以通过输入文字、语音、拍照上传等方式与智能体交流；针对设置的对话话题，可以生成单角色智能体、多角色智能体，两种模式；提供学情报告，统计并分析学生与AI交流的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语文学科：思维导图题、表格题支持自动批改，简答题可生成对应的答案与批改标准，学生完成作答后根据批改标准判分；支持教师布置古诗默写，可选择古诗，划定考核诗句，根据诗句生成直接默写、理解默写两类默写题目，根据学生作答，自动批改阅默写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（3）数学学科：支持教师粘贴数学视频，识别视频知识点，根据知识点生成配套的题目，学生作答客观题后，系统自动批改，并统计作答情况；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英语学科：教师通过打字、上传题目图片等方式，录入英语作文题，设置要求字数后，将作文题目布置给学生；学生通过拍照方式提交作文题目，批改完成后，根据错误的词语、语法，生成个性化练习；学生作答后，自动批改反馈是否订正正确；支持按照年级和难度生成英语阅读文章和阅读理解题目与配套的答案解析，根据学生作答，自动批改阅读题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（5）资料学习：教师上传学习资料文档后，可设置AI答疑智能体；学生通过输入文字、圈选提问的方式，与智能体对话；教师可以限定对话轮次，避免学生的无效使用；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图像生成：教师可在课中发起图像生成任务，将图像生成智能体发布至学生终端；学生通过输入文字、语音录入的方式，向智能体提出生成图像要求，生成完成后，学生可提交图片。可随机、指定学生后在课堂展示，教师可针对提交的图片抽选学生，进行课堂点评。</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电容压感笔</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采用主动电容感应书写技术，支持防掌触书写：使用该笔书写时，平板不会响应手指或手掌的触摸操作，避免手指或手掌对书写的干扰。</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1、教师可加入多个班级进行授课，并可在授课过程中无缝切换班级。支持教师查看当前授课班级的小组、学生在线名单及详情，支持在界面中直观显示在线、离线学生名单。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3、支持自习模式、听课模式便捷切换；自习模式下，学生可自主查阅资料；听课模式下，教师可管控学生设备，并支持在管控状态下进行互动。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4、支持无走动巡堂，可采集不少于4个学生的屏幕，采集过程学生屏幕自动管控，支持更换、增删学生屏幕的操作，帮助教师快速总览学生学习情况。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6、支持课堂选人回答功能，支持学生抢答、教师随机抽选等方式。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7、支持教师调用精品题库进行随堂小测，可预设答题时间，并在小测结束后自动批改客观题；全程提供作答进度、正确率等数据，供教师掌控测验进度及测验重难点。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9、支持教师调用题库资源自定义生成答题竞赛小游戏。答题结果支持自动批改，即时展现学生答题正确率和答题时间，生成学生积分榜。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支持根据学生作答结果生成班级知识图谱；可获取知识点上下级及前序知识点关联关系，各知识点的练习量、正确率、掌握度情况；可分辨高频知识点；可查看某一知识点的下级知识点练习量、正确率、掌握度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13、支持学生查看个人学习任务，学习任务按照时间轴顺序排列，并且可以按照科目、老师、学习进度及任务类型等维度进行筛选。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14、支持学生通过学习任务进入学习，包括音视频、互动课件、图片、文档等学习资源的浏览，支持单选、多选、判断、填空题、主观题等习题的作答，作答方式不限于拍照、音频、文本输入。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15、学生在拍照作答时，支持照片编辑进行图像处理，提升可阅读性，并且图像处理区域可以自动识别纸张区域，还可以进行处理区域的手动调整。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16、支持学生查看个人学习数据总览，包括总学习时长、学科掌握度、答题数、学习资源数；学科掌握度可查看个人和班级均值对比。支持学生查看老师点赞、推荐作业数据，支持学生查看同学点赞数据。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班级充电柜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1、支持18台平板电脑同时充电；整体尺寸为长*高*厚mm：640*360*370mm;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2、主体采用镀锌板厚度大于1.0mm材质，柜体四角为圆弧设计圆弧为R≥30mm，白色和黑色双色彩合理搭配；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3、机柜带有软著认证的智能识别充电系统（提供国家级相关证书），充电时LED灯显示黄灯，充满及待机显示绿灯，出现异常显示红灯；LED灯及USB充电接口设置在机柜正面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4、柜体前门为单开门并设有亚克力观察窗，不用打开前门便可方便查看每个平板充电状态；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5、柜内设有ABS工程塑料隔层，单层放置平板电脑有效防止平板电脑划伤;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6、每路USB额定输出电压电流5V,2A；电路充电通过软著认证的8S保护系统；恒流充电保护、过压保护、反灌保护、功率保护、短路保护，一个USB接口损坏后不影响其他的USB接口使用；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7、安全：电源开关带有通电指示功能，强电与弱电隔离区域，确保使用者的人身安全；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1、无墨护眼白板，产品尺寸：1200*900mm产品材质：书写膜+PVC；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2、含磁性笔、消磁板擦；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1、无墨护眼白板，产品尺寸：308*233mm，产品材质：书写膜+ABS；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2、含磁性笔、消磁板擦；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星闪无线扩声套装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1、设备组成：领夹麦克风、充电仓、发射器、接收器、对频器、音频处理器、数字功放组成。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2、设备采用壁装方式，设备表面留有电池仓。可以实现对设备的收纳管理，方便教师在教室中快速找到并取用设备，同时还可以利用课间时间进行电量补给，确保设备随时处于可用状态。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3、音频处理：无损音频解码，支持48kHz采样率，智能音频处理：自动反馈抑制（AFC≥15dB）、自适应降噪（ANS≥15dB）、自动增益控制（AGC±20dB）、5段参量均衡、限幅器，支持软件调音</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4、无线性能：采用星闪无线传输技术，30米稳定传输。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5、对频方式：麦克风开机后NFC触碰对频，对频后可记忆保存，下次开机自动连接，保证单栋教学楼≥50个设备无串频现象；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6、支持≥4进4出音频矩阵，同步支持多路模拟音频混音输入；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7、无线性能：采用U段或星闪无线传输机制，30米稳定传输；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8、扩展：可扩展蓝牙输入，和麦克风实现立体声混音输出。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9、电池：麦克风续航6小时，快充仓支持麦克风的2次充电</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10、内置功放：2×200W（THD≤0.1%，信噪比≥85dB）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11、安装及配件：主要模块壁挂安装、领夹麦克风放入充电仓、提供领夹式与头戴式的磁吸配件，可自由切换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12、内置功放：2×100W（THD≤0.1%，信噪比≥85dB）。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5.25寸吸顶音箱</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1、扬声器：5.25寸同轴喇叭；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2、扬声器频率：100Hz-16KHz；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3、扬声器灵敏度：90±3db 2、83V/M；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4、额定功率：25W；输出阻抗：8Ω；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5、安装方式：吸入式安装。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6寸专业扩声音箱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1、额定功率：60W；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2、最大功率：80W；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3、频率响应：50Hz-20kHz（-6dB）；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4、标称阻抗：8Ω；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5、声学参数：灵敏度92dB（1W/1m），最大声压级96dB。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监控摄像机套装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1、传感器类型：1/3英寸CMOS；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2、像素：400万；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3、最大分辨率：2688×1520；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4、最低照度：0.002lux（彩色模式）；0.0002lux（黑白模式）；0lux（补光灯开启）；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5、最大补光距离：30m（红外）；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6、补光灯：1颗（红外灯）；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7、镜头类型：定焦；焦距：3、6mm；光圈：F1、6；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8、视场角：水平：84°；垂直：42°；对角：101°；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9、通用行为分析：绊线入侵；区域入侵；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10、智能编码：H.264:支持;H.265:支持；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11、宽动态：120dB；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12、报警事件：无SD卡；SD卡空间不足；SD卡出错；网络断开；IP冲突；非法访问；动态检测；视频遮挡；绊线入侵；区域入侵；音频异常侦测；电压检测；外部报警；安全异常；智能动检（人）。</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高密无线AP套装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1、双频4条流，WiFi7，802.11ac/ax/be；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2、整机接入速率≥3.5Gbps；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3、1个2.5G PoE电口，1个5GE SFP接口；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4、含POE供电模块一个。</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大屏移动支架</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1、移动支架通过防倾斜实验，正负10度倾斜角度下不能翻倒；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2、承挂≥100kg，壁挂高度可调；整体高度≥1597mm；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3、托盘承重25KG,模具设置U型置物槽，方便触摸笔、遥控器等物品放置；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4、支撑立杆采用壁厚≥1.8mm方通冷轧钢材质，表面黑色喷涂；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5、脚轮为万向轮，聚氨酯（PU）材质，均带脚刹，直径不小于∮75mm；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6、脚轮中心距横向≥1115mm，纵向≥627mm。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移动终端套装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12、配件：带笔槽保护套。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13、平板管控软件功能：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（2）用户/设备管理：设备需要用户认证登录后方可使用，可按学校、班级提供设备及对应使用人信息；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（4）应用授权控制：提供专属应用商店，授权分发用户安装使用的学习应用，可后台静默安装升级；防止非法、恶意应用随意安装和使用，通过USB导入安装包等均无法安装未授权的应用；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（5）第三方应用安全接入，可控使用：学校允许使用的第三方应用无需修改，可直接授权安装使用；并可对应用内的非学习功能进行限制，防止第三方应用后台恶意采集用户数据的行为；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（6）提供设备远程管理，管理后台支持查看实时在线情况以及实时登录的账号，支持远程查看设备历史登录记录、应用安装记录，支持远程控制设备恢复出厂设置；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32寸云屏</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一、外观结构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1、32寸，整机采用实木卯榫框+全金属设计，整机外观（除实木框）均为磨砂质感；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2、整机采用超薄设计，整机厚度（不含壁挂）≤47mm；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3、采用全贴合壁挂设计，使用贴墙壁挂后，机器与墙面间隙≤4mm；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4、整机采用类画框设计，挂墙后，侧视只能看到柚木框，其他背部零件均不可见。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二、光学显示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1、整机屏幕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（1）整机采用侧入式背光源，屏幕采用全高清BOE显示屏，分辨率1920*1080，显示比例16:9，可视角度不低于178°，对比度≥1200：1，屏幕亮度≥350cd/㎡；</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（2）整机采用高雾度类纸液晶屏体，表面使用精密物理蚀刻工艺，增益屏体漫反射的形成，屏体雾度≥25%，无需防眩光钢化玻璃或磨砂防眩光贴。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2、采用超高色域，NTSC色域≥85%，色彩显示范围更加宽广；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3、智能亮度调节：整机能感应并自动调节屏幕亮度来达到在不同光照环境下的不同亮度显示效果，反应速度≥1S，防止短时间阴影造成误判；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4、色彩精准度经过专业级调教，整机色准ΔE≤3，图像色彩更真实准确，还原度更高；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三、主板硬件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1、内存≥4GB，存储空间≥32GB，支持Wifi频段2、4/5G，内置2*8W音箱；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2、工作电源90V~240V 50/60HZ，最大功耗≤110W，待机功耗≤0.5W。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1、支持多种播放方式，支持分屏播放、横竖屏播放、联屏播放等；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2、设备通过等保三级认证，设备端口安全管控（端子锁，遥控器锁，保证设备播放不被干扰）、安全加密播放、远程控制；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3、图像画质、智能调节：预置多种图像模式，并支持自定义图像调节，打造专属的艺术内容显示效果；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4、备份导出、克隆导入：图像、系统、安全等配置项从一台设备复制到另一台设备，快速克隆，便捷安装；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5、开机通道；可以设置其他应用为开机通道，开机后自动进入应用；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6、标准串口、快速集成：标准RS232串口，支持将画屏集成到中控系统中；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7、通过信发系统可对多台设备进行批量发布和管理，支持智能发布、自由分屏、远程控制及巡检等功能。</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AI互动机器人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1、整机尺寸：498*465*1260mm；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2、屏幕：尺寸：14"，分辨率：1920×1080像素；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3、硬件平台：四核1.7 GHz，操作系统：Agent 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4、RAM(内存)：8GB，ROM(容量)：64GB；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5、Mic 6麦环形阵列，360°音源定位；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6、摄像头：200万像素广角摄像头；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7、扬声器额定功率：5W，最大功率：6W；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8、导航传感器激光雷达*1；轮式里程计*2；惯性测量单元*1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9、最大建图面积 5000㎡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10、头部运动：俯仰电机 x1；范围：-15°～ 40°，手臂运动：左臂摆动电机*1；前后摆动角度：-40°～120°；右臂摆动电机*1；前后摆动角度：-40°～120°；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11、通过性 60～65cm过道；最大承重4kg；爬坡能力：无负载 5°；运动速度：0.5~1、2m/s（可调）；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12、续航时间：约10h（典型场景：空载，1、2m/s巡航）；充电时间：关机充电约5h；开机充电约6h</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13、WiFi 支持Wi-Fi 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AI语音交互+触摸屏操控+人体识别/唤醒，支持在导览讲解，语音交互中，通过手臂配合表达，能够对语音交互的拥抱等指令，做出手臂动作响应，支持展品领位模式，产品推销模式，自定义演示模式，可以针对不同任务场景选择合适的首页模板，支持客户自定义API，控制物联设备，API形式支持Http,UDP,TCP，为精准定位和避障，要求支持激光雷达+里程计+惯性制导，厘米级精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15、产品导览讲解功能：后台灵活配置多条讲解路线，支持定点播报、问答、TTS 、图片、视频多种形式，支持短信通知，访客来访时，会帮助访客办理登记并引领访客到会面地点，根据地图点位列表，引领带路，语音和触控双触发，支持云端地图同步及点位修改。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唱歌音响一体机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1、配置：回音壁主机、双无线麦克风、遥控器；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2、音响：4单元发声，总功率 60W；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3、音效：3种声场模式，环绕立体声；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4、麦克风：U 段无线，动圈拾音，防啸叫；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5、音效功能：6 种 K 歌音效，一键消原音；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6、连接：蓝牙 5.0、HDMI、光纤、AUX、USB。</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智能MIDI键盘</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1、按键配置：标配29键主键盘+6键和弦键，可磁吸扩展至53键；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2、连接方式：蓝牙5.0无线连接，兼容手机平板设备；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3、灯光提示：彩虹LED跟弹指示灯，辅助零基础弹奏学习；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4、乐器音色：内置38种原生乐器音色，音效层次丰富；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5、感应模式：支持按键力度感应，弹奏触感贴近真实乐器；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6、课程资源：自带百首教学曲目，配套专属学习APP；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7、创作功能：具备编曲、一键弹唱、单人乐队演奏模式；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8、电池续航：2200mAh内置锂电，满电续航5-6小时；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9、系统兼容：适配安卓、iOS系统，支持主流MIDI编曲软件；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10、机身特性：模块化拼接设计，轻便易携带，居家外出均可使用。</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智能尤克里里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1、尺寸规格：23寸（约58cm），标准音乐会尺寸。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2、智能交互：琴颈内嵌72颗LED灯，亮灯跟弹，零基础快速上手。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3、连接方式：蓝牙4、0，连接专属APP。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4、教学功能：APP游戏化课程、视频跟练、300+流行曲库、在线答疑。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5、材质配置：面板云杉/玫瑰木，意大利Aquila尼龙弦，18齿封闭弦钮。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6、电池续航：内置800mAh锂电，充电约2、5小时，续航约10小时。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智能电子架子鼓</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1、配置：标准5鼓3镲（底鼓、军鼓、3通鼓；踩镲、镲片、叮叮镲）。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2、鼓盘尺寸：底鼓12”网面；军鼓10”网面双触发；通鼓3×8”网面双触发；踩镲10”；镣片/叮叮镣12”。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3、音源与复音：256复音数；内置178个预置音色+128个GM音色。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4、鼓组与节奏：6套预置鼓组；速度范围30-280BPM。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5、效果器：支持混响、合唱、压缩、频段均衡。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6、显示屏：2、08英寸OLED(256×64)，中文显示。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7、智能连接：蓝牙4、0+2、4GWi-Fi；支持APP教学、游戏化跟练。</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智能钢琴</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1、键盘配置：61 键力度感应键盘，非配重，还原钢琴触感。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2、复音数：最大64 复音，音色层次更丰富。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3、内置音色：201 种 + 乐器音色，含大三角钢琴默认音色。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4、智能教学：琴键LED 红光跟弹，搭配 APP “小红灯” 指引，零基础 3 分钟上手。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5、连接方式：蓝牙 + USB MIDI，兼容 iOS/Android，支持 APP 教学与曲库。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6、扬声器：双 3W 立体声喇叭，支持3、5mm 耳机接口。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手工创作套装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1、拼豆套装：像素花园拼豆套装，内含：大熨斗、豪华工具包、礼品袋、拼豆材料、图案图纸；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2、香饰手工套装：雅韵香饰非遗手工套装，内含：非遗串珠配件、挂饰材料、工具、教程；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3、毛线手工套装：毛线手工套装，内含：毛线、钩针、制作工具、图纸、88件配件；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4、捏捏乐套装：面包坊捏捏乐套装，内含：硅胶材料包、面包造型配件、制作工具、教程；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5、手工扇套装：水云漆荷非遗手工扇套装，内含：扇面、扇框、扇柄，装饰配件，工具一套；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6、绘画工具套装：85件绘画工具套装，内含：水彩笔、蜡笔、彩铅、调色盘、画本、收纳箱；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7、昆虫琥珀标本：昆虫琥珀标本，内含：昆虫标本配件、琥珀胶、模具、工具、64件材料；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8、魔法药水套装：奇趣幻梦魔法药水套装，内含：实验瓶、试剂、工具、教程、86件配件；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9、奇幻魔术套装：奇幻魔术套装，内含：18种魔术道具、20种玩法教程、说明书；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10、多功能运动桌：多功能运动桌，内含：950*510*680mm桌，台球、乒乓球、冰壶、弹力球、保龄球等；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手动工具套装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角尺5把，9羊角锤5把，</w:t>
            </w:r>
            <w:r>
              <w:rPr>
                <w:rFonts w:hint="eastAsia" w:ascii="宋体" w:hAnsi="宋体" w:cs="宋体"/>
                <w:i w:val="0"/>
                <w:iCs w:val="0"/>
                <w:color w:val="000000"/>
                <w:sz w:val="21"/>
                <w:szCs w:val="21"/>
                <w:highlight w:val="none"/>
                <w:u w:val="none"/>
                <w:lang w:val="en-US" w:eastAsia="zh-CN" w:bidi="ar"/>
              </w:rPr>
              <w:t xml:space="preserve">手锯</w:t>
            </w:r>
            <w:r>
              <w:rPr>
                <w:rFonts w:hint="eastAsia" w:ascii="宋体" w:hAnsi="宋体" w:eastAsia="宋体" w:cs="宋体"/>
                <w:i w:val="0"/>
                <w:iCs w:val="0"/>
                <w:color w:val="000000"/>
                <w:sz w:val="21"/>
                <w:szCs w:val="21"/>
                <w:highlight w:val="none"/>
                <w:u w:val="none"/>
                <w:lang w:val="en-US" w:eastAsia="zh-CN" w:bidi="ar"/>
              </w:rPr>
              <w:t xml:space="preserve">5把，10雕刻六件套5套，木工刨5个，木工铅笔50根，皮尺5个随机发，1盒装木片5盒，安全帽5个，水平尺5把随机，护目镜5个，14螺丝刀5把，手套5双，1木片随机20片，围裙三件套5套</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微型台式曲线锯</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1、可加工材料厚度：≥10mm的软木，≥5mm硬质木料，≥4mm的塑料（包括PC材料）。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2、工作台面：压铸铝，≥160 *160mm. 喉深：≥300mm。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3、电子控速：包含≥150-2,500往复次/分钟范围。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4、其他功能：锯片导杆带内置的喷风结构。机头高度可调节。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5、包含配件：棱压铸铝制锯框，斜角靠尺，角度规，包含12支细齿锯条，12支超细齿锯条，12支粗齿锯条。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微型台式钻床</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1、工作台面：带棱压铸铝件，≥220*120mm。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2、机身结构：可调节挡板带刻度，钢条柱≥280mm，直径≥20mm。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3、压铸机头，平皮带3级铝制滑轮，转速最高≥8500转/每分，带有可调钻孔深度刻度板的铬制进给杆，3个球轴承。可调节钻孔深度刻度板。喉口深度（条柱到钻轴处）≥140mm。包含≥6个三开槽口精确钢制筒夹。</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台式电热丝切割机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1、主要功能：双绕组变压器、2级绝缘设施。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2、发光指示灯指示运行状态。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3、电热丝的温度可在100度到200度的范围内进行调节。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4、工作台面：≥ 390*280mm，固定器及金属丝卷盘（配有至少长30m直径0.2mm的金属丝）可沿横杆移动以完成斜角切割。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5、包含2mm金属加热丝</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1、可加工材料：软硬木，有色金属、钢、塑料（树脂玻璃及玻璃纤维），软木及橡胶木及橡胶。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2、主要功能：砂磨长边、端截面、半径及斜角。带齿皮带驱动（减速比 7、3:1）。电子控速，速度范围≥750转/分，轮盘直径≥250mm。最大磨砂高度≥125mm，工作台≥275*105mm (朝内倾斜≥15度，朝外倾斜≥45度)。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3、包含配件：自粘圆盘树脂金刚砂纸250mm #150（5片），250mm #240（5片）</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智能3D打印机套装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1、成型技术：FDM 熔融沉积，全封闭机身；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2、打印尺寸：256×256×256mm，标准大尺寸成型空间；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3、喷嘴 / 热床：标配0.4mm 硬化钢喷嘴（支持 0.2/0.6/0.8mm）；喷嘴最高300℃，热床最高110℃；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4、速度 / 精度：最大移动600mm/s、加速度20000mm/s²；最小层高0.05mm，动态流量校准；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5、挤出系统：PMSM 伺服挤出，8、5kg 挤出力；实时堵料 / 磨料检测；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6、多色打印：标配AMS 2 Pro，自动换料，最高20 色，带烘干功能；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7、智能监测：2 TOPS NPU+1080P 摄像头，AI 自动识别堵头、翘边、断料；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8、操控与连接：5 英寸触控屏；Wi</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Fi/USB，支持 APP 远程监控与延时摄影；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9、耗材兼容：PLA、PETG、ABS、ASA、TPU 等；舱温可达50℃，支持工程材料；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10、配件耗材：含PLA六色耗材套装。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智能UV打印机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1、设备类型：桌面压电式 UV 打印机，支持立体浮雕打印；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2、打印分辨率：最高 1440DPI；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3、有效打印尺寸：420×330mm；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4、最大浮雕高度：5mm；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5、墨水配色：六色配置；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6、适配材质：木材、金属、玻璃、陶瓷、皮革等三百余种材质；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7、定位精度：搭载摄像激光校准，定位误差≤0.5mm；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8、操控互联：2、4G Wi-Fi 联网，配套专属设计软件。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物联网种植机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1、产品尺寸698*382*1676mm，产品材质PVC+PP+铝合金+木板，种植面积0.75㎡，孔数16*3，每层空间327*2+547mm；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2、水箱数1*25L，功率140W，水泵*1；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3、配件：风扇、消毒灯、营养液、碳棉、种子套装；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4、支持WiFi，支持APP一键操控；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5、支持远程控制，自动计算营养液数据，数据图表可视化，APP内嵌植物分类及种植教学。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桌面种植机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1、智能桌面水培机，尺寸：276*167*285mm，不锈钢机身，双光谱育苗；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2、2.5L容量，噪音＜35dB，灯珠寿命＞10000小时；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3、含量杯、炭棉*16、营养液、种植杯*16、种植盖板*16。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4、支持WiFi，支持APP一键操控；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5、支持远程控制，自动计算营养液数据，数据图表可视化，APP内嵌植物分类及种植教学。</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智能鱼缸套装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1、尺寸：500*290*260mm，32L水体，超白玻璃缸体，ABS塑料壳体；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2、集成陶瓷轴双水泵、全色域生态灯光、喂食器、高密精滤网、水质水温检测、缸体，噪声＜35dB，喂食器容量30mL，透光率＞91%；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3、可AI识别鱼种，根据鱼种习性调控灯光、喂食量、水流；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4、含造景材料套装。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五合一下棋机器人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一、核心功能（五棋合一）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棋类：象棋、围棋、国际象棋、五子棋、国际跳棋；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棋力：22 级（入门～特级大师）；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教学：启蒙课、一课一练、残局挑战、经典棋局；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对战：人机、远程联网、好友约战；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二、智能交互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语音对话：百科问答、成语接龙、脑筋急转弯；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英语语伴：1–6 年级教材、口语陪练、语法纠正；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AI 辅导：学科答疑、知识科普；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屏幕：5、6 英寸 IPS 触控屏；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摄像头：AI 视觉识别（扫脸登录、棋盘识别）；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机械臂：高精度自动落子；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扬声器：双麦降噪 + 高保真扬声器；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连接：Wi-Fi、蓝牙；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电池：内置锂</w:t>
            </w:r>
            <w:r>
              <w:rPr>
                <w:rFonts w:hint="eastAsia" w:ascii="宋体" w:hAnsi="宋体" w:cs="宋体"/>
                <w:i w:val="0"/>
                <w:iCs w:val="0"/>
                <w:color w:val="000000"/>
                <w:sz w:val="21"/>
                <w:szCs w:val="21"/>
                <w:highlight w:val="none"/>
                <w:u w:val="none"/>
                <w:lang w:val="en-US" w:eastAsia="zh-CN" w:bidi="ar"/>
              </w:rPr>
              <w:t xml:space="preserve">电池</w:t>
            </w:r>
            <w:r>
              <w:rPr>
                <w:rFonts w:hint="eastAsia" w:ascii="宋体" w:hAnsi="宋体" w:eastAsia="宋体" w:cs="宋体"/>
                <w:i w:val="0"/>
                <w:iCs w:val="0"/>
                <w:color w:val="000000"/>
                <w:sz w:val="21"/>
                <w:szCs w:val="21"/>
                <w:highlight w:val="none"/>
                <w:u w:val="none"/>
                <w:lang w:val="en-US" w:eastAsia="zh-CN" w:bidi="ar"/>
              </w:rPr>
              <w:t xml:space="preserve">，续航约 8 小时。</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AI对话机器人</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1、交互方式：1、54 英寸彩色表情屏+语音；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2、处理器：双核，2、4GHz Wi</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Fi；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3、语音能力：降噪麦克风，语音识别率≥95%；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4、内容资源：百科问答、故事儿歌、英语启蒙、算术教学；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5、材质安全：食品级硅胶 + 环保 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7、供电续航：内置锂电池，USB</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C 充电，续航 6–8 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8、特色功能：情绪表情反馈、智能记忆、在线升级。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AR地球仪</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1、球体规格：直径 26cm，万向旋转；</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2、交互方式：AI点读笔+ 语音；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3、AI 能力：支持地理问答、百科科普；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4、AR 互动：手机 APP 触发 3D 动画（行星、恐龙、地标、动物）。</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电路积木套装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含35粒元件，80种连接电路。包含电源模块*1、钢琴模块*1、收音机模块*1、开关模块*1、电键模块*1、旋钮模块*1、手摇发电机模块*1、七彩灯模块*1、震动模块*1、话筒模块*1、灯泡模块*1、光敏模块*1、喇叭模块*1、电机模块*1、RGB灯模块*1、灯光秀模块*1、10Q电阻模块*1、100Q电阻模块*1、三头转换口*2、风扇配件*1、飞碟配件*1、透明颗粒板*1、T型导线*3、导线*8</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人体模型百科</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条语音百科+32道语音问答题，两种模式了解人体的器官结构知识，让复杂枯燥的人体生物知识鲜活起来。身体外壳*1、头部前外壳*1、头部后外壳*1、头骨&amp;脑*1、肌肉*1、手臂骨骼*1、胸肋骨*1、肺*4、肝*1、心脏*1、喉管*1、胃*1、肾*2、小肠&amp;大肠*1、底座*1、卡片*4</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智能显微镜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1、4英寸IPS屏幕，显示屏分辨率800*480；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2、放大倍率：1-800x；旋钮式对焦；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3、灯光亮度可调节；电池容量：2000mAH；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4、支持APP，无线图传；内置8GB存储空间；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5、含显微镜及底座、生物标本切片*5、标本固定夹*2、盖玻片*10、载玻片*10、镊子、滴管、工具收纳盒、标本采集器、8G存储卡。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AR互动绘本</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1、10本书，50张互动卡，13张涂色卡，含支架及书本，</w:t>
            </w:r>
            <w:r>
              <w:rPr>
                <w:rFonts w:hint="eastAsia" w:ascii="宋体" w:hAnsi="宋体" w:cs="宋体"/>
                <w:i w:val="0"/>
                <w:iCs w:val="0"/>
                <w:color w:val="000000"/>
                <w:sz w:val="21"/>
                <w:szCs w:val="21"/>
                <w:highlight w:val="none"/>
                <w:u w:val="none"/>
                <w:lang w:val="en-US" w:eastAsia="zh-CN" w:bidi="ar"/>
              </w:rPr>
              <w:t xml:space="preserve">支持</w:t>
            </w:r>
            <w:r>
              <w:rPr>
                <w:rFonts w:hint="eastAsia" w:ascii="宋体" w:hAnsi="宋体" w:eastAsia="宋体" w:cs="宋体"/>
                <w:i w:val="0"/>
                <w:iCs w:val="0"/>
                <w:color w:val="000000"/>
                <w:sz w:val="21"/>
                <w:szCs w:val="21"/>
                <w:highlight w:val="none"/>
                <w:u w:val="none"/>
                <w:lang w:val="en-US" w:eastAsia="zh-CN" w:bidi="ar"/>
              </w:rPr>
              <w:t xml:space="preserve">触控交互、语音交互等多模态操作；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2、支持快速图像识别（识别时间≤0.5秒），支持多角度、弱光环境下的稳定识别，支持动态内容追踪（如角色动作、场景变化）；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3、提供AR互动功能、3D模型展示、动画、语音讲解、游戏化学习等功能，支持多种互动方式，包含手势互动、卡片互动、涂色卡互动、触控互动、语音互动等；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4、内容：哺乳动物、卵生动物、恐龙、昆虫、天气、星球与地球、神秘太空、交通工具、机器人、音乐等；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5、本绘本的互动方式不得少于四种，互动次数不得少于10次。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AR科普资源套装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1、AR全景看共18册，用AR技术全景展现我国前沿科技成果；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2、包含1：《航空母舰》《高铁》《桥梁》《C919 大飞机》《北斗导航》《人造卫星》；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3、包含2：《嫦娥探月》《天宫寻梦》《天眼探秘》《雪龙破冰》《蛟龙探海》《无人智造》；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4、包含3：《天问一号》《长征火箭》《和平方舟》《超级港口》《南极科考》《5G 通信》。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AR地理资源套装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1、4册中国篇、4册世界篇，配套APP含立体AR学习资源、语音讲解；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2、《中国 1 总述：地形、气候、人口、资源、超级工程等》《中国 2华北、东北、华东地区》《中国 3华中、华南、西南地区》《中国 4西北地区及港澳台》；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3、《世界 亚洲》《世界 欧洲》《世界 北美洲・南美洲》《世界 非洲・大洋洲》。</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成贤街辅材及系统集成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项目设备配套电源线、网线、辅材，安装调试及系统集成。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逸仙辅材及系统集成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项目设备配套电源线、网线、辅材，安装调试及系统集成</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造型架</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尺寸：800*370*900mm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1、基材：采用铝合金材质，壁厚≥1.2mm，承重、抗变形；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2、表面静电喷粉；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校园吉尼斯文化墙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尺寸：6000*3000mm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1、底层采用75系列隔墙轻钢龙骨，10mm厚硅酸钙板，四周打磨、圆边角；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多功能移动展架</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尺寸：1200*350*1900mm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采用金属支架、面板采用多层洞洞板</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可移动磁吸白板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尺寸：1200*350*1900mm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采用金属支架、面板采用磁性板</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立方型沙发凳</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尺寸：450*450*350mm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1、采用实木框架，厚度≥18mm，含水率应在8%-12%之间；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2、表面环保三防面料，耐磨.耐脏、耐腐蚀密度≥35㎏高回弹</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阻燃</w:t>
            </w:r>
            <w:r>
              <w:rPr>
                <w:rFonts w:hint="eastAsia" w:ascii="宋体" w:hAnsi="宋体" w:cs="宋体"/>
                <w:i w:val="0"/>
                <w:iCs w:val="0"/>
                <w:color w:val="000000"/>
                <w:sz w:val="21"/>
                <w:szCs w:val="21"/>
                <w:highlight w:val="none"/>
                <w:u w:val="none"/>
                <w:lang w:val="en-US" w:eastAsia="zh-CN" w:bidi="ar"/>
              </w:rPr>
              <w:t xml:space="preserve">海绵</w:t>
            </w:r>
            <w:r>
              <w:rPr>
                <w:rFonts w:hint="eastAsia" w:ascii="宋体" w:hAnsi="宋体" w:eastAsia="宋体" w:cs="宋体"/>
                <w:i w:val="0"/>
                <w:iCs w:val="0"/>
                <w:color w:val="000000"/>
                <w:sz w:val="21"/>
                <w:szCs w:val="21"/>
                <w:highlight w:val="none"/>
                <w:u w:val="none"/>
                <w:lang w:val="en-US" w:eastAsia="zh-CN" w:bidi="ar"/>
              </w:rPr>
              <w:t xml:space="preserve">，回弹性好，厚度≥50mm；海绵的形状符合人体学原理；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3、五金配件：采用五金组装螺丝组装。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1m玻璃展示柜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尺寸：1000*440*3000mm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1、展示面与层板：10mm 超白钢化玻璃，透光率≥91%，边角倒圆处理；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2、框架结构：铝合金型材，壁厚≥2mm，表面哑光白色喷粉处理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3、下层柜基材：采用E0级实木多层板，板厚度≥18mm，背板厚度≥8mm，表面胶合强度&gt;0.7MPa，表面耐磨磨耗值:80mg/100r；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5、胶粘剂：采用环保胶粘剂；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尺寸：1300*3000mm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1、底层采用75系列隔墙轻钢龙骨，10mm硅酸钙板，四周打磨、圆边角</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3、面层：抗污可涂写纳米涂料，可直接湿抹布擦拭清洁；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4" name="rect"/>
                      <wp:cNvGraphicFramePr/>
                      <a:graphic xmlns:a="http://schemas.openxmlformats.org/drawingml/2006/main">
                        <a:graphicData uri="http://schemas.openxmlformats.org/drawingml/2006/picture">
                          <pic:pic xmlns:pic="http://schemas.openxmlformats.org/drawingml/2006/picture">
                            <pic:nvPicPr>
                              <pic:cNvPr id="26" name="rect"/>
                              <pic:cNvPicPr/>
                              <pic:nvPr/>
                            </pic:nvPicPr>
                            <pic:blipFill>
                              <a:blip r:embed="rId15"/>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67460"/>
                      <wp:effectExtent l="0" t="0" r="0" b="0"/>
                      <wp:wrapNone/>
                      <wp:docPr id="15" name="rect_SpCnt_1"/>
                      <wp:cNvGraphicFramePr/>
                      <a:graphic xmlns:a="http://schemas.openxmlformats.org/drawingml/2006/main">
                        <a:graphicData uri="http://schemas.openxmlformats.org/drawingml/2006/picture">
                          <pic:pic xmlns:pic="http://schemas.openxmlformats.org/drawingml/2006/picture">
                            <pic:nvPicPr>
                              <pic:cNvPr id="19" name="rect_SpCnt_1"/>
                              <pic:cNvPicPr/>
                              <pic:nvPr/>
                            </pic:nvPicPr>
                            <pic:blipFill>
                              <a:blip r:embed="rId16"/>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67460"/>
                      <wp:effectExtent l="0" t="0" r="0" b="0"/>
                      <wp:wrapNone/>
                      <wp:docPr id="16" name="rect_SpCnt_2"/>
                      <wp:cNvGraphicFramePr/>
                      <a:graphic xmlns:a="http://schemas.openxmlformats.org/drawingml/2006/main">
                        <a:graphicData uri="http://schemas.openxmlformats.org/drawingml/2006/picture">
                          <pic:pic xmlns:pic="http://schemas.openxmlformats.org/drawingml/2006/picture">
                            <pic:nvPicPr>
                              <pic:cNvPr id="22" name="rect_SpCnt_2"/>
                              <pic:cNvPicPr/>
                              <pic:nvPr/>
                            </pic:nvPicPr>
                            <pic:blipFill>
                              <a:blip r:embed="rId16"/>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7" name="rect_SpCnt_3"/>
                      <wp:cNvGraphicFramePr/>
                      <a:graphic xmlns:a="http://schemas.openxmlformats.org/drawingml/2006/main">
                        <a:graphicData uri="http://schemas.openxmlformats.org/drawingml/2006/picture">
                          <pic:pic xmlns:pic="http://schemas.openxmlformats.org/drawingml/2006/picture">
                            <pic:nvPicPr>
                              <pic:cNvPr id="23" name="rect_SpCnt_3"/>
                              <pic:cNvPicPr/>
                              <pic:nvPr/>
                            </pic:nvPicPr>
                            <pic:blipFill>
                              <a:blip r:embed="rId17"/>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尺寸：3300*3000mm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1、底层采用75系列隔墙轻钢龙骨，10mm硅酸钙板，四周打磨、圆边角</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4、积木墙：实木边框、ABS材质小颗粒底板；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铝网板顶面装饰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尺寸：8000*7800mm（教室+走廊）</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1、采用拉伸铝网板吊顶（铝拉网天花），AA3003/AA5005 等高强度铝合金板材，经数控裁切、拉伸成型，形成菱形网状结构，边框为同色系铝合金方通龙骨固定；表面采用粉末喷涂工艺，耐候性强、不易氧化变色，表面均匀细腻；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2、四周和走廊50系列轻钢龙骨，吊杆规格为8mm，防水石膏板及防水乳胶漆，包含灯槽制作；收口及造型部位采用专用型材收边，整体稳固美观、防开裂变形</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管线布置</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1、中财线管，江南线缆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2、开关、插座面板：配套开关、插座面板、线槽盒等86型高温阻燃PC材质面板，防老化开裂，安全耐用，防腐蚀、导电性能好，结合现场操作区的实际的需求，进行开关面板、插座的配置。</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3mm厚自流平基层，2mm厚PVC同质透心地胶、具体颜色材质需给校方确认后制作</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2、环保室外耐候专用涂料、墙面打磨、人工喷涂、配套户外耐水腻子、抗碱底漆；整体防水防潮、防晒抗老化、防霉防裂，表面采用抗污可擦洗户外面漆，耐脏易清洁，所有外露用材均为室外专用；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筒灯</w:t>
            </w:r>
            <w:r/>
          </w:p>
        </w:tc>
        <w:tc>
          <w:tcPr>
            <w:shd w:val="clear" w:color="auto" w:fill="auto"/>
            <w:tcBorders>
              <w:top w:val="none" w:color="000000" w:sz="4" w:space="0"/>
              <w:left w:val="none" w:color="000000" w:sz="4" w:space="0"/>
              <w:bottom w:val="none" w:color="000000" w:sz="4" w:space="0"/>
              <w:right w:val="non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亚克力面罩；光源：功率不少于4W,LED芯片和稳定驱动器，无频闪危害色温健康光。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LED轨道射灯</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1、灯体为射灯：压铸铝灯体，内置LED光源，功率按设计需求配置，显色指数≥90；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2、轨道为6063-T5 铝合金型材，表面阳极氧化或喷粉处理，导电性能稳定，可 360°调节照射角度，适配不同区域照明需求。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3、光源：功率不少于4W,LED芯片和稳定驱动器，无频闪危害色温健康光。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一层门头字</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1、金属烤漆单面汉字、字体≥450*390mm、学校卡通造型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2、字体内容为我型我秀</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毛毡展示墙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尺寸：3520*2100mm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京剧科普音乐互动墙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1、钢板工具墙，背衬加强筋，铁方管尺寸≥20*40mm，孔径尺寸≥12mm；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2、五金配件：配置挂钩、层板。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3、底层采用硅酸钙板，厚度≥10mm，四周打磨、圆边角；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尺寸：1500*400*900mm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4、其他：颜色细节等制作前需要确认、配备彩色塑料抽斗</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异型桌</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尺寸：800*720*700mm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1、桌面采用环保抗贝特板，板厚≥18mm；具有防腐蚀、耐酸碱、耐高温耐磨、耐热、抗老化、无毒、易清洁、耐冲击、抗化学和污染性能；                                  </w:t>
            </w:r>
            <w:r>
              <w:rPr>
                <w:rFonts w:hint="eastAsia" w:ascii="宋体" w:hAnsi="宋体" w:eastAsia="宋体" w:cs="宋体"/>
                <w:i w:val="0"/>
                <w:iCs w:val="0"/>
                <w:color w:val="000000"/>
                <w:sz w:val="21"/>
                <w:szCs w:val="21"/>
                <w:highlight w:val="none"/>
                <w:u w:val="none"/>
                <w:lang w:val="en-US" w:eastAsia="zh-CN" w:bidi="ar"/>
              </w:rPr>
              <w:t xml:space="preserve">                                                                                                                                                                                                                                                  2、胶粘剂：采用环保胶粘剂；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3、桌腿为钢架结构钢管规格，桌腿≥30*30mm，壁厚≥1.5mm，表面喷塑；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美育坊椅子</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尺寸：500*560*775mm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1、环保PP塑料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2、可堆叠放置</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创作吧台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8" name="rect_SpCnt_4"/>
                      <wp:cNvGraphicFramePr/>
                      <a:graphic xmlns:a="http://schemas.openxmlformats.org/drawingml/2006/main">
                        <a:graphicData uri="http://schemas.openxmlformats.org/drawingml/2006/picture">
                          <pic:pic xmlns:pic="http://schemas.openxmlformats.org/drawingml/2006/picture">
                            <pic:nvPicPr>
                              <pic:cNvPr id="24" name="rect_SpCnt_4"/>
                              <pic:cNvPicPr/>
                              <pic:nvPr/>
                            </pic:nvPicPr>
                            <pic:blipFill>
                              <a:blip r:embed="rId16"/>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尺寸：3200*450*1000mm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1、台面：采用环保抗贝特板，板厚≥18mm；具有防腐蚀、耐酸碱、耐高温耐磨、耐热、抗老化、无毒、易清洁、耐冲击、抗化学和污染性能；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2、基材：采用橡胶木实木，板厚度≥18mm，表面胶合强度&gt;0.7MPa，表面耐磨磨耗值:80mg/100r；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2、环保水性漆；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美育坊吧凳</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尺寸：ø320*680~900mm（±100mm）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采用坚固铁艺内框</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二层门头字</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1、金属烤漆单面汉字、字体≥450*390mm、京剧元素造型；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2、字体内容为小橙子美育坊包含人工安装及辅材。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自然互动文化墙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19" name="rect_SpCnt_5"/>
                      <wp:cNvGraphicFramePr/>
                      <a:graphic xmlns:a="http://schemas.openxmlformats.org/drawingml/2006/main">
                        <a:graphicData uri="http://schemas.openxmlformats.org/drawingml/2006/picture">
                          <pic:pic xmlns:pic="http://schemas.openxmlformats.org/drawingml/2006/picture">
                            <pic:nvPicPr>
                              <pic:cNvPr id="20" name="rect_SpCnt_5"/>
                              <pic:cNvPicPr/>
                              <pic:nvPr/>
                            </pic:nvPicPr>
                            <pic:blipFill>
                              <a:blip r:embed="rId16"/>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67460"/>
                      <wp:effectExtent l="0" t="0" r="0" b="0"/>
                      <wp:wrapNone/>
                      <wp:docPr id="20" name="rect_SpCnt_6"/>
                      <wp:cNvGraphicFramePr/>
                      <a:graphic xmlns:a="http://schemas.openxmlformats.org/drawingml/2006/main">
                        <a:graphicData uri="http://schemas.openxmlformats.org/drawingml/2006/picture">
                          <pic:pic xmlns:pic="http://schemas.openxmlformats.org/drawingml/2006/picture">
                            <pic:nvPicPr>
                              <pic:cNvPr id="27" name="rect_SpCnt_6"/>
                              <pic:cNvPicPr/>
                              <pic:nvPr/>
                            </pic:nvPicPr>
                            <pic:blipFill>
                              <a:blip r:embed="rId16"/>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墙面配储物盒规格≥200*150*200/400*150*200数量≥8个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植物科普展示墙</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尺寸：3520*2100mm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4、其他：颜色细节等制作前需要确认、配备可更换磁吸展示框，数量≥24个</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科学院储物柜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尺寸：1100-1250*600*900mm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4、五金配件：采用三合一连接件。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5、其他：颜色白色；细节等制作前需要确认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洞洞工具板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1、钢板工具墙，背衬加强筋，铁方管尺寸≥20*40mm，孔径尺寸≥12mm；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2、五金配件：配置挂钩、层板。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1.07m玻璃作品展示柜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尺寸：1070*440*3000mm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1、展示面与层板：10mm 超白钢化玻璃，透光率≥91%，边角倒圆处理；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2、框架结构：铝合金型材，壁厚≥2mm，表面哑光白色喷粉处理</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科普展示柜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尺寸：2600*1000*750mm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1、基材：采用橡胶木实木，板厚度≥18mm，表面胶合强度&gt;0.7MPa，表面耐磨磨耗值:80mg/100r；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2、环保水性漆；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4、其他：面板下层为抽屉和门板储物功能，颜色细节等制作前需要确认；</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科学院手工桌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尺寸：1200*1000*750mm（±100mm）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1、材质：橡胶木实木+优质钢架；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2、工艺：桌面采用优质实木，使用天然植物精炼木蜡油经反复打磨、浸润、擦拭、上光制成，不含甲醛；桌架采用优质钢架，满焊焊接而成，表面采用高温粉体烤漆，耐腐蚀，不易生锈；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3、功能：天然实木，木质坚韧，耐腐蚀性强，适合多人小组活动。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低背学生椅</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尺寸：435*435*850-座高750mm（±100mm）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1、材质：PP+钢管；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坐垫采用PP新料一体注塑成型，尺寸375*405mm±10mm，椅腿钢管尺寸：钢管直径22mm，壁厚1.8mm，满焊焊接，表面采用高温粉体烤漆，耐腐蚀，不易生锈；脚垫采用PP纤维质塑胶一体成型，防滑、耐用、耐摩擦；坐凳下配有防滑垫，便于悬挂于桌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电鼓</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1、手动单独控制升降，电鼓附带公牛魔方电源，可拉伸至10m；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2、功能：如果地面无法布线，顶部可安装电鼓用电使用；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3、含顶部布线及安装；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4、顶部安装T型安装支架；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5、带开关及USB接口。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三层门头字</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1、金属烤漆单面汉字、字体≥450*390mm、机器人元素造型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2、字体内容为小橙子科学院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3、包含人工安装及辅材。</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可躺睡课桌椅</w:t>
            </w:r>
            <w:r/>
          </w:p>
        </w:tc>
        <w:tc>
          <w:tcPr>
            <w:shd w:val="clear" w:color="auto" w:fill="auto"/>
            <w:tcBorders>
              <w:top w:val="single" w:color="000000" w:sz="4" w:space="0"/>
              <w:left w:val="single" w:color="000000" w:sz="4" w:space="0"/>
              <w:bottom w:val="non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p>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普通教学空间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二、技术规格：</w:t>
            </w:r>
            <w:r/>
          </w:p>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课桌尺寸：长600mm*宽400mm*高度可调；座椅尺寸：宽410mm*深415mm*高度可调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三、性能指标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1、课桌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（1）桌面板：采用PP（聚丙烯），宽600mm×深400mm×高25mm±2mm，桌面边缘设有防滑落边框，桌面前沿设有内凹式笔槽，桌面底部设有30mm×15mm的支撑钢管。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（2）书箱：采用PP（聚丙烯），外径480mm×365mm×125mm±5mm，底部边缘设有排水槽，书箱口部设有弧形内凹式置物槽。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（3）桌钢架：上下支架采用正圆形钢管弯管而成非焊接，横梁为左右焊接，表面经过防锈工艺处理，经高温粉体喷涂。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（4）桌升降调节机构：圆形升降立柱设有可调节高度插孔，桌面高度范围：610mm-760mm，无需任何工具，插入圆形插孔抱箍锁定高度孔位，旋紧上下盖即可实现高度调节。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（5）桌脚保护套：采用PP（聚丙烯），前脚保护套底部嵌入锯齿状TPU软胶保护垫，增加整体着地平稳性。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（6）挂钩：上支架边缘焊接有L型书包挂钩，能够承受≥20kg重量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2、座椅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（1）靠背：采用PP（聚丙烯），宽438×高440mm±3mm（不含头枕）颜色根据用户需求定制，采用多点镂空式网洞设计，增加椅子的透气性和散热性。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（2）椅座：采用PP（聚丙烯），宽410m×深415mm±3mm。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（3）头枕：头枕罩:PP+POE+TPE复合材料，头枕底板、头枕活动件、头枕后盖均采用PP一体注塑成型，头枕整体可上下滑动，滑动行程不低于200mm±5mm。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（4）通过按压调节拨杆解锁方式，物理机械底盘角度调节机构（为确保安全性能不得采用高压气缸杆或气弹簧机构），触发解锁折叠机构，椅背可实现椅背后仰角度：不低于135度。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（5）椅钢架：采用圆形钢管冲压焊接而成，站脚上端采用优质冷轧椭圆钢管（50×25×1.2mm厚）一次焊接而成，下端采用优质冷轧钢椭圆管（60×30×1.2mm厚），底脚采用优质冷轧钢圆管（Φ38×1.8mm厚）一次焊接而成。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（6）椅升降调节机构：升降支撑设有可调节高度螺丝孔，每孔间隔20mm,钢管冲压高度标尺；整椅可调节高度320mm-440mm。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普通教室讲台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尺寸：730*500*720~1300mm（±100mm）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1、基材：密度板PVC吸塑面；                                                                               </w:t>
            </w:r>
            <w:r>
              <w:rPr>
                <w:rFonts w:hint="eastAsia" w:ascii="宋体" w:hAnsi="宋体" w:eastAsia="宋体" w:cs="宋体"/>
                <w:i w:val="0"/>
                <w:iCs w:val="0"/>
                <w:color w:val="000000"/>
                <w:sz w:val="21"/>
                <w:szCs w:val="21"/>
                <w:highlight w:val="none"/>
                <w:u w:val="none"/>
                <w:lang w:val="en-US" w:eastAsia="zh-CN" w:bidi="ar"/>
              </w:rPr>
              <w:t xml:space="preserve">                                                                                                                                                                                                    2、下架：选用铁架，壁厚≥1mm ，经脱脂.水洗.酸洗.水洗中和.表调.磷化.干燥等工艺处理，表面粉末涂料静电喷涂处理。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3、其他：可升降</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尺寸：1500*400*900mm（4个班，每班3个）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4、五金配件：采用液压缓冲铰链；采用三合一连接件连接。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5、其他：颜色细节等制作前需要确认，每块门板配备编号牌、每个柜子三行四列组合、带门；每班36格子，四周打磨，圆边角。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窗框板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尺寸1：4500*50*400mm（4个班，每班1块），尺寸2：400*50*3000mm（4个班，每班2块），尺寸3：5000*50*300mm（4个班，每班1块），尺寸4：300*50*3000mm（4个班，每班2块）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2、表面采用铝板，厚度≥2mm，表面覆木纹色膜。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尺寸：1250*300*900mm（4个班，每班4个）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1、基材：采用E0级实木多层板，柜子台面上一层抗贝特板，增加耐磨度，板厚≥18mm；面板侧板厚度≥42mm，背板厚度≥8mm，其余板厚≥25mm，表面胶合强度&gt;0.7MPa，表面耐磨磨耗值:80mg/100r；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4、其他：颜色细节等制作前需要确认，每个柜两行三列组合没有门；四周打磨，圆边角。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普通教室备课桌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尺寸：1400*700*750~1050mm（±100mm）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1、基材：采用E0级实木多层板，桌面板厚度≥25mm，其他板厚度≥18mm，背板厚度≥9mm。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2、表面木皮饰面，厚度≥0.6mm，环保水性开放漆；                                                                                                                                                                                               </w:t>
            </w:r>
            <w:r>
              <w:rPr>
                <w:rFonts w:hint="eastAsia" w:ascii="宋体" w:hAnsi="宋体" w:eastAsia="宋体" w:cs="宋体"/>
                <w:i w:val="0"/>
                <w:iCs w:val="0"/>
                <w:color w:val="000000"/>
                <w:sz w:val="21"/>
                <w:szCs w:val="21"/>
                <w:highlight w:val="none"/>
                <w:u w:val="none"/>
                <w:lang w:val="en-US" w:eastAsia="zh-CN" w:bidi="ar"/>
              </w:rPr>
              <w:t xml:space="preserve">                                                                                     3、胶粘剂：采用环保胶粘剂；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4、五金配件：采用液压缓冲铰链及轨道，具有静音.承重性强的特点；采用三合一连接件。预留插座开孔位置；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5、钢架：钢脚、横梁采用冷轧钢板管，壁厚≥1.2mm，表面处理：经酸洗，除油、磷化防锈处理等前置处理程序，表面采用静电混合型热固性</w:t>
            </w:r>
            <w:r>
              <w:rPr>
                <w:rFonts w:hint="eastAsia" w:ascii="宋体" w:hAnsi="宋体" w:cs="宋体"/>
                <w:i w:val="0"/>
                <w:iCs w:val="0"/>
                <w:color w:val="000000"/>
                <w:sz w:val="21"/>
                <w:szCs w:val="21"/>
                <w:highlight w:val="none"/>
                <w:u w:val="none"/>
                <w:lang w:val="en-US" w:eastAsia="zh-CN" w:bidi="ar"/>
              </w:rPr>
              <w:t xml:space="preserve">粉末</w:t>
            </w:r>
            <w:r>
              <w:rPr>
                <w:rFonts w:hint="eastAsia" w:ascii="宋体" w:hAnsi="宋体" w:eastAsia="宋体" w:cs="宋体"/>
                <w:i w:val="0"/>
                <w:iCs w:val="0"/>
                <w:color w:val="000000"/>
                <w:sz w:val="21"/>
                <w:szCs w:val="21"/>
                <w:highlight w:val="none"/>
                <w:u w:val="none"/>
                <w:lang w:val="en-US" w:eastAsia="zh-CN" w:bidi="ar"/>
              </w:rPr>
              <w:t xml:space="preserve">喷涂，耐高温，防静电。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普通教室备课椅</w:t>
            </w:r>
            <w:r/>
          </w:p>
        </w:tc>
        <w:tc>
          <w:tcPr>
            <w:shd w:val="clear" w:color="auto" w:fill="auto"/>
            <w:tcBorders>
              <w:top w:val="single" w:color="000000" w:sz="4" w:space="0"/>
              <w:left w:val="single" w:color="000000" w:sz="4" w:space="0"/>
              <w:bottom w:val="non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尺寸：575*430*790mm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1.全新工程聚丙PP材质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2.12圆电镀实心雪橇架，配双排扣脚垫</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3.海绵：高弹力</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海绵，厚度1.5mm，密度≥35#.可防氧化.防碎，软硬适中，回弹性良好，不易变形。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4.座板：多层薄木单板，厚度1.0mm，涂胶后，经高频热压/蒸汽软化+模具弯曲定型的板材，与座垫完美贴合。</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普通教室软木板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尺寸1：900*20*1800mm（4个班，每班1块），尺寸2：1200*20*3000mm（4个班，每班1块）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1、采用环保软木板，厚度≥6mm；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2、基材：采用阻燃板，厚度≥12mm，四周打磨、圆边角；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3、收边方式：采用接近软木色铝合金收边，宽度≥10mm。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4、五金配件：采用五金组装螺丝组装。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普通教室磁吸白板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尺寸：4000*20*3000mm（4个班，每班1块）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普通教室公告栏</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尺寸：1000*20*1200mm（4个班，每班2块）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普通教室移门</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尺寸：2000*40*3000mm（4个班，每班1樘）</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1、多层实木门板，表面木皮饰面，E0级环保基层，门扇厚度400-450mm；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2、铝合金静音轨道，壁厚≥1.2mm，承重≥60KG/扇</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尺寸：7300*3000mm（4个班）</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2、表面采用饰面板，厚度≥9mm。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铝扣板顶面装饰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尺寸：8460*7300mm（4个班）</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铝扣板吊顶：规格600*600mm微孔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轻钢龙骨：主龙骨50mm，T形专用龙骨20*20mm，8mm吊筋，具体颜色材质需给校方确认后制作</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可堆叠毛毡凳</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尺寸：（上面300*300/下面410*410）*高410mm；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1、材质：产品材料为纺织材料，100%聚酯纤维；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2、PET材料，一体压制成型；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3、可堆叠，可移动；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2.2米储物柜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尺寸：2200*250*900mm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2.45米储物柜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尺寸：2450*600*900mm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阅读书屋</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尺寸：3700*3800*3400mm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1、框架为30*40镀锌方管，壁厚≥3mm；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2、外敷实木多层板加固基层，板厚≥15mm；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3、封边：采用同色PVC封边条，厚度≥1.0mm；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4、结构：整体为高低错落式设计，下层尖顶设计、两侧板开圆还造型，方便观察；上层侧板开圆孔玻璃窗户，前后两侧都为围挡钢化玻璃，厚度≥10mm，高度≥1200mm；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5、内部贯通式设计，可自由进出；墙面带图书架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6、配备一个金属爬梯，尺寸≥500mm。四周打磨，圆边角。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豆袋沙发</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尺寸：600*430*240~700mm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1、材质：棉麻面料；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2、内填充EPC粒子；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展示舞台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尺寸：3220*100*3000mm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2、表面采用木饰面，厚度≥2mm。面层带可书写白板；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3、其他：颜色细节等制作前需要确认、配备幕布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地毯</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67460"/>
                      <wp:effectExtent l="0" t="0" r="0" b="0"/>
                      <wp:wrapNone/>
                      <wp:docPr id="21" name="rect_SpCnt_7"/>
                      <wp:cNvGraphicFramePr/>
                      <a:graphic xmlns:a="http://schemas.openxmlformats.org/drawingml/2006/main">
                        <a:graphicData uri="http://schemas.openxmlformats.org/drawingml/2006/picture">
                          <pic:pic xmlns:pic="http://schemas.openxmlformats.org/drawingml/2006/picture">
                            <pic:nvPicPr>
                              <pic:cNvPr id="25" name="rect_SpCnt_7"/>
                              <pic:cNvPicPr/>
                              <pic:nvPr/>
                            </pic:nvPicPr>
                            <pic:blipFill>
                              <a:blip r:embed="rId16"/>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9264;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22" name="rect_SpCnt_8"/>
                      <wp:cNvGraphicFramePr/>
                      <a:graphic xmlns:a="http://schemas.openxmlformats.org/drawingml/2006/main">
                        <a:graphicData uri="http://schemas.openxmlformats.org/drawingml/2006/picture">
                          <pic:pic xmlns:pic="http://schemas.openxmlformats.org/drawingml/2006/picture">
                            <pic:nvPicPr>
                              <pic:cNvPr id="21" name="rect_SpCnt_8"/>
                              <pic:cNvPicPr/>
                              <pic:nvPr/>
                            </pic:nvPicPr>
                            <pic:blipFill>
                              <a:blip r:embed="rId16"/>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尺寸：ø2000~3000mm（±100mm）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水晶绒，防滑颗粒底布。</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尺寸：4500*600*900mm（2个室、每室1组）</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4、其他：颜色细节等制作前需要确认，每个柜两行十一列组合没有门、配备彩色的塑料筐；四周打磨，圆边角。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折叠窗</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尺寸：4500*1800mm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1、6063—T5铝合金，60系列，壁厚≥1、2~1、4mm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2、上下折叠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3、双玻中空钢化5+12A+5mm，隔音35—45dB，水密性6级</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圆柱型沙发凳</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尺寸：φ380*400mm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表面环保三防面料，耐磨.耐脏、耐腐蚀+高弹力海绵+实木内架</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线条椅</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尺寸：400*400*650mm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框架采用实木白蜡木，四周打磨，圆边角。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圆边长桌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尺寸：2000*900*700mm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框架采用实木白蜡木，四周打磨，圆边角。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乐器上柜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尺寸：1700*600*2000mm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4、其他：颜色细节等制作前需要确认，每个柜三个门；面贴音符标识，四周打磨，圆边角。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乐器下柜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尺寸：1700*600*1000mm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4、其他：颜色细节等制作前需要确认，每个柜三个门；面贴音符标识，四周打磨，圆边角。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毛毡吸音顶面装饰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尺寸：8500*7300mm（两间教室）</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采用50系列轻钢龙骨，吊杆规格为8mm，包含灯槽制作；基层材料种类、规格:15mm厚阻燃板，9、5mm石膏板，批腻子三遍，环保乳胶漆三遍顶面平整；面贴毛毡吸音板，两层三层错层拼接。</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小明星舞台</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尺寸：4800*100*3000mm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2、表面采用木饰面，厚度≥2mm。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3、其他：颜色细节等制作前需要确认、配备幕布</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独立学习屋</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尺寸：3200*3000*3000mm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1、框架为30*40镀锌方管，壁厚≥3mm；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2、外敷实木多层板加固基层，板厚≥15mm；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3、封边：采用同色PVC封边条，厚度≥1.0mm；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4、结构：有一个尖顶、屋顶开圆孔，透光悬挂入一个圆通灯；内侧带可书写白板，四周打磨、圆边角。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尺寸：1500*300*500mm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手工桌</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尺寸：1200*1000*750mm（±100mm）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1、材质：橡胶木实木+钢架；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2、工艺：桌面采用实木，使用天然植物精炼木蜡油经反复打磨、浸润、擦拭、上光制成，不含甲醛；桌架采用优质钢架，满焊焊接而成，表面采用高温粉体烤漆，耐腐蚀，不易生锈；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3、功能：天然实木，木质坚韧，耐腐蚀性强，适合多人小组活动。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高背学生椅</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尺寸：500*460*450~810mm（±100mm）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1、坐靠板采用PP塑料注塑连体一次成型,添加抗紫外线塑料色粉，不含有毒物质,坐板周边不留锐角，坐靠板为连体一次成型,设计</w:t>
            </w:r>
            <w:r>
              <w:rPr>
                <w:rFonts w:hint="eastAsia" w:ascii="宋体" w:hAnsi="宋体" w:cs="宋体"/>
                <w:i w:val="0"/>
                <w:iCs w:val="0"/>
                <w:color w:val="000000"/>
                <w:sz w:val="21"/>
                <w:szCs w:val="21"/>
                <w:highlight w:val="none"/>
                <w:u w:val="none"/>
                <w:lang w:val="en-US" w:eastAsia="zh-CN" w:bidi="ar"/>
              </w:rPr>
              <w:t xml:space="preserve">符合</w:t>
            </w:r>
            <w:r>
              <w:rPr>
                <w:rFonts w:hint="eastAsia" w:ascii="宋体" w:hAnsi="宋体" w:eastAsia="宋体" w:cs="宋体"/>
                <w:i w:val="0"/>
                <w:iCs w:val="0"/>
                <w:color w:val="000000"/>
                <w:sz w:val="21"/>
                <w:szCs w:val="21"/>
                <w:highlight w:val="none"/>
                <w:u w:val="none"/>
                <w:lang w:val="en-US" w:eastAsia="zh-CN" w:bidi="ar"/>
              </w:rPr>
              <w:t xml:space="preserve">人体工程学, 靠背采用托腰设计,使人坐起来更舒适。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弯管支架/椅腿：椅脚采用椭圆形钢管，壁厚≥1.5mm，着地横脚与椅腿下端为同一根钢管使用折弯技术一次成型，弯管支架及椅腿喷涂层经耐盐浴检验后无膨胀、鼓泡、剥落、生锈、明显变色和失光现象，喷涂层经抗冲击检验后无剥落、裂纹和皱纹现象，喷涂层附着力不低于 3 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3、工艺：采用满焊焊接，焊缝不应有 漏焊。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4、脚套：采用 PP 塑料一次注塑成型，着地平稳，没有倾斜或摇摆现象, 确保使用平衡。</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3.5米储物柜</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尺寸：3500*600*900mm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1、基材：采用E0级实木多层板，柜子台面上一层抗贝特板，增加耐磨度，板厚≥18mm；面板侧板厚度≥42mm，背板厚度≥8mm，其余板厚≥25mm，表面胶合强度&gt;0.7MPa；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4、其他：颜色细节等制作前需要确认，两行九列组合没有门、配备彩色的塑料筐；四周打磨、圆边角。</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蘑菇型沙发凳</w:t>
            </w:r>
            <w:r/>
          </w:p>
        </w:tc>
        <w:tc>
          <w:tcPr>
            <w:shd w:val="clear" w:color="auto" w:fill="auto"/>
            <w:tcBorders>
              <w:top w:val="single" w:color="000000" w:sz="4" w:space="0"/>
              <w:left w:val="singl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尺寸：φ320*250mm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1、采用实木框架，厚度≥18mm，含水率应在8%-12%之间；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2、表面环保三防面料，耐磨.耐脏、耐腐蚀密度≥35㎏高回弹</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阻燃</w:t>
            </w:r>
            <w:r>
              <w:rPr>
                <w:rFonts w:hint="eastAsia" w:ascii="宋体" w:hAnsi="宋体" w:cs="宋体"/>
                <w:i w:val="0"/>
                <w:iCs w:val="0"/>
                <w:color w:val="000000"/>
                <w:sz w:val="21"/>
                <w:szCs w:val="21"/>
                <w:highlight w:val="none"/>
                <w:u w:val="none"/>
                <w:lang w:val="en-US" w:eastAsia="zh-CN" w:bidi="ar"/>
              </w:rPr>
              <w:t xml:space="preserve">海绵</w:t>
            </w:r>
            <w:r>
              <w:rPr>
                <w:rFonts w:hint="eastAsia" w:ascii="宋体" w:hAnsi="宋体" w:eastAsia="宋体" w:cs="宋体"/>
                <w:i w:val="0"/>
                <w:iCs w:val="0"/>
                <w:color w:val="000000"/>
                <w:sz w:val="21"/>
                <w:szCs w:val="21"/>
                <w:highlight w:val="none"/>
                <w:u w:val="none"/>
                <w:lang w:val="en-US" w:eastAsia="zh-CN" w:bidi="ar"/>
              </w:rPr>
              <w:t xml:space="preserve">，回弹性好，厚度≥50mm；海绵的形状符合人体学原理；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3、五金配件：采用五金组装螺丝组装。</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09" w:type="pct"/>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轻便学生椅</w:t>
            </w:r>
            <w:r/>
          </w:p>
        </w:tc>
        <w:tc>
          <w:tcPr>
            <w:shd w:val="clear" w:color="auto" w:fill="auto"/>
            <w:tcBorders>
              <w:top w:val="single" w:color="000000" w:sz="4" w:space="0"/>
              <w:left w:val="none" w:color="000000" w:sz="4" w:space="0"/>
              <w:bottom w:val="single" w:color="000000" w:sz="4" w:space="0"/>
              <w:right w:val="single" w:color="000000" w:sz="4" w:space="0"/>
            </w:tcBorders>
            <w:tcW w:w="4045" w:type="pct"/>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尺寸：500*560*775mm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1、环保PP塑料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2、可堆叠放置</w:t>
            </w:r>
            <w:r>
              <w:rPr>
                <w:rFonts w:hint="eastAsia" w:ascii="宋体" w:hAnsi="宋体" w:cs="宋体"/>
                <w:i w:val="0"/>
                <w:iCs w:val="0"/>
                <w:color w:val="000000"/>
                <w:sz w:val="21"/>
                <w:szCs w:val="21"/>
                <w:highlight w:val="none"/>
                <w:u w:val="none"/>
                <w:lang w:val="en-US" w:eastAsia="zh-CN" w:bidi="ar"/>
              </w:rPr>
              <w:t xml:space="preserve">。</w:t>
            </w:r>
            <w:r/>
          </w:p>
        </w:tc>
      </w:tr>
    </w:tbl>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rPr>
        <w:outlineLvl w:val="1"/>
      </w:pPr>
      <w:r>
        <w:rPr>
          <w:rFonts w:hint="eastAsia" w:cs="宋体" w:asciiTheme="minorEastAsia" w:hAnsiTheme="minorEastAsia" w:eastAsiaTheme="minorEastAsia"/>
          <w:b/>
          <w:bCs w:val="0"/>
          <w:color w:val="auto"/>
          <w:szCs w:val="21"/>
          <w:highlight w:val="none"/>
        </w:rPr>
        <w:t xml:space="preserve">（二）商务要求</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交付时间及地点</w:t>
      </w:r>
      <w:r/>
    </w:p>
    <w:p>
      <w:pPr>
        <w:pStyle w:val="756"/>
        <w:ind w:firstLine="420"/>
        <w:keepLines w:val="0"/>
        <w:keepNext w:val="0"/>
        <w:pageBreakBefore w:val="0"/>
        <w:spacing w:line="360" w:lineRule="auto"/>
        <w:widowControl w:val="off"/>
        <w:rPr>
          <w:rFonts w:hint="eastAsia"/>
          <w:color w:val="auto"/>
          <w:highlight w:val="none"/>
        </w:rPr>
      </w:pPr>
      <w:r>
        <w:rPr>
          <w:rFonts w:hint="eastAsia"/>
          <w:color w:val="auto"/>
          <w:highlight w:val="none"/>
          <w:lang w:eastAsia="zh-CN"/>
        </w:rPr>
        <w:t xml:space="preserve">（1）交付时间：</w:t>
      </w:r>
      <w:r>
        <w:rPr>
          <w:rFonts w:hint="eastAsia"/>
          <w:color w:val="auto"/>
          <w:highlight w:val="none"/>
          <w:lang w:val="en-US" w:eastAsia="zh-CN"/>
        </w:rPr>
        <w:t xml:space="preserve">合同签订后40天内交付并完成安装调试及验收等相关工作。</w:t>
      </w:r>
      <w:r/>
    </w:p>
    <w:p>
      <w:pPr>
        <w:pStyle w:val="756"/>
        <w:ind w:firstLine="420"/>
        <w:keepLines w:val="0"/>
        <w:keepNext w:val="0"/>
        <w:pageBreakBefore w:val="0"/>
        <w:spacing w:line="360" w:lineRule="auto"/>
        <w:widowControl w:val="off"/>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项目质保期</w:t>
      </w:r>
      <w:r>
        <w:rPr>
          <w:rFonts w:hint="eastAsia"/>
          <w:color w:val="auto"/>
          <w:highlight w:val="none"/>
          <w:lang w:eastAsia="zh-CN"/>
        </w:rPr>
        <w:t xml:space="preserve">：</w:t>
      </w:r>
      <w:r>
        <w:rPr>
          <w:rFonts w:hint="eastAsia"/>
          <w:color w:val="auto"/>
          <w:highlight w:val="none"/>
          <w:lang w:val="en-US" w:eastAsia="zh-CN"/>
        </w:rPr>
        <w:t xml:space="preserve">质保期三年（验收合格之日起进入质保期，含硬件、软件等），质保期内包含免费上门调试、故障维修及软件升级服务。</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（2）交付地点：</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负责将货物运到采购人指定地点，由投标人负责办理运输和装卸、安装等，费用由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负责，由采购人组织验收，检验不合格或不符合质量要求，投标人除无条件退货、返工外，还应承担采购人的一切损失。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2.供货</w:t>
      </w:r>
      <w:r>
        <w:rPr>
          <w:rFonts w:hint="eastAsia" w:asciiTheme="minorEastAsia" w:hAnsiTheme="minorEastAsia" w:eastAsiaTheme="minorEastAsia"/>
          <w:color w:val="auto"/>
          <w:szCs w:val="21"/>
          <w:highlight w:val="none"/>
          <w:lang w:val="en-US" w:eastAsia="zh-CN"/>
        </w:rPr>
        <w:t xml:space="preserve">与履约</w:t>
      </w:r>
      <w:r>
        <w:rPr>
          <w:rFonts w:hint="eastAsia" w:asciiTheme="minorEastAsia" w:hAnsiTheme="minorEastAsia" w:eastAsiaTheme="minorEastAsia"/>
          <w:color w:val="auto"/>
          <w:szCs w:val="21"/>
          <w:highlight w:val="none"/>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（1）管理平台数据同步</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中标人须同步使用“南京市教育装备项目管理平台”，并在平台中完成以下操作：公开投标文件与合同资料；上传施工过程影像资料与履约文件；发起验收流程；申请售后服务；制作设备二维码标签并粘贴。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（2）项目过程性管理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中标人应编制施工进度计划，并在履约全过程中根据实际进展动态更新。须参与采购人组织的定期工程会议，每周汇报项目进展情况，并接受采购人及相关部门的飞行检查与管理。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验收要求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（1）验收方法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成立验收小组现场验收，对产品数量、质量和功能性、学校应用情况达成等进行检查复核。</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（2）验收标准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验收材料完整，设备数量与合同一致，系统功能达成与投标人投标文件中的承诺一致。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rPr>
        <w:t xml:space="preserve">售后</w:t>
      </w:r>
      <w:r>
        <w:rPr>
          <w:rFonts w:hint="eastAsia" w:asciiTheme="minorEastAsia" w:hAnsiTheme="minorEastAsia" w:eastAsiaTheme="minorEastAsia"/>
          <w:color w:val="auto"/>
          <w:szCs w:val="21"/>
          <w:highlight w:val="none"/>
          <w:lang w:val="en-US" w:eastAsia="zh-CN"/>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质保期内，因中标人所供设备、材料制造质量或安装问题出现设备故障时，中标人在接采购人通知后，2小时内响应，并在24小时内赶到采购人现场，免费予以排除故障、修复或更换零部件。还应支付因更换所发生的运输、保险、安装、检测等有关的全部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培训要求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须完成每校到校设备操作培训视频，涵盖操作流程、常见故障排查及安全规程（参训人员应覆盖学校涉及岗位，开展教师培训实操评价，合格率100%）。</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szCs w:val="21"/>
          <w:highlight w:val="none"/>
          <w:lang w:val="en-US" w:eastAsia="zh-CN"/>
        </w:rPr>
      </w:pPr>
      <w:r>
        <w:rPr>
          <w:rFonts w:hint="eastAsia" w:asciiTheme="minorEastAsia" w:hAnsiTheme="minorEastAsia" w:eastAsiaTheme="minorEastAsia"/>
          <w:b w:val="0"/>
          <w:bCs w:val="0"/>
          <w:color w:val="auto"/>
          <w:szCs w:val="21"/>
          <w:highlight w:val="none"/>
          <w:lang w:val="en-US" w:eastAsia="zh-CN"/>
        </w:rPr>
        <w:t xml:space="preserve">（4）投标人必须按照所投采购包，对应填写《分项报价表》，不得调整清单数量。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7.履约保证金</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该项目签订合同时须向采购人缴纳合同总额的3%作为履约保证金，缴纳方式建议采用银行保函，质保期满无质量或服务问题无息退还。</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合同签订后支付合同总额的30%作为预付款；项目竣工后，经使用学校对标功能评估合格、专家验收考评合格后，支付剩余合同总额。</w:t>
      </w:r>
      <w:r/>
    </w:p>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lang w:val="en-US" w:eastAsia="zh-CN"/>
        </w:rPr>
        <w:outlineLvl w:val="1"/>
      </w:pPr>
      <w:r>
        <w:rPr>
          <w:rFonts w:hint="eastAsia" w:cs="宋体" w:asciiTheme="minorEastAsia" w:hAnsiTheme="minorEastAsia" w:eastAsiaTheme="minorEastAsia"/>
          <w:b/>
          <w:bCs w:val="0"/>
          <w:color w:val="auto"/>
          <w:szCs w:val="21"/>
          <w:highlight w:val="none"/>
          <w:lang w:val="en-US" w:eastAsia="zh-CN"/>
        </w:rPr>
        <w:t xml:space="preserve">（三）招标文件附件</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南京市成贤街小学、南京市逸仙小学相关图纸详见采购公告附件。</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r>
      <w:bookmarkEnd w:id="142"/>
      <w:bookmarkEnd w:id="143"/>
      <w:r/>
    </w:p>
    <w:p>
      <w:pPr>
        <w:rPr>
          <w:rFonts w:hint="eastAsia" w:asciiTheme="minorEastAsia" w:hAnsiTheme="minorEastAsia" w:eastAsiaTheme="minorEastAsia"/>
          <w:color w:val="auto"/>
          <w:highlight w:val="none"/>
        </w:rPr>
      </w:pPr>
      <w:r/>
      <w:bookmarkStart w:id="144" w:name="_Toc176529671"/>
      <w:r>
        <w:rPr>
          <w:rFonts w:hint="eastAsia" w:asciiTheme="minorEastAsia" w:hAnsiTheme="minorEastAsia" w:eastAsiaTheme="minorEastAsia"/>
          <w:color w:val="auto"/>
          <w:highlight w:val="none"/>
        </w:rPr>
        <w:br w:type="page" w:clear="all"/>
      </w:r>
      <w:r/>
    </w:p>
    <w:p>
      <w:pPr>
        <w:pStyle w:val="702"/>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合同主要条款及格式</w:t>
      </w:r>
      <w:bookmarkEnd w:id="140"/>
      <w:r/>
      <w:bookmarkEnd w:id="141"/>
      <w:r/>
      <w:bookmarkEnd w:id="144"/>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shd w:val="clear" w:color="auto" w:fill="ffffff"/>
        <w:widowControl/>
        <w:rPr>
          <w:rFonts w:hint="eastAsia" w:cs="宋体" w:asciiTheme="minorEastAsia" w:hAnsiTheme="minorEastAsia" w:eastAsiaTheme="minorEastAsia"/>
          <w:b/>
          <w:bCs/>
          <w:color w:val="auto"/>
          <w:sz w:val="32"/>
          <w:szCs w:val="32"/>
          <w:highlight w:val="none"/>
        </w:rPr>
      </w:pPr>
      <w:r/>
      <w:bookmarkStart w:id="145" w:name="_Toc12929"/>
      <w:r>
        <w:rPr>
          <w:rFonts w:hint="eastAsia" w:cs="宋体" w:asciiTheme="minorEastAsia" w:hAnsiTheme="minorEastAsia" w:eastAsiaTheme="minorEastAsia"/>
          <w:b/>
          <w:bCs/>
          <w:color w:val="auto"/>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 w:val="36"/>
          <w:szCs w:val="36"/>
          <w:highlight w:val="none"/>
        </w:rPr>
        <w:t xml:space="preserve"> </w:t>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合同编号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项目名称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采购人（甲方）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中标人（乙方）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签订日期 ：</w:t>
      </w:r>
      <w:r>
        <w:rPr>
          <w:rFonts w:hint="eastAsia" w:cs="宋体" w:asciiTheme="minorEastAsia" w:hAnsiTheme="minorEastAsia" w:eastAsiaTheme="minorEastAsia"/>
          <w:b/>
          <w:bCs/>
          <w:color w:val="auto"/>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      </w:t>
      </w:r>
      <w:r>
        <w:rPr>
          <w:rFonts w:hint="eastAsia" w:cs="宋体" w:asciiTheme="minorEastAsia" w:hAnsiTheme="minorEastAsia" w:eastAsiaTheme="minorEastAsia"/>
          <w:b/>
          <w:bCs/>
          <w:color w:val="auto"/>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 </w:t>
      </w:r>
      <w:r/>
    </w:p>
    <w:p>
      <w:pPr>
        <w:spacing w:line="360" w:lineRule="auto"/>
        <w:shd w:val="clear" w:color="auto" w:fill="ffffff"/>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146" w:name="_Hlk66377681"/>
      <w:r>
        <w:rPr>
          <w:rFonts w:hint="eastAsia" w:cs="宋体" w:asciiTheme="minorEastAsia" w:hAnsiTheme="minorEastAsia" w:eastAsiaTheme="minorEastAsia"/>
          <w:color w:val="auto"/>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政府采购计划号：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bl>
      <w:tblPr>
        <w:tblStyle w:val="712"/>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根据《中华人民共和国政府采购法》、《中华人民共和国民法典》等法律法规的规定，甲乙双方按照采购代理机构的采购结果签订本合同。</w:t>
      </w:r>
      <w:r/>
    </w:p>
    <w:p>
      <w:pPr>
        <w:ind w:firstLine="422"/>
        <w:rPr>
          <w:rFonts w:hint="eastAsia"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第一条 项目</w:t>
      </w:r>
      <w:r>
        <w:rPr>
          <w:rFonts w:asciiTheme="minorEastAsia" w:hAnsiTheme="minorEastAsia" w:eastAsiaTheme="minorEastAsia"/>
          <w:b/>
          <w:bCs/>
          <w:color w:val="auto"/>
          <w:highlight w:val="none"/>
        </w:rPr>
        <w:t xml:space="preserve">说明</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受甲方委托，</w:t>
      </w:r>
      <w:r>
        <w:rPr>
          <w:rFonts w:hint="eastAsia" w:asciiTheme="minorEastAsia" w:hAnsiTheme="minorEastAsia" w:eastAsiaTheme="minorEastAsia"/>
          <w:color w:val="auto"/>
          <w:highlight w:val="none"/>
        </w:rPr>
        <w:t xml:space="preserve">采购代理机构</w:t>
      </w:r>
      <w:r>
        <w:rPr>
          <w:rFonts w:asciiTheme="minorEastAsia" w:hAnsiTheme="minorEastAsia" w:eastAsiaTheme="minorEastAsia"/>
          <w:color w:val="auto"/>
          <w:highlight w:val="none"/>
        </w:rPr>
        <w:t xml:space="preserve">于</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rPr>
        <w:t xml:space="preserve">X月X日</w:t>
      </w:r>
      <w:r>
        <w:rPr>
          <w:rFonts w:asciiTheme="minorEastAsia" w:hAnsiTheme="minorEastAsia" w:eastAsiaTheme="minorEastAsia"/>
          <w:color w:val="auto"/>
          <w:highlight w:val="none"/>
        </w:rPr>
        <w:t xml:space="preserve">组织了</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（采购单位）</w:t>
      </w:r>
      <w:r>
        <w:rPr>
          <w:rFonts w:asciiTheme="minorEastAsia" w:hAnsiTheme="minorEastAsia" w:eastAsiaTheme="minorEastAsia"/>
          <w:color w:val="auto"/>
          <w:highlight w:val="none"/>
        </w:rPr>
        <w:t xml:space="preserve">所需</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（项目名称）</w:t>
      </w:r>
      <w:r>
        <w:rPr>
          <w:rFonts w:asciiTheme="minorEastAsia" w:hAnsiTheme="minorEastAsia" w:eastAsiaTheme="minorEastAsia"/>
          <w:color w:val="auto"/>
          <w:highlight w:val="none"/>
        </w:rPr>
        <w:t xml:space="preserve">的</w:t>
      </w:r>
      <w:r>
        <w:rPr>
          <w:rFonts w:hint="eastAsia" w:asciiTheme="minorEastAsia" w:hAnsiTheme="minorEastAsia" w:eastAsiaTheme="minorEastAsia"/>
          <w:color w:val="auto"/>
          <w:highlight w:val="none"/>
        </w:rPr>
        <w:t xml:space="preserve">采购</w:t>
      </w:r>
      <w:r>
        <w:rPr>
          <w:rFonts w:asciiTheme="minorEastAsia" w:hAnsiTheme="minorEastAsia" w:eastAsiaTheme="minorEastAsia"/>
          <w:color w:val="auto"/>
          <w:highlight w:val="none"/>
        </w:rPr>
        <w:t xml:space="preserve">，经评委认真严格地评审，确定由乙方</w:t>
      </w:r>
      <w:r>
        <w:rPr>
          <w:rFonts w:hint="eastAsia" w:asciiTheme="minorEastAsia" w:hAnsiTheme="minorEastAsia" w:eastAsiaTheme="minorEastAsia"/>
          <w:color w:val="auto"/>
          <w:highlight w:val="none"/>
        </w:rPr>
        <w:t xml:space="preserve">中标</w:t>
      </w:r>
      <w:r>
        <w:rPr>
          <w:rFonts w:asciiTheme="minorEastAsia" w:hAnsiTheme="minorEastAsia" w:eastAsiaTheme="minorEastAsia"/>
          <w:color w:val="auto"/>
          <w:highlight w:val="none"/>
        </w:rPr>
        <w:t xml:space="preserve">。</w:t>
      </w:r>
      <w:r/>
    </w:p>
    <w:p>
      <w:pPr>
        <w:ind w:firstLine="422"/>
        <w:rPr>
          <w:rFonts w:hint="eastAsia"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第二条 </w:t>
      </w:r>
      <w:r>
        <w:rPr>
          <w:rFonts w:asciiTheme="minorEastAsia" w:hAnsiTheme="minorEastAsia" w:eastAsiaTheme="minorEastAsia"/>
          <w:b/>
          <w:bCs/>
          <w:color w:val="auto"/>
          <w:highlight w:val="none"/>
        </w:rPr>
        <w:t xml:space="preserve">合同条款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合同由买卖双方签订，并依据</w:t>
      </w:r>
      <w:r>
        <w:rPr>
          <w:rFonts w:hint="eastAsia" w:asciiTheme="minorEastAsia" w:hAnsiTheme="minorEastAsia" w:eastAsiaTheme="minorEastAsia"/>
          <w:color w:val="auto"/>
          <w:highlight w:val="none"/>
        </w:rPr>
        <w:t xml:space="preserve">项目编号：</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招标文件</w:t>
      </w:r>
      <w:r>
        <w:rPr>
          <w:rFonts w:asciiTheme="minorEastAsia" w:hAnsiTheme="minorEastAsia" w:eastAsiaTheme="minorEastAsia"/>
          <w:color w:val="auto"/>
          <w:highlight w:val="none"/>
        </w:rPr>
        <w:t xml:space="preserve">规定，按下列合同条款甲方同意购入，乙方同意卖出下列设备及服务。</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设备名称、型号规格、数量及服务内容</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详见</w:t>
      </w:r>
      <w:r>
        <w:rPr>
          <w:rFonts w:hint="eastAsia" w:asciiTheme="minorEastAsia" w:hAnsiTheme="minorEastAsia" w:eastAsiaTheme="minorEastAsia"/>
          <w:color w:val="auto"/>
          <w:highlight w:val="none"/>
        </w:rPr>
        <w:t xml:space="preserve">文件</w:t>
      </w:r>
      <w:r>
        <w:rPr>
          <w:rFonts w:asciiTheme="minorEastAsia" w:hAnsiTheme="minorEastAsia" w:eastAsiaTheme="minorEastAsia"/>
          <w:color w:val="auto"/>
          <w:highlight w:val="none"/>
        </w:rPr>
        <w:t xml:space="preserve">技术规格、参数及其他要求</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合同总价（大写）：</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投标报价，应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asciiTheme="minorEastAsia" w:hAnsiTheme="minorEastAsia" w:eastAsiaTheme="minorEastAsia"/>
          <w:color w:val="auto"/>
          <w:highlight w:val="none"/>
        </w:rPr>
        <w:t xml:space="preserve">乙方</w:t>
      </w:r>
      <w:r>
        <w:rPr>
          <w:rFonts w:asciiTheme="minorEastAsia" w:hAnsiTheme="minorEastAsia" w:eastAsiaTheme="minorEastAsia"/>
          <w:color w:val="auto"/>
          <w:highlight w:val="none"/>
        </w:rPr>
        <w:t xml:space="preserve">认为需要的其他费用等。</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asciiTheme="minorEastAsia" w:hAnsiTheme="minorEastAsia" w:eastAsiaTheme="minorEastAsia"/>
          <w:bCs/>
          <w:color w:val="auto"/>
          <w:highlight w:val="none"/>
        </w:rPr>
      </w:pPr>
      <w:r>
        <w:rPr>
          <w:rFonts w:asciiTheme="minorEastAsia" w:hAnsiTheme="minorEastAsia" w:eastAsiaTheme="minorEastAsia"/>
          <w:bCs/>
          <w:color w:val="auto"/>
          <w:highlight w:val="none"/>
        </w:rPr>
        <w:t xml:space="preserve">3</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交付使用时间：</w:t>
      </w:r>
      <w:r/>
    </w:p>
    <w:p>
      <w:pPr>
        <w:ind w:firstLine="420"/>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合同签订生效后，X个月内全部</w:t>
      </w:r>
      <w:r>
        <w:rPr>
          <w:rFonts w:asciiTheme="minorEastAsia" w:hAnsiTheme="minorEastAsia" w:eastAsiaTheme="minorEastAsia"/>
          <w:bCs/>
          <w:color w:val="auto"/>
          <w:highlight w:val="none"/>
        </w:rPr>
        <w:t xml:space="preserve">设备、</w:t>
      </w:r>
      <w:r>
        <w:rPr>
          <w:rFonts w:hint="eastAsia" w:asciiTheme="minorEastAsia" w:hAnsiTheme="minorEastAsia" w:eastAsiaTheme="minorEastAsia"/>
          <w:bCs/>
          <w:color w:val="auto"/>
          <w:highlight w:val="none"/>
        </w:rPr>
        <w:t xml:space="preserve">材料</w:t>
      </w:r>
      <w:r>
        <w:rPr>
          <w:rFonts w:asciiTheme="minorEastAsia" w:hAnsiTheme="minorEastAsia" w:eastAsiaTheme="minorEastAsia"/>
          <w:bCs/>
          <w:color w:val="auto"/>
          <w:highlight w:val="none"/>
        </w:rPr>
        <w:t xml:space="preserve">全部</w:t>
      </w:r>
      <w:r>
        <w:rPr>
          <w:rFonts w:hint="eastAsia" w:asciiTheme="minorEastAsia" w:hAnsiTheme="minorEastAsia" w:eastAsiaTheme="minorEastAsia"/>
          <w:bCs/>
          <w:color w:val="auto"/>
          <w:highlight w:val="none"/>
        </w:rPr>
        <w:t xml:space="preserve">运抵现场，</w:t>
      </w:r>
      <w:r>
        <w:rPr>
          <w:rFonts w:asciiTheme="minorEastAsia" w:hAnsiTheme="minorEastAsia" w:eastAsiaTheme="minorEastAsia"/>
          <w:bCs/>
          <w:color w:val="auto"/>
          <w:highlight w:val="none"/>
        </w:rPr>
        <w:t xml:space="preserve">并安装、调试结束，交付甲方使用。</w:t>
      </w:r>
      <w:r/>
    </w:p>
    <w:p>
      <w:pPr>
        <w:ind w:firstLine="420"/>
        <w:spacing w:line="360" w:lineRule="auto"/>
        <w:rPr>
          <w:rFonts w:hint="eastAsia" w:asciiTheme="minorEastAsia" w:hAnsiTheme="minorEastAsia" w:eastAsiaTheme="minorEastAsia"/>
          <w:bCs/>
          <w:color w:val="auto"/>
          <w:highlight w:val="none"/>
        </w:rPr>
      </w:pPr>
      <w:r>
        <w:rPr>
          <w:rFonts w:asciiTheme="minorEastAsia" w:hAnsiTheme="minorEastAsia" w:eastAsiaTheme="minorEastAsia"/>
          <w:bCs/>
          <w:color w:val="auto"/>
          <w:highlight w:val="none"/>
        </w:rPr>
        <w:t xml:space="preserve">4</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收货人：</w:t>
      </w:r>
      <w:r>
        <w:rPr>
          <w:rFonts w:asciiTheme="minorEastAsia" w:hAnsiTheme="minorEastAsia" w:eastAsiaTheme="minorEastAsia"/>
          <w:bCs/>
          <w:color w:val="auto"/>
          <w:highlight w:val="none"/>
          <w:u w:val="single"/>
        </w:rPr>
        <w:t xml:space="preserve">                       </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 </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交货地点：甲方指定地点。</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设备的制造应符合</w:t>
      </w:r>
      <w:r>
        <w:rPr>
          <w:rFonts w:hint="eastAsia" w:asciiTheme="minorEastAsia" w:hAnsiTheme="minorEastAsia" w:eastAsiaTheme="minorEastAsia"/>
          <w:color w:val="auto"/>
          <w:highlight w:val="none"/>
        </w:rPr>
        <w:t xml:space="preserve">国家</w:t>
      </w:r>
      <w:r>
        <w:rPr>
          <w:rFonts w:asciiTheme="minorEastAsia" w:hAnsiTheme="minorEastAsia" w:eastAsiaTheme="minorEastAsia"/>
          <w:color w:val="auto"/>
          <w:highlight w:val="none"/>
        </w:rPr>
        <w:t xml:space="preserve">标准或规范并据此验收</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包装要求：全部货物的外包装，必须采用防漏、防潮、防震、防锈、防盗和考虑到可能会发生的野蛮装卸等长途内陆运输及多次装卸之需要。</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甲方付款方式及期限：</w:t>
      </w:r>
      <w:r>
        <w:rPr>
          <w:rFonts w:hint="eastAsia" w:asciiTheme="minorEastAsia" w:hAnsiTheme="minorEastAsia" w:eastAsiaTheme="minorEastAsia"/>
          <w:color w:val="auto"/>
          <w:highlight w:val="none"/>
          <w:lang w:val="en-US" w:eastAsia="zh-CN"/>
        </w:rPr>
        <w:t xml:space="preserve">合同签订后支付合同总额的30%作为预付款；项目竣工后，经使用学校对标功能评估合格、专家验收考评合格后，支付剩余合同总额。</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质保期及售后服务</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乙方所供设备、材料及安装的质量保证期至少为</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年，自验收合格起计算。</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在质保期内，因乙方所供设备、材料制造质量或安装问题出现设备故障时，乙方在接甲方通知后，</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小时内响应，并在</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小时内赶到甲方现场，免费予以排除故障、修复或更换零部件。还应支付因更换所发生的运输、保险、安装、检测等有关的全部费用。</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10.3</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在质保期内，因甲方使用不当原因出现设备故障时，乙方在接甲方通知后，应在10.2条款中所述的时限内赶到甲方现场，帮助排除故障、修复或更换零部件，需购买零部件时，酌情收取成本费。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技术资料</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按第四章</w:t>
      </w:r>
      <w:r>
        <w:rPr>
          <w:rFonts w:hint="eastAsia" w:asciiTheme="minorEastAsia" w:hAnsiTheme="minorEastAsia" w:eastAsiaTheme="minorEastAsia"/>
          <w:color w:val="auto"/>
          <w:highlight w:val="none"/>
        </w:rPr>
        <w:t xml:space="preserve">采购</w:t>
      </w:r>
      <w:r>
        <w:rPr>
          <w:rFonts w:asciiTheme="minorEastAsia" w:hAnsiTheme="minorEastAsia" w:eastAsiaTheme="minorEastAsia"/>
          <w:color w:val="auto"/>
          <w:highlight w:val="none"/>
        </w:rPr>
        <w:t xml:space="preserve">需求中的要求提供相关资料。</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乙方的违约责任</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乙方未按合同规定的质量要求交货，甲方有权拒收，由此造成的直接损失和间接损失由乙方赔偿。</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乙方逾期交付（包括整修、返工、补交或由甲方提出更改、乙方承诺，但未在承诺的工期内完成等）应向甲方偿付违约金，每逾期1天，按合同总价的万分之五偿付违约金。</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12.3 乙方不能交付或不能完成合同，乙方双倍返还甲方已支付的货款。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12.5 乙方履行义务不符合合同约定时，甲方将扣减</w:t>
      </w:r>
      <w:r>
        <w:rPr>
          <w:rFonts w:hint="eastAsia" w:asciiTheme="minorEastAsia" w:hAnsiTheme="minorEastAsia" w:eastAsiaTheme="minorEastAsia"/>
          <w:color w:val="auto"/>
          <w:highlight w:val="none"/>
        </w:rPr>
        <w:t xml:space="preserve">10</w:t>
      </w:r>
      <w:r>
        <w:rPr>
          <w:rFonts w:asciiTheme="minorEastAsia" w:hAnsiTheme="minorEastAsia" w:eastAsiaTheme="minorEastAsia"/>
          <w:color w:val="auto"/>
          <w:highlight w:val="none"/>
        </w:rPr>
        <w:t xml:space="preserve">%尾款。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甲方的违约责任：甲方未按合同规定的时间和要求向乙方提供相关安装条件等，乙方交付时间顺延。</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14</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乙方在设备安装、调试过程中，甲方提供</w:t>
      </w:r>
      <w:r>
        <w:rPr>
          <w:rFonts w:hint="eastAsia" w:asciiTheme="minorEastAsia" w:hAnsiTheme="minorEastAsia" w:eastAsiaTheme="minorEastAsia"/>
          <w:color w:val="auto"/>
          <w:highlight w:val="none"/>
        </w:rPr>
        <w:t xml:space="preserve">必要的</w:t>
      </w:r>
      <w:r>
        <w:rPr>
          <w:rFonts w:asciiTheme="minorEastAsia" w:hAnsiTheme="minorEastAsia" w:eastAsiaTheme="minorEastAsia"/>
          <w:color w:val="auto"/>
          <w:highlight w:val="none"/>
        </w:rPr>
        <w:t xml:space="preserve">条件和配合</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第五条 争议的解决</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第六条 诚实信用</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第七条 合同生效及其他</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（以下无正文）</w:t>
      </w:r>
      <w:r/>
    </w:p>
    <w:tbl>
      <w:tblPr>
        <w:tblStyle w:val="712"/>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r>
    </w:tbl>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spacing w:line="360" w:lineRule="auto"/>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bookmarkEnd w:id="146"/>
      <w:r/>
    </w:p>
    <w:p>
      <w:pPr>
        <w:pStyle w:val="702"/>
        <w:numPr>
          <w:ilvl w:val="0"/>
          <w:numId w:val="0"/>
        </w:numPr>
        <w:rPr>
          <w:rFonts w:hint="eastAsia" w:asciiTheme="minorEastAsia" w:hAnsiTheme="minorEastAsia" w:eastAsiaTheme="minorEastAsia"/>
          <w:color w:val="auto"/>
          <w:highlight w:val="none"/>
        </w:rPr>
      </w:pPr>
      <w:r/>
      <w:bookmarkStart w:id="147" w:name="_Toc176529672"/>
      <w:r>
        <w:rPr>
          <w:rFonts w:hint="eastAsia" w:asciiTheme="minorEastAsia" w:hAnsiTheme="minorEastAsia" w:eastAsiaTheme="minorEastAsia"/>
          <w:color w:val="auto"/>
          <w:highlight w:val="none"/>
        </w:rPr>
        <w:t xml:space="preserve">第六章 投标文件格式</w:t>
      </w:r>
      <w:bookmarkEnd w:id="145"/>
      <w:r/>
      <w:bookmarkEnd w:id="147"/>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52"/>
          <w:szCs w:val="52"/>
          <w:highlight w:val="none"/>
        </w:rPr>
      </w:pPr>
      <w:r>
        <w:rPr>
          <w:rFonts w:hint="eastAsia" w:asciiTheme="minorEastAsia" w:hAnsiTheme="minorEastAsia" w:eastAsiaTheme="minorEastAsia"/>
          <w:color w:val="auto"/>
          <w:sz w:val="52"/>
          <w:szCs w:val="52"/>
          <w:highlight w:val="none"/>
        </w:rPr>
        <w:t xml:space="preserve">投标文件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6"/>
          <w:szCs w:val="21"/>
          <w:highlight w:val="none"/>
        </w:rPr>
      </w:pPr>
      <w:r>
        <w:rPr>
          <w:rFonts w:hint="eastAsia" w:asciiTheme="minorEastAsia" w:hAnsiTheme="minorEastAsia" w:eastAsiaTheme="minorEastAsia"/>
          <w:b/>
          <w:color w:val="auto"/>
          <w:sz w:val="36"/>
          <w:szCs w:val="21"/>
          <w:highlight w:val="none"/>
        </w:rPr>
        <w:t xml:space="preserve">项 目 名 称：</w:t>
      </w:r>
      <w:r>
        <w:rPr>
          <w:rFonts w:hint="eastAsia" w:asciiTheme="minorEastAsia" w:hAnsiTheme="minorEastAsia" w:eastAsiaTheme="minorEastAsia"/>
          <w:b/>
          <w:color w:val="auto"/>
          <w:sz w:val="36"/>
          <w:szCs w:val="21"/>
          <w:highlight w:val="none"/>
          <w:u w:val="single"/>
        </w:rPr>
        <w:t xml:space="preserve">                   </w:t>
      </w:r>
      <w:r/>
    </w:p>
    <w:p>
      <w:pPr>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项 目 编 号：</w:t>
      </w:r>
      <w:r>
        <w:rPr>
          <w:rFonts w:hint="eastAsia" w:asciiTheme="minorEastAsia" w:hAnsiTheme="minorEastAsia" w:eastAsiaTheme="minorEastAsia"/>
          <w:b/>
          <w:color w:val="auto"/>
          <w:sz w:val="36"/>
          <w:szCs w:val="21"/>
          <w:highlight w:val="none"/>
          <w:u w:val="single"/>
        </w:rPr>
        <w:t xml:space="preserve">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投标人名称 ：</w:t>
      </w:r>
      <w:r>
        <w:rPr>
          <w:rFonts w:hint="eastAsia" w:asciiTheme="minorEastAsia" w:hAnsiTheme="minorEastAsia" w:eastAsiaTheme="minorEastAsia"/>
          <w:b/>
          <w:color w:val="auto"/>
          <w:sz w:val="36"/>
          <w:szCs w:val="21"/>
          <w:highlight w:val="none"/>
          <w:u w:val="single"/>
        </w:rPr>
        <w:t xml:space="preserve">（加盖电子公章）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日      期 ：</w:t>
      </w:r>
      <w:r>
        <w:rPr>
          <w:rFonts w:hint="eastAsia" w:asciiTheme="minorEastAsia" w:hAnsiTheme="minorEastAsia" w:eastAsiaTheme="minorEastAsia"/>
          <w:b/>
          <w:color w:val="auto"/>
          <w:sz w:val="36"/>
          <w:szCs w:val="21"/>
          <w:highlight w:val="none"/>
          <w:u w:val="single"/>
        </w:rPr>
        <w:t xml:space="preserve">                   </w:t>
      </w:r>
      <w:r/>
    </w:p>
    <w:p>
      <w:pPr>
        <w:jc w:val="center"/>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r>
      <w:r/>
    </w:p>
    <w:p>
      <w:pPr>
        <w:pStyle w:val="703"/>
        <w:numPr>
          <w:ilvl w:val="1"/>
          <w:numId w:val="0"/>
        </w:numPr>
        <w:rPr>
          <w:rFonts w:hint="eastAsia" w:asciiTheme="minorEastAsia" w:hAnsiTheme="minorEastAsia" w:eastAsiaTheme="minorEastAsia"/>
          <w:color w:val="auto"/>
          <w:highlight w:val="none"/>
        </w:rPr>
      </w:pPr>
      <w:r/>
      <w:bookmarkStart w:id="148" w:name="_Toc66375424"/>
      <w:r/>
      <w:bookmarkStart w:id="149" w:name="_Toc43917771"/>
      <w:r>
        <w:rPr>
          <w:rFonts w:hint="eastAsia" w:asciiTheme="minorEastAsia" w:hAnsiTheme="minorEastAsia" w:eastAsiaTheme="minorEastAsia"/>
          <w:color w:val="auto"/>
          <w:highlight w:val="none"/>
        </w:rPr>
        <w:t xml:space="preserve">附件一、投标函</w:t>
      </w:r>
      <w:bookmarkEnd w:id="148"/>
      <w:r/>
      <w:bookmarkEnd w:id="149"/>
      <w:r/>
      <w:r/>
    </w:p>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致：南京市教育技术装备中心</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w:t>
      </w:r>
      <w:r>
        <w:rPr>
          <w:rFonts w:hint="eastAsia" w:asciiTheme="minorEastAsia" w:hAnsiTheme="minorEastAsia" w:eastAsiaTheme="minorEastAsia"/>
          <w:color w:val="auto"/>
          <w:szCs w:val="21"/>
          <w:highlight w:val="none"/>
        </w:rPr>
        <w:t xml:space="preserve">项目名称）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（项目编号）投标邀请，正式授权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(姓名和职务)代表投标人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   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   真：</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开户银行：</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银行账号：</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w:t>
      </w:r>
      <w:r>
        <w:rPr>
          <w:rFonts w:hint="eastAsia" w:asciiTheme="minorEastAsia" w:hAnsiTheme="minorEastAsia" w:eastAsiaTheme="minorEastAsia"/>
          <w:b/>
          <w:color w:val="auto"/>
          <w:szCs w:val="21"/>
          <w:highlight w:val="none"/>
        </w:rPr>
        <w:t xml:space="preserve">扫描件：</w:t>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投标人名称：</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Start w:id="150" w:name="_Hlk176254267"/>
      <w:r>
        <w:rPr>
          <w:rFonts w:hint="eastAsia" w:asciiTheme="minorEastAsia" w:hAnsiTheme="minorEastAsia" w:eastAsiaTheme="minorEastAsia"/>
          <w:color w:val="auto"/>
          <w:szCs w:val="21"/>
          <w:highlight w:val="none"/>
        </w:rPr>
        <w:t xml:space="preserve">加盖电子公章</w:t>
      </w:r>
      <w:bookmarkEnd w:id="150"/>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703"/>
        <w:rPr>
          <w:rFonts w:hint="eastAsia" w:asciiTheme="minorEastAsia" w:hAnsiTheme="minorEastAsia" w:eastAsiaTheme="minorEastAsia"/>
          <w:color w:val="auto"/>
          <w:highlight w:val="none"/>
        </w:rPr>
      </w:pPr>
      <w:r/>
      <w:bookmarkStart w:id="151" w:name="_Toc43917772"/>
      <w:r/>
      <w:bookmarkStart w:id="152" w:name="_Toc66375425"/>
      <w:r>
        <w:rPr>
          <w:rFonts w:hint="eastAsia" w:asciiTheme="minorEastAsia" w:hAnsiTheme="minorEastAsia" w:eastAsiaTheme="minorEastAsia"/>
          <w:color w:val="auto"/>
          <w:highlight w:val="none"/>
        </w:rPr>
        <w:t xml:space="preserve">附件二、法定代表人授权委托书</w:t>
      </w:r>
      <w:bookmarkEnd w:id="151"/>
      <w:r/>
      <w:bookmarkEnd w:id="152"/>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致：南京市教育技术装备中心</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w:t>
      </w:r>
      <w:bookmarkStart w:id="153" w:name="_Hlk176528397"/>
      <w:r>
        <w:rPr>
          <w:rFonts w:hint="eastAsia" w:asciiTheme="minorEastAsia" w:hAnsiTheme="minorEastAsia" w:eastAsiaTheme="minorEastAsia"/>
          <w:color w:val="auto"/>
          <w:szCs w:val="21"/>
          <w:highlight w:val="none"/>
        </w:rPr>
        <w:t xml:space="preserve">日加盖电子公章</w:t>
      </w:r>
      <w:bookmarkEnd w:id="153"/>
      <w:r>
        <w:rPr>
          <w:rFonts w:hint="eastAsia" w:asciiTheme="minorEastAsia" w:hAnsiTheme="minorEastAsia" w:eastAsiaTheme="minorEastAsia"/>
          <w:color w:val="auto"/>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54" w:name="_Hlk176254280"/>
      <w:r>
        <w:rPr>
          <w:rFonts w:hint="eastAsia" w:asciiTheme="minorEastAsia" w:hAnsiTheme="minorEastAsia" w:eastAsiaTheme="minorEastAsia"/>
          <w:color w:val="auto"/>
          <w:szCs w:val="21"/>
          <w:highlight w:val="none"/>
        </w:rPr>
        <w:t xml:space="preserve">投标人（</w:t>
      </w:r>
      <w:bookmarkStart w:id="155" w:name="OLE_LINK3"/>
      <w:r>
        <w:rPr>
          <w:rFonts w:hint="eastAsia" w:asciiTheme="minorEastAsia" w:hAnsiTheme="minorEastAsia" w:eastAsiaTheme="minorEastAsia"/>
          <w:color w:val="auto"/>
          <w:szCs w:val="21"/>
          <w:highlight w:val="none"/>
        </w:rPr>
        <w:t xml:space="preserve">加盖电子公章</w:t>
      </w:r>
      <w:bookmarkEnd w:id="155"/>
      <w:r>
        <w:rPr>
          <w:rFonts w:hint="eastAsia" w:asciiTheme="minorEastAsia" w:hAnsiTheme="minorEastAsia" w:eastAsiaTheme="minorEastAsia"/>
          <w:color w:val="auto"/>
          <w:szCs w:val="21"/>
          <w:highlight w:val="none"/>
        </w:rPr>
        <w:t xml:space="preserve">）： </w:t>
      </w:r>
      <w:bookmarkEnd w:id="154"/>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56" w:name="_Hlk45291991"/>
      <w:r>
        <w:rPr>
          <w:rFonts w:hint="eastAsia" w:asciiTheme="minorEastAsia" w:hAnsiTheme="minorEastAsia" w:eastAsiaTheme="minorEastAsia"/>
          <w:color w:val="auto"/>
          <w:szCs w:val="21"/>
          <w:highlight w:val="none"/>
        </w:rPr>
        <w:t xml:space="preserve">法定代表人身份证的复印件:</w:t>
      </w:r>
      <w:bookmarkEnd w:id="156"/>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703"/>
        <w:rPr>
          <w:rFonts w:hint="eastAsia" w:asciiTheme="minorEastAsia" w:hAnsiTheme="minorEastAsia" w:eastAsiaTheme="minorEastAsia"/>
          <w:color w:val="auto"/>
          <w:highlight w:val="none"/>
        </w:rPr>
      </w:pPr>
      <w:r/>
      <w:bookmarkStart w:id="157" w:name="_Toc43917782"/>
      <w:r/>
      <w:bookmarkStart w:id="158" w:name="_Toc66375435"/>
      <w:r>
        <w:rPr>
          <w:rFonts w:hint="eastAsia" w:asciiTheme="minorEastAsia" w:hAnsiTheme="minorEastAsia" w:eastAsiaTheme="minorEastAsia"/>
          <w:color w:val="auto"/>
          <w:highlight w:val="none"/>
        </w:rPr>
        <w:t xml:space="preserve">附件三、资格证明文件</w:t>
      </w:r>
      <w:bookmarkEnd w:id="157"/>
      <w:r/>
      <w:bookmarkEnd w:id="158"/>
      <w:r/>
      <w:r/>
    </w:p>
    <w:p>
      <w:pPr>
        <w:ind w:firstLine="420"/>
        <w:spacing w:line="360" w:lineRule="auto"/>
        <w:rPr>
          <w:rFonts w:hint="eastAsia" w:asciiTheme="minorEastAsia" w:hAnsiTheme="minorEastAsia" w:eastAsiaTheme="minorEastAsia"/>
          <w:bCs/>
          <w:color w:val="auto"/>
          <w:szCs w:val="21"/>
          <w:highlight w:val="none"/>
        </w:rPr>
      </w:pPr>
      <w:r/>
      <w:bookmarkStart w:id="159" w:name="_Hlk168584506"/>
      <w:r>
        <w:rPr>
          <w:rFonts w:hint="eastAsia" w:asciiTheme="minorEastAsia" w:hAnsiTheme="minorEastAsia" w:eastAsiaTheme="minorEastAsia"/>
          <w:bCs/>
          <w:color w:val="auto"/>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bookmarkStart w:id="160" w:name="_Hlk81574079"/>
      <w:r>
        <w:rPr>
          <w:rFonts w:hint="eastAsia" w:asciiTheme="minorEastAsia" w:hAnsiTheme="minorEastAsia" w:eastAsiaTheme="minorEastAsia"/>
          <w:bCs/>
          <w:color w:val="auto"/>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）投标人被列入严重失信主体名单；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投标人对信用承诺内容的真实性、合法性、有效性负责。如作出虚假信用承诺，视同为“提供虚假材料谋取中标”的违法行为。</w:t>
      </w:r>
      <w:bookmarkEnd w:id="160"/>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59"/>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703"/>
        <w:rPr>
          <w:rFonts w:hint="eastAsia" w:asciiTheme="minorEastAsia" w:hAnsiTheme="minorEastAsia" w:eastAsiaTheme="minorEastAsia"/>
          <w:color w:val="auto"/>
          <w:highlight w:val="none"/>
          <w:lang w:val="zh-CN"/>
        </w:rPr>
      </w:pPr>
      <w:r/>
      <w:bookmarkStart w:id="161" w:name="_Toc26810"/>
      <w:r/>
      <w:bookmarkStart w:id="162" w:name="_Toc43917773"/>
      <w:r/>
      <w:bookmarkStart w:id="163" w:name="_Toc66375426"/>
      <w:r/>
      <w:bookmarkStart w:id="164" w:name="OLE_LINK38"/>
      <w:r>
        <w:rPr>
          <w:rFonts w:hint="eastAsia" w:asciiTheme="minorEastAsia" w:hAnsiTheme="minorEastAsia" w:eastAsiaTheme="minorEastAsia"/>
          <w:color w:val="auto"/>
          <w:highlight w:val="none"/>
          <w:lang w:val="zh-CN"/>
        </w:rPr>
        <w:t xml:space="preserve">附件四、</w:t>
      </w:r>
      <w:bookmarkEnd w:id="161"/>
      <w:r/>
      <w:bookmarkEnd w:id="162"/>
      <w:r/>
      <w:bookmarkEnd w:id="163"/>
      <w:r>
        <w:rPr>
          <w:rFonts w:hint="eastAsia" w:asciiTheme="minorEastAsia" w:hAnsiTheme="minorEastAsia" w:eastAsiaTheme="minorEastAsia"/>
          <w:color w:val="auto"/>
          <w:highlight w:val="none"/>
          <w:lang w:val="zh-CN"/>
        </w:rPr>
        <w:t xml:space="preserve">开标一览表</w:t>
      </w:r>
      <w:bookmarkEnd w:id="164"/>
      <w:r/>
    </w:p>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开标一览表</w:t>
      </w:r>
      <w:r/>
    </w:p>
    <w:p>
      <w:pPr>
        <w:pStyle w:val="717"/>
        <w:ind w:firstLine="210"/>
        <w:spacing w:line="360" w:lineRule="auto"/>
        <w:rPr>
          <w:rFonts w:hint="eastAsia" w:asciiTheme="minorEastAsia" w:hAnsiTheme="minorEastAsia" w:eastAsiaTheme="minorEastAsia"/>
          <w:b w:val="0"/>
          <w:bCs/>
          <w:color w:val="auto"/>
          <w:sz w:val="21"/>
          <w:szCs w:val="21"/>
          <w:highlight w:val="none"/>
        </w:rPr>
      </w:pPr>
      <w:r>
        <w:rPr>
          <w:rFonts w:hint="eastAsia" w:cs="宋体" w:asciiTheme="minorEastAsia" w:hAnsiTheme="minorEastAsia" w:eastAsiaTheme="minorEastAsia"/>
          <w:b w:val="0"/>
          <w:bCs/>
          <w:color w:val="auto"/>
          <w:sz w:val="21"/>
          <w:szCs w:val="21"/>
          <w:highlight w:val="none"/>
        </w:rPr>
        <w:t xml:space="preserve">项目编号：                                        货币单位：人民币元</w:t>
      </w:r>
      <w:r/>
    </w:p>
    <w:tbl>
      <w:tblPr>
        <w:tblStyle w:val="712"/>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bl>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r>
      <w:r/>
    </w:p>
    <w:p>
      <w:pPr>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5" w:name="_Hlk44577819"/>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65"/>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bookmarkStart w:id="166" w:name="OLE_LINK9"/>
      <w:r/>
      <w:bookmarkStart w:id="167" w:name="_Hlk175836563"/>
      <w:r>
        <w:rPr>
          <w:rFonts w:hint="eastAsia" w:cs="宋体" w:asciiTheme="minorEastAsia" w:hAnsiTheme="minorEastAsia" w:eastAsiaTheme="minorEastAsia"/>
          <w:color w:val="auto"/>
          <w:szCs w:val="21"/>
          <w:highlight w:val="none"/>
        </w:rPr>
        <w:t xml:space="preserve">投标人</w:t>
      </w:r>
      <w:bookmarkEnd w:id="166"/>
      <w:r>
        <w:rPr>
          <w:rFonts w:hint="eastAsia" w:cs="宋体" w:asciiTheme="minorEastAsia" w:hAnsiTheme="minorEastAsia" w:eastAsiaTheme="minorEastAsia"/>
          <w:color w:val="auto"/>
          <w:szCs w:val="21"/>
          <w:highlight w:val="none"/>
        </w:rPr>
        <w:t xml:space="preserve">（</w:t>
      </w:r>
      <w:bookmarkStart w:id="168" w:name="_Hlk176254322"/>
      <w:r>
        <w:rPr>
          <w:rFonts w:hint="eastAsia" w:cs="宋体" w:asciiTheme="minorEastAsia" w:hAnsiTheme="minorEastAsia" w:eastAsiaTheme="minorEastAsia"/>
          <w:color w:val="auto"/>
          <w:szCs w:val="21"/>
          <w:highlight w:val="none"/>
        </w:rPr>
        <w:t xml:space="preserve">加盖电子公章</w:t>
      </w:r>
      <w:bookmarkEnd w:id="168"/>
      <w:r>
        <w:rPr>
          <w:rFonts w:hint="eastAsia" w:cs="宋体"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bookmarkEnd w:id="167"/>
      <w:r/>
    </w:p>
    <w:p>
      <w:pPr>
        <w:pStyle w:val="703"/>
        <w:rPr>
          <w:rFonts w:hint="eastAsia" w:asciiTheme="minorEastAsia" w:hAnsiTheme="minorEastAsia" w:eastAsiaTheme="minorEastAsia"/>
          <w:color w:val="auto"/>
          <w:highlight w:val="none"/>
          <w:lang w:val="zh-CN"/>
        </w:rPr>
      </w:pPr>
      <w:r/>
      <w:bookmarkStart w:id="169" w:name="_Toc12264"/>
      <w:r/>
      <w:bookmarkStart w:id="170" w:name="_Toc66375427"/>
      <w:r/>
      <w:bookmarkStart w:id="171" w:name="_Toc43917774"/>
      <w:r>
        <w:rPr>
          <w:rFonts w:hint="eastAsia" w:asciiTheme="minorEastAsia" w:hAnsiTheme="minorEastAsia" w:eastAsiaTheme="minorEastAsia"/>
          <w:color w:val="auto"/>
          <w:highlight w:val="none"/>
          <w:lang w:val="zh-CN"/>
        </w:rPr>
        <w:t xml:space="preserve">附件五、分项报价表</w:t>
      </w:r>
      <w:bookmarkEnd w:id="169"/>
      <w:bookmarkEnd w:id="170"/>
      <w:bookmarkEnd w:id="171"/>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lang w:eastAsia="zh-CN"/>
        </w:rPr>
      </w:pPr>
      <w:r/>
      <w:bookmarkStart w:id="172" w:name="OLE_LINK39"/>
      <w:r>
        <w:rPr>
          <w:rFonts w:hint="eastAsia" w:asciiTheme="minorEastAsia" w:hAnsiTheme="minorEastAsia" w:eastAsiaTheme="minorEastAsia"/>
          <w:b/>
          <w:color w:val="auto"/>
          <w:sz w:val="32"/>
          <w:szCs w:val="32"/>
          <w:highlight w:val="none"/>
        </w:rPr>
        <w:t xml:space="preserve">分项报价表</w:t>
      </w:r>
      <w:bookmarkEnd w:id="172"/>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712"/>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66"/>
        <w:gridCol w:w="1778"/>
        <w:gridCol w:w="934"/>
        <w:gridCol w:w="935"/>
        <w:gridCol w:w="935"/>
        <w:gridCol w:w="935"/>
        <w:gridCol w:w="848"/>
        <w:gridCol w:w="846"/>
        <w:gridCol w:w="676"/>
        <w:gridCol w:w="683"/>
      </w:tblGrid>
      <w:tr>
        <w:trPr>
          <w:trHeight w:val="41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品牌、规格或型号</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是否为本国产品（是或否）</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单价报价上限（元）</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总价</w:t>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教师平板套装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学生平板套装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电容压感笔</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智慧课堂应用软件</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班级充电柜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移动无尘书写板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桌面无尘书写板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星闪无线扩声套装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5.25寸吸顶音箱</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6寸专业扩声音箱</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监控摄像机套装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高密无线AP套装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大屏移动支架</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移动终端套装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1900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32寸云屏</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AI互动机器人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唱歌音响一体机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智能MIDI键盘</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智能尤克里里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智能电子架子鼓</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智能钢琴</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手工创作套装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手动工具套装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微型台式曲线锯</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2680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微型台式钻床</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台式电热丝切割机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1950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台式砂光机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智能3D打印机套装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智能UV打印机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14800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物联网种植机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桌面种植机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智能鱼缸套装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五合一下棋机器人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AI对话机器人</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AR地球仪</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电路积木套装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人体模型百科</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智能显微镜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AR互动绘本</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AR科普资源套装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AR地理资源套装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708"/>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成贤街辅材及系统集成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533"/>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逸仙辅材及系统集成</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造型架</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校园吉尼斯文化墙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多功能移动展架</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可移动磁吸白板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立方型沙发凳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1m玻璃展示柜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积木墙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铝网板顶面装饰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187.2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管线布置</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地面装饰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558.3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墙面装饰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筒灯</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LED轨道射灯</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一层门头字</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毛毡展示墙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京剧科普音乐互动墙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洞洞涂鸦展示墙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美育坊储物柜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1890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异型桌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美育坊椅子</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创作吧台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美育坊吧凳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二层门头字</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自然互动文化墙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植物科普展示墙</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科学院储物柜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2100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洞洞工具板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120.8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1.07m玻璃作品展示柜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科普展示柜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科学院手工桌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低背学生椅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电鼓</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三层门头字</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35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可躺睡课桌椅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普通教室讲台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书包柜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窗框板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1700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普通教室备课桌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普通教室备课椅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普通教室软木板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普通教室磁吸白板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普通教室公告栏</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普通教室移门</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护墙板</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铝扣板顶面装饰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可堆叠毛毡凳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2.2米储物柜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2.45米储物柜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阅读书屋</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26500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豆袋沙发</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展示舞台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地毯</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双面储物柜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折叠窗</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9800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圆柱型沙发凳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线条椅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圆边长桌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乐器上柜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乐器下柜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毛毡吸音顶面装饰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124.1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小明星舞台</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7800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独立学习屋</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手工桌</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3200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高背学生椅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3.5米储物柜</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1"/>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蘑菇型沙发凳</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7"/>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63"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轻便学生椅</w:t>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506"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457"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en-US" w:eastAsia="zh-C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tcPr>
          <w:p>
            <w:pPr>
              <w:jc w:val="left"/>
              <w:spacing w:line="360" w:lineRule="auto"/>
              <w:shd w:val="clear" w:color="auto" w:fill="ffffff"/>
              <w:widowControl/>
              <w:rPr>
                <w:rFonts w:hint="eastAsia"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r>
            <w:r/>
          </w:p>
        </w:tc>
      </w:tr>
      <w:tr>
        <w:trPr>
          <w:trHeight w:val="237"/>
        </w:trPr>
        <w:tc>
          <w:tcPr>
            <w:gridSpan w:val="10"/>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spacing w:line="360" w:lineRule="auto"/>
              <w:shd w:val="clear" w:color="auto" w:fill="ffffff"/>
              <w:widowControl/>
              <w:rPr>
                <w:rFonts w:hint="default" w:cs="宋体" w:asciiTheme="minorEastAsia" w:hAnsiTheme="minorEastAsia" w:eastAsiaTheme="minorEastAsia"/>
                <w:color w:val="auto"/>
                <w:szCs w:val="21"/>
                <w:highlight w:val="none"/>
                <w:lang w:val="en-US" w:eastAsia="zh-CN"/>
              </w:rPr>
            </w:pPr>
            <w:r>
              <w:rPr>
                <w:rFonts w:hint="eastAsia" w:cs="宋体" w:asciiTheme="minorEastAsia" w:hAnsiTheme="minorEastAsia" w:eastAsiaTheme="minorEastAsia"/>
                <w:color w:val="auto"/>
                <w:szCs w:val="21"/>
                <w:highlight w:val="none"/>
                <w:lang w:val="en-US" w:eastAsia="zh-CN"/>
              </w:rPr>
              <w:t xml:space="preserve">合计：</w:t>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73" w:name="OLE_LINK31"/>
      <w:r>
        <w:rPr>
          <w:rFonts w:hint="eastAsia" w:asciiTheme="minorEastAsia" w:hAnsiTheme="minorEastAsia" w:eastAsiaTheme="minorEastAsia"/>
          <w:color w:val="auto"/>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2.《分项报价表》中“投标总价”应当与《开标一览表》中“投标总价”一致。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color w:val="auto"/>
          <w:highlight w:val="none"/>
          <w:lang w:val="zh-CN" w:eastAsia="zh-CN"/>
        </w:rPr>
      </w:pPr>
      <w:r>
        <w:rPr>
          <w:rFonts w:hint="eastAsia" w:asciiTheme="minorEastAsia" w:hAnsiTheme="minorEastAsia" w:eastAsiaTheme="minorEastAsia"/>
          <w:color w:val="auto"/>
          <w:highlight w:val="none"/>
          <w:lang w:val="en-US" w:eastAsia="zh-CN"/>
        </w:rPr>
        <w:t xml:space="preserve">3.</w:t>
      </w:r>
      <w:r>
        <w:rPr>
          <w:rFonts w:hint="eastAsia" w:asciiTheme="minorEastAsia" w:hAnsiTheme="minorEastAsia" w:eastAsiaTheme="minorEastAsia"/>
          <w:color w:val="auto"/>
          <w:highlight w:val="none"/>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lang w:val="en-US" w:eastAsia="zh-CN"/>
        </w:rPr>
        <w:t xml:space="preserve">4.</w:t>
      </w:r>
      <w:r>
        <w:rPr>
          <w:rFonts w:asciiTheme="minorEastAsia" w:hAnsiTheme="minorEastAsia" w:eastAsiaTheme="minorEastAsia"/>
          <w:color w:val="auto"/>
          <w:szCs w:val="21"/>
          <w:highlight w:val="none"/>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br w:type="page" w:clear="all"/>
      </w:r>
      <w:bookmarkEnd w:id="173"/>
      <w:r/>
      <w:r/>
    </w:p>
    <w:p>
      <w:pPr>
        <w:pStyle w:val="703"/>
        <w:numPr>
          <w:ilvl w:val="1"/>
          <w:numId w:val="0"/>
        </w:numPr>
        <w:rPr>
          <w:rFonts w:hint="eastAsia" w:asciiTheme="minorEastAsia" w:hAnsiTheme="minorEastAsia" w:eastAsiaTheme="minorEastAsia"/>
          <w:color w:val="auto"/>
          <w:highlight w:val="none"/>
          <w:lang w:val="zh-CN"/>
        </w:rPr>
      </w:pPr>
      <w:r/>
      <w:bookmarkStart w:id="174" w:name="_Toc66375428"/>
      <w:r/>
      <w:bookmarkStart w:id="175" w:name="_Toc43917775"/>
      <w:r>
        <w:rPr>
          <w:rFonts w:hint="eastAsia" w:asciiTheme="minorEastAsia" w:hAnsiTheme="minorEastAsia" w:eastAsiaTheme="minorEastAsia"/>
          <w:color w:val="auto"/>
          <w:highlight w:val="none"/>
          <w:lang w:val="zh-CN"/>
        </w:rPr>
        <w:t xml:space="preserve">附件六、</w:t>
      </w:r>
      <w:bookmarkStart w:id="176" w:name="_Hlk176528721"/>
      <w:r>
        <w:rPr>
          <w:rFonts w:hint="eastAsia" w:asciiTheme="minorEastAsia" w:hAnsiTheme="minorEastAsia" w:eastAsiaTheme="minorEastAsia"/>
          <w:color w:val="auto"/>
          <w:highlight w:val="none"/>
          <w:lang w:val="zh-CN"/>
        </w:rPr>
        <w:t xml:space="preserve">技术要求响应及偏离表</w:t>
      </w:r>
      <w:bookmarkEnd w:id="174"/>
      <w:r/>
      <w:bookmarkEnd w:id="175"/>
      <w:r/>
      <w:bookmarkEnd w:id="176"/>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lang w:eastAsia="zh-CN"/>
        </w:rPr>
        <w:outlineLvl w:val="2"/>
      </w:pPr>
      <w:r/>
      <w:bookmarkStart w:id="177" w:name="_Hlk176528733"/>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712"/>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6"/>
        <w:gridCol w:w="873"/>
        <w:gridCol w:w="5390"/>
        <w:gridCol w:w="1188"/>
        <w:gridCol w:w="1474"/>
      </w:tblGrid>
      <w:tr>
        <w:trPr>
          <w:jc w:val="center"/>
          <w:trHeight w:val="284"/>
        </w:trPr>
        <w:tc>
          <w:tcPr>
            <w:tcMar>
              <w:left w:w="10" w:type="dxa"/>
              <w:top w:w="0" w:type="dxa"/>
              <w:right w:w="10" w:type="dxa"/>
              <w:bottom w:w="0" w:type="dxa"/>
            </w:tcMar>
            <w:tcW w:w="347"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bookmarkStart w:id="178" w:name="_Hlk66784099"/>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455"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val="en-US" w:eastAsia="zh-CN"/>
              </w:rPr>
              <w:t xml:space="preserve">设备名称</w:t>
            </w:r>
            <w:r/>
          </w:p>
        </w:tc>
        <w:tc>
          <w:tcPr>
            <w:tcMar>
              <w:left w:w="10" w:type="dxa"/>
              <w:top w:w="0" w:type="dxa"/>
              <w:right w:w="10" w:type="dxa"/>
              <w:bottom w:w="0" w:type="dxa"/>
            </w:tcMar>
            <w:tcW w:w="280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招标文件的技术要求</w:t>
            </w:r>
            <w:r/>
          </w:p>
        </w:tc>
        <w:tc>
          <w:tcPr>
            <w:tcMar>
              <w:left w:w="10" w:type="dxa"/>
              <w:top w:w="0" w:type="dxa"/>
              <w:right w:w="10" w:type="dxa"/>
              <w:bottom w:w="0" w:type="dxa"/>
            </w:tcMar>
            <w:tcW w:w="61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768"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偏离情况</w:t>
            </w:r>
            <w:r/>
          </w:p>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（正偏离、无偏离或负偏离）</w:t>
            </w:r>
            <w:bookmarkEnd w:id="178"/>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教师平板套装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10、0或以上版本定制化操作系统，使用定制化桌面，避免与学习无关信息的干扰。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12、配件：键盘套。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13、教学软件功能：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（一）备授课功能：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1、为教师提供可扩展的云存储空间≥100T。</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2、支持多人在选择书写工具的状态下同时书写和擦除，互不影响，方便不同学生在屏幕上同时书写。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3、支持创建互动分类游戏，系统需提供不少于10种游戏模板，直接选择并输入相应内容即可轻松生成互动分类游戏，提升课堂趣味性。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（二）直播课堂功能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1、支持一键开课，教师可通过一键开课生成海报，学生可通过扫描海报微信二维码加入直播课堂，无需额外安装APP。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2、支持远程课件互动，教师可指定授权学生远程互动，并且互动学生可在课件画面进行书写、移动、擦除、参与远程互动，操作内容实时同步给班级其他学生，且可支持最少五位学生同时参与远程互动。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3、课程回放：课程结束后自动生成直播回放，报名课程的学生可反复学习；回放课程自动保存在云端，支持人工删除。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（三）微课功能：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1、支持在微课录制、编辑中，插入图片、视频、答题板、课堂活动，增加微课互动性和趣味性。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2、支持选择云端课件录制、本地文件录制、模板录制三种模式，录制的微课内容存储于云端，本地文件录制模式支持不少</w:t>
            </w:r>
            <w:r>
              <w:rPr>
                <w:rFonts w:hint="eastAsia" w:ascii="宋体" w:hAnsi="宋体" w:cs="宋体"/>
                <w:i w:val="0"/>
                <w:iCs w:val="0"/>
                <w:color w:val="000000"/>
                <w:sz w:val="21"/>
                <w:szCs w:val="21"/>
                <w:highlight w:val="none"/>
                <w:u w:val="none"/>
                <w:lang w:val="en-US" w:eastAsia="zh-CN" w:bidi="ar"/>
              </w:rPr>
              <w:t xml:space="preserve">于</w:t>
            </w:r>
            <w:r>
              <w:rPr>
                <w:rFonts w:hint="eastAsia" w:ascii="宋体" w:hAnsi="宋体" w:eastAsia="宋体" w:cs="宋体"/>
                <w:i w:val="0"/>
                <w:iCs w:val="0"/>
                <w:color w:val="000000"/>
                <w:sz w:val="21"/>
                <w:szCs w:val="21"/>
                <w:highlight w:val="none"/>
                <w:u w:val="none"/>
                <w:lang w:val="en-US" w:eastAsia="zh-CN" w:bidi="ar"/>
              </w:rPr>
              <w:t xml:space="preserve">3种文件格式，模板录制模式提供至少5种模板类型。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3、支持查看每个观看者的详细观看结果，包括：学生姓名、观看时长、观看次数、互动参与度、答题正确率等信息。</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学生平板套装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12、配件：带笔槽保护套。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13、平板管控软件功能：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（2）用户/设备管理：设备需要用户认证登录后方可使用，可按学校、班级提供设备及对应使用人信息；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（4）应用授权控制：提供专属应用商店，授权分发用户安装使用的学习应用，可后台静默安装升级；防止非法、恶意应用随意安装和使用，通过USB导入安装包等均无法安装未授权的应用；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（5）第三方应用安全接入，可控使用：学校允许使用的第三方应用无需修改，可直接授权安装使用；并可对应用内的非学习功能进行限制，防止第三方应用后台恶意采集用户数据的行为；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（6）提供设备远程管理，管理后台支持查看实时在线情况以及实时登录的账号，支持远程查看设备历史登录记录、应用安装记录，支持远程控制设备恢复出厂设置；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14、AI学习软件功能：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对话智能体：支持教师设置AI智能体，课中、课后推送给学生，学生可以通过输入文字、语音、拍照上传等方式与智能体交流；针对设置的对话话题，可以生成单角色智能体、多角色智能体，两种模式；提供学情报告，统计并分析学生与AI交流的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语文学科：思维导图题、表格题支持自动批改，简答题可生成对应的答案与批改标准，学生完成作答后根据批改标准判分；支持教师布置古诗默写，可选择古诗，划定考核诗句，根据诗句生成直接默写、理解默写两类默写题目，根据学生作答，自动批改阅默写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（3）数学学科：支持教师粘贴数学视频，识别视频知识点，根据知识点生成配套的题目，学生作答客观题后，系统自动批改，并统计作答情况；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英语学科：教师通过打字、上传题目图片等方式，录入英语作文题，设置要求字数后，将作文题目布置给学生；学生通过拍照方式提交作文题目，批改完成后，根据错误的词语、语法，生成个性化练习；学生作答后，自动批改反馈是否订正正确；支持按照年级和难度生成英语阅读文章和阅读理解题目与配套的答案解析，根据学生作答，自动批改阅读题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（5）资料学习：教师上传学习资料文档后，可设置AI答疑智能体；学生通过输入文字、圈选提问的方式，与智能体对话；教师可以限定对话轮次，避免学生的无效使用；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图像生成：教师可在课中发起图像生成任务，将图像生成智能体发布至学生终端；学生通过输入文字、语音录入的方式，向智能体提出生成图像要求，生成完成后，学生可提交图片。可随机、指定学生后在课堂展示，教师可针对提交的图片抽选学生，进行课堂点评。</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电容压感笔</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采用主动电容感应书写技术，支持防掌触书写：使用该笔书写时，平板不会响应手指或手掌的触摸操作，避免手指或手掌对书写的干扰。</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智慧课堂应用软件</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1、教师可加入多个班级进行授课，并可在授课过程中无缝切换班级。支持教师查看当前授课班级的小组、学生在线名单及详情，支持在界面中直观显示在线、离线学生名单。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教师可将交互式课件资料下发给学生，并支持学生完成点击、拖拽、批注等操作。教师可通过屏幕截图或实时画面了解学生作答情况及课堂笔记。支持分组下发交互式课件，能够针对不同学生组别一键推送课件不同页码的内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3、支持自习模式、听课模式便捷切换；自习模式下，学生可自主查阅资料；听课模式下，教师可管控学生设备，并支持在管控状态下进行互动。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4、支持无走动巡堂，可采集不少于4个学生的屏幕，采集过程学生屏幕自动管控，支持更换、增删学生屏幕的操作，帮助教师快速总览学生学习情况。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教师发起课堂即时问答，支持预设题目数量、答题时间，并推送相应题干内容至学生端供学生作答，支持单选题、多选题、判断题等多种题型。答题过程中实时统计答题进度、预设正确答案、作答及未作答学生名单。答题结束后以学生或小组形式汇总各题各选项的选择名单及题目正确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6、支持课堂选人回答功能，支持学生抢答、教师随机抽选等方式。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7、支持教师调用精品题库进行随堂小测，可预设答题时间，并在小测结束后自动批改客观题；全程提供作答进度、正确率等数据，供教师掌控测验进度及测验重难点。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9、支持教师调用题库资源自定义生成答题竞赛小游戏。答题结果支持自动批改，即时展现学生答题正确率和答题时间，生成学生积分榜。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所有答题互动自动生成报告单，教师可通过移动二维码或本地下载等方式获取本节课程内所有答题互动记录。记录包括：互动次数、未参与学生、答题类型、各题各选项的选择名单、各题目正确率、生生互动评分详情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提供小组合作学习功能，教师可通过手动或学生自选的方式进行分组，分组后教师可分别下发一个或多个任务，学生可查看任务相关学习文件资源，小组成员可进行协同编辑。支持小组内不同学生通过不同终端在同一白板操作界面上实时输入笔迹、文本、图片等内容，并可支持学生之间相互协作编辑。支持对文档内容进行复制粘贴，支持学生对教师下发资料进行截图并插入；协作任务结束后教师可查看所有小组的任务结果并给予评价。</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支持根据学生作答结果生成班级知识图谱；可获取知识点上下级及前序知识点关联关系，各知识点的练习量、正确率、掌握度情况；可分辨高频知识点；可查看某一知识点的下级知识点练习量、正确率、掌握度情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13、支持学生查看个人学习任务，学习任务按照时间轴顺序排列，并且可以按照科目、老师、学习进度及任务类型等维度进行筛选。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14、支持学生通过学习任务进入学习，包括音视频、互动课件、图片、文档等学习资源的浏览，支持单选、多选、判断、填空题、主观题等习题的作答，作答方式不限于拍照、音频、文本输入。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15、学生在拍照作答时，支持照片编辑进行图像处理，提升可阅读性，并且图像处理区域可以自动识别纸张区域，还可以进行处理区域的手动调整。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16、支持学生查看个人学习数据总览，包括总学习时长、学科掌握度、答题数、学习资源数；学科掌握度可查看个人和班级均值对比。支持学生查看老师点赞、推荐作业数据，支持学生查看同学点赞数据。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17、支持学生分学科查看学习情况，包括该学科学期概要：学习任务数、答题情况、资源学习情况、学习用时；支持分时段查看该科目学习情况，不少于学习、互动、答题、复习4个维度，可查看个人和班级均值对比，可查看薄弱章节点情况，支持自定义时间查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班级充电柜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1、支持18台平板电脑同时充电；整体尺寸为长*高*厚mm：640*360*370mm;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2、主体采用镀锌板厚度大于1.0mm材质，柜体四角为圆弧设计圆弧为R≥30mm，白色和黑色双色彩合理搭配；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3、机柜带有软著认证的智能识别充电系统（提供国家级相关证书），充电时LED灯显示黄灯，充满及待机显示绿灯，出现异常显示红灯；LED灯及USB充电接口设置在机柜正面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4、柜体前门为单开门并设有亚克力观察窗，不用打开前门便可方便查看每个平板充电状态；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5、柜内设有ABS工程塑料隔层，单层放置平板电脑有效防止平板电脑划伤;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6、每路USB额定输出电压电流5V,2A；电路充电通过软著认证的8S保护系统；恒流充电保护、过压保护、反灌保护、功率保护、短路保护，一个USB接口损坏后不影响其他的USB接口使用；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7、安全：电源开关带有通电指示功能，强电与弱电隔离区域，确保使用者的人身安全；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移动无尘书写板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1、无墨护眼白板，产品尺寸：1200*900mm产品材质：书写膜+PVC；</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2、含磁性笔、消磁板擦；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桌面无尘书写板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1、无墨护眼白板，产品尺寸：308*233mm，产品材质：书写膜+ABS；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2、含磁性笔、消磁板擦；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星闪无线扩声套装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1、设备组成：领夹麦克风、充电仓、发射器、接收器、对频器、音频处理器、数字功放组成。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2、设备采用壁装方式，设备表面留有电池仓。可以实现对设备的收纳管理，方便教师在教室中快速找到并取用设备，同时还可以利用课间时间进行电量补给，确保设备随时处于可用状态。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3、音频处理：无损音频解码，支持48kHz采样率，智能音频处理：自动反馈抑制（AFC≥15dB）、自适应降噪（ANS≥15dB）、自动增益控制（AGC±20dB）、5段参量均衡、限幅器，支持软件调音</w:t>
            </w:r>
            <w:r>
              <w:rPr>
                <w:rFonts w:hint="eastAsia" w:ascii="宋体" w:hAnsi="宋体" w:cs="宋体"/>
                <w:i w:val="0"/>
                <w:iCs w:val="0"/>
                <w:color w:val="000000"/>
                <w:sz w:val="21"/>
                <w:szCs w:val="21"/>
                <w:highlight w:val="none"/>
                <w:u w:val="none"/>
                <w:lang w:val="en-US" w:eastAsia="zh-CN" w:bidi="ar"/>
              </w:rPr>
              <w:t xml:space="preserve">。</w:t>
            </w:r>
            <w:r/>
          </w:p>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4、无线性能：采用星闪无线传输技术，30米稳定传输。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5、对频方式：麦克风开机后NFC触碰对频，对频后可记忆保存，下次开机自动连接，保证单栋教学楼≥50个设备无串频现象；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6、支持≥4进4出音频矩阵，同步支持多路模拟音频混音输入；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7、无线性能：采用U段或星闪无线传输机制，30米稳定传输；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8、扩展：可扩展蓝牙输入，和麦克风实现立体声混音输出。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9、电池：麦克风续航6小时，快充仓支持麦克风的2次充电</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10、内置功放：2×200W（THD≤0.1%，信噪比≥85dB）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11、安装及配件：主要模块壁挂安装、领夹麦克风放入充电仓、提供领夹式与头戴式的磁吸配件，可自由切换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12、内置功放：2×100W（THD≤0.1%，信噪比≥85dB）。</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5.25寸吸顶音箱</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1、扬声器：5.25寸同轴喇叭；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2、扬声器频率：100Hz-16KHz；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3、扬声器灵敏度：90±3db 2、83V/M；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4、额定功率：25W；输出阻抗：8Ω；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5、安装方式：吸入式安装。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6寸专业扩声音箱</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1、额定功率：60W；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2、最大功率：80W；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3、频率响应：50Hz-20kHz（-6dB）；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4、标称阻抗：8Ω；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5、声学参数：灵敏度92dB（1W/1m），最大声压级96dB。</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监控摄像机套装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1、传感器类型：1/3英寸CMOS；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2、像素：400万；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3、最大分辨率：2688×1520；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4、最低照度：0.002lux（彩色模式）；0.0002lux（黑白模式）；0lux（补光灯开启）；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5、最大补光距离：30m（红外）；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6、补光灯：1颗（红外灯）；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7、镜头类型：定焦；焦距：3、6mm；光圈：F1、6；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8、视场角：水平：84°；垂直：42°；对角：101°；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9、通用行为分析：绊线入侵；区域入侵；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10、智能编码：H.264:支持;H.265:支持；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11、宽动态：120dB；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12、报警事件：无SD卡；SD卡空间不足；SD卡出错；网络断开；IP冲突；非法访问；动态检测；视频遮挡；绊线入侵；区域入侵；音频异常侦测；电压检测；外部报警；安全异常；智能动检（人）。</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高密无线AP套装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1、双频4条流，WiFi7，802.11ac/ax/be；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2、整机接入速率≥3.5Gbps；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3、1个2.5G PoE电口，1个5GE SFP接口；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4、含POE供电模块一个。</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大屏移动支架</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1、移动支架通过防倾斜实验，正负10度倾斜角度下不能翻倒；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2、承挂≥100kg，壁挂高度可调；整体高度≥1597mm；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3、托盘承重25KG,模具设置U型置物槽，方便触摸笔、遥控器等物品放置；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4、支撑立杆采用壁厚≥1.8mm方通冷轧钢材质，表面黑色喷涂；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5、脚轮为万向轮，聚氨酯（PU）材质，均带脚刹，直径不小于∮75mm；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6、脚轮中心距横向≥1115mm，纵向≥627mm。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移动终端套装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1、显示屏尺寸：≥10.95英寸，屏幕分辨率：≥1920×1200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2、采用八核CPU，主频：≥2.0GHz</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3、内存容量：≥6GB；存储容量：≥128GB</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4、电池容量：≥8000mAh（典型值）</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5、摄像头：双摄像头，前置≥800万像素，后置≥800万像素，后摄支持文档矫正增强功能，可以倾斜拍摄文档，并进行自动矫正和文字效果显示增强</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6、接口支持：扬声器≥2个；麦克风≥2个；USB TYPE C接口≥1个；支持耳机功能；Micro SD卡接口≥1个（最大支持512GB）。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7、WiFi：支持802.11a/b/g/n/ac（2、4G&amp;5、8GHz)；蓝牙：支持</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8、操作系统：Android 10、0或以上版本定制化操作系统。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9、屏幕支持防眩光功能；通过类纸显示标准符合性证书；蓝光危害级别为RG0无危害。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10、防护设计：支持防摔，带皮套100cm掉落至地面无损坏；支持IP43防尘防水。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11、安全设计：采用V0防火阻燃材料；支持充电保护功能。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12、配件：带笔槽保护套。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13、平板管控软件功能：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（1）平板终端预置安全桌面替换系统默认桌面，限制用户随意修改系统设置。彻底防住用户通过下载市场通路版本的ROM刷机，将设备刷回非管控版本，或者通过系统的快捷入口进入应用管理随意卸载应用；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（2）用户/设备管理：设备需要用户认证登录后方可使用，可按学校、班级提供设备及对应使用人信息；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（3）支持学生密码防盗，系统自动检测设备或账号盗用风险，检测到风险登录后进入身份验证模式，学生通过验证后才允许进入系统；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（4）应用授权控制：提供专属应用商店，授权分发用户安装使用的学习应用，可后台静默安装升级；防止非法、恶意应用随意安装和使用，通过USB导入安装包等均无法安装未授权的应用；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（5）第三方应用安全接入，可控使用：学校允许使用的第三方应用无需修改，可直接授权安装使用；并可对应用内的非学习功能进行限制，防止第三方应用后台恶意采集用户数据的行为；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（6）提供设备远程管理，管理后台支持查看实时在线情况以及实时登录的账号，支持远程查看设备历史登录记录、应用安装记录，支持远程控制设备恢复出厂设置；</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32寸云屏</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一、外观结构</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1、32寸，整机采用实木卯榫框+全金属设计，整机外观（除实木框）均为磨砂质感；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2、整机采用超薄设计，整机厚度（不含壁挂）≤47mm；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3、采用全贴合壁挂设计，使用贴墙壁挂后，机器与墙面间隙≤4mm；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4、整机采用类画框设计，挂墙后，侧视只能看到柚木框，其他背部零件均不可见。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二、光学显示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1、整机屏幕</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（1）整机采用侧入式背光源，屏幕采用全高清BOE显示屏，分辨率1920*1080，显示比例16:9，可视角度不低于178°，对比度≥1200：1，屏幕亮度≥350cd/㎡；</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（2）整机采用高雾度类纸液晶屏体，表面使用精密物理蚀刻工艺，增益屏体漫反射的形成，屏体雾度≥25%，无需防眩光钢化玻璃或磨砂防眩光贴。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2、采用超高色域，NTSC色域≥85%，色彩显示范围更加宽广；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3、智能亮度调节：整机能感应并自动调节屏幕亮度来达到在不同光照环境下的不同亮度显示效果，反应速度≥1S，防止短时间阴影造成误判；</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4、色彩精准度经过专业级调教，整机色准ΔE≤3，图像色彩更真实准确，还原度更高；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三、主板硬件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1、内存≥4GB，存储空间≥32GB，支持Wifi频段2、4/5G，内置2*8W音箱；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2、工作电源90V~240V 50/60HZ，最大功耗≤110W，待机功耗≤0.5W。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四、软件功能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1、支持多种播放方式，支持分屏播放、横竖屏播放、联屏播放等；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2、设备通过等保三级认证，设备端口安全管控（端子锁，遥控器锁，保证设备播放不被干扰）、安全加密播放、远程控制；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3、图像画质、智能调节：预置多种图像模式，并支持自定义图像调节，打造专属的艺术内容显示效果；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4、备份导出、克隆导入：图像、系统、安全等配置项从一台设备复制到另一台设备，快速克隆，便捷安装；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5、开机通道；可以设置其他应用为开机通道，开机后自动进入应用；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6、标准串口、快速集成：标准RS232串口，支持将画屏集成到中控系统中；</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7、通过信发系统可对多台设备进行批量发布和管理，支持智能发布、自由分屏、远程控制及巡检等功能。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AI互动机器人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1、整机尺寸：498*465*1260mm；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2、屏幕：尺寸：14"，分辨率：1920×1080像素；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3、硬件平台：四核1.7 GHz，操作系统：Agent OS；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4、RAM(内存)：8GB，ROM(容量)：64GB；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5、Mic 6麦环形阵列，360°音源定位；</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6、摄像头：200万像素广角摄像头；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7、扬声器额定功率：5W，最大功率：6W；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8、导航传感器激光雷达*1；轮式里程计*2；惯性测量单元*1</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9、最大建图面积 5000㎡</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10、头部运动：俯仰电机 x1；范围：-15°～ 40°，手臂运动：左臂摆动电机*1；前后摆动角度：-40°～120°；右臂摆动电机*1；前后摆动角度：-40°～120°；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11、通过性 60～65cm过道；最大承重4kg；爬坡能力：无负载 5°；运动速度：0.5~1、2m/s（可调）；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12、续航时间：约10h（典型场景：空载，1、2m/s巡航）；充电时间：关机充电约5h；开机充电约6h</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13、WiFi 支持Wi-Fi 5</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14、支持AI语音交互+触摸屏操控+人体识别/唤醒，支持在导览讲解，语音交互中，通过手臂配合表达，能够对语音交互的拥抱等指令，做出手臂动作响应，支持展品领位模式，产品推销模式，自定义演示模式，可以针对不同任务场景选择合适的首页模板，支持客户自定义API，控制物联设备，API形式支持Http,UDP,TCP，为精准定位和避障，要求支持激光雷达+里程计+惯性制导，厘米级精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15、产品导览讲解功能：后台灵活配置多条讲解路线，支持定点播报、问答、TTS 、图片、视频多种形式，支持短信通知，访客来访时，会帮助访客办理登记并引领访客到会面地点，根据地图点位列表，引领带路，语音和触控双触发，支持云端地图同步及点位修改。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唱歌音响一体机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1、配置：回音壁主机、双无线麦克风、遥控器；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2、音响：4单元发声，总功率 60W；</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3、音效：3种声场模式，环绕立体声；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4、麦克风：U 段无线，动圈拾音，防啸叫；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5、音效功能：6 种 K 歌音效，一键消原音；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6、连接：蓝牙 5.0、HDMI、光纤、AUX、USB。</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智能MIDI键盘</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1、按键配置：标配29键主键盘+6键和弦键，可磁吸扩展至53键；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2、连接方式：蓝牙5.0无线连接，兼容手机平板设备；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3、灯光提示：彩虹LED跟弹指示灯，辅助零基础弹奏学习；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4、乐器音色：内置38种原生乐器音色，音效层次丰富；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5、感应模式：支持按键力度感应，弹奏触感贴近真实乐器；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6、课程资源：自带百首教学曲目，配套专属学习APP；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7、创作功能：具备编曲、一键弹唱、单人乐队演奏模式；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8、电池续航：2200mAh内置锂电，满电续航5-6小时；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9、系统兼容：适配安卓、iOS系统，支持主流MIDI编曲软件；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10、机身特性：模块化拼接设计，轻便易携带，居家外出均可使用。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智能尤克里里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1、尺寸规格：23寸（约58cm），标准音乐会尺寸。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2、智能交互：琴颈内嵌72颗LED灯，亮灯跟弹，零基础快速上手。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3、连接方式：蓝牙4、0，连接专属APP。</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4、教学功能：APP游戏化课程、视频跟练、300+流行曲库、在线答疑。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5、材质配置：面板云杉/玫瑰木，意大利Aquila尼龙弦，18齿封闭弦钮。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6、电池续航：内置800mAh锂电，充电约2、5小时，续航约10小时。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智能电子架子鼓</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1、配置：标准5鼓3镲（底鼓、军鼓、3通鼓；踩镲、镲片、叮叮镲）。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2、鼓盘尺寸：底鼓12”网面；军鼓10”网面双触发；通鼓3×8”网面双触发；踩镲10”；镣片/叮叮镣12”。</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3、音源与复音：256复音数；内置178个预置音色+128个GM音色。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4、鼓组与节奏：6套预置鼓组；速度范围30-280BPM。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5、效果器：支持混响、合唱、压缩、频段均衡。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6、显示屏：2、08英寸OLED(256×64)，中文显示。</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7、智能连接：蓝牙4、0+2、4GWi-Fi；支持APP教学、游戏化跟练。</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智能钢琴</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1、键盘配置：61 键力度感应键盘，非配重，还原钢琴触感。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2、复音数：最大64 复音，音色层次更丰富。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3、内置音色：201 种 + 乐器音色，含大三角钢琴默认音色。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4、智能教学：琴键LED 红光跟弹，搭配 APP “小红灯” 指引，零基础 3 分钟上手。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5、连接方式：蓝牙 + USB MIDI，兼容 iOS/Android，支持 APP 教学与曲库。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6、扬声器：双 3W 立体声喇叭，支持3、5mm 耳机接口。</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手工创作套装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1、拼豆套装：像素花园拼豆套装，内含：大熨斗、豪华工具包、礼品袋、拼豆材料、图案图纸；</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2、香饰手工套装：雅韵香饰非遗手工套装，内含：非遗串珠配件、挂饰材料、工具、教程；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3、毛线手工套装：毛线手工套装，内含：毛线、钩针、制作工具、图纸、88件配件；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4、捏捏乐套装：面包坊捏捏乐套装，内含：硅胶材料包、面包造型配件、制作工具、教程；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5、手工扇套装：水云漆荷非遗手工扇套装，内含：扇面、扇框、扇柄，装饰配件，工具一套；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6、绘画工具套装：85件绘画工具套装，内含：水彩笔、蜡笔、彩铅、调色盘、画本、收纳箱；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7、昆虫琥珀标本：昆虫琥珀标本，内含：昆虫标本配件、琥珀胶、模具、工具、64件材料；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8、魔法药水套装：奇趣幻梦魔法药水套装，内含：实验瓶、试剂、工具、教程、86件配件；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9、奇幻魔术套装：奇幻魔术套装，内含：18种魔术道具、20种玩法教程、说明书；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10、多功能运动桌：多功能运动桌，内含：950*510*680mm桌，台球、乒乓球、冰壶、弹力球、保龄球等；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手动工具套装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角尺5把，9羊角锤5把，</w:t>
            </w:r>
            <w:r>
              <w:rPr>
                <w:rFonts w:hint="eastAsia" w:ascii="宋体" w:hAnsi="宋体" w:cs="宋体"/>
                <w:i w:val="0"/>
                <w:iCs w:val="0"/>
                <w:color w:val="000000"/>
                <w:sz w:val="21"/>
                <w:szCs w:val="21"/>
                <w:highlight w:val="none"/>
                <w:u w:val="none"/>
                <w:lang w:val="en-US" w:eastAsia="zh-CN" w:bidi="ar"/>
              </w:rPr>
              <w:t xml:space="preserve">手锯</w:t>
            </w:r>
            <w:r>
              <w:rPr>
                <w:rFonts w:hint="eastAsia" w:ascii="宋体" w:hAnsi="宋体" w:eastAsia="宋体" w:cs="宋体"/>
                <w:i w:val="0"/>
                <w:iCs w:val="0"/>
                <w:color w:val="000000"/>
                <w:sz w:val="21"/>
                <w:szCs w:val="21"/>
                <w:highlight w:val="none"/>
                <w:u w:val="none"/>
                <w:lang w:val="en-US" w:eastAsia="zh-CN" w:bidi="ar"/>
              </w:rPr>
              <w:t xml:space="preserve">5把，10雕刻六件套5套，木工刨5个，木工铅笔50根，皮尺5个随机发，1盒装木片5盒，安全帽5个，水平尺5把随机，护目镜5个，14螺丝刀5把，手套5双，1木片随机20片，围裙三件套5套</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微型台式曲线锯</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1、可加工材料厚度：≥10mm的软木，≥5mm硬质木料，≥4mm的塑料（包括PC材料）。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2、工作台面：压铸铝，≥160 *160mm. 喉深：≥300mm。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3、电子控速：包含≥150-2,500往复次/分钟范围。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4、其他功能：锯片导杆带内置的喷风结构。机头高度可调节。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5、包含配件：棱压铸铝制锯框，斜角靠尺，角度规，包含12支细齿锯条，12支超细齿锯条，12支粗齿锯条。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微型台式钻床</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1、工作台面：带棱压铸铝件，≥220*120mm。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2、机身结构：可调节挡板带刻度，钢条柱≥280mm，直径≥20mm。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3、压铸机头，平皮带3级铝制滑轮，转速最高≥8500转/每分，带有可调钻孔深度刻度板的铬制进给杆，3个球轴承。可调节钻孔深度刻度板。喉口深度（条柱到钻轴处）≥140mm。包含≥6个三开槽口精确钢制筒夹。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台式电热丝切割机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1、主要功能：双绕组变压器、2级绝缘设施。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2、发光指示灯指示运行状态。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3、电热丝的温度可在100度到200度的范围内进行调节。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4、工作台面：≥ 390*280mm，固定器及金属丝卷盘（配有至少长30m直径0.2mm的金属丝）可沿横杆移动以完成斜角切割。</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5、包含2mm金属加热丝</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台式砂光机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1、可加工材料：软硬木，有色金属、钢、塑料（树脂玻璃及玻璃纤维），软木及橡胶木及橡胶。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2、主要功能：砂磨长边、端截面、半径及斜角。带齿皮带驱动（减速比 7、3:1）。电子控速，速度范围≥750转/分，轮盘直径≥250mm。最大磨砂高度≥125mm，工作台≥275*105mm (朝内倾斜≥15度，朝外倾斜≥45度)。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3、包含配件：自粘圆盘树脂金刚砂纸250mm #150（5片），250mm #240（5片）</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智能3D打印机套装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1、成型技术：FDM 熔融沉积，全封闭机身；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2、打印尺寸：256×256×256mm，标准大尺寸成型空间；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3、喷嘴 / 热床：标配0.4mm 硬化钢喷嘴（支持 0.2/0.6/0.8mm）；喷嘴最高300℃，热床最高110℃；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4、速度 / 精度：最大移动600mm/s、加速度20000mm/s²；最小层高0.05mm，动态流量校准；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5、挤出系统：PMSM 伺服挤出，8、5kg 挤出力；实时堵料 / 磨料检测；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6、多色打印：标配AMS 2 Pro，自动换料，最高20 色，带烘干功能；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7、智能监测：2 TOPS NPU+1080P 摄像头，AI 自动识别堵头、翘边、断料；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8、操控与连接：5 英寸触控屏；Wi</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Fi/USB，支持 APP 远程监控与延时摄影；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9、耗材兼容：PLA、PETG、ABS、ASA、TPU 等；舱温可达50℃，支持工程材料；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10、配件耗材：含PLA六色耗材套装。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智能UV打印机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1、设备类型：桌面压电式 UV 打印机，支持立体浮雕打印；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2、打印分辨率：最高 1440DPI；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3、有效打印尺寸：420×330mm；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4、最大浮雕高度：5mm；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5、墨水配色：六色配置；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6、适配材质：木材、金属、玻璃、陶瓷、皮革等三百余种材质；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7、定位精度：搭载摄像激光校准，定位误差≤0.5mm；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8、操控互联：2、4G Wi-Fi 联网，配套专属设计软件。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物联网种植机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1、产品尺寸698*382*1676mm，产品材质PVC+PP+铝合金+木板，种植面积0.75㎡，孔数16*3，每层空间327*2+547mm；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2、水箱数1*25L，功率140W，水泵*1；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3、配件：风扇、消毒灯、营养液、碳棉、种子套装；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4、支持WiFi，支持APP一键操控；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5、支持远程控制，自动计算营养液数据，数据图表可视化，APP内嵌植物分类及种植教学。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桌面种植机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1、智能桌面水培机，尺寸：276*167*285mm，不锈钢机身，双光谱育苗；</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2、2.5L容量，噪音＜35dB，灯珠寿命＞10000小时；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3、含量杯、炭棉*16、营养液、种植杯*16、种植盖板*16。</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4、支持WiFi，支持APP一键操控；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5、支持远程控制，自动计算营养液数据，数据图表可视化，APP内嵌植物分类及种植教学。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智能鱼缸套装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1、尺寸：500*290*260mm，32L水体，超白玻璃缸体，ABS塑料壳体；</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2、集成陶瓷轴双水泵、全色域生态灯光、喂食器、高密精滤网、水质水温检测、缸体，噪声＜35dB，喂食器容量30mL，透光率＞91%；</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3、可AI识别鱼种，根据鱼种习性调控灯光、喂食量、水流；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4、含造景材料套装。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五合一下棋机器人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一、核心功能（五棋合一）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棋类：象棋、围棋、国际象棋、五子棋、国际跳棋；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棋力：22 级（入门～特级大师）；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教学：启蒙课、一课一练、残局挑战、经典棋局；</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对战：人机、远程联网、好友约战；</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二、智能交互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语音对话：百科问答、成语接龙、脑筋急转弯；</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英语语伴：1–6 年级教材、口语陪练、语法纠正；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AI 辅导：学科答疑、知识科普；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三、硬件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屏幕：5、6 英寸 IPS 触控屏；</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摄像头：AI 视觉识别（扫脸登录、棋盘识别）；</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机械臂：高精度自动落子；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扬声器：双麦降噪 + 高保真扬声器；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连接：Wi-Fi、蓝牙；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电池：内置锂</w:t>
            </w:r>
            <w:r>
              <w:rPr>
                <w:rFonts w:hint="eastAsia" w:ascii="宋体" w:hAnsi="宋体" w:cs="宋体"/>
                <w:i w:val="0"/>
                <w:iCs w:val="0"/>
                <w:color w:val="000000"/>
                <w:sz w:val="21"/>
                <w:szCs w:val="21"/>
                <w:highlight w:val="none"/>
                <w:u w:val="none"/>
                <w:lang w:val="en-US" w:eastAsia="zh-CN" w:bidi="ar"/>
              </w:rPr>
              <w:t xml:space="preserve">电池</w:t>
            </w:r>
            <w:r>
              <w:rPr>
                <w:rFonts w:hint="eastAsia" w:ascii="宋体" w:hAnsi="宋体" w:eastAsia="宋体" w:cs="宋体"/>
                <w:i w:val="0"/>
                <w:iCs w:val="0"/>
                <w:color w:val="000000"/>
                <w:sz w:val="21"/>
                <w:szCs w:val="21"/>
                <w:highlight w:val="none"/>
                <w:u w:val="none"/>
                <w:lang w:val="en-US" w:eastAsia="zh-CN" w:bidi="ar"/>
              </w:rPr>
              <w:t xml:space="preserve">，续航约 8 小时。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AI对话机器人</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1、交互方式：1、54 英寸彩色表情屏+语音；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2、处理器：双核，2、4GHz Wi</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Fi；</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3、语音能力：降噪麦克风，语音识别率≥95%；</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4、内容资源：百科问答、故事儿歌、英语启蒙、算术教学；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5、材质安全：食品级硅胶 + 环保 ABS；</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7、供电续航：内置锂电池，USB</w:t>
            </w:r>
            <w:r>
              <w:rPr>
                <w:rFonts w:hint="eastAsia" w:ascii="宋体" w:hAnsi="宋体" w:eastAsia="宋体" w:cs="宋体"/>
                <w:i w:val="0"/>
                <w:iCs w:val="0"/>
                <w:color w:val="000000"/>
                <w:sz w:val="21"/>
                <w:szCs w:val="21"/>
                <w:highlight w:val="none"/>
                <w:u w:val="none"/>
                <w:lang w:val="en-US" w:eastAsia="zh-CN" w:bidi="ar"/>
              </w:rPr>
              <w:noBreakHyphen/>
            </w:r>
            <w:r>
              <w:rPr>
                <w:rFonts w:hint="eastAsia" w:ascii="宋体" w:hAnsi="宋体" w:eastAsia="宋体" w:cs="宋体"/>
                <w:i w:val="0"/>
                <w:iCs w:val="0"/>
                <w:color w:val="000000"/>
                <w:sz w:val="21"/>
                <w:szCs w:val="21"/>
                <w:highlight w:val="none"/>
                <w:u w:val="none"/>
                <w:lang w:val="en-US" w:eastAsia="zh-CN" w:bidi="ar"/>
              </w:rPr>
              <w:t xml:space="preserve">C 充电，续航 6–8 小时；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8、特色功能：情绪表情反馈、智能记忆、在线升级。</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AR地球仪</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1、球体规格：直径 26cm，万向旋转；</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2、交互方式：AI点读笔+ 语音；</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3、AI 能力：支持地理问答、百科科普；</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4、AR 互动：手机 APP 触发 3D 动画（行星、恐龙、地标、动物）。</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电路积木套装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内含35粒元件，80种连接电路。包含电源模块*1、钢琴模块*1、收音机模块*1、开关模块*1、电键模块*1、旋钮模块*1、手摇发电机模块*1、七彩灯模块*1、震动模块*1、话筒模块*1、灯泡模块*1、光敏模块*1、喇叭模块*1、电机模块*1、RGB灯模块*1、灯光秀模块*1、10Q电阻模块*1、100Q电阻模块*1、三头转换口*2、风扇配件*1、飞碟配件*1、透明颗粒板*1、T型导线*3、导线*8</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人体模型百科</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40条语音百科+32道语音问答题，两种模式了解人体的器官结构知识，让复杂枯燥的人体生物知识鲜活起来。身体外壳*1、头部前外壳*1、头部后外壳*1、头骨&amp;脑*1、肌肉*1、手臂骨骼*1、胸肋骨*1、肺*4、肝*1、心脏*1、喉管*1、胃*1、肾*2、小肠&amp;大肠*1、底座*1、卡片*4</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智能显微镜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1、4英寸IPS屏幕，显示屏分辨率800*480；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2、放大倍率：1-800x；旋钮式对焦；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3、灯光亮度可调节；电池容量：2000mAH；</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4、支持APP，无线图传；内置8GB存储空间；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5、含显微镜及底座、生物标本切片*5、标本固定夹*2、盖玻片*10、载玻片*10、镊子、滴管、工具收纳盒、标本采集器、8G存储卡。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AR互动绘本</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1、10本书，50张互动卡，13张涂色卡，含支架及书本，</w:t>
            </w:r>
            <w:r>
              <w:rPr>
                <w:rFonts w:hint="eastAsia" w:ascii="宋体" w:hAnsi="宋体" w:cs="宋体"/>
                <w:i w:val="0"/>
                <w:iCs w:val="0"/>
                <w:color w:val="000000"/>
                <w:sz w:val="21"/>
                <w:szCs w:val="21"/>
                <w:highlight w:val="none"/>
                <w:u w:val="none"/>
                <w:lang w:val="en-US" w:eastAsia="zh-CN" w:bidi="ar"/>
              </w:rPr>
              <w:t xml:space="preserve">支持</w:t>
            </w:r>
            <w:r>
              <w:rPr>
                <w:rFonts w:hint="eastAsia" w:ascii="宋体" w:hAnsi="宋体" w:eastAsia="宋体" w:cs="宋体"/>
                <w:i w:val="0"/>
                <w:iCs w:val="0"/>
                <w:color w:val="000000"/>
                <w:sz w:val="21"/>
                <w:szCs w:val="21"/>
                <w:highlight w:val="none"/>
                <w:u w:val="none"/>
                <w:lang w:val="en-US" w:eastAsia="zh-CN" w:bidi="ar"/>
              </w:rPr>
              <w:t xml:space="preserve">触控交互、语音交互等多模态操作；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2、支持快速图像识别（识别时间≤0.5秒），支持多角度、弱光环境下的稳定识别，支持动态内容追踪（如角色动作、场景变化）；</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3、提供AR互动功能、3D模型展示、动画、语音讲解、游戏化学习等功能，支持多种互动方式，包含手势互动、卡片互动、涂色卡互动、触控互动、语音互动等；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4、内容：哺乳动物、卵生动物、恐龙、昆虫、天气、星球与地球、神秘太空、交通工具、机器人、音乐等；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5、本绘本的互动方式不得少于四种，互动次数不得少于10次。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AR科普资源套装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1、AR全景看共18册，用AR技术全景展现我国前沿科技成果；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2、包含1：《航空母舰》《高铁》《桥梁》《C919 大飞机》《北斗导航》《人造卫星》；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3、包含2：《嫦娥探月》《天宫寻梦》《天眼探秘》《雪龙破冰》《蛟龙探海》《无人智造》；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4、包含3：《天问一号》《长征火箭》《和平方舟》《超级港口》《南极科考》《5G 通信》。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AR地理资源套装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1、4册中国篇、4册世界篇，配套APP含立体AR学习资源、语音讲解；</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2、《中国 1 总述：地形、气候、人口、资源、超级工程等》《中国 2华北、东北、华东地区》《中国 3华中、华南、西南地区》《中国 4西北地区及港澳台》；</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3、《世界 亚洲》《世界 欧洲》《世界 北美洲・南美洲》《世界 非洲・大洋洲》。</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成贤街辅材及系统集成</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项目设备配套电源线、网线、辅材，安装调试及系统集成。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逸仙辅材及系统集成</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项目设备配套电源线、网线、辅材，安装调试及系统集成</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造型架</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尺寸：800*370*900mm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1、基材：采用铝合金材质，壁厚≥1.2mm，承重、抗变形；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2、表面静电喷粉；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校园吉尼斯文化墙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尺寸：6000*3000mm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1、底层采用75系列隔墙轻钢龙骨，10mm厚硅酸钙板，四周打磨、圆边角；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多功能移动展架</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尺寸：1200*350*1900mm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采用金属支架、面板采用多层洞洞板</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可移动磁吸白板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尺寸：1200*350*1900mm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采用金属支架、面板采用磁性板</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立方型沙发凳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尺寸：450*450*350mm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1、采用实木框架，厚度≥18mm，含水率应在8%-12%之间；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2、表面环保三防面料，耐磨.耐脏、耐腐蚀密度≥35㎏高回弹</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阻燃</w:t>
            </w:r>
            <w:r>
              <w:rPr>
                <w:rFonts w:hint="eastAsia" w:ascii="宋体" w:hAnsi="宋体" w:cs="宋体"/>
                <w:i w:val="0"/>
                <w:iCs w:val="0"/>
                <w:color w:val="000000"/>
                <w:sz w:val="21"/>
                <w:szCs w:val="21"/>
                <w:highlight w:val="none"/>
                <w:u w:val="none"/>
                <w:lang w:val="en-US" w:eastAsia="zh-CN" w:bidi="ar"/>
              </w:rPr>
              <w:t xml:space="preserve">海绵</w:t>
            </w:r>
            <w:r>
              <w:rPr>
                <w:rFonts w:hint="eastAsia" w:ascii="宋体" w:hAnsi="宋体" w:eastAsia="宋体" w:cs="宋体"/>
                <w:i w:val="0"/>
                <w:iCs w:val="0"/>
                <w:color w:val="000000"/>
                <w:sz w:val="21"/>
                <w:szCs w:val="21"/>
                <w:highlight w:val="none"/>
                <w:u w:val="none"/>
                <w:lang w:val="en-US" w:eastAsia="zh-CN" w:bidi="ar"/>
              </w:rPr>
              <w:t xml:space="preserve">，回弹性好，厚度≥50mm；海绵的形状符合人体学原理；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3、五金配件：采用五金组装螺丝组装。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1m玻璃展示柜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尺寸：1000*440*3000mm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1、展示面与层板：10mm 超白钢化玻璃，透光率≥91%，边角倒圆处理；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2、框架结构：铝合金型材，壁厚≥2mm，表面哑光白色喷粉处理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3、下层柜基材：采用E0级实木多层板，板厚度≥18mm，背板厚度≥8mm，表面胶合强度&gt;0.7MPa，表面耐磨磨耗值:80mg/100r；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5、胶粘剂：采用环保胶粘剂；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涂鸦展示墙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尺寸：1300*3000mm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1、底层采用75系列隔墙轻钢龙骨，10mm硅酸钙板，四周打磨、圆边角</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3、面层：抗污可涂写纳米涂料，可直接湿抹布擦拭清洁；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积木墙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16865" cy="1270000"/>
                      <wp:effectExtent l="0" t="0" r="0" b="0"/>
                      <wp:wrapNone/>
                      <wp:docPr id="23" name="rect"/>
                      <wp:cNvGraphicFramePr/>
                      <a:graphic xmlns:a="http://schemas.openxmlformats.org/drawingml/2006/main">
                        <a:graphicData uri="http://schemas.openxmlformats.org/drawingml/2006/picture">
                          <pic:pic xmlns:pic="http://schemas.openxmlformats.org/drawingml/2006/picture">
                            <pic:nvPicPr>
                              <pic:cNvPr id="46" name="rect"/>
                              <pic:cNvPicPr/>
                              <pic:nvPr/>
                            </pic:nvPicPr>
                            <pic:blipFill>
                              <a:blip r:embed="rId15"/>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63360;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16865" cy="1267460"/>
                      <wp:effectExtent l="0" t="0" r="0" b="0"/>
                      <wp:wrapNone/>
                      <wp:docPr id="24" name="rect_SpCnt_1"/>
                      <wp:cNvGraphicFramePr/>
                      <a:graphic xmlns:a="http://schemas.openxmlformats.org/drawingml/2006/main">
                        <a:graphicData uri="http://schemas.openxmlformats.org/drawingml/2006/picture">
                          <pic:pic xmlns:pic="http://schemas.openxmlformats.org/drawingml/2006/picture">
                            <pic:nvPicPr>
                              <pic:cNvPr id="47" name="rect_SpCnt_1"/>
                              <pic:cNvPicPr/>
                              <pic:nvPr/>
                            </pic:nvPicPr>
                            <pic:blipFill>
                              <a:blip r:embed="rId16"/>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63360;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16865" cy="1267460"/>
                      <wp:effectExtent l="0" t="0" r="0" b="0"/>
                      <wp:wrapNone/>
                      <wp:docPr id="25" name="rect_SpCnt_2"/>
                      <wp:cNvGraphicFramePr/>
                      <a:graphic xmlns:a="http://schemas.openxmlformats.org/drawingml/2006/main">
                        <a:graphicData uri="http://schemas.openxmlformats.org/drawingml/2006/picture">
                          <pic:pic xmlns:pic="http://schemas.openxmlformats.org/drawingml/2006/picture">
                            <pic:nvPicPr>
                              <pic:cNvPr id="48" name="rect_SpCnt_2"/>
                              <pic:cNvPicPr/>
                              <pic:nvPr/>
                            </pic:nvPicPr>
                            <pic:blipFill>
                              <a:blip r:embed="rId16"/>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3360;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316865" cy="1270000"/>
                      <wp:effectExtent l="0" t="0" r="0" b="0"/>
                      <wp:wrapNone/>
                      <wp:docPr id="26" name="rect_SpCnt_3"/>
                      <wp:cNvGraphicFramePr/>
                      <a:graphic xmlns:a="http://schemas.openxmlformats.org/drawingml/2006/main">
                        <a:graphicData uri="http://schemas.openxmlformats.org/drawingml/2006/picture">
                          <pic:pic xmlns:pic="http://schemas.openxmlformats.org/drawingml/2006/picture">
                            <pic:nvPicPr>
                              <pic:cNvPr id="49" name="rect_SpCnt_3"/>
                              <pic:cNvPicPr/>
                              <pic:nvPr/>
                            </pic:nvPicPr>
                            <pic:blipFill>
                              <a:blip r:embed="rId17"/>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3360;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尺寸：3300*3000mm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1、底层采用75系列隔墙轻钢龙骨，10mm硅酸钙板，四周打磨、圆边角</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4、积木墙：实木边框、ABS材质小颗粒底板；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铝网板顶面装饰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尺寸：8000*7800mm（教室+走廊）</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1、采用拉伸铝网板吊顶（铝拉网天花），AA3003/AA5005 等高强度铝合金板材，经数控裁切、拉伸成型，形成菱形网状结构，边框为同色系铝合金方通龙骨固定；表面采用粉末喷涂工艺，耐候性强、不易氧化变色，表面均匀细腻；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2、四周和走廊50系列轻钢龙骨，吊杆规格为8mm，防水石膏板及防水乳胶漆，包含灯槽制作；收口及造型部位采用专用型材收边，整体稳固美观、防开裂变形</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管线布置</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1、中财线管，江南线缆</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2、开关、插座面板：配套开关、插座面板、线槽盒等86型高温阻燃PC材质面板，防老化开裂，安全耐用，防腐蚀、导电性能好，结合现场操作区的实际的需求，进行开关面板、插座的配置。</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地面装饰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尺寸：8000*7800mm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3mm厚自流平基层，2mm厚PVC同质透心地胶、具体颜色材质需给校方确认后制作</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墙面装饰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1、墙面拆除后破损修补。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2、环保室外耐候专用涂料、墙面打磨、人工喷涂、配套户外耐水腻子、抗碱底漆；整体防水防潮、防晒抗老化、防霉防裂，表面采用抗污可擦洗户外面漆，耐脏易清洁，所有外露用材均为室外专用；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筒灯</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亚克力面罩；光源：功率不少于4W,LED芯片和稳定驱动器，无频闪危害色温健康光。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LED轨道射灯</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1、灯体为射灯：压铸铝灯体，内置LED光源，功率按设计需求配置，显色指数≥90；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2、轨道为6063-T5 铝合金型材，表面阳极氧化或喷粉处理，导电性能稳定，可 360°调节照射角度，适配不同区域照明需求。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3、光源：功率不少于4W,LED芯片和稳定驱动器，无频闪危害色温健康光。</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一层门头字</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1、金属烤漆单面汉字、字体≥450*390mm、学校卡通造型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2、字体内容为我型我秀</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毛毡展示墙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尺寸：3520*2100mm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京剧科普音乐互动墙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洞洞涂鸦展示墙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1、钢板工具墙，背衬加强筋，铁方管尺寸≥20*40mm，孔径尺寸≥12mm；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2、五金配件：配置挂钩、层板。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3、底层采用硅酸钙板，厚度≥10mm，四周打磨、圆边角；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尺寸：1500*400*900mm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4、其他：颜色细节等制作前需要确认、配备彩色塑料抽斗</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异型桌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尺寸：800*720*700mm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1、桌面采用环保抗贝特板，板厚≥18mm；具有防腐蚀、耐酸碱、耐高温耐磨、耐热、抗老化、无毒、易清洁、耐冲击、抗化学和污染性能；                                  </w:t>
            </w:r>
            <w:r>
              <w:rPr>
                <w:rFonts w:hint="eastAsia" w:ascii="宋体" w:hAnsi="宋体" w:eastAsia="宋体" w:cs="宋体"/>
                <w:i w:val="0"/>
                <w:iCs w:val="0"/>
                <w:color w:val="000000"/>
                <w:sz w:val="21"/>
                <w:szCs w:val="21"/>
                <w:highlight w:val="none"/>
                <w:u w:val="none"/>
                <w:lang w:val="en-US" w:eastAsia="zh-CN" w:bidi="ar"/>
              </w:rPr>
              <w:t xml:space="preserve">                                                                                                                                                                                                                                                  2、胶粘剂：采用环保胶粘剂；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3、桌腿为钢架结构钢管规格，桌腿≥30*30mm，壁厚≥1.5mm，表面喷塑；</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美育坊椅子</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尺寸：500*560*775mm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1、环保PP塑料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2、可堆叠放置</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创作吧台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316865" cy="1270000"/>
                      <wp:effectExtent l="0" t="0" r="0" b="0"/>
                      <wp:wrapNone/>
                      <wp:docPr id="27" name="rect_SpCnt_4"/>
                      <wp:cNvGraphicFramePr/>
                      <a:graphic xmlns:a="http://schemas.openxmlformats.org/drawingml/2006/main">
                        <a:graphicData uri="http://schemas.openxmlformats.org/drawingml/2006/picture">
                          <pic:pic xmlns:pic="http://schemas.openxmlformats.org/drawingml/2006/picture">
                            <pic:nvPicPr>
                              <pic:cNvPr id="50" name="rect_SpCnt_4"/>
                              <pic:cNvPicPr/>
                              <pic:nvPr/>
                            </pic:nvPicPr>
                            <pic:blipFill>
                              <a:blip r:embed="rId16"/>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64384;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尺寸：3200*450*1000mm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1、台面：采用环保抗贝特板，板厚≥18mm；具有防腐蚀、耐酸碱、耐高温耐磨、耐热、抗老化、无毒、易清洁、耐冲击、抗化学和污染性能；</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2、基材：采用橡胶木实木，板厚度≥18mm，表面胶合强度&gt;0.7MPa，表面耐磨磨耗值:80mg/100r；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2、环保水性漆；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美育坊吧凳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尺寸：ø320*680~900mm（±100mm）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采用坚固铁艺内框</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二层门头字</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1、金属烤漆单面汉字、字体≥450*390mm、京剧元素造型；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2、字体内容为小橙子美育坊包含人工安装及辅材。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自然互动文化墙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16865" cy="1270000"/>
                      <wp:effectExtent l="0" t="0" r="0" b="0"/>
                      <wp:wrapNone/>
                      <wp:docPr id="28" name="rect_SpCnt_5"/>
                      <wp:cNvGraphicFramePr/>
                      <a:graphic xmlns:a="http://schemas.openxmlformats.org/drawingml/2006/main">
                        <a:graphicData uri="http://schemas.openxmlformats.org/drawingml/2006/picture">
                          <pic:pic xmlns:pic="http://schemas.openxmlformats.org/drawingml/2006/picture">
                            <pic:nvPicPr>
                              <pic:cNvPr id="51" name="rect_SpCnt_5"/>
                              <pic:cNvPicPr/>
                              <pic:nvPr/>
                            </pic:nvPicPr>
                            <pic:blipFill>
                              <a:blip r:embed="rId16"/>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5408;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316865" cy="1267460"/>
                      <wp:effectExtent l="0" t="0" r="0" b="0"/>
                      <wp:wrapNone/>
                      <wp:docPr id="29" name="rect_SpCnt_6"/>
                      <wp:cNvGraphicFramePr/>
                      <a:graphic xmlns:a="http://schemas.openxmlformats.org/drawingml/2006/main">
                        <a:graphicData uri="http://schemas.openxmlformats.org/drawingml/2006/picture">
                          <pic:pic xmlns:pic="http://schemas.openxmlformats.org/drawingml/2006/picture">
                            <pic:nvPicPr>
                              <pic:cNvPr id="52" name="rect_SpCnt_6"/>
                              <pic:cNvPicPr/>
                              <pic:nvPr/>
                            </pic:nvPicPr>
                            <pic:blipFill>
                              <a:blip r:embed="rId16"/>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65408;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尺寸：5700*3000mm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墙面配储物盒规格≥200*150*200/400*150*200数量≥8个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2、墙面拆除后破损修补。面层：抗污可擦洗专用涂料，可直接湿抹布擦拭清洁；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植物科普展示墙</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尺寸：3520*2100mm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1、采用环保灰色聚酯纤维毛毡，厚度≥10mm，密度厚、防潮不变形；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2、基材：采用硅酸钙板，厚度≥10mm，四周打磨、圆边角；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3、收边方式：灰色铝合金收边，宽度≥10mm。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4、其他：颜色细节等制作前需要确认、配备可更换磁吸展示框，数量≥24个</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科学院储物柜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尺寸：1100-1250*600*900mm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4、五金配件：采用三合一连接件。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5、其他：颜色白色；细节等制作前需要确认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洞洞工具板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尺寸：5700*2100mm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1、钢板工具墙，背衬加强筋，铁方管尺寸≥20*40mm，孔径尺寸≥12mm；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2、五金配件：配置挂钩、层板。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1.07m玻璃作品展示柜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尺寸：1070*440*3000mm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1、展示面与层板：10mm 超白钢化玻璃，透光率≥91%，边角倒圆处理；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2、框架结构：铝合金型材，壁厚≥2mm，表面哑光白色喷粉处理</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科普展示柜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尺寸：2600*1000*750mm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1、基材：采用橡胶木实木，板厚度≥18mm，表面胶合强度&gt;0.7MPa，表面耐磨磨耗值:80mg/100r；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2、环保水性漆；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4、其他：面板下层为抽屉和门板储物功能，颜色细节等制作前需要确认；</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科学院手工桌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尺寸：1200*1000*750mm（±100mm）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1、材质：橡胶木实木+优质钢架；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2、工艺：桌面采用优质实木，使用天然植物精炼木蜡油经反复打磨、浸润、擦拭、上光制成，不含甲醛；桌架采用优质钢架，满焊焊接而成，表面采用高温粉体烤漆，耐腐蚀，不易生锈；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3、功能：天然实木，木质坚韧，耐腐蚀性强，适合多人小组活动。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低背学生椅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尺寸：435*435*850-座高750mm（±100mm）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1、材质：PP+钢管；</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坐垫采用PP新料一体注塑成型，尺寸375*405mm±10mm，椅腿钢管尺寸：钢管直径22mm，壁厚1.8mm，满焊焊接，表面采用高温粉体烤漆，耐腐蚀，不易生锈；脚垫采用PP纤维质塑胶一体成型，防滑、耐用、耐摩擦；坐凳下配有防滑垫，便于悬挂于桌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电鼓</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1、手动单独控制升降，电鼓附带公牛魔方电源，可拉伸至10m；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2、功能：如果地面无法布线，顶部可安装电鼓用电使用；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3、含顶部布线及安装；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4、顶部安装T型安装支架；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5、带开关及USB接口。</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三层门头字</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1、金属烤漆单面汉字、字体≥450*390mm、机器人元素造型</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2、字体内容为小橙子科学院</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3、包含人工安装及辅材。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可躺睡课桌椅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一、功能用途：</w:t>
            </w:r>
            <w:r/>
          </w:p>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普通教学空间</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二、技术规格：</w:t>
            </w:r>
            <w:r/>
          </w:p>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课桌尺寸：长600mm*宽400mm*高度可调；座椅尺寸：宽410mm*深415mm*高度可调</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三、性能指标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1、课桌</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（1）桌面板：采用PP（聚丙烯），宽600mm×深400mm×高25mm±2mm，桌面边缘设有防滑落边框，桌面前沿设有内凹式笔槽，桌面底部设有30mm×15mm的支撑钢管。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（2）书箱：采用PP（聚丙烯），外径480mm×365mm×125mm±5mm，底部边缘设有排水槽，书箱口部设有弧形内凹式置物槽。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（3）桌钢架：上下支架采用正圆形钢管弯管而成非焊接，横梁为左右焊接，表面经过防锈工艺处理，经高温粉体喷涂。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（4）桌升降调节机构：圆形升降立柱设有可调节高度插孔，桌面高度范围：610mm-760mm，无需任何工具，插入圆形插孔抱箍锁定高度孔位，旋紧上下盖即可实现高度调节。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（5）桌脚保护套：采用PP（聚丙烯），前脚保护套底部嵌入锯齿状TPU软胶保护垫，增加整体着地平稳性。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（6）挂钩：上支架边缘焊接有L型书包挂钩，能够承受≥20kg重量</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2、座椅</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（1）靠背：采用PP（聚丙烯），宽438×高440mm±3mm（不含头枕）颜色根据用户需求定制，采用多点镂空式网洞设计，增加椅子的透气性和散热性。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（2）椅座：采用PP（聚丙烯），宽410m×深415mm±3mm。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（3）头枕：头枕罩:PP+POE+TPE复合材料，头枕底板、头枕活动件、头枕后盖均采用PP一体注塑成型，头枕整体可上下滑动，滑动行程不低于200mm±5mm。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（4）通过按压调节拨杆解锁方式，物理机械底盘角度调节机构（为确保安全性能不得采用高压气缸杆或气弹簧机构），触发解锁折叠机构，椅背可实现椅背后仰角度：不低于135度。</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（5）椅钢架：采用圆形钢管冲压焊接而成，站脚上端采用优质冷轧椭圆钢管（50×25×1.2mm厚）一次焊接而成，下端采用优质冷轧钢椭圆管（60×30×1.2mm厚），底脚采用优质冷轧钢圆管（Φ38×1.8mm厚）一次焊接而成。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（6）椅升降调节机构：升降支撑设有可调节高度螺丝孔，每孔间隔20mm,钢管冲压高度标尺；整椅可调节高度320mm-440mm。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普通教室讲台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尺寸：730*500*720~1300mm（±100mm）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1、基材：密度板PVC吸塑面；                                                                               </w:t>
            </w:r>
            <w:r>
              <w:rPr>
                <w:rFonts w:hint="eastAsia" w:ascii="宋体" w:hAnsi="宋体" w:eastAsia="宋体" w:cs="宋体"/>
                <w:i w:val="0"/>
                <w:iCs w:val="0"/>
                <w:color w:val="000000"/>
                <w:sz w:val="21"/>
                <w:szCs w:val="21"/>
                <w:highlight w:val="none"/>
                <w:u w:val="none"/>
                <w:lang w:val="en-US" w:eastAsia="zh-CN" w:bidi="ar"/>
              </w:rPr>
              <w:t xml:space="preserve">                                                                                                                                                                                                    2、下架：选用铁架，壁厚≥1mm ，经脱脂.水洗.酸洗.水洗中和.表调.磷化.干燥等工艺处理，表面粉末涂料静电喷涂处理。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3、其他：可升降</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书包柜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尺寸：1500*400*900mm（4个班，每班3个）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4、五金配件：采用液压缓冲铰链；采用三合一连接件连接。</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5、其他：颜色细节等制作前需要确认，每块门板配备编号牌、每个柜子三行四列组合、带门；每班36格子，四周打磨，圆边角。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窗框板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尺寸1：4500*50*400mm（4个班，每班1块），尺寸2：400*50*3000mm（4个班，每班2块），尺寸3：5000*50*300mm（4个班，每班1块），尺寸4：300*50*3000mm（4个班，每班2块）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2、表面采用铝板，厚度≥2mm，表面覆木纹色膜。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尺寸：1250*300*900mm（4个班，每班4个）</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1、基材：采用E0级实木多层板，柜子台面上一层抗贝特板，增加耐磨度，板厚≥18mm；面板侧板厚度≥42mm，背板厚度≥8mm，其余板厚≥25mm，表面胶合强度&gt;0.7MPa，表面耐磨磨耗值:80mg/100r；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4、其他：颜色细节等制作前需要确认，每个柜两行三列组合没有门；四周打磨，圆边角。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普通教室备课桌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尺寸：1400*700*750~1050mm（±100mm）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1、基材：采用E0级实木多层板，桌面板厚度≥25mm，其他板厚度≥18mm，背板厚度≥9mm。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2、表面木皮饰面，厚度≥0.6mm，环保水性开放漆；                                                                                                                                                                                               </w:t>
            </w:r>
            <w:r>
              <w:rPr>
                <w:rFonts w:hint="eastAsia" w:ascii="宋体" w:hAnsi="宋体" w:eastAsia="宋体" w:cs="宋体"/>
                <w:i w:val="0"/>
                <w:iCs w:val="0"/>
                <w:color w:val="000000"/>
                <w:sz w:val="21"/>
                <w:szCs w:val="21"/>
                <w:highlight w:val="none"/>
                <w:u w:val="none"/>
                <w:lang w:val="en-US" w:eastAsia="zh-CN" w:bidi="ar"/>
              </w:rPr>
              <w:t xml:space="preserve">                                                                                     3、胶粘剂：采用环保胶粘剂；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4、五金配件：采用液压缓冲铰链及轨道，具有静音.承重性强的特点；采用三合一连接件。预留插座开孔位置；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5、钢架：钢脚、横梁采用冷轧钢板管，壁厚≥1.2mm，表面处理：经酸洗，除油、磷化防锈处理等前置处理程序，表面采用静电混合型热固性</w:t>
            </w:r>
            <w:r>
              <w:rPr>
                <w:rFonts w:hint="eastAsia" w:ascii="宋体" w:hAnsi="宋体" w:cs="宋体"/>
                <w:i w:val="0"/>
                <w:iCs w:val="0"/>
                <w:color w:val="000000"/>
                <w:sz w:val="21"/>
                <w:szCs w:val="21"/>
                <w:highlight w:val="none"/>
                <w:u w:val="none"/>
                <w:lang w:val="en-US" w:eastAsia="zh-CN" w:bidi="ar"/>
              </w:rPr>
              <w:t xml:space="preserve">粉末</w:t>
            </w:r>
            <w:r>
              <w:rPr>
                <w:rFonts w:hint="eastAsia" w:ascii="宋体" w:hAnsi="宋体" w:eastAsia="宋体" w:cs="宋体"/>
                <w:i w:val="0"/>
                <w:iCs w:val="0"/>
                <w:color w:val="000000"/>
                <w:sz w:val="21"/>
                <w:szCs w:val="21"/>
                <w:highlight w:val="none"/>
                <w:u w:val="none"/>
                <w:lang w:val="en-US" w:eastAsia="zh-CN" w:bidi="ar"/>
              </w:rPr>
              <w:t xml:space="preserve">喷涂，耐高温，防静电。</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普通教室备课椅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尺寸：575*430*790mm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1.全新工程聚丙PP材质</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2.12圆电镀实心雪橇架，配双排扣脚垫</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3.海绵：高弹力</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海绵，厚度1.5mm，密度≥35#.可防氧化.防碎，软硬适中，回弹性良好，不易变形。</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4.座板：多层薄木单板，厚度1.0mm，涂胶后，经高频热压/蒸汽软化+模具弯曲定型的板材，与座垫完美贴合。</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普通教室软木板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尺寸1：900*20*1800mm（4个班，每班1块），尺寸2：1200*20*3000mm（4个班，每班1块）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1、采用环保软木板，厚度≥6mm；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2、基材：采用阻燃板，厚度≥12mm，四周打磨、圆边角；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3、收边方式：采用接近软木色铝合金收边，宽度≥10mm。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4、五金配件：采用五金组装螺丝组装。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普通教室磁吸白板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尺寸：4000*20*3000mm（4个班，每班1块）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普通教室公告栏</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尺寸：1000*20*1200mm（4个班，每班2块）</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2、表面采用磁吸珐琅白板。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普通教室移门</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尺寸：2000*40*3000mm（4个班，每班1樘）</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1、多层实木门板，表面木皮饰面，E0级环保基层，门扇厚度400-450mm；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2、铝合金静音轨道，壁厚≥1.2mm，承重≥60KG/扇</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护墙板</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尺寸：7300*3000mm（4个班）</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2、表面采用饰面板，厚度≥9mm。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铝扣板顶面装饰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尺寸：8460*7300mm（4个班）</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铝扣板吊顶：规格600*600mm微孔</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轻钢龙骨：主龙骨50mm，T形专用龙骨20*20mm，8mm吊筋，具体颜色材质需给校方确认后制作</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可堆叠毛毡凳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尺寸：（上面300*300/下面410*410）*高410mm；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1、材质：产品材料为纺织材料，100%聚酯纤维；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2、PET材料，一体压制成型；</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3、可堆叠，可移动；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2.2米储物柜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尺寸：2200*250*900mm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2.45米储物柜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尺寸：2450*600*900mm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阅读书屋</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尺寸：3700*3800*3400mm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1、框架为30*40镀锌方管，壁厚≥3mm；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2、外敷实木多层板加固基层，板厚≥15mm；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3、封边：采用同色PVC封边条，厚度≥1.0mm；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4、结构：整体为高低错落式设计，下层尖顶设计、两侧板开圆还造型，方便观察；上层侧板开圆孔玻璃窗户，前后两侧都为围挡钢化玻璃，厚度≥10mm，高度≥1200mm；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5、内部贯通式设计，可自由进出；墙面带图书架</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6、配备一个金属爬梯，尺寸≥500mm。四周打磨，圆边角。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豆袋沙发</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尺寸：600*430*240~700mm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1、材质：棉麻面料；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2、内填充EPC粒子；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展示舞台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尺寸：3220*100*3000mm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2、表面采用木饰面，厚度≥2mm。面层带可书写白板；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3、其他：颜色细节等制作前需要确认、配备幕布</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4、文化内容由校方提供的内容，进行制作。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常用工艺如下：PVC雕刻字、亚克力雕刻字、亚克力加PVC等，宣绒布背景等。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地毯</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16865" cy="1267460"/>
                      <wp:effectExtent l="0" t="0" r="0" b="0"/>
                      <wp:wrapNone/>
                      <wp:docPr id="30" name="rect_SpCnt_7"/>
                      <wp:cNvGraphicFramePr/>
                      <a:graphic xmlns:a="http://schemas.openxmlformats.org/drawingml/2006/main">
                        <a:graphicData uri="http://schemas.openxmlformats.org/drawingml/2006/picture">
                          <pic:pic xmlns:pic="http://schemas.openxmlformats.org/drawingml/2006/picture">
                            <pic:nvPicPr>
                              <pic:cNvPr id="53" name="rect_SpCnt_7"/>
                              <pic:cNvPicPr/>
                              <pic:nvPr/>
                            </pic:nvPicPr>
                            <pic:blipFill>
                              <a:blip r:embed="rId16"/>
                              <a:stretch/>
                            </pic:blipFill>
                            <pic:spPr bwMode="auto">
                              <a:xfrm>
                                <a:off x="0" y="0"/>
                                <a:ext cx="31686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66432;o:allowoverlap:true;o:allowincell:true;mso-position-horizontal-relative:text;margin-left:0.0pt;mso-position-horizontal:absolute;mso-position-vertical-relative:text;margin-top:0.0pt;mso-position-vertical:absolute;width:24.9pt;height:99.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316865" cy="1270000"/>
                      <wp:effectExtent l="0" t="0" r="0" b="0"/>
                      <wp:wrapNone/>
                      <wp:docPr id="31" name="rect_SpCnt_8"/>
                      <wp:cNvGraphicFramePr/>
                      <a:graphic xmlns:a="http://schemas.openxmlformats.org/drawingml/2006/main">
                        <a:graphicData uri="http://schemas.openxmlformats.org/drawingml/2006/picture">
                          <pic:pic xmlns:pic="http://schemas.openxmlformats.org/drawingml/2006/picture">
                            <pic:nvPicPr>
                              <pic:cNvPr id="54" name="rect_SpCnt_8"/>
                              <pic:cNvPicPr/>
                              <pic:nvPr/>
                            </pic:nvPicPr>
                            <pic:blipFill>
                              <a:blip r:embed="rId16"/>
                              <a:stretch/>
                            </pic:blipFill>
                            <pic:spPr bwMode="auto">
                              <a:xfrm>
                                <a:off x="0" y="0"/>
                                <a:ext cx="316865" cy="1270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66432;o:allowoverlap:true;o:allowincell:true;mso-position-horizontal-relative:text;margin-left:0.0pt;mso-position-horizontal:absolute;mso-position-vertical-relative:text;margin-top:0.0pt;mso-position-vertical:absolute;width:24.9pt;height:100.0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尺寸：ø2000~3000mm（±100mm）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水晶绒，防滑颗粒底布。</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双面储物柜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尺寸：4500*600*900mm（2个室、每室1组）</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4、其他：颜色细节等制作前需要确认，每个柜两行十一列组合没有门、配备彩色的塑料筐；四周打磨，圆边角。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折叠窗</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尺寸：4500*1800mm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1、6063—T5铝合金，60系列，壁厚≥1、2~1、4mm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2、上下折叠</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3、双玻中空钢化5+12A+5mm，隔音35—45dB，水密性6级</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圆柱型沙发凳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尺寸：φ380*400mm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表面环保三防面料，耐磨.耐脏、耐腐蚀+高弹力海绵+实木内架</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线条椅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尺寸：400*400*650mm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框架采用实木白蜡木，四周打磨，圆边角。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圆边长桌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尺寸：2000*900*700mm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框架采用实木白蜡木，四周打磨，圆边角。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乐器上柜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尺寸：1700*600*2000mm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4、其他：颜色细节等制作前需要确认，每个柜三个门；面贴音符标识，四周打磨，圆边角。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乐器下柜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尺寸：1700*600*1000mm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1、基材：采用E0级实木多层板，板厚度≥18mm，背板厚度≥8mm，表面胶合强度&gt;0.7MPa，表面耐磨磨耗值:80mg/100r；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4、其他：颜色细节等制作前需要确认，每个柜三个门；面贴音符标识，四周打磨，圆边角。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毛毡吸音顶面装饰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尺寸：8500*7300mm（两间教室）</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采用50系列轻钢龙骨，吊杆规格为8mm，包含灯槽制作；基层材料种类、规格:15mm厚阻燃板，9、5mm石膏板，批腻子三遍，环保乳胶漆三遍顶面平整；面贴毛毡吸音板，两层三层错层拼接。</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小明星舞台</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尺寸：4800*100*3000mm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1、底层采用阻燃板基层，厚度≥15mm，四周打磨、圆边角；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2、表面采用木饰面，厚度≥2mm。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3、其他：颜色细节等制作前需要确认、配备幕布</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独立学习屋</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尺寸：3200*3000*3000mm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1、框架为30*40镀锌方管，壁厚≥3mm；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2、外敷实木多层板加固基层，板厚≥15mm；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3、封边：采用同色PVC封边条，厚度≥1.0mm；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4、结构：有一个尖顶、屋顶开圆孔，透光悬挂入一个圆通灯；内侧带可书写白板，四周打磨、圆边角。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书柜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尺寸：1500*300*500mm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手工桌</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尺寸：1200*1000*750mm（±100mm）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1、材质：橡胶木实木+钢架；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2、工艺：桌面采用实木，使用天然植物精炼木蜡油经反复打磨、浸润、擦拭、上光制成，不含甲醛；桌架采用优质钢架，满焊焊接而成，表面采用高温粉体烤漆，耐腐蚀，不易生锈；</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3、功能：天然实木，木质坚韧，耐腐蚀性强，适合多人小组活动。</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高背学生椅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尺寸：500*460*450~810mm（±100mm）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1、坐靠板采用PP塑料注塑连体一次成型,添加抗紫外线塑料色粉，不含有毒物质,坐板周边不留锐角，坐靠板为连体一次成型,设计</w:t>
            </w:r>
            <w:r>
              <w:rPr>
                <w:rFonts w:hint="eastAsia" w:ascii="宋体" w:hAnsi="宋体" w:cs="宋体"/>
                <w:i w:val="0"/>
                <w:iCs w:val="0"/>
                <w:color w:val="000000"/>
                <w:sz w:val="21"/>
                <w:szCs w:val="21"/>
                <w:highlight w:val="none"/>
                <w:u w:val="none"/>
                <w:lang w:val="en-US" w:eastAsia="zh-CN" w:bidi="ar"/>
              </w:rPr>
              <w:t xml:space="preserve">符合</w:t>
            </w:r>
            <w:r>
              <w:rPr>
                <w:rFonts w:hint="eastAsia" w:ascii="宋体" w:hAnsi="宋体" w:eastAsia="宋体" w:cs="宋体"/>
                <w:i w:val="0"/>
                <w:iCs w:val="0"/>
                <w:color w:val="000000"/>
                <w:sz w:val="21"/>
                <w:szCs w:val="21"/>
                <w:highlight w:val="none"/>
                <w:u w:val="none"/>
                <w:lang w:val="en-US" w:eastAsia="zh-CN" w:bidi="ar"/>
              </w:rPr>
              <w:t xml:space="preserve">人体工程学, 靠背采用托腰设计,使人坐起来更舒适。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弯管支架/椅腿：椅脚采用椭圆形钢管，壁厚≥1.5mm，着地横脚与椅腿下端为同一根钢管使用折弯技术一次成型，弯管支架及椅腿喷涂层经耐盐浴检验后无膨胀、鼓泡、剥落、生锈、明显变色和失光现象，喷涂层经抗冲击检验后无剥落、裂纹和皱纹现象，喷涂层附着力不低于 3 级。</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3、工艺：采用满焊焊接，焊缝不应有 漏焊。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4、脚套：采用 PP 塑料一次注塑成型，着地平稳，没有倾斜或摇摆现象, 确保使用平衡。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3.5米储物柜</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尺寸：3500*600*900mm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1、基材：采用E0级实木多层板，柜子台面上一层抗贝特板，增加耐磨度，板厚≥18mm；面板侧板厚度≥42mm，背板厚度≥8mm，其余板厚≥25mm，表面胶合强度&gt;0.7MPa；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2、封边：采用同色PVC封边条，厚度≥1.0mm；                                  </w:t>
            </w:r>
            <w:r>
              <w:rPr>
                <w:rFonts w:hint="eastAsia" w:ascii="宋体" w:hAnsi="宋体" w:eastAsia="宋体" w:cs="宋体"/>
                <w:i w:val="0"/>
                <w:iCs w:val="0"/>
                <w:color w:val="000000"/>
                <w:sz w:val="21"/>
                <w:szCs w:val="21"/>
                <w:highlight w:val="none"/>
                <w:u w:val="none"/>
                <w:lang w:val="en-US" w:eastAsia="zh-CN" w:bidi="ar"/>
              </w:rPr>
              <w:t xml:space="preserve">                                                                                                                                                                                                                                                  3、胶粘剂：采用环保胶粘剂；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4、其他：颜色细节等制作前需要确认，两行九列组合没有门、配备彩色的塑料筐；四周打磨、圆边角。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蘑菇型沙发凳</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尺寸：φ320*250mm </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1、采用实木框架，厚度≥18mm，含水率应在8%-12%之间；</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2、表面环保三防面料，耐磨.耐脏、耐腐蚀密度≥35㎏高回弹</w:t>
            </w:r>
            <w:r>
              <w:rPr>
                <w:rFonts w:hint="eastAsia" w:ascii="宋体" w:hAnsi="宋体" w:cs="宋体"/>
                <w:i w:val="0"/>
                <w:iCs w:val="0"/>
                <w:color w:val="000000"/>
                <w:sz w:val="21"/>
                <w:szCs w:val="21"/>
                <w:highlight w:val="none"/>
                <w:u w:val="none"/>
                <w:lang w:val="en-US" w:eastAsia="zh-CN" w:bidi="ar"/>
              </w:rPr>
              <w:t xml:space="preserve">聚氨酯</w:t>
            </w:r>
            <w:r>
              <w:rPr>
                <w:rFonts w:hint="eastAsia" w:ascii="宋体" w:hAnsi="宋体" w:eastAsia="宋体" w:cs="宋体"/>
                <w:i w:val="0"/>
                <w:iCs w:val="0"/>
                <w:color w:val="000000"/>
                <w:sz w:val="21"/>
                <w:szCs w:val="21"/>
                <w:highlight w:val="none"/>
                <w:u w:val="none"/>
                <w:lang w:val="en-US" w:eastAsia="zh-CN" w:bidi="ar"/>
              </w:rPr>
              <w:t xml:space="preserve">阻燃</w:t>
            </w:r>
            <w:r>
              <w:rPr>
                <w:rFonts w:hint="eastAsia" w:ascii="宋体" w:hAnsi="宋体" w:cs="宋体"/>
                <w:i w:val="0"/>
                <w:iCs w:val="0"/>
                <w:color w:val="000000"/>
                <w:sz w:val="21"/>
                <w:szCs w:val="21"/>
                <w:highlight w:val="none"/>
                <w:u w:val="none"/>
                <w:lang w:val="en-US" w:eastAsia="zh-CN" w:bidi="ar"/>
              </w:rPr>
              <w:t xml:space="preserve">海绵</w:t>
            </w:r>
            <w:r>
              <w:rPr>
                <w:rFonts w:hint="eastAsia" w:ascii="宋体" w:hAnsi="宋体" w:eastAsia="宋体" w:cs="宋体"/>
                <w:i w:val="0"/>
                <w:iCs w:val="0"/>
                <w:color w:val="000000"/>
                <w:sz w:val="21"/>
                <w:szCs w:val="21"/>
                <w:highlight w:val="none"/>
                <w:u w:val="none"/>
                <w:lang w:val="en-US" w:eastAsia="zh-CN" w:bidi="ar"/>
              </w:rPr>
              <w:t xml:space="preserve">，回弹性好，厚度≥50mm；海绵的形状符合人体学原理；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3、五金配件：采用五金组装螺丝组装。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轻便学生椅</w:t>
            </w:r>
            <w:r/>
          </w:p>
        </w:tc>
        <w:tc>
          <w:tcPr>
            <w:shd w:val="clear" w:color="auto" w:fill="auto"/>
            <w:tcW w:w="0" w:type="auto"/>
            <w:vAlign w:val="center"/>
            <w:textDirection w:val="lrTb"/>
            <w:noWrap w:val="false"/>
          </w:tcPr>
          <w:p>
            <w:pPr>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尺寸：500*560*775mm</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1、环保PP塑料</w:t>
            </w:r>
            <w:r>
              <w:rPr>
                <w:rFonts w:hint="eastAsia" w:ascii="宋体" w:hAnsi="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2、可堆叠放置</w:t>
            </w:r>
            <w:r>
              <w:rPr>
                <w:rFonts w:hint="eastAsia" w:ascii="宋体" w:hAnsi="宋体" w:cs="宋体"/>
                <w:i w:val="0"/>
                <w:iCs w:val="0"/>
                <w:color w:val="000000"/>
                <w:sz w:val="21"/>
                <w:szCs w:val="21"/>
                <w:highlight w:val="none"/>
                <w:u w:val="none"/>
                <w:lang w:val="en-US" w:eastAsia="zh-CN" w:bidi="ar"/>
              </w:rPr>
              <w:t xml:space="preserve">。</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W w:w="0" w:type="auto"/>
            <w:vAlign w:val="center"/>
            <w:textDirection w:val="lrTb"/>
            <w:noWrap w:val="false"/>
          </w:tcPr>
          <w:p>
            <w:pPr>
              <w:jc w:val="center"/>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auto"/>
            <w:tcW w:w="0" w:type="auto"/>
            <w:vAlign w:val="center"/>
            <w:textDirection w:val="lrTb"/>
            <w:noWrap w:val="false"/>
          </w:tcPr>
          <w:p>
            <w:pPr>
              <w:jc w:val="left"/>
              <w:keepLines w:val="0"/>
              <w:keepNext w:val="0"/>
              <w:pageBreakBefore w:val="0"/>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采购文件要求的所有技术要求</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bl>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zh-CN"/>
        </w:rPr>
        <w:t xml:space="preserve">投标人需在技术指标偏离表中对技术参数要求条款逐项响应，如出现负偏离或</w:t>
      </w:r>
      <w:r>
        <w:rPr>
          <w:rFonts w:hint="eastAsia" w:asciiTheme="minorEastAsia" w:hAnsiTheme="minorEastAsia" w:eastAsiaTheme="minorEastAsia"/>
          <w:b/>
          <w:bCs/>
          <w:color w:val="auto"/>
          <w:szCs w:val="21"/>
          <w:highlight w:val="none"/>
          <w:lang w:val="zh-CN" w:eastAsia="zh-CN"/>
        </w:rPr>
        <w:t xml:space="preserve">未响应或</w:t>
      </w:r>
      <w:r>
        <w:rPr>
          <w:rFonts w:hint="eastAsia" w:asciiTheme="minorEastAsia" w:hAnsiTheme="minorEastAsia" w:eastAsiaTheme="minorEastAsia"/>
          <w:b/>
          <w:bCs/>
          <w:color w:val="auto"/>
          <w:szCs w:val="21"/>
          <w:highlight w:val="none"/>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highlight w:val="none"/>
          <w:lang w:val="en-US" w:eastAsia="zh-CN"/>
        </w:rPr>
        <w:t xml:space="preserve">2.</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bookmarkEnd w:id="177"/>
      <w:r/>
    </w:p>
    <w:p>
      <w:pPr>
        <w:jc w:val="left"/>
        <w:spacing w:line="240" w:lineRule="auto"/>
        <w:shd w:val="clear" w:color="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highlight w:val="none"/>
        </w:rPr>
      </w:pPr>
      <w:r/>
      <w:bookmarkStart w:id="179" w:name="_Toc43917776"/>
      <w:r/>
      <w:bookmarkStart w:id="180" w:name="_Toc66375429"/>
      <w:r>
        <w:rPr>
          <w:rFonts w:hint="eastAsia" w:asciiTheme="minorEastAsia" w:hAnsiTheme="minorEastAsia" w:eastAsiaTheme="minorEastAsia"/>
          <w:color w:val="auto"/>
          <w:highlight w:val="none"/>
        </w:rPr>
        <w:br w:type="page" w:clear="all"/>
      </w:r>
      <w:r/>
    </w:p>
    <w:p>
      <w:pPr>
        <w:pStyle w:val="703"/>
        <w:numPr>
          <w:ilvl w:val="1"/>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附件七、</w:t>
      </w:r>
      <w:bookmarkStart w:id="181" w:name="_Hlk176528748"/>
      <w:r>
        <w:rPr>
          <w:rFonts w:hint="eastAsia" w:asciiTheme="minorEastAsia" w:hAnsiTheme="minorEastAsia" w:eastAsiaTheme="minorEastAsia"/>
          <w:color w:val="auto"/>
          <w:highlight w:val="none"/>
        </w:rPr>
        <w:t xml:space="preserve">商务要求响应及偏离表</w:t>
      </w:r>
      <w:bookmarkEnd w:id="179"/>
      <w:r/>
      <w:bookmarkEnd w:id="180"/>
      <w:r/>
      <w:bookmarkEnd w:id="181"/>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82" w:name="_Hlk176528759"/>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712"/>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28"/>
        <w:gridCol w:w="4648"/>
        <w:gridCol w:w="1368"/>
        <w:gridCol w:w="1497"/>
      </w:tblGrid>
      <w:tr>
        <w:trPr>
          <w:jc w:val="center"/>
          <w:trHeight w:val="284"/>
        </w:trPr>
        <w:tc>
          <w:tcPr>
            <w:tcMar>
              <w:left w:w="10" w:type="dxa"/>
              <w:top w:w="0" w:type="dxa"/>
              <w:right w:w="10" w:type="dxa"/>
              <w:bottom w:w="0" w:type="dxa"/>
            </w:tcMar>
            <w:tcW w:w="102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bookmarkStart w:id="183"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464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招标文件的商务要求</w:t>
            </w:r>
            <w:r/>
          </w:p>
        </w:tc>
        <w:tc>
          <w:tcPr>
            <w:tcMar>
              <w:left w:w="10" w:type="dxa"/>
              <w:top w:w="0" w:type="dxa"/>
              <w:right w:w="10" w:type="dxa"/>
              <w:bottom w:w="0" w:type="dxa"/>
            </w:tcMar>
            <w:tcW w:w="136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(响应或不响应)</w:t>
            </w:r>
            <w:r/>
          </w:p>
        </w:tc>
        <w:tc>
          <w:tcPr>
            <w:tcMar>
              <w:left w:w="10" w:type="dxa"/>
              <w:top w:w="0" w:type="dxa"/>
              <w:right w:w="10" w:type="dxa"/>
              <w:bottom w:w="0" w:type="dxa"/>
            </w:tcMar>
            <w:tcW w:w="149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bookmarkStart w:id="184" w:name="OLE_LINK53"/>
            <w:r>
              <w:rPr>
                <w:rFonts w:hint="eastAsia" w:asciiTheme="minorEastAsia" w:hAnsiTheme="minorEastAsia" w:eastAsiaTheme="minorEastAsia"/>
                <w:b/>
                <w:color w:val="auto"/>
                <w:szCs w:val="21"/>
                <w:highlight w:val="none"/>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（正偏离、无偏离或负偏离）</w:t>
            </w:r>
            <w:bookmarkEnd w:id="184"/>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交付时间及地点</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（1）交付时间：</w:t>
            </w:r>
            <w:r>
              <w:rPr>
                <w:rFonts w:hint="eastAsia" w:asciiTheme="minorEastAsia" w:hAnsiTheme="minorEastAsia" w:eastAsiaTheme="minorEastAsia"/>
                <w:color w:val="auto"/>
                <w:szCs w:val="21"/>
                <w:highlight w:val="none"/>
                <w:lang w:val="en-US" w:eastAsia="zh-CN"/>
              </w:rPr>
              <w:t xml:space="preserve">合同签订后40天内交付并完成安装调试及验收等相关工作。</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项目质保期</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质保期三年（验收合格之日起进入质保期，含硬件、软件等），质保期内包含免费上门调试、故障维修及软件升级服务。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（2）交付地点：</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负责将货物运到采购人指定地点，由投标人负责办理运输和装卸、安装等，费用由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负责，由采购人组织验收，检验不合格或不符合质量要求，投标人除无条件退货、返工外，还应承担采购人的一切损失。</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2.供货</w:t>
            </w:r>
            <w:r>
              <w:rPr>
                <w:rFonts w:hint="eastAsia" w:asciiTheme="minorEastAsia" w:hAnsiTheme="minorEastAsia" w:eastAsiaTheme="minorEastAsia"/>
                <w:color w:val="auto"/>
                <w:szCs w:val="21"/>
                <w:highlight w:val="none"/>
                <w:lang w:val="en-US" w:eastAsia="zh-CN"/>
              </w:rPr>
              <w:t xml:space="preserve">与履约</w:t>
            </w:r>
            <w:r>
              <w:rPr>
                <w:rFonts w:hint="eastAsia" w:asciiTheme="minorEastAsia" w:hAnsiTheme="minorEastAsia" w:eastAsiaTheme="minorEastAsia"/>
                <w:color w:val="auto"/>
                <w:szCs w:val="21"/>
                <w:highlight w:val="none"/>
              </w:rPr>
              <w:t xml:space="preserve">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（1）管理平台数据同步</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中标人须同步使用“南京市教育装备项目管理平台”，并在平台中完成以下操作：公开投标文件与合同资料；上传施工过程影像资料与履约文件；发起验收流程；申请售后服务；制作设备二维码标签并粘贴。</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（2）项目过程性管理</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中标人应编制施工进度计划，并在履约全过程中根据实际进展动态更新。须参与采购人组织的定期工程会议，每周汇报项目进展情况，并接受采购人及相关部门的飞行检查与管理。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验收要求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（1）验收方法</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成立验收小组现场验收，对产品数量、质量和功能性、学校应用情况达成等进行检查复核。</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（2）验收标准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验收材料完整，设备数量与合同一致，系统功能达成与投标人投标文件中的承诺一致。</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rPr>
              <w:t xml:space="preserve">售后</w:t>
            </w:r>
            <w:r>
              <w:rPr>
                <w:rFonts w:hint="eastAsia" w:asciiTheme="minorEastAsia" w:hAnsiTheme="minorEastAsia" w:eastAsiaTheme="minorEastAsia"/>
                <w:color w:val="auto"/>
                <w:szCs w:val="21"/>
                <w:highlight w:val="none"/>
                <w:lang w:val="en-US" w:eastAsia="zh-CN"/>
              </w:rPr>
              <w:t xml:space="preserve">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质保期内，因中标人所供设备、材料制造质量或安装问题出现设备故障时，中标人在接采购人通知后，2小时内响应，并在24小时内赶到采购人现场，免费予以排除故障、修复或更换零部件。还应支付因更换所发生的运输、保险、安装、检测等有关的全部费用。</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培训要求</w:t>
            </w:r>
            <w:r/>
          </w:p>
          <w:p>
            <w:pPr>
              <w:jc w:val="both"/>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须完成每校到校设备操作培训视频，涵盖操作流程、常见故障排查及安全规程（参训人员应覆盖学校涉及岗位，开展教师培训实操评价，合格率100%）。</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6.报价要求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（4）投标人必须按照所投采购包，对应填写《分项报价表》，不得调整清单数量。</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7.履约保证金</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该项目签订合同时须向采购人缴纳合同总额的3%作为履约保证金，缴纳方式建议采用银行保函，质保期满无质量或服务问题无息退还。</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8.付款方式</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合同签订后支付合同总额的30%作为预付款；项目竣工后，经使用学校对标功能评估合格、专家验收考评合格后，支付剩余合同总额。</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（三）招标文件附件</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南京市成贤街小学、南京市逸仙小学相关图纸详见采购公告附件。</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102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r>
            <w:r/>
          </w:p>
        </w:tc>
        <w:tc>
          <w:tcPr>
            <w:tcMar>
              <w:left w:w="10" w:type="dxa"/>
              <w:top w:w="0" w:type="dxa"/>
              <w:right w:w="10" w:type="dxa"/>
              <w:bottom w:w="0" w:type="dxa"/>
            </w:tcMar>
            <w:tcW w:w="4648" w:type="dxa"/>
            <w:vAlign w:val="center"/>
            <w:textDirection w:val="lrTb"/>
            <w:noWrap w:val="false"/>
          </w:tcPr>
          <w:p>
            <w:pPr>
              <w:jc w:val="both"/>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en-US" w:eastAsia="zh-CN"/>
              </w:rPr>
              <w:t xml:space="preserve">招标文件要求的所有商务要求。</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83"/>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bookmarkEnd w:id="182"/>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rPr>
          <w:rFonts w:hint="eastAsia" w:asciiTheme="minorEastAsia" w:hAnsiTheme="minorEastAsia" w:eastAsiaTheme="minorEastAsia"/>
          <w:color w:val="auto"/>
          <w:highlight w:val="none"/>
        </w:rPr>
      </w:pPr>
      <w:r/>
      <w:bookmarkStart w:id="185" w:name="_Toc66375431"/>
      <w:r/>
      <w:bookmarkStart w:id="186" w:name="_Toc43917778"/>
      <w:r>
        <w:rPr>
          <w:rFonts w:hint="eastAsia" w:asciiTheme="minorEastAsia" w:hAnsiTheme="minorEastAsia" w:eastAsiaTheme="minorEastAsia"/>
          <w:color w:val="auto"/>
          <w:highlight w:val="none"/>
        </w:rPr>
        <w:br w:type="page" w:clear="all"/>
      </w:r>
      <w:r/>
    </w:p>
    <w:p>
      <w:pPr>
        <w:pStyle w:val="703"/>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附件八、拟参与本项目服务人员一览表</w:t>
      </w:r>
      <w:bookmarkEnd w:id="185"/>
      <w:r/>
      <w:bookmarkEnd w:id="186"/>
      <w:r/>
      <w:r/>
    </w:p>
    <w:p>
      <w:pPr>
        <w:spacing w:line="460" w:lineRule="atLeast"/>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highlight w:val="none"/>
        </w:rPr>
      </w:pPr>
      <w:r/>
      <w:bookmarkStart w:id="187" w:name="_Hlk67995747"/>
      <w:r>
        <w:rPr>
          <w:rFonts w:hint="eastAsia" w:asciiTheme="minorEastAsia" w:hAnsiTheme="minorEastAsia" w:eastAsiaTheme="minorEastAsia"/>
          <w:b/>
          <w:color w:val="auto"/>
          <w:sz w:val="32"/>
          <w:szCs w:val="32"/>
          <w:highlight w:val="none"/>
        </w:rPr>
        <w:t xml:space="preserve">拟参与本项目服务人员一览表</w:t>
      </w:r>
      <w:bookmarkEnd w:id="187"/>
      <w:r/>
      <w:bookmarkStart w:id="188" w:name="_Hlk66378104"/>
      <w:r/>
      <w:bookmarkEnd w:id="188"/>
      <w:r/>
    </w:p>
    <w:p>
      <w:pPr>
        <w:jc w:val="center"/>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widowControl/>
        <w:rPr>
          <w:rFonts w:hint="eastAsia" w:asciiTheme="minorEastAsia" w:hAnsiTheme="minorEastAsia" w:eastAsiaTheme="minorEastAsia"/>
          <w:color w:val="auto"/>
          <w:szCs w:val="21"/>
          <w:highlight w:val="none"/>
        </w:rPr>
      </w:pPr>
      <w:r/>
      <w:bookmarkStart w:id="189" w:name="_Hlk66784308"/>
      <w:r>
        <w:rPr>
          <w:rFonts w:hint="eastAsia" w:asciiTheme="minorEastAsia" w:hAnsiTheme="minorEastAsia" w:eastAsiaTheme="minorEastAsia"/>
          <w:color w:val="auto"/>
          <w:szCs w:val="21"/>
          <w:highlight w:val="none"/>
        </w:rPr>
        <w:t xml:space="preserve">项目名称：                                 项目编号：</w:t>
      </w:r>
      <w:bookmarkEnd w:id="189"/>
      <w:r/>
    </w:p>
    <w:tbl>
      <w:tblPr>
        <w:tblStyle w:val="712"/>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bookmarkStart w:id="190" w:name="OLE_LINK10"/>
      <w:r>
        <w:rPr>
          <w:rFonts w:asciiTheme="minorEastAsia" w:hAnsiTheme="minorEastAsia" w:eastAsiaTheme="minorEastAsia"/>
          <w:color w:val="auto"/>
          <w:szCs w:val="21"/>
          <w:highlight w:val="none"/>
        </w:rPr>
        <w:t xml:space="preserve">如果行数不够，请自行增加。</w:t>
      </w:r>
      <w:bookmarkEnd w:id="190"/>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703"/>
        <w:rPr>
          <w:rFonts w:hint="eastAsia" w:asciiTheme="minorEastAsia" w:hAnsiTheme="minorEastAsia" w:eastAsiaTheme="minorEastAsia"/>
          <w:color w:val="auto"/>
          <w:highlight w:val="none"/>
        </w:rPr>
      </w:pPr>
      <w:r/>
      <w:bookmarkStart w:id="191" w:name="_Toc43917779"/>
      <w:r/>
      <w:bookmarkStart w:id="192" w:name="_Toc66375432"/>
      <w:r>
        <w:rPr>
          <w:rFonts w:hint="eastAsia" w:asciiTheme="minorEastAsia" w:hAnsiTheme="minorEastAsia" w:eastAsiaTheme="minorEastAsia"/>
          <w:color w:val="auto"/>
          <w:highlight w:val="none"/>
        </w:rPr>
        <w:t xml:space="preserve">附件九、投标人类似业绩情况表</w:t>
      </w:r>
      <w:bookmarkEnd w:id="191"/>
      <w:r/>
      <w:bookmarkEnd w:id="192"/>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投标人类似业绩情况表</w:t>
      </w:r>
      <w:r/>
    </w:p>
    <w:p>
      <w:pPr>
        <w:jc w:val="left"/>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color w:val="auto"/>
          <w:szCs w:val="21"/>
          <w:highlight w:val="none"/>
        </w:rPr>
        <w:t xml:space="preserve">项目名称：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项目编号：</w:t>
      </w:r>
      <w:r/>
    </w:p>
    <w:tbl>
      <w:tblPr>
        <w:tblStyle w:val="712"/>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spacing w:line="360" w:lineRule="auto"/>
        <w:rPr>
          <w:rFonts w:hint="eastAsia" w:asciiTheme="minorEastAsia" w:hAnsiTheme="minorEastAsia" w:eastAsiaTheme="minorEastAsia"/>
          <w:b/>
          <w:color w:val="auto"/>
          <w:sz w:val="24"/>
          <w:highlight w:val="none"/>
        </w:rPr>
      </w:pPr>
      <w:r/>
      <w:bookmarkStart w:id="193" w:name="_Hlk66784249"/>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说</w:t>
      </w:r>
      <w:r>
        <w:rPr>
          <w:rFonts w:hint="eastAsia" w:asciiTheme="minorEastAsia" w:hAnsiTheme="minorEastAsia" w:eastAsiaTheme="minorEastAsia"/>
          <w:b/>
          <w:color w:val="auto"/>
          <w:szCs w:val="21"/>
          <w:highlight w:val="none"/>
        </w:rPr>
        <w:t xml:space="preserve">明：投标人如实填写业绩情况表，</w:t>
      </w:r>
      <w:bookmarkStart w:id="194" w:name="_Hlk66378132"/>
      <w:r>
        <w:rPr>
          <w:rFonts w:hint="eastAsia" w:asciiTheme="minorEastAsia" w:hAnsiTheme="minorEastAsia" w:eastAsiaTheme="minorEastAsia"/>
          <w:b/>
          <w:color w:val="auto"/>
          <w:szCs w:val="21"/>
          <w:highlight w:val="none"/>
        </w:rPr>
        <w:t xml:space="preserve">并根据招标文件要求附业绩证明材料。</w:t>
      </w:r>
      <w:bookmarkEnd w:id="194"/>
      <w:r/>
      <w:bookmarkEnd w:id="193"/>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703"/>
        <w:rPr>
          <w:rFonts w:hint="eastAsia" w:asciiTheme="minorEastAsia" w:hAnsiTheme="minorEastAsia" w:eastAsiaTheme="minorEastAsia"/>
          <w:color w:val="auto"/>
          <w:highlight w:val="none"/>
        </w:rPr>
      </w:pPr>
      <w:r/>
      <w:bookmarkStart w:id="195" w:name="_Toc43917780"/>
      <w:r/>
      <w:bookmarkStart w:id="196" w:name="_Toc66375433"/>
      <w:r>
        <w:rPr>
          <w:rFonts w:hint="eastAsia" w:asciiTheme="minorEastAsia" w:hAnsiTheme="minorEastAsia" w:eastAsiaTheme="minorEastAsia"/>
          <w:color w:val="auto"/>
          <w:highlight w:val="none"/>
        </w:rPr>
        <w:t xml:space="preserve">附件十、企业声明函</w:t>
      </w:r>
      <w:bookmarkEnd w:id="195"/>
      <w:r/>
      <w:bookmarkEnd w:id="196"/>
      <w:r/>
      <w:r/>
    </w:p>
    <w:p>
      <w:pPr>
        <w:jc w:val="center"/>
        <w:spacing w:line="360" w:lineRule="auto"/>
        <w:rPr>
          <w:rFonts w:hint="eastAsia" w:cs="Arial" w:asciiTheme="minorEastAsia" w:hAnsiTheme="minorEastAsia" w:eastAsiaTheme="minorEastAsia"/>
          <w:b/>
          <w:bCs/>
          <w:color w:val="auto"/>
          <w:sz w:val="28"/>
          <w:szCs w:val="28"/>
          <w:highlight w:val="none"/>
        </w:rPr>
      </w:pPr>
      <w:r/>
      <w:bookmarkStart w:id="197" w:name="_Hlk84581158"/>
      <w:r/>
      <w:bookmarkStart w:id="198" w:name="OLE_LINK13"/>
      <w:r/>
      <w:bookmarkStart w:id="199" w:name="OLE_LINK14"/>
      <w:r>
        <w:rPr>
          <w:rFonts w:hint="eastAsia" w:cs="Arial" w:asciiTheme="minorEastAsia" w:hAnsiTheme="minorEastAsia" w:eastAsiaTheme="minorEastAsia"/>
          <w:b/>
          <w:bCs/>
          <w:color w:val="auto"/>
          <w:sz w:val="28"/>
          <w:szCs w:val="28"/>
          <w:highlight w:val="none"/>
        </w:rPr>
        <w:t xml:space="preserve">中小企业声明函（货物）</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u w:val="single"/>
        </w:rPr>
        <w:t xml:space="preserve">（标的名称）,</w:t>
      </w:r>
      <w:r>
        <w:rPr>
          <w:rFonts w:hint="eastAsia" w:cs="Arial" w:asciiTheme="minorEastAsia" w:hAnsiTheme="minorEastAsia" w:eastAsiaTheme="minorEastAsia"/>
          <w:color w:val="auto"/>
          <w:szCs w:val="21"/>
          <w:highlight w:val="none"/>
        </w:rPr>
        <w:t xml:space="preserve">属于</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u w:val="single"/>
          <w:lang w:val="en-US" w:eastAsia="zh-CN"/>
        </w:rPr>
        <w:t xml:space="preserve">工业</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行业;制造商为</w:t>
      </w:r>
      <w:r>
        <w:rPr>
          <w:rFonts w:hint="eastAsia" w:cs="Arial" w:asciiTheme="minorEastAsia" w:hAnsiTheme="minorEastAsia" w:eastAsiaTheme="minorEastAsia"/>
          <w:color w:val="auto"/>
          <w:szCs w:val="21"/>
          <w:highlight w:val="none"/>
          <w:u w:val="single"/>
        </w:rPr>
        <w:t xml:space="preserve">（企业名称）</w:t>
      </w:r>
      <w:r>
        <w:rPr>
          <w:rFonts w:hint="eastAsia" w:cs="Arial" w:asciiTheme="minorEastAsia" w:hAnsiTheme="minorEastAsia" w:eastAsiaTheme="minorEastAsia"/>
          <w:color w:val="auto"/>
          <w:szCs w:val="21"/>
          <w:highlight w:val="none"/>
        </w:rPr>
        <w:t xml:space="preserve">,从业人员</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人</w:t>
      </w:r>
      <w:r>
        <w:rPr>
          <w:rFonts w:hint="eastAsia" w:cs="Arial" w:asciiTheme="minorEastAsia" w:hAnsiTheme="minorEastAsia" w:eastAsiaTheme="minorEastAsia"/>
          <w:color w:val="auto"/>
          <w:szCs w:val="21"/>
          <w:highlight w:val="none"/>
        </w:rPr>
        <w:t xml:space="preserve">，营业收入为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万元，资产总额为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万</w:t>
      </w:r>
      <w:r>
        <w:rPr>
          <w:rFonts w:hint="eastAsia" w:cs="Arial" w:asciiTheme="minorEastAsia" w:hAnsiTheme="minorEastAsia" w:eastAsiaTheme="minorEastAsia"/>
          <w:color w:val="auto"/>
          <w:szCs w:val="21"/>
          <w:highlight w:val="none"/>
        </w:rPr>
        <w:t xml:space="preserve">元属于</w:t>
      </w:r>
      <w:r>
        <w:rPr>
          <w:rFonts w:hint="eastAsia" w:cs="Arial" w:asciiTheme="minorEastAsia" w:hAnsiTheme="minorEastAsia" w:eastAsiaTheme="minorEastAsia"/>
          <w:color w:val="auto"/>
          <w:szCs w:val="21"/>
          <w:highlight w:val="none"/>
          <w:u w:val="single"/>
        </w:rPr>
        <w:t xml:space="preserve">（</w:t>
      </w:r>
      <w:bookmarkStart w:id="200" w:name="_Hlk223532627"/>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小型企业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微型企业</w:t>
      </w:r>
      <w:bookmarkEnd w:id="200"/>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 </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u w:val="single"/>
        </w:rPr>
        <w:t xml:space="preserve">（标的名称）</w:t>
      </w:r>
      <w:r>
        <w:rPr>
          <w:rFonts w:hint="eastAsia" w:cs="Arial" w:asciiTheme="minorEastAsia" w:hAnsiTheme="minorEastAsia" w:eastAsiaTheme="minorEastAsia"/>
          <w:color w:val="auto"/>
          <w:szCs w:val="21"/>
          <w:highlight w:val="none"/>
        </w:rPr>
        <w:t xml:space="preserve">,属于</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u w:val="single"/>
          <w:lang w:val="en-US" w:eastAsia="zh-CN"/>
        </w:rPr>
        <w:t xml:space="preserve">工业</w:t>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行业；制造商为</w:t>
      </w:r>
      <w:r>
        <w:rPr>
          <w:rFonts w:hint="eastAsia" w:cs="Arial" w:asciiTheme="minorEastAsia" w:hAnsiTheme="minorEastAsia" w:eastAsiaTheme="minorEastAsia"/>
          <w:color w:val="auto"/>
          <w:szCs w:val="21"/>
          <w:highlight w:val="none"/>
          <w:u w:val="single"/>
        </w:rPr>
        <w:t xml:space="preserve">（企业名称）</w:t>
      </w:r>
      <w:r>
        <w:rPr>
          <w:rFonts w:hint="eastAsia" w:cs="Arial" w:asciiTheme="minorEastAsia" w:hAnsiTheme="minorEastAsia" w:eastAsiaTheme="minorEastAsia"/>
          <w:color w:val="auto"/>
          <w:szCs w:val="21"/>
          <w:highlight w:val="none"/>
        </w:rPr>
        <w:t xml:space="preserve">,从业人员</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人</w:t>
      </w:r>
      <w:r>
        <w:rPr>
          <w:rFonts w:hint="eastAsia" w:cs="Arial" w:asciiTheme="minorEastAsia" w:hAnsiTheme="minorEastAsia" w:eastAsiaTheme="minorEastAsia"/>
          <w:color w:val="auto"/>
          <w:szCs w:val="21"/>
          <w:highlight w:val="none"/>
        </w:rPr>
        <w:t xml:space="preserve">，营业收入为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万元，资产总额为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万元，属于</w:t>
      </w:r>
      <w:r>
        <w:rPr>
          <w:rFonts w:hint="eastAsia" w:cs="Arial" w:asciiTheme="minorEastAsia" w:hAnsiTheme="minorEastAsia" w:eastAsiaTheme="minorEastAsia"/>
          <w:color w:val="auto"/>
          <w:szCs w:val="21"/>
          <w:highlight w:val="none"/>
          <w:u w:val="single"/>
        </w:rPr>
        <w:t xml:space="preserve">（</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小型企业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微型企业</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ind w:right="1890"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日  期：</w:t>
      </w:r>
      <w:r/>
    </w:p>
    <w:p>
      <w:pPr>
        <w:ind w:firstLine="422"/>
        <w:jc w:val="left"/>
        <w:spacing w:line="440" w:lineRule="exact"/>
        <w:widowControl/>
        <w:rPr>
          <w:rFonts w:hint="eastAsia" w:cs="Arial" w:asciiTheme="minorEastAsia" w:hAnsiTheme="minorEastAsia" w:eastAsiaTheme="minorEastAsia"/>
          <w:b/>
          <w:bCs/>
          <w:color w:val="auto"/>
          <w:highlight w:val="none"/>
        </w:rPr>
      </w:pPr>
      <w:r/>
      <w:bookmarkStart w:id="201" w:name="OLE_LINK42"/>
      <w:r/>
      <w:bookmarkStart w:id="202" w:name="_Hlk223532636"/>
      <w:r>
        <w:rPr>
          <w:rFonts w:hint="eastAsia" w:cs="Arial" w:asciiTheme="minorEastAsia" w:hAnsiTheme="minorEastAsia" w:eastAsiaTheme="minorEastAsia"/>
          <w:b/>
          <w:bCs/>
          <w:color w:val="auto"/>
          <w:sz w:val="21"/>
          <w:highlight w:val="none"/>
        </w:rPr>
        <w:t xml:space="preserve">备注：</w:t>
      </w:r>
      <w:bookmarkEnd w:id="201"/>
      <w:r>
        <w:rPr>
          <w:rFonts w:hint="eastAsia" w:cs="Arial" w:asciiTheme="minorEastAsia" w:hAnsiTheme="minorEastAsia" w:eastAsiaTheme="minorEastAsia"/>
          <w:b/>
          <w:bCs/>
          <w:color w:val="auto"/>
          <w:sz w:val="21"/>
          <w:highlight w:val="none"/>
        </w:rPr>
        <w:t xml:space="preserve">1.</w:t>
      </w:r>
      <w:r>
        <w:rPr>
          <w:rFonts w:hint="eastAsia" w:cs="Arial" w:asciiTheme="minorEastAsia" w:hAnsiTheme="minorEastAsia" w:eastAsiaTheme="minorEastAsia"/>
          <w:b/>
          <w:bCs/>
          <w:color w:val="auto"/>
          <w:highlight w:val="none"/>
        </w:rPr>
        <w:t xml:space="preserve"> 投标人在所属企业类型前的</w:t>
      </w:r>
      <w:r>
        <w:rPr>
          <w:rFonts w:ascii="Wingdings" w:hAnsi="Wingdings" w:eastAsia="Wingdings" w:cs="Wingdings"/>
          <w:b/>
          <w:bCs/>
          <w:color w:val="auto"/>
          <w:szCs w:val="21"/>
          <w:highlight w:val="none"/>
        </w:rPr>
        <w:t xml:space="preserve">¨</w:t>
      </w:r>
      <w:r>
        <w:rPr>
          <w:rFonts w:hint="eastAsia" w:cs="Arial" w:asciiTheme="minorEastAsia" w:hAnsiTheme="minorEastAsia" w:eastAsiaTheme="minorEastAsia"/>
          <w:b/>
          <w:bCs/>
          <w:color w:val="auto"/>
          <w:highlight w:val="none"/>
        </w:rPr>
        <w:t xml:space="preserve">内打“√”。</w:t>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2.</w:t>
      </w:r>
      <w:bookmarkStart w:id="203" w:name="OLE_LINK59"/>
      <w:r>
        <w:rPr>
          <w:rFonts w:hint="eastAsia" w:cs="Arial" w:asciiTheme="minorEastAsia" w:hAnsiTheme="minorEastAsia" w:eastAsiaTheme="minorEastAsia"/>
          <w:b/>
          <w:bCs/>
          <w:color w:val="auto"/>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02"/>
      <w:bookmarkEnd w:id="203"/>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3.</w:t>
      </w:r>
      <w:r>
        <w:rPr>
          <w:b/>
          <w:bCs/>
          <w:color w:val="auto"/>
          <w:highlight w:val="none"/>
        </w:rPr>
        <w:t xml:space="preserve"> </w:t>
      </w:r>
      <w:r>
        <w:rPr>
          <w:rFonts w:hint="eastAsia" w:cs="Arial" w:asciiTheme="minorEastAsia" w:hAnsiTheme="minorEastAsia" w:eastAsiaTheme="minorEastAsia"/>
          <w:b/>
          <w:bCs/>
          <w:color w:val="auto"/>
          <w:highlight w:val="none"/>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bookmarkEnd w:id="197"/>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残疾人福利性单位声明函</w:t>
      </w:r>
      <w:bookmarkEnd w:id="198"/>
      <w:bookmarkEnd w:id="199"/>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p>
    <w:p>
      <w:pP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w:t>
      </w:r>
      <w:r>
        <w:rPr>
          <w:rFonts w:hint="eastAsia" w:asciiTheme="minorEastAsia" w:hAnsiTheme="minorEastAsia" w:eastAsiaTheme="minorEastAsia"/>
          <w:color w:val="auto"/>
          <w:highlight w:val="none"/>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rPr>
          <w:rFonts w:hint="eastAsia"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节能产品认证证书</w:t>
      </w:r>
      <w:r/>
    </w:p>
    <w:p>
      <w:pPr>
        <w:jc w:val="center"/>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jc w:val="center"/>
        <w:spacing w:line="360" w:lineRule="auto"/>
        <w:rPr>
          <w:rFonts w:hint="eastAsia"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环境标志产品认证证书</w:t>
      </w:r>
      <w:r/>
    </w:p>
    <w:p>
      <w:pPr>
        <w:jc w:val="center"/>
        <w:spacing w:line="360" w:lineRule="auto"/>
        <w:rPr>
          <w:rFonts w:hint="eastAsia" w:asciiTheme="minorEastAsia" w:hAnsiTheme="minorEastAsia" w:eastAsiaTheme="minorEastAsia"/>
          <w:b/>
          <w:bCs/>
          <w:color w:val="auto"/>
          <w:highlight w:val="none"/>
        </w:rPr>
      </w:pPr>
      <w:r>
        <w:rPr>
          <w:rFonts w:hint="eastAsia" w:cs="宋体" w:asciiTheme="minorEastAsia" w:hAnsiTheme="minorEastAsia" w:eastAsiaTheme="minorEastAsia"/>
          <w:color w:val="auto"/>
          <w:szCs w:val="21"/>
          <w:highlight w:val="none"/>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both"/>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进口产品转让技术、消化吸收再创新方案</w:t>
      </w:r>
      <w:r/>
    </w:p>
    <w:p>
      <w:pPr>
        <w:jc w:val="cente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（对于允许进口产品参加的项目）</w:t>
      </w:r>
      <w:r/>
    </w:p>
    <w:p>
      <w:pPr>
        <w:jc w:val="cente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r>
      <w:r/>
    </w:p>
    <w:p>
      <w:pPr>
        <w:rPr>
          <w:rFonts w:hint="eastAsia" w:asciiTheme="minorEastAsia" w:hAnsiTheme="minorEastAsia" w:eastAsiaTheme="minorEastAsia"/>
          <w:b/>
          <w:bCs/>
          <w:color w:val="auto"/>
          <w:sz w:val="28"/>
          <w:szCs w:val="24"/>
          <w:highlight w:val="none"/>
          <w:lang w:val="en-US"/>
        </w:rPr>
      </w:pPr>
      <w:r>
        <w:rPr>
          <w:rFonts w:hint="eastAsia" w:asciiTheme="minorEastAsia" w:hAnsiTheme="minorEastAsia" w:eastAsiaTheme="minorEastAsia"/>
          <w:b/>
          <w:bCs/>
          <w:color w:val="auto"/>
          <w:sz w:val="28"/>
          <w:szCs w:val="24"/>
          <w:highlight w:val="none"/>
          <w:lang w:val="en-US"/>
        </w:rPr>
        <w:br w:type="page" w:clear="all"/>
      </w:r>
      <w:r/>
    </w:p>
    <w:p>
      <w:pPr>
        <w:jc w:val="center"/>
        <w:spacing w:line="360" w:lineRule="auto"/>
        <w:rPr>
          <w:rFonts w:hint="eastAsia" w:asciiTheme="minorEastAsia" w:hAnsiTheme="minorEastAsia" w:eastAsiaTheme="minorEastAsia"/>
          <w:b/>
          <w:bCs/>
          <w:color w:val="auto"/>
          <w:sz w:val="28"/>
          <w:szCs w:val="24"/>
          <w:highlight w:val="none"/>
          <w:lang w:val="en-US"/>
        </w:rPr>
      </w:pPr>
      <w:r>
        <w:rPr>
          <w:rFonts w:hint="eastAsia" w:asciiTheme="minorEastAsia" w:hAnsiTheme="minorEastAsia" w:eastAsiaTheme="minorEastAsia"/>
          <w:b/>
          <w:bCs/>
          <w:color w:val="auto"/>
          <w:sz w:val="28"/>
          <w:szCs w:val="24"/>
          <w:highlight w:val="none"/>
          <w:lang w:val="en-US"/>
        </w:rPr>
        <w:t xml:space="preserve">关于符合本国产品标准的声明函</w:t>
      </w:r>
      <w:r/>
    </w:p>
    <w:p>
      <w:pPr>
        <w:pStyle w:val="742"/>
        <w:ind w:firstLine="420"/>
        <w:spacing w:beforeAutospacing="0" w:afterAutospacing="0"/>
        <w:shd w:val="clear" w:color="auto" w:fill="ffffff"/>
        <w:rPr>
          <w:rFonts w:hint="eastAsia" w:cs="Times New Roman" w:asciiTheme="minorEastAsia" w:hAnsiTheme="minorEastAsia" w:eastAsiaTheme="minorEastAsia"/>
          <w:bCs/>
          <w:color w:val="auto"/>
          <w:sz w:val="21"/>
          <w:highlight w:val="none"/>
        </w:rPr>
      </w:pPr>
      <w:r/>
      <w:bookmarkStart w:id="204" w:name="OLE_LINK64"/>
      <w:r>
        <w:rPr>
          <w:rFonts w:hint="eastAsia" w:cs="Times New Roman" w:asciiTheme="minorEastAsia" w:hAnsiTheme="minorEastAsia" w:eastAsiaTheme="minorEastAsia"/>
          <w:bCs/>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2"/>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1.</w:t>
      </w:r>
      <w:r>
        <w:rPr>
          <w:rStyle w:val="751"/>
          <w:rFonts w:hint="eastAsia"/>
          <w:color w:val="auto"/>
          <w:sz w:val="21"/>
          <w:szCs w:val="21"/>
          <w:highlight w:val="none"/>
          <w:u w:val="single"/>
          <w:shd w:val="clear" w:color="auto" w:fill="ffffff"/>
        </w:rPr>
        <w:t xml:space="preserve">（产品名称1）</w:t>
      </w:r>
      <w:r>
        <w:rPr>
          <w:rStyle w:val="751"/>
          <w:rFonts w:hint="eastAsia"/>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生产厂为</w:t>
      </w:r>
      <w:r>
        <w:rPr>
          <w:rStyle w:val="751"/>
          <w:rFonts w:hint="eastAsia"/>
          <w:color w:val="auto"/>
          <w:sz w:val="21"/>
          <w:szCs w:val="21"/>
          <w:highlight w:val="none"/>
          <w:u w:val="single"/>
          <w:shd w:val="clear" w:color="auto" w:fill="ffffff"/>
        </w:rPr>
        <w:t xml:space="preserve">（厂名）</w:t>
      </w:r>
      <w:r>
        <w:rPr>
          <w:rStyle w:val="751"/>
          <w:rFonts w:hint="eastAsia"/>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751"/>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51"/>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的中国境内生产的组件成本占比≥</w:t>
      </w:r>
      <w:r>
        <w:rPr>
          <w:rStyle w:val="751"/>
          <w:rFonts w:hint="eastAsia"/>
          <w:strike/>
          <w:color w:val="auto"/>
          <w:sz w:val="21"/>
          <w:szCs w:val="21"/>
          <w:highlight w:val="none"/>
          <w:u w:val="single"/>
          <w:shd w:val="clear" w:color="auto" w:fill="ffffff"/>
        </w:rPr>
        <w:t xml:space="preserve">（规定比例）</w:t>
      </w:r>
      <w:r>
        <w:rPr>
          <w:rStyle w:val="751"/>
          <w:rFonts w:hint="eastAsia"/>
          <w:color w:val="auto"/>
          <w:sz w:val="21"/>
          <w:szCs w:val="21"/>
          <w:highlight w:val="none"/>
          <w:shd w:val="clear" w:color="auto" w:fill="ffffff"/>
          <w:vertAlign w:val="superscript"/>
        </w:rPr>
        <w:t xml:space="preserve">3</w:t>
      </w:r>
      <w:r>
        <w:rPr>
          <w:rFonts w:hint="eastAsia"/>
          <w:strike/>
          <w:color w:val="auto"/>
          <w:sz w:val="21"/>
          <w:szCs w:val="21"/>
          <w:highlight w:val="none"/>
          <w:shd w:val="clear" w:color="auto" w:fill="ffffff"/>
        </w:rPr>
        <w:t xml:space="preserve">。</w:t>
      </w:r>
      <w:r>
        <w:rPr>
          <w:rStyle w:val="751"/>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751"/>
          <w:rFonts w:hint="eastAsia"/>
          <w:strike/>
          <w:color w:val="auto"/>
          <w:sz w:val="21"/>
          <w:szCs w:val="21"/>
          <w:highlight w:val="none"/>
          <w:u w:val="single"/>
          <w:shd w:val="clear" w:color="auto" w:fill="ffffff"/>
        </w:rPr>
        <w:t xml:space="preserve">（关键组件）</w:t>
      </w:r>
      <w:r>
        <w:rPr>
          <w:rStyle w:val="751"/>
          <w:rFonts w:hint="eastAsia"/>
          <w:color w:val="auto"/>
          <w:sz w:val="21"/>
          <w:szCs w:val="21"/>
          <w:highlight w:val="none"/>
          <w:shd w:val="clear" w:color="auto" w:fill="ffffff"/>
          <w:vertAlign w:val="superscript"/>
        </w:rPr>
        <w:t xml:space="preserve">4</w:t>
      </w:r>
      <w:r>
        <w:rPr>
          <w:rFonts w:hint="eastAsia"/>
          <w:strike/>
          <w:color w:val="auto"/>
          <w:sz w:val="21"/>
          <w:szCs w:val="21"/>
          <w:highlight w:val="none"/>
          <w:shd w:val="clear" w:color="auto" w:fill="ffffff"/>
        </w:rPr>
        <w:t xml:space="preserve">在中国境内生产。</w:t>
      </w:r>
      <w:r>
        <w:rPr>
          <w:rStyle w:val="751"/>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751"/>
          <w:rFonts w:hint="eastAsia"/>
          <w:strike/>
          <w:color w:val="auto"/>
          <w:sz w:val="21"/>
          <w:szCs w:val="21"/>
          <w:highlight w:val="none"/>
          <w:u w:val="single"/>
          <w:shd w:val="clear" w:color="auto" w:fill="ffffff"/>
        </w:rPr>
        <w:t xml:space="preserve">（关键工序）</w:t>
      </w:r>
      <w:r>
        <w:rPr>
          <w:rStyle w:val="751"/>
          <w:rFonts w:hint="eastAsia"/>
          <w:color w:val="auto"/>
          <w:sz w:val="21"/>
          <w:szCs w:val="21"/>
          <w:highlight w:val="none"/>
          <w:shd w:val="clear" w:color="auto" w:fill="ffffff"/>
          <w:vertAlign w:val="superscript"/>
        </w:rPr>
        <w:t xml:space="preserve">5</w:t>
      </w:r>
      <w:r>
        <w:rPr>
          <w:rFonts w:hint="eastAsia"/>
          <w:strike/>
          <w:color w:val="auto"/>
          <w:sz w:val="21"/>
          <w:szCs w:val="21"/>
          <w:highlight w:val="none"/>
          <w:shd w:val="clear" w:color="auto" w:fill="ffffff"/>
        </w:rPr>
        <w:t xml:space="preserve">在中国境内完成。</w:t>
      </w:r>
      <w:r/>
    </w:p>
    <w:p>
      <w:pPr>
        <w:pStyle w:val="742"/>
        <w:ind w:firstLine="420"/>
        <w:spacing w:before="24" w:beforeAutospacing="0" w:after="24" w:afterAutospacing="0" w:line="360" w:lineRule="auto"/>
        <w:shd w:val="clear" w:color="auto" w:fill="ffffff"/>
        <w:rPr>
          <w:rFonts w:hint="eastAsia"/>
          <w:strike/>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w:t>
      </w:r>
      <w:r>
        <w:rPr>
          <w:rStyle w:val="751"/>
          <w:rFonts w:hint="eastAsia"/>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751"/>
          <w:rFonts w:hint="eastAsia"/>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751"/>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751"/>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的中国境内生产的组件成本占比≥</w:t>
      </w:r>
      <w:r>
        <w:rPr>
          <w:rStyle w:val="751"/>
          <w:rFonts w:hint="eastAsia"/>
          <w:strike/>
          <w:color w:val="auto"/>
          <w:sz w:val="21"/>
          <w:szCs w:val="21"/>
          <w:highlight w:val="none"/>
          <w:u w:val="single"/>
          <w:shd w:val="clear" w:color="auto" w:fill="ffffff"/>
        </w:rPr>
        <w:t xml:space="preserve">（规定比例）</w:t>
      </w:r>
      <w:r>
        <w:rPr>
          <w:rFonts w:hint="eastAsia"/>
          <w:strike/>
          <w:color w:val="auto"/>
          <w:sz w:val="21"/>
          <w:szCs w:val="21"/>
          <w:highlight w:val="none"/>
          <w:shd w:val="clear" w:color="auto" w:fill="ffffff"/>
        </w:rPr>
        <w:t xml:space="preserve">。</w:t>
      </w:r>
      <w:r>
        <w:rPr>
          <w:rStyle w:val="751"/>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751"/>
          <w:rFonts w:hint="eastAsia"/>
          <w:strike/>
          <w:color w:val="auto"/>
          <w:sz w:val="21"/>
          <w:szCs w:val="21"/>
          <w:highlight w:val="none"/>
          <w:u w:val="single"/>
          <w:shd w:val="clear" w:color="auto" w:fill="ffffff"/>
        </w:rPr>
        <w:t xml:space="preserve">（关键组件）</w:t>
      </w:r>
      <w:r>
        <w:rPr>
          <w:rFonts w:hint="eastAsia"/>
          <w:strike/>
          <w:color w:val="auto"/>
          <w:sz w:val="21"/>
          <w:szCs w:val="21"/>
          <w:highlight w:val="none"/>
          <w:shd w:val="clear" w:color="auto" w:fill="ffffff"/>
        </w:rPr>
        <w:t xml:space="preserve">在中国境内生产。</w:t>
      </w:r>
      <w:r>
        <w:rPr>
          <w:rStyle w:val="751"/>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751"/>
          <w:rFonts w:hint="eastAsia"/>
          <w:strike/>
          <w:color w:val="auto"/>
          <w:sz w:val="21"/>
          <w:szCs w:val="21"/>
          <w:highlight w:val="none"/>
          <w:u w:val="single"/>
          <w:shd w:val="clear" w:color="auto" w:fill="ffffff"/>
        </w:rPr>
        <w:t xml:space="preserve">（关键工序）</w:t>
      </w:r>
      <w:r>
        <w:rPr>
          <w:rFonts w:hint="eastAsia"/>
          <w:strike/>
          <w:color w:val="auto"/>
          <w:sz w:val="21"/>
          <w:szCs w:val="21"/>
          <w:highlight w:val="none"/>
          <w:shd w:val="clear" w:color="auto" w:fill="ffffff"/>
        </w:rPr>
        <w:t xml:space="preserve">在中国境内完成。</w:t>
      </w:r>
      <w:r/>
    </w:p>
    <w:p>
      <w:pPr>
        <w:pStyle w:val="742"/>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w:t>
      </w:r>
      <w:r/>
    </w:p>
    <w:p>
      <w:pPr>
        <w:pStyle w:val="742"/>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w:t>
      </w:r>
      <w:r>
        <w:rPr>
          <w:rStyle w:val="751"/>
          <w:rFonts w:hint="eastAsia"/>
          <w:color w:val="auto"/>
          <w:sz w:val="21"/>
          <w:szCs w:val="21"/>
          <w:highlight w:val="none"/>
          <w:vertAlign w:val="superscript"/>
        </w:rPr>
        <w:t xml:space="preserve">6</w:t>
      </w:r>
      <w:r/>
    </w:p>
    <w:p>
      <w:pPr>
        <w:pStyle w:val="742"/>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本公司（单位）对上述声明内容的真实性负责。如有虚假，愿承担相应法律责任。</w:t>
      </w:r>
      <w:bookmarkEnd w:id="204"/>
      <w:r/>
    </w:p>
    <w:p>
      <w:pPr>
        <w:pStyle w:val="742"/>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color w:val="auto"/>
          <w:sz w:val="21"/>
          <w:highlight w:val="none"/>
        </w:rPr>
      </w:pPr>
      <w:r>
        <w:rPr>
          <w:rFonts w:hint="eastAsia" w:cs="Times New Roman" w:asciiTheme="minorEastAsia" w:hAnsiTheme="minorEastAsia" w:eastAsiaTheme="minorEastAsia"/>
          <w:bCs/>
          <w:color w:val="auto"/>
          <w:sz w:val="21"/>
          <w:highlight w:val="none"/>
        </w:rPr>
        <w:t xml:space="preserve">公司（单位）名称（加盖电子公章）：</w:t>
      </w:r>
      <w:r>
        <w:rPr>
          <w:rFonts w:cs="Times New Roman" w:asciiTheme="minorEastAsia" w:hAnsiTheme="minorEastAsia" w:eastAsiaTheme="minorEastAsia"/>
          <w:bCs/>
          <w:color w:val="auto"/>
          <w:sz w:val="21"/>
          <w:highlight w:val="none"/>
        </w:rPr>
        <w:t xml:space="preserve">      </w:t>
      </w:r>
      <w:r/>
    </w:p>
    <w:p>
      <w:pPr>
        <w:pStyle w:val="742"/>
        <w:ind w:firstLine="420"/>
        <w:jc w:val="right"/>
        <w:spacing w:before="24" w:beforeAutospacing="1" w:after="24" w:afterAutospacing="1" w:line="360" w:lineRule="auto"/>
        <w:shd w:val="clear" w:color="auto" w:fill="ffffff"/>
        <w:rPr>
          <w:rFonts w:hint="eastAsia" w:cs="Times New Roman" w:asciiTheme="minorEastAsia" w:hAnsiTheme="minorEastAsia" w:eastAsiaTheme="minorEastAsia"/>
          <w:bCs/>
          <w:color w:val="auto"/>
          <w:sz w:val="21"/>
          <w:highlight w:val="none"/>
        </w:rPr>
      </w:pPr>
      <w:r>
        <w:rPr>
          <w:rFonts w:hint="eastAsia" w:cs="Times New Roman" w:asciiTheme="minorEastAsia" w:hAnsiTheme="minorEastAsia" w:eastAsiaTheme="minorEastAsia"/>
          <w:bCs/>
          <w:color w:val="auto"/>
          <w:sz w:val="21"/>
          <w:highlight w:val="none"/>
        </w:rPr>
        <w:t xml:space="preserve">日期：　　　　　年　　月　日</w:t>
      </w:r>
      <w:r>
        <w:rPr>
          <w:rFonts w:cs="Times New Roman" w:asciiTheme="minorEastAsia" w:hAnsiTheme="minorEastAsia" w:eastAsiaTheme="minorEastAsia"/>
          <w:bCs/>
          <w:color w:val="auto"/>
          <w:sz w:val="21"/>
          <w:highlight w:val="none"/>
        </w:rPr>
        <w:t xml:space="preserve">  </w:t>
      </w:r>
      <w:r/>
    </w:p>
    <w:p>
      <w:pPr>
        <w:pStyle w:val="742"/>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bookmarkStart w:id="205" w:name="OLE_LINK65"/>
      <w:r>
        <w:rPr>
          <w:rFonts w:hint="eastAsia" w:cs="Arial" w:asciiTheme="minorEastAsia" w:hAnsiTheme="minorEastAsia" w:eastAsiaTheme="minorEastAsia"/>
          <w:b/>
          <w:bCs/>
          <w:color w:val="auto"/>
          <w:sz w:val="21"/>
          <w:highlight w:val="none"/>
        </w:rPr>
        <w:t xml:space="preserve">备注：</w:t>
      </w:r>
      <w:r>
        <w:rPr>
          <w:rFonts w:hint="eastAsia"/>
          <w:color w:val="auto"/>
          <w:sz w:val="21"/>
          <w:szCs w:val="21"/>
          <w:highlight w:val="none"/>
          <w:shd w:val="clear" w:color="auto" w:fill="ffffff"/>
        </w:rPr>
        <w:t xml:space="preserve">1.产品如有型号，请在“产品名称”栏一并填写。</w:t>
      </w:r>
      <w:r/>
    </w:p>
    <w:p>
      <w:pPr>
        <w:pStyle w:val="742"/>
        <w:ind w:firstLine="105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2.生产厂名与厂址应与生产厂营业执照载明的相关信息保持一致。</w:t>
      </w:r>
      <w:r/>
    </w:p>
    <w:p>
      <w:pPr>
        <w:pStyle w:val="742"/>
        <w:ind w:firstLine="1050"/>
        <w:spacing w:before="24" w:beforeAutospacing="0" w:after="24" w:afterAutospacing="0" w:line="360" w:lineRule="auto"/>
        <w:shd w:val="clear" w:color="auto" w:fill="ffffff"/>
        <w:rPr>
          <w:rFonts w:hint="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742"/>
        <w:ind w:firstLine="105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4.该产品的关键组件要求实施前，“关键组件”栏可不填。</w:t>
      </w:r>
      <w:r/>
    </w:p>
    <w:p>
      <w:pPr>
        <w:pStyle w:val="742"/>
        <w:ind w:firstLine="105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5.该产品的关键工序要求实施前，“关键工序”栏可不填。</w:t>
      </w:r>
      <w:r/>
    </w:p>
    <w:p>
      <w:pPr>
        <w:pStyle w:val="742"/>
        <w:ind w:firstLine="1054"/>
        <w:spacing w:before="24" w:beforeAutospacing="0" w:after="24" w:afterAutospacing="0" w:line="360" w:lineRule="auto"/>
        <w:shd w:val="clear" w:color="auto" w:fill="ffffff"/>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w:t>
      </w:r>
      <w:r>
        <w:rPr>
          <w:rFonts w:hint="eastAsia"/>
          <w:b/>
          <w:bCs/>
          <w:i/>
          <w:iCs/>
          <w:color w:val="auto"/>
          <w:sz w:val="21"/>
          <w:szCs w:val="21"/>
          <w:highlight w:val="none"/>
          <w:u w:val="single"/>
          <w:shd w:val="clear" w:color="auto" w:fill="ffffff"/>
        </w:rPr>
        <w:t xml:space="preserve">投标人未填写比例数值，或比例数值未达到80%的，将不享受本国产品价格评审优惠。</w:t>
      </w:r>
      <w:r/>
    </w:p>
    <w:p>
      <w:pPr>
        <w:pStyle w:val="742"/>
        <w:ind w:firstLine="949"/>
        <w:spacing w:beforeAutospacing="0" w:afterAutospacing="0" w:line="360" w:lineRule="auto"/>
        <w:shd w:val="clear" w:color="auto" w:fill="ffffff"/>
        <w:rPr>
          <w:rFonts w:hint="eastAsia" w:asciiTheme="minorEastAsia" w:hAnsiTheme="minorEastAsia" w:eastAsiaTheme="minorEastAsia"/>
          <w:color w:val="auto"/>
          <w:highlight w:val="none"/>
        </w:rPr>
      </w:pPr>
      <w:r>
        <w:rPr>
          <w:rFonts w:hint="eastAsia" w:cs="Times New Roman" w:asciiTheme="minorEastAsia" w:hAnsiTheme="minorEastAsia" w:eastAsiaTheme="minorEastAsia"/>
          <w:b/>
          <w:bCs/>
          <w:color w:val="auto"/>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05"/>
      <w:r>
        <w:rPr>
          <w:rFonts w:asciiTheme="minorEastAsia" w:hAnsiTheme="minorEastAsia" w:eastAsiaTheme="minorEastAsia"/>
          <w:color w:val="auto"/>
          <w:highlight w:val="none"/>
        </w:rPr>
        <w:br w:type="page" w:clear="all"/>
      </w:r>
      <w:r/>
    </w:p>
    <w:p>
      <w:pPr>
        <w:pStyle w:val="703"/>
        <w:rPr>
          <w:rFonts w:hint="eastAsia" w:asciiTheme="minorEastAsia" w:hAnsiTheme="minorEastAsia" w:eastAsiaTheme="minorEastAsia"/>
          <w:color w:val="auto"/>
          <w:highlight w:val="none"/>
        </w:rPr>
      </w:pPr>
      <w:r/>
      <w:bookmarkStart w:id="206" w:name="_Toc66375434"/>
      <w:r/>
      <w:bookmarkStart w:id="207" w:name="_Toc43917781"/>
      <w:r>
        <w:rPr>
          <w:rFonts w:hint="eastAsia" w:asciiTheme="minorEastAsia" w:hAnsiTheme="minorEastAsia" w:eastAsiaTheme="minorEastAsia"/>
          <w:color w:val="auto"/>
          <w:highlight w:val="none"/>
        </w:rPr>
        <w:t xml:space="preserve">附件十一、无重大违法记录声明</w:t>
      </w:r>
      <w:bookmarkEnd w:id="206"/>
      <w:r/>
      <w:bookmarkEnd w:id="207"/>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rPr>
        <w:t xml:space="preserve">南京市教育技术装备中心</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我单位（投标人名称）郑重声明：</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参加政府采购活动前3年内在经营活动中</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5103"/>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声明人： （</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rPr>
          <w:rFonts w:asciiTheme="minorEastAsia" w:hAnsiTheme="minorEastAsia" w:eastAsiaTheme="minorEastAsia"/>
          <w:color w:val="auto"/>
          <w:szCs w:val="21"/>
          <w:highlight w:val="none"/>
          <w:lang w:val="zh-CN"/>
        </w:rPr>
        <w:br w:type="page" w:clear="all"/>
      </w:r>
      <w:r/>
    </w:p>
    <w:p>
      <w:pPr>
        <w:pStyle w:val="703"/>
        <w:rPr>
          <w:rFonts w:hint="eastAsia" w:asciiTheme="minorEastAsia" w:hAnsiTheme="minorEastAsia" w:eastAsiaTheme="minorEastAsia"/>
          <w:color w:val="auto"/>
          <w:highlight w:val="none"/>
        </w:rPr>
      </w:pPr>
      <w:r/>
      <w:bookmarkStart w:id="208" w:name="_Toc1487"/>
      <w:r>
        <w:rPr>
          <w:rFonts w:hint="eastAsia" w:asciiTheme="minorEastAsia" w:hAnsiTheme="minorEastAsia" w:eastAsiaTheme="minorEastAsia"/>
          <w:color w:val="auto"/>
          <w:highlight w:val="none"/>
        </w:rPr>
        <w:t xml:space="preserve">附件十二、具有履行合同所必需的设备和专业技术能力的声明</w:t>
      </w:r>
      <w:bookmarkEnd w:id="208"/>
      <w:r/>
      <w:r/>
    </w:p>
    <w:p>
      <w:pPr>
        <w:jc w:val="center"/>
        <w:spacing w:line="240" w:lineRule="atLeast"/>
        <w:rPr>
          <w:rFonts w:hint="eastAsia" w:asciiTheme="minorEastAsia" w:hAnsiTheme="minorEastAsia" w:eastAsiaTheme="minorEastAsia"/>
          <w:b/>
          <w:bCs/>
          <w:color w:val="auto"/>
          <w:sz w:val="32"/>
          <w:szCs w:val="32"/>
          <w:highlight w:val="none"/>
        </w:rPr>
      </w:pPr>
      <w:r/>
      <w:bookmarkStart w:id="209" w:name="_Toc3130"/>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bookmarkEnd w:id="209"/>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致：南京市教育技术装备中心</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  年  月  日</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pStyle w:val="703"/>
        <w:jc w:val="left"/>
        <w:rPr>
          <w:rFonts w:hint="eastAsia" w:asciiTheme="minorEastAsia" w:hAnsiTheme="minorEastAsia" w:eastAsiaTheme="minorEastAsia"/>
          <w:color w:val="auto"/>
          <w:sz w:val="30"/>
          <w:szCs w:val="30"/>
          <w:highlight w:val="none"/>
        </w:rPr>
      </w:pPr>
      <w:r/>
      <w:bookmarkStart w:id="210" w:name="_Hlk176529286"/>
      <w:r>
        <w:rPr>
          <w:rFonts w:hint="eastAsia" w:asciiTheme="minorEastAsia" w:hAnsiTheme="minorEastAsia" w:eastAsiaTheme="minorEastAsia"/>
          <w:color w:val="auto"/>
          <w:highlight w:val="none"/>
        </w:rPr>
        <w:t xml:space="preserve">附件十三、核心产品品牌一览表</w:t>
      </w:r>
      <w:r/>
    </w:p>
    <w:p>
      <w:pPr>
        <w:jc w:val="center"/>
        <w:spacing w:line="240" w:lineRule="atLeast"/>
        <w:rPr>
          <w:rFonts w:hint="eastAsia" w:asciiTheme="minorEastAsia" w:hAnsiTheme="minorEastAsia" w:eastAsiaTheme="minorEastAsia"/>
          <w:color w:val="auto"/>
          <w:sz w:val="32"/>
          <w:szCs w:val="32"/>
          <w:highlight w:val="none"/>
        </w:rPr>
      </w:pPr>
      <w:r/>
      <w:bookmarkStart w:id="211" w:name="_Hlk176879253"/>
      <w:r>
        <w:rPr>
          <w:rFonts w:hint="eastAsia" w:asciiTheme="minorEastAsia" w:hAnsiTheme="minorEastAsia" w:eastAsiaTheme="minorEastAsia"/>
          <w:b/>
          <w:bCs/>
          <w:color w:val="auto"/>
          <w:sz w:val="32"/>
          <w:szCs w:val="32"/>
          <w:highlight w:val="none"/>
        </w:rPr>
        <w:t xml:space="preserve">核心产品品牌一览表</w:t>
      </w:r>
      <w:r/>
    </w:p>
    <w:tbl>
      <w:tblPr>
        <w:tblStyle w:val="712"/>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产品</w:t>
            </w:r>
            <w:r>
              <w:rPr>
                <w:rFonts w:hint="eastAsia" w:asciiTheme="minorEastAsia" w:hAnsiTheme="minorEastAsia" w:eastAsiaTheme="minorEastAsia"/>
                <w:color w:val="auto"/>
                <w:szCs w:val="21"/>
                <w:highlight w:val="none"/>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产品</w:t>
            </w:r>
            <w:r>
              <w:rPr>
                <w:rFonts w:hint="eastAsia" w:asciiTheme="minorEastAsia" w:hAnsiTheme="minorEastAsia" w:eastAsiaTheme="minorEastAsia"/>
                <w:color w:val="auto"/>
                <w:szCs w:val="21"/>
                <w:highlight w:val="none"/>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eastAsia="zh-CN"/>
              </w:rPr>
              <w:t xml:space="preserve">可躺睡课桌椅</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ind w:firstLine="482"/>
        <w:spacing w:line="480" w:lineRule="exact"/>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bookmarkEnd w:id="211"/>
      <w:r/>
    </w:p>
    <w:p>
      <w:pPr>
        <w:ind w:firstLine="482"/>
        <w:spacing w:line="480" w:lineRule="exact"/>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说明：投标人须按照表格要求明确填写所投“核心产品”的品牌，不得填报“/”“无”等内容，否则视为无效投标。</w:t>
      </w:r>
      <w:bookmarkEnd w:id="210"/>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73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7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702"/>
      <w:isLgl w:val="false"/>
      <w:suff w:val="nothing"/>
      <w:lvlText w:val="第%1章"/>
      <w:lvlJc w:val="left"/>
      <w:pPr>
        <w:ind w:left="567" w:firstLine="0"/>
      </w:pPr>
    </w:lvl>
    <w:lvl w:ilvl="1">
      <w:start w:val="1"/>
      <w:numFmt w:val="none"/>
      <w:pStyle w:val="703"/>
      <w:isLgl w:val="false"/>
      <w:suff w:val="nothing"/>
      <w:lvlText w:val=""/>
      <w:lvlJc w:val="left"/>
      <w:pPr>
        <w:ind w:left="0" w:firstLine="0"/>
      </w:pPr>
    </w:lvl>
    <w:lvl w:ilvl="2">
      <w:start w:val="1"/>
      <w:numFmt w:val="none"/>
      <w:pStyle w:val="704"/>
      <w:isLgl w:val="false"/>
      <w:suff w:val="nothing"/>
      <w:lvlText w:val=""/>
      <w:lvlJc w:val="left"/>
      <w:pPr>
        <w:ind w:left="0" w:firstLine="0"/>
      </w:pPr>
    </w:lvl>
    <w:lvl w:ilvl="3">
      <w:start w:val="1"/>
      <w:numFmt w:val="none"/>
      <w:pStyle w:val="705"/>
      <w:isLgl w:val="false"/>
      <w:suff w:val="nothing"/>
      <w:lvlText w:val=""/>
      <w:lvlJc w:val="left"/>
      <w:pPr>
        <w:ind w:left="0" w:firstLine="0"/>
      </w:pPr>
    </w:lvl>
    <w:lvl w:ilvl="4">
      <w:start w:val="1"/>
      <w:numFmt w:val="none"/>
      <w:pStyle w:val="706"/>
      <w:isLgl w:val="false"/>
      <w:suff w:val="nothing"/>
      <w:lvlText w:val=""/>
      <w:lvlJc w:val="left"/>
      <w:pPr>
        <w:ind w:left="0" w:firstLine="0"/>
      </w:pPr>
    </w:lvl>
    <w:lvl w:ilvl="5">
      <w:start w:val="1"/>
      <w:numFmt w:val="none"/>
      <w:pStyle w:val="707"/>
      <w:isLgl w:val="false"/>
      <w:suff w:val="nothing"/>
      <w:lvlText w:val=""/>
      <w:lvlJc w:val="left"/>
      <w:pPr>
        <w:ind w:left="0" w:firstLine="0"/>
      </w:pPr>
    </w:lvl>
    <w:lvl w:ilvl="6">
      <w:start w:val="1"/>
      <w:numFmt w:val="none"/>
      <w:pStyle w:val="708"/>
      <w:isLgl w:val="false"/>
      <w:suff w:val="nothing"/>
      <w:lvlText w:val=""/>
      <w:lvlJc w:val="left"/>
      <w:pPr>
        <w:ind w:left="0" w:firstLine="0"/>
      </w:pPr>
    </w:lvl>
    <w:lvl w:ilvl="7">
      <w:start w:val="1"/>
      <w:numFmt w:val="none"/>
      <w:pStyle w:val="709"/>
      <w:isLgl w:val="false"/>
      <w:suff w:val="nothing"/>
      <w:lvlText w:val=""/>
      <w:lvlJc w:val="left"/>
      <w:pPr>
        <w:ind w:left="0" w:firstLine="0"/>
      </w:pPr>
    </w:lvl>
    <w:lvl w:ilvl="8">
      <w:start w:val="1"/>
      <w:numFmt w:val="none"/>
      <w:pStyle w:val="710"/>
      <w:isLgl w:val="false"/>
      <w:suff w:val="nothing"/>
      <w:lvlText w:val=""/>
      <w:lvlJc w:val="left"/>
      <w:pPr>
        <w:ind w:left="0" w:firstLine="0"/>
      </w:pPr>
    </w:lvl>
  </w:abstractNum>
  <w:abstractNum w:abstractNumId="1">
    <w:multiLevelType w:val="hybridMultilevel"/>
    <w:lvl w:ilvl="0">
      <w:start w:val="1"/>
      <w:numFmt w:val="chineseCountingThousand"/>
      <w:pStyle w:val="775"/>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795"/>
      <w:isLgl/>
      <w:suff w:val="tab"/>
      <w:lvlText w:val="%1.%2"/>
      <w:lvlJc w:val="left"/>
      <w:pPr>
        <w:ind w:left="425" w:hanging="425"/>
      </w:pPr>
      <w:rPr>
        <w:rFonts w:hint="eastAsia" w:ascii="Arial Unicode MS" w:hAnsi="Arial Unicode MS" w:eastAsia="微软雅黑"/>
        <w:b/>
        <w:i w:val="0"/>
      </w:rPr>
    </w:lvl>
    <w:lvl w:ilvl="2">
      <w:start w:val="1"/>
      <w:numFmt w:val="decimal"/>
      <w:pStyle w:val="80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9"/>
      <w:isLgl w:val="false"/>
      <w:suff w:val="tab"/>
      <w:lvlText w:val="%6."/>
      <w:lvlJc w:val="left"/>
      <w:pPr>
        <w:ind w:left="4320" w:hanging="360"/>
        <w:tabs>
          <w:tab w:val="left" w:pos="4320" w:leader="none"/>
        </w:tabs>
      </w:pPr>
    </w:lvl>
    <w:lvl w:ilvl="6">
      <w:start w:val="1"/>
      <w:numFmt w:val="decimal"/>
      <w:pStyle w:val="900"/>
      <w:isLgl w:val="false"/>
      <w:suff w:val="tab"/>
      <w:lvlText w:val="%7."/>
      <w:lvlJc w:val="left"/>
      <w:pPr>
        <w:ind w:left="5040" w:hanging="360"/>
        <w:tabs>
          <w:tab w:val="left" w:pos="5040" w:leader="none"/>
        </w:tabs>
      </w:pPr>
    </w:lvl>
    <w:lvl w:ilvl="7">
      <w:start w:val="1"/>
      <w:numFmt w:val="decimal"/>
      <w:pStyle w:val="901"/>
      <w:isLgl w:val="false"/>
      <w:suff w:val="tab"/>
      <w:lvlText w:val="%8."/>
      <w:lvlJc w:val="left"/>
      <w:pPr>
        <w:ind w:left="5760" w:hanging="360"/>
        <w:tabs>
          <w:tab w:val="left" w:pos="5760" w:leader="none"/>
        </w:tabs>
      </w:pPr>
    </w:lvl>
    <w:lvl w:ilvl="8">
      <w:start w:val="1"/>
      <w:numFmt w:val="decimal"/>
      <w:pStyle w:val="902"/>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1"/>
    <w:link w:val="702"/>
    <w:uiPriority w:val="9"/>
    <w:rPr>
      <w:rFonts w:ascii="Arial" w:hAnsi="Arial" w:eastAsia="Arial" w:cs="Arial"/>
      <w:sz w:val="40"/>
      <w:szCs w:val="40"/>
    </w:rPr>
  </w:style>
  <w:style w:type="character" w:styleId="15">
    <w:name w:val="Heading 2 Char"/>
    <w:basedOn w:val="711"/>
    <w:link w:val="703"/>
    <w:uiPriority w:val="9"/>
    <w:rPr>
      <w:rFonts w:ascii="Arial" w:hAnsi="Arial" w:eastAsia="Arial" w:cs="Arial"/>
      <w:sz w:val="34"/>
    </w:rPr>
  </w:style>
  <w:style w:type="character" w:styleId="17">
    <w:name w:val="Heading 3 Char"/>
    <w:basedOn w:val="711"/>
    <w:link w:val="704"/>
    <w:uiPriority w:val="9"/>
    <w:rPr>
      <w:rFonts w:ascii="Arial" w:hAnsi="Arial" w:eastAsia="Arial" w:cs="Arial"/>
      <w:sz w:val="30"/>
      <w:szCs w:val="30"/>
    </w:rPr>
  </w:style>
  <w:style w:type="character" w:styleId="19">
    <w:name w:val="Heading 4 Char"/>
    <w:basedOn w:val="711"/>
    <w:link w:val="705"/>
    <w:uiPriority w:val="9"/>
    <w:rPr>
      <w:rFonts w:ascii="Arial" w:hAnsi="Arial" w:eastAsia="Arial" w:cs="Arial"/>
      <w:b/>
      <w:bCs/>
      <w:sz w:val="26"/>
      <w:szCs w:val="26"/>
    </w:rPr>
  </w:style>
  <w:style w:type="character" w:styleId="21">
    <w:name w:val="Heading 5 Char"/>
    <w:basedOn w:val="711"/>
    <w:link w:val="706"/>
    <w:uiPriority w:val="9"/>
    <w:rPr>
      <w:rFonts w:ascii="Arial" w:hAnsi="Arial" w:eastAsia="Arial" w:cs="Arial"/>
      <w:b/>
      <w:bCs/>
      <w:sz w:val="24"/>
      <w:szCs w:val="24"/>
    </w:rPr>
  </w:style>
  <w:style w:type="character" w:styleId="23">
    <w:name w:val="Heading 6 Char"/>
    <w:basedOn w:val="711"/>
    <w:link w:val="707"/>
    <w:uiPriority w:val="9"/>
    <w:rPr>
      <w:rFonts w:ascii="Arial" w:hAnsi="Arial" w:eastAsia="Arial" w:cs="Arial"/>
      <w:b/>
      <w:bCs/>
      <w:sz w:val="22"/>
      <w:szCs w:val="22"/>
    </w:rPr>
  </w:style>
  <w:style w:type="character" w:styleId="25">
    <w:name w:val="Heading 7 Char"/>
    <w:basedOn w:val="711"/>
    <w:link w:val="708"/>
    <w:uiPriority w:val="9"/>
    <w:rPr>
      <w:rFonts w:ascii="Arial" w:hAnsi="Arial" w:eastAsia="Arial" w:cs="Arial"/>
      <w:b/>
      <w:bCs/>
      <w:i/>
      <w:iCs/>
      <w:sz w:val="22"/>
      <w:szCs w:val="22"/>
    </w:rPr>
  </w:style>
  <w:style w:type="character" w:styleId="27">
    <w:name w:val="Heading 8 Char"/>
    <w:basedOn w:val="711"/>
    <w:link w:val="709"/>
    <w:uiPriority w:val="9"/>
    <w:rPr>
      <w:rFonts w:ascii="Arial" w:hAnsi="Arial" w:eastAsia="Arial" w:cs="Arial"/>
      <w:i/>
      <w:iCs/>
      <w:sz w:val="22"/>
      <w:szCs w:val="22"/>
    </w:rPr>
  </w:style>
  <w:style w:type="character" w:styleId="29">
    <w:name w:val="Heading 9 Char"/>
    <w:basedOn w:val="711"/>
    <w:link w:val="71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11"/>
    <w:link w:val="744"/>
    <w:uiPriority w:val="10"/>
    <w:rPr>
      <w:sz w:val="48"/>
      <w:szCs w:val="48"/>
    </w:rPr>
  </w:style>
  <w:style w:type="character" w:styleId="36">
    <w:name w:val="Subtitle Char"/>
    <w:basedOn w:val="711"/>
    <w:link w:val="736"/>
    <w:uiPriority w:val="11"/>
    <w:rPr>
      <w:sz w:val="24"/>
      <w:szCs w:val="24"/>
    </w:rPr>
  </w:style>
  <w:style w:type="paragraph" w:styleId="37">
    <w:name w:val="Quote"/>
    <w:basedOn w:val="701"/>
    <w:next w:val="701"/>
    <w:link w:val="38"/>
    <w:uiPriority w:val="29"/>
    <w:qFormat/>
    <w:pPr>
      <w:ind w:left="720" w:right="720"/>
    </w:pPr>
    <w:rPr>
      <w:i/>
    </w:rPr>
  </w:style>
  <w:style w:type="character" w:styleId="38">
    <w:name w:val="Quote Char"/>
    <w:link w:val="37"/>
    <w:uiPriority w:val="29"/>
    <w:rPr>
      <w:i/>
    </w:rPr>
  </w:style>
  <w:style w:type="paragraph" w:styleId="39">
    <w:name w:val="Intense Quote"/>
    <w:basedOn w:val="701"/>
    <w:next w:val="7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11"/>
    <w:link w:val="733"/>
    <w:uiPriority w:val="99"/>
  </w:style>
  <w:style w:type="character" w:styleId="44">
    <w:name w:val="Footer Char"/>
    <w:basedOn w:val="711"/>
    <w:link w:val="732"/>
    <w:uiPriority w:val="99"/>
  </w:style>
  <w:style w:type="character" w:styleId="46">
    <w:name w:val="Caption Char"/>
    <w:basedOn w:val="718"/>
    <w:link w:val="732"/>
    <w:uiPriority w:val="99"/>
  </w:style>
  <w:style w:type="table" w:styleId="48">
    <w:name w:val="Table Grid Light"/>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1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1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1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1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1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1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1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1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1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1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1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1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1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1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1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1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1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1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1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1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1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1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1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1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1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1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1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1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1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1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1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1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1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1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1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1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1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1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1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1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1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1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1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1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1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1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1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1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1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1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1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1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1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1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1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1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1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1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1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1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1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1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1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1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1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1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1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1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1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1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1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1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1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1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1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1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1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1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1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11"/>
    <w:uiPriority w:val="99"/>
    <w:unhideWhenUsed/>
    <w:rPr>
      <w:vertAlign w:val="superscript"/>
    </w:rPr>
  </w:style>
  <w:style w:type="paragraph" w:styleId="177">
    <w:name w:val="endnote text"/>
    <w:basedOn w:val="7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11"/>
    <w:uiPriority w:val="99"/>
    <w:semiHidden/>
    <w:unhideWhenUsed/>
    <w:rPr>
      <w:vertAlign w:val="superscript"/>
    </w:rPr>
  </w:style>
  <w:style w:type="paragraph" w:styleId="189">
    <w:name w:val="TOC Heading"/>
    <w:uiPriority w:val="39"/>
    <w:unhideWhenUsed/>
  </w:style>
  <w:style w:type="paragraph" w:styleId="190">
    <w:name w:val="table of figures"/>
    <w:basedOn w:val="701"/>
    <w:next w:val="701"/>
    <w:uiPriority w:val="99"/>
    <w:unhideWhenUsed/>
    <w:pPr>
      <w:spacing w:after="0" w:afterAutospacing="0"/>
    </w:pPr>
  </w:style>
  <w:style w:type="paragraph" w:styleId="701" w:default="1">
    <w:name w:val="Normal"/>
    <w:next w:val="713"/>
    <w:uiPriority w:val="0"/>
    <w:qFormat/>
    <w:pPr>
      <w:jc w:val="both"/>
      <w:widowControl w:val="off"/>
    </w:pPr>
    <w:rPr>
      <w:rFonts w:ascii="Times New Roman" w:hAnsi="Times New Roman" w:eastAsia="宋体" w:cs="Times New Roman"/>
      <w:sz w:val="21"/>
      <w:szCs w:val="24"/>
      <w:lang w:val="en-US" w:eastAsia="zh-CN" w:bidi="ar-SA"/>
    </w:rPr>
  </w:style>
  <w:style w:type="paragraph" w:styleId="702">
    <w:name w:val="Heading 1"/>
    <w:basedOn w:val="701"/>
    <w:next w:val="701"/>
    <w:link w:val="884"/>
    <w:uiPriority w:val="0"/>
    <w:qFormat/>
    <w:pPr>
      <w:numPr>
        <w:ilvl w:val="0"/>
        <w:numId w:val="1"/>
      </w:numPr>
      <w:jc w:val="center"/>
      <w:keepLines/>
      <w:keepNext/>
      <w:spacing w:before="340" w:after="330" w:line="578" w:lineRule="auto"/>
      <w:outlineLvl w:val="0"/>
    </w:pPr>
    <w:rPr>
      <w:b/>
      <w:bCs/>
      <w:sz w:val="32"/>
      <w:szCs w:val="44"/>
    </w:rPr>
  </w:style>
  <w:style w:type="paragraph" w:styleId="703">
    <w:name w:val="Heading 2"/>
    <w:basedOn w:val="701"/>
    <w:next w:val="701"/>
    <w:link w:val="821"/>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04">
    <w:name w:val="Heading 3"/>
    <w:basedOn w:val="701"/>
    <w:next w:val="701"/>
    <w:link w:val="855"/>
    <w:uiPriority w:val="0"/>
    <w:qFormat/>
    <w:pPr>
      <w:numPr>
        <w:ilvl w:val="2"/>
        <w:numId w:val="1"/>
      </w:numPr>
      <w:keepLines/>
      <w:keepNext/>
      <w:spacing w:before="260" w:after="260" w:line="416" w:lineRule="auto"/>
      <w:outlineLvl w:val="2"/>
    </w:pPr>
    <w:rPr>
      <w:b/>
      <w:bCs/>
      <w:sz w:val="32"/>
      <w:szCs w:val="32"/>
    </w:rPr>
  </w:style>
  <w:style w:type="paragraph" w:styleId="705">
    <w:name w:val="Heading 4"/>
    <w:basedOn w:val="701"/>
    <w:next w:val="701"/>
    <w:link w:val="889"/>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06">
    <w:name w:val="Heading 5"/>
    <w:basedOn w:val="701"/>
    <w:next w:val="701"/>
    <w:link w:val="845"/>
    <w:uiPriority w:val="0"/>
    <w:qFormat/>
    <w:pPr>
      <w:numPr>
        <w:ilvl w:val="4"/>
        <w:numId w:val="1"/>
      </w:numPr>
      <w:keepLines/>
      <w:keepNext/>
      <w:spacing w:before="280" w:after="290" w:line="376" w:lineRule="auto"/>
      <w:outlineLvl w:val="4"/>
    </w:pPr>
    <w:rPr>
      <w:b/>
      <w:bCs/>
      <w:sz w:val="28"/>
      <w:szCs w:val="28"/>
    </w:rPr>
  </w:style>
  <w:style w:type="paragraph" w:styleId="707">
    <w:name w:val="Heading 6"/>
    <w:basedOn w:val="701"/>
    <w:next w:val="701"/>
    <w:link w:val="833"/>
    <w:uiPriority w:val="0"/>
    <w:qFormat/>
    <w:pPr>
      <w:numPr>
        <w:ilvl w:val="5"/>
        <w:numId w:val="1"/>
      </w:numPr>
      <w:keepLines/>
      <w:keepNext/>
      <w:spacing w:before="240" w:after="64" w:line="320" w:lineRule="auto"/>
      <w:outlineLvl w:val="5"/>
    </w:pPr>
    <w:rPr>
      <w:rFonts w:ascii="Cambria" w:hAnsi="Cambria"/>
      <w:b/>
      <w:bCs/>
      <w:sz w:val="24"/>
    </w:rPr>
  </w:style>
  <w:style w:type="paragraph" w:styleId="708">
    <w:name w:val="Heading 7"/>
    <w:basedOn w:val="701"/>
    <w:next w:val="701"/>
    <w:link w:val="883"/>
    <w:uiPriority w:val="0"/>
    <w:qFormat/>
    <w:pPr>
      <w:numPr>
        <w:ilvl w:val="6"/>
        <w:numId w:val="1"/>
      </w:numPr>
      <w:keepLines/>
      <w:keepNext/>
      <w:spacing w:before="240" w:after="64" w:line="320" w:lineRule="auto"/>
      <w:outlineLvl w:val="6"/>
    </w:pPr>
    <w:rPr>
      <w:b/>
      <w:bCs/>
      <w:sz w:val="24"/>
    </w:rPr>
  </w:style>
  <w:style w:type="paragraph" w:styleId="709">
    <w:name w:val="Heading 8"/>
    <w:basedOn w:val="701"/>
    <w:next w:val="701"/>
    <w:link w:val="869"/>
    <w:uiPriority w:val="0"/>
    <w:qFormat/>
    <w:pPr>
      <w:numPr>
        <w:ilvl w:val="7"/>
        <w:numId w:val="1"/>
      </w:numPr>
      <w:keepLines/>
      <w:keepNext/>
      <w:spacing w:before="240" w:after="64" w:line="320" w:lineRule="auto"/>
      <w:outlineLvl w:val="7"/>
    </w:pPr>
    <w:rPr>
      <w:rFonts w:ascii="Cambria" w:hAnsi="Cambria"/>
      <w:sz w:val="24"/>
    </w:rPr>
  </w:style>
  <w:style w:type="paragraph" w:styleId="710">
    <w:name w:val="Heading 9"/>
    <w:basedOn w:val="701"/>
    <w:next w:val="701"/>
    <w:link w:val="849"/>
    <w:uiPriority w:val="0"/>
    <w:qFormat/>
    <w:pPr>
      <w:numPr>
        <w:ilvl w:val="8"/>
        <w:numId w:val="1"/>
      </w:numPr>
      <w:keepLines/>
      <w:keepNext/>
      <w:spacing w:before="240" w:after="64" w:line="320" w:lineRule="auto"/>
      <w:outlineLvl w:val="8"/>
    </w:pPr>
    <w:rPr>
      <w:rFonts w:ascii="Cambria" w:hAnsi="Cambria"/>
      <w:szCs w:val="21"/>
    </w:rPr>
  </w:style>
  <w:style w:type="character" w:styleId="711" w:default="1">
    <w:name w:val="Default Paragraph Font"/>
    <w:uiPriority w:val="1"/>
    <w:semiHidden/>
    <w:unhideWhenUsed/>
    <w:qFormat/>
  </w:style>
  <w:style w:type="table" w:styleId="712" w:default="1">
    <w:name w:val="Normal Table"/>
    <w:uiPriority w:val="99"/>
    <w:semiHidden/>
    <w:unhideWhenUsed/>
    <w:qFormat/>
    <w:tblPr>
      <w:tblCellMar>
        <w:left w:w="108" w:type="dxa"/>
        <w:top w:w="0" w:type="dxa"/>
        <w:right w:w="108" w:type="dxa"/>
        <w:bottom w:w="0" w:type="dxa"/>
      </w:tblCellMar>
    </w:tblPr>
  </w:style>
  <w:style w:type="paragraph" w:styleId="713" w:customStyle="1">
    <w:name w:val="正文首行缩进 21"/>
    <w:basedOn w:val="714"/>
    <w:uiPriority w:val="0"/>
    <w:qFormat/>
    <w:pPr>
      <w:ind w:left="420" w:firstLine="420"/>
      <w:jc w:val="left"/>
      <w:spacing w:after="120" w:line="315" w:lineRule="atLeast"/>
    </w:pPr>
    <w:rPr>
      <w:rFonts w:ascii="宋体"/>
      <w:sz w:val="24"/>
      <w:szCs w:val="24"/>
    </w:rPr>
  </w:style>
  <w:style w:type="paragraph" w:styleId="714" w:customStyle="1">
    <w:name w:val="正文文本缩进1"/>
    <w:basedOn w:val="701"/>
    <w:next w:val="713"/>
    <w:uiPriority w:val="0"/>
    <w:qFormat/>
    <w:pPr>
      <w:ind w:left="420"/>
      <w:spacing w:after="120"/>
    </w:pPr>
    <w:rPr>
      <w:szCs w:val="24"/>
    </w:rPr>
  </w:style>
  <w:style w:type="paragraph" w:styleId="715">
    <w:name w:val="List 3"/>
    <w:basedOn w:val="701"/>
    <w:uiPriority w:val="99"/>
    <w:unhideWhenUsed/>
    <w:qFormat/>
    <w:pPr>
      <w:ind w:left="1260" w:hanging="420"/>
      <w:spacing w:before="100" w:beforeAutospacing="1" w:after="100" w:afterAutospacing="1"/>
    </w:pPr>
    <w:rPr>
      <w:szCs w:val="21"/>
    </w:rPr>
  </w:style>
  <w:style w:type="paragraph" w:styleId="716">
    <w:name w:val="toc 7"/>
    <w:basedOn w:val="701"/>
    <w:next w:val="701"/>
    <w:uiPriority w:val="39"/>
    <w:unhideWhenUsed/>
    <w:qFormat/>
    <w:pPr>
      <w:ind w:left="2520"/>
    </w:pPr>
    <w:rPr>
      <w:rFonts w:ascii="Calibri" w:hAnsi="Calibri"/>
      <w:szCs w:val="22"/>
    </w:rPr>
  </w:style>
  <w:style w:type="paragraph" w:styleId="717">
    <w:name w:val="Normal Indent"/>
    <w:basedOn w:val="701"/>
    <w:link w:val="903"/>
    <w:uiPriority w:val="0"/>
    <w:qFormat/>
    <w:pPr>
      <w:ind w:firstLine="420"/>
    </w:pPr>
    <w:rPr>
      <w:b/>
      <w:sz w:val="24"/>
      <w:szCs w:val="20"/>
    </w:rPr>
  </w:style>
  <w:style w:type="paragraph" w:styleId="718">
    <w:name w:val="Caption"/>
    <w:basedOn w:val="701"/>
    <w:next w:val="701"/>
    <w:uiPriority w:val="0"/>
    <w:qFormat/>
    <w:rPr>
      <w:rFonts w:ascii="Cambria" w:hAnsi="Cambria" w:eastAsia="黑体"/>
      <w:sz w:val="20"/>
      <w:szCs w:val="22"/>
    </w:rPr>
  </w:style>
  <w:style w:type="paragraph" w:styleId="719">
    <w:name w:val="Document Map"/>
    <w:basedOn w:val="701"/>
    <w:link w:val="840"/>
    <w:uiPriority w:val="0"/>
    <w:qFormat/>
    <w:rPr>
      <w:rFonts w:ascii="宋体"/>
      <w:sz w:val="18"/>
      <w:szCs w:val="18"/>
    </w:rPr>
  </w:style>
  <w:style w:type="paragraph" w:styleId="720">
    <w:name w:val="annotation text"/>
    <w:basedOn w:val="701"/>
    <w:link w:val="861"/>
    <w:uiPriority w:val="99"/>
    <w:qFormat/>
    <w:pPr>
      <w:jc w:val="left"/>
    </w:pPr>
  </w:style>
  <w:style w:type="paragraph" w:styleId="721">
    <w:name w:val="Body Text 3"/>
    <w:basedOn w:val="701"/>
    <w:link w:val="879"/>
    <w:uiPriority w:val="0"/>
    <w:qFormat/>
    <w:rPr>
      <w:rFonts w:ascii="宋体"/>
      <w:sz w:val="24"/>
      <w:szCs w:val="20"/>
    </w:rPr>
  </w:style>
  <w:style w:type="paragraph" w:styleId="722">
    <w:name w:val="Body Text"/>
    <w:basedOn w:val="701"/>
    <w:link w:val="868"/>
    <w:uiPriority w:val="0"/>
    <w:qFormat/>
    <w:pPr>
      <w:jc w:val="center"/>
    </w:pPr>
    <w:rPr>
      <w:rFonts w:eastAsia="幼圆"/>
      <w:b/>
      <w:bCs/>
      <w:sz w:val="44"/>
    </w:rPr>
  </w:style>
  <w:style w:type="paragraph" w:styleId="723">
    <w:name w:val="Body Text Indent"/>
    <w:basedOn w:val="701"/>
    <w:link w:val="829"/>
    <w:uiPriority w:val="0"/>
    <w:qFormat/>
    <w:pPr>
      <w:ind w:left="420"/>
      <w:spacing w:after="120"/>
    </w:pPr>
  </w:style>
  <w:style w:type="paragraph" w:styleId="724">
    <w:name w:val="index 4"/>
    <w:basedOn w:val="701"/>
    <w:next w:val="701"/>
    <w:uiPriority w:val="0"/>
    <w:qFormat/>
    <w:pPr>
      <w:ind w:left="600"/>
    </w:pPr>
    <w:rPr>
      <w:rFonts w:ascii="Calibri" w:hAnsi="Calibri"/>
    </w:rPr>
  </w:style>
  <w:style w:type="paragraph" w:styleId="725">
    <w:name w:val="toc 5"/>
    <w:basedOn w:val="701"/>
    <w:next w:val="701"/>
    <w:uiPriority w:val="39"/>
    <w:unhideWhenUsed/>
    <w:qFormat/>
    <w:pPr>
      <w:ind w:left="1680"/>
    </w:pPr>
    <w:rPr>
      <w:rFonts w:ascii="Calibri" w:hAnsi="Calibri"/>
      <w:szCs w:val="22"/>
    </w:rPr>
  </w:style>
  <w:style w:type="paragraph" w:styleId="726">
    <w:name w:val="toc 3"/>
    <w:basedOn w:val="701"/>
    <w:next w:val="701"/>
    <w:uiPriority w:val="39"/>
    <w:qFormat/>
    <w:pPr>
      <w:ind w:left="840"/>
    </w:pPr>
    <w:rPr>
      <w:rFonts w:ascii="Calibri" w:hAnsi="Calibri"/>
      <w:szCs w:val="22"/>
    </w:rPr>
  </w:style>
  <w:style w:type="paragraph" w:styleId="727">
    <w:name w:val="Plain Text"/>
    <w:basedOn w:val="701"/>
    <w:next w:val="701"/>
    <w:link w:val="834"/>
    <w:uiPriority w:val="0"/>
    <w:qFormat/>
    <w:rPr>
      <w:rFonts w:ascii="Ari"/>
      <w:sz w:val="20"/>
      <w:szCs w:val="20"/>
    </w:rPr>
  </w:style>
  <w:style w:type="paragraph" w:styleId="728">
    <w:name w:val="toc 8"/>
    <w:basedOn w:val="701"/>
    <w:next w:val="701"/>
    <w:uiPriority w:val="39"/>
    <w:unhideWhenUsed/>
    <w:qFormat/>
    <w:pPr>
      <w:ind w:left="2940"/>
    </w:pPr>
    <w:rPr>
      <w:rFonts w:ascii="Calibri" w:hAnsi="Calibri"/>
      <w:szCs w:val="22"/>
    </w:rPr>
  </w:style>
  <w:style w:type="paragraph" w:styleId="729">
    <w:name w:val="Date"/>
    <w:basedOn w:val="701"/>
    <w:next w:val="701"/>
    <w:link w:val="841"/>
    <w:uiPriority w:val="0"/>
    <w:unhideWhenUsed/>
    <w:qFormat/>
  </w:style>
  <w:style w:type="paragraph" w:styleId="730">
    <w:name w:val="Body Text Indent 2"/>
    <w:basedOn w:val="701"/>
    <w:link w:val="860"/>
    <w:uiPriority w:val="99"/>
    <w:unhideWhenUsed/>
    <w:qFormat/>
    <w:pPr>
      <w:ind w:firstLine="525"/>
      <w:spacing w:line="420" w:lineRule="exact"/>
    </w:pPr>
    <w:rPr>
      <w:rFonts w:ascii="宋体"/>
      <w:sz w:val="20"/>
      <w:szCs w:val="20"/>
    </w:rPr>
  </w:style>
  <w:style w:type="paragraph" w:styleId="731">
    <w:name w:val="Balloon Text"/>
    <w:basedOn w:val="701"/>
    <w:link w:val="882"/>
    <w:uiPriority w:val="0"/>
    <w:qFormat/>
    <w:rPr>
      <w:sz w:val="18"/>
      <w:szCs w:val="18"/>
    </w:rPr>
  </w:style>
  <w:style w:type="paragraph" w:styleId="732">
    <w:name w:val="Footer"/>
    <w:basedOn w:val="701"/>
    <w:link w:val="873"/>
    <w:uiPriority w:val="99"/>
    <w:qFormat/>
    <w:pPr>
      <w:jc w:val="left"/>
      <w:tabs>
        <w:tab w:val="center" w:pos="4153" w:leader="none"/>
        <w:tab w:val="right" w:pos="8306" w:leader="none"/>
      </w:tabs>
    </w:pPr>
    <w:rPr>
      <w:sz w:val="18"/>
      <w:szCs w:val="18"/>
    </w:rPr>
  </w:style>
  <w:style w:type="paragraph" w:styleId="733">
    <w:name w:val="Header"/>
    <w:basedOn w:val="701"/>
    <w:link w:val="832"/>
    <w:uiPriority w:val="99"/>
    <w:qFormat/>
    <w:pPr>
      <w:jc w:val="center"/>
      <w:tabs>
        <w:tab w:val="center" w:pos="4153" w:leader="none"/>
        <w:tab w:val="right" w:pos="8306" w:leader="none"/>
      </w:tabs>
      <w:pBdr>
        <w:bottom w:val="single" w:color="auto" w:sz="6" w:space="1"/>
      </w:pBdr>
    </w:pPr>
    <w:rPr>
      <w:sz w:val="18"/>
      <w:szCs w:val="18"/>
    </w:rPr>
  </w:style>
  <w:style w:type="paragraph" w:styleId="734">
    <w:name w:val="toc 1"/>
    <w:basedOn w:val="701"/>
    <w:next w:val="701"/>
    <w:uiPriority w:val="39"/>
    <w:qFormat/>
  </w:style>
  <w:style w:type="paragraph" w:styleId="735">
    <w:name w:val="toc 4"/>
    <w:basedOn w:val="701"/>
    <w:next w:val="701"/>
    <w:uiPriority w:val="39"/>
    <w:unhideWhenUsed/>
    <w:qFormat/>
    <w:pPr>
      <w:ind w:left="1260"/>
    </w:pPr>
    <w:rPr>
      <w:rFonts w:ascii="Calibri" w:hAnsi="Calibri"/>
      <w:szCs w:val="22"/>
    </w:rPr>
  </w:style>
  <w:style w:type="paragraph" w:styleId="736">
    <w:name w:val="Subtitle"/>
    <w:basedOn w:val="701"/>
    <w:next w:val="701"/>
    <w:link w:val="857"/>
    <w:uiPriority w:val="0"/>
    <w:qFormat/>
    <w:pPr>
      <w:jc w:val="center"/>
      <w:spacing w:before="240" w:after="60" w:line="312" w:lineRule="auto"/>
      <w:outlineLvl w:val="1"/>
    </w:pPr>
    <w:rPr>
      <w:rFonts w:ascii="Cambria" w:hAnsi="Cambria"/>
      <w:b/>
      <w:bCs/>
      <w:sz w:val="32"/>
      <w:szCs w:val="32"/>
    </w:rPr>
  </w:style>
  <w:style w:type="paragraph" w:styleId="737">
    <w:name w:val="toc 6"/>
    <w:basedOn w:val="701"/>
    <w:next w:val="701"/>
    <w:uiPriority w:val="39"/>
    <w:unhideWhenUsed/>
    <w:qFormat/>
    <w:pPr>
      <w:ind w:left="2100"/>
    </w:pPr>
    <w:rPr>
      <w:rFonts w:ascii="Calibri" w:hAnsi="Calibri"/>
      <w:szCs w:val="22"/>
    </w:rPr>
  </w:style>
  <w:style w:type="paragraph" w:styleId="738">
    <w:name w:val="Body Text Indent 3"/>
    <w:basedOn w:val="701"/>
    <w:link w:val="880"/>
    <w:uiPriority w:val="0"/>
    <w:qFormat/>
    <w:pPr>
      <w:ind w:left="420"/>
      <w:spacing w:after="120"/>
    </w:pPr>
    <w:rPr>
      <w:sz w:val="16"/>
      <w:szCs w:val="20"/>
    </w:rPr>
  </w:style>
  <w:style w:type="paragraph" w:styleId="739">
    <w:name w:val="toc 2"/>
    <w:basedOn w:val="701"/>
    <w:next w:val="701"/>
    <w:uiPriority w:val="39"/>
    <w:qFormat/>
    <w:pPr>
      <w:ind w:left="420"/>
    </w:pPr>
    <w:rPr>
      <w:rFonts w:ascii="Calibri" w:hAnsi="Calibri"/>
      <w:szCs w:val="22"/>
    </w:rPr>
  </w:style>
  <w:style w:type="paragraph" w:styleId="740">
    <w:name w:val="toc 9"/>
    <w:basedOn w:val="701"/>
    <w:next w:val="701"/>
    <w:uiPriority w:val="39"/>
    <w:unhideWhenUsed/>
    <w:qFormat/>
    <w:pPr>
      <w:ind w:left="3360"/>
    </w:pPr>
    <w:rPr>
      <w:rFonts w:ascii="Calibri" w:hAnsi="Calibri"/>
      <w:szCs w:val="22"/>
    </w:rPr>
  </w:style>
  <w:style w:type="paragraph" w:styleId="741">
    <w:name w:val="HTML Preformatted"/>
    <w:basedOn w:val="70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42">
    <w:name w:val="Normal (Web)"/>
    <w:basedOn w:val="701"/>
    <w:uiPriority w:val="99"/>
    <w:qFormat/>
    <w:pPr>
      <w:jc w:val="left"/>
      <w:spacing w:before="100" w:beforeAutospacing="1" w:after="100" w:afterAutospacing="1"/>
      <w:widowControl/>
    </w:pPr>
    <w:rPr>
      <w:rFonts w:ascii="宋体" w:hAnsi="宋体" w:cs="宋体"/>
      <w:sz w:val="24"/>
    </w:rPr>
  </w:style>
  <w:style w:type="paragraph" w:styleId="743">
    <w:name w:val="index 1"/>
    <w:basedOn w:val="701"/>
    <w:next w:val="701"/>
    <w:uiPriority w:val="0"/>
    <w:qFormat/>
    <w:pPr>
      <w:jc w:val="center"/>
      <w:spacing w:line="220" w:lineRule="exact"/>
    </w:pPr>
    <w:rPr>
      <w:rFonts w:ascii="仿宋_GB2312" w:hAnsi="Calibri" w:eastAsia="仿宋_GB2312"/>
      <w:szCs w:val="22"/>
    </w:rPr>
  </w:style>
  <w:style w:type="paragraph" w:styleId="744">
    <w:name w:val="Title"/>
    <w:basedOn w:val="701"/>
    <w:link w:val="837"/>
    <w:uiPriority w:val="0"/>
    <w:qFormat/>
    <w:pPr>
      <w:jc w:val="center"/>
      <w:spacing w:before="240" w:after="60" w:line="420" w:lineRule="atLeast"/>
      <w:outlineLvl w:val="0"/>
    </w:pPr>
    <w:rPr>
      <w:rFonts w:ascii="Arial" w:hAnsi="Arial"/>
      <w:b/>
      <w:sz w:val="32"/>
      <w:szCs w:val="20"/>
    </w:rPr>
  </w:style>
  <w:style w:type="paragraph" w:styleId="745">
    <w:name w:val="annotation subject"/>
    <w:basedOn w:val="720"/>
    <w:next w:val="720"/>
    <w:link w:val="871"/>
    <w:uiPriority w:val="0"/>
    <w:qFormat/>
    <w:rPr>
      <w:b/>
      <w:bCs/>
    </w:rPr>
  </w:style>
  <w:style w:type="paragraph" w:styleId="746">
    <w:name w:val="Body Text First Indent"/>
    <w:basedOn w:val="701"/>
    <w:link w:val="893"/>
    <w:uiPriority w:val="0"/>
    <w:semiHidden/>
    <w:unhideWhenUsed/>
    <w:qFormat/>
    <w:pPr>
      <w:ind w:firstLine="420"/>
      <w:jc w:val="both"/>
      <w:spacing w:after="120"/>
    </w:pPr>
    <w:rPr>
      <w:rFonts w:eastAsia="宋体"/>
      <w:sz w:val="21"/>
    </w:rPr>
  </w:style>
  <w:style w:type="table" w:styleId="747">
    <w:name w:val="Table Grid"/>
    <w:basedOn w:val="712"/>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8">
    <w:name w:val="Strong"/>
    <w:uiPriority w:val="0"/>
    <w:qFormat/>
    <w:rPr>
      <w:rFonts w:cs="Times New Roman"/>
      <w:b/>
    </w:rPr>
  </w:style>
  <w:style w:type="character" w:styleId="749">
    <w:name w:val="page number"/>
    <w:uiPriority w:val="0"/>
    <w:qFormat/>
    <w:rPr>
      <w:rFonts w:eastAsia="宋体"/>
      <w:b/>
      <w:spacing w:val="0"/>
      <w:sz w:val="24"/>
      <w:szCs w:val="24"/>
      <w:lang w:val="en-US" w:eastAsia="zh-CN" w:bidi="ar-SA"/>
    </w:rPr>
  </w:style>
  <w:style w:type="character" w:styleId="750">
    <w:name w:val="FollowedHyperlink"/>
    <w:uiPriority w:val="0"/>
    <w:qFormat/>
    <w:rPr>
      <w:color w:val="800080"/>
      <w:u w:val="single"/>
    </w:rPr>
  </w:style>
  <w:style w:type="character" w:styleId="751">
    <w:name w:val="Emphasis"/>
    <w:uiPriority w:val="0"/>
    <w:qFormat/>
    <w:rPr>
      <w:color w:val="cc0000"/>
    </w:rPr>
  </w:style>
  <w:style w:type="character" w:styleId="752">
    <w:name w:val="Hyperlink"/>
    <w:uiPriority w:val="99"/>
    <w:qFormat/>
    <w:rPr>
      <w:color w:val="0000ff"/>
      <w:u w:val="single"/>
    </w:rPr>
  </w:style>
  <w:style w:type="character" w:styleId="753">
    <w:name w:val="annotation reference"/>
    <w:uiPriority w:val="99"/>
    <w:qFormat/>
    <w:rPr>
      <w:sz w:val="21"/>
      <w:szCs w:val="21"/>
    </w:rPr>
  </w:style>
  <w:style w:type="character" w:styleId="754">
    <w:name w:val="HTML Cite"/>
    <w:uiPriority w:val="0"/>
    <w:qFormat/>
    <w:rPr>
      <w:color w:val="008000"/>
    </w:rPr>
  </w:style>
  <w:style w:type="paragraph" w:styleId="755" w:customStyle="1">
    <w:name w:val="索引 41"/>
    <w:basedOn w:val="701"/>
    <w:next w:val="701"/>
    <w:uiPriority w:val="0"/>
    <w:semiHidden/>
    <w:qFormat/>
    <w:pPr>
      <w:ind w:left="1260"/>
    </w:pPr>
    <w:rPr>
      <w:rFonts w:eastAsia="Calibri" w:cs="宋体"/>
      <w:sz w:val="20"/>
      <w:lang w:val="zh-CN"/>
    </w:rPr>
  </w:style>
  <w:style w:type="paragraph" w:styleId="756" w:customStyle="1">
    <w:name w:val="列表段落1"/>
    <w:basedOn w:val="701"/>
    <w:next w:val="720"/>
    <w:uiPriority w:val="34"/>
    <w:qFormat/>
    <w:pPr>
      <w:ind w:firstLine="420"/>
    </w:pPr>
  </w:style>
  <w:style w:type="paragraph" w:styleId="757" w:customStyle="1">
    <w:name w:val="列出段落1"/>
    <w:basedOn w:val="701"/>
    <w:uiPriority w:val="0"/>
    <w:qFormat/>
    <w:pPr>
      <w:ind w:firstLine="420"/>
    </w:pPr>
  </w:style>
  <w:style w:type="paragraph" w:styleId="758" w:customStyle="1">
    <w:name w:val="标题 3_0"/>
    <w:basedOn w:val="759"/>
    <w:next w:val="759"/>
    <w:link w:val="820"/>
    <w:uiPriority w:val="0"/>
    <w:qFormat/>
    <w:pPr>
      <w:keepLines/>
      <w:keepNext/>
      <w:spacing w:before="260" w:after="260" w:line="416" w:lineRule="auto"/>
      <w:outlineLvl w:val="2"/>
    </w:pPr>
    <w:rPr>
      <w:b/>
      <w:bCs/>
      <w:sz w:val="32"/>
      <w:szCs w:val="32"/>
    </w:rPr>
  </w:style>
  <w:style w:type="paragraph" w:styleId="75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760" w:customStyle="1">
    <w:name w:val="引用1"/>
    <w:basedOn w:val="701"/>
    <w:next w:val="701"/>
    <w:link w:val="825"/>
    <w:uiPriority w:val="0"/>
    <w:qFormat/>
    <w:rPr>
      <w:i/>
      <w:iCs/>
      <w:color w:val="000000"/>
      <w:sz w:val="20"/>
      <w:szCs w:val="20"/>
    </w:rPr>
  </w:style>
  <w:style w:type="paragraph" w:styleId="761" w:customStyle="1">
    <w:name w:val="标题 1_0"/>
    <w:basedOn w:val="759"/>
    <w:next w:val="759"/>
    <w:link w:val="826"/>
    <w:uiPriority w:val="0"/>
    <w:qFormat/>
    <w:pPr>
      <w:keepLines/>
      <w:keepNext/>
      <w:spacing w:before="340" w:after="330" w:line="578" w:lineRule="auto"/>
      <w:outlineLvl w:val="0"/>
    </w:pPr>
    <w:rPr>
      <w:b/>
      <w:bCs/>
      <w:sz w:val="44"/>
      <w:szCs w:val="44"/>
    </w:rPr>
  </w:style>
  <w:style w:type="paragraph" w:styleId="762" w:customStyle="1">
    <w:name w:val="标题 4_0"/>
    <w:basedOn w:val="759"/>
    <w:next w:val="759"/>
    <w:link w:val="831"/>
    <w:uiPriority w:val="0"/>
    <w:qFormat/>
    <w:pPr>
      <w:keepLines/>
      <w:keepNext/>
      <w:spacing w:before="280" w:after="290" w:line="376" w:lineRule="auto"/>
      <w:outlineLvl w:val="3"/>
    </w:pPr>
    <w:rPr>
      <w:rFonts w:ascii="Arial" w:hAnsi="Arial" w:eastAsia="黑体"/>
      <w:b/>
      <w:bCs/>
      <w:sz w:val="28"/>
      <w:szCs w:val="28"/>
    </w:rPr>
  </w:style>
  <w:style w:type="paragraph" w:styleId="763" w:customStyle="1">
    <w:name w:val="标题5"/>
    <w:basedOn w:val="704"/>
    <w:link w:val="838"/>
    <w:uiPriority w:val="0"/>
    <w:qFormat/>
    <w:pPr>
      <w:numPr>
        <w:numId w:val="0"/>
      </w:numPr>
      <w:spacing w:line="413" w:lineRule="auto"/>
    </w:pPr>
    <w:rPr>
      <w:rFonts w:ascii="Arial" w:hAnsi="Arial"/>
      <w:sz w:val="24"/>
    </w:rPr>
  </w:style>
  <w:style w:type="paragraph" w:styleId="764" w:customStyle="1">
    <w:name w:val="明显引用1"/>
    <w:basedOn w:val="701"/>
    <w:next w:val="701"/>
    <w:link w:val="844"/>
    <w:uiPriority w:val="0"/>
    <w:qFormat/>
    <w:pPr>
      <w:ind w:left="936" w:right="936"/>
      <w:spacing w:before="200" w:after="280"/>
      <w:pBdr>
        <w:bottom w:val="single" w:color="4F81BD" w:sz="4" w:space="4"/>
      </w:pBdr>
    </w:pPr>
    <w:rPr>
      <w:b/>
      <w:bCs/>
      <w:i/>
      <w:iCs/>
      <w:color w:val="4f81bd"/>
      <w:sz w:val="20"/>
      <w:szCs w:val="20"/>
    </w:rPr>
  </w:style>
  <w:style w:type="paragraph" w:styleId="765" w:customStyle="1">
    <w:name w:val="正文文本_0"/>
    <w:basedOn w:val="759"/>
    <w:link w:val="856"/>
    <w:uiPriority w:val="0"/>
    <w:qFormat/>
    <w:pPr>
      <w:spacing w:after="120"/>
    </w:pPr>
    <w:rPr>
      <w:sz w:val="20"/>
    </w:rPr>
  </w:style>
  <w:style w:type="paragraph" w:styleId="766" w:customStyle="1">
    <w:name w:val="标题 5_0"/>
    <w:basedOn w:val="759"/>
    <w:next w:val="759"/>
    <w:link w:val="859"/>
    <w:uiPriority w:val="0"/>
    <w:qFormat/>
    <w:pPr>
      <w:keepLines/>
      <w:keepNext/>
      <w:spacing w:before="280" w:after="290" w:line="372" w:lineRule="auto"/>
      <w:outlineLvl w:val="4"/>
    </w:pPr>
    <w:rPr>
      <w:rFonts w:ascii="Calibri" w:hAnsi="Calibri"/>
      <w:b/>
      <w:bCs/>
      <w:sz w:val="28"/>
      <w:szCs w:val="28"/>
    </w:rPr>
  </w:style>
  <w:style w:type="paragraph" w:styleId="767" w:customStyle="1">
    <w:name w:val="标题4"/>
    <w:basedOn w:val="703"/>
    <w:next w:val="724"/>
    <w:link w:val="874"/>
    <w:uiPriority w:val="0"/>
    <w:qFormat/>
    <w:pPr>
      <w:numPr>
        <w:numId w:val="0"/>
      </w:numPr>
      <w:spacing w:line="413" w:lineRule="auto"/>
    </w:pPr>
    <w:rPr>
      <w:rFonts w:ascii="Arial" w:hAnsi="Arial"/>
      <w:sz w:val="24"/>
    </w:rPr>
  </w:style>
  <w:style w:type="paragraph" w:styleId="768" w:customStyle="1">
    <w:name w:val="标题 2_0"/>
    <w:basedOn w:val="759"/>
    <w:next w:val="759"/>
    <w:link w:val="886"/>
    <w:uiPriority w:val="0"/>
    <w:unhideWhenUsed/>
    <w:qFormat/>
    <w:pPr>
      <w:keepLines/>
      <w:keepNext/>
      <w:spacing w:before="260" w:after="260" w:line="416" w:lineRule="auto"/>
      <w:outlineLvl w:val="1"/>
    </w:pPr>
    <w:rPr>
      <w:rFonts w:ascii="Cambria" w:hAnsi="Cambria"/>
      <w:b/>
      <w:bCs/>
      <w:sz w:val="32"/>
      <w:szCs w:val="32"/>
    </w:rPr>
  </w:style>
  <w:style w:type="paragraph" w:styleId="769" w:customStyle="1">
    <w:name w:val="List Paragraph1"/>
    <w:basedOn w:val="701"/>
    <w:link w:val="890"/>
    <w:uiPriority w:val="99"/>
    <w:qFormat/>
    <w:pPr>
      <w:ind w:firstLine="420"/>
    </w:pPr>
  </w:style>
  <w:style w:type="paragraph" w:styleId="770" w:customStyle="1">
    <w:name w:val="样式 标题 3 + (中文) 黑体 小四 非加粗 段前: 7.8 磅 段后: 0 磅 行距: 固定值 20 磅"/>
    <w:basedOn w:val="704"/>
    <w:next w:val="701"/>
    <w:uiPriority w:val="0"/>
    <w:qFormat/>
    <w:pPr>
      <w:spacing w:before="0" w:after="0" w:line="400" w:lineRule="exact"/>
    </w:pPr>
    <w:rPr>
      <w:rFonts w:eastAsia="黑体" w:cs="宋体"/>
      <w:b w:val="0"/>
      <w:bCs w:val="0"/>
      <w:sz w:val="24"/>
      <w:szCs w:val="20"/>
    </w:rPr>
  </w:style>
  <w:style w:type="paragraph" w:styleId="771" w:customStyle="1">
    <w:name w:val="_Style 34"/>
    <w:next w:val="701"/>
    <w:uiPriority w:val="0"/>
    <w:qFormat/>
    <w:pPr>
      <w:jc w:val="both"/>
      <w:widowControl w:val="off"/>
    </w:pPr>
    <w:rPr>
      <w:rFonts w:ascii="Times New Roman" w:hAnsi="Times New Roman" w:eastAsia="宋体" w:cs="Times New Roman"/>
      <w:sz w:val="21"/>
      <w:lang w:val="en-US" w:eastAsia="zh-CN" w:bidi="ar-SA"/>
    </w:rPr>
  </w:style>
  <w:style w:type="paragraph" w:styleId="772"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773" w:customStyle="1">
    <w:name w:val="_Style 36"/>
    <w:next w:val="701"/>
    <w:uiPriority w:val="0"/>
    <w:qFormat/>
    <w:pPr>
      <w:jc w:val="both"/>
      <w:widowControl w:val="off"/>
    </w:pPr>
    <w:rPr>
      <w:rFonts w:ascii="Times New Roman" w:hAnsi="Times New Roman" w:eastAsia="宋体" w:cs="Times New Roman"/>
      <w:sz w:val="21"/>
      <w:lang w:val="en-US" w:eastAsia="zh-CN" w:bidi="ar-SA"/>
    </w:rPr>
  </w:style>
  <w:style w:type="paragraph" w:styleId="774" w:customStyle="1">
    <w:name w:val="空半行"/>
    <w:basedOn w:val="701"/>
    <w:uiPriority w:val="0"/>
    <w:qFormat/>
    <w:pPr>
      <w:spacing w:line="120" w:lineRule="exact"/>
    </w:pPr>
    <w:rPr>
      <w:rFonts w:ascii="Calibri" w:hAnsi="Calibri" w:eastAsia="仿宋_GB2312"/>
      <w:color w:val="ffffff"/>
      <w:sz w:val="30"/>
      <w:szCs w:val="22"/>
    </w:rPr>
  </w:style>
  <w:style w:type="paragraph" w:styleId="775" w:customStyle="1">
    <w:name w:val="1方案格式1"/>
    <w:basedOn w:val="702"/>
    <w:uiPriority w:val="0"/>
    <w:qFormat/>
    <w:pPr>
      <w:numPr>
        <w:numId w:val="2"/>
      </w:numPr>
      <w:ind w:left="0" w:firstLine="0"/>
      <w:spacing w:line="360" w:lineRule="auto"/>
      <w:tabs>
        <w:tab w:val="left" w:pos="360" w:leader="none"/>
      </w:tabs>
    </w:pPr>
    <w:rPr>
      <w:rFonts w:eastAsia="微软雅黑"/>
      <w:bCs w:val="0"/>
      <w:sz w:val="48"/>
    </w:rPr>
  </w:style>
  <w:style w:type="paragraph" w:styleId="776" w:customStyle="1">
    <w:name w:val="格式３"/>
    <w:basedOn w:val="701"/>
    <w:uiPriority w:val="0"/>
    <w:qFormat/>
    <w:pPr>
      <w:ind w:left="600" w:hanging="600"/>
      <w:spacing w:line="420" w:lineRule="exact"/>
    </w:pPr>
    <w:rPr>
      <w:rFonts w:ascii="宋体" w:hAnsi="宋体"/>
      <w:color w:val="000000"/>
      <w:sz w:val="24"/>
      <w:szCs w:val="20"/>
    </w:rPr>
  </w:style>
  <w:style w:type="paragraph" w:styleId="777" w:customStyle="1">
    <w:name w:val="正文1"/>
    <w:uiPriority w:val="0"/>
    <w:qFormat/>
    <w:pPr>
      <w:jc w:val="both"/>
      <w:widowControl w:val="off"/>
    </w:pPr>
    <w:rPr>
      <w:rFonts w:ascii="Calibri" w:hAnsi="Calibri" w:eastAsia="宋体" w:cs="Times New Roman"/>
      <w:lang w:val="en-US" w:eastAsia="zh-CN" w:bidi="ar-SA"/>
    </w:rPr>
  </w:style>
  <w:style w:type="paragraph" w:styleId="778" w:customStyle="1">
    <w:name w:val="列出段落111"/>
    <w:basedOn w:val="701"/>
    <w:uiPriority w:val="99"/>
    <w:qFormat/>
    <w:pPr>
      <w:contextualSpacing/>
      <w:ind w:left="720"/>
      <w:jc w:val="left"/>
      <w:widowControl/>
    </w:pPr>
    <w:rPr>
      <w:rFonts w:ascii="Arial" w:hAnsi="Arial" w:eastAsia="黑体"/>
      <w:sz w:val="24"/>
      <w:lang w:eastAsia="en-US"/>
    </w:rPr>
  </w:style>
  <w:style w:type="paragraph" w:styleId="779" w:customStyle="1">
    <w:name w:val="正文空2字"/>
    <w:basedOn w:val="701"/>
    <w:uiPriority w:val="0"/>
    <w:qFormat/>
    <w:pPr>
      <w:ind w:firstLine="200"/>
      <w:spacing w:line="360" w:lineRule="auto"/>
    </w:pPr>
    <w:rPr>
      <w:sz w:val="24"/>
      <w:lang w:bidi="en-US"/>
    </w:rPr>
  </w:style>
  <w:style w:type="paragraph" w:styleId="780"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781" w:customStyle="1">
    <w:name w:val="目录 5_0"/>
    <w:basedOn w:val="759"/>
    <w:next w:val="759"/>
    <w:uiPriority w:val="39"/>
    <w:qFormat/>
    <w:pPr>
      <w:ind w:left="1680"/>
    </w:pPr>
    <w:rPr>
      <w:rFonts w:ascii="Calibri" w:hAnsi="Calibri"/>
    </w:rPr>
  </w:style>
  <w:style w:type="paragraph" w:styleId="782" w:customStyle="1">
    <w:name w:val="修订1"/>
    <w:uiPriority w:val="0"/>
    <w:qFormat/>
    <w:rPr>
      <w:rFonts w:ascii="Times New Roman" w:hAnsi="Times New Roman" w:eastAsia="宋体" w:cs="Times New Roman"/>
      <w:sz w:val="21"/>
      <w:szCs w:val="24"/>
      <w:lang w:val="en-US" w:eastAsia="zh-CN" w:bidi="ar-SA"/>
    </w:rPr>
  </w:style>
  <w:style w:type="paragraph" w:styleId="783" w:customStyle="1">
    <w:name w:val="标题 11"/>
    <w:basedOn w:val="777"/>
    <w:next w:val="777"/>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784" w:customStyle="1">
    <w:name w:val="正文 + 行距: 固定值 20 磅"/>
    <w:basedOn w:val="701"/>
    <w:uiPriority w:val="0"/>
    <w:qFormat/>
    <w:pPr>
      <w:ind w:firstLine="716"/>
      <w:spacing w:line="400" w:lineRule="exact"/>
    </w:pPr>
    <w:rPr>
      <w:rFonts w:ascii="Calibri" w:hAnsi="Calibri"/>
      <w:szCs w:val="22"/>
    </w:rPr>
  </w:style>
  <w:style w:type="paragraph" w:styleId="785" w:customStyle="1">
    <w:name w:val="TOC 标题1"/>
    <w:basedOn w:val="702"/>
    <w:next w:val="70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786" w:customStyle="1">
    <w:name w:val="表格文字"/>
    <w:basedOn w:val="701"/>
    <w:link w:val="891"/>
    <w:uiPriority w:val="0"/>
    <w:qFormat/>
    <w:pPr>
      <w:jc w:val="left"/>
      <w:spacing w:line="420" w:lineRule="atLeast"/>
    </w:pPr>
    <w:rPr>
      <w:rFonts w:ascii="Calibri" w:hAnsi="Calibri"/>
      <w:szCs w:val="22"/>
    </w:rPr>
  </w:style>
  <w:style w:type="paragraph" w:styleId="787" w:customStyle="1">
    <w:name w:val="flNote"/>
    <w:basedOn w:val="701"/>
    <w:uiPriority w:val="0"/>
    <w:qFormat/>
    <w:pPr>
      <w:jc w:val="center"/>
      <w:spacing w:before="320" w:after="160" w:line="360" w:lineRule="atLeast"/>
    </w:pPr>
    <w:rPr>
      <w:rFonts w:ascii="Arial" w:hAnsi="Calibri" w:eastAsia="黑体"/>
      <w:sz w:val="30"/>
      <w:szCs w:val="22"/>
    </w:rPr>
  </w:style>
  <w:style w:type="paragraph" w:styleId="788" w:customStyle="1">
    <w:name w:val="文章正文"/>
    <w:basedOn w:val="701"/>
    <w:uiPriority w:val="99"/>
    <w:qFormat/>
    <w:pPr>
      <w:ind w:firstLine="480"/>
      <w:spacing w:line="360" w:lineRule="auto"/>
    </w:pPr>
    <w:rPr>
      <w:rFonts w:ascii="仿宋_GB2312" w:hAnsi="宋体" w:eastAsia="仿宋_GB2312"/>
      <w:color w:val="ff0000"/>
      <w:sz w:val="24"/>
    </w:rPr>
  </w:style>
  <w:style w:type="paragraph" w:styleId="789" w:customStyle="1">
    <w:name w:val="表格"/>
    <w:basedOn w:val="701"/>
    <w:uiPriority w:val="0"/>
    <w:qFormat/>
    <w:pPr>
      <w:jc w:val="center"/>
    </w:pPr>
    <w:rPr>
      <w:rFonts w:ascii="华文细黑" w:hAnsi="华文细黑"/>
      <w:szCs w:val="22"/>
    </w:rPr>
  </w:style>
  <w:style w:type="paragraph" w:styleId="790" w:customStyle="1">
    <w:name w:val="Char"/>
    <w:basedOn w:val="701"/>
    <w:uiPriority w:val="0"/>
    <w:qFormat/>
    <w:pPr>
      <w:jc w:val="left"/>
      <w:spacing w:after="160" w:line="240" w:lineRule="exact"/>
      <w:widowControl/>
    </w:pPr>
    <w:rPr>
      <w:rFonts w:ascii="Verdana" w:hAnsi="Verdana"/>
      <w:sz w:val="20"/>
      <w:szCs w:val="20"/>
      <w:lang w:eastAsia="en-US"/>
    </w:rPr>
  </w:style>
  <w:style w:type="paragraph" w:styleId="79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792" w:customStyle="1">
    <w:name w:val="列出段落2"/>
    <w:basedOn w:val="701"/>
    <w:uiPriority w:val="99"/>
    <w:qFormat/>
    <w:pPr>
      <w:ind w:firstLine="420"/>
    </w:pPr>
  </w:style>
  <w:style w:type="paragraph" w:styleId="793" w:customStyle="1">
    <w:name w:val="6'"/>
    <w:basedOn w:val="701"/>
    <w:uiPriority w:val="0"/>
    <w:qFormat/>
    <w:pPr>
      <w:jc w:val="center"/>
      <w:spacing w:line="320" w:lineRule="exact"/>
    </w:pPr>
    <w:rPr>
      <w:rFonts w:ascii="Calibri" w:hAnsi="Calibri"/>
      <w:spacing w:val="20"/>
      <w:szCs w:val="22"/>
    </w:rPr>
  </w:style>
  <w:style w:type="paragraph" w:styleId="794" w:customStyle="1">
    <w:name w:val="Char Char Char Char Char Char Char"/>
    <w:basedOn w:val="701"/>
    <w:uiPriority w:val="0"/>
    <w:qFormat/>
    <w:pPr>
      <w:spacing w:line="360" w:lineRule="auto"/>
    </w:pPr>
    <w:rPr>
      <w:sz w:val="24"/>
      <w:szCs w:val="20"/>
    </w:rPr>
  </w:style>
  <w:style w:type="paragraph" w:styleId="795" w:customStyle="1">
    <w:name w:val="2方案格式2"/>
    <w:basedOn w:val="775"/>
    <w:uiPriority w:val="0"/>
    <w:qFormat/>
    <w:pPr>
      <w:numPr>
        <w:ilvl w:val="1"/>
      </w:numPr>
      <w:spacing w:line="240" w:lineRule="auto"/>
      <w:outlineLvl w:val="1"/>
    </w:pPr>
    <w:rPr>
      <w:sz w:val="44"/>
    </w:rPr>
  </w:style>
  <w:style w:type="paragraph" w:styleId="796"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797" w:customStyle="1">
    <w:name w:val="文档正文"/>
    <w:basedOn w:val="701"/>
    <w:uiPriority w:val="0"/>
    <w:qFormat/>
    <w:pPr>
      <w:ind w:firstLine="567"/>
      <w:spacing w:line="480" w:lineRule="atLeast"/>
    </w:pPr>
    <w:rPr>
      <w:rFonts w:ascii="Ari" w:eastAsia="Ari"/>
      <w:sz w:val="28"/>
      <w:szCs w:val="20"/>
    </w:rPr>
  </w:style>
  <w:style w:type="paragraph" w:styleId="798" w:customStyle="1">
    <w:name w:val="txt"/>
    <w:basedOn w:val="701"/>
    <w:uiPriority w:val="0"/>
    <w:qFormat/>
    <w:pPr>
      <w:jc w:val="left"/>
      <w:spacing w:before="100" w:beforeAutospacing="1" w:after="100" w:afterAutospacing="1"/>
      <w:widowControl/>
    </w:pPr>
    <w:rPr>
      <w:rFonts w:ascii="宋体" w:hAnsi="宋体" w:cs="宋体"/>
      <w:sz w:val="24"/>
    </w:rPr>
  </w:style>
  <w:style w:type="paragraph" w:styleId="799" w:customStyle="1">
    <w:name w:val="目录 4_0"/>
    <w:basedOn w:val="759"/>
    <w:next w:val="759"/>
    <w:uiPriority w:val="39"/>
    <w:qFormat/>
    <w:pPr>
      <w:ind w:left="1260"/>
    </w:pPr>
    <w:rPr>
      <w:rFonts w:ascii="Calibri" w:hAnsi="Calibri"/>
    </w:rPr>
  </w:style>
  <w:style w:type="paragraph" w:styleId="800" w:customStyle="1">
    <w:name w:val="目录 3_0"/>
    <w:basedOn w:val="759"/>
    <w:next w:val="759"/>
    <w:uiPriority w:val="39"/>
    <w:qFormat/>
    <w:pPr>
      <w:ind w:left="840"/>
    </w:pPr>
    <w:rPr>
      <w:rFonts w:ascii="Calibri" w:hAnsi="Calibri"/>
    </w:rPr>
  </w:style>
  <w:style w:type="paragraph" w:styleId="801" w:customStyle="1">
    <w:name w:val="样式 标题 1 + 黑体 三号 非加粗 居中 段前: 6 磅 段后: 6 磅 行距: 固定值 20 磅"/>
    <w:basedOn w:val="702"/>
    <w:uiPriority w:val="0"/>
    <w:qFormat/>
    <w:pPr>
      <w:numPr>
        <w:numId w:val="0"/>
      </w:numPr>
      <w:spacing w:before="120" w:after="120" w:line="400" w:lineRule="exact"/>
    </w:pPr>
    <w:rPr>
      <w:rFonts w:ascii="黑体" w:hAnsi="黑体" w:eastAsia="黑体"/>
      <w:b w:val="0"/>
      <w:bCs w:val="0"/>
      <w:szCs w:val="20"/>
    </w:rPr>
  </w:style>
  <w:style w:type="paragraph" w:styleId="802" w:customStyle="1">
    <w:name w:val="1"/>
    <w:basedOn w:val="701"/>
    <w:next w:val="701"/>
    <w:uiPriority w:val="0"/>
    <w:qFormat/>
    <w:rPr>
      <w:rFonts w:ascii="Calibri" w:hAnsi="Calibri"/>
      <w:szCs w:val="22"/>
    </w:rPr>
  </w:style>
  <w:style w:type="paragraph" w:styleId="803" w:customStyle="1">
    <w:name w:val="Blockquote_0"/>
    <w:basedOn w:val="759"/>
    <w:uiPriority w:val="0"/>
    <w:qFormat/>
    <w:pPr>
      <w:ind w:left="360" w:right="360"/>
      <w:jc w:val="left"/>
      <w:spacing w:before="100" w:after="100"/>
    </w:pPr>
    <w:rPr>
      <w:rFonts w:ascii="Calibri" w:hAnsi="Calibri" w:eastAsia="Times New Roman"/>
      <w:sz w:val="24"/>
      <w:szCs w:val="20"/>
    </w:rPr>
  </w:style>
  <w:style w:type="paragraph" w:styleId="804" w:customStyle="1">
    <w:name w:val="列出段落11"/>
    <w:basedOn w:val="701"/>
    <w:uiPriority w:val="0"/>
    <w:qFormat/>
    <w:pPr>
      <w:contextualSpacing/>
      <w:ind w:left="720"/>
      <w:jc w:val="left"/>
      <w:widowControl/>
    </w:pPr>
    <w:rPr>
      <w:rFonts w:ascii="Arial" w:hAnsi="Arial" w:eastAsia="黑体"/>
      <w:sz w:val="24"/>
      <w:lang w:eastAsia="en-US"/>
    </w:rPr>
  </w:style>
  <w:style w:type="paragraph" w:styleId="805" w:customStyle="1">
    <w:name w:val="样式 标题 2 + Times New Roman 四号 非加粗 段前: 5 磅 段后: 0 磅 行距: 固定值 20..._0"/>
    <w:basedOn w:val="701"/>
    <w:uiPriority w:val="0"/>
    <w:qFormat/>
    <w:pPr>
      <w:keepLines/>
      <w:keepNext/>
      <w:spacing w:before="100" w:line="360" w:lineRule="auto"/>
      <w:outlineLvl w:val="1"/>
    </w:pPr>
    <w:rPr>
      <w:rFonts w:eastAsia="Times New Roman" w:cs="宋体"/>
      <w:sz w:val="28"/>
      <w:szCs w:val="20"/>
    </w:rPr>
  </w:style>
  <w:style w:type="paragraph" w:styleId="806" w:customStyle="1">
    <w:name w:val="op_mapdots_left"/>
    <w:basedOn w:val="701"/>
    <w:uiPriority w:val="0"/>
    <w:qFormat/>
    <w:pPr>
      <w:jc w:val="left"/>
      <w:spacing w:before="100" w:beforeAutospacing="1" w:after="100" w:afterAutospacing="1"/>
      <w:widowControl/>
    </w:pPr>
    <w:rPr>
      <w:rFonts w:ascii="宋体" w:hAnsi="宋体" w:cs="宋体"/>
      <w:sz w:val="24"/>
    </w:rPr>
  </w:style>
  <w:style w:type="paragraph" w:styleId="807" w:customStyle="1">
    <w:name w:val="p0"/>
    <w:basedOn w:val="701"/>
    <w:uiPriority w:val="0"/>
    <w:qFormat/>
    <w:pPr>
      <w:widowControl/>
    </w:pPr>
    <w:rPr>
      <w:b/>
      <w:bCs/>
      <w:sz w:val="24"/>
    </w:rPr>
  </w:style>
  <w:style w:type="paragraph" w:styleId="808" w:customStyle="1">
    <w:name w:val="Blockquote"/>
    <w:basedOn w:val="701"/>
    <w:uiPriority w:val="0"/>
    <w:qFormat/>
    <w:pPr>
      <w:ind w:left="360" w:right="360"/>
      <w:jc w:val="left"/>
      <w:spacing w:before="100" w:after="100"/>
    </w:pPr>
    <w:rPr>
      <w:rFonts w:ascii="Calibri" w:hAnsi="Calibri"/>
      <w:sz w:val="24"/>
      <w:szCs w:val="22"/>
    </w:rPr>
  </w:style>
  <w:style w:type="paragraph" w:styleId="809" w:customStyle="1">
    <w:name w:val="3方案格式3"/>
    <w:basedOn w:val="795"/>
    <w:uiPriority w:val="0"/>
    <w:qFormat/>
    <w:pPr>
      <w:numPr>
        <w:ilvl w:val="2"/>
      </w:numPr>
      <w:outlineLvl w:val="2"/>
    </w:pPr>
    <w:rPr>
      <w:sz w:val="32"/>
    </w:rPr>
  </w:style>
  <w:style w:type="paragraph" w:styleId="810" w:customStyle="1">
    <w:name w:val="样式 标题 2 + Times New Roman 四号 非加粗 段前: 5 磅 段后: 0 磅 行距: 固定值 20..."/>
    <w:basedOn w:val="703"/>
    <w:uiPriority w:val="0"/>
    <w:qFormat/>
    <w:pPr>
      <w:numPr>
        <w:numId w:val="0"/>
      </w:numPr>
      <w:spacing w:before="100" w:after="0" w:line="400" w:lineRule="exact"/>
    </w:pPr>
    <w:rPr>
      <w:rFonts w:ascii="Times New Roman" w:hAnsi="Times New Roman" w:eastAsia="黑体"/>
      <w:b w:val="0"/>
      <w:bCs w:val="0"/>
      <w:sz w:val="28"/>
      <w:szCs w:val="20"/>
    </w:rPr>
  </w:style>
  <w:style w:type="paragraph" w:styleId="811" w:customStyle="1">
    <w:name w:val="标题2"/>
    <w:basedOn w:val="703"/>
    <w:next w:val="722"/>
    <w:uiPriority w:val="0"/>
    <w:qFormat/>
    <w:pPr>
      <w:spacing w:before="156" w:after="156" w:line="360" w:lineRule="auto"/>
    </w:pPr>
    <w:rPr>
      <w:bCs w:val="0"/>
      <w:sz w:val="24"/>
    </w:rPr>
  </w:style>
  <w:style w:type="paragraph" w:styleId="812" w:customStyle="1">
    <w:name w:val="普通正文"/>
    <w:basedOn w:val="701"/>
    <w:uiPriority w:val="0"/>
    <w:qFormat/>
    <w:pPr>
      <w:ind w:firstLine="480"/>
      <w:jc w:val="left"/>
      <w:spacing w:before="120" w:after="120" w:line="360" w:lineRule="auto"/>
    </w:pPr>
    <w:rPr>
      <w:rFonts w:ascii="Arial" w:hAnsi="Arial"/>
      <w:sz w:val="24"/>
    </w:rPr>
  </w:style>
  <w:style w:type="paragraph" w:styleId="813" w:customStyle="1">
    <w:name w:val="正文11"/>
    <w:uiPriority w:val="0"/>
    <w:qFormat/>
    <w:rPr>
      <w:rFonts w:ascii="Calibri" w:hAnsi="Calibri" w:eastAsia="宋体" w:cs="Calibri"/>
      <w:sz w:val="24"/>
      <w:szCs w:val="24"/>
      <w:lang w:val="en-US" w:eastAsia="zh-CN" w:bidi="ar-SA"/>
    </w:rPr>
  </w:style>
  <w:style w:type="paragraph" w:styleId="814" w:customStyle="1">
    <w:name w:val="正文2"/>
    <w:basedOn w:val="701"/>
    <w:uiPriority w:val="0"/>
    <w:qFormat/>
    <w:rPr>
      <w:rFonts w:eastAsia="微软雅黑"/>
      <w:sz w:val="24"/>
    </w:rPr>
  </w:style>
  <w:style w:type="paragraph" w:styleId="815" w:customStyle="1">
    <w:name w:val="列出段落3"/>
    <w:basedOn w:val="701"/>
    <w:uiPriority w:val="0"/>
    <w:qFormat/>
    <w:pPr>
      <w:ind w:firstLine="420"/>
      <w:jc w:val="left"/>
      <w:spacing w:after="200"/>
      <w:widowControl/>
    </w:pPr>
    <w:rPr>
      <w:rFonts w:ascii="Tahoma" w:hAnsi="Tahoma" w:eastAsia="微软雅黑"/>
      <w:sz w:val="22"/>
      <w:szCs w:val="22"/>
    </w:rPr>
  </w:style>
  <w:style w:type="paragraph" w:styleId="816" w:customStyle="1">
    <w:name w:val="纯文本2"/>
    <w:basedOn w:val="701"/>
    <w:uiPriority w:val="0"/>
    <w:qFormat/>
    <w:pPr>
      <w:jc w:val="left"/>
    </w:pPr>
    <w:rPr>
      <w:rFonts w:hint="eastAsia" w:ascii="宋体" w:hAnsi="宋体" w:cs="Courier New"/>
      <w:sz w:val="24"/>
      <w:szCs w:val="20"/>
    </w:rPr>
  </w:style>
  <w:style w:type="paragraph" w:styleId="817" w:customStyle="1">
    <w:name w:val="trs_editor"/>
    <w:basedOn w:val="701"/>
    <w:uiPriority w:val="0"/>
    <w:qFormat/>
    <w:pPr>
      <w:jc w:val="left"/>
      <w:spacing w:before="100" w:beforeAutospacing="1" w:after="100" w:afterAutospacing="1"/>
      <w:widowControl/>
    </w:pPr>
    <w:rPr>
      <w:rFonts w:ascii="宋体" w:hAnsi="宋体" w:cs="宋体"/>
      <w:sz w:val="24"/>
    </w:rPr>
  </w:style>
  <w:style w:type="character" w:styleId="818" w:customStyle="1">
    <w:name w:val="明显强调1"/>
    <w:uiPriority w:val="0"/>
    <w:qFormat/>
    <w:rPr>
      <w:b/>
      <w:bCs/>
      <w:i/>
      <w:iCs/>
      <w:color w:val="4f81bd"/>
    </w:rPr>
  </w:style>
  <w:style w:type="character" w:styleId="819" w:customStyle="1">
    <w:name w:val="批注文字 Char2"/>
    <w:uiPriority w:val="0"/>
    <w:qFormat/>
    <w:rPr>
      <w:sz w:val="21"/>
    </w:rPr>
  </w:style>
  <w:style w:type="character" w:styleId="820" w:customStyle="1">
    <w:name w:val="标题 3 Char_0"/>
    <w:link w:val="758"/>
    <w:uiPriority w:val="0"/>
    <w:qFormat/>
    <w:rPr>
      <w:b/>
      <w:bCs/>
      <w:sz w:val="32"/>
      <w:szCs w:val="32"/>
    </w:rPr>
  </w:style>
  <w:style w:type="character" w:styleId="821" w:customStyle="1">
    <w:name w:val="标题 2 字符"/>
    <w:link w:val="703"/>
    <w:uiPriority w:val="0"/>
    <w:qFormat/>
    <w:rPr>
      <w:rFonts w:ascii="Cambria" w:hAnsi="Cambria"/>
      <w:b/>
      <w:bCs/>
      <w:sz w:val="32"/>
      <w:szCs w:val="32"/>
    </w:rPr>
  </w:style>
  <w:style w:type="character" w:styleId="822" w:customStyle="1">
    <w:name w:val="正文文本 Char2"/>
    <w:uiPriority w:val="99"/>
    <w:semiHidden/>
    <w:qFormat/>
    <w:rPr>
      <w:rFonts w:ascii="Calibri" w:hAnsi="Calibri" w:eastAsia="宋体" w:cs="Times New Roman"/>
    </w:rPr>
  </w:style>
  <w:style w:type="character" w:styleId="823" w:customStyle="1">
    <w:name w:val="页脚 Char1"/>
    <w:uiPriority w:val="99"/>
    <w:semiHidden/>
    <w:qFormat/>
    <w:rPr>
      <w:rFonts w:ascii="Calibri" w:hAnsi="Calibri" w:eastAsia="宋体" w:cs="Times New Roman"/>
      <w:sz w:val="18"/>
      <w:szCs w:val="18"/>
    </w:rPr>
  </w:style>
  <w:style w:type="character" w:styleId="824" w:customStyle="1">
    <w:name w:val="明显引用 Char2"/>
    <w:uiPriority w:val="99"/>
    <w:qFormat/>
    <w:rPr>
      <w:b/>
      <w:bCs/>
      <w:i/>
      <w:iCs/>
      <w:color w:val="4f81bd"/>
      <w:sz w:val="21"/>
      <w:szCs w:val="24"/>
    </w:rPr>
  </w:style>
  <w:style w:type="character" w:styleId="825" w:customStyle="1">
    <w:name w:val="引用 Char"/>
    <w:link w:val="760"/>
    <w:uiPriority w:val="0"/>
    <w:qFormat/>
    <w:rPr>
      <w:i/>
      <w:iCs/>
      <w:color w:val="000000"/>
    </w:rPr>
  </w:style>
  <w:style w:type="character" w:styleId="826" w:customStyle="1">
    <w:name w:val="标题 1 Char_0"/>
    <w:link w:val="761"/>
    <w:uiPriority w:val="0"/>
    <w:qFormat/>
    <w:rPr>
      <w:b/>
      <w:bCs/>
      <w:sz w:val="44"/>
      <w:szCs w:val="44"/>
    </w:rPr>
  </w:style>
  <w:style w:type="character" w:styleId="827" w:customStyle="1">
    <w:name w:val="正文文本缩进 3 Char1"/>
    <w:uiPriority w:val="99"/>
    <w:semiHidden/>
    <w:qFormat/>
    <w:rPr>
      <w:sz w:val="16"/>
      <w:szCs w:val="16"/>
    </w:rPr>
  </w:style>
  <w:style w:type="character" w:styleId="828" w:customStyle="1">
    <w:name w:val="引用 Char1"/>
    <w:uiPriority w:val="29"/>
    <w:qFormat/>
    <w:rPr>
      <w:i/>
      <w:iCs/>
      <w:color w:val="000000"/>
      <w:sz w:val="21"/>
    </w:rPr>
  </w:style>
  <w:style w:type="character" w:styleId="829" w:customStyle="1">
    <w:name w:val="正文文本缩进 字符"/>
    <w:link w:val="723"/>
    <w:uiPriority w:val="0"/>
    <w:qFormat/>
    <w:rPr>
      <w:sz w:val="21"/>
      <w:szCs w:val="24"/>
    </w:rPr>
  </w:style>
  <w:style w:type="character" w:styleId="830" w:customStyle="1">
    <w:name w:val="font161"/>
    <w:uiPriority w:val="0"/>
    <w:qFormat/>
    <w:rPr>
      <w:b/>
      <w:sz w:val="32"/>
    </w:rPr>
  </w:style>
  <w:style w:type="character" w:styleId="831" w:customStyle="1">
    <w:name w:val="标题 4 Char_0"/>
    <w:link w:val="762"/>
    <w:uiPriority w:val="0"/>
    <w:qFormat/>
    <w:rPr>
      <w:rFonts w:ascii="Arial" w:hAnsi="Arial" w:eastAsia="黑体"/>
      <w:b/>
      <w:bCs/>
      <w:sz w:val="28"/>
      <w:szCs w:val="28"/>
    </w:rPr>
  </w:style>
  <w:style w:type="character" w:styleId="832" w:customStyle="1">
    <w:name w:val="页眉 字符"/>
    <w:link w:val="733"/>
    <w:uiPriority w:val="99"/>
    <w:qFormat/>
    <w:rPr>
      <w:sz w:val="18"/>
      <w:szCs w:val="18"/>
    </w:rPr>
  </w:style>
  <w:style w:type="character" w:styleId="833" w:customStyle="1">
    <w:name w:val="标题 6 字符"/>
    <w:link w:val="707"/>
    <w:uiPriority w:val="0"/>
    <w:qFormat/>
    <w:rPr>
      <w:rFonts w:ascii="Cambria" w:hAnsi="Cambria" w:eastAsia="宋体" w:cs="Times New Roman"/>
      <w:b/>
      <w:bCs/>
      <w:sz w:val="24"/>
      <w:szCs w:val="24"/>
    </w:rPr>
  </w:style>
  <w:style w:type="character" w:styleId="834" w:customStyle="1">
    <w:name w:val="纯文本 字符"/>
    <w:link w:val="727"/>
    <w:uiPriority w:val="0"/>
    <w:qFormat/>
    <w:rPr>
      <w:rFonts w:ascii="Ari"/>
      <w:lang w:val="en-US" w:eastAsia="zh-CN" w:bidi="ar-SA"/>
    </w:rPr>
  </w:style>
  <w:style w:type="character" w:styleId="835" w:customStyle="1">
    <w:name w:val="引用 Char2"/>
    <w:uiPriority w:val="99"/>
    <w:qFormat/>
    <w:rPr>
      <w:i/>
      <w:iCs/>
      <w:color w:val="000000"/>
      <w:sz w:val="21"/>
      <w:szCs w:val="24"/>
    </w:rPr>
  </w:style>
  <w:style w:type="character" w:styleId="836" w:customStyle="1">
    <w:name w:val="rvts11"/>
    <w:uiPriority w:val="0"/>
    <w:qFormat/>
    <w:rPr>
      <w:rFonts w:hint="default" w:ascii="KNLe" w:hAnsi="KNLe"/>
      <w:sz w:val="24"/>
      <w:szCs w:val="24"/>
      <w:u w:val="single"/>
    </w:rPr>
  </w:style>
  <w:style w:type="character" w:styleId="837" w:customStyle="1">
    <w:name w:val="标题 字符"/>
    <w:link w:val="744"/>
    <w:uiPriority w:val="0"/>
    <w:qFormat/>
    <w:rPr>
      <w:rFonts w:ascii="Arial" w:hAnsi="Arial"/>
      <w:b/>
      <w:sz w:val="32"/>
    </w:rPr>
  </w:style>
  <w:style w:type="character" w:styleId="838" w:customStyle="1">
    <w:name w:val="标题5 Char Char"/>
    <w:link w:val="763"/>
    <w:uiPriority w:val="0"/>
    <w:qFormat/>
    <w:rPr>
      <w:rFonts w:ascii="Arial" w:hAnsi="Arial"/>
      <w:b/>
      <w:bCs/>
      <w:sz w:val="24"/>
      <w:szCs w:val="32"/>
    </w:rPr>
  </w:style>
  <w:style w:type="character" w:styleId="839" w:customStyle="1">
    <w:name w:val="副标题 Char2"/>
    <w:uiPriority w:val="11"/>
    <w:qFormat/>
    <w:rPr>
      <w:rFonts w:ascii="Cambria" w:hAnsi="Cambria" w:cs="Times New Roman"/>
      <w:b/>
      <w:bCs/>
      <w:sz w:val="32"/>
      <w:szCs w:val="32"/>
    </w:rPr>
  </w:style>
  <w:style w:type="character" w:styleId="840" w:customStyle="1">
    <w:name w:val="文档结构图 字符"/>
    <w:link w:val="719"/>
    <w:uiPriority w:val="0"/>
    <w:qFormat/>
    <w:rPr>
      <w:rFonts w:ascii="宋体"/>
      <w:sz w:val="18"/>
      <w:szCs w:val="18"/>
    </w:rPr>
  </w:style>
  <w:style w:type="character" w:styleId="841" w:customStyle="1">
    <w:name w:val="日期 字符"/>
    <w:link w:val="729"/>
    <w:uiPriority w:val="0"/>
    <w:qFormat/>
    <w:rPr>
      <w:sz w:val="21"/>
      <w:szCs w:val="24"/>
    </w:rPr>
  </w:style>
  <w:style w:type="character" w:styleId="842" w:customStyle="1">
    <w:name w:val="批注主题 Char1"/>
    <w:uiPriority w:val="0"/>
    <w:qFormat/>
    <w:rPr>
      <w:b/>
      <w:bCs/>
      <w:sz w:val="21"/>
      <w:szCs w:val="22"/>
    </w:rPr>
  </w:style>
  <w:style w:type="character" w:styleId="843" w:customStyle="1">
    <w:name w:val="font31"/>
    <w:uiPriority w:val="0"/>
    <w:qFormat/>
    <w:rPr>
      <w:rFonts w:hint="eastAsia" w:ascii="宋体" w:hAnsi="宋体" w:eastAsia="宋体" w:cs="宋体"/>
      <w:color w:val="000000"/>
      <w:sz w:val="20"/>
      <w:szCs w:val="20"/>
      <w:u w:val="none"/>
    </w:rPr>
  </w:style>
  <w:style w:type="character" w:styleId="844" w:customStyle="1">
    <w:name w:val="明显引用 Char"/>
    <w:link w:val="764"/>
    <w:uiPriority w:val="0"/>
    <w:qFormat/>
    <w:rPr>
      <w:b/>
      <w:bCs/>
      <w:i/>
      <w:iCs/>
      <w:color w:val="4f81bd"/>
    </w:rPr>
  </w:style>
  <w:style w:type="character" w:styleId="845" w:customStyle="1">
    <w:name w:val="标题 5 字符"/>
    <w:link w:val="706"/>
    <w:uiPriority w:val="0"/>
    <w:qFormat/>
    <w:rPr>
      <w:b/>
      <w:bCs/>
      <w:sz w:val="28"/>
      <w:szCs w:val="28"/>
    </w:rPr>
  </w:style>
  <w:style w:type="character" w:styleId="846" w:customStyle="1">
    <w:name w:val="日期 Char1"/>
    <w:uiPriority w:val="0"/>
    <w:qFormat/>
    <w:rPr>
      <w:rFonts w:ascii="Calibri" w:hAnsi="Calibri" w:eastAsia="宋体" w:cs="Times New Roman"/>
    </w:rPr>
  </w:style>
  <w:style w:type="character" w:styleId="847" w:customStyle="1">
    <w:name w:val="批注框文本 Char1"/>
    <w:uiPriority w:val="0"/>
    <w:qFormat/>
    <w:rPr>
      <w:sz w:val="18"/>
      <w:szCs w:val="18"/>
    </w:rPr>
  </w:style>
  <w:style w:type="character" w:styleId="848" w:customStyle="1">
    <w:name w:val="标题 Char1"/>
    <w:uiPriority w:val="10"/>
    <w:qFormat/>
    <w:rPr>
      <w:rFonts w:ascii="Cambria" w:hAnsi="Cambria" w:eastAsia="宋体" w:cs="Times New Roman"/>
      <w:b/>
      <w:bCs/>
      <w:sz w:val="32"/>
      <w:szCs w:val="32"/>
    </w:rPr>
  </w:style>
  <w:style w:type="character" w:styleId="849" w:customStyle="1">
    <w:name w:val="标题 9 字符"/>
    <w:link w:val="710"/>
    <w:uiPriority w:val="0"/>
    <w:qFormat/>
    <w:rPr>
      <w:rFonts w:ascii="Cambria" w:hAnsi="Cambria" w:eastAsia="宋体" w:cs="Times New Roman"/>
      <w:sz w:val="21"/>
      <w:szCs w:val="21"/>
    </w:rPr>
  </w:style>
  <w:style w:type="character" w:styleId="850" w:customStyle="1">
    <w:name w:val="不明显参考1"/>
    <w:uiPriority w:val="0"/>
    <w:qFormat/>
    <w:rPr>
      <w:smallCaps/>
      <w:color w:val="c0504d"/>
      <w:u w:val="single"/>
    </w:rPr>
  </w:style>
  <w:style w:type="character" w:styleId="851" w:customStyle="1">
    <w:name w:val="批注文字 Char1"/>
    <w:uiPriority w:val="0"/>
    <w:qFormat/>
    <w:rPr>
      <w:rFonts w:ascii="Calibri" w:hAnsi="Calibri" w:eastAsia="宋体" w:cs="Times New Roman"/>
    </w:rPr>
  </w:style>
  <w:style w:type="character" w:styleId="852" w:customStyle="1">
    <w:name w:val="标题 Char2"/>
    <w:uiPriority w:val="10"/>
    <w:qFormat/>
    <w:rPr>
      <w:rFonts w:ascii="Cambria" w:hAnsi="Cambria" w:cs="Times New Roman"/>
      <w:b/>
      <w:bCs/>
      <w:sz w:val="32"/>
      <w:szCs w:val="32"/>
    </w:rPr>
  </w:style>
  <w:style w:type="character" w:styleId="853" w:customStyle="1">
    <w:name w:val="正文文本 3 Char1"/>
    <w:uiPriority w:val="99"/>
    <w:semiHidden/>
    <w:qFormat/>
    <w:rPr>
      <w:sz w:val="16"/>
      <w:szCs w:val="16"/>
    </w:rPr>
  </w:style>
  <w:style w:type="character" w:styleId="854" w:customStyle="1">
    <w:name w:val="批注主题 Char2"/>
    <w:uiPriority w:val="0"/>
    <w:qFormat/>
    <w:rPr>
      <w:b/>
      <w:bCs/>
      <w:sz w:val="21"/>
    </w:rPr>
  </w:style>
  <w:style w:type="character" w:styleId="855" w:customStyle="1">
    <w:name w:val="标题 3 字符"/>
    <w:link w:val="704"/>
    <w:uiPriority w:val="0"/>
    <w:qFormat/>
    <w:rPr>
      <w:b/>
      <w:bCs/>
      <w:sz w:val="32"/>
      <w:szCs w:val="32"/>
    </w:rPr>
  </w:style>
  <w:style w:type="character" w:styleId="856" w:customStyle="1">
    <w:name w:val="正文文本 Char_0"/>
    <w:link w:val="765"/>
    <w:uiPriority w:val="0"/>
    <w:qFormat/>
    <w:rPr>
      <w:szCs w:val="24"/>
    </w:rPr>
  </w:style>
  <w:style w:type="character" w:styleId="857" w:customStyle="1">
    <w:name w:val="副标题 字符"/>
    <w:link w:val="736"/>
    <w:uiPriority w:val="0"/>
    <w:qFormat/>
    <w:rPr>
      <w:rFonts w:ascii="Cambria" w:hAnsi="Cambria"/>
      <w:b/>
      <w:bCs/>
      <w:sz w:val="32"/>
      <w:szCs w:val="32"/>
    </w:rPr>
  </w:style>
  <w:style w:type="character" w:styleId="858" w:customStyle="1">
    <w:name w:val="bookmark"/>
    <w:basedOn w:val="711"/>
    <w:uiPriority w:val="0"/>
    <w:qFormat/>
  </w:style>
  <w:style w:type="character" w:styleId="859" w:customStyle="1">
    <w:name w:val="标题 5 Char_0"/>
    <w:link w:val="766"/>
    <w:uiPriority w:val="0"/>
    <w:qFormat/>
    <w:rPr>
      <w:rFonts w:ascii="Calibri" w:hAnsi="Calibri"/>
      <w:b/>
      <w:bCs/>
      <w:sz w:val="28"/>
      <w:szCs w:val="28"/>
    </w:rPr>
  </w:style>
  <w:style w:type="character" w:styleId="860" w:customStyle="1">
    <w:name w:val="正文文本缩进 2 字符"/>
    <w:link w:val="730"/>
    <w:uiPriority w:val="99"/>
    <w:qFormat/>
    <w:rPr>
      <w:rFonts w:ascii="宋体"/>
    </w:rPr>
  </w:style>
  <w:style w:type="character" w:styleId="861" w:customStyle="1">
    <w:name w:val="批注文字 字符"/>
    <w:link w:val="720"/>
    <w:uiPriority w:val="99"/>
    <w:qFormat/>
    <w:rPr>
      <w:sz w:val="21"/>
      <w:szCs w:val="24"/>
    </w:rPr>
  </w:style>
  <w:style w:type="character" w:styleId="862" w:customStyle="1">
    <w:name w:val="font11"/>
    <w:uiPriority w:val="0"/>
    <w:qFormat/>
    <w:rPr>
      <w:rFonts w:hint="eastAsia" w:ascii="宋体" w:hAnsi="宋体" w:eastAsia="宋体" w:cs="宋体"/>
      <w:color w:val="000000"/>
      <w:sz w:val="20"/>
      <w:szCs w:val="20"/>
      <w:u w:val="none"/>
    </w:rPr>
  </w:style>
  <w:style w:type="character" w:styleId="863" w:customStyle="1">
    <w:name w:val="明显参考1"/>
    <w:uiPriority w:val="0"/>
    <w:qFormat/>
    <w:rPr>
      <w:b/>
      <w:bCs/>
      <w:smallCaps/>
      <w:color w:val="c0504d"/>
      <w:spacing w:val="5"/>
      <w:u w:val="single"/>
    </w:rPr>
  </w:style>
  <w:style w:type="character" w:styleId="864" w:customStyle="1">
    <w:name w:val="超链接_0"/>
    <w:uiPriority w:val="99"/>
    <w:qFormat/>
    <w:rPr>
      <w:rFonts w:ascii="Calibri" w:hAnsi="Calibri"/>
      <w:color w:val="0000ff"/>
      <w:u w:val="single"/>
    </w:rPr>
  </w:style>
  <w:style w:type="character" w:styleId="865" w:customStyle="1">
    <w:name w:val="文档结构图 Char2"/>
    <w:uiPriority w:val="99"/>
    <w:semiHidden/>
    <w:qFormat/>
    <w:rPr>
      <w:rFonts w:ascii="宋体" w:hAnsi="Calibri" w:eastAsia="宋体" w:cs="Times New Roman"/>
      <w:sz w:val="18"/>
      <w:szCs w:val="18"/>
    </w:rPr>
  </w:style>
  <w:style w:type="character" w:styleId="866" w:customStyle="1">
    <w:name w:val="textcontents"/>
    <w:uiPriority w:val="0"/>
    <w:qFormat/>
    <w:rPr>
      <w:rFonts w:cs="Times New Roman"/>
    </w:rPr>
  </w:style>
  <w:style w:type="character" w:styleId="867" w:customStyle="1">
    <w:name w:val="标题 1 Char"/>
    <w:uiPriority w:val="0"/>
    <w:qFormat/>
    <w:rPr>
      <w:b/>
      <w:bCs/>
      <w:sz w:val="32"/>
      <w:szCs w:val="44"/>
    </w:rPr>
  </w:style>
  <w:style w:type="character" w:styleId="868" w:customStyle="1">
    <w:name w:val="正文文本 字符"/>
    <w:link w:val="722"/>
    <w:uiPriority w:val="0"/>
    <w:qFormat/>
    <w:rPr>
      <w:rFonts w:eastAsia="幼圆"/>
      <w:b/>
      <w:bCs/>
      <w:sz w:val="44"/>
      <w:szCs w:val="24"/>
    </w:rPr>
  </w:style>
  <w:style w:type="character" w:styleId="869" w:customStyle="1">
    <w:name w:val="标题 8 字符"/>
    <w:link w:val="709"/>
    <w:uiPriority w:val="0"/>
    <w:qFormat/>
    <w:rPr>
      <w:rFonts w:ascii="Cambria" w:hAnsi="Cambria" w:eastAsia="宋体" w:cs="Times New Roman"/>
      <w:sz w:val="24"/>
      <w:szCs w:val="24"/>
    </w:rPr>
  </w:style>
  <w:style w:type="character" w:styleId="870" w:customStyle="1">
    <w:name w:val="副标题 Char1"/>
    <w:uiPriority w:val="11"/>
    <w:qFormat/>
    <w:rPr>
      <w:rFonts w:ascii="Cambria" w:hAnsi="Cambria" w:cs="Times New Roman"/>
      <w:b/>
      <w:bCs/>
      <w:sz w:val="32"/>
      <w:szCs w:val="32"/>
    </w:rPr>
  </w:style>
  <w:style w:type="character" w:styleId="871" w:customStyle="1">
    <w:name w:val="批注主题 字符"/>
    <w:link w:val="745"/>
    <w:uiPriority w:val="0"/>
    <w:qFormat/>
    <w:rPr>
      <w:b/>
      <w:bCs/>
      <w:sz w:val="21"/>
      <w:szCs w:val="24"/>
    </w:rPr>
  </w:style>
  <w:style w:type="character" w:styleId="872" w:customStyle="1">
    <w:name w:val="书籍标题1"/>
    <w:uiPriority w:val="0"/>
    <w:qFormat/>
    <w:rPr>
      <w:b/>
      <w:bCs/>
      <w:smallCaps/>
      <w:spacing w:val="5"/>
    </w:rPr>
  </w:style>
  <w:style w:type="character" w:styleId="873" w:customStyle="1">
    <w:name w:val="页脚 字符"/>
    <w:link w:val="732"/>
    <w:uiPriority w:val="99"/>
    <w:qFormat/>
    <w:rPr>
      <w:sz w:val="18"/>
      <w:szCs w:val="18"/>
    </w:rPr>
  </w:style>
  <w:style w:type="character" w:styleId="874" w:customStyle="1">
    <w:name w:val="标题4 Char Char"/>
    <w:link w:val="767"/>
    <w:uiPriority w:val="0"/>
    <w:qFormat/>
    <w:rPr>
      <w:rFonts w:ascii="Arial" w:hAnsi="Arial"/>
      <w:b/>
      <w:bCs/>
      <w:sz w:val="24"/>
      <w:szCs w:val="32"/>
    </w:rPr>
  </w:style>
  <w:style w:type="character" w:styleId="875" w:customStyle="1">
    <w:name w:val="正文文本 Char1"/>
    <w:uiPriority w:val="0"/>
    <w:qFormat/>
    <w:rPr>
      <w:rFonts w:ascii="Calibri" w:hAnsi="Calibri" w:eastAsia="宋体" w:cs="Times New Roman"/>
    </w:rPr>
  </w:style>
  <w:style w:type="character" w:styleId="876" w:customStyle="1">
    <w:name w:val="明显引用 Char1"/>
    <w:uiPriority w:val="30"/>
    <w:qFormat/>
    <w:rPr>
      <w:b/>
      <w:bCs/>
      <w:i/>
      <w:iCs/>
      <w:color w:val="4f81bd"/>
      <w:sz w:val="21"/>
    </w:rPr>
  </w:style>
  <w:style w:type="character" w:styleId="877" w:customStyle="1">
    <w:name w:val="页眉 Char1"/>
    <w:uiPriority w:val="99"/>
    <w:semiHidden/>
    <w:qFormat/>
    <w:rPr>
      <w:rFonts w:ascii="Calibri" w:hAnsi="Calibri" w:eastAsia="宋体" w:cs="Times New Roman"/>
      <w:sz w:val="18"/>
      <w:szCs w:val="18"/>
    </w:rPr>
  </w:style>
  <w:style w:type="character" w:styleId="878" w:customStyle="1">
    <w:name w:val="不明显强调1"/>
    <w:uiPriority w:val="0"/>
    <w:qFormat/>
    <w:rPr>
      <w:i/>
      <w:iCs/>
      <w:color w:val="808080"/>
    </w:rPr>
  </w:style>
  <w:style w:type="character" w:styleId="879" w:customStyle="1">
    <w:name w:val="正文文本 3 字符"/>
    <w:link w:val="721"/>
    <w:uiPriority w:val="0"/>
    <w:qFormat/>
    <w:rPr>
      <w:rFonts w:ascii="宋体"/>
      <w:sz w:val="24"/>
    </w:rPr>
  </w:style>
  <w:style w:type="character" w:styleId="880" w:customStyle="1">
    <w:name w:val="正文文本缩进 3 字符"/>
    <w:link w:val="738"/>
    <w:uiPriority w:val="0"/>
    <w:qFormat/>
    <w:rPr>
      <w:sz w:val="16"/>
    </w:rPr>
  </w:style>
  <w:style w:type="character" w:styleId="881" w:customStyle="1">
    <w:name w:val="font21"/>
    <w:uiPriority w:val="0"/>
    <w:qFormat/>
    <w:rPr>
      <w:rFonts w:hint="eastAsia" w:ascii="宋体" w:hAnsi="宋体" w:eastAsia="宋体" w:cs="宋体"/>
      <w:color w:val="000000"/>
      <w:sz w:val="20"/>
      <w:szCs w:val="20"/>
      <w:u w:val="none"/>
    </w:rPr>
  </w:style>
  <w:style w:type="character" w:styleId="882" w:customStyle="1">
    <w:name w:val="批注框文本 字符"/>
    <w:link w:val="731"/>
    <w:uiPriority w:val="0"/>
    <w:qFormat/>
    <w:rPr>
      <w:sz w:val="18"/>
      <w:szCs w:val="18"/>
    </w:rPr>
  </w:style>
  <w:style w:type="character" w:styleId="883" w:customStyle="1">
    <w:name w:val="标题 7 字符"/>
    <w:link w:val="708"/>
    <w:uiPriority w:val="0"/>
    <w:qFormat/>
    <w:rPr>
      <w:b/>
      <w:bCs/>
      <w:sz w:val="24"/>
      <w:szCs w:val="24"/>
    </w:rPr>
  </w:style>
  <w:style w:type="character" w:styleId="884" w:customStyle="1">
    <w:name w:val="标题 1 字符"/>
    <w:link w:val="702"/>
    <w:uiPriority w:val="0"/>
    <w:qFormat/>
    <w:rPr>
      <w:rFonts w:ascii="Times New Roman" w:hAnsi="Times New Roman" w:eastAsia="宋体" w:cs="Times New Roman"/>
      <w:b/>
      <w:bCs/>
      <w:sz w:val="32"/>
      <w:szCs w:val="44"/>
    </w:rPr>
  </w:style>
  <w:style w:type="character" w:styleId="885" w:customStyle="1">
    <w:name w:val="文档结构图 Char1"/>
    <w:uiPriority w:val="0"/>
    <w:qFormat/>
    <w:rPr>
      <w:rFonts w:ascii="宋体" w:hAnsi="Calibri" w:eastAsia="宋体" w:cs="Times New Roman"/>
      <w:sz w:val="18"/>
      <w:szCs w:val="18"/>
    </w:rPr>
  </w:style>
  <w:style w:type="character" w:styleId="886" w:customStyle="1">
    <w:name w:val="标题 2 Char_0"/>
    <w:link w:val="768"/>
    <w:uiPriority w:val="0"/>
    <w:qFormat/>
    <w:rPr>
      <w:rFonts w:ascii="Cambria" w:hAnsi="Cambria"/>
      <w:b/>
      <w:bCs/>
      <w:sz w:val="32"/>
      <w:szCs w:val="32"/>
    </w:rPr>
  </w:style>
  <w:style w:type="character" w:styleId="887" w:customStyle="1">
    <w:name w:val="日期 Char2"/>
    <w:uiPriority w:val="99"/>
    <w:semiHidden/>
    <w:qFormat/>
    <w:rPr>
      <w:rFonts w:ascii="Calibri" w:hAnsi="Calibri" w:eastAsia="宋体" w:cs="Times New Roman"/>
    </w:rPr>
  </w:style>
  <w:style w:type="character" w:styleId="888" w:customStyle="1">
    <w:name w:val="批注框文本 Char2"/>
    <w:uiPriority w:val="99"/>
    <w:semiHidden/>
    <w:qFormat/>
    <w:rPr>
      <w:rFonts w:ascii="Calibri" w:hAnsi="Calibri" w:eastAsia="宋体" w:cs="Times New Roman"/>
      <w:sz w:val="18"/>
      <w:szCs w:val="18"/>
    </w:rPr>
  </w:style>
  <w:style w:type="character" w:styleId="889" w:customStyle="1">
    <w:name w:val="标题 4 字符"/>
    <w:link w:val="705"/>
    <w:uiPriority w:val="0"/>
    <w:qFormat/>
    <w:rPr>
      <w:rFonts w:ascii="Cambria" w:hAnsi="Cambria" w:eastAsia="宋体" w:cs="Times New Roman"/>
      <w:b/>
      <w:bCs/>
      <w:sz w:val="28"/>
      <w:szCs w:val="28"/>
    </w:rPr>
  </w:style>
  <w:style w:type="character" w:styleId="890" w:customStyle="1">
    <w:name w:val="列出段落 Char"/>
    <w:link w:val="769"/>
    <w:uiPriority w:val="99"/>
    <w:qFormat/>
    <w:rPr>
      <w:sz w:val="21"/>
      <w:szCs w:val="24"/>
    </w:rPr>
  </w:style>
  <w:style w:type="character" w:styleId="891" w:customStyle="1">
    <w:name w:val="表格文字 字符"/>
    <w:link w:val="786"/>
    <w:uiPriority w:val="0"/>
    <w:qFormat/>
    <w:rPr>
      <w:rFonts w:ascii="Calibri" w:hAnsi="Calibri" w:eastAsia="宋体" w:cs="Times New Roman"/>
      <w:sz w:val="21"/>
      <w:szCs w:val="22"/>
    </w:rPr>
  </w:style>
  <w:style w:type="paragraph" w:styleId="892" w:customStyle="1">
    <w:name w:val="修订2"/>
    <w:hidden/>
    <w:uiPriority w:val="99"/>
    <w:semiHidden/>
    <w:qFormat/>
    <w:rPr>
      <w:rFonts w:ascii="Times New Roman" w:hAnsi="Times New Roman" w:eastAsia="宋体" w:cs="Times New Roman"/>
      <w:sz w:val="21"/>
      <w:szCs w:val="24"/>
      <w:lang w:val="en-US" w:eastAsia="zh-CN" w:bidi="ar-SA"/>
    </w:rPr>
  </w:style>
  <w:style w:type="character" w:styleId="893" w:customStyle="1">
    <w:name w:val="正文文本首行缩进 字符"/>
    <w:basedOn w:val="868"/>
    <w:link w:val="746"/>
    <w:uiPriority w:val="0"/>
    <w:semiHidden/>
    <w:qFormat/>
    <w:rPr>
      <w:rFonts w:eastAsia="幼圆"/>
      <w:b w:val="0"/>
      <w:bCs w:val="0"/>
      <w:sz w:val="21"/>
      <w:szCs w:val="24"/>
    </w:rPr>
  </w:style>
  <w:style w:type="character" w:styleId="894" w:customStyle="1">
    <w:name w:val="未处理的提及1"/>
    <w:basedOn w:val="711"/>
    <w:uiPriority w:val="99"/>
    <w:semiHidden/>
    <w:unhideWhenUsed/>
    <w:qFormat/>
    <w:rPr>
      <w:color w:val="605e5c"/>
      <w:shd w:val="clear" w:color="auto" w:fill="e1dfdd"/>
    </w:rPr>
  </w:style>
  <w:style w:type="paragraph" w:styleId="895" w:customStyle="1">
    <w:name w:val="TOC 标题2"/>
    <w:basedOn w:val="702"/>
    <w:next w:val="701"/>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896">
    <w:name w:val="List Paragraph"/>
    <w:basedOn w:val="701"/>
    <w:uiPriority w:val="99"/>
    <w:qFormat/>
    <w:pPr>
      <w:ind w:firstLine="420"/>
    </w:pPr>
  </w:style>
  <w:style w:type="character" w:styleId="897" w:customStyle="1">
    <w:name w:val="未处理的提及2"/>
    <w:basedOn w:val="711"/>
    <w:uiPriority w:val="99"/>
    <w:semiHidden/>
    <w:unhideWhenUsed/>
    <w:qFormat/>
    <w:rPr>
      <w:color w:val="605e5c"/>
      <w:shd w:val="clear" w:color="auto" w:fill="e1dfdd"/>
    </w:rPr>
  </w:style>
  <w:style w:type="paragraph" w:styleId="898"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899" w:customStyle="1">
    <w:name w:val="标题 61"/>
    <w:basedOn w:val="701"/>
    <w:next w:val="701"/>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900" w:customStyle="1">
    <w:name w:val="标题 71"/>
    <w:basedOn w:val="701"/>
    <w:next w:val="701"/>
    <w:uiPriority w:val="0"/>
    <w:qFormat/>
    <w:pPr>
      <w:numPr>
        <w:ilvl w:val="6"/>
        <w:numId w:val="3"/>
      </w:numPr>
      <w:keepLines/>
      <w:keepNext/>
      <w:spacing w:before="240" w:after="64" w:line="320" w:lineRule="auto"/>
      <w:outlineLvl w:val="6"/>
    </w:pPr>
    <w:rPr>
      <w:b/>
      <w:bCs/>
      <w:sz w:val="24"/>
    </w:rPr>
  </w:style>
  <w:style w:type="paragraph" w:styleId="901" w:customStyle="1">
    <w:name w:val="标题 81"/>
    <w:basedOn w:val="701"/>
    <w:next w:val="701"/>
    <w:uiPriority w:val="0"/>
    <w:qFormat/>
    <w:pPr>
      <w:numPr>
        <w:ilvl w:val="7"/>
        <w:numId w:val="3"/>
      </w:numPr>
      <w:keepLines/>
      <w:keepNext/>
      <w:spacing w:before="240" w:after="64" w:line="320" w:lineRule="auto"/>
      <w:outlineLvl w:val="7"/>
    </w:pPr>
    <w:rPr>
      <w:rFonts w:ascii="Arial" w:hAnsi="Arial" w:eastAsia="黑体"/>
      <w:sz w:val="24"/>
    </w:rPr>
  </w:style>
  <w:style w:type="paragraph" w:styleId="902" w:customStyle="1">
    <w:name w:val="标题 91"/>
    <w:basedOn w:val="701"/>
    <w:next w:val="701"/>
    <w:uiPriority w:val="0"/>
    <w:qFormat/>
    <w:pPr>
      <w:numPr>
        <w:ilvl w:val="8"/>
        <w:numId w:val="3"/>
      </w:numPr>
      <w:keepLines/>
      <w:keepNext/>
      <w:spacing w:before="240" w:after="64" w:line="320" w:lineRule="auto"/>
      <w:outlineLvl w:val="8"/>
    </w:pPr>
    <w:rPr>
      <w:rFonts w:ascii="Arial" w:hAnsi="Arial" w:eastAsia="黑体"/>
      <w:szCs w:val="21"/>
    </w:rPr>
  </w:style>
  <w:style w:type="character" w:styleId="903" w:customStyle="1">
    <w:name w:val="正文缩进 字符"/>
    <w:link w:val="717"/>
    <w:uiPriority w:val="0"/>
    <w:qFormat/>
    <w:rPr>
      <w:b/>
      <w:sz w:val="24"/>
    </w:rPr>
  </w:style>
  <w:style w:type="paragraph" w:styleId="904"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905" w:customStyle="1">
    <w:name w:val="font121"/>
    <w:basedOn w:val="711"/>
    <w:uiPriority w:val="0"/>
    <w:qFormat/>
    <w:rPr>
      <w:rFonts w:hint="eastAsia" w:ascii="宋体" w:hAnsi="宋体" w:eastAsia="宋体" w:cs="宋体"/>
      <w:color w:val="000000"/>
      <w:sz w:val="20"/>
      <w:szCs w:val="20"/>
      <w:u w:val="none"/>
    </w:rPr>
  </w:style>
  <w:style w:type="numbering" w:styleId="495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103</cp:revision>
  <dcterms:created xsi:type="dcterms:W3CDTF">2021-03-26T03:19:00Z</dcterms:created>
  <dcterms:modified xsi:type="dcterms:W3CDTF">2026-06-15T10:01:28Z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0DB710A7991347A5BAC7546F62BBE8A7_13</vt:lpwstr>
  </property>
  <property fmtid="{D5CDD505-2E9C-101B-9397-08002B2CF9AE}" pid="4" name="KSOTemplateDocerSaveRecord">
    <vt:lpwstr>eyJoZGlkIjoiMTgyY2Y5Y2UxZjkwY2NiYzg1MTM4ZmQzOTFhYWJhY2IiLCJ1c2VySWQiOiI0OTI1MjU3OTUifQ==</vt:lpwstr>
  </property>
</Properties>
</file>