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B85A80">
      <w:pPr>
        <w:spacing w:line="0" w:lineRule="atLeast"/>
        <w:jc w:val="center"/>
        <w:rPr>
          <w:rFonts w:ascii="Times New Roman" w:hAnsi="Times New Roman" w:eastAsia="Times New Roman"/>
          <w:b/>
          <w:sz w:val="30"/>
        </w:rPr>
      </w:pPr>
      <w:bookmarkStart w:id="0" w:name="_Toc8827434"/>
      <w:r>
        <w:rPr>
          <w:rFonts w:hint="eastAsia" w:ascii="宋体" w:hAnsi="宋体" w:eastAsia="宋体"/>
          <w:b/>
          <w:sz w:val="30"/>
        </w:rPr>
        <w:t>项</w:t>
      </w:r>
      <w:r>
        <w:rPr>
          <w:rFonts w:ascii="宋体" w:hAnsi="宋体" w:eastAsia="宋体"/>
          <w:b/>
          <w:sz w:val="30"/>
        </w:rPr>
        <w:t>目编号：</w:t>
      </w:r>
      <w:r>
        <w:rPr>
          <w:rFonts w:hint="eastAsia" w:ascii="宋体" w:hAnsi="宋体" w:eastAsia="宋体"/>
          <w:b/>
          <w:sz w:val="30"/>
          <w:lang w:eastAsia="zh-CN"/>
        </w:rPr>
        <w:t>JSZC-320115-ZKJW-C2026-0001</w:t>
      </w:r>
    </w:p>
    <w:p w14:paraId="024AD478">
      <w:pPr>
        <w:spacing w:line="200" w:lineRule="exact"/>
        <w:rPr>
          <w:rFonts w:ascii="Times New Roman" w:hAnsi="Times New Roman" w:eastAsia="Times New Roman"/>
          <w:sz w:val="24"/>
        </w:rPr>
      </w:pPr>
    </w:p>
    <w:p w14:paraId="04FFE3AE">
      <w:pPr>
        <w:pStyle w:val="6"/>
      </w:pPr>
    </w:p>
    <w:p w14:paraId="531E1344">
      <w:pPr>
        <w:spacing w:line="200" w:lineRule="exact"/>
        <w:rPr>
          <w:rFonts w:ascii="Times New Roman" w:hAnsi="Times New Roman" w:eastAsia="Times New Roman"/>
          <w:sz w:val="24"/>
        </w:rPr>
      </w:pPr>
    </w:p>
    <w:p w14:paraId="587CFB89">
      <w:pPr>
        <w:spacing w:line="251" w:lineRule="exact"/>
        <w:rPr>
          <w:rFonts w:ascii="Times New Roman" w:hAnsi="Times New Roman" w:eastAsia="Times New Roman"/>
          <w:sz w:val="24"/>
        </w:rPr>
      </w:pPr>
    </w:p>
    <w:p w14:paraId="3B9FAB30">
      <w:pPr>
        <w:spacing w:line="244" w:lineRule="auto"/>
        <w:jc w:val="center"/>
        <w:rPr>
          <w:rFonts w:hint="eastAsia" w:ascii="宋体" w:hAnsi="宋体" w:eastAsia="宋体"/>
          <w:b/>
          <w:sz w:val="48"/>
          <w:lang w:val="en-US" w:eastAsia="zh-CN"/>
        </w:rPr>
      </w:pPr>
      <w:r>
        <w:rPr>
          <w:rFonts w:hint="eastAsia" w:ascii="宋体" w:hAnsi="宋体" w:eastAsia="宋体"/>
          <w:b/>
          <w:sz w:val="48"/>
        </w:rPr>
        <w:t>江宁区农业农村局职工食堂托管服务</w:t>
      </w:r>
    </w:p>
    <w:p w14:paraId="3EE73D5C">
      <w:pPr>
        <w:spacing w:line="200" w:lineRule="exact"/>
        <w:rPr>
          <w:rFonts w:ascii="Times New Roman" w:hAnsi="Times New Roman" w:eastAsia="Times New Roman"/>
          <w:sz w:val="24"/>
        </w:rPr>
      </w:pPr>
    </w:p>
    <w:p w14:paraId="2FF0C12D">
      <w:pPr>
        <w:spacing w:line="200" w:lineRule="exact"/>
        <w:rPr>
          <w:rFonts w:ascii="Times New Roman" w:hAnsi="Times New Roman" w:eastAsia="Times New Roman"/>
          <w:sz w:val="24"/>
        </w:rPr>
      </w:pPr>
    </w:p>
    <w:p w14:paraId="031D72E6">
      <w:pPr>
        <w:spacing w:line="200" w:lineRule="exact"/>
        <w:rPr>
          <w:rFonts w:ascii="Times New Roman" w:hAnsi="Times New Roman" w:eastAsia="Times New Roman"/>
          <w:sz w:val="24"/>
        </w:rPr>
      </w:pPr>
    </w:p>
    <w:p w14:paraId="0DB8672C">
      <w:pPr>
        <w:spacing w:line="200" w:lineRule="exact"/>
        <w:rPr>
          <w:rFonts w:ascii="Times New Roman" w:hAnsi="Times New Roman" w:eastAsia="Times New Roman"/>
          <w:sz w:val="24"/>
        </w:rPr>
      </w:pPr>
    </w:p>
    <w:p w14:paraId="156AFF35">
      <w:pPr>
        <w:spacing w:line="200" w:lineRule="exact"/>
        <w:rPr>
          <w:rFonts w:ascii="Times New Roman" w:hAnsi="Times New Roman" w:eastAsia="Times New Roman"/>
          <w:sz w:val="24"/>
        </w:rPr>
      </w:pPr>
    </w:p>
    <w:p w14:paraId="5EC7F0E0">
      <w:pPr>
        <w:spacing w:line="200" w:lineRule="exact"/>
        <w:rPr>
          <w:rFonts w:ascii="Times New Roman" w:hAnsi="Times New Roman" w:eastAsia="Times New Roman"/>
          <w:sz w:val="24"/>
        </w:rPr>
      </w:pPr>
    </w:p>
    <w:p w14:paraId="74750638">
      <w:pPr>
        <w:spacing w:line="200" w:lineRule="exact"/>
        <w:rPr>
          <w:rFonts w:ascii="Times New Roman" w:hAnsi="Times New Roman" w:eastAsia="Times New Roman"/>
          <w:sz w:val="24"/>
        </w:rPr>
      </w:pPr>
    </w:p>
    <w:p w14:paraId="57C0E80B">
      <w:pPr>
        <w:spacing w:line="200" w:lineRule="exact"/>
        <w:rPr>
          <w:rFonts w:ascii="Times New Roman" w:hAnsi="Times New Roman" w:eastAsia="Times New Roman"/>
          <w:sz w:val="24"/>
        </w:rPr>
      </w:pPr>
    </w:p>
    <w:p w14:paraId="1DEAEE8D">
      <w:pPr>
        <w:spacing w:line="200" w:lineRule="exact"/>
        <w:rPr>
          <w:rFonts w:ascii="Times New Roman" w:hAnsi="Times New Roman" w:eastAsia="Times New Roman"/>
          <w:sz w:val="24"/>
        </w:rPr>
      </w:pPr>
    </w:p>
    <w:p w14:paraId="0376FB53">
      <w:pPr>
        <w:spacing w:line="200" w:lineRule="exact"/>
        <w:rPr>
          <w:rFonts w:ascii="Times New Roman" w:hAnsi="Times New Roman" w:eastAsia="Times New Roman"/>
          <w:sz w:val="24"/>
        </w:rPr>
      </w:pPr>
    </w:p>
    <w:p w14:paraId="296B2FB3">
      <w:pPr>
        <w:spacing w:line="200" w:lineRule="exact"/>
        <w:rPr>
          <w:rFonts w:ascii="Times New Roman" w:hAnsi="Times New Roman" w:eastAsia="Times New Roman"/>
          <w:sz w:val="24"/>
        </w:rPr>
      </w:pPr>
    </w:p>
    <w:p w14:paraId="2C6DC0B9">
      <w:pPr>
        <w:spacing w:line="200" w:lineRule="exact"/>
        <w:rPr>
          <w:rFonts w:ascii="Times New Roman" w:hAnsi="Times New Roman" w:eastAsia="Times New Roman"/>
          <w:sz w:val="24"/>
        </w:rPr>
      </w:pPr>
    </w:p>
    <w:p w14:paraId="4CC18D36">
      <w:pPr>
        <w:spacing w:line="200" w:lineRule="exact"/>
        <w:rPr>
          <w:rFonts w:ascii="Times New Roman" w:hAnsi="Times New Roman" w:eastAsia="Times New Roman"/>
          <w:sz w:val="24"/>
        </w:rPr>
      </w:pPr>
    </w:p>
    <w:p w14:paraId="081F1FFC">
      <w:pPr>
        <w:spacing w:line="200" w:lineRule="exact"/>
        <w:rPr>
          <w:rFonts w:ascii="Times New Roman" w:hAnsi="Times New Roman" w:eastAsia="Times New Roman"/>
          <w:sz w:val="24"/>
        </w:rPr>
      </w:pPr>
    </w:p>
    <w:p w14:paraId="603C5A56">
      <w:pPr>
        <w:spacing w:line="200" w:lineRule="exact"/>
        <w:rPr>
          <w:rFonts w:ascii="Times New Roman" w:hAnsi="Times New Roman" w:eastAsia="Times New Roman"/>
          <w:sz w:val="24"/>
        </w:rPr>
      </w:pPr>
    </w:p>
    <w:p w14:paraId="62BD9A96">
      <w:pPr>
        <w:spacing w:line="200" w:lineRule="exact"/>
        <w:rPr>
          <w:rFonts w:ascii="Times New Roman" w:hAnsi="Times New Roman" w:eastAsia="Times New Roman"/>
          <w:sz w:val="24"/>
        </w:rPr>
      </w:pPr>
    </w:p>
    <w:p w14:paraId="354EE326">
      <w:pPr>
        <w:spacing w:line="200" w:lineRule="exact"/>
        <w:rPr>
          <w:rFonts w:ascii="Times New Roman" w:hAnsi="Times New Roman" w:eastAsia="Times New Roman"/>
          <w:sz w:val="24"/>
        </w:rPr>
      </w:pPr>
    </w:p>
    <w:p w14:paraId="0E3259E1">
      <w:pPr>
        <w:spacing w:line="200" w:lineRule="exact"/>
        <w:rPr>
          <w:rFonts w:ascii="Times New Roman" w:hAnsi="Times New Roman" w:eastAsia="Times New Roman"/>
          <w:sz w:val="24"/>
        </w:rPr>
      </w:pPr>
    </w:p>
    <w:p w14:paraId="4549BF71">
      <w:pPr>
        <w:spacing w:line="288" w:lineRule="exact"/>
        <w:rPr>
          <w:rFonts w:ascii="Times New Roman" w:hAnsi="Times New Roman" w:eastAsia="Times New Roman"/>
          <w:sz w:val="24"/>
        </w:rPr>
      </w:pPr>
    </w:p>
    <w:p w14:paraId="6F6C3F7B">
      <w:pPr>
        <w:spacing w:line="0" w:lineRule="atLeast"/>
        <w:jc w:val="center"/>
        <w:rPr>
          <w:rFonts w:ascii="宋体" w:hAnsi="宋体" w:eastAsia="宋体"/>
          <w:b/>
          <w:sz w:val="56"/>
        </w:rPr>
      </w:pPr>
      <w:r>
        <w:rPr>
          <w:rFonts w:ascii="宋体" w:hAnsi="宋体" w:eastAsia="宋体"/>
          <w:b/>
          <w:sz w:val="56"/>
        </w:rPr>
        <w:t>竞争性磋商文件</w:t>
      </w:r>
    </w:p>
    <w:p w14:paraId="1AD5CEA5">
      <w:pPr>
        <w:spacing w:line="200" w:lineRule="exact"/>
        <w:rPr>
          <w:rFonts w:ascii="Times New Roman" w:hAnsi="Times New Roman" w:eastAsia="Times New Roman"/>
          <w:sz w:val="24"/>
        </w:rPr>
      </w:pPr>
    </w:p>
    <w:p w14:paraId="222413AB">
      <w:pPr>
        <w:spacing w:line="200" w:lineRule="exact"/>
        <w:rPr>
          <w:rFonts w:ascii="Times New Roman" w:hAnsi="Times New Roman" w:eastAsia="Times New Roman"/>
          <w:sz w:val="24"/>
        </w:rPr>
      </w:pPr>
    </w:p>
    <w:p w14:paraId="725C00DD">
      <w:pPr>
        <w:spacing w:line="200" w:lineRule="exact"/>
        <w:rPr>
          <w:rFonts w:ascii="Times New Roman" w:hAnsi="Times New Roman" w:eastAsia="Times New Roman"/>
          <w:sz w:val="24"/>
        </w:rPr>
      </w:pPr>
    </w:p>
    <w:p w14:paraId="7E133666">
      <w:pPr>
        <w:spacing w:line="200" w:lineRule="exact"/>
        <w:rPr>
          <w:rFonts w:ascii="Times New Roman" w:hAnsi="Times New Roman" w:eastAsia="Times New Roman"/>
          <w:sz w:val="24"/>
        </w:rPr>
      </w:pPr>
    </w:p>
    <w:p w14:paraId="4CBDDCC2">
      <w:pPr>
        <w:spacing w:line="200" w:lineRule="exact"/>
        <w:rPr>
          <w:rFonts w:ascii="Times New Roman" w:hAnsi="Times New Roman" w:eastAsia="Times New Roman"/>
          <w:sz w:val="24"/>
        </w:rPr>
      </w:pPr>
    </w:p>
    <w:p w14:paraId="2C922047">
      <w:pPr>
        <w:spacing w:line="200" w:lineRule="exact"/>
        <w:rPr>
          <w:rFonts w:ascii="Times New Roman" w:hAnsi="Times New Roman" w:eastAsia="Times New Roman"/>
          <w:sz w:val="24"/>
        </w:rPr>
      </w:pPr>
    </w:p>
    <w:p w14:paraId="43EBFB5A">
      <w:pPr>
        <w:spacing w:line="200" w:lineRule="exact"/>
        <w:rPr>
          <w:rFonts w:ascii="Times New Roman" w:hAnsi="Times New Roman" w:eastAsia="Times New Roman"/>
          <w:sz w:val="24"/>
        </w:rPr>
      </w:pPr>
    </w:p>
    <w:p w14:paraId="3DB356D1">
      <w:pPr>
        <w:spacing w:line="200" w:lineRule="exact"/>
        <w:rPr>
          <w:rFonts w:ascii="Times New Roman" w:hAnsi="Times New Roman" w:eastAsia="Times New Roman"/>
          <w:sz w:val="24"/>
        </w:rPr>
      </w:pPr>
    </w:p>
    <w:p w14:paraId="25B76A16">
      <w:pPr>
        <w:spacing w:line="200" w:lineRule="exact"/>
        <w:rPr>
          <w:rFonts w:ascii="Times New Roman" w:hAnsi="Times New Roman" w:eastAsia="Times New Roman"/>
          <w:sz w:val="24"/>
        </w:rPr>
      </w:pPr>
    </w:p>
    <w:p w14:paraId="11BA20B8">
      <w:pPr>
        <w:spacing w:line="200" w:lineRule="exact"/>
        <w:rPr>
          <w:rFonts w:ascii="Times New Roman" w:hAnsi="Times New Roman" w:eastAsia="Times New Roman"/>
          <w:sz w:val="24"/>
        </w:rPr>
      </w:pPr>
    </w:p>
    <w:p w14:paraId="15820748">
      <w:pPr>
        <w:spacing w:line="200" w:lineRule="exact"/>
        <w:rPr>
          <w:rFonts w:ascii="Times New Roman" w:hAnsi="Times New Roman" w:eastAsia="Times New Roman"/>
          <w:sz w:val="24"/>
        </w:rPr>
      </w:pPr>
    </w:p>
    <w:p w14:paraId="3EFC5D77">
      <w:pPr>
        <w:spacing w:line="200" w:lineRule="exact"/>
        <w:rPr>
          <w:rFonts w:ascii="Times New Roman" w:hAnsi="Times New Roman" w:eastAsia="Times New Roman"/>
          <w:sz w:val="24"/>
        </w:rPr>
      </w:pPr>
    </w:p>
    <w:p w14:paraId="5E82BFF6">
      <w:pPr>
        <w:spacing w:line="200" w:lineRule="exact"/>
        <w:rPr>
          <w:rFonts w:ascii="Times New Roman" w:hAnsi="Times New Roman" w:eastAsia="Times New Roman"/>
          <w:sz w:val="24"/>
        </w:rPr>
      </w:pPr>
    </w:p>
    <w:p w14:paraId="44465EEA">
      <w:pPr>
        <w:spacing w:line="200" w:lineRule="exact"/>
        <w:rPr>
          <w:rFonts w:ascii="Times New Roman" w:hAnsi="Times New Roman" w:eastAsia="Times New Roman"/>
          <w:sz w:val="24"/>
        </w:rPr>
      </w:pPr>
    </w:p>
    <w:p w14:paraId="29519F1B">
      <w:pPr>
        <w:spacing w:line="200" w:lineRule="exact"/>
        <w:rPr>
          <w:rFonts w:ascii="Times New Roman" w:hAnsi="Times New Roman" w:eastAsia="Times New Roman"/>
          <w:sz w:val="24"/>
        </w:rPr>
      </w:pPr>
    </w:p>
    <w:p w14:paraId="4E695B99">
      <w:pPr>
        <w:spacing w:line="200" w:lineRule="exact"/>
        <w:rPr>
          <w:rFonts w:ascii="Times New Roman" w:hAnsi="Times New Roman" w:eastAsia="Times New Roman"/>
          <w:sz w:val="24"/>
        </w:rPr>
      </w:pPr>
    </w:p>
    <w:p w14:paraId="28A0B448">
      <w:pPr>
        <w:spacing w:line="200" w:lineRule="exact"/>
        <w:rPr>
          <w:rFonts w:ascii="Times New Roman" w:hAnsi="Times New Roman" w:eastAsia="Times New Roman"/>
          <w:sz w:val="24"/>
        </w:rPr>
      </w:pPr>
    </w:p>
    <w:p w14:paraId="6D8212DB">
      <w:pPr>
        <w:spacing w:line="224" w:lineRule="exact"/>
        <w:rPr>
          <w:rFonts w:ascii="Times New Roman" w:hAnsi="Times New Roman" w:eastAsia="Times New Roman"/>
          <w:sz w:val="24"/>
        </w:rPr>
      </w:pPr>
    </w:p>
    <w:p w14:paraId="293BC182">
      <w:pPr>
        <w:spacing w:line="0" w:lineRule="atLeast"/>
        <w:jc w:val="center"/>
        <w:rPr>
          <w:rFonts w:ascii="宋体" w:hAnsi="宋体" w:eastAsia="宋体"/>
          <w:b/>
          <w:sz w:val="30"/>
        </w:rPr>
      </w:pPr>
      <w:r>
        <w:rPr>
          <w:rFonts w:ascii="宋体" w:hAnsi="宋体" w:eastAsia="宋体"/>
          <w:b/>
          <w:sz w:val="30"/>
        </w:rPr>
        <w:t>南</w:t>
      </w:r>
      <w:r>
        <w:rPr>
          <w:rFonts w:hint="eastAsia" w:ascii="宋体" w:hAnsi="宋体" w:eastAsia="宋体"/>
          <w:b/>
          <w:sz w:val="30"/>
        </w:rPr>
        <w:t>京</w:t>
      </w:r>
      <w:r>
        <w:rPr>
          <w:rFonts w:ascii="宋体" w:hAnsi="宋体" w:eastAsia="宋体"/>
          <w:b/>
          <w:sz w:val="30"/>
        </w:rPr>
        <w:t>市</w:t>
      </w:r>
      <w:r>
        <w:rPr>
          <w:rFonts w:hint="eastAsia" w:ascii="宋体" w:hAnsi="宋体" w:eastAsia="宋体"/>
          <w:b/>
          <w:sz w:val="30"/>
        </w:rPr>
        <w:t>江宁</w:t>
      </w:r>
      <w:r>
        <w:rPr>
          <w:rFonts w:ascii="宋体" w:hAnsi="宋体" w:eastAsia="宋体"/>
          <w:b/>
          <w:sz w:val="30"/>
        </w:rPr>
        <w:t>区</w:t>
      </w:r>
      <w:r>
        <w:rPr>
          <w:rFonts w:hint="eastAsia" w:ascii="宋体" w:hAnsi="宋体" w:eastAsia="宋体"/>
          <w:b/>
          <w:sz w:val="30"/>
        </w:rPr>
        <w:t>农业农村</w:t>
      </w:r>
      <w:r>
        <w:rPr>
          <w:rFonts w:ascii="宋体" w:hAnsi="宋体" w:eastAsia="宋体"/>
          <w:b/>
          <w:sz w:val="30"/>
        </w:rPr>
        <w:t>局（采购人）</w:t>
      </w:r>
    </w:p>
    <w:p w14:paraId="7D027439">
      <w:pPr>
        <w:spacing w:line="282" w:lineRule="exact"/>
        <w:rPr>
          <w:rFonts w:ascii="Times New Roman" w:hAnsi="Times New Roman" w:eastAsia="Times New Roman"/>
          <w:sz w:val="24"/>
        </w:rPr>
      </w:pPr>
    </w:p>
    <w:p w14:paraId="66C11E66">
      <w:pPr>
        <w:spacing w:line="0" w:lineRule="atLeast"/>
        <w:jc w:val="center"/>
        <w:rPr>
          <w:rFonts w:ascii="宋体" w:hAnsi="宋体" w:eastAsia="宋体"/>
          <w:b/>
          <w:sz w:val="30"/>
        </w:rPr>
      </w:pPr>
      <w:r>
        <w:rPr>
          <w:rFonts w:hint="eastAsia" w:ascii="宋体" w:hAnsi="宋体" w:eastAsia="宋体"/>
          <w:b/>
          <w:sz w:val="30"/>
        </w:rPr>
        <w:t>中科经纬工程技术有限公司</w:t>
      </w:r>
      <w:r>
        <w:rPr>
          <w:rFonts w:ascii="宋体" w:hAnsi="宋体" w:eastAsia="宋体"/>
          <w:b/>
          <w:sz w:val="30"/>
        </w:rPr>
        <w:t>（采购代理机构）</w:t>
      </w:r>
    </w:p>
    <w:p w14:paraId="3F91F2CE">
      <w:pPr>
        <w:spacing w:line="282" w:lineRule="exact"/>
        <w:rPr>
          <w:rFonts w:ascii="Times New Roman" w:hAnsi="Times New Roman" w:eastAsia="Times New Roman"/>
          <w:sz w:val="24"/>
        </w:rPr>
      </w:pPr>
    </w:p>
    <w:p w14:paraId="0684C5CB">
      <w:pPr>
        <w:spacing w:line="239" w:lineRule="auto"/>
        <w:jc w:val="center"/>
        <w:rPr>
          <w:rFonts w:ascii="宋体" w:hAnsi="宋体" w:eastAsia="宋体"/>
          <w:b/>
          <w:sz w:val="30"/>
        </w:rPr>
      </w:pPr>
      <w:r>
        <w:rPr>
          <w:rFonts w:ascii="宋体" w:hAnsi="宋体" w:eastAsia="宋体"/>
          <w:b/>
          <w:sz w:val="30"/>
        </w:rPr>
        <w:t>共同编制</w:t>
      </w:r>
    </w:p>
    <w:p w14:paraId="78BB5CAB">
      <w:pPr>
        <w:spacing w:line="274" w:lineRule="exact"/>
        <w:rPr>
          <w:rFonts w:ascii="Times New Roman" w:hAnsi="Times New Roman" w:eastAsia="Times New Roman"/>
          <w:sz w:val="24"/>
        </w:rPr>
      </w:pPr>
    </w:p>
    <w:p w14:paraId="0F3703F2">
      <w:pPr>
        <w:jc w:val="center"/>
        <w:rPr>
          <w:rFonts w:ascii="Times New Roman" w:hAnsi="Times New Roman" w:eastAsia="宋体"/>
          <w:b/>
          <w:sz w:val="30"/>
        </w:rPr>
      </w:pPr>
      <w:r>
        <w:rPr>
          <w:rFonts w:ascii="宋体" w:hAnsi="宋体" w:eastAsia="宋体"/>
          <w:b/>
          <w:bCs w:val="0"/>
          <w:sz w:val="30"/>
        </w:rPr>
        <w:t>202</w:t>
      </w:r>
      <w:r>
        <w:rPr>
          <w:rFonts w:hint="eastAsia" w:ascii="宋体" w:hAnsi="宋体" w:eastAsia="宋体"/>
          <w:b/>
          <w:bCs w:val="0"/>
          <w:sz w:val="30"/>
          <w:lang w:val="en-US" w:eastAsia="zh-CN"/>
        </w:rPr>
        <w:t>6</w:t>
      </w:r>
      <w:r>
        <w:rPr>
          <w:rFonts w:ascii="宋体" w:hAnsi="宋体" w:eastAsia="宋体"/>
          <w:b/>
          <w:bCs w:val="0"/>
          <w:sz w:val="30"/>
        </w:rPr>
        <w:t>年</w:t>
      </w:r>
      <w:r>
        <w:rPr>
          <w:rFonts w:hint="eastAsia" w:ascii="宋体" w:hAnsi="宋体" w:eastAsia="宋体"/>
          <w:b/>
          <w:bCs w:val="0"/>
          <w:sz w:val="30"/>
          <w:lang w:val="en-US" w:eastAsia="zh-CN"/>
        </w:rPr>
        <w:t>3</w:t>
      </w:r>
      <w:r>
        <w:rPr>
          <w:rFonts w:hint="eastAsia" w:ascii="Times New Roman" w:hAnsi="Times New Roman" w:eastAsia="宋体"/>
          <w:b/>
          <w:bCs w:val="0"/>
          <w:sz w:val="30"/>
        </w:rPr>
        <w:t>月</w:t>
      </w:r>
    </w:p>
    <w:p w14:paraId="4D02AE92">
      <w:pPr>
        <w:spacing w:line="500" w:lineRule="exact"/>
        <w:jc w:val="center"/>
        <w:rPr>
          <w:rFonts w:hint="eastAsia" w:ascii="华文中宋" w:hAnsi="华文中宋" w:eastAsia="华文中宋"/>
          <w:b/>
          <w:bCs/>
          <w:sz w:val="84"/>
        </w:rPr>
      </w:pPr>
      <w:r>
        <w:rPr/>
        <w:br w:type="page" w:clear="all"/>
      </w:r>
      <w:bookmarkStart w:id="1" w:name="_Toc9936548"/>
      <w:r>
        <w:rPr>
          <w:rFonts w:hint="eastAsia" w:ascii="华文中宋" w:hAnsi="华文中宋" w:eastAsia="华文中宋"/>
          <w:b/>
          <w:bCs/>
          <w:sz w:val="36"/>
          <w:szCs w:val="36"/>
          <w:highlight w:val="none"/>
        </w:rPr>
        <w:t xml:space="preserve">目 </w:t>
      </w:r>
      <w:r>
        <w:rPr>
          <w:rFonts w:ascii="华文中宋" w:hAnsi="华文中宋" w:eastAsia="华文中宋"/>
          <w:b/>
          <w:bCs/>
          <w:sz w:val="36"/>
          <w:szCs w:val="36"/>
          <w:highlight w:val="none"/>
        </w:rPr>
        <w:t xml:space="preserve"> </w:t>
      </w:r>
      <w:r>
        <w:rPr>
          <w:rFonts w:hint="eastAsia" w:ascii="华文中宋" w:hAnsi="华文中宋" w:eastAsia="华文中宋"/>
          <w:b/>
          <w:bCs/>
          <w:sz w:val="36"/>
          <w:szCs w:val="36"/>
          <w:highlight w:val="none"/>
        </w:rPr>
        <w:t>录</w:t>
      </w:r>
      <w:bookmarkEnd w:id="0"/>
      <w:bookmarkEnd w:id="1"/>
    </w:p>
    <w:p w14:paraId="77EFC25A">
      <w:pPr>
        <w:pStyle w:val="8"/>
        <w:tabs>
          <w:tab w:val="left" w:pos="7236"/>
        </w:tabs>
      </w:pPr>
      <w:r>
        <w:tab/>
      </w:r>
    </w:p>
    <w:p w14:paraId="701E40F5">
      <w:pPr>
        <w:pStyle w:val="16"/>
        <w:spacing w:line="420" w:lineRule="auto"/>
        <w:jc w:val="both"/>
        <w:rPr>
          <w:rStyle w:val="21"/>
          <w:rFonts w:ascii="宋体" w:hAnsi="宋体" w:eastAsia="宋体" w:cs="Arial"/>
          <w:bCs w:val="0"/>
          <w:caps/>
          <w:smallCaps w:val="0"/>
          <w:sz w:val="24"/>
          <w:szCs w:val="24"/>
        </w:rPr>
      </w:pPr>
    </w:p>
    <w:p w14:paraId="432436E8">
      <w:pPr>
        <w:pStyle w:val="16"/>
        <w:spacing w:line="420" w:lineRule="auto"/>
        <w:jc w:val="both"/>
        <w:rPr>
          <w:rStyle w:val="21"/>
          <w:rFonts w:hint="eastAsia" w:ascii="宋体" w:hAnsi="宋体" w:eastAsia="宋体" w:cs="Arial"/>
          <w:sz w:val="24"/>
        </w:rPr>
      </w:pPr>
      <w:r>
        <w:rPr>
          <w:rStyle w:val="21"/>
          <w:rFonts w:ascii="宋体" w:hAnsi="宋体" w:eastAsia="宋体" w:cs="Arial"/>
          <w:bCs w:val="0"/>
          <w:caps/>
          <w:smallCaps w:val="0"/>
          <w:sz w:val="24"/>
          <w:szCs w:val="24"/>
        </w:rPr>
        <w:fldChar w:fldCharType="begin"/>
      </w:r>
      <w:r>
        <w:rPr>
          <w:rStyle w:val="21"/>
          <w:rFonts w:hint="eastAsia" w:ascii="宋体" w:hAnsi="宋体" w:eastAsia="宋体" w:cs="Arial"/>
          <w:sz w:val="24"/>
          <w:szCs w:val="24"/>
        </w:rPr>
        <w:instrText xml:space="preserve"> TOC \o "1-2" \h \z \u </w:instrText>
      </w:r>
      <w:r>
        <w:rPr>
          <w:rStyle w:val="21"/>
          <w:rFonts w:ascii="宋体" w:hAnsi="宋体" w:eastAsia="宋体" w:cs="Arial"/>
          <w:bCs w:val="0"/>
          <w:caps/>
          <w:smallCaps w:val="0"/>
          <w:sz w:val="24"/>
          <w:szCs w:val="24"/>
        </w:rPr>
        <w:fldChar w:fldCharType="separate"/>
      </w:r>
      <w:r>
        <w:fldChar w:fldCharType="begin"/>
      </w:r>
      <w:r>
        <w:instrText xml:space="preserve"> HYPERLINK \l "_Toc210926268" </w:instrText>
      </w:r>
      <w:r>
        <w:fldChar w:fldCharType="separate"/>
      </w:r>
      <w:r>
        <w:rPr>
          <w:rStyle w:val="21"/>
          <w:rFonts w:hint="eastAsia" w:ascii="宋体" w:hAnsi="宋体" w:eastAsia="宋体" w:cs="Arial"/>
          <w:sz w:val="24"/>
          <w:szCs w:val="24"/>
        </w:rPr>
        <w:t>第一章 磋商邀请</w:t>
      </w:r>
      <w:r>
        <w:rPr>
          <w:rStyle w:val="21"/>
          <w:rFonts w:hint="eastAsia" w:ascii="宋体" w:hAnsi="宋体" w:eastAsia="宋体" w:cs="Arial"/>
          <w:sz w:val="24"/>
          <w:szCs w:val="24"/>
        </w:rPr>
        <w:tab/>
      </w:r>
      <w:r>
        <w:rPr>
          <w:rStyle w:val="21"/>
          <w:rFonts w:hint="eastAsia" w:ascii="宋体" w:hAnsi="宋体" w:eastAsia="宋体" w:cs="Arial"/>
          <w:sz w:val="24"/>
          <w:szCs w:val="24"/>
        </w:rPr>
        <w:fldChar w:fldCharType="begin"/>
      </w:r>
      <w:r>
        <w:rPr>
          <w:rStyle w:val="21"/>
          <w:rFonts w:hint="eastAsia" w:ascii="宋体" w:hAnsi="宋体" w:eastAsia="宋体" w:cs="Arial"/>
          <w:sz w:val="24"/>
          <w:szCs w:val="24"/>
        </w:rPr>
        <w:instrText xml:space="preserve"> </w:instrText>
      </w:r>
      <w:r>
        <w:rPr>
          <w:rStyle w:val="21"/>
          <w:rFonts w:ascii="宋体" w:hAnsi="宋体" w:eastAsia="宋体" w:cs="Arial"/>
          <w:sz w:val="24"/>
          <w:szCs w:val="24"/>
        </w:rPr>
        <w:instrText xml:space="preserve">PAGEREF _Toc210926268 \h</w:instrText>
      </w:r>
      <w:r>
        <w:rPr>
          <w:rStyle w:val="21"/>
          <w:rFonts w:hint="eastAsia" w:ascii="宋体" w:hAnsi="宋体" w:eastAsia="宋体" w:cs="Arial"/>
          <w:sz w:val="24"/>
          <w:szCs w:val="24"/>
        </w:rPr>
        <w:instrText xml:space="preserve"> </w:instrText>
      </w:r>
      <w:r>
        <w:rPr>
          <w:rStyle w:val="21"/>
          <w:rFonts w:hint="eastAsia" w:ascii="宋体" w:hAnsi="宋体" w:eastAsia="宋体" w:cs="Arial"/>
          <w:sz w:val="24"/>
          <w:szCs w:val="24"/>
        </w:rPr>
        <w:fldChar w:fldCharType="separate"/>
      </w:r>
      <w:r>
        <w:rPr>
          <w:rStyle w:val="21"/>
          <w:rFonts w:ascii="宋体" w:hAnsi="宋体" w:eastAsia="宋体" w:cs="Arial"/>
          <w:sz w:val="24"/>
          <w:szCs w:val="24"/>
        </w:rPr>
        <w:t>1</w:t>
      </w:r>
      <w:r>
        <w:rPr>
          <w:rStyle w:val="21"/>
          <w:rFonts w:hint="eastAsia" w:ascii="宋体" w:hAnsi="宋体" w:eastAsia="宋体" w:cs="Arial"/>
          <w:sz w:val="24"/>
          <w:szCs w:val="24"/>
        </w:rPr>
        <w:fldChar w:fldCharType="end"/>
      </w:r>
      <w:r>
        <w:rPr>
          <w:rStyle w:val="21"/>
          <w:rFonts w:hint="eastAsia" w:ascii="宋体" w:hAnsi="宋体" w:eastAsia="宋体" w:cs="Arial"/>
          <w:sz w:val="24"/>
          <w:szCs w:val="24"/>
        </w:rPr>
        <w:fldChar w:fldCharType="end"/>
      </w:r>
    </w:p>
    <w:p w14:paraId="66F4E91F">
      <w:pPr>
        <w:pStyle w:val="16"/>
        <w:spacing w:line="420" w:lineRule="auto"/>
        <w:jc w:val="both"/>
        <w:rPr>
          <w:rStyle w:val="21"/>
          <w:rFonts w:hint="eastAsia" w:ascii="宋体" w:hAnsi="宋体" w:eastAsia="宋体" w:cs="Arial"/>
          <w:bCs w:val="0"/>
          <w:sz w:val="24"/>
        </w:rPr>
      </w:pPr>
      <w:r>
        <w:fldChar w:fldCharType="begin"/>
      </w:r>
      <w:r>
        <w:instrText xml:space="preserve"> HYPERLINK \l "_Toc210926269" </w:instrText>
      </w:r>
      <w:r>
        <w:fldChar w:fldCharType="separate"/>
      </w:r>
      <w:r>
        <w:rPr>
          <w:rStyle w:val="21"/>
          <w:rFonts w:hint="eastAsia" w:ascii="宋体" w:hAnsi="宋体" w:eastAsia="宋体" w:cs="Arial"/>
          <w:sz w:val="24"/>
          <w:szCs w:val="24"/>
        </w:rPr>
        <w:t>第二章 供应商须知</w:t>
      </w:r>
      <w:r>
        <w:rPr>
          <w:rStyle w:val="21"/>
          <w:rFonts w:hint="eastAsia" w:ascii="宋体" w:hAnsi="宋体" w:eastAsia="宋体" w:cs="Arial"/>
          <w:sz w:val="24"/>
          <w:szCs w:val="24"/>
        </w:rPr>
        <w:tab/>
      </w:r>
      <w:r>
        <w:rPr>
          <w:rStyle w:val="21"/>
          <w:rFonts w:hint="eastAsia" w:ascii="宋体" w:hAnsi="宋体" w:eastAsia="宋体" w:cs="Arial"/>
          <w:sz w:val="24"/>
          <w:szCs w:val="24"/>
        </w:rPr>
        <w:fldChar w:fldCharType="begin"/>
      </w:r>
      <w:r>
        <w:rPr>
          <w:rStyle w:val="21"/>
          <w:rFonts w:hint="eastAsia" w:ascii="宋体" w:hAnsi="宋体" w:eastAsia="宋体" w:cs="Arial"/>
          <w:sz w:val="24"/>
          <w:szCs w:val="24"/>
        </w:rPr>
        <w:instrText xml:space="preserve"> </w:instrText>
      </w:r>
      <w:r>
        <w:rPr>
          <w:rStyle w:val="21"/>
          <w:rFonts w:ascii="宋体" w:hAnsi="宋体" w:eastAsia="宋体" w:cs="Arial"/>
          <w:sz w:val="24"/>
          <w:szCs w:val="24"/>
        </w:rPr>
        <w:instrText xml:space="preserve">PAGEREF _Toc210926269 \h</w:instrText>
      </w:r>
      <w:r>
        <w:rPr>
          <w:rStyle w:val="21"/>
          <w:rFonts w:hint="eastAsia" w:ascii="宋体" w:hAnsi="宋体" w:eastAsia="宋体" w:cs="Arial"/>
          <w:sz w:val="24"/>
          <w:szCs w:val="24"/>
        </w:rPr>
        <w:instrText xml:space="preserve"> </w:instrText>
      </w:r>
      <w:r>
        <w:rPr>
          <w:rStyle w:val="21"/>
          <w:rFonts w:hint="eastAsia" w:ascii="宋体" w:hAnsi="宋体" w:eastAsia="宋体" w:cs="Arial"/>
          <w:sz w:val="24"/>
          <w:szCs w:val="24"/>
        </w:rPr>
        <w:fldChar w:fldCharType="separate"/>
      </w:r>
      <w:r>
        <w:rPr>
          <w:rStyle w:val="21"/>
          <w:rFonts w:ascii="宋体" w:hAnsi="宋体" w:eastAsia="宋体" w:cs="Arial"/>
          <w:sz w:val="24"/>
          <w:szCs w:val="24"/>
        </w:rPr>
        <w:t>5</w:t>
      </w:r>
      <w:r>
        <w:rPr>
          <w:rStyle w:val="21"/>
          <w:rFonts w:hint="eastAsia" w:ascii="宋体" w:hAnsi="宋体" w:eastAsia="宋体" w:cs="Arial"/>
          <w:sz w:val="24"/>
          <w:szCs w:val="24"/>
        </w:rPr>
        <w:fldChar w:fldCharType="end"/>
      </w:r>
      <w:r>
        <w:rPr>
          <w:rStyle w:val="21"/>
          <w:rFonts w:hint="eastAsia" w:ascii="宋体" w:hAnsi="宋体" w:eastAsia="宋体" w:cs="Arial"/>
          <w:sz w:val="24"/>
          <w:szCs w:val="24"/>
        </w:rPr>
        <w:fldChar w:fldCharType="end"/>
      </w:r>
    </w:p>
    <w:p w14:paraId="1B277545">
      <w:pPr>
        <w:pStyle w:val="16"/>
        <w:spacing w:line="420" w:lineRule="auto"/>
        <w:jc w:val="both"/>
        <w:rPr>
          <w:rStyle w:val="21"/>
          <w:rFonts w:hint="eastAsia" w:ascii="宋体" w:hAnsi="宋体" w:eastAsia="宋体" w:cs="Arial"/>
          <w:sz w:val="24"/>
          <w:szCs w:val="24"/>
        </w:rPr>
      </w:pPr>
      <w:r>
        <w:fldChar w:fldCharType="begin"/>
      </w:r>
      <w:r>
        <w:instrText xml:space="preserve"> HYPERLINK \l "_Toc210926277" </w:instrText>
      </w:r>
      <w:r>
        <w:fldChar w:fldCharType="separate"/>
      </w:r>
      <w:r>
        <w:rPr>
          <w:rStyle w:val="21"/>
          <w:rFonts w:hint="eastAsia" w:ascii="宋体" w:hAnsi="宋体" w:eastAsia="宋体" w:cs="Arial"/>
          <w:sz w:val="24"/>
          <w:szCs w:val="24"/>
        </w:rPr>
        <w:t>第三章 项目需求</w:t>
      </w:r>
      <w:r>
        <w:rPr>
          <w:rStyle w:val="21"/>
          <w:rFonts w:hint="eastAsia" w:ascii="宋体" w:hAnsi="宋体" w:eastAsia="宋体" w:cs="Arial"/>
          <w:sz w:val="24"/>
          <w:szCs w:val="24"/>
        </w:rPr>
        <w:tab/>
      </w:r>
      <w:r>
        <w:rPr>
          <w:rStyle w:val="21"/>
          <w:rFonts w:hint="eastAsia" w:ascii="宋体" w:hAnsi="宋体" w:eastAsia="宋体" w:cs="Arial"/>
          <w:sz w:val="24"/>
          <w:szCs w:val="24"/>
        </w:rPr>
        <w:fldChar w:fldCharType="begin"/>
      </w:r>
      <w:r>
        <w:rPr>
          <w:rStyle w:val="21"/>
          <w:rFonts w:hint="eastAsia" w:ascii="宋体" w:hAnsi="宋体" w:eastAsia="宋体" w:cs="Arial"/>
          <w:sz w:val="24"/>
          <w:szCs w:val="24"/>
        </w:rPr>
        <w:instrText xml:space="preserve"> </w:instrText>
      </w:r>
      <w:r>
        <w:rPr>
          <w:rStyle w:val="21"/>
          <w:rFonts w:ascii="宋体" w:hAnsi="宋体" w:eastAsia="宋体" w:cs="Arial"/>
          <w:sz w:val="24"/>
          <w:szCs w:val="24"/>
        </w:rPr>
        <w:instrText xml:space="preserve">PAGEREF _Toc210926277 \h</w:instrText>
      </w:r>
      <w:r>
        <w:rPr>
          <w:rStyle w:val="21"/>
          <w:rFonts w:hint="eastAsia" w:ascii="宋体" w:hAnsi="宋体" w:eastAsia="宋体" w:cs="Arial"/>
          <w:sz w:val="24"/>
          <w:szCs w:val="24"/>
        </w:rPr>
        <w:instrText xml:space="preserve"> </w:instrText>
      </w:r>
      <w:r>
        <w:rPr>
          <w:rStyle w:val="21"/>
          <w:rFonts w:hint="eastAsia" w:ascii="宋体" w:hAnsi="宋体" w:eastAsia="宋体" w:cs="Arial"/>
          <w:sz w:val="24"/>
          <w:szCs w:val="24"/>
        </w:rPr>
        <w:fldChar w:fldCharType="separate"/>
      </w:r>
      <w:r>
        <w:rPr>
          <w:rStyle w:val="21"/>
          <w:rFonts w:ascii="宋体" w:hAnsi="宋体" w:eastAsia="宋体" w:cs="Arial"/>
          <w:sz w:val="24"/>
          <w:szCs w:val="24"/>
        </w:rPr>
        <w:t>16</w:t>
      </w:r>
      <w:r>
        <w:rPr>
          <w:rStyle w:val="21"/>
          <w:rFonts w:hint="eastAsia" w:ascii="宋体" w:hAnsi="宋体" w:eastAsia="宋体" w:cs="Arial"/>
          <w:sz w:val="24"/>
          <w:szCs w:val="24"/>
        </w:rPr>
        <w:fldChar w:fldCharType="end"/>
      </w:r>
      <w:r>
        <w:rPr>
          <w:rStyle w:val="21"/>
          <w:rFonts w:hint="eastAsia" w:ascii="宋体" w:hAnsi="宋体" w:eastAsia="宋体" w:cs="Arial"/>
          <w:sz w:val="24"/>
          <w:szCs w:val="24"/>
        </w:rPr>
        <w:fldChar w:fldCharType="end"/>
      </w:r>
    </w:p>
    <w:p w14:paraId="06BE120B">
      <w:pPr>
        <w:pStyle w:val="16"/>
        <w:spacing w:line="420" w:lineRule="auto"/>
        <w:jc w:val="both"/>
        <w:rPr>
          <w:rStyle w:val="21"/>
          <w:rFonts w:hint="eastAsia" w:ascii="宋体" w:hAnsi="宋体" w:eastAsia="宋体" w:cs="Arial"/>
          <w:bCs w:val="0"/>
          <w:sz w:val="24"/>
        </w:rPr>
      </w:pPr>
      <w:r>
        <w:fldChar w:fldCharType="begin"/>
      </w:r>
      <w:r>
        <w:instrText xml:space="preserve"> HYPERLINK \l "_Toc210926278" </w:instrText>
      </w:r>
      <w:r>
        <w:fldChar w:fldCharType="separate"/>
      </w:r>
      <w:r>
        <w:rPr>
          <w:rStyle w:val="21"/>
          <w:rFonts w:hint="eastAsia" w:ascii="宋体" w:hAnsi="宋体" w:eastAsia="宋体" w:cs="Arial"/>
          <w:sz w:val="24"/>
          <w:szCs w:val="24"/>
        </w:rPr>
        <w:t>第四章 评审方法和评审标准</w:t>
      </w:r>
      <w:r>
        <w:rPr>
          <w:rStyle w:val="21"/>
          <w:rFonts w:hint="eastAsia" w:ascii="宋体" w:hAnsi="宋体" w:eastAsia="宋体" w:cs="Arial"/>
          <w:sz w:val="24"/>
          <w:szCs w:val="24"/>
        </w:rPr>
        <w:tab/>
      </w:r>
      <w:r>
        <w:rPr>
          <w:rStyle w:val="21"/>
          <w:rFonts w:hint="eastAsia" w:ascii="宋体" w:hAnsi="宋体" w:eastAsia="宋体" w:cs="Arial"/>
          <w:sz w:val="24"/>
          <w:szCs w:val="24"/>
        </w:rPr>
        <w:fldChar w:fldCharType="begin"/>
      </w:r>
      <w:r>
        <w:rPr>
          <w:rStyle w:val="21"/>
          <w:rFonts w:hint="eastAsia" w:ascii="宋体" w:hAnsi="宋体" w:eastAsia="宋体" w:cs="Arial"/>
          <w:sz w:val="24"/>
          <w:szCs w:val="24"/>
        </w:rPr>
        <w:instrText xml:space="preserve"> </w:instrText>
      </w:r>
      <w:r>
        <w:rPr>
          <w:rStyle w:val="21"/>
          <w:rFonts w:ascii="宋体" w:hAnsi="宋体" w:eastAsia="宋体" w:cs="Arial"/>
          <w:sz w:val="24"/>
          <w:szCs w:val="24"/>
        </w:rPr>
        <w:instrText xml:space="preserve">PAGEREF _Toc210926278 \h</w:instrText>
      </w:r>
      <w:r>
        <w:rPr>
          <w:rStyle w:val="21"/>
          <w:rFonts w:hint="eastAsia" w:ascii="宋体" w:hAnsi="宋体" w:eastAsia="宋体" w:cs="Arial"/>
          <w:sz w:val="24"/>
          <w:szCs w:val="24"/>
        </w:rPr>
        <w:instrText xml:space="preserve"> </w:instrText>
      </w:r>
      <w:r>
        <w:rPr>
          <w:rStyle w:val="21"/>
          <w:rFonts w:hint="eastAsia" w:ascii="宋体" w:hAnsi="宋体" w:eastAsia="宋体" w:cs="Arial"/>
          <w:sz w:val="24"/>
          <w:szCs w:val="24"/>
        </w:rPr>
        <w:fldChar w:fldCharType="separate"/>
      </w:r>
      <w:r>
        <w:rPr>
          <w:rStyle w:val="21"/>
          <w:rFonts w:ascii="宋体" w:hAnsi="宋体" w:eastAsia="宋体" w:cs="Arial"/>
          <w:sz w:val="24"/>
          <w:szCs w:val="24"/>
        </w:rPr>
        <w:t>22</w:t>
      </w:r>
      <w:r>
        <w:rPr>
          <w:rStyle w:val="21"/>
          <w:rFonts w:hint="eastAsia" w:ascii="宋体" w:hAnsi="宋体" w:eastAsia="宋体" w:cs="Arial"/>
          <w:sz w:val="24"/>
          <w:szCs w:val="24"/>
        </w:rPr>
        <w:fldChar w:fldCharType="end"/>
      </w:r>
      <w:r>
        <w:rPr>
          <w:rStyle w:val="21"/>
          <w:rFonts w:hint="eastAsia" w:ascii="宋体" w:hAnsi="宋体" w:eastAsia="宋体" w:cs="Arial"/>
          <w:sz w:val="24"/>
          <w:szCs w:val="24"/>
        </w:rPr>
        <w:fldChar w:fldCharType="end"/>
      </w:r>
    </w:p>
    <w:p w14:paraId="6E089366">
      <w:pPr>
        <w:pStyle w:val="16"/>
        <w:spacing w:line="420" w:lineRule="auto"/>
        <w:jc w:val="both"/>
        <w:rPr>
          <w:rStyle w:val="21"/>
          <w:rFonts w:hint="eastAsia" w:ascii="宋体" w:hAnsi="宋体" w:eastAsia="宋体" w:cs="Arial"/>
          <w:sz w:val="24"/>
          <w:szCs w:val="24"/>
        </w:rPr>
      </w:pPr>
      <w:r>
        <w:fldChar w:fldCharType="begin"/>
      </w:r>
      <w:r>
        <w:instrText xml:space="preserve"> HYPERLINK \l "_Toc210926282" </w:instrText>
      </w:r>
      <w:r>
        <w:fldChar w:fldCharType="separate"/>
      </w:r>
      <w:r>
        <w:rPr>
          <w:rStyle w:val="21"/>
          <w:rFonts w:hint="eastAsia" w:ascii="宋体" w:hAnsi="宋体" w:eastAsia="宋体" w:cs="Arial"/>
          <w:sz w:val="24"/>
          <w:szCs w:val="24"/>
        </w:rPr>
        <w:t>第五章  合同文本</w:t>
      </w:r>
      <w:r>
        <w:rPr>
          <w:rStyle w:val="21"/>
          <w:rFonts w:hint="eastAsia" w:ascii="宋体" w:hAnsi="宋体" w:eastAsia="宋体" w:cs="Arial"/>
          <w:sz w:val="24"/>
          <w:szCs w:val="24"/>
        </w:rPr>
        <w:tab/>
      </w:r>
      <w:r>
        <w:rPr>
          <w:rStyle w:val="21"/>
          <w:rFonts w:hint="eastAsia" w:ascii="宋体" w:hAnsi="宋体" w:eastAsia="宋体" w:cs="Arial"/>
          <w:sz w:val="24"/>
          <w:szCs w:val="24"/>
        </w:rPr>
        <w:fldChar w:fldCharType="begin"/>
      </w:r>
      <w:r>
        <w:rPr>
          <w:rStyle w:val="21"/>
          <w:rFonts w:hint="eastAsia" w:ascii="宋体" w:hAnsi="宋体" w:eastAsia="宋体" w:cs="Arial"/>
          <w:sz w:val="24"/>
          <w:szCs w:val="24"/>
        </w:rPr>
        <w:instrText xml:space="preserve"> </w:instrText>
      </w:r>
      <w:r>
        <w:rPr>
          <w:rStyle w:val="21"/>
          <w:rFonts w:ascii="宋体" w:hAnsi="宋体" w:eastAsia="宋体" w:cs="Arial"/>
          <w:sz w:val="24"/>
          <w:szCs w:val="24"/>
        </w:rPr>
        <w:instrText xml:space="preserve">PAGEREF _Toc210926282 \h</w:instrText>
      </w:r>
      <w:r>
        <w:rPr>
          <w:rStyle w:val="21"/>
          <w:rFonts w:hint="eastAsia" w:ascii="宋体" w:hAnsi="宋体" w:eastAsia="宋体" w:cs="Arial"/>
          <w:sz w:val="24"/>
          <w:szCs w:val="24"/>
        </w:rPr>
        <w:instrText xml:space="preserve"> </w:instrText>
      </w:r>
      <w:r>
        <w:rPr>
          <w:rStyle w:val="21"/>
          <w:rFonts w:hint="eastAsia" w:ascii="宋体" w:hAnsi="宋体" w:eastAsia="宋体" w:cs="Arial"/>
          <w:sz w:val="24"/>
          <w:szCs w:val="24"/>
        </w:rPr>
        <w:fldChar w:fldCharType="separate"/>
      </w:r>
      <w:r>
        <w:rPr>
          <w:rStyle w:val="21"/>
          <w:rFonts w:ascii="宋体" w:hAnsi="宋体" w:eastAsia="宋体" w:cs="Arial"/>
          <w:sz w:val="24"/>
          <w:szCs w:val="24"/>
        </w:rPr>
        <w:t>26</w:t>
      </w:r>
      <w:r>
        <w:rPr>
          <w:rStyle w:val="21"/>
          <w:rFonts w:hint="eastAsia" w:ascii="宋体" w:hAnsi="宋体" w:eastAsia="宋体" w:cs="Arial"/>
          <w:sz w:val="24"/>
          <w:szCs w:val="24"/>
        </w:rPr>
        <w:fldChar w:fldCharType="end"/>
      </w:r>
      <w:r>
        <w:rPr>
          <w:rStyle w:val="21"/>
          <w:rFonts w:hint="eastAsia" w:ascii="宋体" w:hAnsi="宋体" w:eastAsia="宋体" w:cs="Arial"/>
          <w:sz w:val="24"/>
          <w:szCs w:val="24"/>
        </w:rPr>
        <w:fldChar w:fldCharType="end"/>
      </w:r>
    </w:p>
    <w:p w14:paraId="6DAA858A">
      <w:pPr>
        <w:pStyle w:val="16"/>
        <w:spacing w:line="420" w:lineRule="auto"/>
        <w:jc w:val="both"/>
        <w:rPr>
          <w:rStyle w:val="21"/>
          <w:rFonts w:hint="eastAsia" w:ascii="宋体" w:hAnsi="宋体" w:eastAsia="宋体" w:cs="Arial"/>
          <w:bCs w:val="0"/>
          <w:sz w:val="24"/>
        </w:rPr>
      </w:pPr>
      <w:r>
        <w:fldChar w:fldCharType="begin"/>
      </w:r>
      <w:r>
        <w:instrText xml:space="preserve"> HYPERLINK \l "_Toc210926283" </w:instrText>
      </w:r>
      <w:r>
        <w:fldChar w:fldCharType="separate"/>
      </w:r>
      <w:r>
        <w:rPr>
          <w:rStyle w:val="21"/>
          <w:rFonts w:hint="eastAsia" w:ascii="宋体" w:hAnsi="宋体" w:eastAsia="宋体" w:cs="Arial"/>
          <w:sz w:val="24"/>
          <w:szCs w:val="24"/>
        </w:rPr>
        <w:t>第六章  响应文件格式</w:t>
      </w:r>
      <w:r>
        <w:rPr>
          <w:rStyle w:val="21"/>
          <w:rFonts w:hint="eastAsia" w:ascii="宋体" w:hAnsi="宋体" w:eastAsia="宋体" w:cs="Arial"/>
          <w:sz w:val="24"/>
          <w:szCs w:val="24"/>
        </w:rPr>
        <w:tab/>
      </w:r>
      <w:r>
        <w:rPr>
          <w:rStyle w:val="21"/>
          <w:rFonts w:hint="eastAsia" w:ascii="宋体" w:hAnsi="宋体" w:eastAsia="宋体" w:cs="Arial"/>
          <w:sz w:val="24"/>
          <w:szCs w:val="24"/>
        </w:rPr>
        <w:fldChar w:fldCharType="begin"/>
      </w:r>
      <w:r>
        <w:rPr>
          <w:rStyle w:val="21"/>
          <w:rFonts w:hint="eastAsia" w:ascii="宋体" w:hAnsi="宋体" w:eastAsia="宋体" w:cs="Arial"/>
          <w:sz w:val="24"/>
          <w:szCs w:val="24"/>
        </w:rPr>
        <w:instrText xml:space="preserve"> </w:instrText>
      </w:r>
      <w:r>
        <w:rPr>
          <w:rStyle w:val="21"/>
          <w:rFonts w:ascii="宋体" w:hAnsi="宋体" w:eastAsia="宋体" w:cs="Arial"/>
          <w:sz w:val="24"/>
          <w:szCs w:val="24"/>
        </w:rPr>
        <w:instrText xml:space="preserve">PAGEREF _Toc210926283 \h</w:instrText>
      </w:r>
      <w:r>
        <w:rPr>
          <w:rStyle w:val="21"/>
          <w:rFonts w:hint="eastAsia" w:ascii="宋体" w:hAnsi="宋体" w:eastAsia="宋体" w:cs="Arial"/>
          <w:sz w:val="24"/>
          <w:szCs w:val="24"/>
        </w:rPr>
        <w:instrText xml:space="preserve"> </w:instrText>
      </w:r>
      <w:r>
        <w:rPr>
          <w:rStyle w:val="21"/>
          <w:rFonts w:hint="eastAsia" w:ascii="宋体" w:hAnsi="宋体" w:eastAsia="宋体" w:cs="Arial"/>
          <w:sz w:val="24"/>
          <w:szCs w:val="24"/>
        </w:rPr>
        <w:fldChar w:fldCharType="separate"/>
      </w:r>
      <w:r>
        <w:rPr>
          <w:rStyle w:val="21"/>
          <w:rFonts w:ascii="宋体" w:hAnsi="宋体" w:eastAsia="宋体" w:cs="Arial"/>
          <w:sz w:val="24"/>
          <w:szCs w:val="24"/>
        </w:rPr>
        <w:t>30</w:t>
      </w:r>
      <w:r>
        <w:rPr>
          <w:rStyle w:val="21"/>
          <w:rFonts w:hint="eastAsia" w:ascii="宋体" w:hAnsi="宋体" w:eastAsia="宋体" w:cs="Arial"/>
          <w:sz w:val="24"/>
          <w:szCs w:val="24"/>
        </w:rPr>
        <w:fldChar w:fldCharType="end"/>
      </w:r>
      <w:r>
        <w:rPr>
          <w:rStyle w:val="21"/>
          <w:rFonts w:hint="eastAsia" w:ascii="宋体" w:hAnsi="宋体" w:eastAsia="宋体" w:cs="Arial"/>
          <w:sz w:val="24"/>
          <w:szCs w:val="24"/>
        </w:rPr>
        <w:fldChar w:fldCharType="end"/>
      </w:r>
    </w:p>
    <w:p w14:paraId="7F9BF6CA">
      <w:pPr>
        <w:pStyle w:val="16"/>
        <w:spacing w:line="420" w:lineRule="auto"/>
        <w:rPr>
          <w:rStyle w:val="21"/>
          <w:rFonts w:hint="eastAsia" w:ascii="宋体" w:hAnsi="宋体" w:eastAsia="宋体" w:cs="Arial"/>
          <w:b w:val="0"/>
          <w:szCs w:val="24"/>
        </w:rPr>
      </w:pPr>
      <w:r>
        <w:rPr>
          <w:rStyle w:val="21"/>
          <w:rFonts w:ascii="宋体" w:hAnsi="宋体" w:eastAsia="宋体" w:cs="Arial"/>
          <w:b w:val="0"/>
          <w:sz w:val="24"/>
          <w:szCs w:val="24"/>
        </w:rPr>
        <w:fldChar w:fldCharType="end"/>
      </w:r>
    </w:p>
    <w:p w14:paraId="73CEBB60">
      <w:pPr>
        <w:pStyle w:val="5"/>
        <w:spacing w:after="143"/>
        <w:jc w:val="center"/>
        <w:rPr>
          <w:rFonts w:hint="eastAsia" w:ascii="华文中宋" w:hAnsi="华文中宋" w:eastAsia="华文中宋"/>
          <w:b/>
          <w:sz w:val="36"/>
          <w:szCs w:val="36"/>
        </w:rPr>
        <w:sectPr>
          <w:headerReference r:id="rId3" w:type="default"/>
          <w:footerReference r:id="rId4" w:type="default"/>
          <w:footerReference r:id="rId5" w:type="even"/>
          <w:pgSz w:w="11906" w:h="16838"/>
          <w:pgMar w:top="1702" w:right="1196" w:bottom="868" w:left="1259" w:header="993" w:footer="907" w:gutter="0"/>
          <w:pgNumType w:start="1"/>
          <w:cols w:space="720" w:num="1"/>
          <w:titlePg/>
          <w:docGrid w:linePitch="360" w:charSpace="0"/>
        </w:sectPr>
      </w:pPr>
      <w:bookmarkStart w:id="2" w:name="_Toc210926268"/>
    </w:p>
    <w:p w14:paraId="316D52B9">
      <w:pPr>
        <w:pStyle w:val="5"/>
        <w:spacing w:after="143"/>
        <w:jc w:val="center"/>
        <w:rPr>
          <w:rFonts w:hint="eastAsia" w:ascii="华文中宋" w:hAnsi="华文中宋" w:eastAsia="华文中宋"/>
          <w:b/>
          <w:sz w:val="36"/>
          <w:szCs w:val="36"/>
        </w:rPr>
      </w:pPr>
      <w:r>
        <w:rPr>
          <w:rFonts w:hint="eastAsia" w:ascii="华文中宋" w:hAnsi="华文中宋" w:eastAsia="华文中宋"/>
          <w:b/>
          <w:sz w:val="36"/>
          <w:szCs w:val="36"/>
        </w:rPr>
        <w:t>第一章 磋商邀请</w:t>
      </w:r>
      <w:bookmarkEnd w:id="2"/>
    </w:p>
    <w:p w14:paraId="7C8707F8">
      <w:pPr>
        <w:pStyle w:val="10"/>
        <w:spacing w:line="360" w:lineRule="auto"/>
        <w:ind w:firstLine="480"/>
        <w:rPr>
          <w:rFonts w:hint="eastAsia" w:ascii="宋体" w:hAnsi="宋体" w:eastAsia="宋体"/>
          <w:sz w:val="24"/>
          <w:szCs w:val="24"/>
        </w:rPr>
      </w:pPr>
      <w:r>
        <w:rPr>
          <w:rFonts w:hint="eastAsia" w:ascii="宋体" w:hAnsi="宋体" w:eastAsia="宋体"/>
          <w:sz w:val="24"/>
          <w:szCs w:val="24"/>
          <w:lang w:eastAsia="zh-CN"/>
        </w:rPr>
        <w:t>中科经纬工程技术有限公司</w:t>
      </w:r>
      <w:r>
        <w:rPr>
          <w:rFonts w:hint="eastAsia" w:ascii="宋体" w:hAnsi="宋体" w:eastAsia="宋体"/>
          <w:sz w:val="24"/>
          <w:szCs w:val="24"/>
        </w:rPr>
        <w:t>受</w:t>
      </w:r>
      <w:r>
        <w:rPr>
          <w:rFonts w:hint="eastAsia" w:ascii="宋体" w:hAnsi="宋体" w:eastAsia="宋体"/>
          <w:sz w:val="24"/>
          <w:szCs w:val="24"/>
          <w:lang w:eastAsia="zh-CN"/>
        </w:rPr>
        <w:t>南京市江宁区农业农村局</w:t>
      </w:r>
      <w:r>
        <w:rPr>
          <w:rFonts w:hint="eastAsia" w:ascii="宋体" w:hAnsi="宋体" w:eastAsia="宋体"/>
          <w:sz w:val="24"/>
          <w:szCs w:val="24"/>
        </w:rPr>
        <w:t>的委托，就其所需的</w:t>
      </w:r>
      <w:r>
        <w:rPr>
          <w:rFonts w:hint="eastAsia" w:ascii="宋体" w:hAnsi="宋体" w:eastAsia="宋体"/>
          <w:sz w:val="24"/>
          <w:szCs w:val="24"/>
          <w:lang w:eastAsia="zh-CN"/>
        </w:rPr>
        <w:t>江宁区农业农村局职工食堂托管服务</w:t>
      </w:r>
      <w:r>
        <w:rPr>
          <w:rFonts w:hint="eastAsia" w:ascii="宋体" w:hAnsi="宋体" w:eastAsia="宋体"/>
          <w:sz w:val="24"/>
          <w:szCs w:val="24"/>
        </w:rPr>
        <w:t>实施竞争性磋商采购，欢迎符合条件的供应商参加磋商。</w:t>
      </w:r>
    </w:p>
    <w:p w14:paraId="2AF96C39">
      <w:pPr>
        <w:spacing w:line="360" w:lineRule="auto"/>
        <w:ind w:firstLine="480"/>
        <w:rPr>
          <w:rFonts w:hint="eastAsia" w:ascii="宋体" w:hAnsi="宋体"/>
          <w:bCs/>
          <w:sz w:val="24"/>
        </w:rPr>
      </w:pPr>
      <w:r>
        <w:rPr>
          <w:rFonts w:hint="eastAsia" w:ascii="宋体" w:hAnsi="宋体"/>
          <w:color w:val="000000"/>
          <w:sz w:val="24"/>
          <w:lang w:eastAsia="zh-CN"/>
        </w:rPr>
        <w:t>江宁区农业农村局职工食堂托管服务</w:t>
      </w:r>
      <w:r>
        <w:rPr>
          <w:rFonts w:hint="eastAsia" w:ascii="宋体" w:hAnsi="宋体"/>
          <w:bCs/>
          <w:sz w:val="24"/>
        </w:rPr>
        <w:t>采购项目的潜在供应商可在“江苏政府采购网”自行免费下载磋商文件，并</w:t>
      </w:r>
      <w:r>
        <w:rPr>
          <w:rFonts w:hint="eastAsia" w:ascii="宋体" w:hAnsi="宋体"/>
          <w:bCs/>
          <w:color w:val="auto"/>
          <w:sz w:val="24"/>
        </w:rPr>
        <w:t>于</w:t>
      </w:r>
      <w:r>
        <w:rPr>
          <w:rFonts w:ascii="宋体" w:hAnsi="宋体"/>
          <w:bCs/>
          <w:color w:val="auto"/>
          <w:sz w:val="24"/>
        </w:rPr>
        <w:t>2</w:t>
      </w:r>
      <w:r>
        <w:rPr>
          <w:rFonts w:ascii="宋体" w:hAnsi="宋体"/>
          <w:bCs/>
          <w:color w:val="auto"/>
          <w:sz w:val="24"/>
        </w:rPr>
        <w:t>02</w:t>
      </w:r>
      <w:r>
        <w:rPr>
          <w:rFonts w:hint="eastAsia" w:ascii="宋体" w:hAnsi="宋体"/>
          <w:bCs/>
          <w:color w:val="auto"/>
          <w:sz w:val="24"/>
        </w:rPr>
        <w:t>6-0</w:t>
      </w:r>
      <w:r>
        <w:rPr>
          <w:rFonts w:hint="eastAsia" w:ascii="宋体" w:hAnsi="宋体"/>
          <w:bCs/>
          <w:color w:val="auto"/>
          <w:sz w:val="24"/>
          <w:lang w:val="en-US" w:eastAsia="zh-CN"/>
        </w:rPr>
        <w:t>4</w:t>
      </w:r>
      <w:r>
        <w:rPr>
          <w:rFonts w:hint="eastAsia" w:ascii="宋体" w:hAnsi="宋体"/>
          <w:bCs/>
          <w:color w:val="auto"/>
          <w:sz w:val="24"/>
        </w:rPr>
        <w:t>-</w:t>
      </w:r>
      <w:r>
        <w:rPr>
          <w:rFonts w:hint="eastAsia" w:ascii="宋体" w:hAnsi="宋体"/>
          <w:bCs/>
          <w:color w:val="auto"/>
          <w:sz w:val="24"/>
          <w:lang w:val="en-US" w:eastAsia="zh-CN"/>
        </w:rPr>
        <w:t>08</w:t>
      </w:r>
      <w:r>
        <w:rPr>
          <w:rFonts w:hint="eastAsia" w:ascii="宋体" w:hAnsi="宋体"/>
          <w:bCs/>
          <w:color w:val="auto"/>
          <w:sz w:val="24"/>
        </w:rPr>
        <w:t>，</w:t>
      </w:r>
      <w:r>
        <w:rPr>
          <w:rFonts w:hint="eastAsia" w:ascii="宋体" w:hAnsi="宋体"/>
          <w:bCs/>
          <w:color w:val="auto"/>
          <w:sz w:val="24"/>
          <w:lang w:val="en-US" w:eastAsia="zh-CN"/>
        </w:rPr>
        <w:t>14</w:t>
      </w:r>
      <w:r>
        <w:rPr>
          <w:rFonts w:hint="eastAsia" w:ascii="宋体" w:hAnsi="宋体"/>
          <w:bCs/>
          <w:color w:val="auto"/>
          <w:sz w:val="24"/>
        </w:rPr>
        <w:t>:</w:t>
      </w:r>
      <w:r>
        <w:rPr>
          <w:rFonts w:hint="eastAsia" w:ascii="宋体" w:hAnsi="宋体"/>
          <w:bCs/>
          <w:color w:val="auto"/>
          <w:sz w:val="24"/>
          <w:lang w:val="en-US" w:eastAsia="zh-CN"/>
        </w:rPr>
        <w:t>30</w:t>
      </w:r>
      <w:r>
        <w:rPr>
          <w:rFonts w:hint="eastAsia" w:ascii="宋体" w:hAnsi="宋体"/>
          <w:bCs/>
          <w:color w:val="auto"/>
          <w:sz w:val="24"/>
        </w:rPr>
        <w:t>（北</w:t>
      </w:r>
      <w:r>
        <w:rPr>
          <w:rFonts w:hint="eastAsia" w:ascii="宋体" w:hAnsi="宋体"/>
          <w:bCs/>
          <w:sz w:val="24"/>
        </w:rPr>
        <w:t>京时间）前递交响应文件。</w:t>
      </w:r>
    </w:p>
    <w:p w14:paraId="3EC617ED">
      <w:pPr>
        <w:widowControl/>
        <w:spacing w:line="360" w:lineRule="auto"/>
        <w:ind w:firstLine="482"/>
        <w:rPr>
          <w:rFonts w:hint="eastAsia" w:ascii="宋体" w:hAnsi="宋体" w:cs="宋体"/>
          <w:b/>
          <w:bCs/>
          <w:color w:val="000000"/>
          <w:sz w:val="24"/>
        </w:rPr>
      </w:pPr>
      <w:bookmarkStart w:id="3" w:name="_Toc61149549"/>
      <w:bookmarkStart w:id="4" w:name="_Toc14577347"/>
      <w:bookmarkStart w:id="5" w:name="_Toc513029209"/>
      <w:bookmarkStart w:id="6" w:name="_Hlk8656391"/>
      <w:r>
        <w:rPr>
          <w:rFonts w:hint="eastAsia" w:ascii="宋体" w:hAnsi="宋体" w:cs="宋体"/>
          <w:b/>
          <w:bCs/>
          <w:color w:val="000000"/>
          <w:sz w:val="24"/>
        </w:rPr>
        <w:t>一、项目基本情况</w:t>
      </w:r>
    </w:p>
    <w:p w14:paraId="026E4198">
      <w:pPr>
        <w:widowControl/>
        <w:spacing w:line="360" w:lineRule="auto"/>
        <w:ind w:firstLine="480"/>
        <w:rPr>
          <w:rFonts w:hint="eastAsia" w:ascii="宋体" w:hAnsi="宋体" w:cs="宋体"/>
          <w:bCs/>
          <w:sz w:val="24"/>
          <w:highlight w:val="yellow"/>
        </w:rPr>
      </w:pPr>
      <w:bookmarkStart w:id="7" w:name="_Hlk28680462"/>
      <w:r>
        <w:rPr>
          <w:rFonts w:hint="eastAsia" w:ascii="宋体" w:hAnsi="宋体" w:cs="宋体"/>
          <w:bCs/>
          <w:sz w:val="24"/>
        </w:rPr>
        <w:t>（一）项目编号：</w:t>
      </w:r>
      <w:r>
        <w:rPr>
          <w:rFonts w:hint="eastAsia" w:ascii="宋体" w:hAnsi="宋体" w:cs="宋体"/>
          <w:bCs/>
          <w:sz w:val="24"/>
          <w:highlight w:val="none"/>
          <w:lang w:eastAsia="zh-CN"/>
        </w:rPr>
        <w:t>JSZC-320115-ZKJW-C2026-0001</w:t>
      </w:r>
    </w:p>
    <w:p w14:paraId="4A3014BD">
      <w:pPr>
        <w:widowControl/>
        <w:spacing w:line="360" w:lineRule="auto"/>
        <w:ind w:firstLine="480"/>
        <w:rPr>
          <w:rFonts w:hint="eastAsia" w:ascii="宋体" w:hAnsi="宋体" w:eastAsia="宋体" w:cs="宋体"/>
          <w:bCs/>
          <w:sz w:val="24"/>
          <w:lang w:eastAsia="zh-CN"/>
        </w:rPr>
      </w:pPr>
      <w:r>
        <w:rPr>
          <w:rFonts w:hint="eastAsia" w:ascii="宋体" w:hAnsi="宋体" w:cs="宋体"/>
          <w:bCs/>
          <w:sz w:val="24"/>
        </w:rPr>
        <w:t>（二）项目名称：</w:t>
      </w:r>
      <w:r>
        <w:rPr>
          <w:rFonts w:hint="eastAsia" w:ascii="宋体" w:hAnsi="宋体"/>
          <w:color w:val="000000"/>
          <w:sz w:val="24"/>
          <w:lang w:eastAsia="zh-CN"/>
        </w:rPr>
        <w:t>江宁区农业农村局职工食堂托管服务；</w:t>
      </w:r>
    </w:p>
    <w:p w14:paraId="5E8F0CC6">
      <w:pPr>
        <w:widowControl/>
        <w:spacing w:line="360" w:lineRule="auto"/>
        <w:ind w:firstLine="480"/>
        <w:rPr>
          <w:rFonts w:hint="eastAsia" w:ascii="宋体" w:hAnsi="宋体" w:cs="宋体"/>
          <w:bCs/>
          <w:sz w:val="24"/>
        </w:rPr>
      </w:pPr>
      <w:r>
        <w:rPr>
          <w:rFonts w:hint="eastAsia" w:ascii="宋体" w:hAnsi="宋体" w:cs="宋体"/>
          <w:bCs/>
          <w:sz w:val="24"/>
        </w:rPr>
        <w:t>（三）采购方式：竞争性磋商</w:t>
      </w:r>
    </w:p>
    <w:p w14:paraId="1CC2AFC8">
      <w:pPr>
        <w:widowControl/>
        <w:spacing w:line="360" w:lineRule="auto"/>
        <w:ind w:firstLine="480"/>
        <w:rPr>
          <w:rFonts w:hint="eastAsia" w:ascii="宋体" w:hAnsi="宋体" w:cs="宋体"/>
          <w:bCs/>
          <w:sz w:val="24"/>
        </w:rPr>
      </w:pPr>
      <w:r>
        <w:rPr>
          <w:rFonts w:hint="eastAsia" w:ascii="宋体" w:hAnsi="宋体" w:cs="宋体"/>
          <w:bCs/>
          <w:sz w:val="24"/>
        </w:rPr>
        <w:t>（四）预算金</w:t>
      </w:r>
      <w:r>
        <w:rPr>
          <w:rFonts w:hint="eastAsia" w:ascii="宋体" w:hAnsi="宋体" w:cs="宋体"/>
          <w:bCs/>
          <w:color w:val="auto"/>
          <w:sz w:val="24"/>
        </w:rPr>
        <w:t>额：</w:t>
      </w:r>
      <w:r>
        <w:rPr>
          <w:rFonts w:hint="eastAsia" w:ascii="宋体" w:hAnsi="宋体"/>
          <w:color w:val="auto"/>
          <w:sz w:val="24"/>
          <w:lang w:val="en-US" w:eastAsia="zh-CN"/>
        </w:rPr>
        <w:t>150万元</w:t>
      </w:r>
      <w:r>
        <w:rPr>
          <w:rFonts w:hint="eastAsia" w:ascii="宋体" w:hAnsi="宋体" w:cs="宋体"/>
          <w:bCs/>
          <w:color w:val="auto"/>
          <w:sz w:val="24"/>
        </w:rPr>
        <w:t>；</w:t>
      </w:r>
    </w:p>
    <w:p w14:paraId="7B1070B1">
      <w:pPr>
        <w:widowControl/>
        <w:spacing w:line="360" w:lineRule="auto"/>
        <w:ind w:firstLine="480"/>
        <w:rPr>
          <w:rFonts w:hint="eastAsia" w:ascii="宋体" w:hAnsi="宋体" w:cs="宋体"/>
          <w:color w:val="auto"/>
          <w:sz w:val="24"/>
        </w:rPr>
      </w:pPr>
      <w:r>
        <w:rPr>
          <w:rFonts w:hint="eastAsia" w:ascii="宋体" w:hAnsi="宋体" w:cs="宋体"/>
          <w:bCs/>
          <w:sz w:val="24"/>
        </w:rPr>
        <w:t>（五）</w:t>
      </w:r>
      <w:r>
        <w:rPr>
          <w:rFonts w:hint="eastAsia" w:ascii="宋体" w:hAnsi="宋体" w:cs="宋体"/>
          <w:bCs/>
          <w:color w:val="000000"/>
          <w:sz w:val="24"/>
        </w:rPr>
        <w:t>最高限</w:t>
      </w:r>
      <w:r>
        <w:rPr>
          <w:rFonts w:hint="eastAsia" w:ascii="宋体" w:hAnsi="宋体" w:cs="宋体"/>
          <w:bCs/>
          <w:sz w:val="24"/>
        </w:rPr>
        <w:t>价：</w:t>
      </w:r>
      <w:r>
        <w:rPr>
          <w:rFonts w:hint="eastAsia" w:ascii="宋体" w:hAnsi="宋体" w:cs="宋体"/>
          <w:bCs/>
          <w:color w:val="auto"/>
          <w:sz w:val="24"/>
          <w:highlight w:val="none"/>
        </w:rPr>
        <w:t>本项目</w:t>
      </w:r>
      <w:r>
        <w:rPr>
          <w:rFonts w:hint="eastAsia" w:ascii="宋体" w:hAnsi="宋体"/>
          <w:bCs/>
          <w:color w:val="auto"/>
          <w:sz w:val="24"/>
          <w:highlight w:val="none"/>
        </w:rPr>
        <w:t>设定</w:t>
      </w:r>
      <w:r>
        <w:rPr>
          <w:rFonts w:hint="eastAsia" w:ascii="宋体" w:hAnsi="宋体" w:cs="宋体"/>
          <w:bCs/>
          <w:color w:val="auto"/>
          <w:sz w:val="24"/>
          <w:highlight w:val="none"/>
        </w:rPr>
        <w:t>最高限价</w:t>
      </w:r>
      <w:r>
        <w:rPr>
          <w:rFonts w:hint="eastAsia" w:ascii="宋体" w:hAnsi="宋体" w:cs="宋体"/>
          <w:color w:val="auto"/>
          <w:sz w:val="24"/>
          <w:highlight w:val="none"/>
        </w:rPr>
        <w:t>为人民币</w:t>
      </w:r>
      <w:r>
        <w:rPr>
          <w:rFonts w:hint="eastAsia" w:ascii="宋体" w:hAnsi="宋体"/>
          <w:color w:val="auto"/>
          <w:sz w:val="24"/>
          <w:highlight w:val="none"/>
          <w:lang w:eastAsia="zh-CN"/>
        </w:rPr>
        <w:t>126万元</w:t>
      </w:r>
      <w:r>
        <w:rPr>
          <w:rFonts w:hint="eastAsia" w:ascii="宋体" w:hAnsi="宋体"/>
          <w:color w:val="auto"/>
          <w:sz w:val="24"/>
          <w:highlight w:val="none"/>
        </w:rPr>
        <w:t>/年</w:t>
      </w:r>
      <w:r>
        <w:rPr>
          <w:rFonts w:hint="eastAsia" w:ascii="宋体" w:hAnsi="宋体" w:cs="宋体"/>
          <w:color w:val="auto"/>
          <w:sz w:val="24"/>
          <w:highlight w:val="none"/>
        </w:rPr>
        <w:t>，</w:t>
      </w:r>
      <w:r>
        <w:rPr>
          <w:rFonts w:hint="eastAsia" w:ascii="宋体" w:hAnsi="宋体" w:cs="宋体"/>
          <w:bCs/>
          <w:color w:val="auto"/>
          <w:sz w:val="24"/>
        </w:rPr>
        <w:t>磋商供应商</w:t>
      </w:r>
      <w:r>
        <w:rPr>
          <w:rFonts w:hint="eastAsia" w:ascii="宋体" w:hAnsi="宋体" w:cs="宋体"/>
          <w:color w:val="auto"/>
          <w:sz w:val="24"/>
        </w:rPr>
        <w:t>的报价超过最高限价的视为无效响应。</w:t>
      </w:r>
    </w:p>
    <w:p w14:paraId="75584403">
      <w:pPr>
        <w:widowControl/>
        <w:spacing w:line="360" w:lineRule="auto"/>
        <w:ind w:firstLine="480"/>
        <w:rPr>
          <w:rFonts w:hint="eastAsia" w:ascii="宋体" w:hAnsi="宋体" w:cs="宋体"/>
          <w:bCs/>
          <w:color w:val="0000FF"/>
          <w:sz w:val="24"/>
        </w:rPr>
      </w:pPr>
      <w:r>
        <w:rPr>
          <w:rFonts w:hint="eastAsia" w:ascii="宋体" w:hAnsi="宋体" w:cs="宋体"/>
          <w:bCs/>
          <w:sz w:val="24"/>
        </w:rPr>
        <w:t>（六）采购需求：</w:t>
      </w:r>
      <w:bookmarkStart w:id="8" w:name="_Hlk172038136"/>
      <w:r>
        <w:rPr>
          <w:rFonts w:hint="eastAsia" w:hAnsi="宋体"/>
          <w:color w:val="000000"/>
          <w:sz w:val="24"/>
          <w:lang w:eastAsia="zh-CN"/>
        </w:rPr>
        <w:t>江宁区农业农村局职工食堂托管服务</w:t>
      </w:r>
      <w:r>
        <w:rPr>
          <w:rFonts w:hAnsi="宋体" w:eastAsia="宋体"/>
          <w:color w:val="000000"/>
          <w:sz w:val="24"/>
        </w:rPr>
        <w:t>，本项目位于</w:t>
      </w:r>
      <w:r>
        <w:rPr>
          <w:rFonts w:hint="eastAsia" w:hAnsi="宋体"/>
          <w:color w:val="000000"/>
          <w:sz w:val="24"/>
          <w:lang w:eastAsia="zh-CN"/>
        </w:rPr>
        <w:t>南京市江宁区万安西路120号</w:t>
      </w:r>
      <w:r>
        <w:rPr>
          <w:rFonts w:hAnsi="宋体" w:eastAsia="宋体"/>
          <w:color w:val="000000"/>
          <w:sz w:val="24"/>
        </w:rPr>
        <w:t>。详见本采购文件“第三章 项目需求”。</w:t>
      </w:r>
      <w:bookmarkEnd w:id="8"/>
    </w:p>
    <w:p w14:paraId="0B8E587F">
      <w:pPr>
        <w:widowControl/>
        <w:spacing w:line="360" w:lineRule="auto"/>
        <w:ind w:firstLine="480"/>
        <w:rPr>
          <w:rFonts w:hint="eastAsia" w:ascii="宋体" w:hAnsi="宋体" w:cs="宋体"/>
          <w:bCs/>
          <w:sz w:val="24"/>
        </w:rPr>
      </w:pPr>
      <w:r>
        <w:rPr>
          <w:rFonts w:hint="eastAsia" w:ascii="宋体" w:hAnsi="宋体" w:cs="宋体"/>
          <w:bCs/>
          <w:sz w:val="24"/>
        </w:rPr>
        <w:t>（七）合同履行期限：</w:t>
      </w:r>
      <w:r>
        <w:rPr>
          <w:rFonts w:hint="eastAsia" w:ascii="宋体" w:hAnsi="宋体"/>
          <w:bCs/>
          <w:sz w:val="24"/>
        </w:rPr>
        <w:t>自合同签订之日起1年。</w:t>
      </w:r>
    </w:p>
    <w:p w14:paraId="3D5FC02B">
      <w:pPr>
        <w:widowControl/>
        <w:spacing w:line="360" w:lineRule="auto"/>
        <w:ind w:firstLine="480"/>
        <w:rPr>
          <w:rFonts w:hint="eastAsia" w:ascii="宋体" w:hAnsi="宋体" w:cs="宋体"/>
          <w:bCs/>
          <w:color w:val="0000FF"/>
          <w:sz w:val="24"/>
        </w:rPr>
      </w:pPr>
      <w:bookmarkStart w:id="9" w:name="_Hlk172191891"/>
      <w:r>
        <w:rPr>
          <w:rFonts w:hint="eastAsia" w:ascii="宋体" w:hAnsi="宋体" w:cs="宋体"/>
          <w:bCs/>
          <w:sz w:val="24"/>
        </w:rPr>
        <w:t>（八）</w:t>
      </w:r>
      <w:r>
        <w:rPr>
          <w:rFonts w:hint="eastAsia" w:ascii="宋体" w:hAnsi="宋体" w:cs="宋体"/>
          <w:sz w:val="24"/>
        </w:rPr>
        <w:t>本项目</w:t>
      </w:r>
      <w:r>
        <w:rPr>
          <w:rFonts w:hint="eastAsia" w:ascii="宋体" w:hAnsi="宋体" w:cs="宋体"/>
          <w:color w:val="auto"/>
          <w:sz w:val="24"/>
          <w:u w:val="single"/>
        </w:rPr>
        <w:t>不接受</w:t>
      </w:r>
      <w:r>
        <w:rPr>
          <w:rFonts w:hint="eastAsia" w:ascii="宋体" w:hAnsi="宋体" w:cs="宋体"/>
          <w:color w:val="auto"/>
          <w:sz w:val="24"/>
        </w:rPr>
        <w:t>联合体参与磋商</w:t>
      </w:r>
      <w:r>
        <w:rPr>
          <w:rFonts w:hint="eastAsia" w:ascii="宋体" w:hAnsi="宋体" w:cs="宋体"/>
          <w:bCs/>
          <w:color w:val="auto"/>
          <w:sz w:val="24"/>
        </w:rPr>
        <w:t>；</w:t>
      </w:r>
      <w:bookmarkEnd w:id="7"/>
      <w:bookmarkEnd w:id="9"/>
    </w:p>
    <w:p w14:paraId="65A73628">
      <w:pPr>
        <w:widowControl/>
        <w:spacing w:line="360" w:lineRule="auto"/>
        <w:ind w:firstLine="482"/>
        <w:rPr>
          <w:rFonts w:hint="eastAsia" w:ascii="宋体" w:hAnsi="宋体" w:cs="宋体"/>
          <w:b/>
          <w:bCs/>
          <w:color w:val="000000"/>
          <w:sz w:val="24"/>
        </w:rPr>
      </w:pPr>
      <w:r>
        <w:rPr>
          <w:rFonts w:hint="eastAsia" w:ascii="宋体" w:hAnsi="宋体" w:cs="宋体"/>
          <w:b/>
          <w:bCs/>
          <w:color w:val="000000"/>
          <w:sz w:val="24"/>
        </w:rPr>
        <w:t>二、申请人的资格要求</w:t>
      </w:r>
    </w:p>
    <w:p w14:paraId="41ED0531">
      <w:pPr>
        <w:spacing w:line="360" w:lineRule="auto"/>
        <w:ind w:firstLine="480"/>
        <w:rPr>
          <w:rFonts w:hint="eastAsia" w:ascii="宋体" w:hAnsi="宋体" w:cs="Arial"/>
          <w:sz w:val="24"/>
        </w:rPr>
      </w:pPr>
      <w:bookmarkStart w:id="10" w:name="_Hlk8392111"/>
      <w:r>
        <w:rPr>
          <w:rFonts w:hint="eastAsia" w:ascii="宋体" w:hAnsi="宋体" w:cs="Arial"/>
          <w:sz w:val="24"/>
        </w:rPr>
        <w:t>（一）满足《中华人民共和国政府采购法》第二十二条规定，并提供下列材料：</w:t>
      </w:r>
      <w:r>
        <w:rPr>
          <w:rFonts w:ascii="宋体" w:hAnsi="宋体" w:cs="Arial"/>
          <w:sz w:val="24"/>
        </w:rPr>
        <w:t xml:space="preserve"> </w:t>
      </w:r>
    </w:p>
    <w:p w14:paraId="22F59AF6">
      <w:pPr>
        <w:spacing w:line="360" w:lineRule="auto"/>
        <w:ind w:firstLine="480"/>
        <w:rPr>
          <w:rFonts w:hint="eastAsia" w:ascii="宋体" w:hAnsi="宋体" w:cs="宋体"/>
          <w:sz w:val="24"/>
        </w:rPr>
      </w:pPr>
      <w:r>
        <w:rPr>
          <w:rFonts w:hint="eastAsia" w:ascii="宋体" w:hAnsi="宋体" w:cs="Arial"/>
          <w:sz w:val="24"/>
        </w:rPr>
        <w:t>1.提供</w:t>
      </w:r>
      <w:r>
        <w:rPr>
          <w:rFonts w:ascii="宋体" w:hAnsi="宋体" w:cs="宋体"/>
          <w:sz w:val="24"/>
        </w:rPr>
        <w:t>法人或者其他组织的营业执照等证明文件，</w:t>
      </w:r>
      <w:r>
        <w:rPr>
          <w:rFonts w:hint="eastAsia" w:ascii="宋体" w:hAnsi="宋体" w:cs="宋体"/>
          <w:sz w:val="24"/>
        </w:rPr>
        <w:t>如供应商为</w:t>
      </w:r>
      <w:r>
        <w:rPr>
          <w:rFonts w:ascii="宋体" w:hAnsi="宋体" w:cs="宋体"/>
          <w:sz w:val="24"/>
        </w:rPr>
        <w:t>自然人</w:t>
      </w:r>
      <w:r>
        <w:rPr>
          <w:rFonts w:hint="eastAsia" w:ascii="宋体" w:hAnsi="宋体" w:cs="宋体"/>
          <w:sz w:val="24"/>
        </w:rPr>
        <w:t>的，提供其</w:t>
      </w:r>
      <w:r>
        <w:rPr>
          <w:rFonts w:ascii="宋体" w:hAnsi="宋体" w:cs="宋体"/>
          <w:sz w:val="24"/>
        </w:rPr>
        <w:t xml:space="preserve">身份证明； </w:t>
      </w:r>
    </w:p>
    <w:p w14:paraId="29B5986F">
      <w:pPr>
        <w:spacing w:line="360" w:lineRule="auto"/>
        <w:ind w:firstLine="480"/>
        <w:rPr>
          <w:rFonts w:hint="eastAsia" w:ascii="宋体" w:hAnsi="宋体" w:cs="宋体"/>
          <w:sz w:val="24"/>
        </w:rPr>
      </w:pPr>
      <w:r>
        <w:rPr>
          <w:rFonts w:hint="eastAsia" w:ascii="宋体" w:hAnsi="宋体" w:cs="宋体"/>
          <w:sz w:val="24"/>
        </w:rPr>
        <w:t>2.</w:t>
      </w:r>
      <w:r>
        <w:rPr>
          <w:rFonts w:hint="eastAsia" w:ascii="宋体" w:hAnsi="宋体" w:cs="Arial"/>
          <w:sz w:val="24"/>
        </w:rPr>
        <w:t>提供</w:t>
      </w:r>
      <w:r>
        <w:rPr>
          <w:rFonts w:hint="eastAsia" w:ascii="宋体" w:hAnsi="宋体" w:cs="宋体"/>
          <w:color w:val="auto"/>
          <w:sz w:val="24"/>
        </w:rPr>
        <w:t>2</w:t>
      </w:r>
      <w:r>
        <w:rPr>
          <w:rFonts w:ascii="宋体" w:hAnsi="宋体" w:cs="宋体"/>
          <w:color w:val="auto"/>
          <w:sz w:val="24"/>
        </w:rPr>
        <w:t>02</w:t>
      </w:r>
      <w:r>
        <w:rPr>
          <w:rFonts w:hint="eastAsia" w:ascii="宋体" w:hAnsi="宋体" w:cs="宋体"/>
          <w:color w:val="auto"/>
          <w:sz w:val="24"/>
        </w:rPr>
        <w:t>4年度或2025年度财务状况报告，或2</w:t>
      </w:r>
      <w:r>
        <w:rPr>
          <w:rFonts w:ascii="宋体" w:hAnsi="宋体" w:cs="宋体"/>
          <w:color w:val="auto"/>
          <w:sz w:val="24"/>
        </w:rPr>
        <w:t>02</w:t>
      </w:r>
      <w:r>
        <w:rPr>
          <w:rFonts w:hint="eastAsia" w:ascii="宋体" w:hAnsi="宋体" w:cs="宋体"/>
          <w:color w:val="auto"/>
          <w:sz w:val="24"/>
          <w:lang w:val="en-US" w:eastAsia="zh-CN"/>
        </w:rPr>
        <w:t>5</w:t>
      </w:r>
      <w:r>
        <w:rPr>
          <w:rFonts w:hint="eastAsia" w:ascii="宋体" w:hAnsi="宋体" w:cs="宋体"/>
          <w:color w:val="auto"/>
          <w:sz w:val="24"/>
        </w:rPr>
        <w:t>年1月</w:t>
      </w:r>
      <w:r>
        <w:rPr>
          <w:rFonts w:hint="eastAsia" w:ascii="宋体" w:hAnsi="宋体" w:cs="宋体"/>
          <w:sz w:val="24"/>
        </w:rPr>
        <w:t>以来任意一个月的财务报表，或银行出具的资信证明，或财政部门认可的专业担保机构出具的投标担保函（成立不满一年不需提供）；</w:t>
      </w:r>
    </w:p>
    <w:p w14:paraId="3D269539">
      <w:pPr>
        <w:spacing w:line="360" w:lineRule="auto"/>
        <w:ind w:firstLine="480"/>
        <w:rPr>
          <w:rFonts w:hint="eastAsia" w:ascii="宋体" w:hAnsi="宋体" w:cs="宋体"/>
          <w:sz w:val="24"/>
        </w:rPr>
      </w:pPr>
      <w:r>
        <w:rPr>
          <w:rFonts w:hint="eastAsia" w:ascii="宋体" w:hAnsi="宋体" w:cs="Arial"/>
          <w:sz w:val="24"/>
        </w:rPr>
        <w:t>3.提供</w:t>
      </w:r>
      <w:r>
        <w:rPr>
          <w:rFonts w:hint="eastAsia" w:ascii="宋体" w:hAnsi="宋体" w:cs="宋体"/>
          <w:sz w:val="24"/>
        </w:rPr>
        <w:t>在提交响应文件截止时间</w:t>
      </w:r>
      <w:r>
        <w:rPr>
          <w:rFonts w:hint="eastAsia" w:ascii="宋体" w:hAnsi="宋体" w:cs="Arial"/>
          <w:sz w:val="24"/>
        </w:rPr>
        <w:t>前一年内（至少一个月）</w:t>
      </w:r>
      <w:r>
        <w:rPr>
          <w:rFonts w:ascii="宋体" w:hAnsi="宋体" w:cs="宋体"/>
          <w:sz w:val="24"/>
        </w:rPr>
        <w:t>依法缴纳税收</w:t>
      </w:r>
      <w:r>
        <w:rPr>
          <w:rFonts w:hint="eastAsia" w:ascii="宋体" w:hAnsi="宋体" w:cs="宋体"/>
          <w:sz w:val="24"/>
        </w:rPr>
        <w:t>（如增值税或营业税、企业所得税等）</w:t>
      </w:r>
      <w:r>
        <w:rPr>
          <w:rFonts w:ascii="宋体" w:hAnsi="宋体" w:cs="宋体"/>
          <w:sz w:val="24"/>
        </w:rPr>
        <w:t>和社会保障资金的</w:t>
      </w:r>
      <w:r>
        <w:rPr>
          <w:rFonts w:hint="eastAsia" w:ascii="宋体" w:hAnsi="宋体" w:cs="宋体"/>
          <w:sz w:val="24"/>
        </w:rPr>
        <w:t>有效证明</w:t>
      </w:r>
      <w:r>
        <w:rPr>
          <w:rFonts w:ascii="宋体" w:hAnsi="宋体" w:cs="宋体"/>
          <w:sz w:val="24"/>
        </w:rPr>
        <w:t>材料</w:t>
      </w:r>
      <w:r>
        <w:rPr>
          <w:rFonts w:hint="eastAsia" w:ascii="宋体" w:hAnsi="宋体" w:cs="宋体"/>
          <w:sz w:val="24"/>
        </w:rPr>
        <w:t>（供应商</w:t>
      </w:r>
      <w:r>
        <w:rPr>
          <w:rFonts w:hint="eastAsia" w:ascii="宋体" w:hAnsi="宋体"/>
          <w:sz w:val="24"/>
        </w:rPr>
        <w:t>依法享受缓缴、免缴税收或社会保障资金的，须提供有效证明材料。</w:t>
      </w:r>
      <w:r>
        <w:rPr>
          <w:rFonts w:hint="eastAsia" w:ascii="宋体" w:hAnsi="宋体" w:cs="宋体"/>
          <w:sz w:val="24"/>
        </w:rPr>
        <w:t>）</w:t>
      </w:r>
      <w:r>
        <w:rPr>
          <w:rFonts w:ascii="宋体" w:hAnsi="宋体" w:cs="宋体"/>
          <w:sz w:val="24"/>
        </w:rPr>
        <w:t>；</w:t>
      </w:r>
    </w:p>
    <w:p w14:paraId="5E4DA20A">
      <w:pPr>
        <w:spacing w:line="360" w:lineRule="auto"/>
        <w:ind w:firstLine="480"/>
        <w:rPr>
          <w:rFonts w:hint="eastAsia" w:ascii="宋体" w:hAnsi="宋体" w:cs="宋体"/>
          <w:sz w:val="24"/>
        </w:rPr>
      </w:pPr>
      <w:r>
        <w:rPr>
          <w:rFonts w:hint="eastAsia" w:ascii="宋体" w:hAnsi="宋体" w:cs="Arial"/>
          <w:sz w:val="24"/>
        </w:rPr>
        <w:t>4.提供</w:t>
      </w:r>
      <w:r>
        <w:rPr>
          <w:rFonts w:ascii="宋体" w:hAnsi="宋体" w:cs="宋体"/>
          <w:sz w:val="24"/>
        </w:rPr>
        <w:t>具备履行合同所必需的设备和专业技术能力的</w:t>
      </w:r>
      <w:r>
        <w:rPr>
          <w:rFonts w:hint="eastAsia" w:ascii="宋体" w:hAnsi="宋体" w:cs="宋体"/>
          <w:sz w:val="24"/>
        </w:rPr>
        <w:t>书面声明</w:t>
      </w:r>
      <w:r>
        <w:rPr>
          <w:rFonts w:ascii="宋体" w:hAnsi="宋体" w:cs="宋体"/>
          <w:sz w:val="24"/>
        </w:rPr>
        <w:t>；</w:t>
      </w:r>
    </w:p>
    <w:p w14:paraId="124C3C8A">
      <w:pPr>
        <w:spacing w:line="360" w:lineRule="auto"/>
        <w:ind w:firstLine="480"/>
        <w:rPr>
          <w:rFonts w:hint="eastAsia" w:ascii="宋体" w:hAnsi="宋体" w:cs="宋体"/>
          <w:sz w:val="24"/>
        </w:rPr>
      </w:pPr>
      <w:r>
        <w:rPr>
          <w:rFonts w:hint="eastAsia" w:ascii="宋体" w:hAnsi="宋体" w:cs="Arial"/>
          <w:sz w:val="24"/>
        </w:rPr>
        <w:t>5.提供</w:t>
      </w:r>
      <w:r>
        <w:rPr>
          <w:rFonts w:ascii="宋体" w:hAnsi="宋体" w:cs="宋体"/>
          <w:sz w:val="24"/>
        </w:rPr>
        <w:t>参加政府采购活动前3年内在经营活动中没有重大违法记录的书面声明</w:t>
      </w:r>
      <w:r>
        <w:rPr>
          <w:rFonts w:hint="eastAsia" w:ascii="宋体" w:hAnsi="宋体" w:cs="宋体"/>
          <w:sz w:val="24"/>
        </w:rPr>
        <w:t>。</w:t>
      </w:r>
    </w:p>
    <w:p w14:paraId="1F871CFB">
      <w:pPr>
        <w:spacing w:line="360" w:lineRule="auto"/>
        <w:ind w:firstLine="480"/>
        <w:rPr>
          <w:rFonts w:hint="eastAsia" w:ascii="宋体" w:hAnsi="宋体" w:cs="宋体"/>
          <w:color w:val="EE0000"/>
          <w:sz w:val="24"/>
        </w:rPr>
      </w:pPr>
      <w:bookmarkStart w:id="11" w:name="_Hlk218087596"/>
      <w:r>
        <w:rPr>
          <w:rFonts w:hint="eastAsia" w:ascii="宋体" w:hAnsi="宋体" w:cs="Arial"/>
          <w:sz w:val="24"/>
        </w:rPr>
        <w:t>6.</w:t>
      </w:r>
      <w:bookmarkStart w:id="12" w:name="_Hlk205314429"/>
      <w:r>
        <w:rPr>
          <w:rFonts w:hint="eastAsia" w:ascii="宋体" w:hAnsi="宋体" w:cs="宋体"/>
          <w:sz w:val="24"/>
        </w:rPr>
        <w:t>存在以下情形的不得参加本项目的采购活动：①被“信用中国”网站（www.creditchina.gov.cn）、“中国政府采购网”(www.ccgp.gov.cn)列入失信被执行人、税收违法黑名单、政府采购严重失信行为记录名单，或有其他不符合《中华人民共和国政府采购法》第二十二条规定条件的信用记录的；②单位负责人为同一人或者存在直接控股、管理关系的不同供应商，不得参加同一合同项下</w:t>
      </w:r>
      <w:r>
        <w:rPr>
          <w:rFonts w:hint="eastAsia" w:ascii="宋体" w:hAnsi="宋体" w:cs="宋体"/>
          <w:color w:val="auto"/>
          <w:sz w:val="24"/>
        </w:rPr>
        <w:t>的政府采购活动；③为本项目提供整体设计、规范编制或者项目管理、监理、检测等服务的供应商；</w:t>
      </w:r>
      <w:bookmarkEnd w:id="11"/>
      <w:bookmarkEnd w:id="12"/>
      <w:bookmarkStart w:id="13" w:name="_Hlk218087574"/>
    </w:p>
    <w:bookmarkEnd w:id="13"/>
    <w:p w14:paraId="72FD8D5B">
      <w:pPr>
        <w:spacing w:line="360" w:lineRule="auto"/>
        <w:ind w:firstLine="480"/>
        <w:rPr>
          <w:rFonts w:hint="eastAsia" w:ascii="宋体" w:hAnsi="宋体" w:cs="Arial"/>
          <w:color w:val="0000FF"/>
          <w:sz w:val="24"/>
        </w:rPr>
      </w:pPr>
      <w:bookmarkStart w:id="14" w:name="_Hlk106726432"/>
      <w:bookmarkStart w:id="15" w:name="_Hlk106725740"/>
      <w:r>
        <w:rPr>
          <w:rFonts w:hint="eastAsia" w:ascii="宋体" w:hAnsi="宋体" w:cs="宋体"/>
          <w:color w:val="auto"/>
          <w:sz w:val="24"/>
        </w:rPr>
        <w:t>（二）</w:t>
      </w:r>
      <w:r>
        <w:rPr>
          <w:rFonts w:hint="eastAsia" w:ascii="宋体" w:hAnsi="宋体" w:cs="Arial"/>
          <w:color w:val="auto"/>
          <w:sz w:val="24"/>
        </w:rPr>
        <w:t>落实政府采购政策需满足的资格要求：无；本项目为非预留份额专门面向中小企业的采购项目或采购包。</w:t>
      </w:r>
      <w:bookmarkEnd w:id="14"/>
      <w:bookmarkEnd w:id="15"/>
    </w:p>
    <w:p w14:paraId="118E37BA">
      <w:pPr>
        <w:widowControl/>
        <w:spacing w:line="360" w:lineRule="auto"/>
        <w:ind w:firstLine="482"/>
        <w:rPr>
          <w:rFonts w:hint="eastAsia" w:ascii="宋体" w:hAnsi="宋体"/>
          <w:b/>
          <w:bCs/>
          <w:color w:val="0000FF"/>
          <w:sz w:val="24"/>
        </w:rPr>
      </w:pPr>
      <w:r>
        <w:rPr>
          <w:rFonts w:hint="eastAsia" w:ascii="宋体" w:hAnsi="宋体" w:cs="宋体"/>
          <w:b/>
          <w:bCs/>
          <w:sz w:val="24"/>
        </w:rPr>
        <w:t>（三）</w:t>
      </w:r>
      <w:r>
        <w:rPr>
          <w:rFonts w:hint="eastAsia" w:ascii="宋体" w:hAnsi="宋体"/>
          <w:b/>
          <w:bCs/>
          <w:sz w:val="24"/>
        </w:rPr>
        <w:t>本项目的特定资格要求：</w:t>
      </w:r>
      <w:bookmarkEnd w:id="10"/>
    </w:p>
    <w:p w14:paraId="0CD48BD1">
      <w:pPr>
        <w:spacing w:line="360" w:lineRule="auto"/>
        <w:ind w:firstLine="480"/>
        <w:rPr>
          <w:rFonts w:ascii="宋体" w:hAnsi="宋体"/>
          <w:b w:val="0"/>
          <w:bCs w:val="0"/>
          <w:sz w:val="24"/>
        </w:rPr>
      </w:pPr>
      <w:r>
        <w:rPr>
          <w:rFonts w:hint="eastAsia" w:ascii="宋体" w:hAnsi="宋体"/>
          <w:b w:val="0"/>
          <w:bCs w:val="0"/>
          <w:sz w:val="24"/>
        </w:rPr>
        <w:t>1.</w:t>
      </w:r>
      <w:r>
        <w:rPr>
          <w:rFonts w:hint="eastAsia" w:ascii="宋体" w:hAnsi="宋体"/>
          <w:b w:val="0"/>
          <w:bCs w:val="0"/>
          <w:sz w:val="24"/>
          <w:lang w:val="en-US" w:eastAsia="zh-CN"/>
        </w:rPr>
        <w:t>供应商</w:t>
      </w:r>
      <w:r>
        <w:rPr>
          <w:rFonts w:hint="eastAsia" w:ascii="宋体" w:hAnsi="宋体"/>
          <w:b w:val="0"/>
          <w:bCs w:val="0"/>
          <w:sz w:val="24"/>
        </w:rPr>
        <w:t>须具有有效的《食品经营许可证》</w:t>
      </w:r>
      <w:r>
        <w:rPr>
          <w:rFonts w:hint="eastAsia" w:ascii="宋体" w:hAnsi="宋体"/>
          <w:b w:val="0"/>
          <w:bCs w:val="0"/>
          <w:sz w:val="24"/>
          <w:lang w:eastAsia="zh-CN"/>
        </w:rPr>
        <w:t>（</w:t>
      </w:r>
      <w:r>
        <w:rPr>
          <w:rFonts w:hint="eastAsia" w:ascii="宋体" w:hAnsi="宋体"/>
          <w:b w:val="0"/>
          <w:bCs w:val="0"/>
          <w:sz w:val="24"/>
          <w:lang w:val="en-US" w:eastAsia="zh-CN"/>
        </w:rPr>
        <w:t>须提供有效证书扫描件或复印件</w:t>
      </w:r>
      <w:r>
        <w:rPr>
          <w:rFonts w:hint="eastAsia" w:ascii="宋体" w:hAnsi="宋体"/>
          <w:b w:val="0"/>
          <w:bCs w:val="0"/>
          <w:sz w:val="24"/>
          <w:lang w:eastAsia="zh-CN"/>
        </w:rPr>
        <w:t>）。</w:t>
      </w:r>
      <w:r>
        <w:rPr>
          <w:rFonts w:ascii="宋体" w:hAnsi="宋体"/>
          <w:b w:val="0"/>
          <w:bCs w:val="0"/>
          <w:sz w:val="24"/>
        </w:rPr>
        <w:t xml:space="preserve"> </w:t>
      </w:r>
    </w:p>
    <w:p w14:paraId="6FD4D28D">
      <w:pPr>
        <w:widowControl/>
        <w:spacing w:line="360" w:lineRule="auto"/>
        <w:ind w:firstLine="480"/>
        <w:rPr>
          <w:rFonts w:hint="eastAsia" w:ascii="宋体" w:hAnsi="宋体" w:cs="宋体"/>
          <w:b w:val="0"/>
          <w:bCs w:val="0"/>
          <w:sz w:val="24"/>
        </w:rPr>
      </w:pPr>
      <w:r>
        <w:rPr>
          <w:rFonts w:hint="eastAsia" w:ascii="宋体" w:hAnsi="宋体" w:cs="宋体"/>
          <w:b w:val="0"/>
          <w:bCs w:val="0"/>
          <w:sz w:val="24"/>
        </w:rPr>
        <w:t>2.</w:t>
      </w:r>
      <w:r>
        <w:rPr>
          <w:rFonts w:hint="eastAsia" w:ascii="宋体" w:hAnsi="宋体"/>
          <w:b w:val="0"/>
          <w:bCs w:val="0"/>
          <w:sz w:val="24"/>
          <w:lang w:val="en-US" w:eastAsia="zh-CN"/>
        </w:rPr>
        <w:t>供应商</w:t>
      </w:r>
      <w:r>
        <w:rPr>
          <w:rFonts w:hint="eastAsia" w:ascii="宋体" w:hAnsi="宋体"/>
          <w:b w:val="0"/>
          <w:bCs w:val="0"/>
          <w:sz w:val="24"/>
        </w:rPr>
        <w:t>须</w:t>
      </w:r>
      <w:r>
        <w:rPr>
          <w:rFonts w:hint="eastAsia" w:ascii="宋体" w:hAnsi="宋体" w:cs="宋体"/>
          <w:b w:val="0"/>
          <w:bCs w:val="0"/>
          <w:sz w:val="24"/>
        </w:rPr>
        <w:t>提供《南京市政府采购供应商信用记录表暨信用承诺书》。</w:t>
      </w:r>
    </w:p>
    <w:p w14:paraId="5DD4DA39">
      <w:pPr>
        <w:widowControl/>
        <w:spacing w:line="360" w:lineRule="auto"/>
        <w:ind w:firstLine="482"/>
        <w:rPr>
          <w:rFonts w:hint="eastAsia" w:ascii="宋体" w:hAnsi="宋体" w:cs="宋体"/>
          <w:b/>
          <w:bCs/>
          <w:color w:val="000000"/>
          <w:sz w:val="24"/>
        </w:rPr>
      </w:pPr>
      <w:r>
        <w:rPr>
          <w:rFonts w:hint="eastAsia" w:ascii="宋体" w:hAnsi="宋体" w:cs="宋体"/>
          <w:b/>
          <w:bCs/>
          <w:color w:val="000000"/>
          <w:sz w:val="24"/>
        </w:rPr>
        <w:t>三、获取采购文件</w:t>
      </w:r>
    </w:p>
    <w:p w14:paraId="575D4166">
      <w:pPr>
        <w:widowControl/>
        <w:spacing w:line="360" w:lineRule="auto"/>
        <w:ind w:firstLine="480"/>
        <w:rPr>
          <w:rFonts w:hint="eastAsia" w:ascii="宋体" w:hAnsi="宋体"/>
          <w:sz w:val="24"/>
        </w:rPr>
      </w:pPr>
      <w:r>
        <w:rPr>
          <w:rFonts w:hint="eastAsia" w:ascii="宋体" w:hAnsi="宋体" w:cs="宋体"/>
          <w:bCs/>
          <w:sz w:val="24"/>
        </w:rPr>
        <w:t>（一）时间：</w:t>
      </w:r>
      <w:bookmarkStart w:id="16" w:name="_Hlk151113466"/>
      <w:r>
        <w:rPr>
          <w:rFonts w:hint="eastAsia" w:ascii="宋体" w:hAnsi="宋体"/>
          <w:sz w:val="24"/>
        </w:rPr>
        <w:t>自磋商文件公告发布之日起5个工作日</w:t>
      </w:r>
      <w:bookmarkEnd w:id="16"/>
      <w:r>
        <w:rPr>
          <w:rFonts w:hint="eastAsia" w:ascii="宋体" w:hAnsi="宋体"/>
          <w:sz w:val="24"/>
        </w:rPr>
        <w:t>；</w:t>
      </w:r>
    </w:p>
    <w:p w14:paraId="1F7EAB0E">
      <w:pPr>
        <w:widowControl/>
        <w:spacing w:line="360" w:lineRule="auto"/>
        <w:ind w:firstLine="480"/>
        <w:rPr>
          <w:rFonts w:hint="eastAsia" w:ascii="宋体" w:hAnsi="宋体" w:cs="宋体"/>
          <w:sz w:val="24"/>
          <w:szCs w:val="24"/>
        </w:rPr>
      </w:pPr>
      <w:r>
        <w:rPr>
          <w:rFonts w:hint="eastAsia" w:ascii="宋体" w:hAnsi="宋体" w:cs="宋体"/>
          <w:bCs/>
          <w:sz w:val="24"/>
        </w:rPr>
        <w:t>（二）方式：</w:t>
      </w:r>
      <w:r>
        <w:rPr>
          <w:rFonts w:hint="eastAsia" w:ascii="宋体" w:hAnsi="宋体" w:cs="宋体"/>
          <w:sz w:val="24"/>
          <w:szCs w:val="24"/>
        </w:rPr>
        <w:t>在“江苏政府采</w:t>
      </w:r>
      <w:r>
        <w:rPr>
          <w:rFonts w:hint="eastAsia" w:ascii="宋体" w:hAnsi="宋体" w:cs="宋体"/>
          <w:color w:val="auto"/>
          <w:sz w:val="24"/>
          <w:szCs w:val="24"/>
          <w:highlight w:val="none"/>
        </w:rPr>
        <w:t>购网”自行免费下载</w:t>
      </w:r>
      <w:r>
        <w:rPr>
          <w:rFonts w:hint="eastAsia" w:ascii="宋体" w:hAnsi="宋体" w:cs="宋体"/>
          <w:sz w:val="24"/>
          <w:szCs w:val="24"/>
        </w:rPr>
        <w:t>磋商文件。</w:t>
      </w:r>
    </w:p>
    <w:p w14:paraId="7675A562">
      <w:pPr>
        <w:widowControl/>
        <w:spacing w:line="360" w:lineRule="auto"/>
        <w:ind w:firstLine="482"/>
        <w:rPr>
          <w:rFonts w:hint="eastAsia" w:ascii="宋体" w:hAnsi="宋体" w:cs="宋体"/>
          <w:b/>
          <w:bCs/>
          <w:color w:val="000000"/>
          <w:sz w:val="24"/>
        </w:rPr>
      </w:pPr>
      <w:r>
        <w:rPr>
          <w:rFonts w:hint="eastAsia" w:ascii="宋体" w:hAnsi="宋体" w:cs="宋体"/>
          <w:b/>
          <w:bCs/>
          <w:color w:val="000000"/>
          <w:sz w:val="24"/>
        </w:rPr>
        <w:t>四、提交响应文件截止时间、开启时间及地点</w:t>
      </w:r>
    </w:p>
    <w:p w14:paraId="475B21E5">
      <w:pPr>
        <w:spacing w:line="360" w:lineRule="auto"/>
        <w:ind w:firstLine="480"/>
        <w:rPr>
          <w:rFonts w:hint="eastAsia" w:ascii="宋体" w:hAnsi="宋体" w:cs="宋体"/>
          <w:bCs/>
          <w:color w:val="auto"/>
          <w:sz w:val="24"/>
        </w:rPr>
      </w:pPr>
      <w:bookmarkStart w:id="17" w:name="_Hlk205314658"/>
      <w:r>
        <w:rPr>
          <w:rFonts w:hint="eastAsia" w:ascii="宋体" w:hAnsi="宋体"/>
          <w:color w:val="auto"/>
          <w:sz w:val="24"/>
        </w:rPr>
        <w:t>（一）</w:t>
      </w:r>
      <w:r>
        <w:rPr>
          <w:rFonts w:hint="eastAsia" w:ascii="宋体" w:hAnsi="宋体" w:cs="宋体"/>
          <w:bCs/>
          <w:color w:val="auto"/>
          <w:sz w:val="24"/>
        </w:rPr>
        <w:t>提交响应文件截止时间</w:t>
      </w:r>
      <w:r>
        <w:rPr>
          <w:rFonts w:hint="eastAsia" w:ascii="宋体" w:hAnsi="宋体" w:cs="宋体"/>
          <w:bCs/>
          <w:color w:val="auto"/>
          <w:sz w:val="24"/>
          <w:lang w:val="en-US" w:eastAsia="zh-CN"/>
        </w:rPr>
        <w:t>和开启时间</w:t>
      </w:r>
      <w:r>
        <w:rPr>
          <w:rFonts w:hint="eastAsia" w:ascii="宋体" w:hAnsi="宋体" w:cs="宋体"/>
          <w:bCs/>
          <w:color w:val="auto"/>
          <w:sz w:val="24"/>
        </w:rPr>
        <w:t>：</w:t>
      </w:r>
      <w:r>
        <w:rPr>
          <w:rFonts w:ascii="宋体" w:hAnsi="宋体"/>
          <w:bCs/>
          <w:color w:val="auto"/>
          <w:sz w:val="24"/>
        </w:rPr>
        <w:t>202</w:t>
      </w:r>
      <w:r>
        <w:rPr>
          <w:rFonts w:hint="eastAsia" w:ascii="宋体" w:hAnsi="宋体"/>
          <w:bCs/>
          <w:color w:val="auto"/>
          <w:sz w:val="24"/>
        </w:rPr>
        <w:t>6-0</w:t>
      </w:r>
      <w:r>
        <w:rPr>
          <w:rFonts w:hint="eastAsia" w:ascii="宋体" w:hAnsi="宋体"/>
          <w:bCs/>
          <w:color w:val="auto"/>
          <w:sz w:val="24"/>
          <w:lang w:val="en-US" w:eastAsia="zh-CN"/>
        </w:rPr>
        <w:t>4</w:t>
      </w:r>
      <w:r>
        <w:rPr>
          <w:rFonts w:hint="eastAsia" w:ascii="宋体" w:hAnsi="宋体"/>
          <w:bCs/>
          <w:color w:val="auto"/>
          <w:sz w:val="24"/>
        </w:rPr>
        <w:t>-</w:t>
      </w:r>
      <w:r>
        <w:rPr>
          <w:rFonts w:hint="eastAsia" w:ascii="宋体" w:hAnsi="宋体"/>
          <w:bCs/>
          <w:color w:val="auto"/>
          <w:sz w:val="24"/>
          <w:lang w:val="en-US" w:eastAsia="zh-CN"/>
        </w:rPr>
        <w:t>08</w:t>
      </w:r>
      <w:r>
        <w:rPr>
          <w:rFonts w:hint="eastAsia" w:ascii="宋体" w:hAnsi="宋体"/>
          <w:bCs/>
          <w:color w:val="auto"/>
          <w:sz w:val="24"/>
        </w:rPr>
        <w:t>，</w:t>
      </w:r>
      <w:r>
        <w:rPr>
          <w:rFonts w:hint="eastAsia" w:ascii="宋体" w:hAnsi="宋体"/>
          <w:bCs/>
          <w:color w:val="auto"/>
          <w:sz w:val="24"/>
          <w:lang w:val="en-US" w:eastAsia="zh-CN"/>
        </w:rPr>
        <w:t>14</w:t>
      </w:r>
      <w:r>
        <w:rPr>
          <w:rFonts w:hint="eastAsia" w:ascii="宋体" w:hAnsi="宋体"/>
          <w:bCs/>
          <w:color w:val="auto"/>
          <w:sz w:val="24"/>
        </w:rPr>
        <w:t>:</w:t>
      </w:r>
      <w:r>
        <w:rPr>
          <w:rFonts w:hint="eastAsia" w:ascii="宋体" w:hAnsi="宋体"/>
          <w:bCs/>
          <w:color w:val="auto"/>
          <w:sz w:val="24"/>
          <w:lang w:val="en-US" w:eastAsia="zh-CN"/>
        </w:rPr>
        <w:t>30</w:t>
      </w:r>
      <w:r>
        <w:rPr>
          <w:rFonts w:hint="eastAsia" w:ascii="宋体" w:hAnsi="宋体" w:cs="宋体"/>
          <w:bCs/>
          <w:color w:val="auto"/>
          <w:sz w:val="24"/>
        </w:rPr>
        <w:t>（北京时间）</w:t>
      </w:r>
    </w:p>
    <w:p w14:paraId="59B2918E">
      <w:pPr>
        <w:spacing w:line="360" w:lineRule="auto"/>
        <w:ind w:firstLine="480"/>
        <w:rPr>
          <w:rFonts w:hint="eastAsia" w:ascii="宋体" w:hAnsi="宋体"/>
          <w:bCs/>
          <w:sz w:val="24"/>
        </w:rPr>
      </w:pPr>
      <w:r>
        <w:rPr>
          <w:rFonts w:hint="eastAsia" w:ascii="宋体" w:hAnsi="宋体" w:cs="宋体"/>
          <w:bCs/>
          <w:sz w:val="24"/>
        </w:rPr>
        <w:t>（二）</w:t>
      </w:r>
      <w:r>
        <w:rPr>
          <w:rFonts w:hint="eastAsia" w:ascii="宋体" w:hAnsi="宋体"/>
          <w:sz w:val="24"/>
        </w:rPr>
        <w:t>地点：江苏省政府采购交易系统（以下简称“苏采云系统”）。</w:t>
      </w:r>
      <w:bookmarkEnd w:id="17"/>
      <w:bookmarkStart w:id="18" w:name="_Hlk205314672"/>
      <w:bookmarkEnd w:id="18"/>
    </w:p>
    <w:p w14:paraId="64720DB0">
      <w:pPr>
        <w:spacing w:line="360" w:lineRule="auto"/>
        <w:ind w:firstLine="482"/>
        <w:rPr>
          <w:rFonts w:hint="eastAsia" w:ascii="宋体" w:hAnsi="宋体"/>
          <w:bCs/>
          <w:sz w:val="24"/>
        </w:rPr>
      </w:pPr>
      <w:bookmarkStart w:id="19" w:name="_Hlk205314705"/>
      <w:r>
        <w:rPr>
          <w:rFonts w:hint="eastAsia" w:ascii="宋体" w:hAnsi="宋体" w:cs="宋体"/>
          <w:b/>
          <w:bCs/>
          <w:color w:val="000000"/>
          <w:sz w:val="24"/>
          <w:lang w:val="en-US" w:eastAsia="zh-CN"/>
        </w:rPr>
        <w:t>五</w:t>
      </w:r>
      <w:r>
        <w:rPr>
          <w:rFonts w:hint="eastAsia" w:ascii="宋体" w:hAnsi="宋体" w:cs="宋体"/>
          <w:b/>
          <w:bCs/>
          <w:color w:val="000000"/>
          <w:sz w:val="24"/>
        </w:rPr>
        <w:t>、公告期限：</w:t>
      </w:r>
      <w:r>
        <w:rPr>
          <w:rFonts w:hint="eastAsia" w:ascii="宋体" w:hAnsi="宋体"/>
          <w:sz w:val="24"/>
        </w:rPr>
        <w:t>自本公告发布之日起</w:t>
      </w:r>
      <w:r>
        <w:rPr>
          <w:rFonts w:ascii="宋体" w:hAnsi="宋体"/>
          <w:sz w:val="24"/>
        </w:rPr>
        <w:t>3</w:t>
      </w:r>
      <w:r>
        <w:rPr>
          <w:rFonts w:hint="eastAsia" w:ascii="宋体" w:hAnsi="宋体"/>
          <w:sz w:val="24"/>
        </w:rPr>
        <w:t>个工作日。</w:t>
      </w:r>
      <w:bookmarkEnd w:id="19"/>
      <w:bookmarkStart w:id="20" w:name="_Hlk143262186"/>
      <w:bookmarkEnd w:id="20"/>
    </w:p>
    <w:p w14:paraId="2BACF531">
      <w:pPr>
        <w:widowControl/>
        <w:spacing w:line="360" w:lineRule="auto"/>
        <w:ind w:firstLine="482"/>
        <w:rPr>
          <w:rFonts w:hint="eastAsia" w:ascii="宋体" w:hAnsi="宋体" w:cs="宋体"/>
          <w:b/>
          <w:bCs/>
          <w:color w:val="000000"/>
          <w:sz w:val="24"/>
        </w:rPr>
      </w:pPr>
      <w:r>
        <w:rPr>
          <w:rFonts w:hint="eastAsia" w:ascii="宋体" w:hAnsi="宋体" w:cs="宋体"/>
          <w:b/>
          <w:bCs/>
          <w:color w:val="000000"/>
          <w:sz w:val="24"/>
          <w:lang w:val="en-US" w:eastAsia="zh-CN"/>
        </w:rPr>
        <w:t>六</w:t>
      </w:r>
      <w:r>
        <w:rPr>
          <w:rFonts w:hint="eastAsia" w:ascii="宋体" w:hAnsi="宋体" w:cs="宋体"/>
          <w:b/>
          <w:bCs/>
          <w:color w:val="000000"/>
          <w:sz w:val="24"/>
        </w:rPr>
        <w:t>、其他补充事宜</w:t>
      </w:r>
    </w:p>
    <w:p w14:paraId="0B155BA2">
      <w:pPr>
        <w:widowControl/>
        <w:spacing w:line="360" w:lineRule="auto"/>
        <w:ind w:firstLine="480"/>
        <w:rPr>
          <w:rFonts w:hint="eastAsia" w:ascii="宋体" w:hAnsi="宋体" w:cs="宋体"/>
          <w:color w:val="000000"/>
          <w:sz w:val="24"/>
        </w:rPr>
      </w:pPr>
      <w:r>
        <w:rPr>
          <w:rFonts w:hint="eastAsia" w:ascii="宋体" w:hAnsi="宋体" w:cs="宋体"/>
          <w:color w:val="000000"/>
          <w:sz w:val="24"/>
        </w:rPr>
        <w:t>1.本次磋商不收取磋商保证金。</w:t>
      </w:r>
    </w:p>
    <w:p w14:paraId="5032CDB0">
      <w:pPr>
        <w:widowControl/>
        <w:spacing w:line="360" w:lineRule="auto"/>
        <w:ind w:firstLine="480"/>
        <w:rPr>
          <w:rFonts w:hint="eastAsia" w:ascii="宋体" w:hAnsi="宋体" w:cs="宋体"/>
          <w:color w:val="000000"/>
          <w:sz w:val="24"/>
        </w:rPr>
      </w:pPr>
      <w:r>
        <w:rPr>
          <w:rFonts w:hint="eastAsia" w:ascii="宋体" w:hAnsi="宋体" w:cs="宋体"/>
          <w:color w:val="000000"/>
          <w:sz w:val="24"/>
        </w:rPr>
        <w:t xml:space="preserve">2.本项目不组织勘察及答疑，供应商如对采购需求有疑问，请咨询采购单位联系人。 </w:t>
      </w:r>
    </w:p>
    <w:p w14:paraId="2E3423A7">
      <w:pPr>
        <w:widowControl/>
        <w:spacing w:line="360" w:lineRule="auto"/>
        <w:ind w:firstLine="480"/>
        <w:rPr>
          <w:rFonts w:hint="eastAsia" w:ascii="宋体" w:hAnsi="宋体" w:cs="宋体"/>
          <w:color w:val="000000"/>
          <w:sz w:val="24"/>
        </w:rPr>
      </w:pPr>
      <w:r>
        <w:rPr>
          <w:rFonts w:hint="eastAsia" w:ascii="宋体" w:hAnsi="宋体" w:cs="宋体"/>
          <w:color w:val="000000"/>
          <w:sz w:val="24"/>
        </w:rPr>
        <w:t>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CTRL+鼠标左键）。</w:t>
      </w:r>
    </w:p>
    <w:p w14:paraId="42D1BB46">
      <w:pPr>
        <w:widowControl/>
        <w:spacing w:line="360" w:lineRule="auto"/>
        <w:ind w:firstLine="480"/>
        <w:rPr>
          <w:rFonts w:hint="eastAsia" w:ascii="宋体" w:hAnsi="宋体" w:cs="宋体"/>
          <w:color w:val="000000"/>
          <w:sz w:val="24"/>
        </w:rPr>
      </w:pPr>
      <w:r>
        <w:rPr>
          <w:rFonts w:hint="eastAsia" w:ascii="宋体" w:hAnsi="宋体" w:cs="宋体"/>
          <w:color w:val="000000"/>
          <w:sz w:val="24"/>
        </w:rPr>
        <w:t>4.有关本次采购的事项若存在变动或修改，请及时关注“江苏政府采购网”（www.ccgp-jiangsu.gov.cn）更正公告。</w:t>
      </w:r>
    </w:p>
    <w:p w14:paraId="1BCEB304">
      <w:pPr>
        <w:widowControl/>
        <w:spacing w:line="360" w:lineRule="auto"/>
        <w:ind w:firstLine="480"/>
        <w:rPr>
          <w:rFonts w:hint="eastAsia" w:ascii="宋体" w:hAnsi="宋体" w:cs="宋体"/>
          <w:color w:val="000000"/>
          <w:sz w:val="24"/>
        </w:rPr>
      </w:pPr>
      <w:r>
        <w:rPr>
          <w:rFonts w:hint="eastAsia" w:ascii="宋体" w:hAnsi="宋体" w:cs="宋体"/>
          <w:color w:val="000000"/>
          <w:sz w:val="24"/>
        </w:rPr>
        <w:t>5.（三）拒绝下述供应商参加本次采购活动</w:t>
      </w:r>
    </w:p>
    <w:p w14:paraId="7BDCC9C4">
      <w:pPr>
        <w:widowControl/>
        <w:spacing w:line="360" w:lineRule="auto"/>
        <w:ind w:firstLine="480"/>
        <w:rPr>
          <w:rFonts w:hint="eastAsia" w:ascii="宋体" w:hAnsi="宋体" w:cs="宋体"/>
          <w:color w:val="000000"/>
          <w:sz w:val="24"/>
        </w:rPr>
      </w:pPr>
      <w:r>
        <w:rPr>
          <w:rFonts w:hint="eastAsia" w:ascii="宋体" w:hAnsi="宋体" w:cs="宋体"/>
          <w:color w:val="000000"/>
          <w:sz w:val="24"/>
        </w:rPr>
        <w:t>（1）单位负责人为同一人或者存在直接控股、管理关系的不同供应商，不得参加同一合同项下的政府采购活动。</w:t>
      </w:r>
    </w:p>
    <w:p w14:paraId="2D9AD5BA">
      <w:pPr>
        <w:widowControl/>
        <w:spacing w:line="360" w:lineRule="auto"/>
        <w:ind w:firstLine="480"/>
        <w:rPr>
          <w:rFonts w:hint="eastAsia" w:ascii="宋体" w:hAnsi="宋体" w:cs="宋体"/>
          <w:color w:val="000000"/>
          <w:sz w:val="24"/>
        </w:rPr>
      </w:pPr>
      <w:r>
        <w:rPr>
          <w:rFonts w:hint="eastAsia" w:ascii="宋体" w:hAnsi="宋体" w:cs="宋体"/>
          <w:color w:val="000000"/>
          <w:sz w:val="24"/>
        </w:rPr>
        <w:t>（2）为采购项目提供整体设计、规范编制或者项目管理、监理、检测等服务的供应商，不得参加本项目的采购活动。</w:t>
      </w:r>
    </w:p>
    <w:p w14:paraId="209588D4">
      <w:pPr>
        <w:widowControl/>
        <w:spacing w:line="360" w:lineRule="auto"/>
        <w:ind w:firstLine="480"/>
        <w:rPr>
          <w:rFonts w:hint="eastAsia" w:ascii="宋体" w:hAnsi="宋体" w:cs="宋体"/>
          <w:color w:val="000000"/>
          <w:sz w:val="24"/>
        </w:rPr>
      </w:pPr>
      <w:r>
        <w:rPr>
          <w:rFonts w:hint="eastAsia" w:ascii="宋体" w:hAnsi="宋体" w:cs="宋体"/>
          <w:color w:val="000000"/>
          <w:sz w:val="24"/>
        </w:rPr>
        <w:t>（3）供应商被“信用中国”网站（www.creditchina.gov.cn）、“中国政府采购网”(www.ccgp.gov.cn)列入失信被执行人、重大税收违法案件当事人名单、政府采购严重违法失信行为记录名单。</w:t>
      </w:r>
    </w:p>
    <w:p w14:paraId="6B70243E">
      <w:pPr>
        <w:widowControl/>
        <w:spacing w:line="360" w:lineRule="auto"/>
        <w:ind w:firstLine="480"/>
        <w:rPr>
          <w:rFonts w:hint="eastAsia" w:ascii="宋体" w:hAnsi="宋体" w:cs="宋体"/>
          <w:color w:val="000000"/>
          <w:sz w:val="24"/>
        </w:rPr>
      </w:pPr>
      <w:r>
        <w:rPr>
          <w:rFonts w:hint="eastAsia" w:ascii="宋体" w:hAnsi="宋体" w:cs="宋体"/>
          <w:color w:val="000000"/>
          <w:sz w:val="24"/>
        </w:rPr>
        <w:t>6.政府采购信用承诺</w:t>
      </w:r>
    </w:p>
    <w:p w14:paraId="4993D6C1">
      <w:pPr>
        <w:widowControl/>
        <w:spacing w:line="360" w:lineRule="auto"/>
        <w:ind w:firstLine="480"/>
        <w:rPr>
          <w:rFonts w:hint="eastAsia" w:ascii="宋体" w:hAnsi="宋体" w:cs="宋体"/>
          <w:color w:val="000000"/>
          <w:sz w:val="24"/>
        </w:rPr>
      </w:pPr>
      <w:r>
        <w:rPr>
          <w:rFonts w:hint="eastAsia" w:ascii="宋体" w:hAnsi="宋体" w:cs="宋体"/>
          <w:color w:val="000000"/>
          <w:sz w:val="24"/>
        </w:rPr>
        <w:t>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在政府采购资格审查环节，供应商只需提供书面《南京市政府采购供应商信用记录表暨信用承诺书》，即可替代以下证明材料：</w:t>
      </w:r>
    </w:p>
    <w:p w14:paraId="023D1604">
      <w:pPr>
        <w:widowControl/>
        <w:spacing w:line="360" w:lineRule="auto"/>
        <w:ind w:firstLine="480"/>
        <w:rPr>
          <w:rFonts w:hint="eastAsia" w:ascii="宋体" w:hAnsi="宋体" w:cs="宋体"/>
          <w:color w:val="000000"/>
          <w:sz w:val="24"/>
        </w:rPr>
      </w:pPr>
      <w:r>
        <w:rPr>
          <w:rFonts w:hint="eastAsia" w:ascii="宋体" w:hAnsi="宋体" w:cs="宋体"/>
          <w:color w:val="000000"/>
          <w:sz w:val="24"/>
        </w:rPr>
        <w:t>（1）符合国家相关规定的财务状况报告；</w:t>
      </w:r>
    </w:p>
    <w:p w14:paraId="0429AAC4">
      <w:pPr>
        <w:widowControl/>
        <w:spacing w:line="360" w:lineRule="auto"/>
        <w:ind w:firstLine="480"/>
        <w:rPr>
          <w:rFonts w:hint="eastAsia" w:ascii="宋体" w:hAnsi="宋体" w:cs="宋体"/>
          <w:color w:val="000000"/>
          <w:sz w:val="24"/>
        </w:rPr>
      </w:pPr>
      <w:r>
        <w:rPr>
          <w:rFonts w:hint="eastAsia" w:ascii="宋体" w:hAnsi="宋体" w:cs="宋体"/>
          <w:color w:val="000000"/>
          <w:sz w:val="24"/>
        </w:rPr>
        <w:t>（2）依法缴纳税收的证明材料；</w:t>
      </w:r>
    </w:p>
    <w:p w14:paraId="7A032741">
      <w:pPr>
        <w:widowControl/>
        <w:spacing w:line="360" w:lineRule="auto"/>
        <w:ind w:firstLine="480"/>
        <w:rPr>
          <w:rFonts w:hint="eastAsia" w:ascii="宋体" w:hAnsi="宋体" w:cs="宋体"/>
          <w:color w:val="000000"/>
          <w:sz w:val="24"/>
        </w:rPr>
      </w:pPr>
      <w:r>
        <w:rPr>
          <w:rFonts w:hint="eastAsia" w:ascii="宋体" w:hAnsi="宋体" w:cs="宋体"/>
          <w:color w:val="000000"/>
          <w:sz w:val="24"/>
        </w:rPr>
        <w:t>（3）依法缴纳社会保障资金的证明材料；</w:t>
      </w:r>
    </w:p>
    <w:p w14:paraId="0EC0431D">
      <w:pPr>
        <w:widowControl/>
        <w:spacing w:line="360" w:lineRule="auto"/>
        <w:ind w:firstLine="480"/>
        <w:rPr>
          <w:rFonts w:hint="eastAsia" w:ascii="宋体" w:hAnsi="宋体" w:cs="宋体"/>
          <w:color w:val="000000"/>
          <w:sz w:val="24"/>
        </w:rPr>
      </w:pPr>
      <w:r>
        <w:rPr>
          <w:rFonts w:hint="eastAsia" w:ascii="宋体" w:hAnsi="宋体" w:cs="宋体"/>
          <w:color w:val="000000"/>
          <w:sz w:val="24"/>
        </w:rPr>
        <w:t>（4）具备履行政府采购合同所必需的设备和专业技术能力的证明材料；</w:t>
      </w:r>
    </w:p>
    <w:p w14:paraId="3CC6BA65">
      <w:pPr>
        <w:widowControl/>
        <w:spacing w:line="360" w:lineRule="auto"/>
        <w:ind w:firstLine="480"/>
        <w:rPr>
          <w:rFonts w:hint="eastAsia" w:ascii="宋体" w:hAnsi="宋体" w:cs="宋体"/>
          <w:color w:val="000000"/>
          <w:sz w:val="24"/>
        </w:rPr>
      </w:pPr>
      <w:r>
        <w:rPr>
          <w:rFonts w:hint="eastAsia" w:ascii="宋体" w:hAnsi="宋体" w:cs="宋体"/>
          <w:color w:val="000000"/>
          <w:sz w:val="24"/>
        </w:rPr>
        <w:t>（5）参加政府采购活动前三年内在经营活动中没有重大违法记录的证明材料；</w:t>
      </w:r>
    </w:p>
    <w:p w14:paraId="18B2FD36">
      <w:pPr>
        <w:widowControl/>
        <w:spacing w:line="360" w:lineRule="auto"/>
        <w:ind w:firstLine="480"/>
        <w:rPr>
          <w:rFonts w:hint="eastAsia" w:ascii="宋体" w:hAnsi="宋体" w:cs="宋体"/>
          <w:color w:val="000000"/>
          <w:sz w:val="24"/>
        </w:rPr>
      </w:pPr>
      <w:r>
        <w:rPr>
          <w:rFonts w:hint="eastAsia" w:ascii="宋体" w:hAnsi="宋体" w:cs="宋体"/>
          <w:color w:val="000000"/>
          <w:sz w:val="24"/>
        </w:rPr>
        <w:t>（6）未被列入失信被执行人、重大税收违法失信主体、政府采购严重违法失信行为记录名单的证明材料。</w:t>
      </w:r>
    </w:p>
    <w:p w14:paraId="3EF4348E">
      <w:pPr>
        <w:widowControl/>
        <w:spacing w:line="360" w:lineRule="auto"/>
        <w:ind w:firstLine="480"/>
        <w:rPr>
          <w:rFonts w:hint="eastAsia" w:ascii="宋体" w:hAnsi="宋体" w:cs="宋体"/>
          <w:color w:val="000000"/>
          <w:sz w:val="24"/>
        </w:rPr>
      </w:pPr>
      <w:r>
        <w:rPr>
          <w:rFonts w:hint="eastAsia" w:ascii="宋体" w:hAnsi="宋体" w:cs="宋体"/>
          <w:color w:val="000000"/>
          <w:sz w:val="24"/>
        </w:rPr>
        <w:t>供应商在中标（成交）后，将上述由信用承诺书替代的证明材料提交采购人或采购代理机构核验。经核验无误后，由采购人或采购代理机构发出中标（成交）通知书。</w:t>
      </w:r>
    </w:p>
    <w:p w14:paraId="08290DDE">
      <w:pPr>
        <w:widowControl/>
        <w:spacing w:line="360" w:lineRule="auto"/>
        <w:ind w:firstLine="480"/>
        <w:rPr>
          <w:rFonts w:hint="eastAsia" w:ascii="宋体" w:hAnsi="宋体" w:cs="宋体"/>
          <w:color w:val="000000"/>
          <w:sz w:val="24"/>
        </w:rPr>
      </w:pPr>
      <w:r>
        <w:rPr>
          <w:rFonts w:hint="eastAsia" w:ascii="宋体" w:hAnsi="宋体" w:cs="宋体"/>
          <w:color w:val="000000"/>
          <w:sz w:val="24"/>
        </w:rPr>
        <w:t>供应商涉及以下情形的，不适用信用承诺：</w:t>
      </w:r>
    </w:p>
    <w:p w14:paraId="47BFFB47">
      <w:pPr>
        <w:widowControl/>
        <w:spacing w:line="360" w:lineRule="auto"/>
        <w:ind w:firstLine="480"/>
        <w:rPr>
          <w:rFonts w:hint="eastAsia" w:ascii="宋体" w:hAnsi="宋体" w:cs="宋体"/>
          <w:color w:val="000000"/>
          <w:sz w:val="24"/>
        </w:rPr>
      </w:pPr>
      <w:r>
        <w:rPr>
          <w:rFonts w:hint="eastAsia" w:ascii="宋体" w:hAnsi="宋体" w:cs="宋体"/>
          <w:color w:val="000000"/>
          <w:sz w:val="24"/>
        </w:rPr>
        <w:t>（1）供应商被列入严重失信主体名单；</w:t>
      </w:r>
    </w:p>
    <w:p w14:paraId="11AB41B2">
      <w:pPr>
        <w:widowControl/>
        <w:spacing w:line="360" w:lineRule="auto"/>
        <w:ind w:firstLine="480"/>
        <w:rPr>
          <w:rFonts w:hint="eastAsia" w:ascii="宋体" w:hAnsi="宋体" w:cs="宋体"/>
          <w:color w:val="000000"/>
          <w:sz w:val="24"/>
        </w:rPr>
      </w:pPr>
      <w:r>
        <w:rPr>
          <w:rFonts w:hint="eastAsia" w:ascii="宋体" w:hAnsi="宋体" w:cs="宋体"/>
          <w:color w:val="000000"/>
          <w:sz w:val="24"/>
        </w:rPr>
        <w:t>（2）被相关监管部门作出行政处罚且尚在处罚有效期内；</w:t>
      </w:r>
    </w:p>
    <w:p w14:paraId="7645C4E5">
      <w:pPr>
        <w:widowControl/>
        <w:spacing w:line="360" w:lineRule="auto"/>
        <w:ind w:firstLine="480"/>
        <w:rPr>
          <w:rFonts w:hint="eastAsia" w:ascii="宋体" w:hAnsi="宋体" w:cs="宋体"/>
          <w:color w:val="000000"/>
          <w:sz w:val="24"/>
        </w:rPr>
      </w:pPr>
      <w:r>
        <w:rPr>
          <w:rFonts w:hint="eastAsia" w:ascii="宋体" w:hAnsi="宋体" w:cs="宋体"/>
          <w:color w:val="000000"/>
          <w:sz w:val="24"/>
        </w:rPr>
        <w:t>（3）其他法律、行政法规规定的不适用信用承诺的情形。</w:t>
      </w:r>
    </w:p>
    <w:p w14:paraId="4ABB2C51">
      <w:pPr>
        <w:widowControl/>
        <w:spacing w:line="360" w:lineRule="auto"/>
        <w:ind w:firstLine="480"/>
        <w:rPr>
          <w:rFonts w:hint="eastAsia" w:ascii="宋体" w:hAnsi="宋体" w:cs="宋体"/>
          <w:color w:val="000000"/>
          <w:sz w:val="24"/>
        </w:rPr>
      </w:pPr>
      <w:r>
        <w:rPr>
          <w:rFonts w:hint="eastAsia" w:ascii="宋体" w:hAnsi="宋体" w:cs="宋体"/>
          <w:color w:val="000000"/>
          <w:sz w:val="24"/>
        </w:rPr>
        <w:t>供应商对信用承诺内容的真实性、合法性、有效性负责。如作出虚假信用承诺，视同为“提供虚假材料谋取中标、成交”的违法行为。</w:t>
      </w:r>
    </w:p>
    <w:p w14:paraId="12EBFB2B">
      <w:pPr>
        <w:keepNext w:val="0"/>
        <w:keepLines w:val="0"/>
        <w:pageBreakBefore w:val="0"/>
        <w:widowControl/>
        <w:numPr>
          <w:ilvl w:val="0"/>
          <w:numId w:val="0"/>
        </w:numPr>
        <w:spacing w:line="360" w:lineRule="auto"/>
        <w:ind w:firstLine="480"/>
        <w:rPr>
          <w:rFonts w:hint="eastAsia" w:ascii="宋体" w:hAnsi="宋体"/>
          <w:color w:val="FF0000"/>
          <w:sz w:val="24"/>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供应商通过苏采云系统参与政府采购项目，需要办理</w:t>
      </w:r>
      <w:r>
        <w:rPr>
          <w:rFonts w:hint="eastAsia" w:ascii="宋体" w:hAnsi="宋体" w:eastAsia="宋体" w:cs="宋体"/>
          <w:color w:val="auto"/>
          <w:sz w:val="24"/>
          <w:szCs w:val="24"/>
          <w:highlight w:val="none"/>
          <w:lang w:val="en-US" w:eastAsia="zh-CN"/>
        </w:rPr>
        <w:t>江苏省政府采购数字证书及</w:t>
      </w:r>
      <w:r>
        <w:rPr>
          <w:rFonts w:hint="eastAsia" w:ascii="宋体" w:hAnsi="宋体" w:eastAsia="宋体" w:cs="宋体"/>
          <w:color w:val="auto"/>
          <w:sz w:val="24"/>
          <w:szCs w:val="24"/>
          <w:highlight w:val="none"/>
          <w:lang w:eastAsia="zh-CN"/>
        </w:rPr>
        <w:t>电子签章，</w:t>
      </w:r>
      <w:r>
        <w:rPr>
          <w:rFonts w:hint="eastAsia" w:ascii="宋体" w:hAnsi="宋体" w:eastAsia="宋体" w:cs="宋体"/>
          <w:color w:val="auto"/>
          <w:sz w:val="24"/>
          <w:szCs w:val="24"/>
          <w:highlight w:val="none"/>
          <w:lang w:val="en-US" w:eastAsia="zh-CN"/>
        </w:rPr>
        <w:t>具体详见苏采云系统登录页“新CA办理指南”。供应商</w:t>
      </w:r>
      <w:r>
        <w:rPr>
          <w:rFonts w:hint="eastAsia" w:ascii="宋体" w:hAnsi="宋体" w:eastAsia="宋体" w:cs="宋体"/>
          <w:color w:val="auto"/>
          <w:sz w:val="24"/>
          <w:szCs w:val="24"/>
          <w:highlight w:val="none"/>
          <w:lang w:eastAsia="zh-CN"/>
        </w:rPr>
        <w:t>按《苏采云系统供应商操作手册》（</w:t>
      </w:r>
      <w:r>
        <w:rPr>
          <w:rFonts w:hint="eastAsia" w:ascii="宋体" w:hAnsi="宋体" w:eastAsia="宋体" w:cs="宋体"/>
          <w:color w:val="auto"/>
          <w:sz w:val="24"/>
          <w:szCs w:val="24"/>
          <w:highlight w:val="none"/>
          <w:lang w:val="en-US" w:eastAsia="zh-CN"/>
        </w:rPr>
        <w:t>以下简称“操作手册”</w:t>
      </w:r>
      <w:r>
        <w:rPr>
          <w:rFonts w:hint="eastAsia" w:ascii="宋体" w:hAnsi="宋体" w:eastAsia="宋体" w:cs="宋体"/>
          <w:color w:val="auto"/>
          <w:sz w:val="24"/>
          <w:szCs w:val="24"/>
          <w:highlight w:val="none"/>
          <w:lang w:eastAsia="zh-CN"/>
        </w:rPr>
        <w:t>）进行注册，</w:t>
      </w:r>
      <w:r>
        <w:rPr>
          <w:rFonts w:hint="eastAsia" w:ascii="宋体" w:hAnsi="宋体" w:eastAsia="宋体" w:cs="宋体"/>
          <w:color w:val="auto"/>
          <w:sz w:val="24"/>
          <w:szCs w:val="24"/>
          <w:highlight w:val="none"/>
          <w:lang w:val="en-US" w:eastAsia="zh-CN"/>
        </w:rPr>
        <w:t>并</w:t>
      </w:r>
      <w:r>
        <w:rPr>
          <w:rFonts w:hint="eastAsia" w:ascii="宋体" w:hAnsi="宋体" w:eastAsia="宋体" w:cs="宋体"/>
          <w:color w:val="auto"/>
          <w:sz w:val="24"/>
          <w:szCs w:val="24"/>
          <w:highlight w:val="none"/>
          <w:lang w:eastAsia="zh-CN"/>
        </w:rPr>
        <w:t>制作上传电子投标文件。《操作手册》</w:t>
      </w: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下载地址</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：（http://www.ccgp-jiangsu.gov.cn/jiangsu/zlxz/ee/ee3a4bc5a3454aa2b0d9312230633ce9.html）。</w:t>
      </w:r>
    </w:p>
    <w:p w14:paraId="794984C8">
      <w:pPr>
        <w:widowControl/>
        <w:spacing w:line="360" w:lineRule="auto"/>
        <w:ind w:firstLine="482"/>
        <w:rPr>
          <w:rFonts w:hint="eastAsia" w:ascii="宋体" w:hAnsi="宋体" w:cs="宋体"/>
          <w:b/>
          <w:bCs/>
          <w:color w:val="000000"/>
          <w:sz w:val="24"/>
        </w:rPr>
      </w:pPr>
      <w:r>
        <w:rPr>
          <w:rFonts w:hint="eastAsia" w:ascii="宋体" w:hAnsi="宋体" w:cs="宋体"/>
          <w:b/>
          <w:bCs/>
          <w:color w:val="000000"/>
          <w:sz w:val="24"/>
          <w:lang w:val="en-US" w:eastAsia="zh-CN"/>
        </w:rPr>
        <w:t>七</w:t>
      </w:r>
      <w:r>
        <w:rPr>
          <w:rFonts w:hint="eastAsia" w:ascii="宋体" w:hAnsi="宋体" w:cs="宋体"/>
          <w:b/>
          <w:bCs/>
          <w:color w:val="000000"/>
          <w:sz w:val="24"/>
        </w:rPr>
        <w:t>、本次采购联系方式</w:t>
      </w:r>
    </w:p>
    <w:p w14:paraId="526E2355">
      <w:pPr>
        <w:spacing w:line="360" w:lineRule="auto"/>
        <w:ind w:firstLine="480"/>
        <w:rPr>
          <w:rFonts w:ascii="宋体" w:hAnsi="宋体"/>
          <w:sz w:val="24"/>
        </w:rPr>
      </w:pPr>
      <w:r>
        <w:rPr>
          <w:rFonts w:hint="eastAsia" w:ascii="宋体" w:hAnsi="宋体"/>
          <w:sz w:val="24"/>
        </w:rPr>
        <w:t>（一）采购人信息</w:t>
      </w:r>
    </w:p>
    <w:p w14:paraId="6E03E43D">
      <w:pPr>
        <w:spacing w:line="360" w:lineRule="auto"/>
        <w:ind w:firstLine="480"/>
        <w:rPr>
          <w:rFonts w:hint="eastAsia" w:ascii="宋体" w:hAnsi="宋体" w:eastAsia="宋体"/>
          <w:sz w:val="24"/>
          <w:lang w:eastAsia="zh-CN"/>
        </w:rPr>
      </w:pPr>
      <w:r>
        <w:rPr>
          <w:rFonts w:hint="eastAsia" w:ascii="宋体" w:hAnsi="宋体"/>
          <w:sz w:val="24"/>
        </w:rPr>
        <w:t xml:space="preserve">名 </w:t>
      </w:r>
      <w:r>
        <w:rPr>
          <w:rFonts w:ascii="宋体" w:hAnsi="宋体"/>
          <w:sz w:val="24"/>
        </w:rPr>
        <w:t xml:space="preserve"> </w:t>
      </w:r>
      <w:r>
        <w:rPr>
          <w:rFonts w:hint="eastAsia" w:ascii="宋体" w:hAnsi="宋体"/>
          <w:sz w:val="24"/>
        </w:rPr>
        <w:t>称：</w:t>
      </w:r>
      <w:r>
        <w:rPr>
          <w:rFonts w:hint="eastAsia" w:ascii="宋体" w:hAnsi="宋体"/>
          <w:sz w:val="24"/>
          <w:lang w:eastAsia="zh-CN"/>
        </w:rPr>
        <w:t>南京市江宁区农业农村局</w:t>
      </w:r>
    </w:p>
    <w:p w14:paraId="5783E54D">
      <w:pPr>
        <w:spacing w:line="360" w:lineRule="auto"/>
        <w:ind w:firstLine="480"/>
        <w:rPr>
          <w:rFonts w:hint="eastAsia" w:ascii="宋体" w:hAnsi="宋体"/>
          <w:sz w:val="24"/>
        </w:rPr>
      </w:pPr>
      <w:r>
        <w:rPr>
          <w:rFonts w:hint="eastAsia" w:ascii="宋体" w:hAnsi="宋体"/>
          <w:sz w:val="24"/>
        </w:rPr>
        <w:t>地  址：</w:t>
      </w:r>
      <w:r>
        <w:rPr>
          <w:rFonts w:hint="eastAsia" w:ascii="宋体" w:hAnsi="宋体"/>
          <w:sz w:val="24"/>
          <w:lang w:eastAsia="zh-CN"/>
        </w:rPr>
        <w:t>南京市江宁区万安西路120号</w:t>
      </w:r>
      <w:r>
        <w:rPr>
          <w:rFonts w:hint="eastAsia" w:ascii="宋体" w:hAnsi="宋体"/>
          <w:sz w:val="24"/>
        </w:rPr>
        <w:t xml:space="preserve"> </w:t>
      </w:r>
    </w:p>
    <w:p w14:paraId="51B9EF7B">
      <w:pPr>
        <w:spacing w:line="360" w:lineRule="auto"/>
        <w:ind w:firstLine="480"/>
        <w:rPr>
          <w:rFonts w:hint="eastAsia" w:ascii="宋体" w:hAnsi="宋体" w:eastAsia="宋体"/>
          <w:sz w:val="24"/>
          <w:lang w:eastAsia="zh-CN"/>
        </w:rPr>
      </w:pPr>
      <w:r>
        <w:rPr>
          <w:rFonts w:hint="eastAsia" w:ascii="宋体" w:hAnsi="宋体"/>
          <w:sz w:val="24"/>
        </w:rPr>
        <w:t>联系人：俞科</w:t>
      </w:r>
    </w:p>
    <w:p w14:paraId="6B13EFCD">
      <w:pPr>
        <w:spacing w:line="360" w:lineRule="auto"/>
        <w:ind w:firstLine="480"/>
        <w:rPr>
          <w:rFonts w:hint="eastAsia" w:ascii="宋体" w:hAnsi="宋体"/>
          <w:sz w:val="24"/>
        </w:rPr>
      </w:pPr>
      <w:r>
        <w:rPr>
          <w:rFonts w:hint="eastAsia" w:ascii="宋体" w:hAnsi="宋体"/>
          <w:sz w:val="24"/>
        </w:rPr>
        <w:t>联系电话：18061602728</w:t>
      </w:r>
    </w:p>
    <w:p w14:paraId="2D8A390D">
      <w:pPr>
        <w:spacing w:line="360" w:lineRule="auto"/>
        <w:ind w:firstLine="480"/>
        <w:rPr>
          <w:rFonts w:ascii="宋体" w:hAnsi="宋体"/>
          <w:sz w:val="24"/>
        </w:rPr>
      </w:pPr>
      <w:r>
        <w:rPr>
          <w:rFonts w:hint="eastAsia" w:ascii="宋体" w:hAnsi="宋体"/>
          <w:sz w:val="24"/>
        </w:rPr>
        <w:t>（二）采购代理机构信息</w:t>
      </w:r>
    </w:p>
    <w:p w14:paraId="1E9A78BE">
      <w:pPr>
        <w:spacing w:line="360" w:lineRule="auto"/>
        <w:ind w:firstLine="480"/>
        <w:rPr>
          <w:rFonts w:hint="eastAsia" w:ascii="宋体" w:hAnsi="宋体" w:eastAsia="宋体"/>
          <w:sz w:val="24"/>
          <w:lang w:eastAsia="zh-CN"/>
        </w:rPr>
      </w:pPr>
      <w:r>
        <w:rPr>
          <w:rFonts w:hint="eastAsia" w:ascii="宋体" w:hAnsi="宋体"/>
          <w:sz w:val="24"/>
        </w:rPr>
        <w:t xml:space="preserve">名 </w:t>
      </w:r>
      <w:r>
        <w:rPr>
          <w:rFonts w:ascii="宋体" w:hAnsi="宋体"/>
          <w:sz w:val="24"/>
        </w:rPr>
        <w:t xml:space="preserve"> </w:t>
      </w:r>
      <w:r>
        <w:rPr>
          <w:rFonts w:hint="eastAsia" w:ascii="宋体" w:hAnsi="宋体"/>
          <w:sz w:val="24"/>
        </w:rPr>
        <w:t>称：</w:t>
      </w:r>
      <w:r>
        <w:rPr>
          <w:rFonts w:hint="eastAsia" w:ascii="宋体" w:hAnsi="宋体"/>
          <w:sz w:val="24"/>
          <w:lang w:eastAsia="zh-CN"/>
        </w:rPr>
        <w:t>中科经纬工程技术有限公司</w:t>
      </w:r>
    </w:p>
    <w:p w14:paraId="1608D05F">
      <w:pPr>
        <w:widowControl/>
        <w:spacing w:line="360" w:lineRule="auto"/>
        <w:ind w:firstLine="480"/>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址：南京市江宁区东山街道东山总部商务园A3栋4楼413室</w:t>
      </w:r>
    </w:p>
    <w:p w14:paraId="2C9D9865">
      <w:pPr>
        <w:widowControl/>
        <w:spacing w:line="360" w:lineRule="auto"/>
        <w:ind w:firstLine="480"/>
        <w:rPr>
          <w:rFonts w:hint="eastAsia" w:ascii="宋体" w:hAnsi="宋体" w:eastAsia="宋体"/>
          <w:sz w:val="24"/>
          <w:lang w:eastAsia="zh-CN"/>
        </w:rPr>
      </w:pPr>
      <w:r>
        <w:rPr>
          <w:rFonts w:hint="eastAsia" w:ascii="宋体" w:hAnsi="宋体"/>
          <w:sz w:val="24"/>
        </w:rPr>
        <w:t>联系人：</w:t>
      </w:r>
      <w:r>
        <w:rPr>
          <w:rFonts w:hint="eastAsia" w:ascii="宋体" w:hAnsi="宋体"/>
          <w:sz w:val="24"/>
          <w:lang w:val="en-US" w:eastAsia="zh-CN"/>
        </w:rPr>
        <w:t>杨工</w:t>
      </w:r>
    </w:p>
    <w:p w14:paraId="0EB882FA">
      <w:pPr>
        <w:spacing w:line="360" w:lineRule="auto"/>
        <w:ind w:firstLine="480"/>
        <w:rPr>
          <w:rFonts w:hint="eastAsia" w:ascii="宋体" w:hAnsi="宋体" w:eastAsia="宋体"/>
          <w:sz w:val="24"/>
          <w:lang w:eastAsia="zh-CN"/>
        </w:rPr>
      </w:pPr>
      <w:r>
        <w:rPr>
          <w:rFonts w:hint="eastAsia" w:ascii="宋体" w:hAnsi="宋体"/>
          <w:sz w:val="24"/>
        </w:rPr>
        <w:t>联系电话：</w:t>
      </w:r>
      <w:r>
        <w:rPr>
          <w:rFonts w:hint="eastAsia" w:ascii="宋体" w:hAnsi="宋体"/>
          <w:sz w:val="24"/>
          <w:lang w:eastAsia="zh-CN"/>
        </w:rPr>
        <w:t>18705195112</w:t>
      </w:r>
    </w:p>
    <w:p w14:paraId="2FB90C08">
      <w:pPr>
        <w:spacing w:line="360" w:lineRule="auto"/>
        <w:ind w:firstLine="480"/>
        <w:rPr>
          <w:rFonts w:hint="eastAsia" w:ascii="宋体" w:hAnsi="宋体"/>
          <w:sz w:val="24"/>
        </w:rPr>
      </w:pPr>
      <w:bookmarkStart w:id="21" w:name="_Hlk171011874"/>
      <w:r>
        <w:rPr>
          <w:rFonts w:hint="eastAsia" w:ascii="宋体" w:hAnsi="宋体"/>
          <w:sz w:val="24"/>
        </w:rPr>
        <w:t>（三）项目联系方式</w:t>
      </w:r>
      <w:bookmarkStart w:id="182" w:name="_GoBack"/>
      <w:bookmarkEnd w:id="182"/>
    </w:p>
    <w:p w14:paraId="67A42001">
      <w:pPr>
        <w:spacing w:line="360" w:lineRule="auto"/>
        <w:ind w:firstLine="480"/>
        <w:rPr>
          <w:rFonts w:hint="eastAsia" w:ascii="宋体" w:hAnsi="宋体"/>
          <w:sz w:val="24"/>
        </w:rPr>
      </w:pPr>
      <w:r>
        <w:rPr>
          <w:rFonts w:hint="eastAsia" w:ascii="宋体" w:hAnsi="宋体"/>
          <w:sz w:val="24"/>
        </w:rPr>
        <w:t>项目联系人：</w:t>
      </w:r>
      <w:r>
        <w:rPr>
          <w:rFonts w:hint="eastAsia" w:ascii="宋体" w:hAnsi="宋体"/>
          <w:sz w:val="24"/>
          <w:lang w:val="en-US" w:eastAsia="zh-CN"/>
        </w:rPr>
        <w:t>杨工</w:t>
      </w:r>
    </w:p>
    <w:p w14:paraId="4F155EDA">
      <w:pPr>
        <w:spacing w:line="360" w:lineRule="auto"/>
        <w:ind w:firstLine="480"/>
        <w:rPr>
          <w:rFonts w:hint="eastAsia" w:ascii="宋体" w:hAnsi="宋体" w:eastAsia="宋体"/>
          <w:sz w:val="24"/>
          <w:lang w:eastAsia="zh-CN"/>
        </w:rPr>
      </w:pPr>
      <w:r>
        <w:rPr>
          <w:rFonts w:hint="eastAsia" w:ascii="宋体" w:hAnsi="宋体"/>
          <w:sz w:val="24"/>
        </w:rPr>
        <w:t>联系电话：</w:t>
      </w:r>
      <w:bookmarkEnd w:id="21"/>
      <w:r>
        <w:rPr>
          <w:rFonts w:hint="eastAsia" w:ascii="宋体" w:hAnsi="宋体"/>
          <w:sz w:val="24"/>
          <w:lang w:eastAsia="zh-CN"/>
        </w:rPr>
        <w:t>18705195112</w:t>
      </w:r>
    </w:p>
    <w:p w14:paraId="4C9D1DF1">
      <w:pPr>
        <w:spacing w:line="360" w:lineRule="auto"/>
        <w:ind w:firstLine="480"/>
        <w:rPr>
          <w:rFonts w:hint="eastAsia" w:ascii="宋体" w:hAnsi="宋体"/>
          <w:sz w:val="24"/>
        </w:rPr>
      </w:pPr>
    </w:p>
    <w:p w14:paraId="3B407E0D">
      <w:pPr>
        <w:spacing w:line="440" w:lineRule="exact"/>
        <w:ind w:firstLine="480"/>
        <w:rPr>
          <w:rFonts w:hint="eastAsia" w:ascii="宋体" w:hAnsi="宋体"/>
          <w:sz w:val="24"/>
        </w:rPr>
      </w:pPr>
    </w:p>
    <w:p w14:paraId="7701FE36">
      <w:pPr>
        <w:pStyle w:val="5"/>
        <w:jc w:val="center"/>
        <w:rPr>
          <w:rFonts w:hint="eastAsia" w:ascii="华文中宋" w:hAnsi="华文中宋" w:eastAsia="华文中宋"/>
          <w:b/>
          <w:sz w:val="36"/>
          <w:szCs w:val="36"/>
        </w:rPr>
      </w:pPr>
      <w:r>
        <w:rPr>
          <w:rFonts w:ascii="华文中宋" w:hAnsi="华文中宋" w:eastAsia="华文中宋"/>
          <w:b/>
          <w:sz w:val="36"/>
          <w:szCs w:val="36"/>
        </w:rPr>
        <w:br w:type="page" w:clear="all"/>
      </w:r>
      <w:bookmarkStart w:id="22" w:name="_Toc210926269"/>
      <w:bookmarkStart w:id="23" w:name="_Hlk142919244"/>
      <w:r>
        <w:rPr>
          <w:rFonts w:hint="eastAsia" w:ascii="华文中宋" w:hAnsi="华文中宋" w:eastAsia="华文中宋"/>
          <w:b/>
          <w:sz w:val="36"/>
          <w:szCs w:val="36"/>
        </w:rPr>
        <w:t>第二章</w:t>
      </w:r>
      <w:r>
        <w:rPr>
          <w:rFonts w:ascii="华文中宋" w:hAnsi="华文中宋" w:eastAsia="华文中宋"/>
          <w:b/>
          <w:sz w:val="36"/>
          <w:szCs w:val="36"/>
        </w:rPr>
        <w:t xml:space="preserve"> </w:t>
      </w:r>
      <w:r>
        <w:rPr>
          <w:rFonts w:hint="eastAsia" w:ascii="华文中宋" w:hAnsi="华文中宋" w:eastAsia="华文中宋"/>
          <w:b/>
          <w:sz w:val="36"/>
          <w:szCs w:val="36"/>
        </w:rPr>
        <w:t>供应商须知</w:t>
      </w:r>
      <w:bookmarkEnd w:id="3"/>
      <w:bookmarkEnd w:id="4"/>
      <w:bookmarkEnd w:id="5"/>
      <w:bookmarkEnd w:id="22"/>
    </w:p>
    <w:p w14:paraId="2155AD28">
      <w:pPr>
        <w:pStyle w:val="6"/>
        <w:spacing w:before="286" w:after="143" w:line="400" w:lineRule="exact"/>
        <w:rPr>
          <w:rFonts w:hint="eastAsia" w:ascii="宋体" w:hAnsi="宋体" w:eastAsia="宋体" w:cs="Arial"/>
          <w:bCs/>
          <w:sz w:val="28"/>
          <w:szCs w:val="28"/>
        </w:rPr>
      </w:pPr>
      <w:bookmarkStart w:id="24" w:name="_Toc210926270"/>
      <w:r>
        <w:rPr>
          <w:rFonts w:hint="eastAsia" w:ascii="宋体" w:hAnsi="宋体" w:eastAsia="宋体" w:cs="Arial"/>
          <w:bCs/>
          <w:sz w:val="28"/>
          <w:szCs w:val="28"/>
        </w:rPr>
        <w:t>一、总 则</w:t>
      </w:r>
      <w:bookmarkEnd w:id="24"/>
    </w:p>
    <w:p w14:paraId="628D0237">
      <w:pPr>
        <w:tabs>
          <w:tab w:val="left" w:pos="900"/>
        </w:tabs>
        <w:spacing w:before="57" w:line="400" w:lineRule="exact"/>
        <w:rPr>
          <w:rFonts w:hint="eastAsia" w:ascii="宋体" w:hAnsi="宋体"/>
          <w:b/>
          <w:sz w:val="24"/>
        </w:rPr>
      </w:pPr>
      <w:r>
        <w:rPr>
          <w:rFonts w:hint="eastAsia" w:ascii="宋体" w:hAnsi="宋体"/>
          <w:b/>
          <w:sz w:val="24"/>
        </w:rPr>
        <w:t>1、采购方式</w:t>
      </w:r>
    </w:p>
    <w:p w14:paraId="56A0B85C">
      <w:pPr>
        <w:tabs>
          <w:tab w:val="left" w:pos="900"/>
        </w:tabs>
        <w:spacing w:before="57" w:line="400" w:lineRule="exact"/>
        <w:rPr>
          <w:rFonts w:hint="eastAsia" w:ascii="宋体" w:hAnsi="宋体"/>
          <w:sz w:val="24"/>
        </w:rPr>
      </w:pPr>
      <w:r>
        <w:rPr>
          <w:rFonts w:hint="eastAsia" w:ascii="宋体" w:hAnsi="宋体"/>
          <w:sz w:val="24"/>
        </w:rPr>
        <w:t>1.1 本次政府采购活动采取竞争性磋商(以下简称磋商)方式，本磋商文件仅适用于磋商公告中所述项目。</w:t>
      </w:r>
    </w:p>
    <w:p w14:paraId="7833CE5E">
      <w:pPr>
        <w:tabs>
          <w:tab w:val="left" w:pos="900"/>
        </w:tabs>
        <w:spacing w:before="57" w:line="400" w:lineRule="exact"/>
        <w:rPr>
          <w:rFonts w:hint="eastAsia" w:ascii="宋体" w:hAnsi="宋体"/>
          <w:b/>
          <w:sz w:val="24"/>
        </w:rPr>
      </w:pPr>
      <w:r>
        <w:rPr>
          <w:rFonts w:ascii="宋体" w:hAnsi="宋体"/>
          <w:b/>
          <w:sz w:val="24"/>
        </w:rPr>
        <w:t>2</w:t>
      </w:r>
      <w:r>
        <w:rPr>
          <w:rFonts w:hint="eastAsia" w:ascii="宋体" w:hAnsi="宋体"/>
          <w:b/>
          <w:sz w:val="24"/>
        </w:rPr>
        <w:t>、合格的供应商</w:t>
      </w:r>
    </w:p>
    <w:p w14:paraId="4931F70E">
      <w:pPr>
        <w:tabs>
          <w:tab w:val="left" w:pos="900"/>
        </w:tabs>
        <w:spacing w:before="57" w:line="400" w:lineRule="exact"/>
        <w:rPr>
          <w:rFonts w:hint="eastAsia" w:ascii="宋体" w:hAnsi="宋体"/>
          <w:sz w:val="24"/>
        </w:rPr>
      </w:pPr>
      <w:r>
        <w:rPr>
          <w:rFonts w:ascii="宋体" w:hAnsi="宋体"/>
          <w:sz w:val="24"/>
        </w:rPr>
        <w:t>2</w:t>
      </w:r>
      <w:r>
        <w:rPr>
          <w:rFonts w:hint="eastAsia" w:ascii="宋体" w:hAnsi="宋体"/>
          <w:sz w:val="24"/>
        </w:rPr>
        <w:t>.1满足磋商公告中供应商资格要求的规定。</w:t>
      </w:r>
    </w:p>
    <w:p w14:paraId="429592BB">
      <w:pPr>
        <w:tabs>
          <w:tab w:val="left" w:pos="900"/>
        </w:tabs>
        <w:spacing w:before="57" w:line="400" w:lineRule="exact"/>
        <w:rPr>
          <w:rFonts w:hint="eastAsia" w:ascii="宋体" w:hAnsi="宋体"/>
          <w:sz w:val="24"/>
        </w:rPr>
      </w:pPr>
      <w:r>
        <w:rPr>
          <w:rFonts w:ascii="宋体" w:hAnsi="宋体"/>
          <w:sz w:val="24"/>
        </w:rPr>
        <w:t>2</w:t>
      </w:r>
      <w:r>
        <w:rPr>
          <w:rFonts w:hint="eastAsia" w:ascii="宋体" w:hAnsi="宋体"/>
          <w:sz w:val="24"/>
        </w:rPr>
        <w:t>.2 满足本磋商文件实质性要求的规定。</w:t>
      </w:r>
    </w:p>
    <w:p w14:paraId="03028C9F">
      <w:pPr>
        <w:tabs>
          <w:tab w:val="left" w:pos="900"/>
        </w:tabs>
        <w:spacing w:before="57" w:line="400" w:lineRule="exact"/>
        <w:rPr>
          <w:rFonts w:hint="eastAsia" w:ascii="宋体" w:hAnsi="宋体"/>
          <w:b/>
          <w:sz w:val="24"/>
        </w:rPr>
      </w:pPr>
      <w:r>
        <w:rPr>
          <w:rFonts w:hint="eastAsia" w:ascii="宋体" w:hAnsi="宋体"/>
          <w:b/>
          <w:sz w:val="24"/>
        </w:rPr>
        <w:t>3、适用法律</w:t>
      </w:r>
    </w:p>
    <w:p w14:paraId="7E08430F">
      <w:pPr>
        <w:tabs>
          <w:tab w:val="left" w:pos="900"/>
        </w:tabs>
        <w:spacing w:before="57" w:line="400" w:lineRule="exact"/>
        <w:rPr>
          <w:rFonts w:hint="eastAsia" w:ascii="宋体" w:hAnsi="宋体"/>
          <w:sz w:val="24"/>
        </w:rPr>
      </w:pPr>
      <w:r>
        <w:rPr>
          <w:rFonts w:hint="eastAsia" w:ascii="宋体" w:hAnsi="宋体"/>
          <w:sz w:val="24"/>
        </w:rPr>
        <w:t>3.1 本次磋商及由此产生的合同受中华人民共和国有关的法律法规制约和保护。</w:t>
      </w:r>
    </w:p>
    <w:p w14:paraId="3481A69A">
      <w:pPr>
        <w:tabs>
          <w:tab w:val="left" w:pos="900"/>
        </w:tabs>
        <w:spacing w:before="57" w:line="400" w:lineRule="exact"/>
        <w:rPr>
          <w:rFonts w:hint="eastAsia" w:ascii="宋体" w:hAnsi="宋体"/>
          <w:b/>
          <w:sz w:val="24"/>
        </w:rPr>
      </w:pPr>
      <w:r>
        <w:rPr>
          <w:rFonts w:hint="eastAsia" w:ascii="宋体" w:hAnsi="宋体"/>
          <w:b/>
          <w:sz w:val="24"/>
        </w:rPr>
        <w:t>4、磋商费用</w:t>
      </w:r>
    </w:p>
    <w:p w14:paraId="4BF50076">
      <w:pPr>
        <w:tabs>
          <w:tab w:val="left" w:pos="900"/>
        </w:tabs>
        <w:spacing w:before="57" w:line="400" w:lineRule="exact"/>
        <w:rPr>
          <w:rFonts w:hint="eastAsia" w:ascii="宋体" w:hAnsi="宋体"/>
          <w:sz w:val="24"/>
        </w:rPr>
      </w:pPr>
      <w:r>
        <w:rPr>
          <w:rFonts w:hint="eastAsia" w:ascii="宋体" w:hAnsi="宋体"/>
          <w:sz w:val="24"/>
        </w:rPr>
        <w:t>4.1供应商应自行承担所有与参加本次磋商有关的费用，无论磋商过程和结果如何，</w:t>
      </w:r>
      <w:r>
        <w:rPr>
          <w:rFonts w:hint="eastAsia" w:ascii="宋体" w:hAnsi="宋体"/>
          <w:sz w:val="24"/>
          <w:lang w:eastAsia="zh-CN"/>
        </w:rPr>
        <w:t>中科经纬工程技术有限公司</w:t>
      </w:r>
      <w:r>
        <w:rPr>
          <w:rFonts w:hint="eastAsia" w:ascii="宋体" w:hAnsi="宋体"/>
          <w:sz w:val="24"/>
        </w:rPr>
        <w:t>（以下简称代理机构）在任何情况下均无义务和责任承担这些费用。</w:t>
      </w:r>
    </w:p>
    <w:p w14:paraId="65822699">
      <w:pPr>
        <w:tabs>
          <w:tab w:val="left" w:pos="900"/>
        </w:tabs>
        <w:spacing w:before="57" w:line="400" w:lineRule="exact"/>
        <w:rPr>
          <w:rFonts w:hint="eastAsia" w:ascii="宋体" w:hAnsi="宋体"/>
          <w:sz w:val="24"/>
        </w:rPr>
      </w:pPr>
      <w:r>
        <w:rPr>
          <w:rFonts w:hint="eastAsia" w:ascii="宋体" w:hAnsi="宋体"/>
          <w:sz w:val="24"/>
        </w:rPr>
        <w:t>4.2</w:t>
      </w:r>
      <w:bookmarkStart w:id="25" w:name="_Hlk11354302"/>
      <w:r>
        <w:rPr>
          <w:rFonts w:hint="eastAsia" w:ascii="宋体" w:hAnsi="宋体"/>
          <w:sz w:val="24"/>
        </w:rPr>
        <w:t>本次磋商采购收取代理服务</w:t>
      </w:r>
      <w:r>
        <w:rPr>
          <w:rFonts w:hint="eastAsia" w:ascii="宋体" w:hAnsi="宋体"/>
          <w:color w:val="auto"/>
          <w:sz w:val="24"/>
        </w:rPr>
        <w:t>费。</w:t>
      </w:r>
      <w:bookmarkEnd w:id="25"/>
      <w:r>
        <w:rPr>
          <w:rFonts w:hint="eastAsia" w:ascii="宋体" w:hAnsi="宋体"/>
          <w:sz w:val="24"/>
        </w:rPr>
        <w:t>本项目代理服务费以成交金额为基础，参照计委计价格[2002]1980号文件收费标准收取，如计算出的代理服务费低于</w:t>
      </w:r>
      <w:r>
        <w:rPr>
          <w:rFonts w:ascii="宋体" w:hAnsi="宋体"/>
          <w:sz w:val="24"/>
        </w:rPr>
        <w:t>30</w:t>
      </w:r>
      <w:r>
        <w:rPr>
          <w:rFonts w:hint="eastAsia" w:ascii="宋体" w:hAnsi="宋体"/>
          <w:sz w:val="24"/>
        </w:rPr>
        <w:t>00元的，则按</w:t>
      </w:r>
      <w:r>
        <w:rPr>
          <w:rFonts w:ascii="宋体" w:hAnsi="宋体"/>
          <w:sz w:val="24"/>
        </w:rPr>
        <w:t>30</w:t>
      </w:r>
      <w:r>
        <w:rPr>
          <w:rFonts w:hint="eastAsia" w:ascii="宋体" w:hAnsi="宋体"/>
          <w:sz w:val="24"/>
        </w:rPr>
        <w:t>00元收取。代理服</w:t>
      </w:r>
      <w:r>
        <w:rPr>
          <w:rFonts w:hint="eastAsia" w:ascii="宋体" w:hAnsi="宋体"/>
          <w:color w:val="auto"/>
          <w:sz w:val="24"/>
        </w:rPr>
        <w:t>务费</w:t>
      </w:r>
      <w:r>
        <w:rPr>
          <w:rFonts w:hint="eastAsia" w:ascii="宋体" w:hAnsi="宋体"/>
          <w:sz w:val="24"/>
        </w:rPr>
        <w:t>由成交供应商在领取成交通知书时向代理机构缴纳。</w:t>
      </w:r>
    </w:p>
    <w:p w14:paraId="531602ED">
      <w:pPr>
        <w:tabs>
          <w:tab w:val="left" w:pos="900"/>
        </w:tabs>
        <w:spacing w:before="57" w:line="400" w:lineRule="exact"/>
        <w:rPr>
          <w:rFonts w:hint="eastAsia" w:ascii="宋体" w:hAnsi="宋体"/>
          <w:b/>
          <w:sz w:val="24"/>
        </w:rPr>
      </w:pPr>
      <w:r>
        <w:rPr>
          <w:rFonts w:hint="eastAsia" w:ascii="宋体" w:hAnsi="宋体"/>
          <w:b/>
          <w:sz w:val="24"/>
        </w:rPr>
        <w:t>5、磋商文件的约束力</w:t>
      </w:r>
    </w:p>
    <w:p w14:paraId="2528F078">
      <w:pPr>
        <w:tabs>
          <w:tab w:val="left" w:pos="900"/>
        </w:tabs>
        <w:spacing w:before="57" w:line="400" w:lineRule="exact"/>
        <w:rPr>
          <w:rFonts w:hint="eastAsia" w:ascii="宋体" w:hAnsi="宋体"/>
          <w:color w:val="000000"/>
          <w:sz w:val="24"/>
        </w:rPr>
      </w:pPr>
      <w:r>
        <w:rPr>
          <w:rFonts w:hint="eastAsia" w:ascii="宋体" w:hAnsi="宋体"/>
          <w:color w:val="000000"/>
          <w:sz w:val="24"/>
        </w:rPr>
        <w:t>5.1供应商一旦参加本项目采购活动，即被认为接受了本磋商文件的规定和约束。</w:t>
      </w:r>
    </w:p>
    <w:p w14:paraId="0BCEBB90">
      <w:pPr>
        <w:pStyle w:val="6"/>
        <w:spacing w:before="286" w:after="143" w:line="400" w:lineRule="exact"/>
        <w:rPr>
          <w:rFonts w:hint="eastAsia" w:ascii="宋体" w:hAnsi="宋体" w:eastAsia="宋体" w:cs="Arial"/>
          <w:bCs/>
          <w:sz w:val="28"/>
          <w:szCs w:val="28"/>
        </w:rPr>
      </w:pPr>
      <w:bookmarkStart w:id="26" w:name="_Toc210926271"/>
      <w:r>
        <w:rPr>
          <w:rFonts w:hint="eastAsia" w:ascii="宋体" w:hAnsi="宋体" w:eastAsia="宋体" w:cs="Arial"/>
          <w:bCs/>
          <w:sz w:val="28"/>
          <w:szCs w:val="28"/>
        </w:rPr>
        <w:t>二、磋商文件</w:t>
      </w:r>
      <w:bookmarkEnd w:id="26"/>
    </w:p>
    <w:p w14:paraId="337BE9BD">
      <w:pPr>
        <w:tabs>
          <w:tab w:val="left" w:pos="900"/>
        </w:tabs>
        <w:spacing w:before="57" w:line="400" w:lineRule="exact"/>
        <w:rPr>
          <w:rFonts w:hint="eastAsia" w:ascii="宋体" w:hAnsi="宋体"/>
          <w:b/>
          <w:bCs/>
          <w:color w:val="000000"/>
          <w:sz w:val="24"/>
        </w:rPr>
      </w:pPr>
      <w:r>
        <w:rPr>
          <w:rFonts w:hint="eastAsia" w:ascii="宋体" w:hAnsi="宋体"/>
          <w:b/>
          <w:bCs/>
          <w:color w:val="000000"/>
          <w:sz w:val="24"/>
        </w:rPr>
        <w:t>6、磋商文件构成</w:t>
      </w:r>
    </w:p>
    <w:p w14:paraId="6704DD2F">
      <w:pPr>
        <w:tabs>
          <w:tab w:val="left" w:pos="900"/>
        </w:tabs>
        <w:spacing w:before="57" w:line="400" w:lineRule="exact"/>
        <w:rPr>
          <w:rFonts w:hint="eastAsia" w:ascii="宋体" w:hAnsi="宋体"/>
          <w:color w:val="000000"/>
          <w:sz w:val="24"/>
        </w:rPr>
      </w:pPr>
      <w:r>
        <w:rPr>
          <w:rFonts w:hint="eastAsia" w:ascii="宋体" w:hAnsi="宋体"/>
          <w:color w:val="000000"/>
          <w:sz w:val="24"/>
        </w:rPr>
        <w:t>6.1磋商文件由以下部分组成：</w:t>
      </w:r>
    </w:p>
    <w:p w14:paraId="2F92B456">
      <w:pPr>
        <w:tabs>
          <w:tab w:val="left" w:pos="900"/>
        </w:tabs>
        <w:spacing w:before="57" w:line="400" w:lineRule="exact"/>
        <w:rPr>
          <w:rFonts w:hint="eastAsia" w:ascii="宋体" w:hAnsi="宋体"/>
          <w:color w:val="000000"/>
          <w:sz w:val="24"/>
        </w:rPr>
      </w:pPr>
      <w:r>
        <w:rPr>
          <w:rFonts w:hint="eastAsia" w:ascii="宋体" w:hAnsi="宋体"/>
          <w:color w:val="000000"/>
          <w:sz w:val="24"/>
        </w:rPr>
        <w:t>（1）磋商</w:t>
      </w:r>
      <w:r>
        <w:rPr>
          <w:rFonts w:ascii="宋体" w:hAnsi="宋体"/>
          <w:color w:val="000000"/>
          <w:sz w:val="24"/>
        </w:rPr>
        <w:t>邀请</w:t>
      </w:r>
    </w:p>
    <w:p w14:paraId="1F9BE998">
      <w:pPr>
        <w:tabs>
          <w:tab w:val="left" w:pos="900"/>
        </w:tabs>
        <w:spacing w:before="57" w:line="400" w:lineRule="exact"/>
        <w:rPr>
          <w:rFonts w:hint="eastAsia" w:ascii="宋体" w:hAnsi="宋体"/>
          <w:color w:val="000000"/>
          <w:sz w:val="24"/>
        </w:rPr>
      </w:pPr>
      <w:r>
        <w:rPr>
          <w:rFonts w:hint="eastAsia" w:ascii="宋体" w:hAnsi="宋体"/>
          <w:color w:val="000000"/>
          <w:sz w:val="24"/>
        </w:rPr>
        <w:t>（2）供应商须知</w:t>
      </w:r>
    </w:p>
    <w:p w14:paraId="3359C26F">
      <w:pPr>
        <w:tabs>
          <w:tab w:val="left" w:pos="900"/>
        </w:tabs>
        <w:spacing w:before="57" w:line="400" w:lineRule="exact"/>
        <w:rPr>
          <w:rFonts w:hint="eastAsia" w:ascii="宋体" w:hAnsi="宋体"/>
          <w:color w:val="000000"/>
          <w:sz w:val="24"/>
        </w:rPr>
      </w:pPr>
      <w:r>
        <w:rPr>
          <w:rFonts w:hint="eastAsia" w:ascii="宋体" w:hAnsi="宋体"/>
          <w:color w:val="000000"/>
          <w:sz w:val="24"/>
        </w:rPr>
        <w:t>（3）合同文本</w:t>
      </w:r>
    </w:p>
    <w:p w14:paraId="4F61E1E7">
      <w:pPr>
        <w:tabs>
          <w:tab w:val="left" w:pos="900"/>
        </w:tabs>
        <w:spacing w:before="57" w:line="400" w:lineRule="exact"/>
        <w:rPr>
          <w:rFonts w:hint="eastAsia" w:ascii="宋体" w:hAnsi="宋体"/>
          <w:color w:val="000000"/>
          <w:sz w:val="24"/>
        </w:rPr>
      </w:pPr>
      <w:r>
        <w:rPr>
          <w:rFonts w:hint="eastAsia" w:ascii="宋体" w:hAnsi="宋体"/>
          <w:color w:val="000000"/>
          <w:sz w:val="24"/>
        </w:rPr>
        <w:t>（4）项目需求</w:t>
      </w:r>
    </w:p>
    <w:p w14:paraId="331DB61D">
      <w:pPr>
        <w:tabs>
          <w:tab w:val="left" w:pos="900"/>
        </w:tabs>
        <w:spacing w:before="57" w:line="400" w:lineRule="exact"/>
        <w:rPr>
          <w:rFonts w:hint="eastAsia" w:ascii="宋体" w:hAnsi="宋体"/>
          <w:color w:val="000000"/>
          <w:sz w:val="24"/>
        </w:rPr>
      </w:pPr>
      <w:r>
        <w:rPr>
          <w:rFonts w:hint="eastAsia" w:ascii="宋体" w:hAnsi="宋体"/>
          <w:color w:val="000000"/>
          <w:sz w:val="24"/>
        </w:rPr>
        <w:t>（5）评审方法与评审标准</w:t>
      </w:r>
    </w:p>
    <w:p w14:paraId="1CC2C8CB">
      <w:pPr>
        <w:tabs>
          <w:tab w:val="left" w:pos="900"/>
        </w:tabs>
        <w:spacing w:before="57" w:line="400" w:lineRule="exact"/>
        <w:rPr>
          <w:rFonts w:hint="eastAsia" w:ascii="宋体" w:hAnsi="宋体"/>
          <w:color w:val="000000"/>
          <w:sz w:val="24"/>
        </w:rPr>
      </w:pPr>
      <w:r>
        <w:rPr>
          <w:rFonts w:hint="eastAsia" w:ascii="宋体" w:hAnsi="宋体"/>
          <w:color w:val="000000"/>
          <w:sz w:val="24"/>
        </w:rPr>
        <w:t>供应商需仔细检查磋商文件是否齐全，如有缺漏请立即与代理机构联系解决。</w:t>
      </w:r>
    </w:p>
    <w:p w14:paraId="05C423D8">
      <w:pPr>
        <w:tabs>
          <w:tab w:val="left" w:pos="900"/>
        </w:tabs>
        <w:spacing w:before="57" w:line="400" w:lineRule="exact"/>
        <w:rPr>
          <w:rFonts w:hint="eastAsia" w:ascii="宋体" w:hAnsi="宋体"/>
          <w:color w:val="000000"/>
          <w:sz w:val="24"/>
        </w:rPr>
      </w:pPr>
      <w:r>
        <w:rPr>
          <w:rFonts w:hint="eastAsia" w:ascii="宋体" w:hAnsi="宋体"/>
          <w:color w:val="000000"/>
          <w:sz w:val="24"/>
        </w:rPr>
        <w:t>（6）响应文件格式</w:t>
      </w:r>
    </w:p>
    <w:p w14:paraId="225B6523">
      <w:pPr>
        <w:tabs>
          <w:tab w:val="left" w:pos="900"/>
        </w:tabs>
        <w:spacing w:before="57" w:line="400" w:lineRule="exact"/>
        <w:rPr>
          <w:rFonts w:hint="eastAsia" w:ascii="宋体" w:hAnsi="宋体"/>
          <w:color w:val="000000"/>
          <w:sz w:val="24"/>
        </w:rPr>
      </w:pPr>
      <w:r>
        <w:rPr>
          <w:rFonts w:hint="eastAsia" w:ascii="宋体" w:hAnsi="宋体"/>
          <w:color w:val="000000"/>
          <w:sz w:val="24"/>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0744ACEB">
      <w:pPr>
        <w:tabs>
          <w:tab w:val="left" w:pos="900"/>
        </w:tabs>
        <w:spacing w:before="57" w:line="400" w:lineRule="exact"/>
        <w:rPr>
          <w:rFonts w:hint="eastAsia" w:ascii="宋体" w:hAnsi="宋体"/>
          <w:b/>
          <w:sz w:val="24"/>
        </w:rPr>
      </w:pPr>
      <w:r>
        <w:rPr>
          <w:rFonts w:ascii="宋体" w:hAnsi="宋体"/>
          <w:b/>
          <w:sz w:val="24"/>
        </w:rPr>
        <w:t>7</w:t>
      </w:r>
      <w:r>
        <w:rPr>
          <w:rFonts w:hint="eastAsia" w:ascii="宋体" w:hAnsi="宋体"/>
          <w:b/>
          <w:sz w:val="24"/>
        </w:rPr>
        <w:t>、</w:t>
      </w:r>
      <w:bookmarkStart w:id="27" w:name="_Toc462564070"/>
      <w:bookmarkStart w:id="28" w:name="_Toc20823283"/>
      <w:bookmarkStart w:id="29" w:name="_Toc16938527"/>
      <w:bookmarkStart w:id="30" w:name="_Toc513029211"/>
      <w:r>
        <w:rPr>
          <w:rFonts w:hint="eastAsia" w:ascii="宋体" w:hAnsi="宋体"/>
          <w:b/>
          <w:sz w:val="24"/>
        </w:rPr>
        <w:t>磋商文件的澄清</w:t>
      </w:r>
      <w:bookmarkEnd w:id="27"/>
      <w:bookmarkEnd w:id="28"/>
      <w:bookmarkEnd w:id="29"/>
      <w:bookmarkEnd w:id="30"/>
      <w:r>
        <w:rPr>
          <w:rFonts w:hint="eastAsia" w:ascii="宋体" w:hAnsi="宋体"/>
          <w:b/>
          <w:sz w:val="24"/>
        </w:rPr>
        <w:t>和修改</w:t>
      </w:r>
    </w:p>
    <w:p w14:paraId="734FDDDD">
      <w:pPr>
        <w:tabs>
          <w:tab w:val="left" w:pos="900"/>
        </w:tabs>
        <w:spacing w:before="57" w:line="400" w:lineRule="exact"/>
        <w:rPr>
          <w:rFonts w:hint="eastAsia" w:ascii="宋体" w:hAnsi="宋体"/>
          <w:sz w:val="24"/>
        </w:rPr>
      </w:pPr>
      <w:r>
        <w:rPr>
          <w:rFonts w:ascii="宋体" w:hAnsi="宋体"/>
          <w:sz w:val="24"/>
        </w:rPr>
        <w:t>7</w:t>
      </w:r>
      <w:r>
        <w:rPr>
          <w:rFonts w:hint="eastAsia" w:ascii="宋体" w:hAnsi="宋体"/>
          <w:sz w:val="24"/>
        </w:rPr>
        <w:t>.1在响应文件提交截止时间前，代理机构可以对磋商文件进行澄清和修改,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本项目磋商文件第一章规定的公告发布媒体上发布书面更正公告形式通知所有获取磋商文件的供应商, 更正公告内容将作为磋商文件的组成部分，并对供应商具有约束力。不足5日的，代理机构将顺延提交首次响应文件截止时间。</w:t>
      </w:r>
    </w:p>
    <w:p w14:paraId="4435AF8A">
      <w:pPr>
        <w:tabs>
          <w:tab w:val="left" w:pos="900"/>
        </w:tabs>
        <w:spacing w:before="57" w:line="400" w:lineRule="exact"/>
        <w:rPr>
          <w:rFonts w:hint="eastAsia" w:ascii="宋体" w:hAnsi="宋体"/>
          <w:sz w:val="24"/>
        </w:rPr>
      </w:pPr>
      <w:r>
        <w:rPr>
          <w:rFonts w:ascii="宋体" w:hAnsi="宋体"/>
          <w:sz w:val="24"/>
        </w:rPr>
        <w:t>7</w:t>
      </w:r>
      <w:r>
        <w:rPr>
          <w:rFonts w:hint="eastAsia" w:ascii="宋体" w:hAnsi="宋体"/>
          <w:sz w:val="24"/>
        </w:rPr>
        <w:t>.2代理机构可以视采购项目的具体情况，组织供应商进行现场考察或召开磋商前答疑会，但不单独或分别组织只有一个供应商参加的现场考察和答疑会。</w:t>
      </w:r>
    </w:p>
    <w:p w14:paraId="512002FC">
      <w:pPr>
        <w:pStyle w:val="6"/>
        <w:spacing w:before="286" w:after="143" w:line="400" w:lineRule="exact"/>
        <w:rPr>
          <w:rFonts w:hint="eastAsia" w:ascii="宋体" w:hAnsi="宋体"/>
          <w:bCs/>
          <w:sz w:val="24"/>
        </w:rPr>
      </w:pPr>
      <w:bookmarkStart w:id="31" w:name="_Hlt26954832"/>
      <w:bookmarkEnd w:id="31"/>
      <w:bookmarkStart w:id="32" w:name="_Hlt26954830"/>
      <w:bookmarkEnd w:id="32"/>
      <w:bookmarkStart w:id="33" w:name="_Hlt26670354"/>
      <w:bookmarkEnd w:id="33"/>
      <w:bookmarkStart w:id="34" w:name="_Hlt26668969"/>
      <w:bookmarkEnd w:id="34"/>
      <w:bookmarkStart w:id="35" w:name="_Hlt26670348"/>
      <w:bookmarkEnd w:id="35"/>
      <w:bookmarkStart w:id="36" w:name="_Hlt26670345"/>
      <w:bookmarkEnd w:id="36"/>
      <w:bookmarkStart w:id="37" w:name="_Hlt26954828"/>
      <w:bookmarkEnd w:id="37"/>
      <w:bookmarkStart w:id="38" w:name="_Toc14577351"/>
      <w:bookmarkStart w:id="39" w:name="_Toc513029213"/>
      <w:bookmarkStart w:id="40" w:name="_Toc61149553"/>
      <w:bookmarkStart w:id="41" w:name="_Toc462564072"/>
      <w:bookmarkStart w:id="42" w:name="_Toc210926272"/>
      <w:r>
        <w:rPr>
          <w:rFonts w:hint="eastAsia" w:ascii="宋体" w:hAnsi="宋体" w:eastAsia="宋体" w:cs="Arial"/>
          <w:bCs/>
          <w:sz w:val="28"/>
          <w:szCs w:val="28"/>
        </w:rPr>
        <w:t>三、响应文件的编制</w:t>
      </w:r>
      <w:bookmarkEnd w:id="38"/>
      <w:bookmarkEnd w:id="39"/>
      <w:bookmarkEnd w:id="40"/>
      <w:bookmarkEnd w:id="41"/>
      <w:bookmarkEnd w:id="42"/>
      <w:bookmarkStart w:id="43" w:name="_Hlk216104874"/>
      <w:bookmarkEnd w:id="43"/>
    </w:p>
    <w:p w14:paraId="6A8AF861">
      <w:pPr>
        <w:tabs>
          <w:tab w:val="left" w:pos="900"/>
        </w:tabs>
        <w:spacing w:before="57" w:line="400" w:lineRule="exact"/>
        <w:rPr>
          <w:rFonts w:hint="eastAsia" w:ascii="宋体" w:hAnsi="宋体"/>
          <w:b/>
          <w:sz w:val="24"/>
        </w:rPr>
      </w:pPr>
      <w:bookmarkStart w:id="44" w:name="_Hlt26954834"/>
      <w:bookmarkEnd w:id="44"/>
      <w:bookmarkStart w:id="45" w:name="_Toc14577353"/>
      <w:bookmarkStart w:id="46" w:name="_Toc61149555"/>
      <w:bookmarkStart w:id="47" w:name="_Toc462564074"/>
      <w:bookmarkStart w:id="48" w:name="_Toc513029215"/>
      <w:bookmarkStart w:id="49" w:name="_Toc513029214"/>
      <w:bookmarkStart w:id="50" w:name="_Toc462564073"/>
      <w:bookmarkStart w:id="51" w:name="_Toc14577352"/>
      <w:bookmarkStart w:id="52" w:name="_Toc61149554"/>
      <w:r>
        <w:rPr>
          <w:rFonts w:hint="eastAsia" w:ascii="宋体" w:hAnsi="宋体"/>
          <w:b/>
          <w:sz w:val="24"/>
          <w:lang w:val="en-US" w:eastAsia="zh-CN"/>
        </w:rPr>
        <w:t>8</w:t>
      </w:r>
      <w:r>
        <w:rPr>
          <w:rFonts w:hint="eastAsia" w:ascii="宋体" w:hAnsi="宋体"/>
          <w:b/>
          <w:sz w:val="24"/>
        </w:rPr>
        <w:t>、响应文件</w:t>
      </w:r>
      <w:bookmarkEnd w:id="45"/>
      <w:bookmarkEnd w:id="46"/>
      <w:bookmarkEnd w:id="47"/>
      <w:bookmarkEnd w:id="48"/>
      <w:r>
        <w:rPr>
          <w:rFonts w:hint="eastAsia" w:ascii="宋体" w:hAnsi="宋体"/>
          <w:b/>
          <w:sz w:val="24"/>
        </w:rPr>
        <w:t>的语言及度量衡单位</w:t>
      </w:r>
      <w:bookmarkEnd w:id="49"/>
      <w:bookmarkEnd w:id="50"/>
      <w:bookmarkEnd w:id="51"/>
      <w:bookmarkEnd w:id="52"/>
    </w:p>
    <w:p w14:paraId="6E01A6CE">
      <w:pPr>
        <w:tabs>
          <w:tab w:val="left" w:pos="900"/>
        </w:tabs>
        <w:spacing w:before="57" w:line="400" w:lineRule="exact"/>
        <w:rPr>
          <w:rFonts w:hint="eastAsia" w:ascii="宋体" w:hAnsi="宋体"/>
          <w:sz w:val="24"/>
        </w:rPr>
      </w:pPr>
      <w:r>
        <w:rPr>
          <w:rFonts w:hint="eastAsia" w:ascii="宋体" w:hAnsi="宋体"/>
          <w:sz w:val="24"/>
          <w:lang w:val="en-US" w:eastAsia="zh-CN"/>
        </w:rPr>
        <w:t>8</w:t>
      </w:r>
      <w:r>
        <w:rPr>
          <w:rFonts w:hint="eastAsia" w:ascii="宋体" w:hAnsi="宋体"/>
          <w:sz w:val="24"/>
        </w:rPr>
        <w:t>.1供应商提交的响应文件以及供应商与代理机构及采购人就有关磋商的所有来往通知、函件和文件均应使用简体中文。</w:t>
      </w:r>
    </w:p>
    <w:p w14:paraId="3B867654">
      <w:pPr>
        <w:tabs>
          <w:tab w:val="left" w:pos="900"/>
        </w:tabs>
        <w:spacing w:before="57" w:line="400" w:lineRule="exact"/>
        <w:rPr>
          <w:rFonts w:hint="eastAsia" w:ascii="宋体" w:hAnsi="宋体"/>
          <w:sz w:val="24"/>
        </w:rPr>
      </w:pPr>
      <w:r>
        <w:rPr>
          <w:rFonts w:hint="eastAsia" w:ascii="宋体" w:hAnsi="宋体"/>
          <w:sz w:val="24"/>
          <w:lang w:val="en-US" w:eastAsia="zh-CN"/>
        </w:rPr>
        <w:t>8</w:t>
      </w:r>
      <w:r>
        <w:rPr>
          <w:rFonts w:hint="eastAsia" w:ascii="宋体" w:hAnsi="宋体"/>
          <w:sz w:val="24"/>
        </w:rPr>
        <w:t>.2 除技术性能另有规定外，响应文件所使用的度量衡单位，均须采用国家法定计量单位。</w:t>
      </w:r>
    </w:p>
    <w:p w14:paraId="7AF8ED1D">
      <w:pPr>
        <w:tabs>
          <w:tab w:val="left" w:pos="900"/>
        </w:tabs>
        <w:spacing w:before="57" w:line="400" w:lineRule="exact"/>
        <w:rPr>
          <w:rFonts w:hint="eastAsia" w:ascii="宋体" w:hAnsi="宋体"/>
          <w:b/>
          <w:bCs/>
          <w:sz w:val="24"/>
        </w:rPr>
      </w:pPr>
      <w:r>
        <w:rPr>
          <w:rFonts w:hint="eastAsia" w:ascii="宋体" w:hAnsi="宋体"/>
          <w:b/>
          <w:bCs/>
          <w:sz w:val="24"/>
          <w:lang w:val="en-US" w:eastAsia="zh-CN"/>
        </w:rPr>
        <w:t>9</w:t>
      </w:r>
      <w:r>
        <w:rPr>
          <w:rFonts w:hint="eastAsia" w:ascii="宋体" w:hAnsi="宋体"/>
          <w:b/>
          <w:bCs/>
          <w:sz w:val="24"/>
        </w:rPr>
        <w:t>、响应文件构成</w:t>
      </w:r>
    </w:p>
    <w:p w14:paraId="3CEAA57E">
      <w:pPr>
        <w:tabs>
          <w:tab w:val="left" w:pos="900"/>
        </w:tabs>
        <w:spacing w:before="57" w:line="400" w:lineRule="exact"/>
        <w:rPr>
          <w:rFonts w:hint="eastAsia" w:ascii="宋体" w:hAnsi="宋体"/>
          <w:sz w:val="24"/>
        </w:rPr>
      </w:pPr>
      <w:r>
        <w:rPr>
          <w:rFonts w:hint="eastAsia" w:ascii="宋体" w:hAnsi="宋体"/>
          <w:sz w:val="24"/>
          <w:lang w:val="en-US" w:eastAsia="zh-CN"/>
        </w:rPr>
        <w:t>9</w:t>
      </w:r>
      <w:r>
        <w:rPr>
          <w:rFonts w:hint="eastAsia" w:ascii="宋体" w:hAnsi="宋体"/>
          <w:sz w:val="24"/>
        </w:rPr>
        <w:t>.1供应商编写的响应文件应包括资格证明文件、实质性要求响应及偏离表、分项报价表、</w:t>
      </w:r>
      <w:bookmarkStart w:id="53" w:name="_Hlk142925470"/>
      <w:r>
        <w:rPr>
          <w:rFonts w:hint="eastAsia" w:ascii="宋体" w:hAnsi="宋体"/>
          <w:sz w:val="24"/>
        </w:rPr>
        <w:t>技术要求响应及偏离表</w:t>
      </w:r>
      <w:bookmarkEnd w:id="53"/>
      <w:r>
        <w:rPr>
          <w:rFonts w:hint="eastAsia" w:ascii="宋体" w:hAnsi="宋体"/>
          <w:sz w:val="24"/>
        </w:rPr>
        <w:t>、商务要求响应及偏离表、其他证明文件、磋商响应函等部分。</w:t>
      </w:r>
    </w:p>
    <w:p w14:paraId="689675A1">
      <w:pPr>
        <w:spacing w:line="440" w:lineRule="exact"/>
        <w:rPr>
          <w:rFonts w:hint="eastAsia" w:ascii="宋体" w:hAnsi="宋体"/>
          <w:sz w:val="24"/>
          <w:szCs w:val="21"/>
        </w:rPr>
      </w:pPr>
      <w:bookmarkStart w:id="54" w:name="_Toc14577354"/>
      <w:bookmarkStart w:id="55" w:name="_Toc49090507"/>
      <w:bookmarkStart w:id="56" w:name="_Toc513029216"/>
      <w:bookmarkStart w:id="57" w:name="_Toc49090509"/>
      <w:bookmarkStart w:id="58" w:name="_Toc49090508"/>
      <w:r>
        <w:rPr>
          <w:rFonts w:ascii="宋体" w:hAnsi="宋体"/>
          <w:sz w:val="24"/>
          <w:szCs w:val="21"/>
        </w:rPr>
        <w:t>9</w:t>
      </w:r>
      <w:r>
        <w:rPr>
          <w:rFonts w:hint="eastAsia" w:ascii="宋体" w:hAnsi="宋体"/>
          <w:sz w:val="24"/>
          <w:szCs w:val="21"/>
        </w:rPr>
        <w:t>.2 如标书制作工具中格式和内容与“江苏政府采购网”发布的磋商文件不一致，请以“江苏政府采购网”发布的磋商文件为准。</w:t>
      </w:r>
    </w:p>
    <w:p w14:paraId="32E735B8">
      <w:pPr>
        <w:tabs>
          <w:tab w:val="left" w:pos="900"/>
        </w:tabs>
        <w:spacing w:before="57" w:line="400" w:lineRule="exact"/>
        <w:rPr>
          <w:rFonts w:hint="eastAsia" w:ascii="宋体" w:hAnsi="宋体"/>
          <w:b/>
          <w:sz w:val="24"/>
        </w:rPr>
      </w:pPr>
      <w:r>
        <w:rPr>
          <w:rFonts w:hint="eastAsia" w:ascii="宋体" w:hAnsi="宋体"/>
          <w:b/>
          <w:sz w:val="24"/>
          <w:lang w:val="en-US" w:eastAsia="zh-CN"/>
        </w:rPr>
        <w:t>10</w:t>
      </w:r>
      <w:r>
        <w:rPr>
          <w:rFonts w:hint="eastAsia" w:ascii="宋体" w:hAnsi="宋体"/>
          <w:b/>
          <w:sz w:val="24"/>
        </w:rPr>
        <w:t>、证明磋商响应标的符合磋商文件规定的文件</w:t>
      </w:r>
      <w:bookmarkEnd w:id="54"/>
      <w:bookmarkEnd w:id="55"/>
      <w:bookmarkEnd w:id="56"/>
      <w:bookmarkEnd w:id="57"/>
    </w:p>
    <w:p w14:paraId="04967146">
      <w:pPr>
        <w:tabs>
          <w:tab w:val="left" w:pos="900"/>
        </w:tabs>
        <w:spacing w:before="57" w:line="400" w:lineRule="exact"/>
        <w:rPr>
          <w:rFonts w:hint="eastAsia" w:ascii="宋体" w:hAnsi="宋体"/>
          <w:sz w:val="24"/>
        </w:rPr>
      </w:pPr>
      <w:r>
        <w:rPr>
          <w:rFonts w:hint="eastAsia" w:ascii="宋体" w:hAnsi="宋体"/>
          <w:sz w:val="24"/>
          <w:lang w:val="en-US" w:eastAsia="zh-CN"/>
        </w:rPr>
        <w:t>10</w:t>
      </w:r>
      <w:r>
        <w:rPr>
          <w:rFonts w:hint="eastAsia" w:ascii="宋体" w:hAnsi="宋体"/>
          <w:sz w:val="24"/>
        </w:rPr>
        <w:t>.1供应商应按照磋商文件要求提交证明文件，证明其及磋商响应标的符合磋商文件规定。</w:t>
      </w:r>
    </w:p>
    <w:p w14:paraId="47400A2E">
      <w:pPr>
        <w:tabs>
          <w:tab w:val="left" w:pos="900"/>
        </w:tabs>
        <w:spacing w:before="57" w:line="400" w:lineRule="exact"/>
        <w:rPr>
          <w:rFonts w:hint="eastAsia" w:ascii="宋体" w:hAnsi="宋体"/>
          <w:sz w:val="24"/>
        </w:rPr>
      </w:pPr>
      <w:r>
        <w:rPr>
          <w:rFonts w:hint="eastAsia" w:ascii="宋体" w:hAnsi="宋体"/>
          <w:sz w:val="24"/>
          <w:lang w:val="en-US" w:eastAsia="zh-CN"/>
        </w:rPr>
        <w:t>10</w:t>
      </w:r>
      <w:r>
        <w:rPr>
          <w:rFonts w:hint="eastAsia" w:ascii="宋体" w:hAnsi="宋体"/>
          <w:sz w:val="24"/>
        </w:rPr>
        <w:t>.2磋商文件对证明文件无明确形式要求的，证明文件可以以文字资料、图纸和数据等形式提交。</w:t>
      </w:r>
      <w:bookmarkEnd w:id="58"/>
    </w:p>
    <w:p w14:paraId="62FF6228">
      <w:pPr>
        <w:tabs>
          <w:tab w:val="left" w:pos="900"/>
        </w:tabs>
        <w:spacing w:before="57" w:line="400" w:lineRule="exact"/>
        <w:rPr>
          <w:rFonts w:hint="eastAsia" w:ascii="宋体" w:hAnsi="宋体"/>
          <w:b/>
          <w:sz w:val="24"/>
        </w:rPr>
      </w:pPr>
      <w:r>
        <w:rPr>
          <w:rFonts w:hint="eastAsia" w:ascii="宋体" w:hAnsi="宋体"/>
          <w:b/>
          <w:sz w:val="24"/>
          <w:lang w:val="en-US" w:eastAsia="zh-CN"/>
        </w:rPr>
        <w:t>11</w:t>
      </w:r>
      <w:r>
        <w:rPr>
          <w:rFonts w:hint="eastAsia" w:ascii="宋体" w:hAnsi="宋体"/>
          <w:b/>
          <w:sz w:val="24"/>
        </w:rPr>
        <w:t>、分项报价表</w:t>
      </w:r>
    </w:p>
    <w:p w14:paraId="12B4FC51">
      <w:pPr>
        <w:tabs>
          <w:tab w:val="left" w:pos="900"/>
        </w:tabs>
        <w:spacing w:before="57" w:line="400" w:lineRule="exact"/>
        <w:rPr>
          <w:rFonts w:hint="eastAsia" w:ascii="宋体" w:hAnsi="宋体"/>
          <w:sz w:val="24"/>
        </w:rPr>
      </w:pPr>
      <w:r>
        <w:rPr>
          <w:rFonts w:hint="eastAsia" w:ascii="宋体" w:hAnsi="宋体"/>
          <w:sz w:val="24"/>
          <w:lang w:val="en-US" w:eastAsia="zh-CN"/>
        </w:rPr>
        <w:t>11</w:t>
      </w:r>
      <w:r>
        <w:rPr>
          <w:rFonts w:hint="eastAsia" w:ascii="宋体" w:hAnsi="宋体"/>
          <w:sz w:val="24"/>
        </w:rPr>
        <w:t>.1供应商应按照磋商文件规定格式填报分项报价表。</w:t>
      </w:r>
    </w:p>
    <w:p w14:paraId="56FAFC01">
      <w:pPr>
        <w:tabs>
          <w:tab w:val="left" w:pos="900"/>
        </w:tabs>
        <w:spacing w:before="57" w:line="400" w:lineRule="exact"/>
        <w:rPr>
          <w:rFonts w:hint="eastAsia" w:ascii="宋体" w:hAnsi="宋体"/>
          <w:sz w:val="24"/>
        </w:rPr>
      </w:pPr>
      <w:r>
        <w:rPr>
          <w:rFonts w:hint="eastAsia" w:ascii="宋体" w:hAnsi="宋体"/>
          <w:sz w:val="24"/>
          <w:lang w:val="en-US" w:eastAsia="zh-CN"/>
        </w:rPr>
        <w:t>11</w:t>
      </w:r>
      <w:r>
        <w:rPr>
          <w:rFonts w:hint="eastAsia" w:ascii="宋体" w:hAnsi="宋体"/>
          <w:sz w:val="24"/>
        </w:rPr>
        <w:t>.2磋商货币。响应文件中的单价和总价无特殊规定的采用人民币报价，以元为单位标注。磋商文件中另有规定的按规定执行。</w:t>
      </w:r>
    </w:p>
    <w:p w14:paraId="44575441">
      <w:pPr>
        <w:tabs>
          <w:tab w:val="left" w:pos="900"/>
        </w:tabs>
        <w:spacing w:before="57" w:line="400" w:lineRule="exact"/>
        <w:rPr>
          <w:rFonts w:hint="eastAsia" w:ascii="宋体" w:hAnsi="宋体"/>
          <w:b/>
          <w:sz w:val="24"/>
        </w:rPr>
      </w:pPr>
      <w:r>
        <w:rPr>
          <w:rFonts w:hint="eastAsia" w:ascii="宋体" w:hAnsi="宋体"/>
          <w:b/>
          <w:sz w:val="24"/>
          <w:lang w:val="en-US" w:eastAsia="zh-CN"/>
        </w:rPr>
        <w:t>12</w:t>
      </w:r>
      <w:r>
        <w:rPr>
          <w:rFonts w:hint="eastAsia" w:ascii="宋体" w:hAnsi="宋体"/>
          <w:b/>
          <w:sz w:val="24"/>
        </w:rPr>
        <w:t>、技术要求响应及偏离表及商务要求响应及偏离表</w:t>
      </w:r>
    </w:p>
    <w:p w14:paraId="73529BBD">
      <w:pPr>
        <w:tabs>
          <w:tab w:val="left" w:pos="900"/>
        </w:tabs>
        <w:spacing w:before="57" w:line="400" w:lineRule="exact"/>
        <w:rPr>
          <w:rFonts w:hint="eastAsia" w:ascii="宋体" w:hAnsi="宋体"/>
          <w:sz w:val="24"/>
        </w:rPr>
      </w:pPr>
      <w:r>
        <w:rPr>
          <w:rFonts w:hint="eastAsia" w:ascii="宋体" w:hAnsi="宋体"/>
          <w:sz w:val="24"/>
          <w:lang w:val="en-US" w:eastAsia="zh-CN"/>
        </w:rPr>
        <w:t>12</w:t>
      </w:r>
      <w:r>
        <w:rPr>
          <w:rFonts w:hint="eastAsia" w:ascii="宋体" w:hAnsi="宋体"/>
          <w:sz w:val="24"/>
        </w:rPr>
        <w:t>.1供应商需对磋商文件中的技术要求与商务要求作出响应或偏离，并说明原因。</w:t>
      </w:r>
    </w:p>
    <w:p w14:paraId="6694492A">
      <w:pPr>
        <w:tabs>
          <w:tab w:val="left" w:pos="900"/>
        </w:tabs>
        <w:spacing w:before="57" w:line="400" w:lineRule="exact"/>
        <w:rPr>
          <w:rFonts w:hint="eastAsia" w:ascii="宋体" w:hAnsi="宋体"/>
          <w:sz w:val="24"/>
        </w:rPr>
      </w:pPr>
      <w:r>
        <w:rPr>
          <w:rFonts w:hint="eastAsia" w:ascii="宋体" w:hAnsi="宋体"/>
          <w:sz w:val="24"/>
          <w:lang w:val="en-US" w:eastAsia="zh-CN"/>
        </w:rPr>
        <w:t>12</w:t>
      </w:r>
      <w:r>
        <w:rPr>
          <w:rFonts w:hint="eastAsia" w:ascii="宋体" w:hAnsi="宋体"/>
          <w:sz w:val="24"/>
        </w:rPr>
        <w:t>.2供应商需按照磋商文件要求，在响应文件中提供与技术要求和商务要求相关的证明材料。</w:t>
      </w:r>
    </w:p>
    <w:p w14:paraId="3E635F2B">
      <w:pPr>
        <w:tabs>
          <w:tab w:val="left" w:pos="900"/>
        </w:tabs>
        <w:spacing w:before="57" w:line="400" w:lineRule="exact"/>
        <w:rPr>
          <w:rFonts w:hint="eastAsia" w:ascii="宋体" w:hAnsi="宋体"/>
          <w:b/>
          <w:sz w:val="24"/>
        </w:rPr>
      </w:pPr>
      <w:r>
        <w:rPr>
          <w:rFonts w:hint="eastAsia" w:ascii="宋体" w:hAnsi="宋体"/>
          <w:b/>
          <w:sz w:val="24"/>
          <w:lang w:val="en-US" w:eastAsia="zh-CN"/>
        </w:rPr>
        <w:t>13</w:t>
      </w:r>
      <w:r>
        <w:rPr>
          <w:rFonts w:hint="eastAsia" w:ascii="宋体" w:hAnsi="宋体"/>
          <w:b/>
          <w:sz w:val="24"/>
        </w:rPr>
        <w:t>、服务承诺、培训计划、人员安排及其他</w:t>
      </w:r>
    </w:p>
    <w:p w14:paraId="0698D40D">
      <w:pPr>
        <w:tabs>
          <w:tab w:val="left" w:pos="900"/>
        </w:tabs>
        <w:spacing w:before="57" w:line="400" w:lineRule="exact"/>
        <w:rPr>
          <w:rFonts w:hint="eastAsia" w:ascii="宋体" w:hAnsi="宋体"/>
          <w:sz w:val="24"/>
        </w:rPr>
      </w:pPr>
      <w:r>
        <w:rPr>
          <w:rFonts w:hint="eastAsia" w:ascii="宋体" w:hAnsi="宋体"/>
          <w:sz w:val="24"/>
          <w:lang w:val="en-US" w:eastAsia="zh-CN"/>
        </w:rPr>
        <w:t>13</w:t>
      </w:r>
      <w:r>
        <w:rPr>
          <w:rFonts w:hint="eastAsia" w:ascii="宋体" w:hAnsi="宋体"/>
          <w:sz w:val="24"/>
        </w:rPr>
        <w:t>.1供应商需根据磋商文件要求提供有关售后服务的管理制度，售后服务机构的分布情况，售后服务人员的数量、素质、技术水平及售后服务的反应能力等。</w:t>
      </w:r>
    </w:p>
    <w:p w14:paraId="75BF4EC5">
      <w:pPr>
        <w:tabs>
          <w:tab w:val="left" w:pos="900"/>
        </w:tabs>
        <w:spacing w:before="57" w:line="400" w:lineRule="exact"/>
        <w:rPr>
          <w:rFonts w:hint="eastAsia" w:ascii="宋体" w:hAnsi="宋体"/>
          <w:sz w:val="24"/>
        </w:rPr>
      </w:pPr>
      <w:r>
        <w:rPr>
          <w:rFonts w:hint="eastAsia" w:ascii="宋体" w:hAnsi="宋体"/>
          <w:sz w:val="24"/>
          <w:lang w:val="en-US" w:eastAsia="zh-CN"/>
        </w:rPr>
        <w:t>13</w:t>
      </w:r>
      <w:r>
        <w:rPr>
          <w:rFonts w:hint="eastAsia" w:ascii="宋体" w:hAnsi="宋体"/>
          <w:sz w:val="24"/>
        </w:rPr>
        <w:t>.2供应商需根据磋商文件要求提供培训计划。</w:t>
      </w:r>
    </w:p>
    <w:p w14:paraId="4D427407">
      <w:pPr>
        <w:tabs>
          <w:tab w:val="left" w:pos="900"/>
        </w:tabs>
        <w:spacing w:before="57" w:line="400" w:lineRule="exact"/>
        <w:rPr>
          <w:rFonts w:hint="eastAsia" w:ascii="宋体" w:hAnsi="宋体"/>
          <w:sz w:val="24"/>
        </w:rPr>
      </w:pPr>
      <w:r>
        <w:rPr>
          <w:rFonts w:hint="eastAsia" w:ascii="宋体" w:hAnsi="宋体"/>
          <w:sz w:val="24"/>
          <w:lang w:val="en-US" w:eastAsia="zh-CN"/>
        </w:rPr>
        <w:t>13</w:t>
      </w:r>
      <w:r>
        <w:rPr>
          <w:rFonts w:hint="eastAsia" w:ascii="宋体" w:hAnsi="宋体"/>
          <w:sz w:val="24"/>
        </w:rPr>
        <w:t>.3供应商需根据磋商文件要求提供磋商响应标的的主要组成部分、功能设计、实现思路及关键技术等。</w:t>
      </w:r>
    </w:p>
    <w:p w14:paraId="100EB0C4">
      <w:pPr>
        <w:tabs>
          <w:tab w:val="left" w:pos="900"/>
        </w:tabs>
        <w:spacing w:before="57" w:line="400" w:lineRule="exact"/>
        <w:rPr>
          <w:rFonts w:hint="eastAsia" w:ascii="宋体" w:hAnsi="宋体"/>
          <w:b/>
          <w:sz w:val="24"/>
        </w:rPr>
      </w:pPr>
      <w:r>
        <w:rPr>
          <w:rFonts w:hint="eastAsia" w:ascii="宋体" w:hAnsi="宋体"/>
          <w:b/>
          <w:sz w:val="24"/>
          <w:lang w:val="en-US" w:eastAsia="zh-CN"/>
        </w:rPr>
        <w:t>14</w:t>
      </w:r>
      <w:r>
        <w:rPr>
          <w:rFonts w:hint="eastAsia" w:ascii="宋体" w:hAnsi="宋体"/>
          <w:b/>
          <w:sz w:val="24"/>
        </w:rPr>
        <w:t>、磋商响应函</w:t>
      </w:r>
    </w:p>
    <w:p w14:paraId="662BC839">
      <w:pPr>
        <w:tabs>
          <w:tab w:val="left" w:pos="900"/>
        </w:tabs>
        <w:spacing w:before="57" w:line="400" w:lineRule="exact"/>
        <w:rPr>
          <w:rFonts w:hint="eastAsia" w:ascii="宋体" w:hAnsi="宋体"/>
          <w:sz w:val="24"/>
        </w:rPr>
      </w:pPr>
      <w:r>
        <w:rPr>
          <w:rFonts w:hint="eastAsia" w:ascii="宋体" w:hAnsi="宋体"/>
          <w:sz w:val="24"/>
          <w:lang w:val="en-US" w:eastAsia="zh-CN"/>
        </w:rPr>
        <w:t>14</w:t>
      </w:r>
      <w:r>
        <w:rPr>
          <w:rFonts w:hint="eastAsia" w:ascii="宋体" w:hAnsi="宋体"/>
          <w:sz w:val="24"/>
        </w:rPr>
        <w:t>.1供应商应按照磋商文件中提供的格式完整、正确填写磋商响应函。</w:t>
      </w:r>
    </w:p>
    <w:p w14:paraId="23E68F5E">
      <w:pPr>
        <w:tabs>
          <w:tab w:val="left" w:pos="900"/>
        </w:tabs>
        <w:spacing w:before="57" w:line="400" w:lineRule="exact"/>
        <w:rPr>
          <w:rFonts w:hint="eastAsia" w:ascii="宋体" w:hAnsi="宋体"/>
          <w:b/>
          <w:sz w:val="24"/>
        </w:rPr>
      </w:pPr>
      <w:r>
        <w:rPr>
          <w:rFonts w:hint="eastAsia" w:ascii="宋体" w:hAnsi="宋体"/>
          <w:b/>
          <w:sz w:val="24"/>
          <w:lang w:val="en-US" w:eastAsia="zh-CN"/>
        </w:rPr>
        <w:t>15</w:t>
      </w:r>
      <w:r>
        <w:rPr>
          <w:rFonts w:hint="eastAsia" w:ascii="宋体" w:hAnsi="宋体"/>
          <w:b/>
          <w:sz w:val="24"/>
        </w:rPr>
        <w:t>、磋商有效期</w:t>
      </w:r>
    </w:p>
    <w:p w14:paraId="432D3AED">
      <w:pPr>
        <w:tabs>
          <w:tab w:val="left" w:pos="900"/>
        </w:tabs>
        <w:spacing w:before="57" w:line="400" w:lineRule="exact"/>
        <w:rPr>
          <w:rFonts w:hint="eastAsia" w:ascii="宋体" w:hAnsi="宋体"/>
          <w:sz w:val="24"/>
        </w:rPr>
      </w:pPr>
      <w:r>
        <w:rPr>
          <w:rFonts w:hint="eastAsia" w:ascii="宋体" w:hAnsi="宋体"/>
          <w:sz w:val="24"/>
          <w:lang w:val="en-US" w:eastAsia="zh-CN"/>
        </w:rPr>
        <w:t>15</w:t>
      </w:r>
      <w:r>
        <w:rPr>
          <w:rFonts w:hint="eastAsia" w:ascii="宋体" w:hAnsi="宋体"/>
          <w:sz w:val="24"/>
        </w:rPr>
        <w:t>.1磋商有效期为代理机构规定的提交响应文件截止之日后六十（60）天。磋商有效期比规定短的将被视为非实质性响应磋商文件而予以拒绝。</w:t>
      </w:r>
    </w:p>
    <w:p w14:paraId="29020326">
      <w:pPr>
        <w:tabs>
          <w:tab w:val="left" w:pos="900"/>
        </w:tabs>
        <w:spacing w:before="57" w:line="400" w:lineRule="exact"/>
        <w:rPr>
          <w:rFonts w:hint="eastAsia" w:ascii="宋体" w:hAnsi="宋体"/>
          <w:b/>
          <w:sz w:val="24"/>
        </w:rPr>
      </w:pPr>
      <w:r>
        <w:rPr>
          <w:rFonts w:hint="eastAsia" w:ascii="宋体" w:hAnsi="宋体"/>
          <w:b/>
          <w:sz w:val="24"/>
          <w:lang w:val="en-US" w:eastAsia="zh-CN"/>
        </w:rPr>
        <w:t>16</w:t>
      </w:r>
      <w:r>
        <w:rPr>
          <w:rFonts w:hint="eastAsia" w:ascii="宋体" w:hAnsi="宋体"/>
          <w:b/>
          <w:sz w:val="24"/>
        </w:rPr>
        <w:t>、磋商有效期的延长</w:t>
      </w:r>
    </w:p>
    <w:p w14:paraId="4E01487C">
      <w:pPr>
        <w:tabs>
          <w:tab w:val="left" w:pos="900"/>
        </w:tabs>
        <w:spacing w:before="57" w:line="400" w:lineRule="exact"/>
        <w:rPr>
          <w:rFonts w:hint="eastAsia" w:ascii="宋体" w:hAnsi="宋体"/>
          <w:sz w:val="24"/>
        </w:rPr>
      </w:pPr>
      <w:r>
        <w:rPr>
          <w:rFonts w:hint="eastAsia" w:ascii="宋体" w:hAnsi="宋体"/>
          <w:sz w:val="24"/>
          <w:lang w:val="en-US" w:eastAsia="zh-CN"/>
        </w:rPr>
        <w:t>16</w:t>
      </w:r>
      <w:r>
        <w:rPr>
          <w:rFonts w:hint="eastAsia" w:ascii="宋体" w:hAnsi="宋体"/>
          <w:sz w:val="24"/>
        </w:rPr>
        <w:t>.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p>
    <w:p w14:paraId="21A05CC7">
      <w:pPr>
        <w:pStyle w:val="6"/>
        <w:spacing w:before="286" w:after="143" w:line="400" w:lineRule="exact"/>
        <w:rPr>
          <w:rFonts w:hint="eastAsia" w:ascii="宋体" w:hAnsi="宋体" w:eastAsia="宋体" w:cs="Arial"/>
          <w:bCs/>
          <w:sz w:val="28"/>
          <w:szCs w:val="28"/>
        </w:rPr>
      </w:pPr>
      <w:bookmarkStart w:id="59" w:name="_Hlt26670403"/>
      <w:bookmarkEnd w:id="59"/>
      <w:bookmarkStart w:id="60" w:name="_Hlt26670486"/>
      <w:bookmarkEnd w:id="60"/>
      <w:bookmarkStart w:id="61" w:name="_Hlt26954734"/>
      <w:bookmarkEnd w:id="61"/>
      <w:bookmarkStart w:id="62" w:name="_Hlt26670357"/>
      <w:bookmarkEnd w:id="62"/>
      <w:bookmarkStart w:id="63" w:name="_Hlt26954731"/>
      <w:bookmarkEnd w:id="63"/>
      <w:bookmarkStart w:id="64" w:name="_Hlt26954836"/>
      <w:bookmarkEnd w:id="64"/>
      <w:bookmarkStart w:id="65" w:name="_Hlt26954739"/>
      <w:bookmarkEnd w:id="65"/>
      <w:bookmarkStart w:id="66" w:name="_Hlt26954846"/>
      <w:bookmarkEnd w:id="66"/>
      <w:bookmarkStart w:id="67" w:name="_Hlt26954850"/>
      <w:bookmarkEnd w:id="67"/>
      <w:bookmarkStart w:id="68" w:name="_Hlt26954854"/>
      <w:bookmarkEnd w:id="68"/>
      <w:bookmarkStart w:id="69" w:name="_Hlt26668983"/>
      <w:bookmarkEnd w:id="69"/>
      <w:bookmarkStart w:id="70" w:name="_Hlt26954842"/>
      <w:bookmarkEnd w:id="70"/>
      <w:bookmarkStart w:id="71" w:name="_Hlt26954749"/>
      <w:bookmarkEnd w:id="71"/>
      <w:bookmarkStart w:id="72" w:name="_Hlt26670493"/>
      <w:bookmarkEnd w:id="72"/>
      <w:bookmarkStart w:id="73" w:name="_Hlt26670489"/>
      <w:bookmarkEnd w:id="73"/>
      <w:bookmarkStart w:id="74" w:name="_Hlt26954852"/>
      <w:bookmarkEnd w:id="74"/>
      <w:bookmarkStart w:id="75" w:name="_Hlt26954848"/>
      <w:bookmarkEnd w:id="75"/>
      <w:bookmarkStart w:id="76" w:name="_Hlt26954844"/>
      <w:bookmarkEnd w:id="76"/>
      <w:bookmarkStart w:id="77" w:name="_Hlt26670482"/>
      <w:bookmarkEnd w:id="77"/>
      <w:bookmarkStart w:id="78" w:name="_Hlt26670425"/>
      <w:bookmarkEnd w:id="78"/>
      <w:bookmarkStart w:id="79" w:name="_Toc61149562"/>
      <w:bookmarkStart w:id="80" w:name="_Toc210926273"/>
      <w:bookmarkStart w:id="81" w:name="_Toc513029224"/>
      <w:bookmarkStart w:id="82" w:name="_Toc14577362"/>
      <w:r>
        <w:rPr>
          <w:rFonts w:hint="eastAsia" w:ascii="宋体" w:hAnsi="宋体" w:eastAsia="宋体" w:cs="Arial"/>
          <w:bCs/>
          <w:sz w:val="28"/>
          <w:szCs w:val="28"/>
        </w:rPr>
        <w:t>四、响应文件的递交</w:t>
      </w:r>
      <w:bookmarkEnd w:id="79"/>
      <w:bookmarkEnd w:id="80"/>
      <w:bookmarkEnd w:id="81"/>
      <w:bookmarkEnd w:id="82"/>
    </w:p>
    <w:p w14:paraId="57821426">
      <w:pPr>
        <w:tabs>
          <w:tab w:val="left" w:pos="900"/>
        </w:tabs>
        <w:spacing w:before="57" w:line="400" w:lineRule="exact"/>
        <w:rPr>
          <w:rFonts w:hint="eastAsia" w:ascii="宋体" w:hAnsi="宋体"/>
          <w:b/>
          <w:sz w:val="24"/>
        </w:rPr>
      </w:pPr>
      <w:bookmarkStart w:id="83" w:name="_Hlt26954856"/>
      <w:bookmarkEnd w:id="83"/>
      <w:bookmarkStart w:id="84" w:name="_Toc462564084"/>
      <w:bookmarkStart w:id="85" w:name="_Toc513029225"/>
      <w:bookmarkStart w:id="86" w:name="_Toc61149563"/>
      <w:bookmarkStart w:id="87" w:name="_Toc14577363"/>
      <w:r>
        <w:rPr>
          <w:rFonts w:hint="eastAsia" w:ascii="宋体" w:hAnsi="宋体"/>
          <w:b/>
          <w:sz w:val="24"/>
        </w:rPr>
        <w:t>17、电子磋商响应文件的递交</w:t>
      </w:r>
    </w:p>
    <w:p w14:paraId="6899A5FD">
      <w:pPr>
        <w:tabs>
          <w:tab w:val="left" w:pos="900"/>
        </w:tabs>
        <w:spacing w:before="57" w:line="400" w:lineRule="exact"/>
        <w:rPr>
          <w:rFonts w:hint="eastAsia" w:ascii="宋体" w:hAnsi="宋体"/>
          <w:sz w:val="24"/>
        </w:rPr>
      </w:pPr>
      <w:r>
        <w:rPr>
          <w:rFonts w:hint="eastAsia" w:ascii="宋体" w:hAnsi="宋体"/>
          <w:b w:val="0"/>
          <w:bCs/>
          <w:sz w:val="24"/>
        </w:rPr>
        <w:t>17.1供应商应当按照《操作手册》规定，在提交响应文件截止时间前制作并上传电子响应文件。</w:t>
      </w:r>
      <w:bookmarkEnd w:id="84"/>
      <w:bookmarkEnd w:id="85"/>
      <w:bookmarkEnd w:id="86"/>
      <w:bookmarkEnd w:id="87"/>
    </w:p>
    <w:p w14:paraId="13BC3F11">
      <w:pPr>
        <w:tabs>
          <w:tab w:val="left" w:pos="900"/>
        </w:tabs>
        <w:spacing w:before="57" w:line="400" w:lineRule="exact"/>
        <w:rPr>
          <w:rFonts w:hint="eastAsia" w:ascii="宋体" w:hAnsi="宋体"/>
          <w:b/>
          <w:sz w:val="24"/>
        </w:rPr>
      </w:pPr>
      <w:bookmarkStart w:id="88" w:name="_Hlt26954858"/>
      <w:bookmarkEnd w:id="88"/>
      <w:bookmarkStart w:id="89" w:name="_Hlt26670496"/>
      <w:bookmarkEnd w:id="89"/>
      <w:bookmarkStart w:id="90" w:name="_Hlt26954752"/>
      <w:bookmarkEnd w:id="90"/>
      <w:bookmarkStart w:id="91" w:name="_Toc61149564"/>
      <w:bookmarkStart w:id="92" w:name="_Toc14577364"/>
      <w:bookmarkStart w:id="93" w:name="_Toc513029226"/>
      <w:r>
        <w:rPr>
          <w:rFonts w:hint="eastAsia" w:ascii="宋体" w:hAnsi="宋体"/>
          <w:b/>
          <w:sz w:val="24"/>
        </w:rPr>
        <w:t>18、提交响应文件截止时间</w:t>
      </w:r>
    </w:p>
    <w:p w14:paraId="1B1ACD77">
      <w:pPr>
        <w:tabs>
          <w:tab w:val="left" w:pos="900"/>
        </w:tabs>
        <w:spacing w:before="57" w:line="400" w:lineRule="exact"/>
        <w:rPr>
          <w:rFonts w:hint="eastAsia" w:ascii="宋体" w:hAnsi="宋体"/>
          <w:b w:val="0"/>
          <w:bCs/>
          <w:sz w:val="24"/>
        </w:rPr>
      </w:pPr>
      <w:r>
        <w:rPr>
          <w:rFonts w:hint="eastAsia" w:ascii="宋体" w:hAnsi="宋体"/>
          <w:b w:val="0"/>
          <w:bCs/>
          <w:sz w:val="24"/>
        </w:rPr>
        <w:t>18.1供应商上传电子响应文件的时间不得迟于磋商公告中规定的提交响应文件截止时间。</w:t>
      </w:r>
    </w:p>
    <w:p w14:paraId="207EC972">
      <w:pPr>
        <w:tabs>
          <w:tab w:val="left" w:pos="900"/>
        </w:tabs>
        <w:spacing w:before="57" w:line="400" w:lineRule="exact"/>
        <w:rPr>
          <w:rFonts w:hint="eastAsia" w:ascii="宋体" w:hAnsi="宋体"/>
          <w:b w:val="0"/>
          <w:bCs/>
          <w:sz w:val="24"/>
        </w:rPr>
      </w:pPr>
      <w:r>
        <w:rPr>
          <w:rFonts w:hint="eastAsia" w:ascii="宋体" w:hAnsi="宋体"/>
          <w:b w:val="0"/>
          <w:bCs/>
          <w:sz w:val="24"/>
        </w:rPr>
        <w:t>供应商应充分考虑到网络环境、网络带宽等风险因素，如因供应商自身原因造成的电子响应文件上传不成功的按照本磋商文件第二章</w:t>
      </w:r>
      <w:r>
        <w:rPr>
          <w:rFonts w:hint="eastAsia" w:ascii="宋体" w:hAnsi="宋体"/>
          <w:b w:val="0"/>
          <w:bCs/>
          <w:sz w:val="24"/>
          <w:highlight w:val="none"/>
        </w:rPr>
        <w:t>第</w:t>
      </w:r>
      <w:r>
        <w:rPr>
          <w:rFonts w:hint="eastAsia" w:ascii="宋体" w:hAnsi="宋体"/>
          <w:sz w:val="24"/>
          <w:highlight w:val="none"/>
          <w:lang w:val="en-US" w:eastAsia="zh-CN"/>
        </w:rPr>
        <w:t>25.5.2</w:t>
      </w:r>
      <w:r>
        <w:rPr>
          <w:rFonts w:hint="eastAsia" w:ascii="宋体" w:hAnsi="宋体"/>
          <w:b w:val="0"/>
          <w:bCs/>
          <w:sz w:val="24"/>
          <w:highlight w:val="none"/>
        </w:rPr>
        <w:t>条规定</w:t>
      </w:r>
      <w:r>
        <w:rPr>
          <w:rFonts w:hint="eastAsia" w:ascii="宋体" w:hAnsi="宋体"/>
          <w:b w:val="0"/>
          <w:bCs/>
          <w:sz w:val="24"/>
        </w:rPr>
        <w:t>做无效响应处理。</w:t>
      </w:r>
    </w:p>
    <w:p w14:paraId="03B4B895">
      <w:pPr>
        <w:tabs>
          <w:tab w:val="left" w:pos="900"/>
        </w:tabs>
        <w:spacing w:before="57" w:line="400" w:lineRule="exact"/>
        <w:rPr>
          <w:rFonts w:hint="eastAsia" w:ascii="宋体" w:hAnsi="宋体"/>
          <w:b w:val="0"/>
          <w:bCs/>
          <w:sz w:val="24"/>
        </w:rPr>
      </w:pPr>
      <w:r>
        <w:rPr>
          <w:rFonts w:hint="eastAsia" w:ascii="宋体" w:hAnsi="宋体"/>
          <w:b w:val="0"/>
          <w:bCs/>
          <w:sz w:val="24"/>
        </w:rPr>
        <w:t xml:space="preserve">18.2 </w:t>
      </w:r>
      <w:r>
        <w:rPr>
          <w:rFonts w:hint="eastAsia" w:ascii="宋体" w:hAnsi="宋体"/>
          <w:sz w:val="24"/>
        </w:rPr>
        <w:t>代理机构</w:t>
      </w:r>
      <w:r>
        <w:rPr>
          <w:rFonts w:hint="eastAsia" w:ascii="宋体" w:hAnsi="宋体"/>
          <w:b w:val="0"/>
          <w:bCs/>
          <w:sz w:val="24"/>
        </w:rPr>
        <w:t>可以按照规定，通过修改磋商文件酌情延长提交响应文件截止日期，在此情况下，供应商的所有权利和义务以及供应商受制的截止日期均应以延长后新的截止日期为准。</w:t>
      </w:r>
      <w:bookmarkEnd w:id="91"/>
      <w:bookmarkEnd w:id="92"/>
      <w:bookmarkEnd w:id="93"/>
    </w:p>
    <w:p w14:paraId="785E428B">
      <w:pPr>
        <w:tabs>
          <w:tab w:val="left" w:pos="900"/>
        </w:tabs>
        <w:spacing w:before="57" w:line="400" w:lineRule="exact"/>
        <w:rPr>
          <w:rFonts w:hint="eastAsia" w:ascii="宋体" w:hAnsi="宋体"/>
          <w:b/>
          <w:sz w:val="24"/>
        </w:rPr>
      </w:pPr>
      <w:bookmarkStart w:id="94" w:name="_Hlt26954860"/>
      <w:bookmarkEnd w:id="94"/>
      <w:bookmarkStart w:id="95" w:name="_Toc513029227"/>
      <w:bookmarkStart w:id="96" w:name="_Toc14577365"/>
      <w:bookmarkStart w:id="97" w:name="_Toc61149565"/>
      <w:r>
        <w:rPr>
          <w:rFonts w:hint="eastAsia" w:ascii="宋体" w:hAnsi="宋体"/>
          <w:b/>
          <w:sz w:val="24"/>
          <w:lang w:val="en-US" w:eastAsia="zh-CN"/>
        </w:rPr>
        <w:t>19</w:t>
      </w:r>
      <w:r>
        <w:rPr>
          <w:rFonts w:hint="eastAsia" w:ascii="宋体" w:hAnsi="宋体"/>
          <w:b/>
          <w:sz w:val="24"/>
        </w:rPr>
        <w:t>、响应文件</w:t>
      </w:r>
      <w:bookmarkEnd w:id="95"/>
      <w:bookmarkEnd w:id="96"/>
      <w:bookmarkEnd w:id="97"/>
      <w:r>
        <w:rPr>
          <w:rFonts w:hint="eastAsia" w:ascii="宋体" w:hAnsi="宋体"/>
          <w:b/>
          <w:sz w:val="24"/>
        </w:rPr>
        <w:t>的拒收</w:t>
      </w:r>
    </w:p>
    <w:p w14:paraId="596055C9">
      <w:pPr>
        <w:tabs>
          <w:tab w:val="left" w:pos="900"/>
        </w:tabs>
        <w:spacing w:before="57" w:line="400" w:lineRule="exact"/>
        <w:rPr>
          <w:rFonts w:hint="eastAsia" w:ascii="宋体" w:hAnsi="宋体"/>
          <w:b/>
          <w:sz w:val="24"/>
        </w:rPr>
      </w:pPr>
      <w:r>
        <w:rPr>
          <w:rFonts w:hint="eastAsia" w:ascii="宋体" w:hAnsi="宋体"/>
          <w:sz w:val="24"/>
          <w:lang w:val="en-US" w:eastAsia="zh-CN"/>
        </w:rPr>
        <w:t>19</w:t>
      </w:r>
      <w:r>
        <w:rPr>
          <w:rFonts w:hint="eastAsia" w:ascii="宋体" w:hAnsi="宋体"/>
          <w:sz w:val="24"/>
        </w:rPr>
        <w:t>.1代理机构将</w:t>
      </w:r>
      <w:r>
        <w:rPr>
          <w:rFonts w:hint="eastAsia" w:ascii="宋体" w:hAnsi="宋体"/>
          <w:bCs/>
          <w:sz w:val="24"/>
          <w:szCs w:val="21"/>
        </w:rPr>
        <w:t>拒绝接收在其规定的提交响应文件截止时间后上传的任何电子响应文件。</w:t>
      </w:r>
    </w:p>
    <w:p w14:paraId="459AA337">
      <w:pPr>
        <w:tabs>
          <w:tab w:val="left" w:pos="900"/>
        </w:tabs>
        <w:spacing w:before="57" w:line="400" w:lineRule="exact"/>
        <w:rPr>
          <w:rFonts w:hint="eastAsia" w:ascii="宋体" w:hAnsi="宋体"/>
          <w:b/>
          <w:sz w:val="24"/>
        </w:rPr>
      </w:pPr>
      <w:bookmarkStart w:id="98" w:name="_Hlt26954754"/>
      <w:bookmarkEnd w:id="98"/>
      <w:bookmarkStart w:id="99" w:name="_Hlt26954862"/>
      <w:bookmarkEnd w:id="99"/>
      <w:bookmarkStart w:id="100" w:name="_Toc61149566"/>
      <w:bookmarkStart w:id="101" w:name="_Toc14577366"/>
      <w:bookmarkStart w:id="102" w:name="_Toc513029228"/>
      <w:r>
        <w:rPr>
          <w:rFonts w:hint="eastAsia" w:ascii="宋体" w:hAnsi="宋体"/>
          <w:b/>
          <w:sz w:val="24"/>
          <w:lang w:val="en-US" w:eastAsia="zh-CN"/>
        </w:rPr>
        <w:t>20</w:t>
      </w:r>
      <w:r>
        <w:rPr>
          <w:rFonts w:hint="eastAsia" w:ascii="宋体" w:hAnsi="宋体"/>
          <w:b/>
          <w:sz w:val="24"/>
        </w:rPr>
        <w:t>、响应文件</w:t>
      </w:r>
      <w:bookmarkStart w:id="103" w:name="_Hlt26670588"/>
      <w:r>
        <w:rPr>
          <w:rFonts w:hint="eastAsia" w:ascii="宋体" w:hAnsi="宋体"/>
          <w:b/>
          <w:sz w:val="24"/>
        </w:rPr>
        <w:t>的</w:t>
      </w:r>
      <w:bookmarkEnd w:id="103"/>
      <w:r>
        <w:rPr>
          <w:rFonts w:hint="eastAsia" w:ascii="宋体" w:hAnsi="宋体"/>
          <w:b/>
          <w:sz w:val="24"/>
        </w:rPr>
        <w:t>撤回</w:t>
      </w:r>
      <w:bookmarkEnd w:id="100"/>
      <w:bookmarkEnd w:id="101"/>
      <w:bookmarkEnd w:id="102"/>
      <w:r>
        <w:rPr>
          <w:rFonts w:hint="eastAsia" w:ascii="宋体" w:hAnsi="宋体"/>
          <w:b/>
          <w:sz w:val="24"/>
        </w:rPr>
        <w:t>和修改</w:t>
      </w:r>
    </w:p>
    <w:p w14:paraId="61E4EAF5">
      <w:pPr>
        <w:tabs>
          <w:tab w:val="left" w:pos="900"/>
        </w:tabs>
        <w:spacing w:before="57" w:line="400" w:lineRule="exact"/>
        <w:rPr>
          <w:rFonts w:hint="eastAsia" w:ascii="宋体" w:hAnsi="宋体"/>
          <w:sz w:val="24"/>
        </w:rPr>
      </w:pPr>
      <w:r>
        <w:rPr>
          <w:rFonts w:hint="eastAsia" w:ascii="宋体" w:hAnsi="宋体"/>
          <w:sz w:val="24"/>
        </w:rPr>
        <w:t>20.1响应文件的撤回</w:t>
      </w:r>
    </w:p>
    <w:p w14:paraId="5FD65D34">
      <w:pPr>
        <w:tabs>
          <w:tab w:val="left" w:pos="900"/>
        </w:tabs>
        <w:spacing w:before="57" w:line="400" w:lineRule="exact"/>
        <w:rPr>
          <w:rFonts w:hint="eastAsia" w:ascii="宋体" w:hAnsi="宋体"/>
          <w:sz w:val="24"/>
        </w:rPr>
      </w:pPr>
      <w:r>
        <w:rPr>
          <w:rFonts w:hint="eastAsia" w:ascii="宋体" w:hAnsi="宋体"/>
          <w:sz w:val="24"/>
        </w:rPr>
        <w:t>20.1.1 电子响应文件的撤回</w:t>
      </w:r>
    </w:p>
    <w:p w14:paraId="30D6E68A">
      <w:pPr>
        <w:tabs>
          <w:tab w:val="left" w:pos="900"/>
        </w:tabs>
        <w:spacing w:before="57" w:line="400" w:lineRule="exact"/>
        <w:rPr>
          <w:rFonts w:hint="eastAsia" w:ascii="宋体" w:hAnsi="宋体"/>
          <w:sz w:val="24"/>
        </w:rPr>
      </w:pPr>
      <w:r>
        <w:rPr>
          <w:rFonts w:hint="eastAsia" w:ascii="宋体" w:hAnsi="宋体"/>
          <w:sz w:val="24"/>
        </w:rPr>
        <w:t>供应商可在提交响应文件截止时间前，撤回其电子响应文件，具体操作方法见《操作手册》。</w:t>
      </w:r>
    </w:p>
    <w:p w14:paraId="72DF2C5F">
      <w:pPr>
        <w:tabs>
          <w:tab w:val="left" w:pos="900"/>
        </w:tabs>
        <w:spacing w:before="57" w:line="400" w:lineRule="exact"/>
        <w:rPr>
          <w:rFonts w:hint="eastAsia" w:ascii="宋体" w:hAnsi="宋体"/>
          <w:sz w:val="24"/>
        </w:rPr>
      </w:pPr>
      <w:r>
        <w:rPr>
          <w:rFonts w:hint="eastAsia" w:ascii="宋体" w:hAnsi="宋体"/>
          <w:sz w:val="24"/>
        </w:rPr>
        <w:t>20.1.2供应商撤回电子响应文件，则认为其不再参与本项目磋商活动。</w:t>
      </w:r>
    </w:p>
    <w:p w14:paraId="122EC3BD">
      <w:pPr>
        <w:tabs>
          <w:tab w:val="left" w:pos="900"/>
        </w:tabs>
        <w:spacing w:before="57" w:line="400" w:lineRule="exact"/>
        <w:rPr>
          <w:rFonts w:hint="eastAsia" w:ascii="宋体" w:hAnsi="宋体"/>
          <w:sz w:val="24"/>
        </w:rPr>
      </w:pPr>
      <w:r>
        <w:rPr>
          <w:rFonts w:hint="eastAsia" w:ascii="宋体" w:hAnsi="宋体"/>
          <w:sz w:val="24"/>
        </w:rPr>
        <w:t>20.2响应文件的修改</w:t>
      </w:r>
    </w:p>
    <w:p w14:paraId="49582525">
      <w:pPr>
        <w:tabs>
          <w:tab w:val="left" w:pos="900"/>
        </w:tabs>
        <w:spacing w:before="57" w:line="400" w:lineRule="exact"/>
        <w:rPr>
          <w:rFonts w:hint="eastAsia" w:ascii="宋体" w:hAnsi="宋体"/>
          <w:sz w:val="24"/>
        </w:rPr>
      </w:pPr>
      <w:r>
        <w:rPr>
          <w:rFonts w:hint="eastAsia" w:ascii="宋体" w:hAnsi="宋体"/>
          <w:sz w:val="24"/>
        </w:rPr>
        <w:t>供应商可在提交响应文件截止时间前，对其电子响应文件进行修改，具体操作方法见《操作手册》。</w:t>
      </w:r>
    </w:p>
    <w:p w14:paraId="1B97CDFF">
      <w:pPr>
        <w:tabs>
          <w:tab w:val="left" w:pos="900"/>
        </w:tabs>
        <w:spacing w:before="57" w:line="400" w:lineRule="exact"/>
        <w:rPr>
          <w:rFonts w:hint="eastAsia" w:ascii="宋体" w:hAnsi="宋体"/>
          <w:sz w:val="24"/>
        </w:rPr>
      </w:pPr>
      <w:r>
        <w:rPr>
          <w:rFonts w:hint="eastAsia" w:ascii="宋体" w:hAnsi="宋体"/>
          <w:sz w:val="24"/>
        </w:rPr>
        <w:t>20.3 在提交响应文件截止时间之后，供应商不得对其电子响应文件作任何修改。</w:t>
      </w:r>
    </w:p>
    <w:p w14:paraId="646A5A69">
      <w:pPr>
        <w:tabs>
          <w:tab w:val="left" w:pos="900"/>
        </w:tabs>
        <w:spacing w:before="57" w:line="400" w:lineRule="exact"/>
        <w:rPr>
          <w:rFonts w:hint="eastAsia" w:ascii="宋体" w:hAnsi="宋体"/>
          <w:sz w:val="24"/>
        </w:rPr>
      </w:pPr>
      <w:r>
        <w:rPr>
          <w:rFonts w:hint="eastAsia" w:ascii="宋体" w:hAnsi="宋体"/>
          <w:sz w:val="24"/>
        </w:rPr>
        <w:t>20.4 在提交响应文件截止时间至磋商文件中规定的磋商有效期满之间的这段时间内，供应商不得撤回其响应文件。</w:t>
      </w:r>
    </w:p>
    <w:p w14:paraId="5ABAE040">
      <w:pPr>
        <w:pStyle w:val="6"/>
        <w:spacing w:before="286" w:after="143" w:line="400" w:lineRule="exact"/>
        <w:rPr>
          <w:rFonts w:hint="eastAsia" w:ascii="宋体" w:hAnsi="宋体" w:eastAsia="宋体" w:cs="Arial"/>
          <w:bCs/>
          <w:sz w:val="28"/>
          <w:szCs w:val="28"/>
        </w:rPr>
      </w:pPr>
      <w:bookmarkStart w:id="104" w:name="_Hlt26954864"/>
      <w:bookmarkEnd w:id="104"/>
      <w:bookmarkStart w:id="105" w:name="_Hlt26670523"/>
      <w:bookmarkEnd w:id="105"/>
      <w:bookmarkStart w:id="106" w:name="_Toc210926274"/>
      <w:r>
        <w:rPr>
          <w:rFonts w:hint="eastAsia" w:ascii="宋体" w:hAnsi="宋体" w:eastAsia="宋体" w:cs="Arial"/>
          <w:bCs/>
          <w:sz w:val="28"/>
          <w:szCs w:val="28"/>
        </w:rPr>
        <w:t>五、</w:t>
      </w:r>
      <w:bookmarkEnd w:id="106"/>
      <w:r>
        <w:rPr>
          <w:rFonts w:hint="eastAsia" w:ascii="宋体" w:hAnsi="宋体" w:eastAsia="宋体" w:cs="Arial"/>
          <w:bCs/>
          <w:sz w:val="28"/>
          <w:szCs w:val="28"/>
        </w:rPr>
        <w:t>响应文件的解密与评审</w:t>
      </w:r>
    </w:p>
    <w:p w14:paraId="29272DA6">
      <w:pPr>
        <w:tabs>
          <w:tab w:val="left" w:pos="900"/>
        </w:tabs>
        <w:spacing w:before="57" w:line="400" w:lineRule="exact"/>
        <w:rPr>
          <w:rFonts w:hint="eastAsia" w:ascii="宋体" w:hAnsi="宋体"/>
          <w:b/>
          <w:sz w:val="24"/>
        </w:rPr>
      </w:pPr>
      <w:bookmarkStart w:id="107" w:name="_Toc513029230"/>
      <w:bookmarkStart w:id="108" w:name="_Toc20823302"/>
      <w:bookmarkStart w:id="109" w:name="_Toc16938546"/>
      <w:bookmarkStart w:id="110" w:name="_Toc16938547"/>
      <w:bookmarkStart w:id="111" w:name="_Toc513029231"/>
      <w:bookmarkStart w:id="112" w:name="_Toc20823303"/>
      <w:r>
        <w:rPr>
          <w:rFonts w:hint="eastAsia" w:ascii="宋体" w:hAnsi="宋体"/>
          <w:b/>
          <w:sz w:val="24"/>
        </w:rPr>
        <w:t>2</w:t>
      </w:r>
      <w:r>
        <w:rPr>
          <w:rFonts w:ascii="宋体" w:hAnsi="宋体"/>
          <w:b/>
          <w:sz w:val="24"/>
        </w:rPr>
        <w:t>1</w:t>
      </w:r>
      <w:r>
        <w:rPr>
          <w:rFonts w:hint="eastAsia" w:ascii="宋体" w:hAnsi="宋体"/>
          <w:b/>
          <w:sz w:val="24"/>
        </w:rPr>
        <w:t>、</w:t>
      </w:r>
      <w:bookmarkEnd w:id="107"/>
      <w:bookmarkEnd w:id="108"/>
      <w:bookmarkEnd w:id="109"/>
      <w:r>
        <w:rPr>
          <w:rFonts w:hint="eastAsia" w:ascii="宋体" w:hAnsi="宋体"/>
          <w:b/>
          <w:sz w:val="24"/>
        </w:rPr>
        <w:t>响应文件解密</w:t>
      </w:r>
    </w:p>
    <w:p w14:paraId="0CD862A9">
      <w:pPr>
        <w:tabs>
          <w:tab w:val="left" w:pos="900"/>
        </w:tabs>
        <w:spacing w:before="57" w:line="400" w:lineRule="exact"/>
        <w:rPr>
          <w:rFonts w:hint="eastAsia" w:ascii="宋体" w:hAnsi="宋体"/>
          <w:b w:val="0"/>
          <w:bCs/>
          <w:sz w:val="24"/>
        </w:rPr>
      </w:pPr>
      <w:r>
        <w:rPr>
          <w:rFonts w:hint="eastAsia" w:ascii="宋体" w:hAnsi="宋体"/>
          <w:b w:val="0"/>
          <w:bCs/>
          <w:sz w:val="24"/>
        </w:rPr>
        <w:t>2</w:t>
      </w:r>
      <w:r>
        <w:rPr>
          <w:rFonts w:ascii="宋体" w:hAnsi="宋体"/>
          <w:b w:val="0"/>
          <w:bCs/>
          <w:sz w:val="24"/>
        </w:rPr>
        <w:t>1</w:t>
      </w:r>
      <w:r>
        <w:rPr>
          <w:rFonts w:hint="eastAsia" w:ascii="宋体" w:hAnsi="宋体"/>
          <w:b w:val="0"/>
          <w:bCs/>
          <w:sz w:val="24"/>
        </w:rPr>
        <w:t>.1供应商应当按照《操作手册》规定，在苏采云系统规定的时间内对磋商响应文件进行解密。</w:t>
      </w:r>
    </w:p>
    <w:p w14:paraId="3BFEA312">
      <w:pPr>
        <w:tabs>
          <w:tab w:val="left" w:pos="900"/>
        </w:tabs>
        <w:spacing w:before="57" w:line="400" w:lineRule="exact"/>
        <w:rPr>
          <w:rFonts w:hint="eastAsia" w:ascii="宋体" w:hAnsi="宋体"/>
          <w:b/>
          <w:sz w:val="24"/>
        </w:rPr>
      </w:pPr>
      <w:r>
        <w:rPr>
          <w:rFonts w:hint="eastAsia" w:ascii="宋体" w:hAnsi="宋体"/>
          <w:b/>
          <w:sz w:val="24"/>
          <w:lang w:val="en-US" w:eastAsia="zh-CN"/>
        </w:rPr>
        <w:t>22</w:t>
      </w:r>
      <w:r>
        <w:rPr>
          <w:rFonts w:hint="eastAsia" w:ascii="宋体" w:hAnsi="宋体"/>
          <w:b/>
          <w:sz w:val="24"/>
        </w:rPr>
        <w:t>、磋商小组</w:t>
      </w:r>
    </w:p>
    <w:p w14:paraId="468BEF63">
      <w:pPr>
        <w:tabs>
          <w:tab w:val="left" w:pos="900"/>
        </w:tabs>
        <w:spacing w:before="57" w:line="400" w:lineRule="exact"/>
        <w:rPr>
          <w:rFonts w:hint="eastAsia" w:ascii="宋体" w:hAnsi="宋体"/>
          <w:sz w:val="24"/>
        </w:rPr>
      </w:pPr>
      <w:r>
        <w:rPr>
          <w:rFonts w:hint="eastAsia" w:ascii="宋体" w:hAnsi="宋体"/>
          <w:sz w:val="24"/>
          <w:lang w:val="en-US" w:eastAsia="zh-CN"/>
        </w:rPr>
        <w:t>22</w:t>
      </w:r>
      <w:r>
        <w:rPr>
          <w:rFonts w:hint="eastAsia" w:ascii="宋体" w:hAnsi="宋体"/>
          <w:sz w:val="24"/>
        </w:rPr>
        <w:t>.1代理机构将组织磋商小组对响应文件进行评审。</w:t>
      </w:r>
    </w:p>
    <w:p w14:paraId="3511BD3D">
      <w:pPr>
        <w:tabs>
          <w:tab w:val="left" w:pos="900"/>
        </w:tabs>
        <w:spacing w:before="57" w:line="400" w:lineRule="exact"/>
        <w:rPr>
          <w:rFonts w:hint="eastAsia" w:ascii="宋体" w:hAnsi="宋体"/>
          <w:sz w:val="24"/>
        </w:rPr>
      </w:pPr>
      <w:r>
        <w:rPr>
          <w:rFonts w:hint="eastAsia" w:ascii="宋体" w:hAnsi="宋体"/>
          <w:sz w:val="24"/>
          <w:lang w:val="en-US" w:eastAsia="zh-CN"/>
        </w:rPr>
        <w:t>22</w:t>
      </w:r>
      <w:r>
        <w:rPr>
          <w:rFonts w:hint="eastAsia" w:ascii="宋体" w:hAnsi="宋体"/>
          <w:sz w:val="24"/>
        </w:rPr>
        <w:t>.2 磋商小组由采购人代表和有关技术、经济等方面的专家组成，且人员构成符合政府采购有关规定。</w:t>
      </w:r>
    </w:p>
    <w:p w14:paraId="472E46D4">
      <w:pPr>
        <w:tabs>
          <w:tab w:val="left" w:pos="900"/>
        </w:tabs>
        <w:spacing w:before="57" w:line="400" w:lineRule="exact"/>
        <w:rPr>
          <w:rFonts w:hint="eastAsia" w:ascii="宋体" w:hAnsi="宋体"/>
          <w:sz w:val="24"/>
        </w:rPr>
      </w:pPr>
      <w:r>
        <w:rPr>
          <w:rFonts w:hint="eastAsia" w:ascii="宋体" w:hAnsi="宋体"/>
          <w:sz w:val="24"/>
          <w:lang w:val="en-US" w:eastAsia="zh-CN"/>
        </w:rPr>
        <w:t>22</w:t>
      </w:r>
      <w:r>
        <w:rPr>
          <w:rFonts w:ascii="宋体" w:hAnsi="宋体"/>
          <w:sz w:val="24"/>
        </w:rPr>
        <w:t>.3</w:t>
      </w:r>
      <w:r>
        <w:rPr>
          <w:rFonts w:hint="eastAsia" w:ascii="宋体" w:hAnsi="宋体"/>
          <w:sz w:val="24"/>
        </w:rPr>
        <w:t>磋商小组独立工作，负责评审所有响应文件并确定成交候选人。</w:t>
      </w:r>
    </w:p>
    <w:p w14:paraId="7B8F363D">
      <w:pPr>
        <w:tabs>
          <w:tab w:val="left" w:pos="900"/>
        </w:tabs>
        <w:spacing w:before="57" w:line="400" w:lineRule="exact"/>
        <w:rPr>
          <w:rFonts w:hint="eastAsia" w:ascii="宋体" w:hAnsi="宋体"/>
          <w:b/>
          <w:sz w:val="24"/>
        </w:rPr>
      </w:pPr>
      <w:r>
        <w:rPr>
          <w:rFonts w:hint="eastAsia" w:ascii="宋体" w:hAnsi="宋体"/>
          <w:b/>
          <w:sz w:val="24"/>
          <w:lang w:val="en-US" w:eastAsia="zh-CN"/>
        </w:rPr>
        <w:t>23</w:t>
      </w:r>
      <w:r>
        <w:rPr>
          <w:rFonts w:hint="eastAsia" w:ascii="宋体" w:hAnsi="宋体"/>
          <w:b/>
          <w:sz w:val="24"/>
        </w:rPr>
        <w:t>、磋商评审过程的保密</w:t>
      </w:r>
      <w:bookmarkEnd w:id="110"/>
      <w:bookmarkEnd w:id="111"/>
      <w:bookmarkEnd w:id="112"/>
      <w:r>
        <w:rPr>
          <w:rFonts w:hint="eastAsia" w:ascii="宋体" w:hAnsi="宋体"/>
          <w:b/>
          <w:sz w:val="24"/>
        </w:rPr>
        <w:t>与公正</w:t>
      </w:r>
    </w:p>
    <w:p w14:paraId="55266D5A">
      <w:pPr>
        <w:tabs>
          <w:tab w:val="left" w:pos="900"/>
        </w:tabs>
        <w:spacing w:before="57" w:line="400" w:lineRule="exact"/>
        <w:rPr>
          <w:rFonts w:hint="eastAsia" w:ascii="宋体" w:hAnsi="宋体"/>
          <w:sz w:val="24"/>
        </w:rPr>
      </w:pPr>
      <w:r>
        <w:rPr>
          <w:rFonts w:hint="eastAsia" w:ascii="宋体" w:hAnsi="宋体"/>
          <w:sz w:val="24"/>
          <w:lang w:val="en-US" w:eastAsia="zh-CN"/>
        </w:rPr>
        <w:t>23</w:t>
      </w:r>
      <w:r>
        <w:rPr>
          <w:rFonts w:hint="eastAsia" w:ascii="宋体" w:hAnsi="宋体"/>
          <w:sz w:val="24"/>
        </w:rPr>
        <w:t>.1磋商小组</w:t>
      </w:r>
      <w:r>
        <w:rPr>
          <w:rFonts w:ascii="宋体" w:hAnsi="宋体"/>
          <w:sz w:val="24"/>
        </w:rPr>
        <w:t>、采购人和</w:t>
      </w:r>
      <w:r>
        <w:rPr>
          <w:rFonts w:hint="eastAsia" w:ascii="宋体" w:hAnsi="宋体"/>
          <w:sz w:val="24"/>
        </w:rPr>
        <w:t>代理机构</w:t>
      </w:r>
      <w:r>
        <w:rPr>
          <w:rFonts w:ascii="宋体" w:hAnsi="宋体"/>
          <w:sz w:val="24"/>
        </w:rPr>
        <w:t>工作人员、相关监督人员等与评审工作有关的人员，对评审情况以及在评审过程中获悉的国家秘密、商业秘密负有保密责任</w:t>
      </w:r>
      <w:r>
        <w:rPr>
          <w:rFonts w:hint="eastAsia" w:ascii="宋体" w:hAnsi="宋体"/>
          <w:sz w:val="24"/>
        </w:rPr>
        <w:t>。</w:t>
      </w:r>
    </w:p>
    <w:p w14:paraId="73D98FB9">
      <w:pPr>
        <w:tabs>
          <w:tab w:val="left" w:pos="900"/>
        </w:tabs>
        <w:spacing w:before="57" w:line="400" w:lineRule="exact"/>
        <w:rPr>
          <w:rFonts w:hint="eastAsia" w:ascii="宋体" w:hAnsi="宋体"/>
          <w:sz w:val="24"/>
        </w:rPr>
      </w:pPr>
      <w:r>
        <w:rPr>
          <w:rFonts w:hint="eastAsia" w:ascii="宋体" w:hAnsi="宋体"/>
          <w:sz w:val="24"/>
          <w:lang w:val="en-US" w:eastAsia="zh-CN"/>
        </w:rPr>
        <w:t>23</w:t>
      </w:r>
      <w:r>
        <w:rPr>
          <w:rFonts w:hint="eastAsia" w:ascii="宋体" w:hAnsi="宋体"/>
          <w:sz w:val="24"/>
        </w:rPr>
        <w:t>.2在磋商评审过程中，供应商不得以任何行为影响磋商评审过程，否则其响应文件将被作为无效响应文件。</w:t>
      </w:r>
    </w:p>
    <w:p w14:paraId="012C6473">
      <w:pPr>
        <w:tabs>
          <w:tab w:val="left" w:pos="900"/>
        </w:tabs>
        <w:spacing w:before="57" w:line="400" w:lineRule="exact"/>
        <w:rPr>
          <w:rFonts w:hint="eastAsia" w:ascii="宋体" w:hAnsi="宋体"/>
          <w:sz w:val="24"/>
          <w:lang w:val="en-US" w:eastAsia="zh-CN"/>
        </w:rPr>
      </w:pPr>
      <w:r>
        <w:rPr>
          <w:rFonts w:hint="eastAsia" w:ascii="宋体" w:hAnsi="宋体"/>
          <w:sz w:val="24"/>
          <w:lang w:val="en-US" w:eastAsia="zh-CN"/>
        </w:rPr>
        <w:t>23.3在项目评审期间，</w:t>
      </w:r>
      <w:r>
        <w:rPr>
          <w:rFonts w:hint="eastAsia" w:ascii="宋体" w:hAnsi="宋体"/>
          <w:sz w:val="24"/>
        </w:rPr>
        <w:t>代理机构</w:t>
      </w:r>
      <w:r>
        <w:rPr>
          <w:rFonts w:hint="eastAsia" w:ascii="宋体" w:hAnsi="宋体"/>
          <w:sz w:val="24"/>
          <w:lang w:val="en-US" w:eastAsia="zh-CN"/>
        </w:rPr>
        <w:t>将设专门人员与供应商联系。</w:t>
      </w:r>
    </w:p>
    <w:p w14:paraId="64A260FF">
      <w:pPr>
        <w:tabs>
          <w:tab w:val="left" w:pos="900"/>
        </w:tabs>
        <w:spacing w:before="57" w:line="400" w:lineRule="exact"/>
        <w:rPr>
          <w:rFonts w:hint="eastAsia" w:ascii="宋体" w:hAnsi="宋体"/>
          <w:sz w:val="24"/>
        </w:rPr>
      </w:pPr>
      <w:r>
        <w:rPr>
          <w:rFonts w:hint="eastAsia" w:ascii="宋体" w:hAnsi="宋体"/>
          <w:sz w:val="24"/>
          <w:lang w:val="en-US" w:eastAsia="zh-CN"/>
        </w:rPr>
        <w:t>23</w:t>
      </w:r>
      <w:r>
        <w:rPr>
          <w:rFonts w:hint="eastAsia" w:ascii="宋体" w:hAnsi="宋体"/>
          <w:sz w:val="24"/>
        </w:rPr>
        <w:t>.</w:t>
      </w:r>
      <w:r>
        <w:rPr>
          <w:rFonts w:hint="eastAsia" w:ascii="宋体" w:hAnsi="宋体"/>
          <w:sz w:val="24"/>
          <w:lang w:val="en-US" w:eastAsia="zh-CN"/>
        </w:rPr>
        <w:t>4</w:t>
      </w:r>
      <w:r>
        <w:rPr>
          <w:rFonts w:hint="eastAsia" w:ascii="宋体" w:hAnsi="宋体"/>
          <w:sz w:val="24"/>
        </w:rPr>
        <w:t xml:space="preserve"> 代理机构和磋商小组不向未成交的供应商解释未成交原因，也不公布评审过程中的相关细节。</w:t>
      </w:r>
    </w:p>
    <w:p w14:paraId="20639854">
      <w:pPr>
        <w:tabs>
          <w:tab w:val="left" w:pos="900"/>
        </w:tabs>
        <w:spacing w:before="57" w:line="400" w:lineRule="exact"/>
        <w:rPr>
          <w:rFonts w:hint="eastAsia" w:ascii="宋体" w:hAnsi="宋体"/>
          <w:b/>
          <w:sz w:val="24"/>
        </w:rPr>
      </w:pPr>
      <w:bookmarkStart w:id="113" w:name="_Toc20823304"/>
      <w:bookmarkStart w:id="114" w:name="_Toc513029232"/>
      <w:bookmarkStart w:id="115" w:name="_Toc16938548"/>
      <w:r>
        <w:rPr>
          <w:rFonts w:hint="eastAsia" w:ascii="宋体" w:hAnsi="宋体"/>
          <w:b/>
          <w:sz w:val="24"/>
          <w:lang w:val="en-US" w:eastAsia="zh-CN"/>
        </w:rPr>
        <w:t>24</w:t>
      </w:r>
      <w:r>
        <w:rPr>
          <w:rFonts w:hint="eastAsia" w:ascii="宋体" w:hAnsi="宋体"/>
          <w:b/>
          <w:sz w:val="24"/>
        </w:rPr>
        <w:t>、评审过程中的澄清</w:t>
      </w:r>
      <w:bookmarkEnd w:id="113"/>
      <w:bookmarkEnd w:id="114"/>
      <w:bookmarkEnd w:id="115"/>
    </w:p>
    <w:p w14:paraId="109E3B07">
      <w:pPr>
        <w:tabs>
          <w:tab w:val="left" w:pos="900"/>
        </w:tabs>
        <w:spacing w:before="57" w:line="400" w:lineRule="exact"/>
        <w:rPr>
          <w:rFonts w:hint="eastAsia" w:ascii="宋体" w:hAnsi="宋体"/>
          <w:sz w:val="24"/>
        </w:rPr>
      </w:pPr>
      <w:r>
        <w:rPr>
          <w:rFonts w:hint="eastAsia" w:ascii="宋体" w:hAnsi="宋体"/>
          <w:sz w:val="24"/>
          <w:lang w:val="en-US" w:eastAsia="zh-CN"/>
        </w:rPr>
        <w:t>24</w:t>
      </w:r>
      <w:r>
        <w:rPr>
          <w:rFonts w:hint="eastAsia" w:ascii="宋体" w:hAnsi="宋体"/>
          <w:sz w:val="24"/>
        </w:rPr>
        <w:t>.</w:t>
      </w:r>
      <w:r>
        <w:rPr>
          <w:rFonts w:ascii="宋体" w:hAnsi="宋体"/>
          <w:sz w:val="24"/>
        </w:rPr>
        <w:t>1</w:t>
      </w:r>
      <w:r>
        <w:rPr>
          <w:rFonts w:hint="eastAsia" w:ascii="宋体" w:hAnsi="宋体"/>
          <w:sz w:val="24"/>
        </w:rPr>
        <w:t>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E46DC37">
      <w:pPr>
        <w:tabs>
          <w:tab w:val="left" w:pos="900"/>
        </w:tabs>
        <w:spacing w:before="57" w:line="400" w:lineRule="exact"/>
        <w:rPr>
          <w:rFonts w:hint="eastAsia" w:ascii="宋体" w:hAnsi="宋体"/>
          <w:sz w:val="24"/>
        </w:rPr>
      </w:pPr>
      <w:r>
        <w:rPr>
          <w:rFonts w:hint="eastAsia" w:ascii="宋体" w:hAnsi="宋体"/>
          <w:sz w:val="24"/>
        </w:rPr>
        <w:t>磋商小组并非对每个供应商都作澄清要求。</w:t>
      </w:r>
    </w:p>
    <w:p w14:paraId="1F5E6A86">
      <w:pPr>
        <w:spacing w:before="57" w:line="400" w:lineRule="exact"/>
        <w:rPr>
          <w:rFonts w:hint="eastAsia" w:ascii="宋体" w:hAnsi="宋体"/>
          <w:sz w:val="24"/>
        </w:rPr>
      </w:pPr>
      <w:r>
        <w:rPr>
          <w:rFonts w:hint="eastAsia" w:ascii="宋体" w:hAnsi="宋体"/>
          <w:sz w:val="24"/>
          <w:lang w:val="en-US" w:eastAsia="zh-CN"/>
        </w:rPr>
        <w:t>24.2</w:t>
      </w:r>
      <w:r>
        <w:rPr>
          <w:rFonts w:hint="eastAsia" w:ascii="宋体" w:hAnsi="宋体"/>
          <w:sz w:val="24"/>
        </w:rPr>
        <w:t>需要供应商进行澄清、说明或者补正的，</w:t>
      </w:r>
      <w:r>
        <w:rPr>
          <w:rFonts w:hint="eastAsia" w:ascii="宋体" w:hAnsi="宋体" w:cs="宋体"/>
          <w:sz w:val="24"/>
          <w:szCs w:val="24"/>
        </w:rPr>
        <w:t>磋商小组将通过</w:t>
      </w:r>
      <w:r>
        <w:rPr>
          <w:rFonts w:hint="eastAsia" w:ascii="宋体" w:hAnsi="宋体"/>
          <w:sz w:val="24"/>
          <w:szCs w:val="24"/>
        </w:rPr>
        <w:t>苏采云系统</w:t>
      </w:r>
      <w:r>
        <w:rPr>
          <w:rFonts w:hint="eastAsia" w:ascii="宋体" w:hAnsi="宋体" w:cs="宋体"/>
          <w:sz w:val="24"/>
          <w:szCs w:val="24"/>
        </w:rPr>
        <w:t>向供应商发布“澄清要求函”，接到“澄清要求函”的供应商应当按照要求在</w:t>
      </w:r>
      <w:r>
        <w:rPr>
          <w:rFonts w:hint="eastAsia" w:ascii="宋体" w:hAnsi="宋体"/>
          <w:sz w:val="24"/>
          <w:szCs w:val="24"/>
        </w:rPr>
        <w:t>苏采云系统</w:t>
      </w:r>
      <w:r>
        <w:rPr>
          <w:rFonts w:hint="eastAsia" w:ascii="宋体" w:hAnsi="宋体" w:cs="宋体"/>
          <w:sz w:val="24"/>
          <w:szCs w:val="24"/>
        </w:rPr>
        <w:t>中提交“澄清响应函”并加盖CA电子公章。澄清、说明和</w:t>
      </w:r>
      <w:r>
        <w:rPr>
          <w:rFonts w:hint="eastAsia" w:ascii="宋体" w:hAnsi="宋体" w:cs="宋体"/>
          <w:sz w:val="24"/>
          <w:szCs w:val="24"/>
          <w:lang w:val="en-US" w:eastAsia="zh-CN"/>
        </w:rPr>
        <w:t>补</w:t>
      </w:r>
      <w:r>
        <w:rPr>
          <w:rFonts w:hint="eastAsia" w:ascii="宋体" w:hAnsi="宋体" w:cs="宋体"/>
          <w:sz w:val="24"/>
          <w:szCs w:val="24"/>
        </w:rPr>
        <w:t>正的内容作为响应文件的补充部分，具体</w:t>
      </w:r>
      <w:r>
        <w:rPr>
          <w:rFonts w:ascii="宋体" w:hAnsi="宋体" w:cs="宋体"/>
          <w:sz w:val="24"/>
          <w:szCs w:val="24"/>
        </w:rPr>
        <w:t>操作</w:t>
      </w:r>
      <w:r>
        <w:rPr>
          <w:rFonts w:hint="eastAsia" w:ascii="宋体" w:hAnsi="宋体" w:cs="宋体"/>
          <w:sz w:val="24"/>
          <w:szCs w:val="24"/>
        </w:rPr>
        <w:t>方式</w:t>
      </w:r>
      <w:r>
        <w:rPr>
          <w:rFonts w:ascii="宋体" w:hAnsi="宋体" w:cs="宋体"/>
          <w:sz w:val="24"/>
          <w:szCs w:val="24"/>
        </w:rPr>
        <w:t>见</w:t>
      </w:r>
      <w:r>
        <w:rPr>
          <w:rFonts w:hint="eastAsia" w:ascii="宋体" w:hAnsi="宋体" w:cs="宋体"/>
          <w:sz w:val="24"/>
          <w:szCs w:val="24"/>
        </w:rPr>
        <w:t>《操作手册》。</w:t>
      </w:r>
    </w:p>
    <w:p w14:paraId="0000FC2B">
      <w:pPr>
        <w:tabs>
          <w:tab w:val="left" w:pos="900"/>
        </w:tabs>
        <w:spacing w:before="57" w:line="400" w:lineRule="exact"/>
        <w:rPr>
          <w:rFonts w:hint="eastAsia" w:ascii="宋体" w:hAnsi="宋体"/>
          <w:sz w:val="24"/>
        </w:rPr>
      </w:pPr>
      <w:r>
        <w:rPr>
          <w:rFonts w:hint="eastAsia" w:ascii="宋体" w:hAnsi="宋体"/>
          <w:sz w:val="24"/>
          <w:lang w:val="en-US" w:eastAsia="zh-CN"/>
        </w:rPr>
        <w:t>24.3</w:t>
      </w:r>
      <w:r>
        <w:rPr>
          <w:rFonts w:hint="eastAsia" w:ascii="宋体" w:hAnsi="宋体"/>
          <w:sz w:val="24"/>
        </w:rPr>
        <w:t>接到磋商小组澄清、说明和补正要求的供应商如未按规定做出澄清、说明和补正，其风险由供应商自行承担。</w:t>
      </w:r>
    </w:p>
    <w:p w14:paraId="34C907A0">
      <w:pPr>
        <w:tabs>
          <w:tab w:val="left" w:pos="900"/>
        </w:tabs>
        <w:spacing w:before="57" w:line="400" w:lineRule="exact"/>
        <w:rPr>
          <w:rFonts w:hint="eastAsia" w:ascii="宋体" w:hAnsi="宋体"/>
          <w:b/>
          <w:sz w:val="24"/>
        </w:rPr>
      </w:pPr>
      <w:bookmarkStart w:id="116" w:name="_Toc16938549"/>
      <w:bookmarkStart w:id="117" w:name="_Toc20823305"/>
      <w:bookmarkStart w:id="118" w:name="_Toc513029233"/>
      <w:r>
        <w:rPr>
          <w:rFonts w:hint="eastAsia" w:ascii="宋体" w:hAnsi="宋体"/>
          <w:b/>
          <w:sz w:val="24"/>
          <w:lang w:val="en-US" w:eastAsia="zh-CN"/>
        </w:rPr>
        <w:t>25</w:t>
      </w:r>
      <w:r>
        <w:rPr>
          <w:rFonts w:hint="eastAsia" w:ascii="宋体" w:hAnsi="宋体"/>
          <w:b/>
          <w:sz w:val="24"/>
        </w:rPr>
        <w:t>、对响应文件的</w:t>
      </w:r>
      <w:bookmarkEnd w:id="116"/>
      <w:bookmarkEnd w:id="117"/>
      <w:bookmarkEnd w:id="118"/>
      <w:r>
        <w:rPr>
          <w:rFonts w:hint="eastAsia" w:ascii="宋体" w:hAnsi="宋体"/>
          <w:b/>
          <w:sz w:val="24"/>
        </w:rPr>
        <w:t>审查</w:t>
      </w:r>
    </w:p>
    <w:p w14:paraId="20BA02DF">
      <w:pPr>
        <w:tabs>
          <w:tab w:val="left" w:pos="900"/>
        </w:tabs>
        <w:spacing w:before="57" w:line="400" w:lineRule="exact"/>
        <w:rPr>
          <w:rFonts w:hint="eastAsia" w:ascii="宋体" w:hAnsi="宋体"/>
          <w:sz w:val="24"/>
        </w:rPr>
      </w:pPr>
      <w:r>
        <w:rPr>
          <w:rFonts w:hint="eastAsia" w:ascii="宋体" w:hAnsi="宋体"/>
          <w:sz w:val="24"/>
          <w:lang w:val="en-US" w:eastAsia="zh-CN"/>
        </w:rPr>
        <w:t>25</w:t>
      </w:r>
      <w:r>
        <w:rPr>
          <w:rFonts w:hint="eastAsia" w:ascii="宋体" w:hAnsi="宋体"/>
          <w:sz w:val="24"/>
        </w:rPr>
        <w:t>.1响应文件审查分为资格审查和</w:t>
      </w:r>
      <w:r>
        <w:rPr>
          <w:rFonts w:hint="eastAsia" w:ascii="宋体" w:hAnsi="宋体"/>
          <w:sz w:val="24"/>
          <w:lang w:val="en-US" w:eastAsia="zh-CN"/>
        </w:rPr>
        <w:t>符合</w:t>
      </w:r>
      <w:r>
        <w:rPr>
          <w:rFonts w:hint="eastAsia" w:ascii="宋体" w:hAnsi="宋体"/>
          <w:sz w:val="24"/>
        </w:rPr>
        <w:t>性审查。</w:t>
      </w:r>
    </w:p>
    <w:p w14:paraId="247EE95A">
      <w:pPr>
        <w:tabs>
          <w:tab w:val="left" w:pos="900"/>
        </w:tabs>
        <w:spacing w:before="57" w:line="400" w:lineRule="exact"/>
        <w:rPr>
          <w:rFonts w:hint="eastAsia" w:ascii="宋体" w:hAnsi="宋体"/>
          <w:sz w:val="24"/>
        </w:rPr>
      </w:pPr>
      <w:r>
        <w:rPr>
          <w:rFonts w:hint="eastAsia" w:ascii="宋体" w:hAnsi="宋体"/>
          <w:sz w:val="24"/>
          <w:lang w:val="en-US" w:eastAsia="zh-CN"/>
        </w:rPr>
        <w:t>25</w:t>
      </w:r>
      <w:r>
        <w:rPr>
          <w:rFonts w:hint="eastAsia" w:ascii="宋体" w:hAnsi="宋体"/>
          <w:sz w:val="24"/>
        </w:rPr>
        <w:t>.1</w:t>
      </w:r>
      <w:r>
        <w:rPr>
          <w:rFonts w:ascii="宋体" w:hAnsi="宋体"/>
          <w:sz w:val="24"/>
        </w:rPr>
        <w:t>.</w:t>
      </w:r>
      <w:r>
        <w:rPr>
          <w:rFonts w:hint="eastAsia" w:ascii="宋体" w:hAnsi="宋体"/>
          <w:sz w:val="24"/>
        </w:rPr>
        <w:t>1资格审查：由磋商小组依据法律法规和磋商文件的规定，对响应文件中的资格证明文件进行审查，以确定供应商是否具备参加磋商的资格。</w:t>
      </w:r>
    </w:p>
    <w:p w14:paraId="4ED44F37">
      <w:pPr>
        <w:tabs>
          <w:tab w:val="left" w:pos="900"/>
        </w:tabs>
        <w:spacing w:before="57" w:line="400" w:lineRule="exact"/>
        <w:rPr>
          <w:rFonts w:hint="eastAsia" w:ascii="宋体" w:hAnsi="宋体"/>
          <w:sz w:val="24"/>
        </w:rPr>
      </w:pPr>
      <w:r>
        <w:rPr>
          <w:rFonts w:hint="eastAsia" w:ascii="宋体" w:hAnsi="宋体"/>
          <w:sz w:val="24"/>
        </w:rPr>
        <w:t>磋商小组在进行资格审查的同时，将在“信用中国”和“</w:t>
      </w:r>
      <w:r>
        <w:rPr>
          <w:rFonts w:hint="eastAsia" w:ascii="宋体" w:hAnsi="宋体" w:cs="宋体"/>
          <w:sz w:val="24"/>
        </w:rPr>
        <w:t>中国政府采购网</w:t>
      </w:r>
      <w:r>
        <w:rPr>
          <w:rFonts w:hint="eastAsia" w:ascii="宋体" w:hAnsi="宋体"/>
          <w:sz w:val="24"/>
        </w:rPr>
        <w:t>”查询供应商的信用记录，以确定供应商是否具备磋商资格。查询结果留存并归档。</w:t>
      </w:r>
    </w:p>
    <w:p w14:paraId="4A6B58DC">
      <w:pPr>
        <w:tabs>
          <w:tab w:val="left" w:pos="900"/>
        </w:tabs>
        <w:spacing w:before="57" w:line="400" w:lineRule="exact"/>
        <w:rPr>
          <w:rFonts w:hint="eastAsia" w:ascii="宋体" w:hAnsi="宋体"/>
          <w:sz w:val="24"/>
        </w:rPr>
      </w:pPr>
      <w:r>
        <w:rPr>
          <w:rFonts w:hint="eastAsia" w:ascii="宋体" w:hAnsi="宋体"/>
          <w:sz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2A523C08">
      <w:pPr>
        <w:tabs>
          <w:tab w:val="left" w:pos="900"/>
        </w:tabs>
        <w:spacing w:before="57" w:line="400" w:lineRule="exact"/>
        <w:rPr>
          <w:rFonts w:hint="eastAsia" w:ascii="宋体" w:hAnsi="宋体"/>
          <w:sz w:val="24"/>
        </w:rPr>
      </w:pPr>
      <w:r>
        <w:rPr>
          <w:rFonts w:hint="eastAsia" w:ascii="宋体" w:hAnsi="宋体"/>
          <w:sz w:val="24"/>
          <w:lang w:val="en-US" w:eastAsia="zh-CN"/>
        </w:rPr>
        <w:t>25</w:t>
      </w:r>
      <w:r>
        <w:rPr>
          <w:rFonts w:hint="eastAsia" w:ascii="宋体" w:hAnsi="宋体"/>
          <w:sz w:val="24"/>
        </w:rPr>
        <w:t>.1</w:t>
      </w:r>
      <w:r>
        <w:rPr>
          <w:rFonts w:ascii="宋体" w:hAnsi="宋体"/>
          <w:sz w:val="24"/>
        </w:rPr>
        <w:t>.</w:t>
      </w:r>
      <w:r>
        <w:rPr>
          <w:rFonts w:hint="eastAsia" w:ascii="宋体" w:hAnsi="宋体"/>
          <w:sz w:val="24"/>
        </w:rPr>
        <w:t>2</w:t>
      </w:r>
      <w:r>
        <w:rPr>
          <w:rFonts w:hint="eastAsia" w:ascii="宋体" w:hAnsi="宋体"/>
          <w:sz w:val="24"/>
          <w:lang w:val="en-US" w:eastAsia="zh-CN"/>
        </w:rPr>
        <w:t>符合</w:t>
      </w:r>
      <w:r>
        <w:rPr>
          <w:rFonts w:hint="eastAsia" w:ascii="宋体" w:hAnsi="宋体"/>
          <w:sz w:val="24"/>
        </w:rPr>
        <w:t>性审查：依据磋商文件的规定，由磋商小组从响应文件的有效性、完整性和对磋商文件的响应程度进行审查，以确定是否对磋商文件的实质性要求作出响应。</w:t>
      </w:r>
    </w:p>
    <w:p w14:paraId="76BF61D2">
      <w:pPr>
        <w:tabs>
          <w:tab w:val="left" w:pos="900"/>
        </w:tabs>
        <w:spacing w:before="57" w:line="400" w:lineRule="exact"/>
        <w:rPr>
          <w:rFonts w:hint="eastAsia" w:ascii="宋体" w:hAnsi="宋体"/>
          <w:sz w:val="24"/>
        </w:rPr>
      </w:pPr>
      <w:r>
        <w:rPr>
          <w:rFonts w:hint="eastAsia" w:ascii="宋体" w:hAnsi="宋体"/>
          <w:sz w:val="24"/>
          <w:lang w:val="en-US" w:eastAsia="zh-CN"/>
        </w:rPr>
        <w:t>25</w:t>
      </w:r>
      <w:r>
        <w:rPr>
          <w:rFonts w:hint="eastAsia" w:ascii="宋体" w:hAnsi="宋体"/>
          <w:sz w:val="24"/>
        </w:rPr>
        <w:t>.1.3 未通过资格审查或</w:t>
      </w:r>
      <w:r>
        <w:rPr>
          <w:rFonts w:hint="eastAsia" w:ascii="宋体" w:hAnsi="宋体"/>
          <w:sz w:val="24"/>
          <w:lang w:val="en-US" w:eastAsia="zh-CN"/>
        </w:rPr>
        <w:t>符合</w:t>
      </w:r>
      <w:r>
        <w:rPr>
          <w:rFonts w:hint="eastAsia" w:ascii="宋体" w:hAnsi="宋体"/>
          <w:sz w:val="24"/>
        </w:rPr>
        <w:t>性审查的供应商，</w:t>
      </w:r>
      <w:r>
        <w:rPr>
          <w:rFonts w:hint="eastAsia" w:ascii="宋体" w:hAnsi="宋体"/>
          <w:bCs/>
          <w:sz w:val="24"/>
          <w:szCs w:val="21"/>
        </w:rPr>
        <w:t>磋商小组将在</w:t>
      </w:r>
      <w:r>
        <w:rPr>
          <w:rFonts w:hint="eastAsia" w:ascii="宋体" w:hAnsi="宋体"/>
          <w:sz w:val="24"/>
          <w:szCs w:val="24"/>
        </w:rPr>
        <w:t>苏采云系统</w:t>
      </w:r>
      <w:r>
        <w:rPr>
          <w:rFonts w:hint="eastAsia" w:ascii="宋体" w:hAnsi="宋体"/>
          <w:bCs/>
          <w:sz w:val="24"/>
          <w:szCs w:val="21"/>
        </w:rPr>
        <w:t>中告知未通过资格审查或符合性审查的原因，评审结束后，磋商小组将不再告知未通过资格审查或符合性审查的原因。</w:t>
      </w:r>
    </w:p>
    <w:p w14:paraId="208A44D1">
      <w:pPr>
        <w:tabs>
          <w:tab w:val="left" w:pos="900"/>
        </w:tabs>
        <w:spacing w:before="57" w:line="400" w:lineRule="exact"/>
        <w:rPr>
          <w:rFonts w:hint="eastAsia" w:ascii="宋体" w:hAnsi="宋体"/>
          <w:sz w:val="24"/>
        </w:rPr>
      </w:pPr>
      <w:r>
        <w:rPr>
          <w:rFonts w:hint="eastAsia" w:ascii="宋体" w:hAnsi="宋体"/>
          <w:sz w:val="24"/>
          <w:lang w:val="en-US" w:eastAsia="zh-CN"/>
        </w:rPr>
        <w:t>25</w:t>
      </w:r>
      <w:r>
        <w:rPr>
          <w:rFonts w:hint="eastAsia" w:ascii="宋体" w:hAnsi="宋体"/>
          <w:sz w:val="24"/>
        </w:rPr>
        <w:t>.2在详细评审之前，磋商小组将首先审查每份响应文件是否实质性响应了磋商文件的要求。实质性响应的响应文件应该是与磋商文件要求的条款、条件和规格相符，没有重大偏离或保留。</w:t>
      </w:r>
    </w:p>
    <w:p w14:paraId="2E49958B">
      <w:pPr>
        <w:tabs>
          <w:tab w:val="left" w:pos="900"/>
        </w:tabs>
        <w:spacing w:before="57" w:line="400" w:lineRule="exact"/>
        <w:rPr>
          <w:rFonts w:hint="eastAsia" w:ascii="宋体" w:hAnsi="宋体"/>
          <w:sz w:val="24"/>
        </w:rPr>
      </w:pPr>
      <w:r>
        <w:rPr>
          <w:rFonts w:hint="eastAsia" w:ascii="宋体" w:hAnsi="宋体"/>
          <w:sz w:val="24"/>
        </w:rPr>
        <w:t>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7FDA3A91">
      <w:pPr>
        <w:spacing w:line="400" w:lineRule="exact"/>
        <w:rPr>
          <w:rFonts w:hint="eastAsia" w:ascii="宋体" w:hAnsi="宋体"/>
          <w:color w:val="000000"/>
          <w:sz w:val="24"/>
          <w:szCs w:val="21"/>
        </w:rPr>
      </w:pPr>
      <w:r>
        <w:rPr>
          <w:rFonts w:hint="eastAsia" w:ascii="宋体" w:hAnsi="宋体"/>
          <w:color w:val="000000"/>
          <w:sz w:val="24"/>
          <w:szCs w:val="21"/>
          <w:lang w:val="en-US" w:eastAsia="zh-CN"/>
        </w:rPr>
        <w:t>25.3</w:t>
      </w:r>
      <w:r>
        <w:rPr>
          <w:rFonts w:ascii="宋体" w:hAnsi="宋体"/>
          <w:color w:val="000000"/>
          <w:sz w:val="24"/>
          <w:szCs w:val="21"/>
        </w:rPr>
        <w:t>提供相同品牌产品且通过资格审查、</w:t>
      </w:r>
      <w:r>
        <w:rPr>
          <w:rFonts w:hint="eastAsia" w:ascii="宋体" w:hAnsi="宋体"/>
          <w:sz w:val="24"/>
          <w:lang w:val="en-US" w:eastAsia="zh-CN"/>
        </w:rPr>
        <w:t>符合</w:t>
      </w:r>
      <w:r>
        <w:rPr>
          <w:rFonts w:hint="eastAsia" w:ascii="宋体" w:hAnsi="宋体"/>
          <w:sz w:val="24"/>
        </w:rPr>
        <w:t>性</w:t>
      </w:r>
      <w:r>
        <w:rPr>
          <w:rFonts w:ascii="宋体" w:hAnsi="宋体"/>
          <w:color w:val="000000"/>
          <w:sz w:val="24"/>
          <w:szCs w:val="21"/>
        </w:rPr>
        <w:t>审查的不同</w:t>
      </w:r>
      <w:r>
        <w:rPr>
          <w:rFonts w:hint="eastAsia" w:ascii="宋体" w:hAnsi="宋体"/>
          <w:color w:val="000000"/>
          <w:sz w:val="24"/>
          <w:szCs w:val="21"/>
        </w:rPr>
        <w:t>供应商</w:t>
      </w:r>
      <w:r>
        <w:rPr>
          <w:rFonts w:ascii="宋体" w:hAnsi="宋体"/>
          <w:color w:val="000000"/>
          <w:sz w:val="24"/>
          <w:szCs w:val="21"/>
        </w:rPr>
        <w:t>参加同一合同项下</w:t>
      </w:r>
      <w:r>
        <w:rPr>
          <w:rFonts w:hint="eastAsia" w:ascii="宋体" w:hAnsi="宋体"/>
          <w:color w:val="000000"/>
          <w:sz w:val="24"/>
          <w:szCs w:val="21"/>
        </w:rPr>
        <w:t>磋商</w:t>
      </w:r>
      <w:r>
        <w:rPr>
          <w:rFonts w:ascii="宋体" w:hAnsi="宋体"/>
          <w:color w:val="000000"/>
          <w:sz w:val="24"/>
          <w:szCs w:val="21"/>
        </w:rPr>
        <w:t>的，按一家</w:t>
      </w:r>
      <w:r>
        <w:rPr>
          <w:rFonts w:hint="eastAsia" w:ascii="宋体" w:hAnsi="宋体"/>
          <w:color w:val="000000"/>
          <w:sz w:val="24"/>
          <w:szCs w:val="21"/>
        </w:rPr>
        <w:t>供应商</w:t>
      </w:r>
      <w:r>
        <w:rPr>
          <w:rFonts w:ascii="宋体" w:hAnsi="宋体"/>
          <w:color w:val="000000"/>
          <w:sz w:val="24"/>
          <w:szCs w:val="21"/>
        </w:rPr>
        <w:t>计算，评审后得分最高的同品牌</w:t>
      </w:r>
      <w:r>
        <w:rPr>
          <w:rFonts w:hint="eastAsia" w:ascii="宋体" w:hAnsi="宋体"/>
          <w:color w:val="000000"/>
          <w:sz w:val="24"/>
          <w:szCs w:val="21"/>
        </w:rPr>
        <w:t>供应商</w:t>
      </w:r>
      <w:r>
        <w:rPr>
          <w:rFonts w:ascii="宋体" w:hAnsi="宋体"/>
          <w:color w:val="000000"/>
          <w:sz w:val="24"/>
          <w:szCs w:val="21"/>
        </w:rPr>
        <w:t>获得</w:t>
      </w:r>
      <w:r>
        <w:rPr>
          <w:rFonts w:hint="eastAsia" w:ascii="宋体" w:hAnsi="宋体"/>
          <w:color w:val="000000"/>
          <w:sz w:val="24"/>
          <w:szCs w:val="21"/>
        </w:rPr>
        <w:t>成交供应商的</w:t>
      </w:r>
      <w:r>
        <w:rPr>
          <w:rFonts w:ascii="宋体" w:hAnsi="宋体"/>
          <w:color w:val="000000"/>
          <w:sz w:val="24"/>
          <w:szCs w:val="21"/>
        </w:rPr>
        <w:t>推荐资格；评审得分相同的，由</w:t>
      </w:r>
      <w:r>
        <w:rPr>
          <w:rFonts w:hint="eastAsia" w:ascii="宋体" w:hAnsi="宋体"/>
          <w:color w:val="000000"/>
          <w:sz w:val="24"/>
          <w:szCs w:val="21"/>
        </w:rPr>
        <w:t>磋商小组根据磋商文件规定的方式（磋商文件未规定的采取随机抽取的方式）</w:t>
      </w:r>
      <w:r>
        <w:rPr>
          <w:rFonts w:ascii="宋体" w:hAnsi="宋体"/>
          <w:color w:val="000000"/>
          <w:sz w:val="24"/>
          <w:szCs w:val="21"/>
        </w:rPr>
        <w:t>确定</w:t>
      </w:r>
      <w:r>
        <w:rPr>
          <w:rFonts w:hint="eastAsia" w:ascii="宋体" w:hAnsi="宋体"/>
          <w:color w:val="000000"/>
          <w:sz w:val="24"/>
          <w:szCs w:val="21"/>
        </w:rPr>
        <w:t>一个成交候选人</w:t>
      </w:r>
      <w:r>
        <w:rPr>
          <w:rFonts w:ascii="宋体" w:hAnsi="宋体"/>
          <w:color w:val="000000"/>
          <w:sz w:val="24"/>
          <w:szCs w:val="21"/>
        </w:rPr>
        <w:t>，其他同品牌</w:t>
      </w:r>
      <w:r>
        <w:rPr>
          <w:rFonts w:hint="eastAsia" w:ascii="宋体" w:hAnsi="宋体"/>
          <w:color w:val="000000"/>
          <w:sz w:val="24"/>
          <w:szCs w:val="21"/>
        </w:rPr>
        <w:t>供应商</w:t>
      </w:r>
      <w:r>
        <w:rPr>
          <w:rFonts w:ascii="宋体" w:hAnsi="宋体"/>
          <w:color w:val="000000"/>
          <w:sz w:val="24"/>
          <w:szCs w:val="21"/>
        </w:rPr>
        <w:t>不作为</w:t>
      </w:r>
      <w:r>
        <w:rPr>
          <w:rFonts w:hint="eastAsia" w:ascii="宋体" w:hAnsi="宋体"/>
          <w:color w:val="000000"/>
          <w:sz w:val="24"/>
          <w:szCs w:val="21"/>
        </w:rPr>
        <w:t>成交</w:t>
      </w:r>
      <w:r>
        <w:rPr>
          <w:rFonts w:ascii="宋体" w:hAnsi="宋体"/>
          <w:color w:val="000000"/>
          <w:sz w:val="24"/>
          <w:szCs w:val="21"/>
        </w:rPr>
        <w:t>候选人。</w:t>
      </w:r>
    </w:p>
    <w:p w14:paraId="4276A1EB">
      <w:pPr>
        <w:spacing w:line="400" w:lineRule="exact"/>
        <w:rPr>
          <w:rFonts w:hint="eastAsia" w:ascii="宋体" w:hAnsi="宋体"/>
          <w:color w:val="000000"/>
          <w:sz w:val="24"/>
          <w:szCs w:val="21"/>
        </w:rPr>
      </w:pPr>
      <w:r>
        <w:rPr>
          <w:rFonts w:ascii="宋体" w:hAnsi="宋体"/>
          <w:color w:val="000000"/>
          <w:sz w:val="24"/>
          <w:szCs w:val="21"/>
        </w:rPr>
        <w:t>非单一产品采购项目，</w:t>
      </w:r>
      <w:r>
        <w:rPr>
          <w:rFonts w:hint="eastAsia" w:ascii="宋体" w:hAnsi="宋体"/>
          <w:color w:val="000000"/>
          <w:sz w:val="24"/>
          <w:szCs w:val="21"/>
        </w:rPr>
        <w:t>磋商</w:t>
      </w:r>
      <w:r>
        <w:rPr>
          <w:rFonts w:ascii="宋体" w:hAnsi="宋体"/>
          <w:color w:val="000000"/>
          <w:sz w:val="24"/>
          <w:szCs w:val="21"/>
        </w:rPr>
        <w:t>文件中</w:t>
      </w:r>
      <w:r>
        <w:rPr>
          <w:rFonts w:hint="eastAsia" w:ascii="宋体" w:hAnsi="宋体"/>
          <w:color w:val="000000"/>
          <w:sz w:val="24"/>
          <w:szCs w:val="21"/>
        </w:rPr>
        <w:t>将载明其中的核心产品</w:t>
      </w:r>
      <w:r>
        <w:rPr>
          <w:rFonts w:ascii="宋体" w:hAnsi="宋体"/>
          <w:color w:val="000000"/>
          <w:sz w:val="24"/>
          <w:szCs w:val="21"/>
        </w:rPr>
        <w:t>。多家</w:t>
      </w:r>
      <w:r>
        <w:rPr>
          <w:rFonts w:hint="eastAsia" w:ascii="宋体" w:hAnsi="宋体"/>
          <w:color w:val="000000"/>
          <w:sz w:val="24"/>
          <w:szCs w:val="21"/>
        </w:rPr>
        <w:t>供应商</w:t>
      </w:r>
      <w:r>
        <w:rPr>
          <w:rFonts w:ascii="宋体" w:hAnsi="宋体"/>
          <w:color w:val="000000"/>
          <w:sz w:val="24"/>
          <w:szCs w:val="21"/>
        </w:rPr>
        <w:t>提供的核心产品品牌相同的，按前款规定处理。</w:t>
      </w:r>
    </w:p>
    <w:p w14:paraId="453D89EA">
      <w:pPr>
        <w:spacing w:before="57" w:line="400" w:lineRule="exact"/>
        <w:rPr>
          <w:rFonts w:hint="eastAsia" w:ascii="宋体" w:hAnsi="宋体"/>
          <w:b w:val="0"/>
          <w:bCs/>
          <w:color w:val="auto"/>
          <w:sz w:val="24"/>
          <w:lang w:val="en-US" w:eastAsia="zh-CN"/>
        </w:rPr>
      </w:pPr>
      <w:r>
        <w:rPr>
          <w:rFonts w:hint="eastAsia" w:ascii="宋体" w:hAnsi="宋体"/>
          <w:b w:val="0"/>
          <w:bCs/>
          <w:color w:val="auto"/>
          <w:sz w:val="24"/>
          <w:lang w:val="en-US" w:eastAsia="zh-CN"/>
        </w:rPr>
        <w:t>25.4异常低价响应审查</w:t>
      </w:r>
    </w:p>
    <w:p w14:paraId="34FFFDC1">
      <w:pPr>
        <w:spacing w:before="57" w:line="400" w:lineRule="exact"/>
        <w:rPr>
          <w:rFonts w:hint="eastAsia" w:ascii="宋体" w:hAnsi="宋体"/>
          <w:b w:val="0"/>
          <w:bCs/>
          <w:color w:val="auto"/>
          <w:sz w:val="24"/>
          <w:lang w:val="en-US" w:eastAsia="zh-CN"/>
        </w:rPr>
      </w:pPr>
      <w:r>
        <w:rPr>
          <w:rFonts w:hint="eastAsia" w:ascii="宋体" w:hAnsi="宋体"/>
          <w:b w:val="0"/>
          <w:bCs/>
          <w:color w:val="auto"/>
          <w:sz w:val="24"/>
          <w:lang w:val="en-US" w:eastAsia="zh-CN"/>
        </w:rPr>
        <w:t>25.4.1 供应商的最后报价出现下列情形之一的，磋商小组应当启动异常低价磋商审查程序：</w:t>
      </w:r>
    </w:p>
    <w:p w14:paraId="7FE2E7EE">
      <w:pPr>
        <w:spacing w:before="57" w:line="400" w:lineRule="exact"/>
        <w:rPr>
          <w:rFonts w:hint="eastAsia" w:ascii="宋体" w:hAnsi="宋体"/>
          <w:b/>
          <w:color w:val="auto"/>
          <w:sz w:val="24"/>
        </w:rPr>
      </w:pPr>
      <w:r>
        <w:rPr>
          <w:rFonts w:hint="eastAsia" w:ascii="宋体" w:hAnsi="宋体"/>
          <w:b/>
          <w:color w:val="auto"/>
          <w:sz w:val="24"/>
        </w:rPr>
        <w:t>（1）响应报价</w:t>
      </w:r>
      <w:r>
        <w:rPr>
          <w:rFonts w:ascii="宋体" w:hAnsi="宋体"/>
          <w:b/>
          <w:color w:val="auto"/>
          <w:sz w:val="24"/>
        </w:rPr>
        <w:t>低于全部通过符合性审查供应商</w:t>
      </w:r>
      <w:r>
        <w:rPr>
          <w:rFonts w:hint="eastAsia" w:ascii="宋体" w:hAnsi="宋体"/>
          <w:b/>
          <w:color w:val="auto"/>
          <w:sz w:val="24"/>
        </w:rPr>
        <w:t>响应报价</w:t>
      </w:r>
      <w:r>
        <w:rPr>
          <w:rFonts w:ascii="宋体" w:hAnsi="宋体"/>
          <w:b/>
          <w:color w:val="auto"/>
          <w:sz w:val="24"/>
        </w:rPr>
        <w:t>平均值50%的，即</w:t>
      </w:r>
      <w:r>
        <w:rPr>
          <w:rFonts w:hint="eastAsia" w:ascii="宋体" w:hAnsi="宋体"/>
          <w:b/>
          <w:color w:val="auto"/>
          <w:sz w:val="24"/>
        </w:rPr>
        <w:t>响应报价＜</w:t>
      </w:r>
      <w:r>
        <w:rPr>
          <w:rFonts w:ascii="宋体" w:hAnsi="宋体"/>
          <w:b/>
          <w:color w:val="auto"/>
          <w:sz w:val="24"/>
        </w:rPr>
        <w:t>全部通过符合性审查供应商</w:t>
      </w:r>
      <w:r>
        <w:rPr>
          <w:rFonts w:hint="eastAsia" w:ascii="宋体" w:hAnsi="宋体"/>
          <w:b/>
          <w:color w:val="auto"/>
          <w:sz w:val="24"/>
        </w:rPr>
        <w:t>响应报价</w:t>
      </w:r>
      <w:r>
        <w:rPr>
          <w:rFonts w:ascii="宋体" w:hAnsi="宋体"/>
          <w:b/>
          <w:color w:val="auto"/>
          <w:sz w:val="24"/>
        </w:rPr>
        <w:t>平均值×50%；</w:t>
      </w:r>
    </w:p>
    <w:p w14:paraId="61C0AFE4">
      <w:pPr>
        <w:spacing w:before="57" w:line="400" w:lineRule="exact"/>
        <w:rPr>
          <w:rFonts w:hint="eastAsia" w:ascii="宋体" w:hAnsi="宋体"/>
          <w:b/>
          <w:color w:val="auto"/>
          <w:sz w:val="24"/>
        </w:rPr>
      </w:pPr>
      <w:r>
        <w:rPr>
          <w:rFonts w:hint="eastAsia" w:ascii="宋体" w:hAnsi="宋体"/>
          <w:b/>
          <w:color w:val="auto"/>
          <w:sz w:val="24"/>
        </w:rPr>
        <w:t>（2）响应报价</w:t>
      </w:r>
      <w:r>
        <w:rPr>
          <w:rFonts w:ascii="宋体" w:hAnsi="宋体"/>
          <w:b/>
          <w:color w:val="auto"/>
          <w:sz w:val="24"/>
        </w:rPr>
        <w:t>低于通过符合性审查的次低报价供应商</w:t>
      </w:r>
      <w:r>
        <w:rPr>
          <w:rFonts w:hint="eastAsia" w:ascii="宋体" w:hAnsi="宋体"/>
          <w:b/>
          <w:color w:val="auto"/>
          <w:sz w:val="24"/>
        </w:rPr>
        <w:t>响应报价</w:t>
      </w:r>
      <w:r>
        <w:rPr>
          <w:rFonts w:ascii="宋体" w:hAnsi="宋体"/>
          <w:b/>
          <w:color w:val="auto"/>
          <w:sz w:val="24"/>
        </w:rPr>
        <w:t>50%的，即</w:t>
      </w:r>
      <w:r>
        <w:rPr>
          <w:rFonts w:hint="eastAsia" w:ascii="宋体" w:hAnsi="宋体"/>
          <w:b/>
          <w:color w:val="auto"/>
          <w:sz w:val="24"/>
        </w:rPr>
        <w:t>响应报价＜</w:t>
      </w:r>
      <w:r>
        <w:rPr>
          <w:rFonts w:ascii="宋体" w:hAnsi="宋体"/>
          <w:b/>
          <w:color w:val="auto"/>
          <w:sz w:val="24"/>
        </w:rPr>
        <w:t>通过符合性审查的次低报价供应商</w:t>
      </w:r>
      <w:r>
        <w:rPr>
          <w:rFonts w:hint="eastAsia" w:ascii="宋体" w:hAnsi="宋体"/>
          <w:b/>
          <w:color w:val="auto"/>
          <w:sz w:val="24"/>
        </w:rPr>
        <w:t>响应报价</w:t>
      </w:r>
      <w:r>
        <w:rPr>
          <w:rFonts w:ascii="宋体" w:hAnsi="宋体"/>
          <w:b/>
          <w:color w:val="auto"/>
          <w:sz w:val="24"/>
        </w:rPr>
        <w:t>×50%；</w:t>
      </w:r>
    </w:p>
    <w:p w14:paraId="2E3D6287">
      <w:pPr>
        <w:spacing w:before="57" w:line="400" w:lineRule="exact"/>
        <w:rPr>
          <w:rFonts w:hint="eastAsia" w:ascii="宋体" w:hAnsi="宋体"/>
          <w:b/>
          <w:color w:val="auto"/>
          <w:sz w:val="24"/>
        </w:rPr>
      </w:pPr>
      <w:r>
        <w:rPr>
          <w:rFonts w:hint="eastAsia" w:ascii="宋体" w:hAnsi="宋体"/>
          <w:b/>
          <w:color w:val="auto"/>
          <w:sz w:val="24"/>
        </w:rPr>
        <w:t>（3）响应报价低于采购项目最高限价45%的，即响应报价＜采购项目最高限价×45%；</w:t>
      </w:r>
    </w:p>
    <w:p w14:paraId="1E424179">
      <w:pPr>
        <w:spacing w:before="57" w:line="400" w:lineRule="exact"/>
        <w:rPr>
          <w:rFonts w:hint="eastAsia" w:ascii="宋体" w:hAnsi="宋体"/>
          <w:b/>
          <w:color w:val="auto"/>
          <w:sz w:val="24"/>
        </w:rPr>
      </w:pPr>
      <w:r>
        <w:rPr>
          <w:rFonts w:hint="eastAsia" w:ascii="宋体" w:hAnsi="宋体"/>
          <w:b/>
          <w:color w:val="auto"/>
          <w:sz w:val="24"/>
        </w:rPr>
        <w:t>（4）评审委员会</w:t>
      </w:r>
      <w:r>
        <w:rPr>
          <w:rFonts w:ascii="宋体" w:hAnsi="宋体"/>
          <w:b/>
          <w:color w:val="auto"/>
          <w:sz w:val="24"/>
        </w:rPr>
        <w:t>基于专业判断，</w:t>
      </w:r>
      <w:r>
        <w:rPr>
          <w:rFonts w:hint="eastAsia" w:ascii="宋体" w:hAnsi="宋体"/>
          <w:b/>
          <w:color w:val="auto"/>
          <w:sz w:val="24"/>
        </w:rPr>
        <w:t>认为的供应商报价过低、有可能影响产品质量或者不能诚信履约的其他情形。</w:t>
      </w:r>
    </w:p>
    <w:p w14:paraId="27F25575">
      <w:pPr>
        <w:spacing w:before="57" w:line="400" w:lineRule="exact"/>
        <w:rPr>
          <w:rFonts w:hint="eastAsia" w:ascii="宋体" w:hAnsi="宋体"/>
          <w:b/>
          <w:color w:val="auto"/>
          <w:sz w:val="24"/>
        </w:rPr>
      </w:pPr>
      <w:r>
        <w:rPr>
          <w:rFonts w:ascii="宋体" w:hAnsi="宋体"/>
          <w:b/>
          <w:color w:val="auto"/>
          <w:sz w:val="24"/>
        </w:rPr>
        <w:t>采购人可以结合具体项目实际情况，提高上述第</w:t>
      </w:r>
      <w:r>
        <w:rPr>
          <w:rFonts w:hint="eastAsia" w:ascii="宋体" w:hAnsi="宋体"/>
          <w:b/>
          <w:color w:val="auto"/>
          <w:sz w:val="24"/>
        </w:rPr>
        <w:t>（</w:t>
      </w:r>
      <w:r>
        <w:rPr>
          <w:rFonts w:ascii="宋体" w:hAnsi="宋体"/>
          <w:b/>
          <w:color w:val="auto"/>
          <w:sz w:val="24"/>
        </w:rPr>
        <w:t>1</w:t>
      </w:r>
      <w:r>
        <w:rPr>
          <w:rFonts w:hint="eastAsia" w:ascii="宋体" w:hAnsi="宋体"/>
          <w:b/>
          <w:color w:val="auto"/>
          <w:sz w:val="24"/>
        </w:rPr>
        <w:t>）</w:t>
      </w:r>
      <w:r>
        <w:rPr>
          <w:rFonts w:ascii="宋体" w:hAnsi="宋体"/>
          <w:b/>
          <w:color w:val="auto"/>
          <w:sz w:val="24"/>
        </w:rPr>
        <w:t>项至第</w:t>
      </w:r>
      <w:r>
        <w:rPr>
          <w:rFonts w:hint="eastAsia" w:ascii="宋体" w:hAnsi="宋体"/>
          <w:b/>
          <w:color w:val="auto"/>
          <w:sz w:val="24"/>
        </w:rPr>
        <w:t>（</w:t>
      </w:r>
      <w:r>
        <w:rPr>
          <w:rFonts w:ascii="宋体" w:hAnsi="宋体"/>
          <w:b/>
          <w:color w:val="auto"/>
          <w:sz w:val="24"/>
        </w:rPr>
        <w:t>3</w:t>
      </w:r>
      <w:r>
        <w:rPr>
          <w:rFonts w:hint="eastAsia" w:ascii="宋体" w:hAnsi="宋体"/>
          <w:b/>
          <w:color w:val="auto"/>
          <w:sz w:val="24"/>
        </w:rPr>
        <w:t>）</w:t>
      </w:r>
      <w:r>
        <w:rPr>
          <w:rFonts w:ascii="宋体" w:hAnsi="宋体"/>
          <w:b/>
          <w:color w:val="auto"/>
          <w:sz w:val="24"/>
        </w:rPr>
        <w:t>项中启动异常低价响应审查的数值标准，但是最高不得超过65%。</w:t>
      </w:r>
    </w:p>
    <w:p w14:paraId="3D769FFD">
      <w:pPr>
        <w:spacing w:before="57" w:line="400" w:lineRule="exact"/>
        <w:rPr>
          <w:rFonts w:hint="eastAsia" w:ascii="宋体" w:hAnsi="宋体"/>
          <w:bCs/>
          <w:color w:val="000000"/>
          <w:sz w:val="24"/>
        </w:rPr>
      </w:pPr>
      <w:r>
        <w:rPr>
          <w:rFonts w:hint="eastAsia" w:ascii="宋体" w:hAnsi="宋体"/>
          <w:b w:val="0"/>
          <w:bCs/>
          <w:color w:val="auto"/>
          <w:sz w:val="24"/>
          <w:lang w:val="en-US" w:eastAsia="zh-CN"/>
        </w:rPr>
        <w:t>25.4.2 磋商小组</w:t>
      </w:r>
      <w:r>
        <w:rPr>
          <w:rFonts w:hint="eastAsia" w:ascii="宋体" w:hAnsi="宋体"/>
          <w:bCs/>
          <w:color w:val="000000"/>
          <w:sz w:val="24"/>
        </w:rPr>
        <w:t>启动异常低价</w:t>
      </w:r>
      <w:r>
        <w:rPr>
          <w:rFonts w:ascii="宋体" w:hAnsi="宋体"/>
          <w:bCs/>
          <w:color w:val="000000"/>
          <w:sz w:val="24"/>
        </w:rPr>
        <w:t>响应</w:t>
      </w:r>
      <w:r>
        <w:rPr>
          <w:rFonts w:hint="eastAsia" w:ascii="宋体" w:hAnsi="宋体"/>
          <w:bCs/>
          <w:color w:val="000000"/>
          <w:sz w:val="24"/>
        </w:rPr>
        <w:t>审查后，属于前述第（1）项至第（4）项情形的，应当要求相关供应商在评审现场合理的时间内对</w:t>
      </w:r>
      <w:r>
        <w:rPr>
          <w:rFonts w:ascii="宋体" w:hAnsi="宋体"/>
          <w:bCs/>
          <w:color w:val="000000"/>
          <w:sz w:val="24"/>
        </w:rPr>
        <w:t>响应</w:t>
      </w:r>
      <w:r>
        <w:rPr>
          <w:rFonts w:hint="eastAsia" w:ascii="宋体" w:hAnsi="宋体"/>
          <w:bCs/>
          <w:color w:val="000000"/>
          <w:sz w:val="24"/>
        </w:rPr>
        <w:t>价格作出解释，提供项目具体成本测算等与报价合理性相关的书面说明及必要的证明材料，包括但不限于原材料成本、人工成本、制造费用等，给予相关供应商的合理时间为30分钟。其中，属于第（3）项情形，供应商已随</w:t>
      </w:r>
      <w:r>
        <w:rPr>
          <w:rFonts w:ascii="宋体" w:hAnsi="宋体"/>
          <w:bCs/>
          <w:color w:val="000000"/>
          <w:sz w:val="24"/>
        </w:rPr>
        <w:t>响应</w:t>
      </w:r>
      <w:r>
        <w:rPr>
          <w:rFonts w:hint="eastAsia" w:ascii="宋体" w:hAnsi="宋体"/>
          <w:bCs/>
          <w:color w:val="000000"/>
          <w:sz w:val="24"/>
        </w:rPr>
        <w:t>文件一并提交相关书面说明及必要的证明材料的，在评审现场可不再重复提交。</w:t>
      </w:r>
    </w:p>
    <w:p w14:paraId="40EC61DE">
      <w:pPr>
        <w:spacing w:before="57" w:line="400" w:lineRule="exact"/>
        <w:rPr>
          <w:rFonts w:hint="eastAsia" w:ascii="宋体" w:hAnsi="宋体"/>
          <w:bCs/>
          <w:color w:val="000000"/>
          <w:sz w:val="24"/>
        </w:rPr>
      </w:pPr>
      <w:r>
        <w:rPr>
          <w:rFonts w:hint="eastAsia" w:ascii="宋体" w:hAnsi="宋体"/>
          <w:bCs/>
          <w:color w:val="000000"/>
          <w:sz w:val="24"/>
        </w:rPr>
        <w:t>评审委员会依据专业经验，参考同类项目</w:t>
      </w:r>
      <w:r>
        <w:rPr>
          <w:rFonts w:ascii="宋体" w:hAnsi="宋体"/>
          <w:bCs/>
          <w:color w:val="000000"/>
          <w:sz w:val="24"/>
        </w:rPr>
        <w:t>响应</w:t>
      </w:r>
      <w:r>
        <w:rPr>
          <w:rFonts w:hint="eastAsia" w:ascii="宋体" w:hAnsi="宋体"/>
          <w:bCs/>
          <w:color w:val="000000"/>
          <w:sz w:val="24"/>
        </w:rPr>
        <w:t>价格、类似产品市场价格水平、行业人工费用标准、国家有关部门指导行业协会发布的行业平均成本等情况，对报价合理性进行判断。</w:t>
      </w:r>
      <w:r>
        <w:rPr>
          <w:rFonts w:ascii="宋体" w:hAnsi="宋体"/>
          <w:bCs/>
          <w:color w:val="000000"/>
          <w:sz w:val="24"/>
        </w:rPr>
        <w:t>响应</w:t>
      </w:r>
      <w:r>
        <w:rPr>
          <w:rFonts w:hint="eastAsia" w:ascii="宋体" w:hAnsi="宋体"/>
          <w:bCs/>
          <w:color w:val="000000"/>
          <w:sz w:val="24"/>
        </w:rPr>
        <w:t>供应商不能提供书面说明、证明材料，或者提供的书面说明、证明材料不能证明其报价合理性的，评审委员会应当将其作为无效</w:t>
      </w:r>
      <w:r>
        <w:rPr>
          <w:rFonts w:ascii="宋体" w:hAnsi="宋体"/>
          <w:bCs/>
          <w:color w:val="000000"/>
          <w:sz w:val="24"/>
        </w:rPr>
        <w:t>响应</w:t>
      </w:r>
      <w:r>
        <w:rPr>
          <w:rFonts w:hint="eastAsia" w:ascii="宋体" w:hAnsi="宋体"/>
          <w:bCs/>
          <w:color w:val="000000"/>
          <w:sz w:val="24"/>
        </w:rPr>
        <w:t>处理。</w:t>
      </w:r>
    </w:p>
    <w:p w14:paraId="17EC07CA">
      <w:pPr>
        <w:spacing w:before="57" w:line="400" w:lineRule="exact"/>
        <w:rPr>
          <w:rFonts w:hint="eastAsia" w:ascii="宋体" w:hAnsi="宋体"/>
          <w:sz w:val="24"/>
        </w:rPr>
      </w:pPr>
      <w:r>
        <w:rPr>
          <w:rFonts w:hint="eastAsia" w:ascii="宋体" w:hAnsi="宋体"/>
          <w:sz w:val="24"/>
          <w:lang w:val="en-US" w:eastAsia="zh-CN"/>
        </w:rPr>
        <w:t>25.5</w:t>
      </w:r>
      <w:r>
        <w:rPr>
          <w:rFonts w:hint="eastAsia" w:ascii="宋体" w:hAnsi="宋体"/>
          <w:sz w:val="24"/>
        </w:rPr>
        <w:t xml:space="preserve"> 未实质性响应磋商文件的情形</w:t>
      </w:r>
    </w:p>
    <w:p w14:paraId="044CF530">
      <w:pPr>
        <w:spacing w:before="57" w:line="400" w:lineRule="exact"/>
        <w:rPr>
          <w:rFonts w:hint="eastAsia" w:ascii="宋体" w:hAnsi="宋体"/>
          <w:sz w:val="24"/>
        </w:rPr>
      </w:pPr>
      <w:r>
        <w:rPr>
          <w:rFonts w:hint="eastAsia" w:ascii="宋体" w:hAnsi="宋体"/>
          <w:sz w:val="24"/>
          <w:lang w:val="en-US" w:eastAsia="zh-CN"/>
        </w:rPr>
        <w:t>25</w:t>
      </w:r>
      <w:r>
        <w:rPr>
          <w:rFonts w:hint="eastAsia" w:ascii="宋体" w:hAnsi="宋体"/>
          <w:sz w:val="24"/>
        </w:rPr>
        <w:t>.5.1</w:t>
      </w:r>
      <w:r>
        <w:rPr>
          <w:rFonts w:hint="eastAsia" w:ascii="宋体" w:hAnsi="宋体"/>
          <w:bCs/>
          <w:sz w:val="24"/>
          <w:szCs w:val="21"/>
        </w:rPr>
        <w:t>供应商在</w:t>
      </w:r>
      <w:r>
        <w:rPr>
          <w:rFonts w:hint="eastAsia" w:ascii="宋体" w:hAnsi="宋体"/>
          <w:sz w:val="24"/>
          <w:szCs w:val="24"/>
        </w:rPr>
        <w:t>苏采云系统</w:t>
      </w:r>
      <w:r>
        <w:rPr>
          <w:rFonts w:hint="eastAsia" w:ascii="宋体" w:hAnsi="宋体"/>
          <w:bCs/>
          <w:sz w:val="24"/>
          <w:szCs w:val="21"/>
        </w:rPr>
        <w:t>规定的时间内未成功解密电子响应文件的。</w:t>
      </w:r>
    </w:p>
    <w:p w14:paraId="4437CB93">
      <w:pPr>
        <w:spacing w:before="57" w:line="400" w:lineRule="exact"/>
        <w:rPr>
          <w:rFonts w:hint="default" w:ascii="宋体" w:hAnsi="宋体"/>
          <w:sz w:val="24"/>
          <w:lang w:val="en-US" w:eastAsia="zh-CN"/>
        </w:rPr>
      </w:pPr>
      <w:r>
        <w:rPr>
          <w:rFonts w:hint="eastAsia" w:ascii="宋体" w:hAnsi="宋体"/>
          <w:sz w:val="24"/>
          <w:lang w:val="en-US" w:eastAsia="zh-CN"/>
        </w:rPr>
        <w:t>25.5.2</w:t>
      </w:r>
      <w:r>
        <w:rPr>
          <w:rFonts w:hint="eastAsia" w:ascii="宋体" w:hAnsi="宋体"/>
          <w:bCs/>
          <w:sz w:val="24"/>
          <w:szCs w:val="21"/>
        </w:rPr>
        <w:t>供应商未按照磋商文件要求上传电子响应文件的。</w:t>
      </w:r>
    </w:p>
    <w:p w14:paraId="63505A9A">
      <w:pPr>
        <w:spacing w:before="57" w:line="400" w:lineRule="exact"/>
        <w:rPr>
          <w:rFonts w:hint="eastAsia" w:ascii="宋体" w:hAnsi="宋体"/>
          <w:sz w:val="24"/>
        </w:rPr>
      </w:pPr>
      <w:r>
        <w:rPr>
          <w:rFonts w:hint="eastAsia" w:ascii="宋体" w:hAnsi="宋体"/>
          <w:sz w:val="24"/>
          <w:lang w:val="en-US" w:eastAsia="zh-CN"/>
        </w:rPr>
        <w:t>25</w:t>
      </w:r>
      <w:r>
        <w:rPr>
          <w:rFonts w:hint="eastAsia" w:ascii="宋体" w:hAnsi="宋体"/>
          <w:sz w:val="24"/>
        </w:rPr>
        <w:t>.5.</w:t>
      </w:r>
      <w:r>
        <w:rPr>
          <w:rFonts w:hint="eastAsia" w:ascii="宋体" w:hAnsi="宋体"/>
          <w:sz w:val="24"/>
          <w:lang w:val="en-US" w:eastAsia="zh-CN"/>
        </w:rPr>
        <w:t>3</w:t>
      </w:r>
      <w:r>
        <w:rPr>
          <w:rFonts w:hint="eastAsia" w:ascii="宋体" w:hAnsi="宋体"/>
          <w:sz w:val="24"/>
        </w:rPr>
        <w:t>供应商在同一采购包提交两个（含</w:t>
      </w:r>
      <w:r>
        <w:rPr>
          <w:rFonts w:ascii="宋体" w:hAnsi="宋体"/>
          <w:sz w:val="24"/>
        </w:rPr>
        <w:t>）以上不同的响应文件或者</w:t>
      </w:r>
      <w:r>
        <w:rPr>
          <w:rFonts w:hint="eastAsia" w:ascii="宋体" w:hAnsi="宋体"/>
          <w:sz w:val="24"/>
        </w:rPr>
        <w:t>最后</w:t>
      </w:r>
      <w:r>
        <w:rPr>
          <w:rFonts w:ascii="宋体" w:hAnsi="宋体"/>
          <w:sz w:val="24"/>
        </w:rPr>
        <w:t>报价的</w:t>
      </w:r>
      <w:r>
        <w:rPr>
          <w:rFonts w:hint="eastAsia" w:ascii="宋体" w:hAnsi="宋体"/>
          <w:sz w:val="24"/>
        </w:rPr>
        <w:t>；</w:t>
      </w:r>
    </w:p>
    <w:p w14:paraId="39CE6E54">
      <w:pPr>
        <w:spacing w:before="57" w:line="400" w:lineRule="exact"/>
        <w:rPr>
          <w:rFonts w:hint="eastAsia" w:ascii="宋体" w:hAnsi="宋体"/>
          <w:sz w:val="24"/>
        </w:rPr>
      </w:pPr>
      <w:r>
        <w:rPr>
          <w:rFonts w:hint="eastAsia" w:ascii="宋体" w:hAnsi="宋体"/>
          <w:sz w:val="24"/>
          <w:lang w:val="en-US" w:eastAsia="zh-CN"/>
        </w:rPr>
        <w:t>25</w:t>
      </w:r>
      <w:r>
        <w:rPr>
          <w:rFonts w:hint="eastAsia" w:ascii="宋体" w:hAnsi="宋体"/>
          <w:sz w:val="24"/>
        </w:rPr>
        <w:t>.5.</w:t>
      </w:r>
      <w:r>
        <w:rPr>
          <w:rFonts w:hint="eastAsia" w:ascii="宋体" w:hAnsi="宋体"/>
          <w:sz w:val="24"/>
          <w:lang w:val="en-US" w:eastAsia="zh-CN"/>
        </w:rPr>
        <w:t>4</w:t>
      </w:r>
      <w:r>
        <w:rPr>
          <w:rFonts w:hint="eastAsia" w:ascii="宋体" w:hAnsi="宋体"/>
          <w:sz w:val="24"/>
        </w:rPr>
        <w:t>供应商不具备磋商文件中规定资格要求的。</w:t>
      </w:r>
    </w:p>
    <w:p w14:paraId="5916F9F4">
      <w:pPr>
        <w:spacing w:before="57" w:line="400" w:lineRule="exact"/>
        <w:rPr>
          <w:rFonts w:hint="eastAsia" w:ascii="宋体" w:hAnsi="宋体"/>
          <w:b/>
          <w:i/>
          <w:sz w:val="24"/>
          <w:u w:val="single"/>
        </w:rPr>
      </w:pPr>
      <w:r>
        <w:rPr>
          <w:rFonts w:hint="eastAsia" w:ascii="宋体" w:hAnsi="宋体"/>
          <w:sz w:val="24"/>
          <w:lang w:val="en-US" w:eastAsia="zh-CN"/>
        </w:rPr>
        <w:t>25</w:t>
      </w:r>
      <w:r>
        <w:rPr>
          <w:rFonts w:hint="eastAsia" w:ascii="宋体" w:hAnsi="宋体"/>
          <w:sz w:val="24"/>
        </w:rPr>
        <w:t>.5.</w:t>
      </w:r>
      <w:r>
        <w:rPr>
          <w:rFonts w:hint="eastAsia" w:ascii="宋体" w:hAnsi="宋体"/>
          <w:sz w:val="24"/>
          <w:lang w:val="en-US" w:eastAsia="zh-CN"/>
        </w:rPr>
        <w:t>5</w:t>
      </w:r>
      <w:r>
        <w:rPr>
          <w:rFonts w:hint="eastAsia" w:ascii="宋体" w:hAnsi="宋体"/>
          <w:sz w:val="24"/>
        </w:rPr>
        <w:t>不符合磋商文件中规定的实质性要求的</w:t>
      </w:r>
      <w:r>
        <w:rPr>
          <w:rFonts w:hint="eastAsia" w:ascii="宋体" w:hAnsi="宋体"/>
          <w:b/>
          <w:sz w:val="24"/>
        </w:rPr>
        <w:t>（</w:t>
      </w:r>
      <w:bookmarkStart w:id="119" w:name="_Hlk185331009"/>
      <w:r>
        <w:rPr>
          <w:rFonts w:hint="eastAsia" w:ascii="宋体" w:hAnsi="宋体"/>
          <w:b/>
          <w:sz w:val="24"/>
        </w:rPr>
        <w:t>本磋商文件中</w:t>
      </w:r>
      <w:r>
        <w:rPr>
          <w:rFonts w:hint="eastAsia" w:ascii="宋体" w:hAnsi="宋体"/>
          <w:b/>
          <w:i/>
          <w:iCs/>
          <w:sz w:val="24"/>
          <w:u w:val="single"/>
        </w:rPr>
        <w:t>斜体且有下划线内容</w:t>
      </w:r>
      <w:r>
        <w:rPr>
          <w:rFonts w:hint="eastAsia" w:ascii="宋体" w:hAnsi="宋体"/>
          <w:b/>
          <w:sz w:val="24"/>
        </w:rPr>
        <w:t>或标★内容为实质性要求）。</w:t>
      </w:r>
      <w:bookmarkEnd w:id="119"/>
    </w:p>
    <w:p w14:paraId="315D2DA7">
      <w:pPr>
        <w:spacing w:before="57" w:line="400" w:lineRule="exact"/>
        <w:rPr>
          <w:rFonts w:hint="eastAsia" w:ascii="宋体" w:hAnsi="宋体"/>
          <w:sz w:val="24"/>
        </w:rPr>
      </w:pPr>
      <w:r>
        <w:rPr>
          <w:rFonts w:hint="eastAsia" w:ascii="宋体" w:hAnsi="宋体"/>
          <w:sz w:val="24"/>
          <w:lang w:val="en-US" w:eastAsia="zh-CN"/>
        </w:rPr>
        <w:t>25</w:t>
      </w:r>
      <w:r>
        <w:rPr>
          <w:rFonts w:hint="eastAsia" w:ascii="宋体" w:hAnsi="宋体"/>
          <w:sz w:val="24"/>
        </w:rPr>
        <w:t>.5.</w:t>
      </w:r>
      <w:r>
        <w:rPr>
          <w:rFonts w:hint="eastAsia" w:ascii="宋体" w:hAnsi="宋体"/>
          <w:sz w:val="24"/>
          <w:lang w:val="en-US" w:eastAsia="zh-CN"/>
        </w:rPr>
        <w:t>6</w:t>
      </w:r>
      <w:r>
        <w:rPr>
          <w:rFonts w:hint="eastAsia" w:ascii="宋体" w:hAnsi="宋体"/>
          <w:sz w:val="24"/>
        </w:rPr>
        <w:t>供应商的报价超过了采购预算或最高限价。</w:t>
      </w:r>
    </w:p>
    <w:p w14:paraId="0CB89F39">
      <w:pPr>
        <w:spacing w:before="57" w:line="400" w:lineRule="exact"/>
        <w:rPr>
          <w:rFonts w:hint="eastAsia" w:ascii="宋体" w:hAnsi="宋体"/>
          <w:sz w:val="24"/>
        </w:rPr>
      </w:pPr>
      <w:bookmarkStart w:id="120" w:name="_Hlk143536679"/>
      <w:r>
        <w:rPr>
          <w:rFonts w:hint="eastAsia" w:ascii="宋体" w:hAnsi="宋体"/>
          <w:sz w:val="24"/>
          <w:lang w:val="en-US" w:eastAsia="zh-CN"/>
        </w:rPr>
        <w:t>25</w:t>
      </w:r>
      <w:r>
        <w:rPr>
          <w:rFonts w:hint="eastAsia" w:ascii="宋体" w:hAnsi="宋体"/>
          <w:sz w:val="24"/>
        </w:rPr>
        <w:t>.5</w:t>
      </w:r>
      <w:r>
        <w:rPr>
          <w:rFonts w:ascii="宋体" w:hAnsi="宋体"/>
          <w:sz w:val="24"/>
        </w:rPr>
        <w:t>.</w:t>
      </w:r>
      <w:r>
        <w:rPr>
          <w:rFonts w:hint="eastAsia" w:ascii="宋体" w:hAnsi="宋体"/>
          <w:sz w:val="24"/>
          <w:lang w:val="en-US" w:eastAsia="zh-CN"/>
        </w:rPr>
        <w:t>7</w:t>
      </w:r>
      <w:r>
        <w:rPr>
          <w:rFonts w:hint="eastAsia" w:ascii="宋体" w:hAnsi="宋体"/>
          <w:sz w:val="24"/>
        </w:rPr>
        <w:t>在本项目采购标的的技术、服务要求不变的情况下，供应商的最后报价超过了响应文件中的首次响应报价；</w:t>
      </w:r>
      <w:bookmarkEnd w:id="120"/>
    </w:p>
    <w:p w14:paraId="357467C3">
      <w:pPr>
        <w:spacing w:before="57" w:line="400" w:lineRule="exact"/>
        <w:rPr>
          <w:rFonts w:hint="eastAsia" w:ascii="宋体" w:hAnsi="宋体"/>
          <w:sz w:val="24"/>
        </w:rPr>
      </w:pPr>
      <w:r>
        <w:rPr>
          <w:rFonts w:hint="eastAsia" w:ascii="宋体" w:hAnsi="宋体"/>
          <w:sz w:val="24"/>
          <w:lang w:val="en-US" w:eastAsia="zh-CN"/>
        </w:rPr>
        <w:t>25</w:t>
      </w:r>
      <w:r>
        <w:rPr>
          <w:rFonts w:hint="eastAsia" w:ascii="宋体" w:hAnsi="宋体"/>
          <w:sz w:val="24"/>
        </w:rPr>
        <w:t>.5.</w:t>
      </w:r>
      <w:r>
        <w:rPr>
          <w:rFonts w:hint="eastAsia" w:ascii="宋体" w:hAnsi="宋体"/>
          <w:sz w:val="24"/>
          <w:lang w:val="en-US" w:eastAsia="zh-CN"/>
        </w:rPr>
        <w:t>8</w:t>
      </w:r>
      <w:r>
        <w:rPr>
          <w:rFonts w:hint="eastAsia" w:ascii="宋体" w:hAnsi="宋体"/>
          <w:sz w:val="24"/>
        </w:rPr>
        <w:t>供应商被 “信用中国”和“中国政府采购网”列入失信被执行人或重大税收违法案件当事人名单或政府采购严重失信行为记录名单。或查询“信用中国”网站后发现供应商存在其他不符合《中华人民共和国政府采购法》第二十二条规定条件的信用记录。</w:t>
      </w:r>
    </w:p>
    <w:p w14:paraId="0054F1F7">
      <w:pPr>
        <w:spacing w:before="57" w:line="400" w:lineRule="exact"/>
        <w:rPr>
          <w:rFonts w:hint="eastAsia" w:ascii="宋体" w:hAnsi="宋体"/>
          <w:sz w:val="24"/>
        </w:rPr>
      </w:pPr>
      <w:r>
        <w:rPr>
          <w:rFonts w:hint="eastAsia" w:ascii="宋体" w:hAnsi="宋体"/>
          <w:sz w:val="24"/>
          <w:lang w:val="en-US" w:eastAsia="zh-CN"/>
        </w:rPr>
        <w:t>25</w:t>
      </w:r>
      <w:r>
        <w:rPr>
          <w:rFonts w:hint="eastAsia" w:ascii="宋体" w:hAnsi="宋体"/>
          <w:sz w:val="24"/>
        </w:rPr>
        <w:t>.5.</w:t>
      </w:r>
      <w:r>
        <w:rPr>
          <w:rFonts w:hint="eastAsia" w:ascii="宋体" w:hAnsi="宋体"/>
          <w:sz w:val="24"/>
          <w:lang w:val="en-US" w:eastAsia="zh-CN"/>
        </w:rPr>
        <w:t>9</w:t>
      </w:r>
      <w:r>
        <w:rPr>
          <w:rFonts w:hint="eastAsia" w:ascii="宋体" w:hAnsi="宋体"/>
          <w:sz w:val="24"/>
        </w:rPr>
        <w:t xml:space="preserve"> 响应文件含有采购人不能接受的附加条件的。</w:t>
      </w:r>
    </w:p>
    <w:p w14:paraId="759FC3CD">
      <w:pPr>
        <w:spacing w:before="57" w:line="400" w:lineRule="exact"/>
        <w:rPr>
          <w:rFonts w:hint="eastAsia" w:ascii="宋体" w:hAnsi="宋体"/>
          <w:sz w:val="24"/>
        </w:rPr>
      </w:pPr>
      <w:r>
        <w:rPr>
          <w:rFonts w:ascii="宋体" w:hAnsi="宋体"/>
          <w:sz w:val="24"/>
        </w:rPr>
        <w:t>2</w:t>
      </w:r>
      <w:r>
        <w:rPr>
          <w:rFonts w:hint="eastAsia" w:ascii="宋体" w:hAnsi="宋体"/>
          <w:sz w:val="24"/>
          <w:lang w:val="en-US" w:eastAsia="zh-CN"/>
        </w:rPr>
        <w:t>5</w:t>
      </w:r>
      <w:r>
        <w:rPr>
          <w:rFonts w:hint="eastAsia" w:ascii="宋体" w:hAnsi="宋体"/>
          <w:sz w:val="24"/>
        </w:rPr>
        <w:t>.5.</w:t>
      </w:r>
      <w:r>
        <w:rPr>
          <w:rFonts w:hint="eastAsia" w:ascii="宋体" w:hAnsi="宋体"/>
          <w:sz w:val="24"/>
          <w:lang w:val="en-US" w:eastAsia="zh-CN"/>
        </w:rPr>
        <w:t>10</w:t>
      </w:r>
      <w:r>
        <w:rPr>
          <w:rFonts w:hint="eastAsia" w:ascii="宋体" w:hAnsi="宋体"/>
          <w:bCs/>
          <w:sz w:val="24"/>
          <w:szCs w:val="21"/>
        </w:rPr>
        <w:t>响应文件未按照磋商文件要求加盖CA电子公章的。</w:t>
      </w:r>
    </w:p>
    <w:p w14:paraId="3F349522">
      <w:pPr>
        <w:spacing w:before="57" w:line="400" w:lineRule="exact"/>
        <w:rPr>
          <w:rFonts w:hint="default" w:ascii="宋体" w:hAnsi="宋体"/>
          <w:sz w:val="24"/>
          <w:lang w:val="en-US" w:eastAsia="zh-CN"/>
        </w:rPr>
      </w:pPr>
      <w:r>
        <w:rPr>
          <w:rFonts w:hint="eastAsia" w:ascii="宋体" w:hAnsi="宋体"/>
          <w:sz w:val="24"/>
          <w:lang w:val="en-US" w:eastAsia="zh-CN"/>
        </w:rPr>
        <w:t>25.5.11</w:t>
      </w:r>
      <w:r>
        <w:rPr>
          <w:rFonts w:hint="eastAsia" w:ascii="宋体" w:hAnsi="宋体"/>
          <w:bCs/>
          <w:sz w:val="24"/>
          <w:szCs w:val="21"/>
        </w:rPr>
        <w:t>供应商所提供的</w:t>
      </w:r>
      <w:r>
        <w:rPr>
          <w:rFonts w:hint="eastAsia" w:ascii="宋体" w:hAnsi="宋体"/>
          <w:bCs/>
          <w:sz w:val="24"/>
          <w:szCs w:val="21"/>
          <w:lang w:val="en-US" w:eastAsia="zh-CN"/>
        </w:rPr>
        <w:t>产品</w:t>
      </w:r>
      <w:r>
        <w:rPr>
          <w:rFonts w:hint="eastAsia" w:ascii="宋体" w:hAnsi="宋体"/>
          <w:bCs/>
          <w:sz w:val="24"/>
          <w:szCs w:val="21"/>
        </w:rPr>
        <w:t>不符合磋商文件中所列国家强制性标准的。</w:t>
      </w:r>
    </w:p>
    <w:p w14:paraId="0B496E84">
      <w:pPr>
        <w:spacing w:line="460" w:lineRule="exact"/>
        <w:rPr>
          <w:rFonts w:hint="eastAsia" w:ascii="宋体" w:hAnsi="宋体"/>
          <w:sz w:val="24"/>
        </w:rPr>
      </w:pPr>
      <w:r>
        <w:rPr>
          <w:rFonts w:hint="eastAsia" w:ascii="宋体" w:hAnsi="宋体"/>
          <w:bCs/>
          <w:sz w:val="24"/>
          <w:szCs w:val="21"/>
        </w:rPr>
        <w:t>25.</w:t>
      </w:r>
      <w:r>
        <w:rPr>
          <w:rFonts w:hint="eastAsia" w:ascii="宋体" w:hAnsi="宋体"/>
          <w:bCs/>
          <w:sz w:val="24"/>
          <w:szCs w:val="21"/>
          <w:lang w:val="en-US" w:eastAsia="zh-CN"/>
        </w:rPr>
        <w:t>6</w:t>
      </w:r>
      <w:r>
        <w:rPr>
          <w:rFonts w:hint="eastAsia" w:ascii="宋体" w:hAnsi="宋体"/>
          <w:bCs/>
          <w:sz w:val="24"/>
          <w:szCs w:val="21"/>
        </w:rPr>
        <w:t>未实质性响应磋商文件的响应文件按无效响应处理。</w:t>
      </w:r>
    </w:p>
    <w:p w14:paraId="7915223E">
      <w:pPr>
        <w:spacing w:before="57" w:line="400" w:lineRule="exact"/>
        <w:rPr>
          <w:rFonts w:hint="eastAsia" w:ascii="宋体" w:hAnsi="宋体"/>
          <w:sz w:val="24"/>
        </w:rPr>
      </w:pPr>
      <w:r>
        <w:rPr>
          <w:rFonts w:hint="eastAsia" w:ascii="宋体" w:hAnsi="宋体"/>
          <w:sz w:val="24"/>
        </w:rPr>
        <w:t>2</w:t>
      </w:r>
      <w:r>
        <w:rPr>
          <w:rFonts w:hint="eastAsia" w:ascii="宋体" w:hAnsi="宋体"/>
          <w:sz w:val="24"/>
          <w:lang w:val="en-US" w:eastAsia="zh-CN"/>
        </w:rPr>
        <w:t>5</w:t>
      </w:r>
      <w:r>
        <w:rPr>
          <w:rFonts w:hint="eastAsia" w:ascii="宋体" w:hAnsi="宋体"/>
          <w:sz w:val="24"/>
        </w:rPr>
        <w:t>.</w:t>
      </w:r>
      <w:r>
        <w:rPr>
          <w:rFonts w:hint="eastAsia" w:ascii="宋体" w:hAnsi="宋体"/>
          <w:sz w:val="24"/>
          <w:lang w:val="en-US" w:eastAsia="zh-CN"/>
        </w:rPr>
        <w:t>7</w:t>
      </w:r>
      <w:r>
        <w:rPr>
          <w:rFonts w:hint="eastAsia" w:ascii="宋体" w:hAnsi="宋体"/>
          <w:sz w:val="24"/>
        </w:rPr>
        <w:t>无效响应条款</w:t>
      </w:r>
    </w:p>
    <w:p w14:paraId="1F594A45">
      <w:pPr>
        <w:spacing w:before="57" w:line="400" w:lineRule="exact"/>
        <w:rPr>
          <w:rFonts w:hint="eastAsia" w:ascii="宋体" w:hAnsi="宋体"/>
          <w:sz w:val="24"/>
        </w:rPr>
      </w:pPr>
      <w:r>
        <w:rPr>
          <w:rFonts w:hint="eastAsia" w:ascii="宋体" w:hAnsi="宋体"/>
          <w:sz w:val="24"/>
          <w:lang w:val="en-US" w:eastAsia="zh-CN"/>
        </w:rPr>
        <w:t>25.7</w:t>
      </w:r>
      <w:r>
        <w:rPr>
          <w:rFonts w:hint="eastAsia" w:ascii="宋体" w:hAnsi="宋体"/>
          <w:sz w:val="24"/>
        </w:rPr>
        <w:t>.1符合本磋商文件第二</w:t>
      </w:r>
      <w:r>
        <w:rPr>
          <w:rFonts w:hint="eastAsia" w:ascii="宋体" w:hAnsi="宋体"/>
          <w:sz w:val="24"/>
          <w:highlight w:val="none"/>
        </w:rPr>
        <w:t>章第</w:t>
      </w:r>
      <w:r>
        <w:rPr>
          <w:rFonts w:hint="eastAsia" w:ascii="宋体" w:hAnsi="宋体"/>
          <w:sz w:val="24"/>
          <w:highlight w:val="none"/>
          <w:lang w:val="en-US" w:eastAsia="zh-CN"/>
        </w:rPr>
        <w:t>26</w:t>
      </w:r>
      <w:r>
        <w:rPr>
          <w:rFonts w:hint="eastAsia" w:ascii="宋体" w:hAnsi="宋体"/>
          <w:sz w:val="24"/>
          <w:highlight w:val="none"/>
        </w:rPr>
        <w:t>.3条规</w:t>
      </w:r>
      <w:r>
        <w:rPr>
          <w:rFonts w:hint="eastAsia" w:ascii="宋体" w:hAnsi="宋体"/>
          <w:sz w:val="24"/>
        </w:rPr>
        <w:t>定未实质性响应磋商文件情形的。</w:t>
      </w:r>
    </w:p>
    <w:p w14:paraId="7C2CEA19">
      <w:pPr>
        <w:spacing w:before="57" w:line="400" w:lineRule="exact"/>
        <w:rPr>
          <w:rFonts w:hint="eastAsia" w:ascii="宋体" w:hAnsi="宋体"/>
          <w:bCs/>
          <w:sz w:val="24"/>
        </w:rPr>
      </w:pPr>
      <w:r>
        <w:rPr>
          <w:rFonts w:hint="eastAsia" w:ascii="宋体" w:hAnsi="宋体"/>
          <w:sz w:val="24"/>
          <w:lang w:val="en-US" w:eastAsia="zh-CN"/>
        </w:rPr>
        <w:t>25.7.2</w:t>
      </w:r>
      <w:r>
        <w:rPr>
          <w:rFonts w:hint="eastAsia" w:ascii="宋体" w:hAnsi="宋体"/>
          <w:bCs/>
          <w:sz w:val="24"/>
        </w:rPr>
        <w:t>磋商小组认为供应商的报价明显低于其他通过</w:t>
      </w:r>
      <w:r>
        <w:rPr>
          <w:rFonts w:hint="eastAsia" w:ascii="宋体" w:hAnsi="宋体"/>
          <w:sz w:val="24"/>
        </w:rPr>
        <w:t>实质性</w:t>
      </w:r>
      <w:r>
        <w:rPr>
          <w:rFonts w:hint="eastAsia" w:ascii="宋体" w:hAnsi="宋体"/>
          <w:bCs/>
          <w:sz w:val="24"/>
        </w:rPr>
        <w:t>审查的磋商供应商的报价，有可能影响产品质量或者不能诚信履约的；磋商供应商不能证明其报价合理性的。</w:t>
      </w:r>
    </w:p>
    <w:p w14:paraId="7100B312">
      <w:pPr>
        <w:spacing w:before="57" w:line="400" w:lineRule="exact"/>
        <w:rPr>
          <w:rFonts w:hint="eastAsia" w:ascii="宋体" w:hAnsi="宋体"/>
          <w:sz w:val="24"/>
        </w:rPr>
      </w:pPr>
      <w:r>
        <w:rPr>
          <w:rFonts w:hint="eastAsia" w:ascii="宋体" w:hAnsi="宋体"/>
          <w:sz w:val="24"/>
          <w:lang w:val="en-US" w:eastAsia="zh-CN"/>
        </w:rPr>
        <w:t>25.7.3</w:t>
      </w:r>
      <w:r>
        <w:rPr>
          <w:rFonts w:hint="eastAsia" w:ascii="宋体" w:hAnsi="宋体"/>
          <w:sz w:val="24"/>
        </w:rPr>
        <w:t>如果响应文件实质上没有响应磋商文件的要求，磋商小组将予以拒绝，供应商不得通过修改或撤销不合要求的偏离或保留而使其成为实质性响应的文件。</w:t>
      </w:r>
    </w:p>
    <w:p w14:paraId="60C80358">
      <w:pPr>
        <w:tabs>
          <w:tab w:val="left" w:pos="900"/>
        </w:tabs>
        <w:spacing w:before="57" w:line="400" w:lineRule="exact"/>
        <w:rPr>
          <w:rFonts w:hint="default" w:ascii="宋体" w:hAnsi="宋体" w:eastAsia="宋体"/>
          <w:b w:val="0"/>
          <w:bCs/>
          <w:sz w:val="24"/>
          <w:lang w:val="en-US" w:eastAsia="zh-CN"/>
        </w:rPr>
      </w:pPr>
      <w:bookmarkStart w:id="121" w:name="_Toc20823306"/>
      <w:bookmarkStart w:id="122" w:name="_Toc513029234"/>
      <w:bookmarkStart w:id="123" w:name="_Toc16938550"/>
      <w:r>
        <w:rPr>
          <w:rFonts w:hint="eastAsia" w:ascii="宋体" w:hAnsi="宋体"/>
          <w:b w:val="0"/>
          <w:bCs/>
          <w:sz w:val="24"/>
          <w:lang w:val="en-US" w:eastAsia="zh-CN"/>
        </w:rPr>
        <w:t>25.8</w:t>
      </w:r>
      <w:r>
        <w:rPr>
          <w:rFonts w:hint="eastAsia" w:ascii="宋体" w:hAnsi="宋体"/>
          <w:sz w:val="24"/>
          <w:szCs w:val="21"/>
        </w:rPr>
        <w:t>供应商在项目评审全过程中应保持通讯畅通，并安排专人与</w:t>
      </w:r>
      <w:r>
        <w:rPr>
          <w:rFonts w:hint="eastAsia" w:ascii="宋体" w:hAnsi="宋体"/>
          <w:sz w:val="24"/>
          <w:szCs w:val="21"/>
          <w:lang w:val="en-US" w:eastAsia="zh-CN"/>
        </w:rPr>
        <w:t>代理机构</w:t>
      </w:r>
      <w:r>
        <w:rPr>
          <w:rFonts w:hint="eastAsia" w:ascii="宋体" w:hAnsi="宋体"/>
          <w:sz w:val="24"/>
          <w:szCs w:val="21"/>
        </w:rPr>
        <w:t>及磋商小组联系。</w:t>
      </w:r>
    </w:p>
    <w:p w14:paraId="589DD0B2">
      <w:pPr>
        <w:tabs>
          <w:tab w:val="left" w:pos="900"/>
        </w:tabs>
        <w:spacing w:before="57" w:line="400" w:lineRule="exact"/>
        <w:rPr>
          <w:rFonts w:hint="eastAsia" w:ascii="宋体" w:hAnsi="宋体"/>
          <w:b/>
          <w:sz w:val="24"/>
        </w:rPr>
      </w:pPr>
      <w:r>
        <w:rPr>
          <w:rFonts w:hint="eastAsia" w:ascii="宋体" w:hAnsi="宋体"/>
          <w:b/>
          <w:sz w:val="24"/>
          <w:lang w:val="en-US" w:eastAsia="zh-CN"/>
        </w:rPr>
        <w:t>26</w:t>
      </w:r>
      <w:r>
        <w:rPr>
          <w:rFonts w:hint="eastAsia" w:ascii="宋体" w:hAnsi="宋体"/>
          <w:b/>
          <w:sz w:val="24"/>
        </w:rPr>
        <w:t>、</w:t>
      </w:r>
      <w:bookmarkEnd w:id="121"/>
      <w:bookmarkEnd w:id="122"/>
      <w:bookmarkEnd w:id="123"/>
      <w:r>
        <w:rPr>
          <w:rFonts w:hint="eastAsia" w:ascii="宋体" w:hAnsi="宋体"/>
          <w:b/>
          <w:sz w:val="24"/>
        </w:rPr>
        <w:t>磋商程序及评审方法和评审标准</w:t>
      </w:r>
    </w:p>
    <w:p w14:paraId="14F0AA6A">
      <w:pPr>
        <w:tabs>
          <w:tab w:val="left" w:pos="900"/>
        </w:tabs>
        <w:spacing w:before="57" w:line="400" w:lineRule="exact"/>
        <w:rPr>
          <w:rFonts w:hint="eastAsia" w:ascii="宋体" w:hAnsi="宋体"/>
          <w:sz w:val="24"/>
        </w:rPr>
      </w:pPr>
      <w:bookmarkStart w:id="124" w:name="_Toc513029235"/>
      <w:bookmarkStart w:id="125" w:name="_Toc16938551"/>
      <w:bookmarkStart w:id="126" w:name="_Toc20823307"/>
      <w:r>
        <w:rPr>
          <w:rFonts w:hint="eastAsia" w:ascii="宋体" w:hAnsi="宋体"/>
          <w:sz w:val="24"/>
          <w:lang w:val="en-US" w:eastAsia="zh-CN"/>
        </w:rPr>
        <w:t>26</w:t>
      </w:r>
      <w:r>
        <w:rPr>
          <w:rFonts w:hint="eastAsia" w:ascii="宋体" w:hAnsi="宋体"/>
          <w:sz w:val="24"/>
        </w:rPr>
        <w:t>.1磋商程序</w:t>
      </w:r>
    </w:p>
    <w:p w14:paraId="518E35DE">
      <w:pPr>
        <w:tabs>
          <w:tab w:val="left" w:pos="900"/>
        </w:tabs>
        <w:spacing w:before="57" w:line="400" w:lineRule="exact"/>
        <w:rPr>
          <w:rFonts w:hint="eastAsia" w:ascii="宋体" w:hAnsi="宋体"/>
          <w:sz w:val="24"/>
        </w:rPr>
      </w:pPr>
      <w:r>
        <w:rPr>
          <w:rFonts w:hint="eastAsia" w:ascii="宋体" w:hAnsi="宋体"/>
          <w:sz w:val="24"/>
          <w:lang w:val="en-US" w:eastAsia="zh-CN"/>
        </w:rPr>
        <w:t>26</w:t>
      </w:r>
      <w:r>
        <w:rPr>
          <w:rFonts w:hint="eastAsia" w:ascii="宋体" w:hAnsi="宋体"/>
          <w:sz w:val="24"/>
        </w:rPr>
        <w:t>.1.1 对于通过资格审查和</w:t>
      </w:r>
      <w:r>
        <w:rPr>
          <w:rFonts w:hint="eastAsia" w:ascii="宋体" w:hAnsi="宋体"/>
          <w:sz w:val="24"/>
          <w:lang w:val="en-US" w:eastAsia="zh-CN"/>
        </w:rPr>
        <w:t>符合</w:t>
      </w:r>
      <w:r>
        <w:rPr>
          <w:rFonts w:hint="eastAsia" w:ascii="宋体" w:hAnsi="宋体"/>
          <w:sz w:val="24"/>
        </w:rPr>
        <w:t>性审查的供应商，磋商小组将集中与单一供应商分别进行磋商。</w:t>
      </w:r>
      <w:r>
        <w:rPr>
          <w:rFonts w:hint="eastAsia" w:ascii="宋体" w:hAnsi="宋体"/>
          <w:sz w:val="24"/>
          <w:szCs w:val="24"/>
        </w:rPr>
        <w:t>磋商小组通过苏采云系统向供应商发布“磋商函”，供应商应当按照要求在苏采云系统提交“磋商响应函”并加盖CA电子公章。</w:t>
      </w:r>
    </w:p>
    <w:p w14:paraId="75A3F852">
      <w:pPr>
        <w:tabs>
          <w:tab w:val="left" w:pos="900"/>
        </w:tabs>
        <w:spacing w:after="156" w:line="460" w:lineRule="exact"/>
        <w:ind w:firstLine="478"/>
        <w:rPr>
          <w:rFonts w:hint="eastAsia" w:ascii="宋体" w:hAnsi="宋体"/>
          <w:sz w:val="24"/>
        </w:rPr>
      </w:pPr>
      <w:r>
        <w:rPr>
          <w:rFonts w:hint="eastAsia" w:ascii="宋体" w:hAnsi="宋体"/>
          <w:sz w:val="24"/>
        </w:rPr>
        <w:t>在磋商过程中，磋商小组可能根据磋商文件和磋商情况实质性变动的内容有：采购需求中的技术、服务要求以及合同草案条款。对磋商文件作出的实质性变动是磋商文件的有效组成部分，</w:t>
      </w:r>
      <w:r>
        <w:rPr>
          <w:rFonts w:hint="eastAsia" w:ascii="宋体" w:hAnsi="宋体"/>
          <w:sz w:val="24"/>
          <w:szCs w:val="24"/>
        </w:rPr>
        <w:t>磋商小组将在苏采云系统中通知所有参加磋商的供应商。</w:t>
      </w:r>
      <w:r>
        <w:rPr>
          <w:rFonts w:hint="eastAsia" w:ascii="宋体" w:hAnsi="宋体"/>
          <w:sz w:val="24"/>
        </w:rPr>
        <w:t>供应商应当按照磋商文件的变动情况和磋商小组的要求</w:t>
      </w:r>
      <w:r>
        <w:rPr>
          <w:rFonts w:hint="eastAsia" w:ascii="宋体" w:hAnsi="宋体"/>
          <w:sz w:val="24"/>
          <w:szCs w:val="24"/>
        </w:rPr>
        <w:t>在苏采云系统中重新提交响应文件，并加盖CA电子公章。</w:t>
      </w:r>
    </w:p>
    <w:p w14:paraId="4C8B95A9">
      <w:pPr>
        <w:tabs>
          <w:tab w:val="left" w:pos="900"/>
        </w:tabs>
        <w:spacing w:after="156" w:line="460" w:lineRule="exact"/>
        <w:ind w:firstLine="478"/>
        <w:rPr>
          <w:rFonts w:hint="eastAsia" w:ascii="宋体" w:hAnsi="宋体"/>
          <w:b/>
          <w:bCs/>
          <w:sz w:val="24"/>
        </w:rPr>
      </w:pPr>
      <w:r>
        <w:rPr>
          <w:rFonts w:hint="eastAsia" w:ascii="宋体" w:hAnsi="宋体"/>
          <w:b/>
          <w:bCs/>
          <w:sz w:val="24"/>
          <w:lang w:val="en-US" w:eastAsia="zh-CN"/>
        </w:rPr>
        <w:t>26</w:t>
      </w:r>
      <w:r>
        <w:rPr>
          <w:rFonts w:hint="eastAsia" w:ascii="宋体" w:hAnsi="宋体"/>
          <w:b/>
          <w:bCs/>
          <w:sz w:val="24"/>
        </w:rPr>
        <w:t xml:space="preserve">.1.2 </w:t>
      </w:r>
      <w:r>
        <w:rPr>
          <w:rFonts w:ascii="宋体" w:hAnsi="宋体"/>
          <w:b/>
          <w:bCs/>
          <w:sz w:val="24"/>
        </w:rPr>
        <w:t>磋商文件能够详细列明采购标的的技术、服务要求的，磋商结束后，</w:t>
      </w:r>
      <w:r>
        <w:rPr>
          <w:rFonts w:ascii="宋体" w:hAnsi="宋体"/>
          <w:b/>
          <w:bCs/>
          <w:sz w:val="24"/>
          <w:szCs w:val="24"/>
        </w:rPr>
        <w:t>磋商小组</w:t>
      </w:r>
      <w:r>
        <w:rPr>
          <w:rFonts w:hint="eastAsia" w:ascii="宋体" w:hAnsi="宋体"/>
          <w:b/>
          <w:bCs/>
          <w:sz w:val="24"/>
          <w:szCs w:val="24"/>
        </w:rPr>
        <w:t>将在苏采云系统向所有</w:t>
      </w:r>
      <w:r>
        <w:rPr>
          <w:rFonts w:ascii="宋体" w:hAnsi="宋体"/>
          <w:b/>
          <w:bCs/>
          <w:sz w:val="24"/>
          <w:szCs w:val="24"/>
        </w:rPr>
        <w:t>实质性响应的供应商</w:t>
      </w:r>
      <w:r>
        <w:rPr>
          <w:rFonts w:hint="eastAsia" w:ascii="宋体" w:hAnsi="宋体"/>
          <w:b/>
          <w:bCs/>
          <w:sz w:val="24"/>
          <w:szCs w:val="24"/>
        </w:rPr>
        <w:t>发布“最后报价要求函”及最后报价格式表，</w:t>
      </w:r>
      <w:r>
        <w:rPr>
          <w:rFonts w:ascii="宋体" w:hAnsi="宋体"/>
          <w:b/>
          <w:bCs/>
          <w:sz w:val="24"/>
          <w:szCs w:val="24"/>
        </w:rPr>
        <w:t>要求所有实质性响应的供应商在规定时间内提交最后报价。</w:t>
      </w:r>
    </w:p>
    <w:p w14:paraId="67B5480A">
      <w:pPr>
        <w:tabs>
          <w:tab w:val="left" w:pos="900"/>
        </w:tabs>
        <w:spacing w:after="156" w:line="460" w:lineRule="exact"/>
        <w:ind w:firstLine="478"/>
        <w:rPr>
          <w:rFonts w:hint="eastAsia" w:ascii="宋体" w:hAnsi="宋体"/>
          <w:sz w:val="24"/>
        </w:rPr>
      </w:pPr>
      <w:r>
        <w:rPr>
          <w:rFonts w:hint="eastAsia" w:ascii="宋体" w:hAnsi="宋体"/>
          <w:sz w:val="24"/>
        </w:rPr>
        <w:t>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sz w:val="24"/>
          <w:szCs w:val="24"/>
        </w:rPr>
        <w:t>在苏采云系统中向其发布“最后报价要求函”及最后报价格式表，要求其在规定时间内提交最后报价。</w:t>
      </w:r>
    </w:p>
    <w:p w14:paraId="7804745C">
      <w:pPr>
        <w:tabs>
          <w:tab w:val="left" w:pos="900"/>
        </w:tabs>
        <w:spacing w:before="57" w:line="400" w:lineRule="exact"/>
        <w:ind w:firstLine="480"/>
        <w:rPr>
          <w:rFonts w:hint="eastAsia" w:ascii="宋体" w:hAnsi="宋体"/>
          <w:sz w:val="24"/>
        </w:rPr>
      </w:pPr>
      <w:r>
        <w:rPr>
          <w:rFonts w:hint="eastAsia" w:ascii="宋体" w:hAnsi="宋体"/>
          <w:sz w:val="24"/>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11899E66">
      <w:pPr>
        <w:tabs>
          <w:tab w:val="left" w:pos="900"/>
        </w:tabs>
        <w:spacing w:after="156" w:line="460" w:lineRule="exact"/>
        <w:ind w:firstLine="478"/>
        <w:rPr>
          <w:rFonts w:hint="eastAsia" w:ascii="宋体" w:hAnsi="宋体"/>
          <w:sz w:val="24"/>
        </w:rPr>
      </w:pPr>
      <w:r>
        <w:rPr>
          <w:rFonts w:hint="eastAsia" w:ascii="宋体" w:hAnsi="宋体"/>
          <w:sz w:val="24"/>
          <w:lang w:val="en-US" w:eastAsia="zh-CN"/>
        </w:rPr>
        <w:t>26</w:t>
      </w:r>
      <w:r>
        <w:rPr>
          <w:rFonts w:hint="eastAsia" w:ascii="宋体" w:hAnsi="宋体"/>
          <w:sz w:val="24"/>
        </w:rPr>
        <w:t>.1.3供应商未在磋商小组规定的时间内</w:t>
      </w:r>
      <w:r>
        <w:rPr>
          <w:rFonts w:hint="eastAsia" w:ascii="宋体" w:hAnsi="宋体"/>
          <w:sz w:val="24"/>
          <w:szCs w:val="24"/>
        </w:rPr>
        <w:t>在苏采云系统中提交最后报价的视为放弃磋商</w:t>
      </w:r>
      <w:r>
        <w:rPr>
          <w:rFonts w:hint="eastAsia" w:ascii="宋体" w:hAnsi="宋体"/>
          <w:sz w:val="24"/>
        </w:rPr>
        <w:t>，其响应按无效响应处理。</w:t>
      </w:r>
      <w:r>
        <w:rPr>
          <w:rFonts w:hint="eastAsia" w:ascii="宋体" w:hAnsi="宋体"/>
          <w:sz w:val="24"/>
          <w:szCs w:val="24"/>
        </w:rPr>
        <w:t>最后报价格式表须加盖CA电子公章,否则视为未提交最后报价。</w:t>
      </w:r>
      <w:r>
        <w:rPr>
          <w:rFonts w:ascii="宋体" w:hAnsi="宋体"/>
          <w:sz w:val="24"/>
        </w:rPr>
        <w:t>已提交响应文件的供应商，在提交最后报价之前，可以根据磋商情况退出磋商。</w:t>
      </w:r>
      <w:r>
        <w:rPr>
          <w:rFonts w:hint="eastAsia" w:ascii="宋体" w:hAnsi="宋体"/>
          <w:sz w:val="24"/>
          <w:szCs w:val="24"/>
        </w:rPr>
        <w:t>并在苏采云系统中提交“退出磋商函”并加盖CA电子公章</w:t>
      </w:r>
      <w:r>
        <w:rPr>
          <w:rFonts w:ascii="宋体" w:hAnsi="宋体"/>
          <w:sz w:val="24"/>
          <w:szCs w:val="24"/>
        </w:rPr>
        <w:t>。</w:t>
      </w:r>
      <w:r>
        <w:rPr>
          <w:rFonts w:hint="eastAsia" w:ascii="宋体" w:hAnsi="宋体"/>
          <w:sz w:val="24"/>
        </w:rPr>
        <w:t>代理机构将</w:t>
      </w:r>
      <w:r>
        <w:rPr>
          <w:rFonts w:ascii="宋体" w:hAnsi="宋体"/>
          <w:sz w:val="24"/>
        </w:rPr>
        <w:t>退还退出磋商的供应商的磋商保证金</w:t>
      </w:r>
      <w:r>
        <w:rPr>
          <w:rFonts w:hint="eastAsia" w:ascii="宋体" w:hAnsi="宋体"/>
          <w:sz w:val="24"/>
        </w:rPr>
        <w:t>（如果收取）</w:t>
      </w:r>
      <w:r>
        <w:rPr>
          <w:rFonts w:ascii="宋体" w:hAnsi="宋体"/>
          <w:sz w:val="24"/>
        </w:rPr>
        <w:t>。</w:t>
      </w:r>
    </w:p>
    <w:p w14:paraId="0F916F4F">
      <w:pPr>
        <w:tabs>
          <w:tab w:val="left" w:pos="900"/>
        </w:tabs>
        <w:spacing w:before="57" w:line="400" w:lineRule="exact"/>
        <w:rPr>
          <w:rFonts w:hint="eastAsia" w:ascii="宋体" w:hAnsi="宋体"/>
          <w:sz w:val="24"/>
        </w:rPr>
      </w:pPr>
      <w:bookmarkStart w:id="127" w:name="_Hlk144047513"/>
      <w:r>
        <w:rPr>
          <w:rFonts w:hint="eastAsia" w:ascii="宋体" w:hAnsi="宋体"/>
          <w:sz w:val="24"/>
          <w:lang w:val="en-US" w:eastAsia="zh-CN"/>
        </w:rPr>
        <w:t>26</w:t>
      </w:r>
      <w:r>
        <w:rPr>
          <w:rFonts w:ascii="宋体" w:hAnsi="宋体"/>
          <w:sz w:val="24"/>
        </w:rPr>
        <w:t>.1.4经磋商后，</w:t>
      </w:r>
      <w:r>
        <w:rPr>
          <w:rFonts w:hint="eastAsia" w:ascii="宋体" w:hAnsi="宋体"/>
          <w:sz w:val="24"/>
        </w:rPr>
        <w:t>如果没有对采购需求中的技术、服务要求以及合同草案条款做实质性提高要求变动的，最后报价(含分项报价)不得高于上一轮报价，否则，视为无效响应。</w:t>
      </w:r>
      <w:bookmarkEnd w:id="127"/>
    </w:p>
    <w:p w14:paraId="08B590AF">
      <w:pPr>
        <w:tabs>
          <w:tab w:val="left" w:pos="900"/>
        </w:tabs>
        <w:spacing w:before="57" w:line="400" w:lineRule="exact"/>
        <w:rPr>
          <w:rFonts w:hint="eastAsia" w:ascii="宋体" w:hAnsi="宋体"/>
          <w:sz w:val="24"/>
        </w:rPr>
      </w:pPr>
      <w:r>
        <w:rPr>
          <w:rFonts w:hint="eastAsia" w:ascii="宋体" w:hAnsi="宋体"/>
          <w:sz w:val="24"/>
          <w:lang w:val="en-US" w:eastAsia="zh-CN"/>
        </w:rPr>
        <w:t>26</w:t>
      </w:r>
      <w:r>
        <w:rPr>
          <w:rFonts w:hint="eastAsia" w:ascii="宋体" w:hAnsi="宋体"/>
          <w:sz w:val="24"/>
        </w:rPr>
        <w:t>.2 评审方法和评审标准</w:t>
      </w:r>
    </w:p>
    <w:p w14:paraId="610FDB8C">
      <w:pPr>
        <w:tabs>
          <w:tab w:val="left" w:pos="900"/>
        </w:tabs>
        <w:spacing w:before="57" w:line="400" w:lineRule="exact"/>
        <w:rPr>
          <w:rFonts w:hint="eastAsia" w:ascii="宋体" w:hAnsi="宋体"/>
          <w:sz w:val="24"/>
        </w:rPr>
      </w:pPr>
      <w:r>
        <w:rPr>
          <w:rFonts w:hint="eastAsia" w:ascii="宋体" w:hAnsi="宋体"/>
          <w:sz w:val="24"/>
          <w:lang w:val="en-US" w:eastAsia="zh-CN"/>
        </w:rPr>
        <w:t>26</w:t>
      </w:r>
      <w:r>
        <w:rPr>
          <w:rFonts w:hint="eastAsia" w:ascii="宋体" w:hAnsi="宋体"/>
          <w:sz w:val="24"/>
        </w:rPr>
        <w:t>.2.1评审方法。经磋商确定最终采购需求和提交最后报价的供应商后，由磋商小组采用综合评分法对提交最后报价的供应商的响应文件和最后报价进行综合评分。</w:t>
      </w:r>
    </w:p>
    <w:p w14:paraId="43C911FE">
      <w:pPr>
        <w:tabs>
          <w:tab w:val="left" w:pos="900"/>
        </w:tabs>
        <w:spacing w:before="57" w:line="400" w:lineRule="exact"/>
        <w:rPr>
          <w:rFonts w:hint="eastAsia" w:ascii="宋体" w:hAnsi="宋体"/>
          <w:sz w:val="24"/>
        </w:rPr>
      </w:pPr>
      <w:r>
        <w:rPr>
          <w:rFonts w:hint="eastAsia" w:ascii="宋体" w:hAnsi="宋体"/>
          <w:sz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28DB55C8">
      <w:pPr>
        <w:tabs>
          <w:tab w:val="left" w:pos="900"/>
        </w:tabs>
        <w:spacing w:before="57" w:line="400" w:lineRule="exact"/>
        <w:rPr>
          <w:rFonts w:hint="eastAsia" w:ascii="宋体" w:hAnsi="宋体"/>
          <w:sz w:val="24"/>
        </w:rPr>
      </w:pPr>
      <w:r>
        <w:rPr>
          <w:rFonts w:hint="eastAsia" w:ascii="宋体" w:hAnsi="宋体"/>
          <w:sz w:val="24"/>
          <w:lang w:val="en-US" w:eastAsia="zh-CN"/>
        </w:rPr>
        <w:t>26</w:t>
      </w:r>
      <w:r>
        <w:rPr>
          <w:rFonts w:hint="eastAsia" w:ascii="宋体" w:hAnsi="宋体"/>
          <w:sz w:val="24"/>
        </w:rPr>
        <w:t>.2.2评审标准</w:t>
      </w:r>
    </w:p>
    <w:p w14:paraId="292C3166">
      <w:pPr>
        <w:tabs>
          <w:tab w:val="left" w:pos="900"/>
        </w:tabs>
        <w:spacing w:before="57" w:line="400" w:lineRule="exact"/>
        <w:rPr>
          <w:rFonts w:hint="eastAsia" w:ascii="宋体" w:hAnsi="宋体"/>
          <w:sz w:val="24"/>
        </w:rPr>
      </w:pPr>
      <w:r>
        <w:rPr>
          <w:rFonts w:hint="eastAsia" w:ascii="宋体" w:hAnsi="宋体"/>
          <w:sz w:val="24"/>
        </w:rPr>
        <w:t>见本磋商文件第四章规定。</w:t>
      </w:r>
    </w:p>
    <w:p w14:paraId="6265259D">
      <w:pPr>
        <w:tabs>
          <w:tab w:val="left" w:pos="900"/>
        </w:tabs>
        <w:spacing w:before="57" w:line="400" w:lineRule="exact"/>
        <w:rPr>
          <w:rFonts w:hint="eastAsia" w:ascii="宋体" w:hAnsi="宋体"/>
          <w:sz w:val="24"/>
        </w:rPr>
      </w:pPr>
      <w:r>
        <w:rPr>
          <w:rFonts w:hint="eastAsia" w:ascii="宋体" w:hAnsi="宋体"/>
          <w:sz w:val="24"/>
          <w:lang w:val="en-US" w:eastAsia="zh-CN"/>
        </w:rPr>
        <w:t>26</w:t>
      </w:r>
      <w:r>
        <w:rPr>
          <w:rFonts w:hint="eastAsia" w:ascii="宋体" w:hAnsi="宋体"/>
          <w:sz w:val="24"/>
        </w:rPr>
        <w:t>.3</w:t>
      </w:r>
      <w:r>
        <w:rPr>
          <w:rFonts w:ascii="宋体" w:hAnsi="宋体"/>
          <w:sz w:val="24"/>
        </w:rPr>
        <w:t xml:space="preserve"> </w:t>
      </w:r>
      <w:r>
        <w:rPr>
          <w:rFonts w:hint="eastAsia" w:ascii="宋体" w:hAnsi="宋体"/>
          <w:sz w:val="24"/>
        </w:rPr>
        <w:t>出现下列情形之一的，本次竞争性磋商采购活动将被终止：</w:t>
      </w:r>
    </w:p>
    <w:p w14:paraId="6240C086">
      <w:pPr>
        <w:tabs>
          <w:tab w:val="left" w:pos="900"/>
        </w:tabs>
        <w:spacing w:before="57" w:line="400" w:lineRule="exact"/>
        <w:rPr>
          <w:rFonts w:hint="eastAsia" w:ascii="宋体" w:hAnsi="宋体"/>
          <w:sz w:val="24"/>
        </w:rPr>
      </w:pPr>
      <w:r>
        <w:rPr>
          <w:rFonts w:hint="eastAsia" w:ascii="宋体" w:hAnsi="宋体"/>
          <w:sz w:val="24"/>
          <w:lang w:val="en-US" w:eastAsia="zh-CN"/>
        </w:rPr>
        <w:t>26</w:t>
      </w:r>
      <w:r>
        <w:rPr>
          <w:rFonts w:hint="eastAsia" w:ascii="宋体" w:hAnsi="宋体"/>
          <w:sz w:val="24"/>
        </w:rPr>
        <w:t>.3</w:t>
      </w:r>
      <w:r>
        <w:rPr>
          <w:rFonts w:ascii="宋体" w:hAnsi="宋体"/>
          <w:sz w:val="24"/>
        </w:rPr>
        <w:t>.</w:t>
      </w:r>
      <w:r>
        <w:rPr>
          <w:rFonts w:hint="eastAsia" w:ascii="宋体" w:hAnsi="宋体"/>
          <w:sz w:val="24"/>
        </w:rPr>
        <w:t>1因情况变化，不再符合规定的竞争性磋商采购方式适用情形的；</w:t>
      </w:r>
    </w:p>
    <w:p w14:paraId="7896D8AB">
      <w:pPr>
        <w:tabs>
          <w:tab w:val="left" w:pos="900"/>
        </w:tabs>
        <w:spacing w:before="57" w:line="400" w:lineRule="exact"/>
        <w:rPr>
          <w:rFonts w:hint="eastAsia" w:ascii="宋体" w:hAnsi="宋体"/>
          <w:sz w:val="24"/>
        </w:rPr>
      </w:pPr>
      <w:r>
        <w:rPr>
          <w:rFonts w:hint="eastAsia" w:ascii="宋体" w:hAnsi="宋体"/>
          <w:sz w:val="24"/>
          <w:lang w:val="en-US" w:eastAsia="zh-CN"/>
        </w:rPr>
        <w:t>26</w:t>
      </w:r>
      <w:r>
        <w:rPr>
          <w:rFonts w:hint="eastAsia" w:ascii="宋体" w:hAnsi="宋体"/>
          <w:sz w:val="24"/>
        </w:rPr>
        <w:t>.3</w:t>
      </w:r>
      <w:r>
        <w:rPr>
          <w:rFonts w:ascii="宋体" w:hAnsi="宋体"/>
          <w:sz w:val="24"/>
        </w:rPr>
        <w:t>.</w:t>
      </w:r>
      <w:r>
        <w:rPr>
          <w:rFonts w:hint="eastAsia" w:ascii="宋体" w:hAnsi="宋体"/>
          <w:sz w:val="24"/>
        </w:rPr>
        <w:t>2出现影响采购公正的违法、违规行为的；</w:t>
      </w:r>
    </w:p>
    <w:p w14:paraId="55992C46">
      <w:pPr>
        <w:tabs>
          <w:tab w:val="left" w:pos="900"/>
        </w:tabs>
        <w:spacing w:before="57" w:line="400" w:lineRule="exact"/>
        <w:rPr>
          <w:rFonts w:hint="eastAsia" w:ascii="宋体" w:hAnsi="宋体"/>
          <w:sz w:val="24"/>
        </w:rPr>
      </w:pPr>
      <w:r>
        <w:rPr>
          <w:rFonts w:hint="eastAsia" w:ascii="宋体" w:hAnsi="宋体"/>
          <w:sz w:val="24"/>
          <w:lang w:val="en-US" w:eastAsia="zh-CN"/>
        </w:rPr>
        <w:t>26</w:t>
      </w:r>
      <w:r>
        <w:rPr>
          <w:rFonts w:hint="eastAsia" w:ascii="宋体" w:hAnsi="宋体"/>
          <w:sz w:val="24"/>
        </w:rPr>
        <w:t>.3</w:t>
      </w:r>
      <w:r>
        <w:rPr>
          <w:rFonts w:ascii="宋体" w:hAnsi="宋体"/>
          <w:sz w:val="24"/>
        </w:rPr>
        <w:t>.</w:t>
      </w:r>
      <w:r>
        <w:rPr>
          <w:rFonts w:hint="eastAsia" w:ascii="宋体" w:hAnsi="宋体"/>
          <w:sz w:val="24"/>
        </w:rPr>
        <w:t>3除本磋商文件第二章第</w:t>
      </w:r>
      <w:r>
        <w:rPr>
          <w:rFonts w:hint="eastAsia" w:ascii="宋体" w:hAnsi="宋体"/>
          <w:sz w:val="24"/>
          <w:lang w:val="en-US" w:eastAsia="zh-CN"/>
        </w:rPr>
        <w:t>26</w:t>
      </w:r>
      <w:r>
        <w:rPr>
          <w:rFonts w:hint="eastAsia" w:ascii="宋体" w:hAnsi="宋体"/>
          <w:sz w:val="24"/>
        </w:rPr>
        <w:t>.1.2条第三款规定的情形外，在采购过程中符合要求的供应商或者报价未超过采购预算的供应商不足3家的。</w:t>
      </w:r>
    </w:p>
    <w:p w14:paraId="718CE649">
      <w:pPr>
        <w:tabs>
          <w:tab w:val="left" w:pos="900"/>
        </w:tabs>
        <w:spacing w:after="156" w:line="460" w:lineRule="exact"/>
        <w:rPr>
          <w:rFonts w:hint="eastAsia" w:ascii="宋体" w:hAnsi="宋体" w:cs="宋体"/>
          <w:sz w:val="24"/>
          <w:szCs w:val="24"/>
        </w:rPr>
      </w:pPr>
      <w:r>
        <w:rPr>
          <w:rFonts w:hint="eastAsia" w:ascii="宋体" w:hAnsi="宋体" w:cs="宋体"/>
          <w:sz w:val="24"/>
          <w:szCs w:val="24"/>
        </w:rPr>
        <w:t>26.3.4在</w:t>
      </w:r>
      <w:r>
        <w:rPr>
          <w:rFonts w:hint="eastAsia" w:ascii="宋体" w:hAnsi="宋体"/>
          <w:sz w:val="24"/>
          <w:szCs w:val="24"/>
        </w:rPr>
        <w:t>苏采云系统</w:t>
      </w:r>
      <w:r>
        <w:rPr>
          <w:rFonts w:hint="eastAsia" w:ascii="宋体" w:hAnsi="宋体" w:cs="宋体"/>
          <w:sz w:val="24"/>
          <w:szCs w:val="24"/>
        </w:rPr>
        <w:t>规定时间内成功解密电子响应文件的供应商不足3家的。</w:t>
      </w:r>
    </w:p>
    <w:bookmarkEnd w:id="124"/>
    <w:bookmarkEnd w:id="125"/>
    <w:bookmarkEnd w:id="126"/>
    <w:p w14:paraId="6E2451C0">
      <w:pPr>
        <w:tabs>
          <w:tab w:val="left" w:pos="900"/>
        </w:tabs>
        <w:spacing w:before="57" w:line="400" w:lineRule="exact"/>
        <w:rPr>
          <w:rFonts w:hint="eastAsia" w:ascii="宋体" w:hAnsi="宋体"/>
          <w:sz w:val="24"/>
        </w:rPr>
      </w:pPr>
    </w:p>
    <w:p w14:paraId="6C413F04">
      <w:pPr>
        <w:pStyle w:val="6"/>
        <w:spacing w:before="286" w:after="143" w:line="400" w:lineRule="exact"/>
        <w:rPr>
          <w:rFonts w:hint="eastAsia" w:ascii="宋体" w:hAnsi="宋体" w:eastAsia="宋体" w:cs="Arial"/>
          <w:bCs/>
          <w:sz w:val="28"/>
          <w:szCs w:val="28"/>
        </w:rPr>
      </w:pPr>
      <w:bookmarkStart w:id="128" w:name="_Toc210926275"/>
      <w:r>
        <w:rPr>
          <w:rFonts w:hint="eastAsia" w:ascii="宋体" w:hAnsi="宋体" w:eastAsia="宋体" w:cs="Arial"/>
          <w:bCs/>
          <w:sz w:val="28"/>
          <w:szCs w:val="28"/>
        </w:rPr>
        <w:t>六、成交</w:t>
      </w:r>
      <w:bookmarkEnd w:id="128"/>
    </w:p>
    <w:p w14:paraId="10C15191">
      <w:pPr>
        <w:tabs>
          <w:tab w:val="left" w:pos="900"/>
        </w:tabs>
        <w:spacing w:before="57" w:line="400" w:lineRule="exact"/>
        <w:rPr>
          <w:rFonts w:hint="eastAsia" w:ascii="宋体" w:hAnsi="宋体"/>
          <w:b/>
          <w:sz w:val="24"/>
        </w:rPr>
      </w:pPr>
      <w:bookmarkStart w:id="129" w:name="_Toc513029238"/>
      <w:bookmarkStart w:id="130" w:name="_Toc20823310"/>
      <w:bookmarkStart w:id="131" w:name="_Toc16938554"/>
      <w:r>
        <w:rPr>
          <w:rFonts w:hint="eastAsia" w:ascii="宋体" w:hAnsi="宋体"/>
          <w:b/>
          <w:sz w:val="24"/>
          <w:lang w:val="en-US" w:eastAsia="zh-CN"/>
        </w:rPr>
        <w:t>27</w:t>
      </w:r>
      <w:r>
        <w:rPr>
          <w:rFonts w:hint="eastAsia" w:ascii="宋体" w:hAnsi="宋体"/>
          <w:b/>
          <w:sz w:val="24"/>
        </w:rPr>
        <w:t>、</w:t>
      </w:r>
      <w:bookmarkEnd w:id="129"/>
      <w:r>
        <w:rPr>
          <w:rFonts w:hint="eastAsia" w:ascii="宋体" w:hAnsi="宋体"/>
          <w:b/>
          <w:sz w:val="24"/>
        </w:rPr>
        <w:t>确定</w:t>
      </w:r>
      <w:bookmarkEnd w:id="130"/>
      <w:bookmarkEnd w:id="131"/>
      <w:r>
        <w:rPr>
          <w:rFonts w:hint="eastAsia" w:ascii="宋体" w:hAnsi="宋体"/>
          <w:b/>
          <w:sz w:val="24"/>
        </w:rPr>
        <w:t>成交单位</w:t>
      </w:r>
    </w:p>
    <w:p w14:paraId="2B095A7F">
      <w:pPr>
        <w:tabs>
          <w:tab w:val="left" w:pos="900"/>
        </w:tabs>
        <w:spacing w:before="57" w:line="400" w:lineRule="exact"/>
        <w:rPr>
          <w:rFonts w:hint="eastAsia" w:ascii="宋体" w:hAnsi="宋体"/>
          <w:sz w:val="24"/>
        </w:rPr>
      </w:pPr>
      <w:r>
        <w:rPr>
          <w:rFonts w:hint="eastAsia" w:ascii="宋体" w:hAnsi="宋体"/>
          <w:sz w:val="24"/>
          <w:lang w:val="en-US" w:eastAsia="zh-CN"/>
        </w:rPr>
        <w:t>27</w:t>
      </w:r>
      <w:r>
        <w:rPr>
          <w:rFonts w:hint="eastAsia" w:ascii="宋体" w:hAnsi="宋体"/>
          <w:sz w:val="24"/>
        </w:rPr>
        <w:t>.1 磋商小组根据综合评分情况，按照评审得分由高到低顺序推荐3名成交候选供应商，并编写评审报告。符合本磋商文件第</w:t>
      </w:r>
      <w:r>
        <w:rPr>
          <w:rFonts w:ascii="宋体" w:hAnsi="宋体"/>
          <w:sz w:val="24"/>
        </w:rPr>
        <w:t>2</w:t>
      </w:r>
      <w:r>
        <w:rPr>
          <w:rFonts w:hint="eastAsia" w:ascii="宋体" w:hAnsi="宋体"/>
          <w:sz w:val="24"/>
          <w:lang w:val="en-US" w:eastAsia="zh-CN"/>
        </w:rPr>
        <w:t>6</w:t>
      </w:r>
      <w:r>
        <w:rPr>
          <w:rFonts w:hint="eastAsia" w:ascii="宋体" w:hAnsi="宋体"/>
          <w:sz w:val="24"/>
        </w:rPr>
        <w:t>.1.2条情形的，可以推荐2名成交候选供应商。评审得分相同的，按照最后报价由低到高的顺序推荐。评审得分且最后报价相同的，按照技术指标优劣顺序推荐。</w:t>
      </w:r>
    </w:p>
    <w:p w14:paraId="58D59594">
      <w:pPr>
        <w:tabs>
          <w:tab w:val="left" w:pos="900"/>
        </w:tabs>
        <w:spacing w:before="57" w:line="400" w:lineRule="exact"/>
        <w:rPr>
          <w:rFonts w:hint="eastAsia" w:ascii="宋体" w:hAnsi="宋体"/>
          <w:sz w:val="24"/>
        </w:rPr>
      </w:pPr>
      <w:r>
        <w:rPr>
          <w:rFonts w:ascii="宋体" w:hAnsi="宋体"/>
          <w:sz w:val="24"/>
        </w:rPr>
        <w:t>提供相同品牌相同型号产品且通过资格审查、</w:t>
      </w:r>
      <w:r>
        <w:rPr>
          <w:rFonts w:hint="eastAsia" w:ascii="宋体" w:hAnsi="宋体"/>
          <w:sz w:val="24"/>
        </w:rPr>
        <w:t>实质性</w:t>
      </w:r>
      <w:r>
        <w:rPr>
          <w:rFonts w:ascii="宋体" w:hAnsi="宋体"/>
          <w:sz w:val="24"/>
        </w:rPr>
        <w:t>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010C035B">
      <w:pPr>
        <w:tabs>
          <w:tab w:val="left" w:pos="900"/>
        </w:tabs>
        <w:spacing w:before="57" w:line="400" w:lineRule="exact"/>
        <w:rPr>
          <w:rFonts w:hint="eastAsia" w:ascii="宋体" w:hAnsi="宋体"/>
          <w:sz w:val="24"/>
        </w:rPr>
      </w:pPr>
      <w:r>
        <w:rPr>
          <w:rFonts w:hint="eastAsia" w:ascii="宋体" w:hAnsi="宋体"/>
          <w:sz w:val="24"/>
          <w:lang w:val="en-US" w:eastAsia="zh-CN"/>
        </w:rPr>
        <w:t>27</w:t>
      </w:r>
      <w:r>
        <w:rPr>
          <w:rFonts w:hint="eastAsia" w:ascii="宋体" w:hAnsi="宋体"/>
          <w:sz w:val="24"/>
        </w:rPr>
        <w:t>.2采购人从评审报告提出的成交候选供应商中，按照排序由高到低的原则确定成交供应商。采购人确定成交供应商后，代理机构将在本项目磋商文件第一章规定的公告发布媒体上发布成交结果公告，公告期限为1个工作日。</w:t>
      </w:r>
    </w:p>
    <w:p w14:paraId="610DA323">
      <w:pPr>
        <w:tabs>
          <w:tab w:val="left" w:pos="900"/>
        </w:tabs>
        <w:spacing w:before="57" w:line="400" w:lineRule="exact"/>
        <w:rPr>
          <w:rFonts w:hint="eastAsia" w:ascii="宋体" w:hAnsi="宋体"/>
          <w:sz w:val="24"/>
        </w:rPr>
      </w:pPr>
      <w:r>
        <w:rPr>
          <w:rFonts w:hint="eastAsia" w:ascii="宋体" w:hAnsi="宋体"/>
          <w:sz w:val="24"/>
          <w:lang w:val="en-US" w:eastAsia="zh-CN"/>
        </w:rPr>
        <w:t>27.3</w:t>
      </w:r>
      <w:r>
        <w:rPr>
          <w:rFonts w:hint="eastAsia" w:ascii="宋体" w:hAnsi="宋体"/>
          <w:sz w:val="24"/>
        </w:rPr>
        <w:t>若有充分证据证明，成交供应商出现下列情况之一的，一经查实，将被取消成交资格：</w:t>
      </w:r>
    </w:p>
    <w:p w14:paraId="77480074">
      <w:pPr>
        <w:tabs>
          <w:tab w:val="left" w:pos="900"/>
        </w:tabs>
        <w:spacing w:before="57" w:line="400" w:lineRule="exact"/>
        <w:rPr>
          <w:rFonts w:hint="eastAsia" w:ascii="宋体" w:hAnsi="宋体"/>
          <w:sz w:val="24"/>
        </w:rPr>
      </w:pPr>
      <w:r>
        <w:rPr>
          <w:rFonts w:hint="eastAsia" w:ascii="宋体" w:hAnsi="宋体"/>
          <w:sz w:val="24"/>
          <w:lang w:val="en-US" w:eastAsia="zh-CN"/>
        </w:rPr>
        <w:t>27</w:t>
      </w:r>
      <w:r>
        <w:rPr>
          <w:rFonts w:ascii="宋体" w:hAnsi="宋体"/>
          <w:sz w:val="24"/>
        </w:rPr>
        <w:t>.</w:t>
      </w:r>
      <w:r>
        <w:rPr>
          <w:rFonts w:hint="eastAsia" w:ascii="宋体" w:hAnsi="宋体"/>
          <w:sz w:val="24"/>
          <w:lang w:val="en-US" w:eastAsia="zh-CN"/>
        </w:rPr>
        <w:t>3</w:t>
      </w:r>
      <w:r>
        <w:rPr>
          <w:rFonts w:hint="eastAsia" w:ascii="宋体" w:hAnsi="宋体"/>
          <w:sz w:val="24"/>
        </w:rPr>
        <w:t>.1提供虚假材料谋取成交的；</w:t>
      </w:r>
    </w:p>
    <w:p w14:paraId="28995707">
      <w:pPr>
        <w:tabs>
          <w:tab w:val="left" w:pos="900"/>
        </w:tabs>
        <w:spacing w:before="57" w:line="400" w:lineRule="exact"/>
        <w:rPr>
          <w:rFonts w:hint="eastAsia" w:ascii="宋体" w:hAnsi="宋体"/>
          <w:sz w:val="24"/>
        </w:rPr>
      </w:pPr>
      <w:r>
        <w:rPr>
          <w:rFonts w:hint="eastAsia" w:ascii="宋体" w:hAnsi="宋体"/>
          <w:sz w:val="24"/>
          <w:lang w:val="en-US" w:eastAsia="zh-CN"/>
        </w:rPr>
        <w:t>27</w:t>
      </w:r>
      <w:r>
        <w:rPr>
          <w:rFonts w:hint="eastAsia" w:ascii="宋体" w:hAnsi="宋体"/>
          <w:sz w:val="24"/>
        </w:rPr>
        <w:t>.</w:t>
      </w:r>
      <w:r>
        <w:rPr>
          <w:rFonts w:hint="eastAsia" w:ascii="宋体" w:hAnsi="宋体"/>
          <w:sz w:val="24"/>
          <w:lang w:val="en-US" w:eastAsia="zh-CN"/>
        </w:rPr>
        <w:t>3</w:t>
      </w:r>
      <w:r>
        <w:rPr>
          <w:rFonts w:hint="eastAsia" w:ascii="宋体" w:hAnsi="宋体"/>
          <w:sz w:val="24"/>
        </w:rPr>
        <w:t>.2与评审专家、采购人、其他供应商或者代理机构工作人员恶意串通的；</w:t>
      </w:r>
    </w:p>
    <w:p w14:paraId="66530791">
      <w:pPr>
        <w:tabs>
          <w:tab w:val="left" w:pos="900"/>
        </w:tabs>
        <w:spacing w:before="57" w:line="400" w:lineRule="exact"/>
        <w:rPr>
          <w:rFonts w:hint="eastAsia" w:ascii="宋体" w:hAnsi="宋体"/>
          <w:sz w:val="24"/>
        </w:rPr>
      </w:pPr>
      <w:r>
        <w:rPr>
          <w:rFonts w:hint="eastAsia" w:ascii="宋体" w:hAnsi="宋体"/>
          <w:sz w:val="24"/>
          <w:lang w:val="en-US" w:eastAsia="zh-CN"/>
        </w:rPr>
        <w:t>27</w:t>
      </w:r>
      <w:r>
        <w:rPr>
          <w:rFonts w:hint="eastAsia" w:ascii="宋体" w:hAnsi="宋体"/>
          <w:sz w:val="24"/>
        </w:rPr>
        <w:t>.</w:t>
      </w:r>
      <w:r>
        <w:rPr>
          <w:rFonts w:hint="eastAsia" w:ascii="宋体" w:hAnsi="宋体"/>
          <w:sz w:val="24"/>
          <w:lang w:val="en-US" w:eastAsia="zh-CN"/>
        </w:rPr>
        <w:t>3</w:t>
      </w:r>
      <w:r>
        <w:rPr>
          <w:rFonts w:hint="eastAsia" w:ascii="宋体" w:hAnsi="宋体"/>
          <w:sz w:val="24"/>
        </w:rPr>
        <w:t>.3向评审专家、采购人或代理机构工作人员行贿或者提供其他不正当利益的；</w:t>
      </w:r>
    </w:p>
    <w:p w14:paraId="0E8A6721">
      <w:pPr>
        <w:tabs>
          <w:tab w:val="left" w:pos="900"/>
        </w:tabs>
        <w:spacing w:before="57" w:line="400" w:lineRule="exact"/>
        <w:rPr>
          <w:rFonts w:hint="eastAsia" w:ascii="宋体" w:hAnsi="宋体"/>
          <w:sz w:val="24"/>
        </w:rPr>
      </w:pPr>
      <w:r>
        <w:rPr>
          <w:rFonts w:hint="eastAsia" w:ascii="宋体" w:hAnsi="宋体"/>
          <w:sz w:val="24"/>
          <w:lang w:val="en-US" w:eastAsia="zh-CN"/>
        </w:rPr>
        <w:t>27</w:t>
      </w:r>
      <w:r>
        <w:rPr>
          <w:rFonts w:hint="eastAsia" w:ascii="宋体" w:hAnsi="宋体"/>
          <w:sz w:val="24"/>
        </w:rPr>
        <w:t>.</w:t>
      </w:r>
      <w:r>
        <w:rPr>
          <w:rFonts w:hint="eastAsia" w:ascii="宋体" w:hAnsi="宋体"/>
          <w:sz w:val="24"/>
          <w:lang w:val="en-US" w:eastAsia="zh-CN"/>
        </w:rPr>
        <w:t>3</w:t>
      </w:r>
      <w:r>
        <w:rPr>
          <w:rFonts w:hint="eastAsia" w:ascii="宋体" w:hAnsi="宋体"/>
          <w:sz w:val="24"/>
        </w:rPr>
        <w:t>.</w:t>
      </w:r>
      <w:r>
        <w:rPr>
          <w:rFonts w:ascii="宋体" w:hAnsi="宋体"/>
          <w:sz w:val="24"/>
        </w:rPr>
        <w:t>4</w:t>
      </w:r>
      <w:r>
        <w:rPr>
          <w:rFonts w:hint="eastAsia" w:ascii="宋体" w:hAnsi="宋体"/>
          <w:sz w:val="24"/>
        </w:rPr>
        <w:t>恶意竞争，最后报价明显低于其自身合理成本且又无法提供证明的。</w:t>
      </w:r>
    </w:p>
    <w:p w14:paraId="5374D3AE">
      <w:pPr>
        <w:tabs>
          <w:tab w:val="left" w:pos="900"/>
        </w:tabs>
        <w:spacing w:before="57" w:line="400" w:lineRule="exact"/>
        <w:rPr>
          <w:rFonts w:hint="eastAsia" w:ascii="宋体" w:hAnsi="宋体"/>
          <w:sz w:val="24"/>
        </w:rPr>
      </w:pPr>
      <w:r>
        <w:rPr>
          <w:rFonts w:hint="eastAsia" w:ascii="宋体" w:hAnsi="宋体"/>
          <w:sz w:val="24"/>
          <w:lang w:val="en-US" w:eastAsia="zh-CN"/>
        </w:rPr>
        <w:t>27</w:t>
      </w:r>
      <w:r>
        <w:rPr>
          <w:rFonts w:hint="eastAsia" w:ascii="宋体" w:hAnsi="宋体"/>
          <w:sz w:val="24"/>
        </w:rPr>
        <w:t>.</w:t>
      </w:r>
      <w:r>
        <w:rPr>
          <w:rFonts w:hint="eastAsia" w:ascii="宋体" w:hAnsi="宋体"/>
          <w:sz w:val="24"/>
          <w:lang w:val="en-US" w:eastAsia="zh-CN"/>
        </w:rPr>
        <w:t>3</w:t>
      </w:r>
      <w:r>
        <w:rPr>
          <w:rFonts w:hint="eastAsia" w:ascii="宋体" w:hAnsi="宋体"/>
          <w:sz w:val="24"/>
        </w:rPr>
        <w:t>.</w:t>
      </w:r>
      <w:r>
        <w:rPr>
          <w:rFonts w:ascii="宋体" w:hAnsi="宋体"/>
          <w:sz w:val="24"/>
        </w:rPr>
        <w:t>5</w:t>
      </w:r>
      <w:r>
        <w:rPr>
          <w:rFonts w:hint="eastAsia" w:ascii="宋体" w:hAnsi="宋体"/>
          <w:sz w:val="24"/>
        </w:rPr>
        <w:t>不满足本磋商文件规定的实质性要求，但在评审过程中又未被磋商小组发现的；</w:t>
      </w:r>
    </w:p>
    <w:p w14:paraId="09A11620">
      <w:pPr>
        <w:tabs>
          <w:tab w:val="left" w:pos="900"/>
        </w:tabs>
        <w:spacing w:before="57" w:line="400" w:lineRule="exact"/>
        <w:rPr>
          <w:rFonts w:hint="eastAsia" w:ascii="宋体" w:hAnsi="宋体"/>
          <w:sz w:val="24"/>
        </w:rPr>
      </w:pPr>
      <w:r>
        <w:rPr>
          <w:rFonts w:hint="eastAsia" w:ascii="宋体" w:hAnsi="宋体"/>
          <w:sz w:val="24"/>
          <w:lang w:val="en-US" w:eastAsia="zh-CN"/>
        </w:rPr>
        <w:t>27</w:t>
      </w:r>
      <w:r>
        <w:rPr>
          <w:rFonts w:hint="eastAsia" w:ascii="宋体" w:hAnsi="宋体"/>
          <w:sz w:val="24"/>
        </w:rPr>
        <w:t>.</w:t>
      </w:r>
      <w:r>
        <w:rPr>
          <w:rFonts w:hint="eastAsia" w:ascii="宋体" w:hAnsi="宋体"/>
          <w:sz w:val="24"/>
          <w:lang w:val="en-US" w:eastAsia="zh-CN"/>
        </w:rPr>
        <w:t>3</w:t>
      </w:r>
      <w:r>
        <w:rPr>
          <w:rFonts w:hint="eastAsia" w:ascii="宋体" w:hAnsi="宋体"/>
          <w:sz w:val="24"/>
        </w:rPr>
        <w:t>.6成交后无正当理由拒不与采购人签订政府采购合同或者未按照磋商文件确定的事项签订政府采购合同的；</w:t>
      </w:r>
    </w:p>
    <w:p w14:paraId="7970A1ED">
      <w:pPr>
        <w:tabs>
          <w:tab w:val="left" w:pos="900"/>
        </w:tabs>
        <w:spacing w:before="57" w:line="400" w:lineRule="exact"/>
        <w:rPr>
          <w:rFonts w:hint="eastAsia" w:ascii="宋体" w:hAnsi="宋体"/>
          <w:sz w:val="24"/>
        </w:rPr>
      </w:pPr>
      <w:r>
        <w:rPr>
          <w:rFonts w:hint="eastAsia" w:ascii="宋体" w:hAnsi="宋体"/>
          <w:sz w:val="24"/>
          <w:lang w:val="en-US" w:eastAsia="zh-CN"/>
        </w:rPr>
        <w:t>27</w:t>
      </w:r>
      <w:r>
        <w:rPr>
          <w:rFonts w:hint="eastAsia" w:ascii="宋体" w:hAnsi="宋体"/>
          <w:sz w:val="24"/>
        </w:rPr>
        <w:t>.</w:t>
      </w:r>
      <w:r>
        <w:rPr>
          <w:rFonts w:hint="eastAsia" w:ascii="宋体" w:hAnsi="宋体"/>
          <w:sz w:val="24"/>
          <w:lang w:val="en-US" w:eastAsia="zh-CN"/>
        </w:rPr>
        <w:t>3</w:t>
      </w:r>
      <w:r>
        <w:rPr>
          <w:rFonts w:hint="eastAsia" w:ascii="宋体" w:hAnsi="宋体"/>
          <w:sz w:val="24"/>
        </w:rPr>
        <w:t>.</w:t>
      </w:r>
      <w:r>
        <w:rPr>
          <w:rFonts w:ascii="宋体" w:hAnsi="宋体"/>
          <w:sz w:val="24"/>
        </w:rPr>
        <w:t>7</w:t>
      </w:r>
      <w:r>
        <w:rPr>
          <w:rFonts w:hint="eastAsia" w:ascii="宋体" w:hAnsi="宋体"/>
          <w:sz w:val="24"/>
        </w:rPr>
        <w:t>将政府采购合同转包的；</w:t>
      </w:r>
    </w:p>
    <w:p w14:paraId="639A7DFE">
      <w:pPr>
        <w:tabs>
          <w:tab w:val="left" w:pos="900"/>
        </w:tabs>
        <w:spacing w:before="57" w:line="400" w:lineRule="exact"/>
        <w:rPr>
          <w:rFonts w:hint="eastAsia" w:ascii="宋体" w:hAnsi="宋体"/>
          <w:sz w:val="24"/>
        </w:rPr>
      </w:pPr>
      <w:r>
        <w:rPr>
          <w:rFonts w:hint="eastAsia" w:ascii="宋体" w:hAnsi="宋体"/>
          <w:sz w:val="24"/>
          <w:lang w:val="en-US" w:eastAsia="zh-CN"/>
        </w:rPr>
        <w:t>27</w:t>
      </w:r>
      <w:r>
        <w:rPr>
          <w:rFonts w:hint="eastAsia" w:ascii="宋体" w:hAnsi="宋体"/>
          <w:sz w:val="24"/>
        </w:rPr>
        <w:t>.</w:t>
      </w:r>
      <w:r>
        <w:rPr>
          <w:rFonts w:hint="eastAsia" w:ascii="宋体" w:hAnsi="宋体"/>
          <w:sz w:val="24"/>
          <w:lang w:val="en-US" w:eastAsia="zh-CN"/>
        </w:rPr>
        <w:t>3</w:t>
      </w:r>
      <w:r>
        <w:rPr>
          <w:rFonts w:hint="eastAsia" w:ascii="宋体" w:hAnsi="宋体"/>
          <w:sz w:val="24"/>
        </w:rPr>
        <w:t>.</w:t>
      </w:r>
      <w:r>
        <w:rPr>
          <w:rFonts w:ascii="宋体" w:hAnsi="宋体"/>
          <w:sz w:val="24"/>
        </w:rPr>
        <w:t>8</w:t>
      </w:r>
      <w:r>
        <w:rPr>
          <w:rFonts w:hint="eastAsia" w:ascii="宋体" w:hAnsi="宋体"/>
          <w:sz w:val="24"/>
        </w:rPr>
        <w:t>法律、法规、规章规定的属于成交无效的其他情形。</w:t>
      </w:r>
    </w:p>
    <w:p w14:paraId="4706E3A1">
      <w:pPr>
        <w:tabs>
          <w:tab w:val="left" w:pos="900"/>
        </w:tabs>
        <w:spacing w:before="57" w:line="400" w:lineRule="exact"/>
        <w:rPr>
          <w:rFonts w:hint="eastAsia" w:ascii="宋体" w:hAnsi="宋体"/>
          <w:b/>
          <w:sz w:val="24"/>
        </w:rPr>
      </w:pPr>
      <w:r>
        <w:rPr>
          <w:rFonts w:hint="eastAsia" w:ascii="宋体" w:hAnsi="宋体"/>
          <w:b/>
          <w:sz w:val="24"/>
          <w:lang w:val="en-US" w:eastAsia="zh-CN"/>
        </w:rPr>
        <w:t>28</w:t>
      </w:r>
      <w:r>
        <w:rPr>
          <w:rFonts w:hint="eastAsia" w:ascii="宋体" w:hAnsi="宋体"/>
          <w:b/>
          <w:sz w:val="24"/>
        </w:rPr>
        <w:t>、质疑处理</w:t>
      </w:r>
    </w:p>
    <w:p w14:paraId="3C1BA7CA">
      <w:pPr>
        <w:tabs>
          <w:tab w:val="left" w:pos="900"/>
        </w:tabs>
        <w:spacing w:before="57" w:line="400" w:lineRule="exact"/>
        <w:rPr>
          <w:rFonts w:hint="eastAsia" w:ascii="宋体" w:hAnsi="宋体"/>
          <w:sz w:val="24"/>
        </w:rPr>
      </w:pPr>
      <w:r>
        <w:rPr>
          <w:rFonts w:hint="eastAsia" w:ascii="宋体" w:hAnsi="宋体"/>
          <w:sz w:val="24"/>
        </w:rPr>
        <w:t>2</w:t>
      </w:r>
      <w:r>
        <w:rPr>
          <w:rFonts w:hint="eastAsia" w:ascii="宋体" w:hAnsi="宋体"/>
          <w:sz w:val="24"/>
          <w:lang w:val="en-US" w:eastAsia="zh-CN"/>
        </w:rPr>
        <w:t>8</w:t>
      </w:r>
      <w:r>
        <w:rPr>
          <w:rFonts w:hint="eastAsia" w:ascii="宋体" w:hAnsi="宋体"/>
          <w:sz w:val="24"/>
        </w:rPr>
        <w:t>.1提出质疑的供应商应当是参与所质疑项目采购活动的供应商。潜在供应商依法获取其可质疑的采购文件的，可以对采购文件提出质疑。</w:t>
      </w:r>
    </w:p>
    <w:p w14:paraId="77A5608C">
      <w:pPr>
        <w:tabs>
          <w:tab w:val="left" w:pos="900"/>
        </w:tabs>
        <w:spacing w:before="57" w:line="400" w:lineRule="exact"/>
        <w:rPr>
          <w:rFonts w:hint="eastAsia" w:ascii="宋体" w:hAnsi="宋体"/>
          <w:sz w:val="24"/>
        </w:rPr>
      </w:pPr>
      <w:r>
        <w:rPr>
          <w:rFonts w:hint="eastAsia" w:ascii="宋体" w:hAnsi="宋体"/>
          <w:sz w:val="24"/>
        </w:rPr>
        <w:t>2</w:t>
      </w:r>
      <w:r>
        <w:rPr>
          <w:rFonts w:hint="eastAsia" w:ascii="宋体" w:hAnsi="宋体"/>
          <w:sz w:val="24"/>
          <w:lang w:val="en-US" w:eastAsia="zh-CN"/>
        </w:rPr>
        <w:t>8</w:t>
      </w:r>
      <w:r>
        <w:rPr>
          <w:rFonts w:ascii="宋体" w:hAnsi="宋体"/>
          <w:sz w:val="24"/>
        </w:rPr>
        <w:t>.2</w:t>
      </w:r>
      <w:r>
        <w:rPr>
          <w:rFonts w:hint="eastAsia" w:ascii="宋体" w:hAnsi="宋体"/>
          <w:sz w:val="24"/>
        </w:rPr>
        <w:t>供应商认为磋商文件、采购过程和采购结果使自己的权益受到损害的，可以在知道或应知其权益受到损害之日起七个工作日内，以书面形式向代理机构提出质疑。上述应知其权益受到损害之日，是指：</w:t>
      </w:r>
    </w:p>
    <w:p w14:paraId="284975A1">
      <w:pPr>
        <w:tabs>
          <w:tab w:val="left" w:pos="900"/>
        </w:tabs>
        <w:spacing w:before="57" w:line="400" w:lineRule="exact"/>
        <w:rPr>
          <w:rFonts w:hint="eastAsia" w:ascii="宋体" w:hAnsi="宋体"/>
          <w:sz w:val="24"/>
        </w:rPr>
      </w:pPr>
      <w:r>
        <w:rPr>
          <w:rFonts w:hint="eastAsia" w:ascii="宋体" w:hAnsi="宋体"/>
          <w:sz w:val="24"/>
          <w:lang w:val="en-US" w:eastAsia="zh-CN"/>
        </w:rPr>
        <w:t>28</w:t>
      </w:r>
      <w:r>
        <w:rPr>
          <w:rFonts w:hint="eastAsia" w:ascii="宋体" w:hAnsi="宋体"/>
          <w:sz w:val="24"/>
        </w:rPr>
        <w:t>.2.1</w:t>
      </w:r>
      <w:r>
        <w:rPr>
          <w:rFonts w:ascii="宋体" w:hAnsi="宋体"/>
          <w:sz w:val="24"/>
        </w:rPr>
        <w:t>对可以质疑的磋商文件提出质疑的，为收到磋商文件之日或者磋商文件公告期限届满之日；</w:t>
      </w:r>
    </w:p>
    <w:p w14:paraId="32E511BB">
      <w:pPr>
        <w:tabs>
          <w:tab w:val="left" w:pos="900"/>
        </w:tabs>
        <w:spacing w:before="57" w:line="400" w:lineRule="exact"/>
        <w:rPr>
          <w:rFonts w:hint="eastAsia" w:ascii="宋体" w:hAnsi="宋体"/>
          <w:sz w:val="24"/>
        </w:rPr>
      </w:pPr>
      <w:r>
        <w:rPr>
          <w:rFonts w:hint="eastAsia" w:ascii="宋体" w:hAnsi="宋体"/>
          <w:sz w:val="24"/>
          <w:lang w:val="en-US" w:eastAsia="zh-CN"/>
        </w:rPr>
        <w:t>28</w:t>
      </w:r>
      <w:r>
        <w:rPr>
          <w:rFonts w:hint="eastAsia" w:ascii="宋体" w:hAnsi="宋体"/>
          <w:sz w:val="24"/>
        </w:rPr>
        <w:t>.2.2</w:t>
      </w:r>
      <w:r>
        <w:rPr>
          <w:rFonts w:ascii="宋体" w:hAnsi="宋体"/>
          <w:sz w:val="24"/>
        </w:rPr>
        <w:t>对采购过程提出质疑的，为各采购程序环节结束之日；</w:t>
      </w:r>
    </w:p>
    <w:p w14:paraId="4D165F47">
      <w:pPr>
        <w:tabs>
          <w:tab w:val="left" w:pos="900"/>
        </w:tabs>
        <w:spacing w:before="57" w:line="400" w:lineRule="exact"/>
        <w:rPr>
          <w:rFonts w:hint="eastAsia" w:ascii="宋体" w:hAnsi="宋体"/>
          <w:sz w:val="24"/>
        </w:rPr>
      </w:pPr>
      <w:r>
        <w:rPr>
          <w:rFonts w:hint="eastAsia" w:ascii="宋体" w:hAnsi="宋体"/>
          <w:sz w:val="24"/>
          <w:lang w:val="en-US" w:eastAsia="zh-CN"/>
        </w:rPr>
        <w:t>28</w:t>
      </w:r>
      <w:r>
        <w:rPr>
          <w:rFonts w:hint="eastAsia" w:ascii="宋体" w:hAnsi="宋体"/>
          <w:sz w:val="24"/>
        </w:rPr>
        <w:t>.2.3</w:t>
      </w:r>
      <w:r>
        <w:rPr>
          <w:rFonts w:ascii="宋体" w:hAnsi="宋体"/>
          <w:sz w:val="24"/>
        </w:rPr>
        <w:t>对成交结果提出质疑的，为成交结果公告期限届满之日。</w:t>
      </w:r>
    </w:p>
    <w:p w14:paraId="4A9D3774">
      <w:pPr>
        <w:tabs>
          <w:tab w:val="left" w:pos="900"/>
        </w:tabs>
        <w:spacing w:before="57" w:line="400" w:lineRule="exact"/>
        <w:rPr>
          <w:rFonts w:hint="eastAsia" w:ascii="宋体" w:hAnsi="宋体"/>
          <w:sz w:val="24"/>
        </w:rPr>
      </w:pPr>
      <w:r>
        <w:rPr>
          <w:rFonts w:hint="eastAsia" w:ascii="宋体" w:hAnsi="宋体"/>
          <w:sz w:val="24"/>
          <w:lang w:val="en-US" w:eastAsia="zh-CN"/>
        </w:rPr>
        <w:t>28</w:t>
      </w:r>
      <w:r>
        <w:rPr>
          <w:rFonts w:hint="eastAsia" w:ascii="宋体" w:hAnsi="宋体"/>
          <w:sz w:val="24"/>
        </w:rPr>
        <w:t>.3供应商应当在法定质疑期内一次性提出针对同一采购程序环节的质疑。供应商如在法定期限内对同一采购程序环节提出多次质疑的，代理机构将只对供应商的第一次质疑作出答复。</w:t>
      </w:r>
    </w:p>
    <w:p w14:paraId="30DDC075">
      <w:pPr>
        <w:tabs>
          <w:tab w:val="left" w:pos="900"/>
        </w:tabs>
        <w:spacing w:before="57" w:line="400" w:lineRule="exact"/>
        <w:rPr>
          <w:rFonts w:hint="eastAsia" w:ascii="宋体" w:hAnsi="宋体"/>
          <w:sz w:val="24"/>
        </w:rPr>
      </w:pPr>
      <w:r>
        <w:rPr>
          <w:rFonts w:hint="eastAsia" w:ascii="宋体" w:hAnsi="宋体"/>
          <w:sz w:val="24"/>
          <w:lang w:val="en-US" w:eastAsia="zh-CN"/>
        </w:rPr>
        <w:t>28</w:t>
      </w:r>
      <w:r>
        <w:rPr>
          <w:rFonts w:hint="eastAsia" w:ascii="宋体" w:hAnsi="宋体"/>
          <w:sz w:val="24"/>
        </w:rPr>
        <w:t>.4质疑函应当包括下列内容：</w:t>
      </w:r>
    </w:p>
    <w:p w14:paraId="2282B96A">
      <w:pPr>
        <w:tabs>
          <w:tab w:val="left" w:pos="900"/>
        </w:tabs>
        <w:spacing w:before="57" w:line="400" w:lineRule="exact"/>
        <w:rPr>
          <w:rFonts w:hint="eastAsia" w:ascii="宋体" w:hAnsi="宋体"/>
          <w:sz w:val="24"/>
        </w:rPr>
      </w:pPr>
      <w:r>
        <w:rPr>
          <w:rFonts w:hint="eastAsia" w:ascii="宋体" w:hAnsi="宋体"/>
          <w:sz w:val="24"/>
          <w:lang w:val="en-US" w:eastAsia="zh-CN"/>
        </w:rPr>
        <w:t>28</w:t>
      </w:r>
      <w:r>
        <w:rPr>
          <w:rFonts w:hint="eastAsia" w:ascii="宋体" w:hAnsi="宋体"/>
          <w:sz w:val="24"/>
        </w:rPr>
        <w:t>.4</w:t>
      </w:r>
      <w:r>
        <w:rPr>
          <w:rFonts w:ascii="宋体" w:hAnsi="宋体"/>
          <w:sz w:val="24"/>
        </w:rPr>
        <w:t>.</w:t>
      </w:r>
      <w:r>
        <w:rPr>
          <w:rFonts w:hint="eastAsia" w:ascii="宋体" w:hAnsi="宋体"/>
          <w:sz w:val="24"/>
        </w:rPr>
        <w:t>1质疑供应商的名称、地址、邮编、联系人、联系电话；</w:t>
      </w:r>
    </w:p>
    <w:p w14:paraId="5AD29F98">
      <w:pPr>
        <w:tabs>
          <w:tab w:val="left" w:pos="900"/>
        </w:tabs>
        <w:spacing w:before="57" w:line="400" w:lineRule="exact"/>
        <w:rPr>
          <w:rFonts w:hint="eastAsia" w:ascii="宋体" w:hAnsi="宋体"/>
          <w:sz w:val="24"/>
        </w:rPr>
      </w:pPr>
      <w:r>
        <w:rPr>
          <w:rFonts w:hint="eastAsia" w:ascii="宋体" w:hAnsi="宋体"/>
          <w:sz w:val="24"/>
          <w:lang w:val="en-US" w:eastAsia="zh-CN"/>
        </w:rPr>
        <w:t>28</w:t>
      </w:r>
      <w:r>
        <w:rPr>
          <w:rFonts w:hint="eastAsia" w:ascii="宋体" w:hAnsi="宋体"/>
          <w:sz w:val="24"/>
        </w:rPr>
        <w:t>.4</w:t>
      </w:r>
      <w:r>
        <w:rPr>
          <w:rFonts w:ascii="宋体" w:hAnsi="宋体"/>
          <w:sz w:val="24"/>
        </w:rPr>
        <w:t>.</w:t>
      </w:r>
      <w:r>
        <w:rPr>
          <w:rFonts w:hint="eastAsia" w:ascii="宋体" w:hAnsi="宋体"/>
          <w:sz w:val="24"/>
        </w:rPr>
        <w:t>2具体的质疑事项及明确的请求；</w:t>
      </w:r>
    </w:p>
    <w:p w14:paraId="33EC1B7E">
      <w:pPr>
        <w:tabs>
          <w:tab w:val="left" w:pos="900"/>
        </w:tabs>
        <w:spacing w:before="57" w:line="400" w:lineRule="exact"/>
        <w:rPr>
          <w:rFonts w:hint="eastAsia" w:ascii="宋体" w:hAnsi="宋体"/>
          <w:sz w:val="24"/>
        </w:rPr>
      </w:pPr>
      <w:r>
        <w:rPr>
          <w:rFonts w:hint="eastAsia" w:ascii="宋体" w:hAnsi="宋体"/>
          <w:sz w:val="24"/>
          <w:lang w:val="en-US" w:eastAsia="zh-CN"/>
        </w:rPr>
        <w:t>28</w:t>
      </w:r>
      <w:r>
        <w:rPr>
          <w:rFonts w:hint="eastAsia" w:ascii="宋体" w:hAnsi="宋体"/>
          <w:sz w:val="24"/>
        </w:rPr>
        <w:t>.4</w:t>
      </w:r>
      <w:r>
        <w:rPr>
          <w:rFonts w:ascii="宋体" w:hAnsi="宋体"/>
          <w:sz w:val="24"/>
        </w:rPr>
        <w:t>.</w:t>
      </w:r>
      <w:r>
        <w:rPr>
          <w:rFonts w:hint="eastAsia" w:ascii="宋体" w:hAnsi="宋体"/>
          <w:sz w:val="24"/>
        </w:rPr>
        <w:t>3认为自己合法权益受到损害或可能受到损害的相关证据材料；</w:t>
      </w:r>
    </w:p>
    <w:p w14:paraId="651DB4AF">
      <w:pPr>
        <w:tabs>
          <w:tab w:val="left" w:pos="900"/>
        </w:tabs>
        <w:spacing w:before="57" w:line="400" w:lineRule="exact"/>
        <w:rPr>
          <w:rFonts w:hint="eastAsia" w:ascii="宋体" w:hAnsi="宋体"/>
          <w:sz w:val="24"/>
        </w:rPr>
      </w:pPr>
      <w:r>
        <w:rPr>
          <w:rFonts w:hint="eastAsia" w:ascii="宋体" w:hAnsi="宋体"/>
          <w:sz w:val="24"/>
          <w:lang w:val="en-US" w:eastAsia="zh-CN"/>
        </w:rPr>
        <w:t>28</w:t>
      </w:r>
      <w:r>
        <w:rPr>
          <w:rFonts w:hint="eastAsia" w:ascii="宋体" w:hAnsi="宋体"/>
          <w:sz w:val="24"/>
        </w:rPr>
        <w:t>.4</w:t>
      </w:r>
      <w:r>
        <w:rPr>
          <w:rFonts w:ascii="宋体" w:hAnsi="宋体"/>
          <w:sz w:val="24"/>
        </w:rPr>
        <w:t>.</w:t>
      </w:r>
      <w:r>
        <w:rPr>
          <w:rFonts w:hint="eastAsia" w:ascii="宋体" w:hAnsi="宋体"/>
          <w:sz w:val="24"/>
        </w:rPr>
        <w:t>4提起质疑的日期；</w:t>
      </w:r>
    </w:p>
    <w:p w14:paraId="2AA46C6D">
      <w:pPr>
        <w:tabs>
          <w:tab w:val="left" w:pos="900"/>
        </w:tabs>
        <w:spacing w:before="57" w:line="400" w:lineRule="exact"/>
        <w:rPr>
          <w:rFonts w:hint="eastAsia" w:ascii="宋体" w:hAnsi="宋体"/>
          <w:sz w:val="24"/>
        </w:rPr>
      </w:pPr>
      <w:r>
        <w:rPr>
          <w:rFonts w:hint="eastAsia" w:ascii="宋体" w:hAnsi="宋体"/>
          <w:sz w:val="24"/>
          <w:lang w:val="en-US" w:eastAsia="zh-CN"/>
        </w:rPr>
        <w:t>28</w:t>
      </w:r>
      <w:r>
        <w:rPr>
          <w:rFonts w:hint="eastAsia" w:ascii="宋体" w:hAnsi="宋体"/>
          <w:sz w:val="24"/>
        </w:rPr>
        <w:t>.4</w:t>
      </w:r>
      <w:r>
        <w:rPr>
          <w:rFonts w:ascii="宋体" w:hAnsi="宋体"/>
          <w:sz w:val="24"/>
        </w:rPr>
        <w:t>.</w:t>
      </w:r>
      <w:r>
        <w:rPr>
          <w:rFonts w:hint="eastAsia" w:ascii="宋体" w:hAnsi="宋体"/>
          <w:sz w:val="24"/>
        </w:rPr>
        <w:t>5质疑函应当署名：质疑人为自然人的，应当由本人签字并附有效身份证明；质疑人为法人或其他组织的，应当由法定代表人签字并加盖单位公章（质疑人为联合体的，则联合体各方法定代表人均需签字并加盖单位公章）。质疑人委托代理质疑的，应当向代理机构提交授权委托书，并载明委托代理的具体权限和事项。</w:t>
      </w:r>
    </w:p>
    <w:p w14:paraId="1C8ABBC8">
      <w:pPr>
        <w:tabs>
          <w:tab w:val="left" w:pos="900"/>
        </w:tabs>
        <w:spacing w:before="57" w:line="400" w:lineRule="exact"/>
        <w:rPr>
          <w:rFonts w:hint="eastAsia" w:ascii="宋体" w:hAnsi="宋体"/>
          <w:sz w:val="24"/>
        </w:rPr>
      </w:pPr>
      <w:r>
        <w:rPr>
          <w:rFonts w:hint="eastAsia" w:ascii="宋体" w:hAnsi="宋体"/>
          <w:sz w:val="24"/>
          <w:lang w:val="en-US" w:eastAsia="zh-CN"/>
        </w:rPr>
        <w:t>28</w:t>
      </w:r>
      <w:r>
        <w:rPr>
          <w:rFonts w:ascii="宋体" w:hAnsi="宋体"/>
          <w:sz w:val="24"/>
        </w:rPr>
        <w:t>.</w:t>
      </w:r>
      <w:r>
        <w:rPr>
          <w:rFonts w:hint="eastAsia" w:ascii="宋体" w:hAnsi="宋体"/>
          <w:sz w:val="24"/>
        </w:rPr>
        <w:t>5质疑必须按《政府采购法》、《政府采购法实施条例》及相关规定提交，未按上述要求提交的质疑函（含传真、电子邮件等）代理机构有权不予受理。</w:t>
      </w:r>
    </w:p>
    <w:p w14:paraId="53393371">
      <w:pPr>
        <w:tabs>
          <w:tab w:val="left" w:pos="900"/>
        </w:tabs>
        <w:spacing w:before="57" w:line="400" w:lineRule="exact"/>
        <w:rPr>
          <w:rFonts w:hint="eastAsia" w:ascii="宋体" w:hAnsi="宋体"/>
          <w:sz w:val="24"/>
        </w:rPr>
      </w:pPr>
      <w:r>
        <w:rPr>
          <w:rFonts w:hint="eastAsia" w:ascii="宋体" w:hAnsi="宋体"/>
          <w:sz w:val="24"/>
          <w:lang w:val="en-US" w:eastAsia="zh-CN"/>
        </w:rPr>
        <w:t>28</w:t>
      </w:r>
      <w:r>
        <w:rPr>
          <w:rFonts w:ascii="宋体" w:hAnsi="宋体"/>
          <w:sz w:val="24"/>
        </w:rPr>
        <w:t>.</w:t>
      </w:r>
      <w:r>
        <w:rPr>
          <w:rFonts w:hint="eastAsia" w:ascii="宋体" w:hAnsi="宋体"/>
          <w:sz w:val="24"/>
        </w:rPr>
        <w:t>6代理机构只接收以纸质原件形式送达的质疑。</w:t>
      </w:r>
    </w:p>
    <w:p w14:paraId="46AEC39C">
      <w:pPr>
        <w:tabs>
          <w:tab w:val="left" w:pos="900"/>
        </w:tabs>
        <w:spacing w:before="57" w:line="400" w:lineRule="exact"/>
        <w:rPr>
          <w:rFonts w:hint="eastAsia" w:ascii="宋体" w:hAnsi="宋体"/>
          <w:sz w:val="24"/>
        </w:rPr>
      </w:pPr>
      <w:r>
        <w:rPr>
          <w:rFonts w:hint="eastAsia" w:ascii="宋体" w:hAnsi="宋体"/>
          <w:sz w:val="24"/>
          <w:lang w:val="en-US" w:eastAsia="zh-CN"/>
        </w:rPr>
        <w:t>28</w:t>
      </w:r>
      <w:r>
        <w:rPr>
          <w:rFonts w:ascii="宋体" w:hAnsi="宋体"/>
          <w:sz w:val="24"/>
        </w:rPr>
        <w:t>.</w:t>
      </w:r>
      <w:r>
        <w:rPr>
          <w:rFonts w:hint="eastAsia" w:ascii="宋体" w:hAnsi="宋体"/>
          <w:sz w:val="24"/>
        </w:rPr>
        <w:t>7以下情形的质疑不予受理</w:t>
      </w:r>
    </w:p>
    <w:p w14:paraId="11233E8C">
      <w:pPr>
        <w:tabs>
          <w:tab w:val="left" w:pos="900"/>
        </w:tabs>
        <w:spacing w:before="57" w:line="400" w:lineRule="exact"/>
        <w:rPr>
          <w:rFonts w:hint="eastAsia" w:ascii="宋体" w:hAnsi="宋体"/>
          <w:sz w:val="24"/>
        </w:rPr>
      </w:pPr>
      <w:r>
        <w:rPr>
          <w:rFonts w:hint="eastAsia" w:ascii="宋体" w:hAnsi="宋体"/>
          <w:sz w:val="24"/>
          <w:lang w:val="en-US" w:eastAsia="zh-CN"/>
        </w:rPr>
        <w:t>28</w:t>
      </w:r>
      <w:r>
        <w:rPr>
          <w:rFonts w:ascii="宋体" w:hAnsi="宋体"/>
          <w:sz w:val="24"/>
        </w:rPr>
        <w:t>.</w:t>
      </w:r>
      <w:r>
        <w:rPr>
          <w:rFonts w:hint="eastAsia" w:ascii="宋体" w:hAnsi="宋体"/>
          <w:sz w:val="24"/>
        </w:rPr>
        <w:t>7</w:t>
      </w:r>
      <w:r>
        <w:rPr>
          <w:rFonts w:ascii="宋体" w:hAnsi="宋体"/>
          <w:sz w:val="24"/>
        </w:rPr>
        <w:t>.</w:t>
      </w:r>
      <w:r>
        <w:rPr>
          <w:rFonts w:hint="eastAsia" w:ascii="宋体" w:hAnsi="宋体"/>
          <w:sz w:val="24"/>
        </w:rPr>
        <w:t>1内容不符合《政府采购质疑和投诉办法》第十二条规定的质疑。</w:t>
      </w:r>
    </w:p>
    <w:p w14:paraId="4D90374B">
      <w:pPr>
        <w:tabs>
          <w:tab w:val="left" w:pos="900"/>
        </w:tabs>
        <w:spacing w:before="57" w:line="400" w:lineRule="exact"/>
        <w:rPr>
          <w:rFonts w:hint="eastAsia" w:ascii="宋体" w:hAnsi="宋体"/>
          <w:sz w:val="24"/>
        </w:rPr>
      </w:pPr>
      <w:r>
        <w:rPr>
          <w:rFonts w:hint="eastAsia" w:ascii="宋体" w:hAnsi="宋体"/>
          <w:sz w:val="24"/>
          <w:lang w:val="en-US" w:eastAsia="zh-CN"/>
        </w:rPr>
        <w:t>28</w:t>
      </w:r>
      <w:r>
        <w:rPr>
          <w:rFonts w:ascii="宋体" w:hAnsi="宋体"/>
          <w:sz w:val="24"/>
        </w:rPr>
        <w:t>.</w:t>
      </w:r>
      <w:r>
        <w:rPr>
          <w:rFonts w:hint="eastAsia" w:ascii="宋体" w:hAnsi="宋体"/>
          <w:sz w:val="24"/>
        </w:rPr>
        <w:t>7</w:t>
      </w:r>
      <w:r>
        <w:rPr>
          <w:rFonts w:ascii="宋体" w:hAnsi="宋体"/>
          <w:sz w:val="24"/>
        </w:rPr>
        <w:t>.</w:t>
      </w:r>
      <w:r>
        <w:rPr>
          <w:rFonts w:hint="eastAsia" w:ascii="宋体" w:hAnsi="宋体"/>
          <w:sz w:val="24"/>
        </w:rPr>
        <w:t>2超出政府采购法定期限的质疑。</w:t>
      </w:r>
    </w:p>
    <w:p w14:paraId="2F581832">
      <w:pPr>
        <w:tabs>
          <w:tab w:val="left" w:pos="900"/>
        </w:tabs>
        <w:spacing w:before="57" w:line="400" w:lineRule="exact"/>
        <w:rPr>
          <w:rFonts w:hint="eastAsia" w:ascii="宋体" w:hAnsi="宋体"/>
          <w:sz w:val="24"/>
        </w:rPr>
      </w:pPr>
      <w:r>
        <w:rPr>
          <w:rFonts w:hint="eastAsia" w:ascii="宋体" w:hAnsi="宋体"/>
          <w:sz w:val="24"/>
          <w:lang w:val="en-US" w:eastAsia="zh-CN"/>
        </w:rPr>
        <w:t>28</w:t>
      </w:r>
      <w:r>
        <w:rPr>
          <w:rFonts w:ascii="宋体" w:hAnsi="宋体"/>
          <w:sz w:val="24"/>
        </w:rPr>
        <w:t>.</w:t>
      </w:r>
      <w:r>
        <w:rPr>
          <w:rFonts w:hint="eastAsia" w:ascii="宋体" w:hAnsi="宋体"/>
          <w:sz w:val="24"/>
        </w:rPr>
        <w:t>7</w:t>
      </w:r>
      <w:r>
        <w:rPr>
          <w:rFonts w:ascii="宋体" w:hAnsi="宋体"/>
          <w:sz w:val="24"/>
        </w:rPr>
        <w:t>.</w:t>
      </w:r>
      <w:r>
        <w:rPr>
          <w:rFonts w:hint="eastAsia" w:ascii="宋体" w:hAnsi="宋体"/>
          <w:sz w:val="24"/>
        </w:rPr>
        <w:t>3以传真、电子邮件等方式递交的非原件形式的质疑。</w:t>
      </w:r>
    </w:p>
    <w:p w14:paraId="6A392F99">
      <w:pPr>
        <w:tabs>
          <w:tab w:val="left" w:pos="900"/>
        </w:tabs>
        <w:spacing w:before="57" w:line="400" w:lineRule="exact"/>
        <w:rPr>
          <w:rFonts w:hint="eastAsia" w:ascii="宋体" w:hAnsi="宋体"/>
          <w:sz w:val="24"/>
        </w:rPr>
      </w:pPr>
      <w:r>
        <w:rPr>
          <w:rFonts w:hint="eastAsia" w:ascii="宋体" w:hAnsi="宋体"/>
          <w:sz w:val="24"/>
          <w:lang w:val="en-US" w:eastAsia="zh-CN"/>
        </w:rPr>
        <w:t>28</w:t>
      </w:r>
      <w:r>
        <w:rPr>
          <w:rFonts w:hint="eastAsia" w:ascii="宋体" w:hAnsi="宋体"/>
          <w:sz w:val="24"/>
        </w:rPr>
        <w:t>.7</w:t>
      </w:r>
      <w:r>
        <w:rPr>
          <w:rFonts w:ascii="宋体" w:hAnsi="宋体"/>
          <w:sz w:val="24"/>
        </w:rPr>
        <w:t>.</w:t>
      </w:r>
      <w:r>
        <w:rPr>
          <w:rFonts w:hint="eastAsia" w:ascii="宋体" w:hAnsi="宋体"/>
          <w:sz w:val="24"/>
        </w:rPr>
        <w:t>4未参加磋商活动的供应商或在磋商活动中自身权益未受到损害的供应商所提出的质疑。</w:t>
      </w:r>
    </w:p>
    <w:p w14:paraId="1E01B6C2">
      <w:pPr>
        <w:spacing w:line="480" w:lineRule="exact"/>
        <w:rPr>
          <w:rFonts w:hint="eastAsia" w:ascii="宋体" w:hAnsi="宋体"/>
          <w:sz w:val="24"/>
        </w:rPr>
      </w:pPr>
      <w:r>
        <w:rPr>
          <w:rFonts w:hint="eastAsia" w:ascii="宋体" w:hAnsi="宋体"/>
          <w:sz w:val="24"/>
          <w:lang w:val="en-US" w:eastAsia="zh-CN"/>
        </w:rPr>
        <w:t>28</w:t>
      </w:r>
      <w:r>
        <w:rPr>
          <w:rFonts w:hint="eastAsia" w:ascii="宋体" w:hAnsi="宋体"/>
          <w:sz w:val="24"/>
        </w:rPr>
        <w:t>.7.5供应商组成联合体参加磋商，联合体中任何一方或多方未按要求签字、盖章、加盖公章的质疑。</w:t>
      </w:r>
    </w:p>
    <w:p w14:paraId="373E8BAE">
      <w:pPr>
        <w:tabs>
          <w:tab w:val="left" w:pos="900"/>
        </w:tabs>
        <w:spacing w:before="57" w:line="400" w:lineRule="exact"/>
        <w:rPr>
          <w:rFonts w:hint="eastAsia" w:ascii="宋体" w:hAnsi="宋体"/>
          <w:sz w:val="24"/>
        </w:rPr>
      </w:pPr>
      <w:r>
        <w:rPr>
          <w:rFonts w:hint="eastAsia" w:ascii="宋体" w:hAnsi="宋体"/>
          <w:sz w:val="24"/>
          <w:lang w:val="en-US" w:eastAsia="zh-CN"/>
        </w:rPr>
        <w:t>28</w:t>
      </w:r>
      <w:r>
        <w:rPr>
          <w:rFonts w:hint="eastAsia" w:ascii="宋体" w:hAnsi="宋体"/>
          <w:sz w:val="24"/>
        </w:rPr>
        <w:t>.8代理机构收到质疑函后，将对质疑的形式和内容进行审查，如质疑函内容、格式不符合规定，代理机构将告知质疑人进行补正。</w:t>
      </w:r>
    </w:p>
    <w:p w14:paraId="61DAF56D">
      <w:pPr>
        <w:tabs>
          <w:tab w:val="left" w:pos="900"/>
        </w:tabs>
        <w:spacing w:before="57" w:line="400" w:lineRule="exact"/>
        <w:rPr>
          <w:rFonts w:hint="eastAsia" w:ascii="宋体" w:hAnsi="宋体"/>
          <w:sz w:val="24"/>
        </w:rPr>
      </w:pPr>
      <w:r>
        <w:rPr>
          <w:rFonts w:hint="eastAsia" w:ascii="宋体" w:hAnsi="宋体"/>
          <w:sz w:val="24"/>
          <w:lang w:val="en-US" w:eastAsia="zh-CN"/>
        </w:rPr>
        <w:t>28</w:t>
      </w:r>
      <w:r>
        <w:rPr>
          <w:rFonts w:hint="eastAsia" w:ascii="宋体" w:hAnsi="宋体"/>
          <w:sz w:val="24"/>
        </w:rPr>
        <w:t>.9质疑人应当在法定质疑期限内进行补正并重新提交质疑函，拒不补正或者在法定期限内未重新提交质疑函的，为无效质疑，代理机构有权不予受理。</w:t>
      </w:r>
    </w:p>
    <w:p w14:paraId="3340909C">
      <w:pPr>
        <w:tabs>
          <w:tab w:val="left" w:pos="900"/>
        </w:tabs>
        <w:spacing w:before="57" w:line="400" w:lineRule="exact"/>
        <w:rPr>
          <w:rFonts w:hint="eastAsia" w:ascii="宋体" w:hAnsi="宋体"/>
          <w:sz w:val="24"/>
        </w:rPr>
      </w:pPr>
      <w:r>
        <w:rPr>
          <w:rFonts w:hint="eastAsia" w:ascii="宋体" w:hAnsi="宋体"/>
          <w:sz w:val="24"/>
          <w:lang w:val="en-US" w:eastAsia="zh-CN"/>
        </w:rPr>
        <w:t>28</w:t>
      </w:r>
      <w:r>
        <w:rPr>
          <w:rFonts w:hint="eastAsia" w:ascii="宋体" w:hAnsi="宋体"/>
          <w:sz w:val="24"/>
        </w:rPr>
        <w:t>.10对于内容、格式符合规定的质疑函，代理机构将在收到参加磋商供应商的书面质疑后七个工作日内作出答复，并以书面形式通知质疑供应商和其他相关供应商，答复的内容不涉及商业秘密。</w:t>
      </w:r>
    </w:p>
    <w:p w14:paraId="5E0C388D">
      <w:pPr>
        <w:tabs>
          <w:tab w:val="left" w:pos="900"/>
        </w:tabs>
        <w:spacing w:before="57" w:line="400" w:lineRule="exact"/>
        <w:rPr>
          <w:rFonts w:hint="eastAsia" w:ascii="宋体" w:hAnsi="宋体"/>
          <w:sz w:val="24"/>
        </w:rPr>
      </w:pPr>
      <w:r>
        <w:rPr>
          <w:rFonts w:hint="eastAsia" w:ascii="宋体" w:hAnsi="宋体"/>
          <w:sz w:val="24"/>
          <w:lang w:val="en-US" w:eastAsia="zh-CN"/>
        </w:rPr>
        <w:t>28</w:t>
      </w:r>
      <w:r>
        <w:rPr>
          <w:rFonts w:hint="eastAsia" w:ascii="宋体" w:hAnsi="宋体"/>
          <w:sz w:val="24"/>
        </w:rPr>
        <w:t>.11供应商提出书面质疑必须有理、有据，不得捏造事实、提供虚假材料进行恶意质疑。否则，一经查实，代理机构有权依据政府采购的有关规定，报请政府采购监管部门对该供应商进行相应的行政处罚并记录该供应商的失信信息。</w:t>
      </w:r>
    </w:p>
    <w:p w14:paraId="52808F62">
      <w:pPr>
        <w:tabs>
          <w:tab w:val="left" w:pos="900"/>
        </w:tabs>
        <w:spacing w:before="57" w:line="400" w:lineRule="exact"/>
        <w:rPr>
          <w:rFonts w:hint="eastAsia" w:ascii="宋体" w:hAnsi="宋体"/>
          <w:b/>
          <w:sz w:val="24"/>
        </w:rPr>
      </w:pPr>
      <w:r>
        <w:rPr>
          <w:rFonts w:hint="eastAsia" w:ascii="宋体" w:hAnsi="宋体"/>
          <w:b/>
          <w:sz w:val="24"/>
          <w:lang w:val="en-US" w:eastAsia="zh-CN"/>
        </w:rPr>
        <w:t>29</w:t>
      </w:r>
      <w:r>
        <w:rPr>
          <w:rFonts w:hint="eastAsia" w:ascii="宋体" w:hAnsi="宋体"/>
          <w:b/>
          <w:sz w:val="24"/>
        </w:rPr>
        <w:t>、成交通知书</w:t>
      </w:r>
    </w:p>
    <w:p w14:paraId="5BBCE9E0">
      <w:pPr>
        <w:spacing w:before="57" w:line="400" w:lineRule="exact"/>
        <w:rPr>
          <w:rFonts w:hint="eastAsia" w:ascii="宋体" w:hAnsi="宋体"/>
          <w:sz w:val="24"/>
        </w:rPr>
      </w:pPr>
      <w:r>
        <w:rPr>
          <w:rFonts w:hint="eastAsia" w:ascii="宋体" w:hAnsi="宋体"/>
          <w:sz w:val="24"/>
          <w:lang w:val="en-US" w:eastAsia="zh-CN"/>
        </w:rPr>
        <w:t>29.1</w:t>
      </w:r>
      <w:r>
        <w:rPr>
          <w:rFonts w:hint="eastAsia" w:ascii="宋体" w:hAnsi="宋体"/>
          <w:sz w:val="24"/>
        </w:rPr>
        <w:t>成交结果确定后，代理机构将通知成交供应商领取成交通知书。</w:t>
      </w:r>
      <w:r>
        <w:rPr>
          <w:rFonts w:hint="eastAsia" w:ascii="宋体" w:hAnsi="宋体"/>
          <w:sz w:val="24"/>
          <w:szCs w:val="24"/>
        </w:rPr>
        <w:t>请</w:t>
      </w:r>
      <w:r>
        <w:rPr>
          <w:rFonts w:hint="eastAsia" w:ascii="宋体" w:hAnsi="宋体"/>
          <w:sz w:val="24"/>
          <w:szCs w:val="24"/>
          <w:lang w:val="en-US" w:eastAsia="zh-CN"/>
        </w:rPr>
        <w:t>成交</w:t>
      </w:r>
      <w:r>
        <w:rPr>
          <w:rFonts w:hint="eastAsia" w:ascii="宋体" w:hAnsi="宋体"/>
          <w:sz w:val="24"/>
          <w:szCs w:val="24"/>
        </w:rPr>
        <w:t>供应商在</w:t>
      </w:r>
      <w:r>
        <w:rPr>
          <w:rFonts w:hint="eastAsia" w:ascii="宋体" w:hAnsi="宋体"/>
          <w:sz w:val="24"/>
          <w:szCs w:val="24"/>
          <w:lang w:val="en-US" w:eastAsia="zh-CN"/>
        </w:rPr>
        <w:t>成交</w:t>
      </w:r>
      <w:r>
        <w:rPr>
          <w:rFonts w:hint="eastAsia" w:ascii="宋体" w:hAnsi="宋体"/>
          <w:sz w:val="24"/>
          <w:szCs w:val="24"/>
        </w:rPr>
        <w:t>结果公告届满之日起30日内,使用CA数字证书登录苏采云系统及时下载</w:t>
      </w:r>
      <w:r>
        <w:rPr>
          <w:rFonts w:hint="eastAsia" w:ascii="宋体" w:hAnsi="宋体"/>
          <w:sz w:val="24"/>
          <w:szCs w:val="24"/>
          <w:lang w:val="en-US" w:eastAsia="zh-CN"/>
        </w:rPr>
        <w:t>成交</w:t>
      </w:r>
      <w:r>
        <w:rPr>
          <w:rFonts w:hint="eastAsia" w:ascii="宋体" w:hAnsi="宋体"/>
          <w:sz w:val="24"/>
          <w:szCs w:val="24"/>
        </w:rPr>
        <w:t>通知书。</w:t>
      </w:r>
    </w:p>
    <w:p w14:paraId="5988D21E">
      <w:pPr>
        <w:spacing w:before="57" w:line="400" w:lineRule="exact"/>
        <w:rPr>
          <w:rFonts w:ascii="宋体" w:hAnsi="宋体"/>
          <w:sz w:val="24"/>
        </w:rPr>
      </w:pPr>
      <w:r>
        <w:rPr>
          <w:rFonts w:hint="eastAsia" w:ascii="宋体" w:hAnsi="宋体"/>
          <w:sz w:val="24"/>
        </w:rPr>
        <w:t>因系统存储空间有限，</w:t>
      </w:r>
      <w:r>
        <w:rPr>
          <w:rFonts w:hint="eastAsia" w:ascii="宋体" w:hAnsi="宋体"/>
          <w:sz w:val="24"/>
          <w:lang w:val="en-US" w:eastAsia="zh-CN"/>
        </w:rPr>
        <w:t>成交</w:t>
      </w:r>
      <w:r>
        <w:rPr>
          <w:rFonts w:hint="eastAsia" w:ascii="宋体" w:hAnsi="宋体"/>
          <w:sz w:val="24"/>
        </w:rPr>
        <w:t>结果公告届满之日起三十日后，苏采云系统不再保证提供下载</w:t>
      </w:r>
      <w:r>
        <w:rPr>
          <w:rFonts w:hint="eastAsia" w:ascii="宋体" w:hAnsi="宋体"/>
          <w:sz w:val="24"/>
          <w:lang w:val="en-US" w:eastAsia="zh-CN"/>
        </w:rPr>
        <w:t>成交</w:t>
      </w:r>
      <w:r>
        <w:rPr>
          <w:rFonts w:hint="eastAsia" w:ascii="宋体" w:hAnsi="宋体"/>
          <w:sz w:val="24"/>
        </w:rPr>
        <w:t>通知书服务，因未及时下载而造成的不利后果由</w:t>
      </w:r>
      <w:r>
        <w:rPr>
          <w:rFonts w:hint="eastAsia" w:ascii="宋体" w:hAnsi="宋体"/>
          <w:sz w:val="24"/>
          <w:lang w:val="en-US" w:eastAsia="zh-CN"/>
        </w:rPr>
        <w:t>成交供应商</w:t>
      </w:r>
      <w:r>
        <w:rPr>
          <w:rFonts w:hint="eastAsia" w:ascii="宋体" w:hAnsi="宋体"/>
          <w:sz w:val="24"/>
        </w:rPr>
        <w:t>自行承担。</w:t>
      </w:r>
    </w:p>
    <w:p w14:paraId="7F474FEC">
      <w:pPr>
        <w:spacing w:before="57" w:line="400" w:lineRule="exact"/>
        <w:rPr>
          <w:rFonts w:hint="eastAsia" w:ascii="宋体" w:hAnsi="宋体"/>
          <w:sz w:val="24"/>
        </w:rPr>
      </w:pPr>
      <w:r>
        <w:rPr>
          <w:rFonts w:hint="eastAsia" w:ascii="宋体" w:hAnsi="宋体"/>
          <w:sz w:val="24"/>
          <w:lang w:val="en-US" w:eastAsia="zh-CN"/>
        </w:rPr>
        <w:t>29</w:t>
      </w:r>
      <w:r>
        <w:rPr>
          <w:rFonts w:hint="eastAsia" w:ascii="宋体" w:hAnsi="宋体"/>
          <w:sz w:val="24"/>
        </w:rPr>
        <w:t>.2成交通知书将是合同的一个组成部分。对采购人和成交供应商均具有法律效力。成交通知书发出后，采购人改变成交结果的，或者成交供应商放弃成交项目的，应当依法承担法律责任。</w:t>
      </w:r>
    </w:p>
    <w:p w14:paraId="6E05486A">
      <w:pPr>
        <w:pStyle w:val="6"/>
        <w:spacing w:before="286" w:after="143" w:line="400" w:lineRule="exact"/>
        <w:rPr>
          <w:rFonts w:hint="eastAsia" w:ascii="宋体" w:hAnsi="宋体" w:eastAsia="宋体" w:cs="Arial"/>
          <w:bCs/>
          <w:sz w:val="28"/>
          <w:szCs w:val="28"/>
        </w:rPr>
      </w:pPr>
      <w:bookmarkStart w:id="132" w:name="_Toc210926276"/>
      <w:bookmarkStart w:id="133" w:name="_Toc16938553"/>
      <w:bookmarkStart w:id="134" w:name="_Toc20823309"/>
      <w:bookmarkStart w:id="135" w:name="_Toc513029237"/>
      <w:r>
        <w:rPr>
          <w:rFonts w:hint="eastAsia" w:ascii="宋体" w:hAnsi="宋体" w:eastAsia="宋体" w:cs="Arial"/>
          <w:bCs/>
          <w:sz w:val="28"/>
          <w:szCs w:val="28"/>
        </w:rPr>
        <w:t>七、合同签订相关事项</w:t>
      </w:r>
      <w:bookmarkEnd w:id="132"/>
    </w:p>
    <w:p w14:paraId="4EC638E0">
      <w:pPr>
        <w:tabs>
          <w:tab w:val="left" w:pos="900"/>
        </w:tabs>
        <w:spacing w:before="57" w:line="400" w:lineRule="exact"/>
        <w:rPr>
          <w:rFonts w:hint="eastAsia" w:ascii="宋体" w:hAnsi="宋体"/>
          <w:b/>
          <w:sz w:val="24"/>
        </w:rPr>
      </w:pPr>
      <w:r>
        <w:rPr>
          <w:rFonts w:hint="eastAsia" w:ascii="宋体" w:hAnsi="宋体"/>
          <w:b/>
          <w:sz w:val="24"/>
          <w:lang w:val="en-US" w:eastAsia="zh-CN"/>
        </w:rPr>
        <w:t>30</w:t>
      </w:r>
      <w:r>
        <w:rPr>
          <w:rFonts w:hint="eastAsia" w:ascii="宋体" w:hAnsi="宋体"/>
          <w:b/>
          <w:sz w:val="24"/>
        </w:rPr>
        <w:t>、授予合同</w:t>
      </w:r>
    </w:p>
    <w:p w14:paraId="160B30B3">
      <w:pPr>
        <w:tabs>
          <w:tab w:val="left" w:pos="900"/>
        </w:tabs>
        <w:spacing w:before="57" w:line="400" w:lineRule="exact"/>
        <w:rPr>
          <w:rFonts w:hint="eastAsia" w:ascii="宋体" w:hAnsi="宋体"/>
          <w:sz w:val="24"/>
        </w:rPr>
      </w:pPr>
      <w:r>
        <w:rPr>
          <w:rFonts w:hint="eastAsia" w:ascii="宋体" w:hAnsi="宋体"/>
          <w:sz w:val="24"/>
          <w:lang w:val="en-US" w:eastAsia="zh-CN"/>
        </w:rPr>
        <w:t>30</w:t>
      </w:r>
      <w:r>
        <w:rPr>
          <w:rFonts w:hint="eastAsia" w:ascii="宋体" w:hAnsi="宋体"/>
          <w:sz w:val="24"/>
        </w:rPr>
        <w:t>.l成交供应商应当在成交通知书发出之日起三十日内，按照磋商文件确定的事项与采购人签订政府采购合同。</w:t>
      </w:r>
    </w:p>
    <w:p w14:paraId="1CE491EA">
      <w:pPr>
        <w:tabs>
          <w:tab w:val="left" w:pos="900"/>
        </w:tabs>
        <w:spacing w:before="57" w:line="400" w:lineRule="exact"/>
        <w:rPr>
          <w:rFonts w:hint="eastAsia" w:ascii="宋体" w:hAnsi="宋体"/>
          <w:sz w:val="24"/>
        </w:rPr>
      </w:pPr>
      <w:r>
        <w:rPr>
          <w:rFonts w:hint="eastAsia" w:ascii="宋体" w:hAnsi="宋体"/>
          <w:sz w:val="24"/>
          <w:lang w:val="en-US" w:eastAsia="zh-CN"/>
        </w:rPr>
        <w:t>30</w:t>
      </w:r>
      <w:r>
        <w:rPr>
          <w:rFonts w:hint="eastAsia" w:ascii="宋体" w:hAnsi="宋体"/>
          <w:sz w:val="24"/>
        </w:rPr>
        <w:t>.2磋商文件、成交供应商的响应文件及磋商过程中有关澄清、承诺文件均应作为合同附件。</w:t>
      </w:r>
    </w:p>
    <w:p w14:paraId="74EBA1AD">
      <w:pPr>
        <w:tabs>
          <w:tab w:val="left" w:pos="900"/>
        </w:tabs>
        <w:spacing w:before="57" w:line="400" w:lineRule="exact"/>
        <w:rPr>
          <w:rFonts w:hint="eastAsia" w:ascii="宋体" w:hAnsi="宋体"/>
          <w:sz w:val="24"/>
        </w:rPr>
      </w:pPr>
      <w:r>
        <w:rPr>
          <w:rFonts w:hint="eastAsia" w:ascii="宋体" w:hAnsi="宋体"/>
          <w:sz w:val="24"/>
          <w:lang w:val="en-US" w:eastAsia="zh-CN"/>
        </w:rPr>
        <w:t>30</w:t>
      </w:r>
      <w:r>
        <w:rPr>
          <w:rFonts w:hint="eastAsia" w:ascii="宋体" w:hAnsi="宋体"/>
          <w:sz w:val="24"/>
        </w:rPr>
        <w:t>.3 签订合同后，成交供应商不得将合同标的进行转包。未经采购人同意，成交供应商也不得采用分包形式履行合同,否则采购人有权终止合同。转包或分包造成采购人损失的，成交供应商应承担相应赔偿责任。</w:t>
      </w:r>
    </w:p>
    <w:p w14:paraId="0B18B047">
      <w:pPr>
        <w:tabs>
          <w:tab w:val="left" w:pos="900"/>
        </w:tabs>
        <w:spacing w:before="57" w:line="400" w:lineRule="exact"/>
        <w:rPr>
          <w:rFonts w:hint="eastAsia" w:ascii="宋体" w:hAnsi="宋体"/>
          <w:b/>
          <w:bCs/>
          <w:sz w:val="24"/>
        </w:rPr>
      </w:pPr>
      <w:r>
        <w:rPr>
          <w:rFonts w:hint="eastAsia" w:ascii="宋体" w:hAnsi="宋体"/>
          <w:b/>
          <w:bCs/>
          <w:sz w:val="24"/>
          <w:lang w:val="en-US" w:eastAsia="zh-CN"/>
        </w:rPr>
        <w:t>31</w:t>
      </w:r>
      <w:r>
        <w:rPr>
          <w:rFonts w:hint="eastAsia" w:ascii="宋体" w:hAnsi="宋体"/>
          <w:b/>
          <w:bCs/>
          <w:sz w:val="24"/>
        </w:rPr>
        <w:t>、标的物的追加</w:t>
      </w:r>
    </w:p>
    <w:p w14:paraId="2F117A33">
      <w:pPr>
        <w:tabs>
          <w:tab w:val="left" w:pos="900"/>
        </w:tabs>
        <w:spacing w:before="57" w:line="400" w:lineRule="exact"/>
        <w:rPr>
          <w:rFonts w:hint="eastAsia" w:ascii="宋体" w:hAnsi="宋体"/>
          <w:sz w:val="24"/>
        </w:rPr>
      </w:pPr>
      <w:r>
        <w:rPr>
          <w:rFonts w:hint="eastAsia" w:ascii="宋体" w:hAnsi="宋体"/>
          <w:sz w:val="24"/>
          <w:lang w:val="en-US" w:eastAsia="zh-CN"/>
        </w:rPr>
        <w:t>31</w:t>
      </w:r>
      <w:r>
        <w:rPr>
          <w:rFonts w:hint="eastAsia" w:ascii="宋体" w:hAnsi="宋体"/>
          <w:sz w:val="24"/>
        </w:rPr>
        <w:t>.1政府采购合同履行中，采购人需追加与合同标的相同的货物、服务（包含与货物相关的服务及与服务相关的产品）的，在不改变合同其他条款的前提下，可以与成交供应商协商签订补充合同，但所有补充合同的采购金额不超过原合同金额10%。</w:t>
      </w:r>
      <w:bookmarkEnd w:id="133"/>
      <w:bookmarkEnd w:id="134"/>
      <w:bookmarkEnd w:id="135"/>
    </w:p>
    <w:p w14:paraId="53412E56">
      <w:pPr>
        <w:pStyle w:val="5"/>
        <w:jc w:val="center"/>
      </w:pPr>
      <w:r>
        <w:rPr>
          <w:rFonts w:ascii="宋体" w:hAnsi="宋体"/>
          <w:color w:val="FF0000"/>
        </w:rPr>
        <w:br w:type="page" w:clear="all"/>
      </w:r>
      <w:bookmarkEnd w:id="6"/>
      <w:bookmarkEnd w:id="23"/>
      <w:bookmarkStart w:id="136" w:name="_Hlk8656474"/>
      <w:bookmarkStart w:id="137" w:name="_Toc210926277"/>
      <w:r>
        <w:rPr>
          <w:rFonts w:hint="eastAsia" w:ascii="宋体" w:hAnsi="宋体"/>
          <w:b/>
          <w:sz w:val="36"/>
          <w:szCs w:val="36"/>
        </w:rPr>
        <w:t>★</w:t>
      </w:r>
      <w:r>
        <w:rPr>
          <w:rFonts w:hint="eastAsia" w:ascii="华文中宋" w:hAnsi="华文中宋" w:eastAsia="华文中宋"/>
          <w:b/>
          <w:sz w:val="36"/>
          <w:szCs w:val="36"/>
        </w:rPr>
        <w:t>第三章 项目需求</w:t>
      </w:r>
      <w:bookmarkEnd w:id="136"/>
      <w:bookmarkEnd w:id="137"/>
    </w:p>
    <w:p w14:paraId="73592FA8">
      <w:pPr>
        <w:spacing w:line="360" w:lineRule="auto"/>
        <w:ind w:firstLine="482"/>
        <w:rPr>
          <w:rFonts w:ascii="宋体" w:hAnsi="宋体" w:cs="Arial"/>
          <w:b/>
          <w:bCs/>
          <w:sz w:val="24"/>
        </w:rPr>
      </w:pPr>
      <w:bookmarkStart w:id="138" w:name="_Toc12887271"/>
      <w:bookmarkStart w:id="139" w:name="_Hlk174538476"/>
      <w:bookmarkStart w:id="140" w:name="_Hlk172189752"/>
      <w:bookmarkStart w:id="141" w:name="_Hlk28691518"/>
      <w:bookmarkStart w:id="142" w:name="_Toc23828480"/>
      <w:bookmarkStart w:id="143" w:name="_Toc26554097"/>
      <w:bookmarkStart w:id="144" w:name="_Toc61149622"/>
      <w:r>
        <w:rPr>
          <w:rFonts w:hint="eastAsia" w:ascii="宋体" w:hAnsi="宋体" w:cs="Arial"/>
          <w:b/>
          <w:bCs/>
          <w:sz w:val="24"/>
        </w:rPr>
        <w:t>采购标的：</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6"/>
        <w:gridCol w:w="3007"/>
        <w:gridCol w:w="1650"/>
        <w:gridCol w:w="2913"/>
        <w:gridCol w:w="1317"/>
      </w:tblGrid>
      <w:tr w14:paraId="30A11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trPr>
        <w:tc>
          <w:tcPr>
            <w:tcW w:w="506" w:type="dxa"/>
            <w:noWrap w:val="0"/>
            <w:vAlign w:val="center"/>
          </w:tcPr>
          <w:p w14:paraId="1BEEDDD4">
            <w:pPr>
              <w:widowControl/>
              <w:spacing w:line="440" w:lineRule="exact"/>
              <w:jc w:val="center"/>
              <w:rPr>
                <w:rFonts w:hint="eastAsia" w:ascii="宋体" w:hAnsi="宋体"/>
                <w:sz w:val="24"/>
              </w:rPr>
            </w:pPr>
            <w:bookmarkStart w:id="145" w:name="_Hlk210927219"/>
            <w:r>
              <w:rPr>
                <w:rFonts w:hint="eastAsia" w:ascii="宋体" w:hAnsi="宋体"/>
                <w:sz w:val="24"/>
              </w:rPr>
              <w:t>序号</w:t>
            </w:r>
          </w:p>
        </w:tc>
        <w:tc>
          <w:tcPr>
            <w:tcW w:w="3007" w:type="dxa"/>
            <w:noWrap w:val="0"/>
            <w:vAlign w:val="center"/>
          </w:tcPr>
          <w:p w14:paraId="1C8BF479">
            <w:pPr>
              <w:widowControl/>
              <w:spacing w:line="440" w:lineRule="exact"/>
              <w:jc w:val="center"/>
              <w:rPr>
                <w:rFonts w:ascii="宋体" w:hAnsi="宋体"/>
                <w:sz w:val="24"/>
              </w:rPr>
            </w:pPr>
            <w:r>
              <w:rPr>
                <w:rFonts w:hint="eastAsia" w:ascii="宋体" w:hAnsi="宋体"/>
                <w:sz w:val="24"/>
              </w:rPr>
              <w:t>标的名称</w:t>
            </w:r>
          </w:p>
        </w:tc>
        <w:tc>
          <w:tcPr>
            <w:tcW w:w="1650" w:type="dxa"/>
            <w:noWrap w:val="0"/>
            <w:vAlign w:val="center"/>
          </w:tcPr>
          <w:p w14:paraId="197945D9">
            <w:pPr>
              <w:widowControl/>
              <w:spacing w:line="440" w:lineRule="exact"/>
              <w:jc w:val="center"/>
              <w:rPr>
                <w:rFonts w:ascii="宋体" w:hAnsi="宋体" w:cs="宋体"/>
                <w:sz w:val="24"/>
              </w:rPr>
            </w:pPr>
            <w:r>
              <w:rPr>
                <w:rFonts w:hint="eastAsia" w:ascii="宋体" w:hAnsi="宋体" w:cs="宋体"/>
                <w:sz w:val="24"/>
              </w:rPr>
              <w:t>最高限价</w:t>
            </w:r>
          </w:p>
        </w:tc>
        <w:tc>
          <w:tcPr>
            <w:tcW w:w="2913" w:type="dxa"/>
            <w:noWrap w:val="0"/>
            <w:vAlign w:val="center"/>
          </w:tcPr>
          <w:p w14:paraId="3A113DE4">
            <w:pPr>
              <w:widowControl/>
              <w:spacing w:line="440" w:lineRule="exact"/>
              <w:jc w:val="center"/>
              <w:rPr>
                <w:rFonts w:ascii="宋体" w:hAnsi="宋体" w:cs="宋体"/>
                <w:sz w:val="24"/>
              </w:rPr>
            </w:pPr>
            <w:r>
              <w:rPr>
                <w:rFonts w:hint="eastAsia" w:ascii="宋体" w:hAnsi="宋体" w:cs="宋体"/>
                <w:sz w:val="24"/>
              </w:rPr>
              <w:t>所属行业</w:t>
            </w:r>
          </w:p>
          <w:p w14:paraId="3CC4C1F0">
            <w:pPr>
              <w:widowControl/>
              <w:spacing w:line="440" w:lineRule="exact"/>
              <w:jc w:val="center"/>
              <w:rPr>
                <w:rFonts w:hint="eastAsia" w:ascii="宋体" w:hAnsi="宋体"/>
                <w:sz w:val="24"/>
              </w:rPr>
            </w:pPr>
            <w:r>
              <w:rPr>
                <w:rFonts w:hint="eastAsia" w:ascii="宋体" w:hAnsi="宋体" w:cs="宋体"/>
                <w:sz w:val="24"/>
              </w:rPr>
              <w:t>(对应中小企业划分标准)</w:t>
            </w:r>
          </w:p>
        </w:tc>
        <w:tc>
          <w:tcPr>
            <w:tcW w:w="1317" w:type="dxa"/>
            <w:noWrap w:val="0"/>
            <w:vAlign w:val="center"/>
          </w:tcPr>
          <w:p w14:paraId="774CC67C">
            <w:pPr>
              <w:widowControl/>
              <w:spacing w:line="440" w:lineRule="exact"/>
              <w:jc w:val="center"/>
              <w:rPr>
                <w:rFonts w:ascii="宋体" w:hAnsi="宋体" w:cs="宋体"/>
                <w:sz w:val="24"/>
              </w:rPr>
            </w:pPr>
            <w:r>
              <w:rPr>
                <w:rFonts w:hint="eastAsia" w:ascii="宋体" w:hAnsi="宋体" w:cs="宋体"/>
                <w:sz w:val="24"/>
              </w:rPr>
              <w:t>项目属性</w:t>
            </w:r>
          </w:p>
        </w:tc>
      </w:tr>
      <w:tr w14:paraId="087D1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506" w:type="dxa"/>
            <w:noWrap w:val="0"/>
            <w:vAlign w:val="center"/>
          </w:tcPr>
          <w:p w14:paraId="42B385EB">
            <w:pPr>
              <w:widowControl/>
              <w:spacing w:line="440" w:lineRule="exact"/>
              <w:jc w:val="center"/>
              <w:rPr>
                <w:rFonts w:hint="eastAsia" w:ascii="宋体" w:hAnsi="宋体"/>
                <w:bCs/>
                <w:sz w:val="24"/>
              </w:rPr>
            </w:pPr>
            <w:r>
              <w:rPr>
                <w:rFonts w:hint="eastAsia" w:ascii="宋体" w:hAnsi="宋体"/>
                <w:bCs/>
                <w:sz w:val="24"/>
              </w:rPr>
              <w:t>1</w:t>
            </w:r>
          </w:p>
        </w:tc>
        <w:tc>
          <w:tcPr>
            <w:tcW w:w="3007" w:type="dxa"/>
            <w:noWrap w:val="0"/>
            <w:vAlign w:val="center"/>
          </w:tcPr>
          <w:p w14:paraId="1D61812B">
            <w:pPr>
              <w:widowControl/>
              <w:spacing w:line="440" w:lineRule="exact"/>
              <w:jc w:val="center"/>
              <w:rPr>
                <w:rFonts w:ascii="宋体" w:hAnsi="宋体"/>
                <w:b/>
                <w:sz w:val="24"/>
              </w:rPr>
            </w:pPr>
            <w:r>
              <w:rPr>
                <w:rFonts w:hint="eastAsia" w:ascii="宋体" w:hAnsi="宋体"/>
                <w:color w:val="000000"/>
                <w:sz w:val="24"/>
                <w:lang w:eastAsia="zh-CN"/>
              </w:rPr>
              <w:t>江宁区农业农村局职工食堂托管服务</w:t>
            </w:r>
          </w:p>
        </w:tc>
        <w:tc>
          <w:tcPr>
            <w:tcW w:w="1650" w:type="dxa"/>
            <w:noWrap w:val="0"/>
            <w:vAlign w:val="center"/>
          </w:tcPr>
          <w:p w14:paraId="722BD370">
            <w:pPr>
              <w:widowControl/>
              <w:spacing w:line="440" w:lineRule="exact"/>
              <w:jc w:val="center"/>
              <w:rPr>
                <w:rFonts w:hint="eastAsia" w:ascii="宋体" w:hAnsi="宋体" w:cs="Arial"/>
                <w:sz w:val="24"/>
                <w:highlight w:val="yellow"/>
              </w:rPr>
            </w:pPr>
            <w:r>
              <w:rPr>
                <w:rFonts w:hint="eastAsia" w:ascii="宋体" w:hAnsi="宋体"/>
                <w:sz w:val="24"/>
                <w:lang w:eastAsia="zh-CN"/>
              </w:rPr>
              <w:t>126万元</w:t>
            </w:r>
            <w:r>
              <w:rPr>
                <w:rFonts w:hint="eastAsia" w:ascii="宋体" w:hAnsi="宋体"/>
                <w:sz w:val="24"/>
              </w:rPr>
              <w:t>/年</w:t>
            </w:r>
          </w:p>
        </w:tc>
        <w:tc>
          <w:tcPr>
            <w:tcW w:w="2913" w:type="dxa"/>
            <w:noWrap w:val="0"/>
            <w:vAlign w:val="center"/>
          </w:tcPr>
          <w:p w14:paraId="3F921647">
            <w:pPr>
              <w:widowControl/>
              <w:spacing w:line="440" w:lineRule="exact"/>
              <w:jc w:val="center"/>
              <w:rPr>
                <w:rFonts w:hint="eastAsia" w:ascii="宋体" w:hAnsi="宋体" w:cs="宋体"/>
                <w:bCs/>
                <w:sz w:val="24"/>
              </w:rPr>
            </w:pPr>
            <w:r>
              <w:rPr>
                <w:rFonts w:hint="eastAsia" w:ascii="宋体" w:hAnsi="宋体" w:cs="Arial"/>
                <w:sz w:val="24"/>
              </w:rPr>
              <w:t>餐饮业</w:t>
            </w:r>
          </w:p>
        </w:tc>
        <w:tc>
          <w:tcPr>
            <w:tcW w:w="1317" w:type="dxa"/>
            <w:noWrap w:val="0"/>
            <w:vAlign w:val="center"/>
          </w:tcPr>
          <w:p w14:paraId="5D3CD8B4">
            <w:pPr>
              <w:spacing w:line="360" w:lineRule="auto"/>
              <w:jc w:val="center"/>
              <w:rPr>
                <w:rFonts w:hint="eastAsia" w:ascii="宋体" w:hAnsi="宋体" w:cs="Arial"/>
                <w:sz w:val="24"/>
              </w:rPr>
            </w:pPr>
            <w:r>
              <w:rPr>
                <w:rFonts w:hint="eastAsia" w:ascii="宋体" w:hAnsi="宋体" w:cs="宋体"/>
                <w:bCs/>
                <w:sz w:val="24"/>
              </w:rPr>
              <w:t>服务类</w:t>
            </w:r>
            <w:bookmarkEnd w:id="138"/>
            <w:bookmarkEnd w:id="139"/>
            <w:bookmarkEnd w:id="145"/>
          </w:p>
        </w:tc>
      </w:tr>
      <w:bookmarkEnd w:id="140"/>
    </w:tbl>
    <w:p w14:paraId="281A4968">
      <w:pPr>
        <w:pStyle w:val="25"/>
        <w:spacing w:line="360" w:lineRule="auto"/>
        <w:ind w:firstLine="480"/>
        <w:rPr>
          <w:sz w:val="24"/>
        </w:rPr>
      </w:pPr>
      <w:bookmarkStart w:id="146" w:name="_Hlk47437789"/>
      <w:bookmarkStart w:id="147" w:name="_Hlk14096470"/>
    </w:p>
    <w:bookmarkEnd w:id="141"/>
    <w:bookmarkEnd w:id="146"/>
    <w:bookmarkEnd w:id="147"/>
    <w:p w14:paraId="44336EB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一、项目内容：江宁区农业农村局职工食堂托管服务</w:t>
      </w:r>
    </w:p>
    <w:p w14:paraId="5ED3B8C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二、服务要求</w:t>
      </w:r>
    </w:p>
    <w:p w14:paraId="1DE425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1、服务期限</w:t>
      </w:r>
      <w:r>
        <w:rPr>
          <w:rFonts w:hint="eastAsia" w:ascii="宋体" w:hAnsi="宋体" w:cs="宋体"/>
          <w:sz w:val="24"/>
          <w:szCs w:val="24"/>
          <w:lang w:eastAsia="zh-CN"/>
        </w:rPr>
        <w:t>：自合同签订之日起1年。</w:t>
      </w:r>
    </w:p>
    <w:p w14:paraId="61118A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2、在合同经营期限内，按照国家规定和分局要求努力做好食堂的饮食供应。</w:t>
      </w:r>
    </w:p>
    <w:p w14:paraId="0E7339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3、在停电、停水、停气、失火等紧急事件发生时，能够顺利实施饮食保障，确保质量不下降。</w:t>
      </w:r>
    </w:p>
    <w:p w14:paraId="16B8D5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4、严格遵守南京市江宁区农业农村局制定的规定，在日常管理中主动配合采购人开展正常监督检查工作，不顶撞，不越级汇报，对监督检查中发现的问题及时纠正。</w:t>
      </w:r>
    </w:p>
    <w:p w14:paraId="46263C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5、中标供应商应按照采购人要求将每餐饭菜价格公布在售饭处明显位置，保证主副食花色品种不断翻新和多样化。</w:t>
      </w:r>
    </w:p>
    <w:p w14:paraId="3E59B2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6、中标供应商负责餐饮原材料及调味品的保管工作。</w:t>
      </w:r>
    </w:p>
    <w:p w14:paraId="09A944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7、托管期内根据实际需要添置或更换设备，由中标供应商提出，经采购人采购后由中标供应商使用并负责保管。</w:t>
      </w:r>
    </w:p>
    <w:p w14:paraId="753BE8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供应商按照采购人要求提供（早餐200人，午餐240人，晚餐30人）①正常工作日早、中、晚工作餐的供应，②节假日期间、防汛防火等重点时期的早、中、晚工作餐，③公务接待餐，④其他特殊情况工作餐。所制作的菜肴和服务由采购人每季度考评一次，供应商根据考评结果作出相应的调整完善。</w:t>
      </w:r>
    </w:p>
    <w:p w14:paraId="15F358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9、采购人所提供的厨房、餐厅等设备、设施，在托管合同签订之日起，双方做好签收交接工作。管理期结束，供应商需按照交接清单，归还采购人提供的所有设备及食堂物品（消耗品除外），对于非正常损耗，供应商负有赔偿责任。</w:t>
      </w:r>
    </w:p>
    <w:p w14:paraId="2B28DD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10、中标供应商按照采购人要求的管理模式和餐饮标准对采购人食堂实施全面管理，制定并完善管理制度，保证食堂的正常运转。</w:t>
      </w:r>
    </w:p>
    <w:p w14:paraId="5F2E1F4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 xml:space="preserve">三、用餐管理和具体办法： </w:t>
      </w:r>
    </w:p>
    <w:p w14:paraId="797618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就餐范围：南京市江宁区农业农村局所有在岗工作人员（早餐200人，午餐240人，晚餐30人）①正常工作日早、中、晚工作餐的供应，②节假日期间、防汛防火等重点时期的早、中、晚工作餐，③公务接待餐，④其他特殊情况工作餐。早餐供应时间 7：30 起，中餐供应时间11：30 起，晚餐供应时间 17：30 起。</w:t>
      </w:r>
    </w:p>
    <w:p w14:paraId="5030E32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2、开餐需按时准点供应，不得提前或拖延。 </w:t>
      </w:r>
    </w:p>
    <w:p w14:paraId="46DB5C3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3、餐具用品：做到卫生、洁净、消毒；餐室（厨房）无蝇、无虫。 </w:t>
      </w:r>
    </w:p>
    <w:p w14:paraId="4D110B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4、伙食调剂恰当，味道可口，品种花色多样。 </w:t>
      </w:r>
    </w:p>
    <w:p w14:paraId="30FA7F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eastAsia="宋体" w:cs="宋体"/>
          <w:sz w:val="24"/>
          <w:szCs w:val="24"/>
        </w:rPr>
        <w:t xml:space="preserve">5、 以上就餐人数和餐菜种类根据采购人实际情况增减，根据实际情况，提供特需服务，包含但不限于提供部分加班人员的晚餐、来访人员的工作餐、每天就餐人员的大幅度增减等。提供特需服务，采购人应提前2小时告知中标供应商。                 </w:t>
      </w:r>
      <w:r>
        <w:rPr>
          <w:rFonts w:hint="eastAsia" w:ascii="宋体" w:hAnsi="宋体" w:cs="宋体"/>
          <w:sz w:val="24"/>
          <w:szCs w:val="24"/>
          <w:lang w:val="en-US" w:eastAsia="zh-CN"/>
        </w:rPr>
        <w:t xml:space="preserve"> </w:t>
      </w:r>
    </w:p>
    <w:p w14:paraId="6657A7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6、采购人每月对中标供应商进行考核，满意度未达80%的更换厨师。</w:t>
      </w:r>
    </w:p>
    <w:p w14:paraId="5BD926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7、人员要求：</w:t>
      </w:r>
    </w:p>
    <w:p w14:paraId="4B66FD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7.1根据现有功能需求，原则上配备管理人员1名，白案1名，厨师4名，清洗人员4名，服务员不少于5名，要确保服务质量并符合采购人要求。如需增加人员，由供应商提出申请，采购人同意后招聘上岗，所增加的人员费用参照岗位薪酬标准确定，由采购人承担。 </w:t>
      </w:r>
    </w:p>
    <w:p w14:paraId="36FB93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7.2 所有人员必须持有健康上岗证。工作要勤恳踏实，有工作责任心，服从管理员的管理。并熟悉相关食品卫生法知识，无犯罪记录。 </w:t>
      </w:r>
    </w:p>
    <w:p w14:paraId="673374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7.3 中标供应商必须给上述人员按照国家有关规定支付工资、缴纳社会养老保险等。投标人要充分考虑所有工作人员的值休、轮休、法定假日休息以及岗位顶班、日常机动人员的配备，以上所有费用均计入投标总价。</w:t>
      </w:r>
    </w:p>
    <w:p w14:paraId="5F9137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8、管理模式 </w:t>
      </w:r>
    </w:p>
    <w:p w14:paraId="222192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8.1、由中标人委派专业厨房工作人员及管理人员到采购人食堂进行专业厨房管理、服务，为采购人提供膳食服务，规范经营。 </w:t>
      </w:r>
    </w:p>
    <w:p w14:paraId="442CC7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8.2、采购人自始至终监督食堂管理，配备专人指导食堂经营管理工作。 </w:t>
      </w:r>
    </w:p>
    <w:p w14:paraId="6980C9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8.3、中标供应商必须保证其经营行为合法有效。 </w:t>
      </w:r>
    </w:p>
    <w:p w14:paraId="2F1DA4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8.4、采购人管理监督职责：检查监督食堂的卫生安全工作，对违规行为予以处罚；抽查评价服务品种的质量，对违规行为予以处罚；协调就餐秩序。 </w:t>
      </w:r>
    </w:p>
    <w:p w14:paraId="2EF06A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9、食堂工作流程管理: </w:t>
      </w:r>
    </w:p>
    <w:p w14:paraId="216951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9.1 制订菜单。以一个星期为单位，定期更换菜谱，每月菜谱不少于 4 套。中标供应商根据市场、季节、营养、 采购人要求等综合因素在每周五制定下周食谱或菜单，同时报送采购人伙管科批准。 </w:t>
      </w:r>
    </w:p>
    <w:p w14:paraId="5316A7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9.2 饭菜加工。每餐饭菜必须在就餐前 10 分钟准备好，加工后的饭菜要注意保热、保洁。 </w:t>
      </w:r>
    </w:p>
    <w:p w14:paraId="51CA7A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9.3 就餐服务。就餐期间中标供应商管理人员要协调好食堂内部事务，负责打菜的职工要固定窗口，打饭菜数量要符合规定，人员配备充足，保证打饭快速有序。要根据就餐情况及时调配饭菜,如有饭菜不足情况要及时采取措施。 </w:t>
      </w:r>
    </w:p>
    <w:p w14:paraId="49E01F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9.4 餐后及时清洗、清理与打扫。餐后要对餐桌、厨具、餐具进行清洗,消毒，并分类放在固定位置，厨房、 餐厅进行打扫、冲洗;对剩余饭菜进行处理。 </w:t>
      </w:r>
    </w:p>
    <w:p w14:paraId="56CD2D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9.5 每周五要进行厨具、餐具的清洗及厨房、餐厅及周边环境的大扫除。 </w:t>
      </w:r>
    </w:p>
    <w:p w14:paraId="301F183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10、食堂工作制度: </w:t>
      </w:r>
    </w:p>
    <w:p w14:paraId="361190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10.1 食堂工作人员按规范程序招聘、录用,按时上、下班,坚守工作岗位。所有食堂工作人员必须社会背景清楚，身体健康。中标供应商除了采购人自有工作人员外聘用的工作人员应具备食堂的工作条件和资格，并督促员工遵守国家法律法规，并按要求每年体检一次，持有有效健康证方可上岗。供应商调整食堂人员，需提前三天以书面形式通知甲方备案，经采购人认可后方可更换人员。采购人将不定期的对人员上岗情况进行考核，考核如在 1 个月内达不到要求，采购人有权对中标供应商进行处罚。 </w:t>
      </w:r>
    </w:p>
    <w:p w14:paraId="68F5E4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10.2 养成良好的工作习惯,各种厨具、餐具要固定放置,使用完毕后及时放回原处,各种物品不随处乱放。 </w:t>
      </w:r>
    </w:p>
    <w:p w14:paraId="60135E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10.3 爱护公物。使用锅炉、压面机等械具要严格遵守操作规程,清洗餐具、厨具要细心细致。 </w:t>
      </w:r>
    </w:p>
    <w:p w14:paraId="3011E3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10.4 做好食堂卫生工作。工作期间必须穿工作服,注意做好食品卫生、餐具卫生、环境卫生和个人卫生工作,如有 咳嗽、腹泻、发烧、呕吐等疾病,应向食堂管理人员请假,离开食堂工作岗位。 </w:t>
      </w:r>
    </w:p>
    <w:p w14:paraId="4C12F2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10.5 食堂工作人员要服务规范、语言文明,工作期间不得打闹、不得与</w:t>
      </w:r>
      <w:r>
        <w:rPr>
          <w:rFonts w:hint="eastAsia" w:ascii="宋体" w:hAnsi="宋体" w:cs="宋体"/>
          <w:sz w:val="24"/>
          <w:szCs w:val="24"/>
          <w:lang w:val="en-US" w:eastAsia="zh-CN"/>
        </w:rPr>
        <w:t>就餐人员</w:t>
      </w:r>
      <w:r>
        <w:rPr>
          <w:rFonts w:hint="eastAsia" w:ascii="宋体" w:hAnsi="宋体" w:eastAsia="宋体" w:cs="宋体"/>
          <w:sz w:val="24"/>
          <w:szCs w:val="24"/>
        </w:rPr>
        <w:t xml:space="preserve">争吵。 </w:t>
      </w:r>
    </w:p>
    <w:p w14:paraId="768CE7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11、食堂卫生制度: </w:t>
      </w:r>
    </w:p>
    <w:p w14:paraId="127798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11.1、禁止使用不新鲜食品,严禁使用腐烂变质的食物,以及其他感官性状异常食物。 </w:t>
      </w:r>
    </w:p>
    <w:p w14:paraId="097CCF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11.2、要做到生品与成品、熟品相隔离,成品与半成品相隔离,食品与杂物相隔离。冷藏时要做到荤腥类食品 与其他食品相隔离。 </w:t>
      </w:r>
    </w:p>
    <w:p w14:paraId="48F1D0A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11.3、食物制作及销售过程中要注意防蝇、防灰尘,以避免杂物混入食品。 </w:t>
      </w:r>
    </w:p>
    <w:p w14:paraId="58D2A5B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11.4、各种调料不宜久置,装盛调料各种器具应经常洗涤。 </w:t>
      </w:r>
    </w:p>
    <w:p w14:paraId="2A5D8D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11.4.1 餐具、厨具卫生： </w:t>
      </w:r>
    </w:p>
    <w:p w14:paraId="6DB185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1）刀、墩、板、桶、盆、筐、灶、锅、抹布等厨具要每餐清洗,保持厨具的清洁。餐具用后要一洗二刷三冲四消毒。 </w:t>
      </w:r>
    </w:p>
    <w:p w14:paraId="3628D2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2）厨具和餐具要固定摆好。 </w:t>
      </w:r>
    </w:p>
    <w:p w14:paraId="539EC5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11.4.2 环境卫生 </w:t>
      </w:r>
    </w:p>
    <w:p w14:paraId="678181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1）要经常性打扫和清洗食堂地面,做到地面无杂物和积水。 </w:t>
      </w:r>
    </w:p>
    <w:p w14:paraId="5C6521D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2）储藏室要保持干净、干燥和通风,储藏间不得存放其他杂物及个人物件,物品存放要离地,隔墙,分类。 </w:t>
      </w:r>
    </w:p>
    <w:p w14:paraId="029C8E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3）对食堂周围的阴沟、角落、泔水桶,垃圾堆要经常性清理,预防细菌感染食物 </w:t>
      </w:r>
    </w:p>
    <w:p w14:paraId="615763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4）对存放厨具,餐具的各个角落要经常抹洗。 </w:t>
      </w:r>
    </w:p>
    <w:p w14:paraId="792B5E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11.4.3 食堂工作人员个人卫生 </w:t>
      </w:r>
    </w:p>
    <w:p w14:paraId="4238F7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1）食堂工作人员要做到"四勤"勤洗手,剪指甲;勤洗衣服,被褥;勤洗澡,理发;勤换工作服。 </w:t>
      </w:r>
    </w:p>
    <w:p w14:paraId="60F9A3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2）在工作前及处理食品原料后、便后要用肥皂及流动清水洗手,直接用手接触入口食品之前(如抓粉条,切菜,加工面粉等)应用热水消毒。 </w:t>
      </w:r>
    </w:p>
    <w:p w14:paraId="494856C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3)不得在食品加工期间及销售食品前抽烟,不正对食品咳嗽、打喷嚏,不随处吐痰。 </w:t>
      </w:r>
    </w:p>
    <w:p w14:paraId="5729AA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11.4.4 监督与管理 </w:t>
      </w:r>
    </w:p>
    <w:p w14:paraId="5E8988B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1）中标供应商在开始作业前必须向采购人提交食堂人员花名册、岗位分工情况表、工作人员健康证复印件等证件。</w:t>
      </w:r>
    </w:p>
    <w:p w14:paraId="4225492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2）采购人将定期对食堂卫生及饭菜质量进行监督。 </w:t>
      </w:r>
    </w:p>
    <w:p w14:paraId="6B638A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3）采购人将强化员工监督，设立食堂职工监督栏。定期做问卷调查。通过听取员工意见，汇总后向中标供应商发出整改通知，中标供应商必须响应，并提交整改措施，由采购人伙管科监督执行。 </w:t>
      </w:r>
    </w:p>
    <w:p w14:paraId="701C9D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4）采购人将每月进行一次食堂工作考核，考核办法附后。考核内容包括食堂工作人员工作态度，食堂管理 制度执行情况等相关事宜。 </w:t>
      </w:r>
    </w:p>
    <w:p w14:paraId="4C77F6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5）中标供应商人员必须遵守采购人管理制度，人员、车辆、物资出入门检查登记，未经采购人有关部门同意，不得携带物品出采购单位。 </w:t>
      </w:r>
    </w:p>
    <w:p w14:paraId="685C43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6）中标供应商不准以任何形式向其他单位或个人转包或分包，否则按违约处理。 </w:t>
      </w:r>
    </w:p>
    <w:p w14:paraId="528EE5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7）法定公信部门将不定期对“食堂卫生安全质量”进行监督检查。 </w:t>
      </w:r>
    </w:p>
    <w:p w14:paraId="0FD77F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12、惩罚 </w:t>
      </w:r>
    </w:p>
    <w:p w14:paraId="55B16B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12.1、中标供应商应认真履行职责，无工作失误，饭菜质量好，如有违反，将接受采购人处罚： </w:t>
      </w:r>
    </w:p>
    <w:p w14:paraId="350E4E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①如因食堂内部管理不善，无法保证向员工提供规定的伙食标准。 </w:t>
      </w:r>
    </w:p>
    <w:p w14:paraId="69A7A9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②对中标供应商提供的服务强烈不满，严重影响采购人正常工作的开展。 </w:t>
      </w:r>
    </w:p>
    <w:p w14:paraId="19F239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③不服从管理，态度恶劣，影响食堂整体形象，</w:t>
      </w:r>
      <w:r>
        <w:rPr>
          <w:rFonts w:hint="eastAsia" w:ascii="宋体" w:hAnsi="宋体" w:cs="宋体"/>
          <w:sz w:val="24"/>
          <w:szCs w:val="24"/>
          <w:lang w:val="en-US" w:eastAsia="zh-CN"/>
        </w:rPr>
        <w:t>就餐人员</w:t>
      </w:r>
      <w:r>
        <w:rPr>
          <w:rFonts w:hint="eastAsia" w:ascii="宋体" w:hAnsi="宋体" w:eastAsia="宋体" w:cs="宋体"/>
          <w:sz w:val="24"/>
          <w:szCs w:val="24"/>
        </w:rPr>
        <w:t xml:space="preserve">对伙食严重不满，多次提出意见未整改。 </w:t>
      </w:r>
    </w:p>
    <w:p w14:paraId="1C75CF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④不履行合同条款，有严重违法经营行为或严重违反食品卫生法和违反采购人有关规定。 </w:t>
      </w:r>
    </w:p>
    <w:p w14:paraId="4F34CBF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12.2、抓好食品卫生安全和食堂卫生防疫工作，就餐环境必须达到卫生部门的有关标准。规范经营，采购人有权监督，并可随时检查。如因中标供应商的管理不善，出现食物中毒现象及安全生产事故由中标供应商承担所有责任。 </w:t>
      </w:r>
    </w:p>
    <w:p w14:paraId="6BBF9B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13、相关费用: </w:t>
      </w:r>
    </w:p>
    <w:p w14:paraId="5E6086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13.1 采购人仅提供现有厨房场地及设备；承包期间，食堂所涵盖的餐厅、操作间、储藏间、卫生间等属于 中标人管理范围。 </w:t>
      </w:r>
    </w:p>
    <w:p w14:paraId="0B38A5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13.2 厨房工程类的非中标供应商责任所造成的维修费用由采购人承担。 </w:t>
      </w:r>
    </w:p>
    <w:p w14:paraId="55DDEA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13.3 食堂工作人员的招聘、管理、工资、社保、意外险、管理费及开票税金、服装及福利等由中标人承担。 </w:t>
      </w:r>
    </w:p>
    <w:p w14:paraId="2E7836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13.4采购人已一次性投资到位，中标供应商在承包经营期内对所有厨具设备负责维护保养及维修，确保设备正常运行。如中标供应商发生人为损坏，需照价赔偿。如承包期内须添置或更换厨房设备的，待与采购人协商后决定。 </w:t>
      </w:r>
    </w:p>
    <w:p w14:paraId="0AC321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13.5 如涉及采购人国有资产的变更与处置，由采购人决定。原有厨房设备的更换、报损由采购人确认。 </w:t>
      </w:r>
    </w:p>
    <w:p w14:paraId="1572569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 xml:space="preserve">四、其他 </w:t>
      </w:r>
    </w:p>
    <w:p w14:paraId="209A42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1、中标供应商需制定各岗位人员的工作职责、工作流程、操作规范、管理服务标准、现场食品安全标准指导、 清洁消毒卫生工作要求等制度。食堂所有员工必须“三证”齐全(身份证、健康证、居住证)，所有管 理制度必须实行上墙管理。 </w:t>
      </w:r>
    </w:p>
    <w:p w14:paraId="29E8AEF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2、中标供应商在上级部门检查中不合格受到处罚，采购人将按照处罚金额的 2 倍从中标供应商的服务费中扣除。 </w:t>
      </w:r>
    </w:p>
    <w:p w14:paraId="3C67CD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3、中标供应商出现较大失误时（如不能及时供应饭菜超过规定时间 20 分钟及以上，人事及管理混乱存在安全隐患， 制度不健全，进货渠道未按采购人指定供应商供应、送货单据与实物不相符、餐具消毒不达标等），采购人直接提出书面整改通知，中标人承担相关损失，每张整改通知经核实，扣除当月费用的 10%。 </w:t>
      </w:r>
    </w:p>
    <w:p w14:paraId="3AA2E5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4、操作过程中注意节约用水。出现能耗使用过量情况，采购人有权追究中标供应商责任。 </w:t>
      </w:r>
    </w:p>
    <w:p w14:paraId="09249A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5、中标供应商负责食堂的饮食安全卫生，签订合同时还须与采购人签订饮食安全卫生责任状。采购人严格执行事故责任追究制度，如在承包期内发生食物中毒等重大责任事故，损害就餐员工身体健康，影响采购人声誉，中标供应商必须承担由此造成的一切责任和经济损失，采购人有权无条件终止合同。 </w:t>
      </w:r>
    </w:p>
    <w:p w14:paraId="64D02B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6、中标供应商须在采购人规定的时间内自行办理卫生许可证等相关证件，食堂内的工作人员属于中标供应商的员工， 与采购人不存在任何雇佣、委托等劳动关系，同时食堂工作人员在工作过程中的安全责任由中标供应商负责。 如用电、用水等不注意安全引起生产事故，或发生意外伤亡事故，中标供应商承担全部责任和必要的经济补偿， 采购人概不承担任何责任。 </w:t>
      </w:r>
    </w:p>
    <w:p w14:paraId="0871E2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7、中标供应商单位员工在合同期所发生的福利费、工伤、医疗、意外伤（亡）害等费用均由中标人承担。 </w:t>
      </w:r>
    </w:p>
    <w:p w14:paraId="41EC263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8、投标供应商提供的服务能够至少达到以上要求，同时明确详细的服务方案。投标人必须承诺履行采购中提出的全部要求，如果对采购文件中某些条款不响应时，应在文件中逐条列出，未列出的视同响应。 </w:t>
      </w:r>
    </w:p>
    <w:p w14:paraId="4669AC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9、中标供应商必须给上述人员按照国家及南京市的有关规定支付工资和交纳正常的社会保险等，报价不得违反《劳动法》相关规定，且不得低于南京市最低工资标准，否则为无效投标文件。 </w:t>
      </w:r>
    </w:p>
    <w:p w14:paraId="1849529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五、付款方式</w:t>
      </w:r>
    </w:p>
    <w:p w14:paraId="557EBD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每季度支付中标价款的25%，采购人于本季度开始的7个工作日内向中标供应商支付上季度的中标服务费用，每次结算时由中标供应商开具发票，采购人将款项汇入中标供应商指定账户。服务期满后的15个工作日内付清中标服务费用。</w:t>
      </w:r>
    </w:p>
    <w:p w14:paraId="03D2BC8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63DD556B">
      <w:pPr>
        <w:spacing w:line="360" w:lineRule="auto"/>
        <w:rPr>
          <w:rFonts w:hint="eastAsia" w:ascii="华文中宋" w:hAnsi="华文中宋" w:eastAsia="华文中宋"/>
          <w:b/>
          <w:sz w:val="36"/>
          <w:szCs w:val="36"/>
        </w:rPr>
      </w:pPr>
      <w:r>
        <w:rPr>
          <w:rFonts w:hint="eastAsia" w:ascii="宋体" w:hAnsi="宋体" w:eastAsia="宋体" w:cs="宋体"/>
          <w:b/>
          <w:bCs/>
          <w:sz w:val="24"/>
          <w:szCs w:val="24"/>
        </w:rPr>
        <w:t>备注：本章所有要求均为实质性要求，不允许负偏离，否则作为无效投标文件；所有实质性要求在竞争性磋商中经采购人代表确认允许进行实质性变动；如有疑问请与采购人联系。</w:t>
      </w:r>
      <w:r>
        <w:rPr/>
        <w:br w:type="page" w:clear="all"/>
      </w:r>
    </w:p>
    <w:p w14:paraId="0422F389">
      <w:pPr>
        <w:pStyle w:val="5"/>
        <w:jc w:val="center"/>
        <w:rPr>
          <w:rFonts w:hint="eastAsia" w:ascii="华文中宋" w:hAnsi="华文中宋" w:eastAsia="华文中宋"/>
          <w:b/>
          <w:sz w:val="36"/>
          <w:szCs w:val="36"/>
        </w:rPr>
      </w:pPr>
      <w:bookmarkStart w:id="148" w:name="_Toc210926278"/>
      <w:r>
        <w:rPr>
          <w:rFonts w:hint="eastAsia" w:ascii="华文中宋" w:hAnsi="华文中宋" w:eastAsia="华文中宋"/>
          <w:b/>
          <w:sz w:val="36"/>
          <w:szCs w:val="36"/>
        </w:rPr>
        <w:t>第四章 评审方法和评审标准</w:t>
      </w:r>
      <w:bookmarkEnd w:id="148"/>
    </w:p>
    <w:p w14:paraId="4923A2FC"/>
    <w:p w14:paraId="5986130C">
      <w:pPr>
        <w:pStyle w:val="6"/>
        <w:spacing w:before="0" w:after="0" w:line="360" w:lineRule="auto"/>
        <w:ind w:firstLine="482"/>
        <w:jc w:val="both"/>
        <w:rPr>
          <w:rFonts w:hint="eastAsia" w:ascii="宋体" w:hAnsi="宋体" w:eastAsia="宋体"/>
          <w:sz w:val="24"/>
          <w:szCs w:val="24"/>
        </w:rPr>
      </w:pPr>
      <w:bookmarkStart w:id="149" w:name="_Toc205309419"/>
      <w:bookmarkStart w:id="150" w:name="_Toc35877236"/>
      <w:bookmarkStart w:id="151" w:name="_Toc210926279"/>
      <w:bookmarkStart w:id="152" w:name="_Toc47452172"/>
      <w:r>
        <w:rPr>
          <w:rFonts w:hint="eastAsia" w:ascii="宋体" w:hAnsi="宋体" w:eastAsia="宋体"/>
          <w:sz w:val="24"/>
          <w:szCs w:val="24"/>
        </w:rPr>
        <w:t>一、评审方法与成交原则</w:t>
      </w:r>
      <w:bookmarkEnd w:id="149"/>
      <w:bookmarkEnd w:id="150"/>
      <w:bookmarkEnd w:id="151"/>
      <w:bookmarkEnd w:id="152"/>
    </w:p>
    <w:p w14:paraId="55390E0B">
      <w:pPr>
        <w:pStyle w:val="23"/>
        <w:spacing w:before="0" w:after="0"/>
        <w:jc w:val="both"/>
        <w:rPr>
          <w:rFonts w:hint="eastAsia" w:ascii="宋体" w:hAnsi="宋体"/>
        </w:rPr>
      </w:pPr>
      <w:r>
        <w:rPr>
          <w:rFonts w:hint="eastAsia" w:ascii="宋体" w:hAnsi="宋体"/>
        </w:rPr>
        <w:t>磋商小组将对确定为实质性响应磋商采购文件要求的响应文件进行评价和比较，评审采用综合评分法。按照《政府采购竞争性磋商采购方式管理暂行办法》，采用综合评分法的，成交结果按评审后得分由高到低顺序排列。评审得分相同的，按照最后报价由低到高顺序排列。得分且最后报价相同的，按照技术指标优劣顺序排列。响应文件满足磋商文件全部实质性要求，</w:t>
      </w:r>
      <w:r>
        <w:rPr>
          <w:rFonts w:ascii="宋体" w:hAnsi="宋体"/>
          <w:bCs/>
        </w:rPr>
        <w:t>且按照评审因素的量化指标评审得分</w:t>
      </w:r>
      <w:r>
        <w:rPr>
          <w:rFonts w:hint="eastAsia" w:ascii="宋体" w:hAnsi="宋体"/>
          <w:bCs/>
        </w:rPr>
        <w:t>从</w:t>
      </w:r>
      <w:r>
        <w:rPr>
          <w:rFonts w:ascii="宋体" w:hAnsi="宋体"/>
          <w:bCs/>
        </w:rPr>
        <w:t>高</w:t>
      </w:r>
      <w:r>
        <w:rPr>
          <w:rFonts w:hint="eastAsia" w:ascii="宋体" w:hAnsi="宋体"/>
          <w:bCs/>
        </w:rPr>
        <w:t>到低确定三名成交</w:t>
      </w:r>
      <w:r>
        <w:rPr>
          <w:rFonts w:ascii="宋体" w:hAnsi="宋体"/>
          <w:bCs/>
        </w:rPr>
        <w:t>候选</w:t>
      </w:r>
      <w:r>
        <w:rPr>
          <w:rFonts w:hint="eastAsia" w:ascii="宋体" w:hAnsi="宋体"/>
          <w:bCs/>
        </w:rPr>
        <w:t>供应商</w:t>
      </w:r>
      <w:r>
        <w:rPr>
          <w:rFonts w:hint="eastAsia" w:ascii="宋体" w:hAnsi="宋体"/>
        </w:rPr>
        <w:t>。</w:t>
      </w:r>
    </w:p>
    <w:p w14:paraId="27BF10B5">
      <w:pPr>
        <w:pStyle w:val="6"/>
        <w:spacing w:before="0" w:after="0" w:line="360" w:lineRule="auto"/>
        <w:ind w:firstLine="482"/>
        <w:jc w:val="both"/>
        <w:rPr>
          <w:rFonts w:hint="eastAsia" w:ascii="宋体" w:hAnsi="宋体" w:eastAsia="宋体"/>
          <w:sz w:val="24"/>
          <w:szCs w:val="24"/>
        </w:rPr>
      </w:pPr>
      <w:bookmarkStart w:id="153" w:name="_Toc205309420"/>
      <w:bookmarkStart w:id="154" w:name="_Toc47452173"/>
      <w:bookmarkStart w:id="155" w:name="_Toc35877237"/>
      <w:bookmarkStart w:id="156" w:name="_Toc210926280"/>
      <w:r>
        <w:rPr>
          <w:rFonts w:hint="eastAsia" w:ascii="宋体" w:hAnsi="宋体" w:eastAsia="宋体"/>
          <w:sz w:val="24"/>
          <w:szCs w:val="24"/>
        </w:rPr>
        <w:t>二、评审标准</w:t>
      </w:r>
      <w:bookmarkEnd w:id="153"/>
      <w:bookmarkEnd w:id="154"/>
      <w:bookmarkEnd w:id="155"/>
      <w:bookmarkEnd w:id="156"/>
    </w:p>
    <w:p w14:paraId="442D17B2">
      <w:pPr>
        <w:spacing w:line="360" w:lineRule="auto"/>
        <w:ind w:firstLine="480"/>
        <w:rPr>
          <w:rFonts w:ascii="宋体" w:hAnsi="宋体"/>
          <w:bCs/>
          <w:sz w:val="24"/>
        </w:rPr>
      </w:pPr>
      <w:r>
        <w:rPr>
          <w:rFonts w:ascii="宋体" w:hAnsi="宋体"/>
          <w:bCs/>
          <w:sz w:val="24"/>
        </w:rPr>
        <w:t>本项目采用综合评分法确定</w:t>
      </w:r>
      <w:r>
        <w:rPr>
          <w:rFonts w:hint="eastAsia" w:ascii="宋体" w:hAnsi="宋体"/>
          <w:bCs/>
          <w:sz w:val="24"/>
        </w:rPr>
        <w:t>成交</w:t>
      </w:r>
      <w:r>
        <w:rPr>
          <w:rFonts w:ascii="宋体" w:hAnsi="宋体"/>
          <w:bCs/>
          <w:sz w:val="24"/>
        </w:rPr>
        <w:t>候选人。</w:t>
      </w:r>
      <w:r>
        <w:rPr>
          <w:rFonts w:hint="eastAsia" w:ascii="宋体" w:hAnsi="宋体"/>
          <w:bCs/>
          <w:sz w:val="24"/>
        </w:rPr>
        <w:t>磋商小组</w:t>
      </w:r>
      <w:r>
        <w:rPr>
          <w:rFonts w:ascii="宋体" w:hAnsi="宋体"/>
          <w:bCs/>
          <w:sz w:val="24"/>
        </w:rPr>
        <w:t>将按下列评分办法和标准进行评分，总分值为100分。</w:t>
      </w:r>
    </w:p>
    <w:tbl>
      <w:tblPr>
        <w:tblStyle w:val="18"/>
        <w:tblpPr w:leftFromText="180" w:rightFromText="180" w:vertAnchor="text" w:horzAnchor="page" w:tblpX="1390" w:tblpY="451"/>
        <w:tblOverlap w:val="never"/>
        <w:tblW w:w="98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030"/>
        <w:gridCol w:w="7385"/>
        <w:gridCol w:w="750"/>
      </w:tblGrid>
      <w:tr w14:paraId="2A9AA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tcBorders>
              <w:top w:val="single" w:color="auto" w:sz="4" w:space="0"/>
              <w:left w:val="single" w:color="auto" w:sz="4" w:space="0"/>
              <w:bottom w:val="single" w:color="auto" w:sz="4" w:space="0"/>
              <w:right w:val="single" w:color="auto" w:sz="4" w:space="0"/>
            </w:tcBorders>
            <w:noWrap w:val="0"/>
            <w:vAlign w:val="center"/>
          </w:tcPr>
          <w:p w14:paraId="51D09ADB">
            <w:pPr>
              <w:jc w:val="center"/>
              <w:rPr>
                <w:rFonts w:hint="eastAsia" w:ascii="宋体" w:hAnsi="宋体" w:eastAsia="宋体" w:cs="宋体"/>
                <w:b/>
                <w:sz w:val="24"/>
                <w:szCs w:val="24"/>
              </w:rPr>
            </w:pPr>
            <w:r>
              <w:rPr>
                <w:rFonts w:hint="eastAsia" w:ascii="宋体" w:hAnsi="宋体" w:eastAsia="宋体" w:cs="宋体"/>
                <w:b/>
                <w:sz w:val="24"/>
                <w:szCs w:val="24"/>
              </w:rPr>
              <w:t>序号</w:t>
            </w:r>
          </w:p>
        </w:tc>
        <w:tc>
          <w:tcPr>
            <w:tcW w:w="1030" w:type="dxa"/>
            <w:tcBorders>
              <w:top w:val="single" w:color="auto" w:sz="4" w:space="0"/>
              <w:left w:val="single" w:color="auto" w:sz="4" w:space="0"/>
              <w:bottom w:val="single" w:color="auto" w:sz="4" w:space="0"/>
              <w:right w:val="single" w:color="auto" w:sz="4" w:space="0"/>
            </w:tcBorders>
            <w:noWrap w:val="0"/>
            <w:vAlign w:val="center"/>
          </w:tcPr>
          <w:p w14:paraId="6FA56DE2">
            <w:pPr>
              <w:jc w:val="center"/>
              <w:rPr>
                <w:rFonts w:hint="eastAsia" w:ascii="宋体" w:hAnsi="宋体" w:eastAsia="宋体" w:cs="宋体"/>
                <w:b/>
                <w:sz w:val="24"/>
                <w:szCs w:val="24"/>
              </w:rPr>
            </w:pPr>
            <w:r>
              <w:rPr>
                <w:rFonts w:hint="eastAsia" w:ascii="宋体" w:hAnsi="宋体" w:eastAsia="宋体" w:cs="宋体"/>
                <w:b/>
                <w:sz w:val="24"/>
                <w:szCs w:val="24"/>
              </w:rPr>
              <w:t>评分</w:t>
            </w:r>
          </w:p>
          <w:p w14:paraId="664686E8">
            <w:pPr>
              <w:jc w:val="center"/>
              <w:rPr>
                <w:rFonts w:hint="eastAsia" w:ascii="宋体" w:hAnsi="宋体" w:eastAsia="宋体" w:cs="宋体"/>
                <w:b/>
                <w:sz w:val="24"/>
                <w:szCs w:val="24"/>
              </w:rPr>
            </w:pPr>
            <w:r>
              <w:rPr>
                <w:rFonts w:hint="eastAsia" w:ascii="宋体" w:hAnsi="宋体" w:eastAsia="宋体" w:cs="宋体"/>
                <w:b/>
                <w:sz w:val="24"/>
                <w:szCs w:val="24"/>
              </w:rPr>
              <w:t>因素</w:t>
            </w:r>
          </w:p>
        </w:tc>
        <w:tc>
          <w:tcPr>
            <w:tcW w:w="7385" w:type="dxa"/>
            <w:tcBorders>
              <w:top w:val="single" w:color="auto" w:sz="4" w:space="0"/>
              <w:left w:val="single" w:color="auto" w:sz="4" w:space="0"/>
              <w:bottom w:val="single" w:color="auto" w:sz="4" w:space="0"/>
              <w:right w:val="single" w:color="auto" w:sz="4" w:space="0"/>
            </w:tcBorders>
            <w:noWrap w:val="0"/>
            <w:vAlign w:val="center"/>
          </w:tcPr>
          <w:p w14:paraId="18F407E3">
            <w:pPr>
              <w:jc w:val="center"/>
              <w:rPr>
                <w:rFonts w:hint="eastAsia" w:ascii="宋体" w:hAnsi="宋体" w:eastAsia="宋体" w:cs="宋体"/>
                <w:b/>
                <w:sz w:val="24"/>
                <w:szCs w:val="24"/>
              </w:rPr>
            </w:pPr>
            <w:r>
              <w:rPr>
                <w:rFonts w:hint="eastAsia" w:ascii="宋体" w:hAnsi="宋体" w:eastAsia="宋体" w:cs="宋体"/>
                <w:b/>
                <w:sz w:val="24"/>
                <w:szCs w:val="24"/>
              </w:rPr>
              <w:t>评分标准</w:t>
            </w:r>
          </w:p>
        </w:tc>
        <w:tc>
          <w:tcPr>
            <w:tcW w:w="750" w:type="dxa"/>
            <w:tcBorders>
              <w:top w:val="single" w:color="auto" w:sz="4" w:space="0"/>
              <w:left w:val="single" w:color="auto" w:sz="4" w:space="0"/>
              <w:bottom w:val="single" w:color="auto" w:sz="4" w:space="0"/>
              <w:right w:val="single" w:color="auto" w:sz="4" w:space="0"/>
            </w:tcBorders>
            <w:noWrap w:val="0"/>
            <w:vAlign w:val="center"/>
          </w:tcPr>
          <w:p w14:paraId="18491B45">
            <w:pPr>
              <w:jc w:val="center"/>
              <w:rPr>
                <w:rFonts w:hint="eastAsia" w:ascii="宋体" w:hAnsi="宋体" w:eastAsia="宋体" w:cs="宋体"/>
                <w:b/>
                <w:sz w:val="24"/>
                <w:szCs w:val="24"/>
              </w:rPr>
            </w:pPr>
            <w:r>
              <w:rPr>
                <w:rFonts w:hint="eastAsia" w:ascii="宋体" w:hAnsi="宋体" w:eastAsia="宋体" w:cs="宋体"/>
                <w:b/>
                <w:sz w:val="24"/>
                <w:szCs w:val="24"/>
              </w:rPr>
              <w:t>分值</w:t>
            </w:r>
          </w:p>
        </w:tc>
      </w:tr>
      <w:tr w14:paraId="2CEDE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4" w:hRule="atLeast"/>
        </w:trPr>
        <w:tc>
          <w:tcPr>
            <w:tcW w:w="660" w:type="dxa"/>
            <w:tcBorders>
              <w:top w:val="single" w:color="auto" w:sz="4" w:space="0"/>
              <w:left w:val="single" w:color="auto" w:sz="4" w:space="0"/>
              <w:bottom w:val="single" w:color="auto" w:sz="4" w:space="0"/>
              <w:right w:val="single" w:color="auto" w:sz="4" w:space="0"/>
            </w:tcBorders>
            <w:noWrap w:val="0"/>
            <w:vAlign w:val="center"/>
          </w:tcPr>
          <w:p w14:paraId="1C407C38">
            <w:pPr>
              <w:pStyle w:val="29"/>
              <w:ind w:firstLine="0" w:firstLineChars="0"/>
              <w:jc w:val="center"/>
              <w:rPr>
                <w:rFonts w:hint="eastAsia" w:ascii="宋体" w:hAnsi="宋体" w:eastAsia="宋体" w:cs="宋体"/>
                <w:color w:val="000000"/>
                <w:kern w:val="0"/>
                <w:sz w:val="24"/>
                <w:szCs w:val="24"/>
                <w:lang w:val="en-US" w:eastAsia="zh-CN" w:bidi="ar-SA"/>
              </w:rPr>
            </w:pPr>
            <w:bookmarkStart w:id="157" w:name="_Hlk401005359"/>
            <w:bookmarkStart w:id="158" w:name="OLE_LINK4" w:colFirst="3" w:colLast="3"/>
            <w:bookmarkStart w:id="159" w:name="OLE_LINK1" w:colFirst="3" w:colLast="3"/>
            <w:bookmarkStart w:id="160" w:name="OLE_LINK3" w:colFirst="3" w:colLast="3"/>
            <w:r>
              <w:rPr>
                <w:rFonts w:hint="eastAsia" w:ascii="宋体" w:hAnsi="宋体" w:eastAsia="宋体" w:cs="宋体"/>
                <w:color w:val="000000"/>
                <w:kern w:val="0"/>
                <w:sz w:val="24"/>
                <w:szCs w:val="24"/>
                <w:lang w:val="en-US" w:eastAsia="zh-CN" w:bidi="ar-SA"/>
              </w:rPr>
              <w:t>1</w:t>
            </w:r>
          </w:p>
        </w:tc>
        <w:tc>
          <w:tcPr>
            <w:tcW w:w="1030" w:type="dxa"/>
            <w:tcBorders>
              <w:top w:val="single" w:color="auto" w:sz="4" w:space="0"/>
              <w:left w:val="single" w:color="auto" w:sz="4" w:space="0"/>
              <w:right w:val="single" w:color="auto" w:sz="4" w:space="0"/>
            </w:tcBorders>
            <w:noWrap w:val="0"/>
            <w:vAlign w:val="center"/>
          </w:tcPr>
          <w:p w14:paraId="727BEA66">
            <w:pPr>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价格</w:t>
            </w:r>
          </w:p>
        </w:tc>
        <w:tc>
          <w:tcPr>
            <w:tcW w:w="7385" w:type="dxa"/>
            <w:tcBorders>
              <w:top w:val="single" w:color="auto" w:sz="4" w:space="0"/>
              <w:left w:val="single" w:color="auto" w:sz="4" w:space="0"/>
              <w:bottom w:val="single" w:color="auto" w:sz="4" w:space="0"/>
              <w:right w:val="single" w:color="auto" w:sz="4" w:space="0"/>
            </w:tcBorders>
            <w:noWrap w:val="0"/>
            <w:vAlign w:val="top"/>
          </w:tcPr>
          <w:p w14:paraId="79329C34">
            <w:pP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采用低价优先法计算，即满足招标文件要求且投标价格最低的投标报价为评标基准价，其价格分为满分。</w:t>
            </w:r>
          </w:p>
          <w:p w14:paraId="3593113D">
            <w:pP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其他投标人的价格分统一按照下列公式计算（小数点保留两位）：投标报价得分=（评标基准价/投标报价）×15。</w:t>
            </w:r>
          </w:p>
        </w:tc>
        <w:tc>
          <w:tcPr>
            <w:tcW w:w="750" w:type="dxa"/>
            <w:tcBorders>
              <w:top w:val="single" w:color="auto" w:sz="4" w:space="0"/>
              <w:left w:val="single" w:color="auto" w:sz="4" w:space="0"/>
              <w:bottom w:val="single" w:color="auto" w:sz="4" w:space="0"/>
              <w:right w:val="single" w:color="auto" w:sz="4" w:space="0"/>
            </w:tcBorders>
            <w:noWrap w:val="0"/>
            <w:vAlign w:val="center"/>
          </w:tcPr>
          <w:p w14:paraId="0DA2474D">
            <w:pPr>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15</w:t>
            </w:r>
          </w:p>
        </w:tc>
      </w:tr>
      <w:tr w14:paraId="3E631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660" w:type="dxa"/>
            <w:tcBorders>
              <w:top w:val="single" w:color="auto" w:sz="4" w:space="0"/>
              <w:left w:val="single" w:color="auto" w:sz="4" w:space="0"/>
              <w:right w:val="single" w:color="auto" w:sz="4" w:space="0"/>
            </w:tcBorders>
            <w:noWrap w:val="0"/>
            <w:vAlign w:val="center"/>
          </w:tcPr>
          <w:p w14:paraId="1DD46F4C">
            <w:pPr>
              <w:pStyle w:val="29"/>
              <w:ind w:firstLine="0" w:firstLineChars="0"/>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2.1</w:t>
            </w:r>
          </w:p>
        </w:tc>
        <w:tc>
          <w:tcPr>
            <w:tcW w:w="1030" w:type="dxa"/>
            <w:vMerge w:val="restart"/>
            <w:tcBorders>
              <w:left w:val="single" w:color="auto" w:sz="4" w:space="0"/>
              <w:right w:val="single" w:color="auto" w:sz="4" w:space="0"/>
            </w:tcBorders>
            <w:noWrap w:val="0"/>
            <w:vAlign w:val="center"/>
          </w:tcPr>
          <w:p w14:paraId="14C428A1">
            <w:pPr>
              <w:pStyle w:val="17"/>
              <w:keepNext w:val="0"/>
              <w:keepLines w:val="0"/>
              <w:widowControl/>
              <w:suppressLineNumbers w:val="0"/>
              <w:jc w:val="center"/>
              <w:rPr>
                <w:rFonts w:hint="eastAsia" w:ascii="宋体" w:hAnsi="宋体" w:eastAsia="宋体" w:cs="宋体"/>
                <w:color w:val="000000"/>
                <w:kern w:val="0"/>
                <w:sz w:val="24"/>
                <w:szCs w:val="24"/>
                <w:lang w:val="en-US" w:eastAsia="zh-CN" w:bidi="ar-SA"/>
              </w:rPr>
            </w:pPr>
            <w:r>
              <w:rPr>
                <w:rFonts w:hint="eastAsia" w:cs="宋体"/>
                <w:color w:val="000000"/>
                <w:kern w:val="0"/>
                <w:sz w:val="24"/>
                <w:szCs w:val="24"/>
                <w:lang w:val="en-US" w:eastAsia="zh-CN" w:bidi="ar-SA"/>
              </w:rPr>
              <w:t>技术服务</w:t>
            </w:r>
          </w:p>
          <w:p w14:paraId="01C299A2">
            <w:pPr>
              <w:jc w:val="center"/>
              <w:rPr>
                <w:rFonts w:hint="eastAsia" w:ascii="宋体" w:hAnsi="宋体" w:eastAsia="宋体" w:cs="宋体"/>
                <w:color w:val="000000"/>
                <w:kern w:val="0"/>
                <w:sz w:val="24"/>
                <w:szCs w:val="24"/>
                <w:lang w:val="en-US" w:eastAsia="zh-CN" w:bidi="ar-SA"/>
              </w:rPr>
            </w:pPr>
          </w:p>
        </w:tc>
        <w:tc>
          <w:tcPr>
            <w:tcW w:w="7385" w:type="dxa"/>
            <w:tcBorders>
              <w:top w:val="single" w:color="auto" w:sz="4" w:space="0"/>
              <w:left w:val="single" w:color="auto" w:sz="4" w:space="0"/>
              <w:bottom w:val="single" w:color="auto" w:sz="4" w:space="0"/>
              <w:right w:val="single" w:color="auto" w:sz="4" w:space="0"/>
            </w:tcBorders>
            <w:noWrap w:val="0"/>
            <w:vAlign w:val="top"/>
          </w:tcPr>
          <w:p w14:paraId="70CCE789">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总体经营方案，投标人根据本项目的实际情况提供经营方案、管理制度、培训方案、组织架构设置、人员配备等方案：</w:t>
            </w:r>
          </w:p>
          <w:p w14:paraId="7ED2B76F">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方案内容全面完善、合理性强、详细、实用性高、针对性较强的得10分；</w:t>
            </w:r>
          </w:p>
          <w:p w14:paraId="732415C7">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方案内容较全面、较合理、有针对性的得7分；</w:t>
            </w:r>
          </w:p>
          <w:p w14:paraId="082B6BB2">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方案内容不全面、不合理、针对性不强的得4分；</w:t>
            </w:r>
          </w:p>
          <w:p w14:paraId="65B44003">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方案内容较差的得1分；</w:t>
            </w:r>
          </w:p>
          <w:p w14:paraId="032E5C97">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未提供方案的不计分。</w:t>
            </w:r>
          </w:p>
        </w:tc>
        <w:tc>
          <w:tcPr>
            <w:tcW w:w="750" w:type="dxa"/>
            <w:tcBorders>
              <w:top w:val="single" w:color="auto" w:sz="4" w:space="0"/>
              <w:left w:val="single" w:color="auto" w:sz="4" w:space="0"/>
              <w:right w:val="single" w:color="auto" w:sz="4" w:space="0"/>
            </w:tcBorders>
            <w:noWrap w:val="0"/>
            <w:vAlign w:val="center"/>
          </w:tcPr>
          <w:p w14:paraId="2B9A622E">
            <w:pPr>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10</w:t>
            </w:r>
          </w:p>
        </w:tc>
      </w:tr>
      <w:tr w14:paraId="635CD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660" w:type="dxa"/>
            <w:tcBorders>
              <w:top w:val="single" w:color="auto" w:sz="4" w:space="0"/>
              <w:left w:val="single" w:color="auto" w:sz="4" w:space="0"/>
              <w:right w:val="single" w:color="auto" w:sz="4" w:space="0"/>
            </w:tcBorders>
            <w:noWrap w:val="0"/>
            <w:vAlign w:val="center"/>
          </w:tcPr>
          <w:p w14:paraId="422DBD13">
            <w:pPr>
              <w:pStyle w:val="29"/>
              <w:ind w:firstLine="0" w:firstLineChars="0"/>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2.2</w:t>
            </w:r>
          </w:p>
        </w:tc>
        <w:tc>
          <w:tcPr>
            <w:tcW w:w="1030" w:type="dxa"/>
            <w:vMerge w:val="continue"/>
            <w:tcBorders>
              <w:left w:val="single" w:color="auto" w:sz="4" w:space="0"/>
              <w:right w:val="single" w:color="auto" w:sz="4" w:space="0"/>
            </w:tcBorders>
            <w:noWrap w:val="0"/>
            <w:vAlign w:val="center"/>
          </w:tcPr>
          <w:p w14:paraId="65F79752">
            <w:pPr>
              <w:jc w:val="center"/>
              <w:rPr>
                <w:rFonts w:hint="eastAsia" w:ascii="宋体" w:hAnsi="宋体" w:eastAsia="宋体" w:cs="宋体"/>
                <w:color w:val="000000"/>
                <w:kern w:val="0"/>
                <w:sz w:val="24"/>
                <w:szCs w:val="24"/>
                <w:lang w:val="en-US" w:eastAsia="zh-CN" w:bidi="ar-SA"/>
              </w:rPr>
            </w:pPr>
          </w:p>
        </w:tc>
        <w:tc>
          <w:tcPr>
            <w:tcW w:w="7385" w:type="dxa"/>
            <w:tcBorders>
              <w:top w:val="single" w:color="auto" w:sz="4" w:space="0"/>
              <w:left w:val="single" w:color="auto" w:sz="4" w:space="0"/>
              <w:bottom w:val="single" w:color="auto" w:sz="4" w:space="0"/>
              <w:right w:val="single" w:color="auto" w:sz="4" w:space="0"/>
            </w:tcBorders>
            <w:noWrap w:val="0"/>
            <w:vAlign w:val="center"/>
          </w:tcPr>
          <w:p w14:paraId="610E00D7">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食品质量安全方案，投标人根据本项目的实际情况提供食品质量安全保障控制方案包括但不限于：原材料进货台账、食品留样、餐具消毒、从业人员洗手、食物中毒应急预案）物资采购安全、消防安全、食品卫生安全等方案：</w:t>
            </w:r>
          </w:p>
          <w:p w14:paraId="4E96342B">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方案内容全面完善，合理性、先进性、科学性、安全性强的得10分；</w:t>
            </w:r>
          </w:p>
          <w:p w14:paraId="7E8EE3FD">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方案内容较全面，合理性、先进性、科学性、安全性较强的得7分；</w:t>
            </w:r>
          </w:p>
          <w:p w14:paraId="2E2C03DB">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方案内容不全面，不合理，不具有先进性、科学性、安全性的得4分；</w:t>
            </w:r>
          </w:p>
          <w:p w14:paraId="3120B746">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方案内容较差的得1分；</w:t>
            </w:r>
          </w:p>
          <w:p w14:paraId="7A4B0909">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未提供方案的不计分。</w:t>
            </w:r>
          </w:p>
        </w:tc>
        <w:tc>
          <w:tcPr>
            <w:tcW w:w="750" w:type="dxa"/>
            <w:tcBorders>
              <w:top w:val="single" w:color="auto" w:sz="4" w:space="0"/>
              <w:left w:val="single" w:color="auto" w:sz="4" w:space="0"/>
              <w:right w:val="single" w:color="auto" w:sz="4" w:space="0"/>
            </w:tcBorders>
            <w:noWrap w:val="0"/>
            <w:vAlign w:val="center"/>
          </w:tcPr>
          <w:p w14:paraId="58857687">
            <w:pPr>
              <w:widowControl/>
              <w:spacing w:line="280" w:lineRule="exact"/>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10</w:t>
            </w:r>
          </w:p>
        </w:tc>
      </w:tr>
      <w:tr w14:paraId="5BE61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0" w:type="dxa"/>
            <w:tcBorders>
              <w:top w:val="single" w:color="auto" w:sz="4" w:space="0"/>
              <w:left w:val="single" w:color="auto" w:sz="4" w:space="0"/>
              <w:right w:val="single" w:color="auto" w:sz="4" w:space="0"/>
            </w:tcBorders>
            <w:noWrap w:val="0"/>
            <w:vAlign w:val="center"/>
          </w:tcPr>
          <w:p w14:paraId="64CD7F46">
            <w:pPr>
              <w:pStyle w:val="29"/>
              <w:ind w:firstLine="0" w:firstLineChars="0"/>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 xml:space="preserve">2.3    </w:t>
            </w:r>
          </w:p>
        </w:tc>
        <w:tc>
          <w:tcPr>
            <w:tcW w:w="1030" w:type="dxa"/>
            <w:vMerge w:val="continue"/>
            <w:tcBorders>
              <w:left w:val="single" w:color="auto" w:sz="4" w:space="0"/>
              <w:right w:val="single" w:color="auto" w:sz="4" w:space="0"/>
            </w:tcBorders>
            <w:noWrap w:val="0"/>
            <w:vAlign w:val="center"/>
          </w:tcPr>
          <w:p w14:paraId="46F02121">
            <w:pPr>
              <w:jc w:val="center"/>
              <w:rPr>
                <w:rFonts w:hint="eastAsia" w:ascii="宋体" w:hAnsi="宋体" w:eastAsia="宋体" w:cs="宋体"/>
                <w:color w:val="000000"/>
                <w:kern w:val="0"/>
                <w:sz w:val="24"/>
                <w:szCs w:val="24"/>
                <w:lang w:val="en-US" w:eastAsia="zh-CN" w:bidi="ar-SA"/>
              </w:rPr>
            </w:pPr>
          </w:p>
        </w:tc>
        <w:tc>
          <w:tcPr>
            <w:tcW w:w="7385" w:type="dxa"/>
            <w:tcBorders>
              <w:left w:val="single" w:color="auto" w:sz="4" w:space="0"/>
              <w:bottom w:val="single" w:color="auto" w:sz="4" w:space="0"/>
              <w:right w:val="single" w:color="auto" w:sz="4" w:space="0"/>
            </w:tcBorders>
            <w:noWrap w:val="0"/>
            <w:vAlign w:val="top"/>
          </w:tcPr>
          <w:p w14:paraId="3D8BC7A2">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餐品服务方案，投标人提供的供餐品种设计及营养搭配方案进行综合评分，包括但不仅限于：三餐的供餐品种设计、餐菜的品质及新鲜度、营养搭配、餐菜摆放的合理整洁性、美观度等。</w:t>
            </w:r>
          </w:p>
          <w:p w14:paraId="4220FC71">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投标人供应的菜品丰富、荤、素搭配合理、营养全面，质量标准要求严格得8分；</w:t>
            </w:r>
          </w:p>
          <w:p w14:paraId="6515110B">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投标人供应的菜品丰富、荤、素搭配较合理、营养较全面，质量标准要求较严格得5分；</w:t>
            </w:r>
          </w:p>
          <w:p w14:paraId="6BED3909">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投标人供应的菜品丰富、荤、素搭配、质量标准较为一般得2分；</w:t>
            </w:r>
          </w:p>
          <w:p w14:paraId="277855E3">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未提供方案的不计分。</w:t>
            </w:r>
          </w:p>
        </w:tc>
        <w:tc>
          <w:tcPr>
            <w:tcW w:w="750" w:type="dxa"/>
            <w:tcBorders>
              <w:left w:val="single" w:color="auto" w:sz="4" w:space="0"/>
              <w:right w:val="single" w:color="auto" w:sz="4" w:space="0"/>
            </w:tcBorders>
            <w:noWrap w:val="0"/>
            <w:vAlign w:val="center"/>
          </w:tcPr>
          <w:p w14:paraId="6B52EB84">
            <w:pPr>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8</w:t>
            </w:r>
          </w:p>
        </w:tc>
      </w:tr>
      <w:tr w14:paraId="07D6A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660" w:type="dxa"/>
            <w:tcBorders>
              <w:left w:val="single" w:color="auto" w:sz="4" w:space="0"/>
              <w:right w:val="single" w:color="auto" w:sz="4" w:space="0"/>
            </w:tcBorders>
            <w:noWrap w:val="0"/>
            <w:vAlign w:val="center"/>
          </w:tcPr>
          <w:p w14:paraId="6EBB1EFA">
            <w:pPr>
              <w:pStyle w:val="29"/>
              <w:ind w:firstLine="0" w:firstLineChars="0"/>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2.4</w:t>
            </w:r>
          </w:p>
        </w:tc>
        <w:tc>
          <w:tcPr>
            <w:tcW w:w="1030" w:type="dxa"/>
            <w:vMerge w:val="continue"/>
            <w:tcBorders>
              <w:left w:val="single" w:color="auto" w:sz="4" w:space="0"/>
              <w:right w:val="single" w:color="auto" w:sz="4" w:space="0"/>
            </w:tcBorders>
            <w:noWrap w:val="0"/>
            <w:vAlign w:val="center"/>
          </w:tcPr>
          <w:p w14:paraId="69DB665E">
            <w:pPr>
              <w:ind w:firstLine="480" w:firstLineChars="200"/>
              <w:jc w:val="center"/>
              <w:rPr>
                <w:rFonts w:hint="eastAsia" w:ascii="宋体" w:hAnsi="宋体" w:eastAsia="宋体" w:cs="宋体"/>
                <w:color w:val="000000"/>
                <w:kern w:val="0"/>
                <w:sz w:val="24"/>
                <w:szCs w:val="24"/>
                <w:lang w:val="en-US" w:eastAsia="zh-CN" w:bidi="ar-SA"/>
              </w:rPr>
            </w:pPr>
          </w:p>
        </w:tc>
        <w:tc>
          <w:tcPr>
            <w:tcW w:w="7385" w:type="dxa"/>
            <w:tcBorders>
              <w:top w:val="single" w:color="auto" w:sz="4" w:space="0"/>
              <w:left w:val="single" w:color="auto" w:sz="4" w:space="0"/>
              <w:bottom w:val="single" w:color="auto" w:sz="4" w:space="0"/>
              <w:right w:val="single" w:color="auto" w:sz="4" w:space="0"/>
            </w:tcBorders>
            <w:noWrap w:val="0"/>
            <w:vAlign w:val="center"/>
          </w:tcPr>
          <w:p w14:paraId="15E85306">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成本控制方案，协助采购人对食堂成本进行控制，根据投标人提供的成本控制方案（包含价格核算办法、毛利率控制办法及协助食堂原料价格波动平抑办法）综合评审。</w:t>
            </w:r>
          </w:p>
          <w:p w14:paraId="7F114993">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成本控制方案内容完整、科学合理、可操作性强的得8分；</w:t>
            </w:r>
          </w:p>
          <w:p w14:paraId="6A742C51">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成本控制方案较内容完整、科学较为合理、可操作性较强的得5分；</w:t>
            </w:r>
          </w:p>
          <w:p w14:paraId="3EF3204D">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成本控制方案内容不完整、不合理、可操作性不强的得2分；</w:t>
            </w:r>
          </w:p>
          <w:p w14:paraId="6E5326CA">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不提供不得分。</w:t>
            </w:r>
          </w:p>
        </w:tc>
        <w:tc>
          <w:tcPr>
            <w:tcW w:w="750" w:type="dxa"/>
            <w:tcBorders>
              <w:left w:val="single" w:color="auto" w:sz="4" w:space="0"/>
              <w:right w:val="single" w:color="auto" w:sz="4" w:space="0"/>
            </w:tcBorders>
            <w:noWrap w:val="0"/>
            <w:vAlign w:val="center"/>
          </w:tcPr>
          <w:p w14:paraId="0F324F7D">
            <w:pPr>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8</w:t>
            </w:r>
          </w:p>
        </w:tc>
      </w:tr>
      <w:tr w14:paraId="7F6E0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660" w:type="dxa"/>
            <w:tcBorders>
              <w:left w:val="single" w:color="auto" w:sz="4" w:space="0"/>
              <w:right w:val="single" w:color="auto" w:sz="4" w:space="0"/>
            </w:tcBorders>
            <w:noWrap w:val="0"/>
            <w:vAlign w:val="center"/>
          </w:tcPr>
          <w:p w14:paraId="271FACAD">
            <w:pPr>
              <w:pStyle w:val="29"/>
              <w:ind w:firstLine="0" w:firstLineChars="0"/>
              <w:jc w:val="center"/>
              <w:rPr>
                <w:rFonts w:hint="default"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2.5</w:t>
            </w:r>
          </w:p>
        </w:tc>
        <w:tc>
          <w:tcPr>
            <w:tcW w:w="1030" w:type="dxa"/>
            <w:vMerge w:val="continue"/>
            <w:tcBorders>
              <w:left w:val="single" w:color="auto" w:sz="4" w:space="0"/>
              <w:right w:val="single" w:color="auto" w:sz="4" w:space="0"/>
            </w:tcBorders>
            <w:noWrap w:val="0"/>
            <w:vAlign w:val="center"/>
          </w:tcPr>
          <w:p w14:paraId="6364FEBB">
            <w:pPr>
              <w:ind w:firstLine="480" w:firstLineChars="200"/>
              <w:jc w:val="center"/>
              <w:rPr>
                <w:rFonts w:hint="eastAsia" w:ascii="宋体" w:hAnsi="宋体" w:eastAsia="宋体" w:cs="宋体"/>
                <w:color w:val="000000"/>
                <w:kern w:val="0"/>
                <w:sz w:val="24"/>
                <w:szCs w:val="24"/>
                <w:lang w:val="en-US" w:eastAsia="zh-CN" w:bidi="ar-SA"/>
              </w:rPr>
            </w:pPr>
          </w:p>
        </w:tc>
        <w:tc>
          <w:tcPr>
            <w:tcW w:w="7385" w:type="dxa"/>
            <w:tcBorders>
              <w:top w:val="single" w:color="auto" w:sz="4" w:space="0"/>
              <w:left w:val="single" w:color="auto" w:sz="4" w:space="0"/>
              <w:bottom w:val="single" w:color="auto" w:sz="4" w:space="0"/>
              <w:right w:val="single" w:color="auto" w:sz="4" w:space="0"/>
            </w:tcBorders>
            <w:noWrap w:val="0"/>
            <w:vAlign w:val="center"/>
          </w:tcPr>
          <w:p w14:paraId="44B920C9">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环境卫生保障方案，投标人根据本项目的实际情况提供环境卫生保障方案，内容包含但不限于：食品卫生、人员卫生、环境卫生、垃圾处理方案等：</w:t>
            </w:r>
          </w:p>
          <w:p w14:paraId="67AB6071">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方案内容全面完善，合理性、先进性、科学性、安全性强的得8分；</w:t>
            </w:r>
          </w:p>
          <w:p w14:paraId="143E36D0">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方案内容较全面，合理性、先进性、科学性、安全性较强的得5分；</w:t>
            </w:r>
          </w:p>
          <w:p w14:paraId="73195970">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方案内容不全面，不合理，不具有先进性、科学性、安全性的得2分；</w:t>
            </w:r>
          </w:p>
          <w:p w14:paraId="1F71197F">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未提供方案的不计分。</w:t>
            </w:r>
          </w:p>
        </w:tc>
        <w:tc>
          <w:tcPr>
            <w:tcW w:w="750" w:type="dxa"/>
            <w:tcBorders>
              <w:left w:val="single" w:color="auto" w:sz="4" w:space="0"/>
              <w:right w:val="single" w:color="auto" w:sz="4" w:space="0"/>
            </w:tcBorders>
            <w:noWrap w:val="0"/>
            <w:vAlign w:val="center"/>
          </w:tcPr>
          <w:p w14:paraId="6DCA76E5">
            <w:pPr>
              <w:jc w:val="center"/>
              <w:rPr>
                <w:rFonts w:hint="default"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8</w:t>
            </w:r>
          </w:p>
        </w:tc>
      </w:tr>
      <w:tr w14:paraId="7D290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660" w:type="dxa"/>
            <w:tcBorders>
              <w:left w:val="single" w:color="auto" w:sz="4" w:space="0"/>
              <w:right w:val="single" w:color="auto" w:sz="4" w:space="0"/>
            </w:tcBorders>
            <w:noWrap w:val="0"/>
            <w:vAlign w:val="center"/>
          </w:tcPr>
          <w:p w14:paraId="536573BA">
            <w:pPr>
              <w:pStyle w:val="29"/>
              <w:ind w:firstLine="0" w:firstLineChars="0"/>
              <w:jc w:val="center"/>
              <w:rPr>
                <w:rFonts w:hint="default"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2.6</w:t>
            </w:r>
          </w:p>
        </w:tc>
        <w:tc>
          <w:tcPr>
            <w:tcW w:w="1030" w:type="dxa"/>
            <w:vMerge w:val="continue"/>
            <w:tcBorders>
              <w:left w:val="single" w:color="auto" w:sz="4" w:space="0"/>
              <w:right w:val="single" w:color="auto" w:sz="4" w:space="0"/>
            </w:tcBorders>
            <w:noWrap w:val="0"/>
            <w:vAlign w:val="center"/>
          </w:tcPr>
          <w:p w14:paraId="44E07F98">
            <w:pPr>
              <w:ind w:firstLine="480" w:firstLineChars="200"/>
              <w:jc w:val="center"/>
              <w:rPr>
                <w:rFonts w:hint="eastAsia" w:ascii="宋体" w:hAnsi="宋体" w:eastAsia="宋体" w:cs="宋体"/>
                <w:color w:val="000000"/>
                <w:kern w:val="0"/>
                <w:sz w:val="24"/>
                <w:szCs w:val="24"/>
                <w:lang w:val="en-US" w:eastAsia="zh-CN" w:bidi="ar-SA"/>
              </w:rPr>
            </w:pPr>
          </w:p>
        </w:tc>
        <w:tc>
          <w:tcPr>
            <w:tcW w:w="7385" w:type="dxa"/>
            <w:tcBorders>
              <w:top w:val="single" w:color="auto" w:sz="4" w:space="0"/>
              <w:left w:val="single" w:color="auto" w:sz="4" w:space="0"/>
              <w:bottom w:val="single" w:color="auto" w:sz="4" w:space="0"/>
              <w:right w:val="single" w:color="auto" w:sz="4" w:space="0"/>
            </w:tcBorders>
            <w:noWrap w:val="0"/>
            <w:vAlign w:val="center"/>
          </w:tcPr>
          <w:p w14:paraId="6EFA2D73">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应急处理方案，投标人提供应急处理方案，方案包括但不限于：消防、治安等意外事故处理；人员受伤应急预案；停水、停电、停气等设备故障应急预案：</w:t>
            </w:r>
          </w:p>
          <w:p w14:paraId="2BE3FFE2">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方案合理完整、实用性强，能满足项目实际需求的得8分；</w:t>
            </w:r>
          </w:p>
          <w:p w14:paraId="68A6BC9F">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方案较合理、实用性较强，能满足项目实际需求的得5分；</w:t>
            </w:r>
          </w:p>
          <w:p w14:paraId="1D27B1C4">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方案不合理、不能满足项目实际需求的得2分；</w:t>
            </w:r>
          </w:p>
          <w:p w14:paraId="2E13F494">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未提供方案的不计分。</w:t>
            </w:r>
          </w:p>
        </w:tc>
        <w:tc>
          <w:tcPr>
            <w:tcW w:w="750" w:type="dxa"/>
            <w:tcBorders>
              <w:left w:val="single" w:color="auto" w:sz="4" w:space="0"/>
              <w:right w:val="single" w:color="auto" w:sz="4" w:space="0"/>
            </w:tcBorders>
            <w:noWrap w:val="0"/>
            <w:vAlign w:val="center"/>
          </w:tcPr>
          <w:p w14:paraId="61450715">
            <w:pPr>
              <w:jc w:val="center"/>
              <w:rPr>
                <w:rFonts w:hint="default"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8</w:t>
            </w:r>
          </w:p>
        </w:tc>
      </w:tr>
      <w:tr w14:paraId="22214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7" w:hRule="atLeast"/>
        </w:trPr>
        <w:tc>
          <w:tcPr>
            <w:tcW w:w="660" w:type="dxa"/>
            <w:tcBorders>
              <w:left w:val="single" w:color="auto" w:sz="4" w:space="0"/>
              <w:right w:val="single" w:color="auto" w:sz="4" w:space="0"/>
            </w:tcBorders>
            <w:noWrap w:val="0"/>
            <w:vAlign w:val="center"/>
          </w:tcPr>
          <w:p w14:paraId="584F5B80">
            <w:pPr>
              <w:pStyle w:val="29"/>
              <w:ind w:firstLine="0" w:firstLineChars="0"/>
              <w:jc w:val="center"/>
              <w:rPr>
                <w:rFonts w:hint="default"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2.7</w:t>
            </w:r>
          </w:p>
        </w:tc>
        <w:tc>
          <w:tcPr>
            <w:tcW w:w="1030" w:type="dxa"/>
            <w:vMerge w:val="continue"/>
            <w:tcBorders>
              <w:left w:val="single" w:color="auto" w:sz="4" w:space="0"/>
              <w:right w:val="single" w:color="auto" w:sz="4" w:space="0"/>
            </w:tcBorders>
            <w:noWrap w:val="0"/>
            <w:vAlign w:val="center"/>
          </w:tcPr>
          <w:p w14:paraId="4BF1845B">
            <w:pPr>
              <w:ind w:firstLine="480" w:firstLineChars="200"/>
              <w:jc w:val="center"/>
              <w:rPr>
                <w:rFonts w:hint="eastAsia" w:ascii="宋体" w:hAnsi="宋体" w:eastAsia="宋体" w:cs="宋体"/>
                <w:color w:val="000000"/>
                <w:kern w:val="0"/>
                <w:sz w:val="24"/>
                <w:szCs w:val="24"/>
                <w:lang w:val="en-US" w:eastAsia="zh-CN" w:bidi="ar-SA"/>
              </w:rPr>
            </w:pPr>
          </w:p>
        </w:tc>
        <w:tc>
          <w:tcPr>
            <w:tcW w:w="7385" w:type="dxa"/>
            <w:tcBorders>
              <w:top w:val="single" w:color="auto" w:sz="4" w:space="0"/>
              <w:left w:val="single" w:color="auto" w:sz="4" w:space="0"/>
              <w:bottom w:val="single" w:color="auto" w:sz="4" w:space="0"/>
              <w:right w:val="single" w:color="auto" w:sz="4" w:space="0"/>
            </w:tcBorders>
            <w:noWrap w:val="0"/>
            <w:vAlign w:val="center"/>
          </w:tcPr>
          <w:p w14:paraId="2124C89D">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人员管理方案，投标人提供人员管理方案：</w:t>
            </w:r>
          </w:p>
          <w:p w14:paraId="43F9010A">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人员管理制度合理、组织架构清晰、人员分工明确的得8分；</w:t>
            </w:r>
          </w:p>
          <w:p w14:paraId="2BBA53B0">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人员管理制度较合理、组织架构较清晰、人员分工较明确的得5分；</w:t>
            </w:r>
          </w:p>
          <w:p w14:paraId="08BD6509">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人员管理制度一般、组织架构一般、人员分工不太明确的得2分；</w:t>
            </w:r>
          </w:p>
          <w:p w14:paraId="1EF5CF94">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未提供方案的不计分。</w:t>
            </w:r>
          </w:p>
        </w:tc>
        <w:tc>
          <w:tcPr>
            <w:tcW w:w="750" w:type="dxa"/>
            <w:tcBorders>
              <w:left w:val="single" w:color="auto" w:sz="4" w:space="0"/>
              <w:right w:val="single" w:color="auto" w:sz="4" w:space="0"/>
            </w:tcBorders>
            <w:noWrap w:val="0"/>
            <w:vAlign w:val="center"/>
          </w:tcPr>
          <w:p w14:paraId="2884F0B0">
            <w:pPr>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8</w:t>
            </w:r>
          </w:p>
        </w:tc>
      </w:tr>
      <w:tr w14:paraId="120B1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tcBorders>
              <w:left w:val="single" w:color="auto" w:sz="4" w:space="0"/>
              <w:right w:val="single" w:color="auto" w:sz="4" w:space="0"/>
            </w:tcBorders>
            <w:noWrap w:val="0"/>
            <w:vAlign w:val="center"/>
          </w:tcPr>
          <w:p w14:paraId="447491E3">
            <w:pPr>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3</w:t>
            </w:r>
          </w:p>
        </w:tc>
        <w:tc>
          <w:tcPr>
            <w:tcW w:w="1030" w:type="dxa"/>
            <w:tcBorders>
              <w:left w:val="single" w:color="auto" w:sz="4" w:space="0"/>
              <w:right w:val="single" w:color="auto" w:sz="4" w:space="0"/>
            </w:tcBorders>
            <w:noWrap w:val="0"/>
            <w:vAlign w:val="center"/>
          </w:tcPr>
          <w:p w14:paraId="3470441B">
            <w:pPr>
              <w:pStyle w:val="17"/>
              <w:keepNext w:val="0"/>
              <w:keepLines w:val="0"/>
              <w:widowControl/>
              <w:suppressLineNumbers w:val="0"/>
              <w:jc w:val="center"/>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业绩</w:t>
            </w:r>
          </w:p>
        </w:tc>
        <w:tc>
          <w:tcPr>
            <w:tcW w:w="7385" w:type="dxa"/>
            <w:tcBorders>
              <w:top w:val="single" w:color="auto" w:sz="4" w:space="0"/>
              <w:left w:val="single" w:color="auto" w:sz="4" w:space="0"/>
              <w:bottom w:val="single" w:color="auto" w:sz="4" w:space="0"/>
              <w:right w:val="single" w:color="auto" w:sz="4" w:space="0"/>
            </w:tcBorders>
            <w:noWrap w:val="0"/>
            <w:vAlign w:val="top"/>
          </w:tcPr>
          <w:p w14:paraId="43E7155C">
            <w:pPr>
              <w:keepNext w:val="0"/>
              <w:keepLines w:val="0"/>
              <w:pageBreakBefore w:val="0"/>
              <w:widowControl w:val="0"/>
              <w:spacing w:line="240" w:lineRule="auto"/>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lang w:val="en-US" w:eastAsia="zh-CN" w:bidi="ar-SA"/>
              </w:rPr>
              <w:t>投标供应商自2023年3月1日以来（以合同签订时间为准）具有经营机关、企事业单位、酒店、学校餐厅等餐饮服务经历，经服务单位总体履约评价结果为“良好”及以上的，一份得3分，满分9分。（提供合同复印件并加盖公章，原件备查）</w:t>
            </w:r>
          </w:p>
        </w:tc>
        <w:tc>
          <w:tcPr>
            <w:tcW w:w="750" w:type="dxa"/>
            <w:tcBorders>
              <w:top w:val="single" w:color="auto" w:sz="4" w:space="0"/>
              <w:left w:val="single" w:color="auto" w:sz="4" w:space="0"/>
              <w:right w:val="single" w:color="auto" w:sz="4" w:space="0"/>
            </w:tcBorders>
            <w:noWrap w:val="0"/>
            <w:vAlign w:val="center"/>
          </w:tcPr>
          <w:p w14:paraId="7D3FA8CA">
            <w:pPr>
              <w:jc w:val="center"/>
              <w:rPr>
                <w:rFonts w:hint="default"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9</w:t>
            </w:r>
          </w:p>
        </w:tc>
      </w:tr>
      <w:tr w14:paraId="4B0EE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trPr>
        <w:tc>
          <w:tcPr>
            <w:tcW w:w="660" w:type="dxa"/>
            <w:tcBorders>
              <w:left w:val="single" w:color="auto" w:sz="4" w:space="0"/>
              <w:right w:val="single" w:color="auto" w:sz="4" w:space="0"/>
            </w:tcBorders>
            <w:noWrap w:val="0"/>
            <w:vAlign w:val="center"/>
          </w:tcPr>
          <w:p w14:paraId="377CB459">
            <w:pPr>
              <w:pStyle w:val="29"/>
              <w:ind w:firstLine="0" w:firstLineChars="0"/>
              <w:jc w:val="center"/>
              <w:rPr>
                <w:rFonts w:hint="default"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4</w:t>
            </w:r>
          </w:p>
        </w:tc>
        <w:tc>
          <w:tcPr>
            <w:tcW w:w="1030" w:type="dxa"/>
            <w:tcBorders>
              <w:left w:val="single" w:color="auto" w:sz="4" w:space="0"/>
              <w:right w:val="single" w:color="auto" w:sz="4" w:space="0"/>
            </w:tcBorders>
            <w:noWrap w:val="0"/>
            <w:vAlign w:val="center"/>
          </w:tcPr>
          <w:p w14:paraId="41393DE2">
            <w:pPr>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人员配备</w:t>
            </w:r>
          </w:p>
        </w:tc>
        <w:tc>
          <w:tcPr>
            <w:tcW w:w="7385" w:type="dxa"/>
            <w:tcBorders>
              <w:top w:val="single" w:color="auto" w:sz="4" w:space="0"/>
              <w:left w:val="single" w:color="auto" w:sz="4" w:space="0"/>
              <w:bottom w:val="single" w:color="auto" w:sz="4" w:space="0"/>
              <w:right w:val="single" w:color="auto" w:sz="4" w:space="0"/>
            </w:tcBorders>
            <w:noWrap w:val="0"/>
            <w:vAlign w:val="top"/>
          </w:tcPr>
          <w:p w14:paraId="4ACDC129">
            <w:pPr>
              <w:numPr>
                <w:ilvl w:val="0"/>
                <w:numId w:val="0"/>
              </w:numP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投标供应商拟投入的项目所配备的负责人：</w:t>
            </w:r>
          </w:p>
          <w:p w14:paraId="1766A2FD">
            <w:pPr>
              <w:numPr>
                <w:ilvl w:val="0"/>
                <w:numId w:val="0"/>
              </w:numP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（1）30周岁（含）至50周岁（含）得1分；</w:t>
            </w:r>
          </w:p>
          <w:p w14:paraId="052CF441">
            <w:pPr>
              <w:numPr>
                <w:ilvl w:val="0"/>
                <w:numId w:val="0"/>
              </w:numP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（2）具有餐饮职业经理人或食品安全管理证书得3分；</w:t>
            </w:r>
          </w:p>
          <w:p w14:paraId="7E346C84">
            <w:pPr>
              <w:numPr>
                <w:ilvl w:val="0"/>
                <w:numId w:val="0"/>
              </w:numP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3）具有3年及以上独立管理餐饮实体经验得3分（证明文件包括但不限于餐饮服务合同、承包合同、委托管理合同等；餐饮经营许可证、营业执照（需体现经营期限）；业主/甲方出具的管理经验证明或履约证明上述材料需能清晰证明 管理起止时间、管理主体</w:t>
            </w:r>
          </w:p>
          <w:p w14:paraId="2A186866">
            <w:pPr>
              <w:numPr>
                <w:ilvl w:val="0"/>
                <w:numId w:val="0"/>
              </w:numP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w:t>
            </w:r>
          </w:p>
          <w:p w14:paraId="16DE325E">
            <w:pPr>
              <w:numPr>
                <w:ilvl w:val="0"/>
                <w:numId w:val="0"/>
              </w:numP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2.所有服务人员上岗前必须持有《食品从业人员健康证》，满足得2分。</w:t>
            </w:r>
          </w:p>
          <w:p w14:paraId="749200DE">
            <w:pPr>
              <w:numPr>
                <w:ilvl w:val="0"/>
                <w:numId w:val="0"/>
              </w:numP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3.投标供应商为本项目所配备的厨师具备中式烹调师三级（高级）以及以上的证书得3分/人，具备中式烹调师四级</w:t>
            </w:r>
            <w:r>
              <w:rPr>
                <w:rFonts w:hint="eastAsia" w:ascii="宋体" w:hAnsi="宋体" w:cs="宋体"/>
                <w:color w:val="000000"/>
                <w:kern w:val="0"/>
                <w:sz w:val="24"/>
                <w:szCs w:val="24"/>
                <w:lang w:val="en-US" w:eastAsia="zh-CN" w:bidi="ar-SA"/>
              </w:rPr>
              <w:t>（中级）</w:t>
            </w:r>
            <w:r>
              <w:rPr>
                <w:rFonts w:hint="eastAsia" w:ascii="宋体" w:hAnsi="宋体" w:eastAsia="宋体" w:cs="宋体"/>
                <w:color w:val="000000"/>
                <w:kern w:val="0"/>
                <w:sz w:val="24"/>
                <w:szCs w:val="24"/>
                <w:lang w:val="en-US" w:eastAsia="zh-CN" w:bidi="ar-SA"/>
              </w:rPr>
              <w:t>证书得2分，此项目最高5分。</w:t>
            </w:r>
          </w:p>
          <w:p w14:paraId="1EE77EAE">
            <w:pPr>
              <w:numPr>
                <w:ilvl w:val="0"/>
                <w:numId w:val="0"/>
              </w:numP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（提供证书复印件以及供应商为其缴纳的自2025年</w:t>
            </w:r>
            <w:r>
              <w:rPr>
                <w:rFonts w:hint="eastAsia" w:ascii="宋体" w:hAnsi="宋体" w:cs="宋体"/>
                <w:color w:val="000000"/>
                <w:kern w:val="0"/>
                <w:sz w:val="24"/>
                <w:szCs w:val="24"/>
                <w:lang w:val="en-US" w:eastAsia="zh-CN" w:bidi="ar-SA"/>
              </w:rPr>
              <w:t>10</w:t>
            </w:r>
            <w:r>
              <w:rPr>
                <w:rFonts w:hint="eastAsia" w:ascii="宋体" w:hAnsi="宋体" w:eastAsia="宋体" w:cs="宋体"/>
                <w:color w:val="000000"/>
                <w:kern w:val="0"/>
                <w:sz w:val="24"/>
                <w:szCs w:val="24"/>
                <w:lang w:val="en-US" w:eastAsia="zh-CN" w:bidi="ar-SA"/>
              </w:rPr>
              <w:t>月-2026年</w:t>
            </w:r>
            <w:r>
              <w:rPr>
                <w:rFonts w:hint="eastAsia" w:ascii="宋体" w:hAnsi="宋体" w:cs="宋体"/>
                <w:color w:val="000000"/>
                <w:kern w:val="0"/>
                <w:sz w:val="24"/>
                <w:szCs w:val="24"/>
                <w:lang w:val="en-US" w:eastAsia="zh-CN" w:bidi="ar-SA"/>
              </w:rPr>
              <w:t>3</w:t>
            </w:r>
            <w:r>
              <w:rPr>
                <w:rFonts w:hint="eastAsia" w:ascii="宋体" w:hAnsi="宋体" w:eastAsia="宋体" w:cs="宋体"/>
                <w:color w:val="000000"/>
                <w:kern w:val="0"/>
                <w:sz w:val="24"/>
                <w:szCs w:val="24"/>
                <w:lang w:val="en-US" w:eastAsia="zh-CN" w:bidi="ar-SA"/>
              </w:rPr>
              <w:t>月以来任意一个月的社保缴费证明材料并加盖社保中心章或社保中心参保缴费证明电子专用章，原件备查）</w:t>
            </w:r>
          </w:p>
        </w:tc>
        <w:tc>
          <w:tcPr>
            <w:tcW w:w="750" w:type="dxa"/>
            <w:tcBorders>
              <w:top w:val="single" w:color="auto" w:sz="4" w:space="0"/>
              <w:left w:val="single" w:color="auto" w:sz="4" w:space="0"/>
              <w:right w:val="single" w:color="auto" w:sz="4" w:space="0"/>
            </w:tcBorders>
            <w:noWrap w:val="0"/>
            <w:vAlign w:val="center"/>
          </w:tcPr>
          <w:p w14:paraId="4F5901DE">
            <w:pPr>
              <w:jc w:val="center"/>
              <w:rPr>
                <w:rFonts w:hint="default"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14</w:t>
            </w:r>
          </w:p>
        </w:tc>
      </w:tr>
      <w:tr w14:paraId="6FF9E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660" w:type="dxa"/>
            <w:tcBorders>
              <w:top w:val="single" w:color="auto" w:sz="4" w:space="0"/>
              <w:left w:val="single" w:color="auto" w:sz="4" w:space="0"/>
              <w:bottom w:val="single" w:color="auto" w:sz="4" w:space="0"/>
              <w:right w:val="single" w:color="auto" w:sz="4" w:space="0"/>
            </w:tcBorders>
            <w:noWrap w:val="0"/>
            <w:vAlign w:val="center"/>
          </w:tcPr>
          <w:p w14:paraId="40AD459D">
            <w:pPr>
              <w:pStyle w:val="29"/>
              <w:ind w:firstLine="0" w:firstLineChars="0"/>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5</w:t>
            </w:r>
          </w:p>
        </w:tc>
        <w:tc>
          <w:tcPr>
            <w:tcW w:w="1030" w:type="dxa"/>
            <w:tcBorders>
              <w:left w:val="single" w:color="auto" w:sz="4" w:space="0"/>
              <w:right w:val="single" w:color="auto" w:sz="4" w:space="0"/>
            </w:tcBorders>
            <w:noWrap w:val="0"/>
            <w:vAlign w:val="center"/>
          </w:tcPr>
          <w:p w14:paraId="77C16010">
            <w:pPr>
              <w:pStyle w:val="17"/>
              <w:keepNext w:val="0"/>
              <w:keepLines w:val="0"/>
              <w:widowControl/>
              <w:suppressLineNumbers w:val="0"/>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服 务 承 诺</w:t>
            </w:r>
          </w:p>
        </w:tc>
        <w:tc>
          <w:tcPr>
            <w:tcW w:w="7385" w:type="dxa"/>
            <w:tcBorders>
              <w:top w:val="single" w:color="auto" w:sz="4" w:space="0"/>
              <w:left w:val="single" w:color="auto" w:sz="4" w:space="0"/>
              <w:bottom w:val="single" w:color="auto" w:sz="4" w:space="0"/>
              <w:right w:val="single" w:color="auto" w:sz="4" w:space="0"/>
            </w:tcBorders>
            <w:noWrap w:val="0"/>
            <w:vAlign w:val="top"/>
          </w:tcPr>
          <w:p w14:paraId="1E986186">
            <w:pPr>
              <w:keepNext w:val="0"/>
              <w:keepLines w:val="0"/>
              <w:widowControl/>
              <w:suppressLineNumbers w:val="0"/>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投标供应商提供饮食卫生安全管理确保用餐人员身体健康及生命安全，严格按照相关食品安全法及操作规范进行的承诺书，包括服务质量承诺、对发生各类安全事故善后处理承诺、依法规范用工承诺及应对履约期内各类风险承诺，承诺书全面，针对性强且完全满足采购需求的得2分，承诺书较全面，有一定操作性且基本满足采购需求的得1分，无承诺书不得分。</w:t>
            </w:r>
          </w:p>
        </w:tc>
        <w:tc>
          <w:tcPr>
            <w:tcW w:w="750" w:type="dxa"/>
            <w:tcBorders>
              <w:top w:val="single" w:color="auto" w:sz="4" w:space="0"/>
              <w:left w:val="single" w:color="auto" w:sz="4" w:space="0"/>
              <w:bottom w:val="single" w:color="auto" w:sz="4" w:space="0"/>
              <w:right w:val="single" w:color="auto" w:sz="4" w:space="0"/>
            </w:tcBorders>
            <w:noWrap w:val="0"/>
            <w:vAlign w:val="center"/>
          </w:tcPr>
          <w:p w14:paraId="6C830C0A">
            <w:pPr>
              <w:widowControl/>
              <w:spacing w:line="280" w:lineRule="exact"/>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2</w:t>
            </w:r>
          </w:p>
        </w:tc>
      </w:tr>
      <w:bookmarkEnd w:id="157"/>
      <w:bookmarkEnd w:id="158"/>
      <w:bookmarkEnd w:id="159"/>
      <w:bookmarkEnd w:id="160"/>
    </w:tbl>
    <w:p w14:paraId="32AB4D05">
      <w:pPr>
        <w:spacing w:line="360" w:lineRule="auto"/>
        <w:ind w:firstLine="480"/>
        <w:rPr>
          <w:rFonts w:ascii="宋体" w:hAnsi="宋体"/>
          <w:bCs/>
          <w:sz w:val="24"/>
        </w:rPr>
      </w:pPr>
    </w:p>
    <w:p w14:paraId="1F67421F">
      <w:pPr>
        <w:spacing w:line="360" w:lineRule="auto"/>
        <w:rPr>
          <w:rFonts w:hint="eastAsia" w:ascii="宋体" w:hAnsi="宋体"/>
          <w:b/>
          <w:iCs/>
          <w:color w:val="auto"/>
          <w:sz w:val="24"/>
        </w:rPr>
      </w:pPr>
      <w:bookmarkStart w:id="161" w:name="_Hlk106727499"/>
      <w:r>
        <w:rPr>
          <w:rFonts w:hint="eastAsia" w:ascii="宋体" w:hAnsi="宋体"/>
          <w:b/>
          <w:iCs/>
          <w:color w:val="auto"/>
          <w:sz w:val="24"/>
        </w:rPr>
        <w:t>注：在本项目合同签订前,采购人有权对成交供应商在响应文件中提供的证明材料原件进行核查，如成交供应商无法提供,或无法核实真实性的,则视为虚假响应,</w:t>
      </w:r>
      <w:bookmarkEnd w:id="161"/>
      <w:r>
        <w:rPr>
          <w:rFonts w:hint="eastAsia"/>
          <w:color w:val="auto"/>
        </w:rPr>
        <w:t xml:space="preserve"> </w:t>
      </w:r>
      <w:r>
        <w:rPr>
          <w:rFonts w:hint="eastAsia" w:ascii="宋体" w:hAnsi="宋体"/>
          <w:b/>
          <w:iCs/>
          <w:color w:val="auto"/>
          <w:sz w:val="24"/>
        </w:rPr>
        <w:t>按提供虚假材料谋取成交处理。</w:t>
      </w:r>
    </w:p>
    <w:p w14:paraId="20A4F5E6">
      <w:pPr>
        <w:pStyle w:val="22"/>
        <w:ind w:firstLine="420"/>
      </w:pPr>
    </w:p>
    <w:p w14:paraId="4E88EC4D">
      <w:pPr>
        <w:widowControl/>
        <w:jc w:val="left"/>
        <w:rPr>
          <w:rFonts w:hint="eastAsia" w:ascii="宋体" w:hAnsi="宋体"/>
          <w:b/>
          <w:sz w:val="24"/>
        </w:rPr>
      </w:pPr>
      <w:r>
        <w:rPr>
          <w:rFonts w:ascii="宋体" w:hAnsi="宋体"/>
          <w:sz w:val="24"/>
        </w:rPr>
        <w:br w:type="page" w:clear="all"/>
      </w:r>
    </w:p>
    <w:p w14:paraId="029B7F59">
      <w:pPr>
        <w:pStyle w:val="6"/>
        <w:spacing w:before="28" w:after="0" w:line="400" w:lineRule="exact"/>
        <w:ind w:firstLine="482"/>
        <w:jc w:val="both"/>
        <w:rPr>
          <w:rFonts w:hint="eastAsia" w:ascii="宋体" w:hAnsi="宋体" w:eastAsia="宋体"/>
          <w:sz w:val="24"/>
          <w:szCs w:val="24"/>
        </w:rPr>
      </w:pPr>
      <w:bookmarkStart w:id="162" w:name="_Toc205309421"/>
      <w:bookmarkStart w:id="163" w:name="_Toc210926281"/>
      <w:r>
        <w:rPr>
          <w:rFonts w:hint="eastAsia" w:ascii="宋体" w:hAnsi="宋体" w:eastAsia="宋体"/>
          <w:sz w:val="24"/>
          <w:szCs w:val="24"/>
        </w:rPr>
        <w:t>三、政府采购政策功能落实</w:t>
      </w:r>
      <w:bookmarkEnd w:id="162"/>
      <w:bookmarkEnd w:id="163"/>
    </w:p>
    <w:p w14:paraId="168B2BEB">
      <w:pPr>
        <w:pStyle w:val="23"/>
        <w:spacing w:before="28" w:after="0" w:line="400" w:lineRule="exact"/>
        <w:ind w:firstLine="482"/>
        <w:jc w:val="both"/>
        <w:rPr>
          <w:rFonts w:hint="eastAsia" w:ascii="宋体" w:hAnsi="宋体"/>
          <w:b/>
          <w:bCs/>
        </w:rPr>
      </w:pPr>
      <w:r>
        <w:rPr>
          <w:rFonts w:hint="eastAsia" w:ascii="宋体" w:hAnsi="宋体"/>
          <w:b/>
          <w:bCs/>
        </w:rPr>
        <w:t>（一）小微型企业价格扣除</w:t>
      </w:r>
    </w:p>
    <w:p w14:paraId="1B5BA6E6">
      <w:pPr>
        <w:pStyle w:val="23"/>
        <w:spacing w:before="28" w:after="0" w:line="400" w:lineRule="exact"/>
        <w:jc w:val="both"/>
        <w:rPr>
          <w:rFonts w:hint="eastAsia" w:ascii="宋体" w:hAnsi="宋体"/>
        </w:rPr>
      </w:pPr>
      <w:r>
        <w:rPr>
          <w:rFonts w:hint="eastAsia" w:ascii="宋体" w:hAnsi="宋体"/>
        </w:rPr>
        <w:t>（1）</w:t>
      </w:r>
      <w:r>
        <w:rPr>
          <w:rFonts w:ascii="宋体" w:hAnsi="宋体"/>
          <w:bCs/>
        </w:rPr>
        <w:t>对于经主管预算单位统筹后未预留份额专门面向中小企业采购的采购项目，以及预留份额项目中的非预留部分采购包，</w:t>
      </w:r>
      <w:bookmarkStart w:id="164" w:name="_Hlk150938878"/>
      <w:r>
        <w:rPr>
          <w:rFonts w:hint="eastAsia" w:ascii="宋体" w:hAnsi="宋体"/>
        </w:rPr>
        <w:t>如在货物采购项目中，供应商拟提供的货物全部由符合政策要求的小型和微型企业产品制造；或在服务采购项目中，提供的服务全部由符合政策要求的小型和微型企业承接的，则给予10%的扣除价格。用扣除后的价格参与评审。</w:t>
      </w:r>
      <w:bookmarkEnd w:id="164"/>
    </w:p>
    <w:p w14:paraId="6ABEF613">
      <w:pPr>
        <w:pStyle w:val="23"/>
        <w:spacing w:before="28" w:after="0" w:line="400" w:lineRule="exact"/>
        <w:jc w:val="both"/>
        <w:rPr>
          <w:rFonts w:hint="eastAsia" w:ascii="宋体" w:hAnsi="宋体"/>
        </w:rPr>
      </w:pPr>
      <w:r>
        <w:rPr>
          <w:rFonts w:hint="eastAsia" w:ascii="宋体" w:hAnsi="宋体"/>
        </w:rPr>
        <w:t>（2）供应商需按照采购文件的要求提供相应的《企业声明函》。</w:t>
      </w:r>
    </w:p>
    <w:p w14:paraId="3776B6E7">
      <w:pPr>
        <w:pStyle w:val="23"/>
        <w:spacing w:before="28" w:after="0" w:line="400" w:lineRule="exact"/>
        <w:jc w:val="both"/>
        <w:rPr>
          <w:rFonts w:hint="eastAsia" w:ascii="宋体" w:hAnsi="宋体"/>
        </w:rPr>
      </w:pPr>
      <w:r>
        <w:rPr>
          <w:rFonts w:hint="eastAsia" w:ascii="宋体" w:hAnsi="宋体"/>
        </w:rPr>
        <w:t>（3）企业标准请参照《关于印发中小企业划型标准规定的通知》（工信部联企业[2011]300号）文件规定自行填写。</w:t>
      </w:r>
    </w:p>
    <w:p w14:paraId="22E6AF2A">
      <w:pPr>
        <w:pStyle w:val="23"/>
        <w:spacing w:before="28" w:after="0" w:line="400" w:lineRule="exact"/>
        <w:ind w:firstLine="482"/>
        <w:jc w:val="both"/>
        <w:rPr>
          <w:rFonts w:hint="eastAsia" w:ascii="宋体" w:hAnsi="宋体"/>
          <w:b/>
          <w:bCs/>
        </w:rPr>
      </w:pPr>
      <w:r>
        <w:rPr>
          <w:rFonts w:hint="eastAsia" w:ascii="宋体" w:hAnsi="宋体"/>
          <w:b/>
          <w:bCs/>
        </w:rPr>
        <w:t>（二）残疾人福利单位价格扣除</w:t>
      </w:r>
    </w:p>
    <w:p w14:paraId="36B5A97D">
      <w:pPr>
        <w:pStyle w:val="23"/>
        <w:spacing w:before="28" w:after="0" w:line="400" w:lineRule="exact"/>
        <w:jc w:val="both"/>
        <w:rPr>
          <w:rFonts w:hint="eastAsia" w:ascii="宋体" w:hAnsi="宋体"/>
        </w:rPr>
      </w:pPr>
      <w:r>
        <w:rPr>
          <w:rFonts w:hint="eastAsia" w:ascii="宋体" w:hAnsi="宋体"/>
        </w:rPr>
        <w:t>（1）本项目对残疾人福利性单位视同小型、微型企业，给予同等比例的价格扣除，用扣除后的价格参与评审。</w:t>
      </w:r>
    </w:p>
    <w:p w14:paraId="33A92430">
      <w:pPr>
        <w:pStyle w:val="23"/>
        <w:spacing w:before="28" w:after="0" w:line="400" w:lineRule="exact"/>
        <w:jc w:val="both"/>
        <w:rPr>
          <w:rFonts w:hint="eastAsia" w:ascii="宋体" w:hAnsi="宋体"/>
        </w:rPr>
      </w:pPr>
      <w:r>
        <w:rPr>
          <w:rFonts w:hint="eastAsia" w:ascii="宋体" w:hAnsi="宋体"/>
        </w:rPr>
        <w:t>（2）残疾人福利单位需按照采购文件的要求提供《残疾人福利性单位声明函》。</w:t>
      </w:r>
    </w:p>
    <w:p w14:paraId="35B0206E">
      <w:pPr>
        <w:pStyle w:val="23"/>
        <w:spacing w:before="28" w:after="0" w:line="400" w:lineRule="exact"/>
        <w:jc w:val="both"/>
        <w:rPr>
          <w:rFonts w:hint="eastAsia" w:ascii="宋体" w:hAnsi="宋体"/>
        </w:rPr>
      </w:pPr>
      <w:r>
        <w:rPr>
          <w:rFonts w:hint="eastAsia" w:ascii="宋体" w:hAnsi="宋体"/>
        </w:rPr>
        <w:t>（3）残疾人福利单位标准请参照《关于促进残疾人就业政府采购政策的通知》（财库〔2017〕141号）。</w:t>
      </w:r>
    </w:p>
    <w:p w14:paraId="7EB0D34B">
      <w:pPr>
        <w:pStyle w:val="23"/>
        <w:spacing w:before="28" w:after="0" w:line="400" w:lineRule="exact"/>
        <w:ind w:firstLine="482"/>
        <w:jc w:val="both"/>
        <w:rPr>
          <w:rFonts w:hint="eastAsia" w:ascii="宋体" w:hAnsi="宋体"/>
          <w:b/>
          <w:bCs/>
        </w:rPr>
      </w:pPr>
      <w:r>
        <w:rPr>
          <w:rFonts w:hint="eastAsia" w:ascii="宋体" w:hAnsi="宋体"/>
          <w:b/>
          <w:bCs/>
        </w:rPr>
        <w:t>（三）监狱和戒毒企业价格扣除</w:t>
      </w:r>
    </w:p>
    <w:p w14:paraId="472C65E8">
      <w:pPr>
        <w:pStyle w:val="23"/>
        <w:spacing w:before="28" w:after="0" w:line="400" w:lineRule="exact"/>
        <w:jc w:val="both"/>
        <w:rPr>
          <w:rFonts w:hint="eastAsia" w:ascii="宋体" w:hAnsi="宋体"/>
        </w:rPr>
      </w:pPr>
      <w:r>
        <w:rPr>
          <w:rFonts w:hint="eastAsia" w:ascii="宋体" w:hAnsi="宋体"/>
        </w:rPr>
        <w:t>（1）本项目对监狱和戒毒企业（简称监狱企业）视同小型、微型企业，给予同等比例的价格扣除，用扣除后的价格参与评审。</w:t>
      </w:r>
    </w:p>
    <w:p w14:paraId="317EAC9E">
      <w:pPr>
        <w:pStyle w:val="23"/>
        <w:spacing w:before="28" w:after="0" w:line="400" w:lineRule="exact"/>
        <w:jc w:val="both"/>
        <w:rPr>
          <w:rFonts w:hint="eastAsia" w:ascii="宋体" w:hAnsi="宋体"/>
        </w:rPr>
      </w:pPr>
      <w:r>
        <w:rPr>
          <w:rFonts w:hint="eastAsia" w:ascii="宋体" w:hAnsi="宋体"/>
        </w:rPr>
        <w:t>（2）监狱企业参加政府采购活动时，需提供由省级以上监狱管理局、戒毒管理局(含新疆生产建设兵团)出具的属于监狱企业的证明文件。供应商如不提供上述证明文件，价格将不做相应扣除。</w:t>
      </w:r>
    </w:p>
    <w:p w14:paraId="720973E8">
      <w:pPr>
        <w:pStyle w:val="23"/>
        <w:spacing w:before="28" w:after="0" w:line="400" w:lineRule="exact"/>
        <w:jc w:val="both"/>
        <w:rPr>
          <w:rFonts w:hint="eastAsia" w:ascii="宋体" w:hAnsi="宋体"/>
        </w:rPr>
      </w:pPr>
      <w:r>
        <w:rPr>
          <w:rFonts w:hint="eastAsia" w:ascii="宋体" w:hAnsi="宋体"/>
        </w:rPr>
        <w:t>（3）监狱企业标准请参照《关于政府采购支持监狱企业发展有关问题的通知》（财库[2014]68号）。</w:t>
      </w:r>
    </w:p>
    <w:p w14:paraId="6A2E5016">
      <w:pPr>
        <w:pStyle w:val="23"/>
        <w:spacing w:before="28" w:after="0" w:line="400" w:lineRule="exact"/>
        <w:ind w:firstLine="482"/>
        <w:jc w:val="both"/>
        <w:rPr>
          <w:rFonts w:hint="eastAsia" w:ascii="宋体" w:hAnsi="宋体"/>
        </w:rPr>
      </w:pPr>
      <w:r>
        <w:rPr>
          <w:rFonts w:hint="eastAsia" w:ascii="宋体" w:hAnsi="宋体"/>
          <w:b/>
          <w:bCs/>
        </w:rPr>
        <w:t>（四）</w:t>
      </w:r>
      <w:r>
        <w:rPr>
          <w:rFonts w:hint="eastAsia" w:ascii="宋体" w:hAnsi="宋体"/>
        </w:rPr>
        <w:t>残疾人福利单位、监狱企业属于小型、微型企业的，不重复享受政策。</w:t>
      </w:r>
    </w:p>
    <w:p w14:paraId="344FF681">
      <w:pPr>
        <w:spacing w:before="28" w:line="400" w:lineRule="exact"/>
        <w:ind w:firstLine="482"/>
        <w:rPr>
          <w:rFonts w:hint="eastAsia" w:ascii="宋体" w:hAnsi="宋体"/>
          <w:bCs/>
          <w:sz w:val="24"/>
        </w:rPr>
      </w:pPr>
      <w:r>
        <w:rPr>
          <w:rFonts w:hint="eastAsia" w:ascii="宋体" w:hAnsi="宋体"/>
          <w:b/>
          <w:sz w:val="24"/>
        </w:rPr>
        <w:t>（五）</w:t>
      </w:r>
      <w:r>
        <w:rPr>
          <w:rFonts w:hint="eastAsia" w:ascii="宋体" w:hAnsi="宋体"/>
          <w:bCs/>
          <w:sz w:val="24"/>
        </w:rPr>
        <w:t xml:space="preserve">如本项目同意联合体参加磋商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p>
    <w:p w14:paraId="521EDA4E">
      <w:pPr>
        <w:spacing w:before="28" w:line="400" w:lineRule="exact"/>
        <w:ind w:firstLine="482"/>
        <w:rPr>
          <w:rFonts w:hint="eastAsia" w:ascii="宋体" w:hAnsi="宋体"/>
          <w:bCs/>
          <w:sz w:val="24"/>
        </w:rPr>
      </w:pPr>
      <w:r>
        <w:rPr>
          <w:rFonts w:hint="eastAsia" w:ascii="宋体" w:hAnsi="宋体"/>
          <w:b/>
          <w:sz w:val="24"/>
        </w:rPr>
        <w:t>（六）</w:t>
      </w:r>
      <w:r>
        <w:rPr>
          <w:rFonts w:hint="eastAsia" w:ascii="宋体" w:hAnsi="宋体"/>
          <w:bCs/>
          <w:sz w:val="24"/>
        </w:rPr>
        <w:t>联合体各方均为小型、微型企业（残疾人福利单位、监狱企业）的，联合体享受10%价格扣除，用扣除后的价格参与评审。</w:t>
      </w:r>
    </w:p>
    <w:p w14:paraId="0900A451">
      <w:pPr>
        <w:pStyle w:val="5"/>
        <w:jc w:val="center"/>
        <w:rPr>
          <w:rFonts w:ascii="黑体" w:eastAsia="黑体" w:cs="Arial"/>
          <w:bCs/>
          <w:szCs w:val="44"/>
        </w:rPr>
      </w:pPr>
      <w:r>
        <w:rPr>
          <w:rFonts w:hint="eastAsia" w:ascii="宋体" w:hAnsi="宋体"/>
          <w:bCs/>
          <w:sz w:val="24"/>
        </w:rPr>
        <w:br w:type="page" w:clear="all"/>
      </w:r>
      <w:bookmarkStart w:id="165" w:name="_Toc210926282"/>
      <w:bookmarkStart w:id="166" w:name="_Hlk14339205"/>
      <w:bookmarkStart w:id="167" w:name="_Hlk8656442"/>
      <w:r>
        <w:rPr>
          <w:rFonts w:hint="eastAsia" w:ascii="华文中宋" w:hAnsi="华文中宋" w:eastAsia="华文中宋"/>
          <w:b/>
          <w:sz w:val="36"/>
          <w:szCs w:val="36"/>
        </w:rPr>
        <w:t>第五章  合同文本</w:t>
      </w:r>
      <w:bookmarkEnd w:id="165"/>
    </w:p>
    <w:p w14:paraId="1843AD5A">
      <w:pPr>
        <w:spacing w:line="560" w:lineRule="exact"/>
        <w:ind w:firstLine="480"/>
        <w:rPr>
          <w:rFonts w:hint="eastAsia" w:ascii="宋体" w:hAnsi="宋体"/>
          <w:bCs/>
          <w:sz w:val="24"/>
        </w:rPr>
      </w:pPr>
      <w:r>
        <w:rPr>
          <w:rFonts w:hint="eastAsia" w:ascii="宋体" w:hAnsi="宋体"/>
          <w:bCs/>
          <w:sz w:val="24"/>
        </w:rPr>
        <w:t>以下为成交后签定本项目合同的通用条款，成交供应商不得提出实质性的修改，关于专用条款将由采购人与成交供应商结合本项目具体情况协商后签订。</w:t>
      </w:r>
      <w:bookmarkEnd w:id="166"/>
      <w:bookmarkEnd w:id="167"/>
    </w:p>
    <w:p w14:paraId="1097E9E9">
      <w:pPr>
        <w:spacing w:before="286"/>
        <w:jc w:val="center"/>
        <w:rPr>
          <w:b/>
          <w:sz w:val="32"/>
          <w:szCs w:val="32"/>
        </w:rPr>
      </w:pPr>
      <w:bookmarkStart w:id="168" w:name="_Hlt16619369"/>
      <w:bookmarkEnd w:id="168"/>
      <w:bookmarkStart w:id="169" w:name="_Hlk70090906"/>
      <w:r>
        <w:rPr>
          <w:rFonts w:hint="eastAsia"/>
          <w:b/>
          <w:sz w:val="32"/>
          <w:szCs w:val="32"/>
        </w:rPr>
        <w:t>政府采购合同</w:t>
      </w:r>
      <w:bookmarkStart w:id="170" w:name="_Hlk45477324"/>
      <w:r>
        <w:rPr>
          <w:rFonts w:hint="eastAsia"/>
          <w:b/>
          <w:sz w:val="32"/>
          <w:szCs w:val="32"/>
        </w:rPr>
        <w:t>（合同编号）</w:t>
      </w:r>
      <w:bookmarkEnd w:id="170"/>
    </w:p>
    <w:p w14:paraId="138680E9">
      <w:pPr>
        <w:pStyle w:val="8"/>
      </w:pPr>
    </w:p>
    <w:p w14:paraId="04D467D6">
      <w:pPr>
        <w:spacing w:line="360" w:lineRule="auto"/>
        <w:rPr>
          <w:rFonts w:ascii="宋体" w:hAnsi="宋体"/>
          <w:color w:val="000000"/>
          <w:sz w:val="24"/>
        </w:rPr>
      </w:pPr>
      <w:r>
        <w:rPr>
          <w:rFonts w:ascii="宋体" w:hAnsi="宋体"/>
          <w:color w:val="000000"/>
          <w:sz w:val="24"/>
        </w:rPr>
        <w:t>合同编号：</w:t>
      </w:r>
    </w:p>
    <w:p w14:paraId="6AA0E299">
      <w:pPr>
        <w:spacing w:line="360" w:lineRule="auto"/>
        <w:rPr>
          <w:rFonts w:ascii="宋体" w:hAnsi="宋体"/>
          <w:color w:val="000000"/>
          <w:sz w:val="24"/>
        </w:rPr>
      </w:pPr>
      <w:r>
        <w:rPr>
          <w:rFonts w:ascii="宋体" w:hAnsi="宋体"/>
          <w:color w:val="000000"/>
          <w:sz w:val="24"/>
        </w:rPr>
        <w:t>甲方：                                （以下简称甲方）</w:t>
      </w:r>
    </w:p>
    <w:p w14:paraId="4D2BD66F">
      <w:pPr>
        <w:spacing w:line="360" w:lineRule="auto"/>
        <w:rPr>
          <w:rFonts w:ascii="宋体" w:hAnsi="宋体"/>
          <w:color w:val="000000"/>
          <w:sz w:val="24"/>
        </w:rPr>
      </w:pPr>
      <w:r>
        <w:rPr>
          <w:rFonts w:ascii="宋体" w:hAnsi="宋体"/>
          <w:color w:val="000000"/>
          <w:sz w:val="24"/>
        </w:rPr>
        <w:t xml:space="preserve">乙方：                                （以下简称乙方）     </w:t>
      </w:r>
    </w:p>
    <w:p w14:paraId="548651BE">
      <w:pPr>
        <w:pStyle w:val="12"/>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textAlignment w:val="auto"/>
        <w:rPr>
          <w:rFonts w:hint="eastAsia" w:hAnsi="宋体" w:cs="宋体"/>
          <w:color w:val="000000"/>
          <w:sz w:val="24"/>
        </w:rPr>
      </w:pPr>
      <w:r>
        <w:rPr>
          <w:rFonts w:hint="eastAsia" w:hAnsi="宋体" w:cs="宋体"/>
          <w:color w:val="000000"/>
          <w:sz w:val="24"/>
        </w:rPr>
        <w:t>根据《中华人民共和国政府采购法》、《中华人民共和国民法典》等法律法规的规定，甲乙双方按照中科经纬的采购结果签订本合同。</w:t>
      </w:r>
    </w:p>
    <w:p w14:paraId="51941BC7">
      <w:pPr>
        <w:pStyle w:val="12"/>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textAlignment w:val="auto"/>
        <w:rPr>
          <w:rFonts w:hint="eastAsia" w:hAnsi="宋体" w:cs="宋体"/>
          <w:color w:val="000000"/>
          <w:sz w:val="24"/>
        </w:rPr>
      </w:pPr>
      <w:r>
        <w:rPr>
          <w:rFonts w:hint="eastAsia" w:hAnsi="宋体" w:cs="宋体"/>
          <w:color w:val="000000"/>
          <w:sz w:val="24"/>
        </w:rPr>
        <w:t xml:space="preserve">第一条 合同标的 乙方根据甲方要求提供下列服务：                                 </w:t>
      </w:r>
    </w:p>
    <w:p w14:paraId="675DCE6C">
      <w:pPr>
        <w:pStyle w:val="12"/>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textAlignment w:val="auto"/>
        <w:rPr>
          <w:rFonts w:hint="eastAsia" w:hAnsi="宋体" w:cs="宋体"/>
          <w:color w:val="000000"/>
          <w:sz w:val="24"/>
        </w:rPr>
      </w:pPr>
      <w:r>
        <w:rPr>
          <w:rFonts w:hint="eastAsia" w:hAnsi="宋体" w:cs="宋体"/>
          <w:color w:val="000000"/>
          <w:sz w:val="24"/>
        </w:rPr>
        <w:t>服务内容详见乙方响应性文件等。</w:t>
      </w:r>
    </w:p>
    <w:p w14:paraId="4E5DD633">
      <w:pPr>
        <w:pStyle w:val="12"/>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textAlignment w:val="auto"/>
        <w:rPr>
          <w:rFonts w:hint="eastAsia" w:hAnsi="宋体" w:cs="宋体"/>
          <w:color w:val="000000"/>
          <w:sz w:val="24"/>
        </w:rPr>
      </w:pPr>
      <w:r>
        <w:rPr>
          <w:rFonts w:hint="eastAsia" w:hAnsi="宋体" w:cs="宋体"/>
          <w:color w:val="000000"/>
          <w:sz w:val="24"/>
        </w:rPr>
        <w:t>第二条 合同总价款 本合同项下服务总价款为</w:t>
      </w:r>
      <w:r>
        <w:rPr>
          <w:rFonts w:hint="eastAsia" w:hAnsi="宋体" w:cs="宋体"/>
          <w:color w:val="000000"/>
          <w:sz w:val="24"/>
          <w:u w:val="single"/>
          <w:lang w:val="en-US" w:eastAsia="zh-CN"/>
        </w:rPr>
        <w:t xml:space="preserve">         </w:t>
      </w:r>
      <w:r>
        <w:rPr>
          <w:rFonts w:hint="eastAsia" w:hAnsi="宋体" w:cs="宋体"/>
          <w:color w:val="000000"/>
          <w:sz w:val="24"/>
        </w:rPr>
        <w:t>（大写）人民币，分项价款在“分项报价表”中有明确规定。</w:t>
      </w:r>
    </w:p>
    <w:p w14:paraId="01DE4CE8">
      <w:pPr>
        <w:pStyle w:val="12"/>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textAlignment w:val="auto"/>
        <w:rPr>
          <w:rFonts w:hint="eastAsia" w:hAnsi="宋体" w:cs="宋体"/>
          <w:color w:val="000000"/>
          <w:sz w:val="24"/>
        </w:rPr>
      </w:pPr>
      <w:r>
        <w:rPr>
          <w:rFonts w:hint="eastAsia" w:hAnsi="宋体" w:cs="宋体"/>
          <w:color w:val="000000"/>
          <w:sz w:val="24"/>
        </w:rPr>
        <w:t>第三条 组成本合同的有关文件  下列关于中科经纬</w:t>
      </w:r>
      <w:r>
        <w:rPr>
          <w:rFonts w:hint="eastAsia" w:hAnsi="宋体" w:cs="宋体"/>
          <w:color w:val="000000"/>
          <w:sz w:val="24"/>
          <w:u w:val="single"/>
          <w:lang w:val="en-US" w:eastAsia="zh-CN"/>
        </w:rPr>
        <w:t xml:space="preserve">         </w:t>
      </w:r>
      <w:r>
        <w:rPr>
          <w:rFonts w:hint="eastAsia" w:hAnsi="宋体" w:cs="宋体"/>
          <w:color w:val="000000"/>
          <w:sz w:val="24"/>
        </w:rPr>
        <w:t>号招标文件和有关附件是本合同不可分割的组成部分，与本合同具有同等法律效力。</w:t>
      </w:r>
    </w:p>
    <w:p w14:paraId="7C6B190D">
      <w:pPr>
        <w:pStyle w:val="12"/>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textAlignment w:val="auto"/>
        <w:rPr>
          <w:rFonts w:hint="eastAsia" w:hAnsi="宋体" w:cs="宋体"/>
          <w:color w:val="000000"/>
          <w:sz w:val="24"/>
        </w:rPr>
      </w:pPr>
      <w:r>
        <w:rPr>
          <w:rFonts w:hint="eastAsia" w:hAnsi="宋体" w:cs="宋体"/>
          <w:color w:val="000000"/>
          <w:sz w:val="24"/>
        </w:rPr>
        <w:t>第四条 权利保证</w:t>
      </w:r>
    </w:p>
    <w:p w14:paraId="1296AA68">
      <w:pPr>
        <w:pStyle w:val="12"/>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textAlignment w:val="auto"/>
        <w:rPr>
          <w:rFonts w:hint="eastAsia" w:hAnsi="宋体" w:cs="宋体"/>
          <w:color w:val="000000"/>
          <w:sz w:val="24"/>
        </w:rPr>
      </w:pPr>
      <w:r>
        <w:rPr>
          <w:rFonts w:hint="eastAsia" w:hAnsi="宋体" w:cs="宋体"/>
          <w:color w:val="000000"/>
          <w:sz w:val="24"/>
        </w:rPr>
        <w:t>乙方应保证为甲方提供货物和服务任何一部分时不受第三方提出侵犯其专利权、版权、商标权或其他权利的起诉。一旦出现侵权，乙方应承担全部责任。</w:t>
      </w:r>
    </w:p>
    <w:p w14:paraId="5E506BE8">
      <w:pPr>
        <w:pStyle w:val="12"/>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textAlignment w:val="auto"/>
        <w:rPr>
          <w:rFonts w:hint="eastAsia" w:hAnsi="宋体" w:cs="宋体"/>
          <w:color w:val="000000"/>
          <w:sz w:val="24"/>
        </w:rPr>
      </w:pPr>
      <w:r>
        <w:rPr>
          <w:rFonts w:hint="eastAsia" w:hAnsi="宋体" w:cs="宋体"/>
          <w:color w:val="000000"/>
          <w:sz w:val="24"/>
        </w:rPr>
        <w:t>第五条 质量保证</w:t>
      </w:r>
    </w:p>
    <w:p w14:paraId="4E1E13EF">
      <w:pPr>
        <w:pStyle w:val="12"/>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textAlignment w:val="auto"/>
        <w:rPr>
          <w:rFonts w:hint="eastAsia" w:hAnsi="宋体" w:cs="宋体"/>
          <w:color w:val="000000"/>
          <w:sz w:val="24"/>
        </w:rPr>
      </w:pPr>
      <w:r>
        <w:rPr>
          <w:rFonts w:hint="eastAsia" w:hAnsi="宋体" w:cs="宋体"/>
          <w:color w:val="000000"/>
          <w:sz w:val="24"/>
        </w:rPr>
        <w:t>乙方提供的服务必须全部达到采购文件各项要求，国家或行业有规定的，还要符合相应规定。维保期满前，乙方应根据甲方要求提供完整的文档资料，并配合甲方做好下一维保年度的衔接工作。</w:t>
      </w:r>
    </w:p>
    <w:p w14:paraId="2515906B">
      <w:pPr>
        <w:pStyle w:val="12"/>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textAlignment w:val="auto"/>
        <w:rPr>
          <w:rFonts w:hint="eastAsia" w:hAnsi="宋体" w:cs="宋体"/>
          <w:color w:val="000000"/>
          <w:sz w:val="24"/>
        </w:rPr>
      </w:pPr>
      <w:r>
        <w:rPr>
          <w:rFonts w:hint="eastAsia" w:hAnsi="宋体" w:cs="宋体"/>
          <w:color w:val="000000"/>
          <w:sz w:val="24"/>
        </w:rPr>
        <w:t>第六条 交付使用和验收</w:t>
      </w:r>
    </w:p>
    <w:p w14:paraId="52C26D04">
      <w:pPr>
        <w:pStyle w:val="12"/>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textAlignment w:val="auto"/>
        <w:rPr>
          <w:rFonts w:hint="eastAsia" w:hAnsi="宋体" w:cs="宋体"/>
          <w:color w:val="000000"/>
          <w:sz w:val="24"/>
        </w:rPr>
      </w:pPr>
      <w:r>
        <w:rPr>
          <w:rFonts w:hint="eastAsia" w:hAnsi="宋体" w:cs="宋体"/>
          <w:color w:val="000000"/>
          <w:sz w:val="24"/>
        </w:rPr>
        <w:t>1、乙方应当在合同签订后15天内完成采购文件规定的项目并交付甲方使用。采购文件有约定的，从其约定。</w:t>
      </w:r>
    </w:p>
    <w:p w14:paraId="66A76498">
      <w:pPr>
        <w:pStyle w:val="12"/>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textAlignment w:val="auto"/>
        <w:rPr>
          <w:rFonts w:hint="eastAsia" w:hAnsi="宋体" w:cs="宋体"/>
          <w:color w:val="000000"/>
          <w:sz w:val="24"/>
        </w:rPr>
      </w:pPr>
      <w:r>
        <w:rPr>
          <w:rFonts w:hint="eastAsia" w:hAnsi="宋体" w:cs="宋体"/>
          <w:color w:val="000000"/>
          <w:sz w:val="24"/>
        </w:rPr>
        <w:t>2、甲方自行组织或视情邀请相关专家或国家认可的质量检测机构参加验收，乙方提供的服务不符合采购文件和合同规定的，甲方有权拒收，并承担验收费用等。</w:t>
      </w:r>
    </w:p>
    <w:p w14:paraId="3C070E44">
      <w:pPr>
        <w:pStyle w:val="12"/>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textAlignment w:val="auto"/>
        <w:rPr>
          <w:rFonts w:hint="eastAsia" w:hAnsi="宋体" w:cs="宋体"/>
          <w:color w:val="000000"/>
          <w:sz w:val="24"/>
        </w:rPr>
      </w:pPr>
      <w:r>
        <w:rPr>
          <w:rFonts w:hint="eastAsia" w:hAnsi="宋体" w:cs="宋体"/>
          <w:color w:val="000000"/>
          <w:sz w:val="24"/>
        </w:rPr>
        <w:t>第七条 合同款支付</w:t>
      </w:r>
    </w:p>
    <w:p w14:paraId="293666D1">
      <w:pPr>
        <w:pStyle w:val="12"/>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textAlignment w:val="auto"/>
        <w:rPr>
          <w:rFonts w:hint="eastAsia" w:hAnsi="宋体" w:cs="宋体"/>
          <w:color w:val="000000"/>
          <w:sz w:val="24"/>
        </w:rPr>
      </w:pPr>
      <w:r>
        <w:rPr>
          <w:rFonts w:hint="eastAsia" w:hAnsi="宋体" w:cs="宋体"/>
          <w:color w:val="000000"/>
          <w:sz w:val="24"/>
        </w:rPr>
        <w:t>1、本合同项下所有款项均以人民币支付。</w:t>
      </w:r>
    </w:p>
    <w:p w14:paraId="4BAA950A">
      <w:pPr>
        <w:pStyle w:val="12"/>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textAlignment w:val="auto"/>
        <w:rPr>
          <w:rFonts w:hint="eastAsia" w:hAnsi="宋体" w:cs="宋体"/>
          <w:color w:val="000000"/>
          <w:sz w:val="24"/>
        </w:rPr>
      </w:pPr>
      <w:r>
        <w:rPr>
          <w:rFonts w:hint="eastAsia" w:hAnsi="宋体" w:cs="宋体"/>
          <w:color w:val="000000"/>
          <w:sz w:val="24"/>
        </w:rPr>
        <w:t>2、本合同项下的采购资金由甲方自行支付，乙方向甲方开具发票。</w:t>
      </w:r>
    </w:p>
    <w:p w14:paraId="4175D4A4">
      <w:pPr>
        <w:pStyle w:val="12"/>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textAlignment w:val="auto"/>
        <w:rPr>
          <w:rFonts w:hint="eastAsia" w:hAnsi="宋体" w:cs="宋体"/>
          <w:color w:val="000000"/>
          <w:sz w:val="24"/>
        </w:rPr>
      </w:pPr>
      <w:r>
        <w:rPr>
          <w:rFonts w:hint="eastAsia" w:hAnsi="宋体" w:cs="宋体"/>
          <w:color w:val="000000"/>
          <w:sz w:val="24"/>
        </w:rPr>
        <w:t>3、付款条件：按照采购文件约定。</w:t>
      </w:r>
    </w:p>
    <w:p w14:paraId="0E23EF6E">
      <w:pPr>
        <w:pStyle w:val="12"/>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textAlignment w:val="auto"/>
        <w:rPr>
          <w:rFonts w:hint="eastAsia" w:hAnsi="宋体" w:cs="宋体"/>
          <w:color w:val="000000"/>
          <w:sz w:val="24"/>
        </w:rPr>
      </w:pPr>
      <w:r>
        <w:rPr>
          <w:rFonts w:hint="eastAsia" w:hAnsi="宋体" w:cs="宋体"/>
          <w:color w:val="000000"/>
          <w:sz w:val="24"/>
        </w:rPr>
        <w:t>4、付款方式：每季度支付中标价款的25%，采购人于本季度开始的7个工作日内向中标供应商支付上季度的中标服务费用，每次结算时由中标供应商开具发票，采购人将款项汇入中标供应商指定账户。服务期满后的15个工作日内付清中标服务费用。</w:t>
      </w:r>
    </w:p>
    <w:p w14:paraId="68549310">
      <w:pPr>
        <w:pStyle w:val="12"/>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textAlignment w:val="auto"/>
        <w:rPr>
          <w:rFonts w:hint="eastAsia" w:hAnsi="宋体" w:cs="宋体"/>
          <w:color w:val="000000"/>
          <w:sz w:val="24"/>
        </w:rPr>
      </w:pPr>
      <w:r>
        <w:rPr>
          <w:rFonts w:hint="eastAsia" w:hAnsi="宋体" w:cs="宋体"/>
          <w:color w:val="000000"/>
          <w:sz w:val="24"/>
        </w:rPr>
        <w:t>第八条 违约责任​</w:t>
      </w:r>
    </w:p>
    <w:p w14:paraId="27BFDC12">
      <w:pPr>
        <w:pStyle w:val="12"/>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textAlignment w:val="auto"/>
        <w:rPr>
          <w:rFonts w:hint="eastAsia" w:hAnsi="宋体" w:cs="宋体"/>
          <w:color w:val="000000"/>
          <w:sz w:val="24"/>
        </w:rPr>
      </w:pPr>
      <w:r>
        <w:rPr>
          <w:rFonts w:hint="eastAsia" w:hAnsi="宋体" w:cs="宋体"/>
          <w:color w:val="000000"/>
          <w:sz w:val="24"/>
        </w:rPr>
        <w:t>１、甲方无正当理由拒绝验收或拒付款的，甲方向乙方偿付合同总价的5%违约金。</w:t>
      </w:r>
    </w:p>
    <w:p w14:paraId="5785A288">
      <w:pPr>
        <w:pStyle w:val="12"/>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textAlignment w:val="auto"/>
        <w:rPr>
          <w:rFonts w:hint="eastAsia" w:hAnsi="宋体" w:cs="宋体"/>
          <w:color w:val="000000"/>
          <w:sz w:val="24"/>
        </w:rPr>
      </w:pPr>
      <w:r>
        <w:rPr>
          <w:rFonts w:hint="eastAsia" w:hAnsi="宋体" w:cs="宋体"/>
          <w:color w:val="000000"/>
          <w:sz w:val="24"/>
        </w:rPr>
        <w:t>２、甲方未按合同规定的期限向乙方支付合同款的，每逾期1天甲方向乙方偿付欠款总额的5‰滞纳金，但累计滞纳金总额不超过欠款总额的5%。</w:t>
      </w:r>
    </w:p>
    <w:p w14:paraId="627D0CCC">
      <w:pPr>
        <w:pStyle w:val="12"/>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textAlignment w:val="auto"/>
        <w:rPr>
          <w:rFonts w:hint="eastAsia" w:hAnsi="宋体" w:cs="宋体"/>
          <w:color w:val="000000"/>
          <w:sz w:val="24"/>
        </w:rPr>
      </w:pPr>
      <w:r>
        <w:rPr>
          <w:rFonts w:hint="eastAsia" w:hAnsi="宋体" w:cs="宋体"/>
          <w:color w:val="000000"/>
          <w:sz w:val="24"/>
        </w:rPr>
        <w:t>３、如乙方不能按期交付服务的，乙方应向甲方支付合同总价5%的违约金。</w:t>
      </w:r>
    </w:p>
    <w:p w14:paraId="2DE309AF">
      <w:pPr>
        <w:pStyle w:val="12"/>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textAlignment w:val="auto"/>
        <w:rPr>
          <w:rFonts w:hint="eastAsia" w:hAnsi="宋体" w:cs="宋体"/>
          <w:color w:val="000000"/>
          <w:sz w:val="24"/>
        </w:rPr>
      </w:pPr>
      <w:r>
        <w:rPr>
          <w:rFonts w:hint="eastAsia" w:hAnsi="宋体" w:cs="宋体"/>
          <w:color w:val="000000"/>
          <w:sz w:val="24"/>
        </w:rPr>
        <w:t>４、乙方逾期交付的，每逾期1天，乙方向甲方偿付合同总额的5‰的滞纳金。如乙方逾期交付达10天，甲方有权解除合同，解除合同的通知自到达乙方时生效。乙方逾期交付的，今后参加政府采购信誉将受到影响。</w:t>
      </w:r>
    </w:p>
    <w:p w14:paraId="7816D433">
      <w:pPr>
        <w:pStyle w:val="12"/>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textAlignment w:val="auto"/>
        <w:rPr>
          <w:rFonts w:hint="eastAsia" w:hAnsi="宋体" w:cs="宋体"/>
          <w:color w:val="000000"/>
          <w:sz w:val="24"/>
        </w:rPr>
      </w:pPr>
      <w:r>
        <w:rPr>
          <w:rFonts w:hint="eastAsia" w:hAnsi="宋体" w:cs="宋体"/>
          <w:color w:val="000000"/>
          <w:sz w:val="24"/>
        </w:rPr>
        <w:t>5、乙方在承担违约责任后，仍应继续履行合同规定的义务（甲方解除合同的除外）。甲方未能及时追究乙方的任何一项违约责任并不表明甲方放弃追究乙方该项或其他违约责任。</w:t>
      </w:r>
    </w:p>
    <w:p w14:paraId="532D4989">
      <w:pPr>
        <w:pStyle w:val="12"/>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textAlignment w:val="auto"/>
        <w:rPr>
          <w:rFonts w:hint="eastAsia" w:hAnsi="宋体" w:cs="宋体"/>
          <w:color w:val="000000"/>
          <w:sz w:val="24"/>
        </w:rPr>
      </w:pPr>
      <w:r>
        <w:rPr>
          <w:rFonts w:hint="eastAsia" w:hAnsi="宋体" w:cs="宋体"/>
          <w:color w:val="000000"/>
          <w:sz w:val="24"/>
        </w:rPr>
        <w:t>6、乙方虚假承诺，或经权威部门检测提供的货物和服务不能满足采购文件要求，或是由于乙方的过错造成合同无法继续履行的，乙方应向甲方支付不少于合同总价30%赔偿金。</w:t>
      </w:r>
    </w:p>
    <w:p w14:paraId="19FBEAF4">
      <w:pPr>
        <w:pStyle w:val="12"/>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textAlignment w:val="auto"/>
        <w:rPr>
          <w:rFonts w:hint="eastAsia" w:hAnsi="宋体" w:cs="宋体"/>
          <w:color w:val="000000"/>
          <w:sz w:val="24"/>
        </w:rPr>
      </w:pPr>
      <w:r>
        <w:rPr>
          <w:rFonts w:hint="eastAsia" w:hAnsi="宋体" w:cs="宋体"/>
          <w:color w:val="000000"/>
          <w:sz w:val="24"/>
        </w:rPr>
        <w:t>第九条 合同的变更和终止</w:t>
      </w:r>
    </w:p>
    <w:p w14:paraId="02DBF866">
      <w:pPr>
        <w:pStyle w:val="12"/>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textAlignment w:val="auto"/>
        <w:rPr>
          <w:rFonts w:hint="eastAsia" w:hAnsi="宋体" w:cs="宋体"/>
          <w:color w:val="000000"/>
          <w:sz w:val="24"/>
        </w:rPr>
      </w:pPr>
      <w:r>
        <w:rPr>
          <w:rFonts w:hint="eastAsia" w:hAnsi="宋体" w:cs="宋体"/>
          <w:color w:val="000000"/>
          <w:sz w:val="24"/>
        </w:rPr>
        <w:t>1、除《政府采购法》第50条第二款规定的情形外，本合同一经签订，甲乙双方不得擅自变更、中止或终止合同。</w:t>
      </w:r>
    </w:p>
    <w:p w14:paraId="0303D9EB">
      <w:pPr>
        <w:pStyle w:val="12"/>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textAlignment w:val="auto"/>
        <w:rPr>
          <w:rFonts w:hint="eastAsia" w:hAnsi="宋体" w:cs="宋体"/>
          <w:color w:val="000000"/>
          <w:sz w:val="24"/>
        </w:rPr>
      </w:pPr>
      <w:r>
        <w:rPr>
          <w:rFonts w:hint="eastAsia" w:hAnsi="宋体" w:cs="宋体"/>
          <w:color w:val="000000"/>
          <w:sz w:val="24"/>
        </w:rPr>
        <w:t>2、除发生法律规定的不能预见、不能避免并不能克服的客观情况外，甲乙双方不得放弃或拒绝履行合同。乙方放弃或拒绝履行合同，保证金不予退还，在三年内不得参加南京市的政府采购活动。</w:t>
      </w:r>
    </w:p>
    <w:p w14:paraId="482CE05B">
      <w:pPr>
        <w:pStyle w:val="12"/>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textAlignment w:val="auto"/>
        <w:rPr>
          <w:rFonts w:hint="eastAsia" w:hAnsi="宋体" w:cs="宋体"/>
          <w:color w:val="000000"/>
          <w:sz w:val="24"/>
        </w:rPr>
      </w:pPr>
      <w:r>
        <w:rPr>
          <w:rFonts w:hint="eastAsia" w:hAnsi="宋体" w:cs="宋体"/>
          <w:color w:val="000000"/>
          <w:sz w:val="24"/>
        </w:rPr>
        <w:t>第十条 合同的转让</w:t>
      </w:r>
    </w:p>
    <w:p w14:paraId="56E4F3B7">
      <w:pPr>
        <w:pStyle w:val="12"/>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textAlignment w:val="auto"/>
        <w:rPr>
          <w:rFonts w:hint="eastAsia" w:hAnsi="宋体" w:cs="宋体"/>
          <w:color w:val="000000"/>
          <w:sz w:val="24"/>
        </w:rPr>
      </w:pPr>
      <w:r>
        <w:rPr>
          <w:rFonts w:hint="eastAsia" w:hAnsi="宋体" w:cs="宋体"/>
          <w:color w:val="000000"/>
          <w:sz w:val="24"/>
        </w:rPr>
        <w:t>乙方不得擅自部分或全部转让其应履行的合同义务。</w:t>
      </w:r>
    </w:p>
    <w:p w14:paraId="761146BC">
      <w:pPr>
        <w:pStyle w:val="12"/>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textAlignment w:val="auto"/>
        <w:rPr>
          <w:rFonts w:hint="eastAsia" w:hAnsi="宋体" w:cs="宋体"/>
          <w:color w:val="000000"/>
          <w:sz w:val="24"/>
        </w:rPr>
      </w:pPr>
      <w:r>
        <w:rPr>
          <w:rFonts w:hint="eastAsia" w:hAnsi="宋体" w:cs="宋体"/>
          <w:color w:val="000000"/>
          <w:sz w:val="24"/>
        </w:rPr>
        <w:t>第十一条 争议的解决</w:t>
      </w:r>
    </w:p>
    <w:p w14:paraId="1D860F89">
      <w:pPr>
        <w:pStyle w:val="12"/>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textAlignment w:val="auto"/>
        <w:rPr>
          <w:rFonts w:hint="eastAsia" w:hAnsi="宋体" w:cs="宋体"/>
          <w:color w:val="000000"/>
          <w:sz w:val="24"/>
        </w:rPr>
      </w:pPr>
      <w:r>
        <w:rPr>
          <w:rFonts w:hint="eastAsia" w:hAnsi="宋体" w:cs="宋体"/>
          <w:color w:val="000000"/>
          <w:sz w:val="24"/>
        </w:rPr>
        <w:t>1、因履行本合同引起的或与本合同有关的争议，甲、乙双方应首先通过友好协商解决，如果协商不能解决争议，则采取以下第（ ）种方式解决争议：</w:t>
      </w:r>
    </w:p>
    <w:p w14:paraId="288BE5B0">
      <w:pPr>
        <w:pStyle w:val="12"/>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textAlignment w:val="auto"/>
        <w:rPr>
          <w:rFonts w:hint="eastAsia" w:hAnsi="宋体" w:cs="宋体"/>
          <w:color w:val="000000"/>
          <w:sz w:val="24"/>
        </w:rPr>
      </w:pPr>
      <w:r>
        <w:rPr>
          <w:rFonts w:hint="eastAsia" w:hAnsi="宋体" w:cs="宋体"/>
          <w:color w:val="000000"/>
          <w:sz w:val="24"/>
        </w:rPr>
        <w:t>（1）向甲方所在地有管辖权的人民法院提起诉讼；</w:t>
      </w:r>
    </w:p>
    <w:p w14:paraId="70E6F219">
      <w:pPr>
        <w:pStyle w:val="12"/>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textAlignment w:val="auto"/>
        <w:rPr>
          <w:rFonts w:hint="eastAsia" w:hAnsi="宋体" w:cs="宋体"/>
          <w:color w:val="000000"/>
          <w:sz w:val="24"/>
        </w:rPr>
      </w:pPr>
      <w:r>
        <w:rPr>
          <w:rFonts w:hint="eastAsia" w:hAnsi="宋体" w:cs="宋体"/>
          <w:color w:val="000000"/>
          <w:sz w:val="24"/>
        </w:rPr>
        <w:t>（2）向南京仲裁委员会按其仲裁规则申请仲裁。</w:t>
      </w:r>
    </w:p>
    <w:p w14:paraId="51F7D635">
      <w:pPr>
        <w:pStyle w:val="12"/>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textAlignment w:val="auto"/>
        <w:rPr>
          <w:rFonts w:hint="eastAsia" w:hAnsi="宋体" w:cs="宋体"/>
          <w:color w:val="000000"/>
          <w:sz w:val="24"/>
        </w:rPr>
      </w:pPr>
      <w:r>
        <w:rPr>
          <w:rFonts w:hint="eastAsia" w:hAnsi="宋体" w:cs="宋体"/>
          <w:color w:val="000000"/>
          <w:sz w:val="24"/>
        </w:rPr>
        <w:t>3、在仲裁期间，本合同应继续履行。</w:t>
      </w:r>
    </w:p>
    <w:p w14:paraId="7A05E891">
      <w:pPr>
        <w:pStyle w:val="12"/>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textAlignment w:val="auto"/>
        <w:rPr>
          <w:rFonts w:hint="eastAsia" w:hAnsi="宋体" w:cs="宋体"/>
          <w:color w:val="000000"/>
          <w:sz w:val="24"/>
        </w:rPr>
      </w:pPr>
      <w:r>
        <w:rPr>
          <w:rFonts w:hint="eastAsia" w:hAnsi="宋体" w:cs="宋体"/>
          <w:color w:val="000000"/>
          <w:sz w:val="24"/>
        </w:rPr>
        <w:t>第十二条 诚实信用</w:t>
      </w:r>
    </w:p>
    <w:p w14:paraId="6BBB7722">
      <w:pPr>
        <w:pStyle w:val="12"/>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textAlignment w:val="auto"/>
        <w:rPr>
          <w:rFonts w:hint="eastAsia" w:hAnsi="宋体" w:cs="宋体"/>
          <w:color w:val="000000"/>
          <w:sz w:val="24"/>
        </w:rPr>
      </w:pPr>
      <w:r>
        <w:rPr>
          <w:rFonts w:hint="eastAsia" w:hAnsi="宋体" w:cs="宋体"/>
          <w:color w:val="000000"/>
          <w:sz w:val="24"/>
        </w:rPr>
        <w:t>乙方应诚实信用，严格按照采购文件要求和承诺履行合同，不向甲方进行商业贿赂或者提供不正当利益。</w:t>
      </w:r>
    </w:p>
    <w:p w14:paraId="1D543E17">
      <w:pPr>
        <w:pStyle w:val="12"/>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textAlignment w:val="auto"/>
        <w:rPr>
          <w:rFonts w:hint="eastAsia" w:hAnsi="宋体" w:cs="宋体"/>
          <w:color w:val="000000"/>
          <w:sz w:val="24"/>
        </w:rPr>
      </w:pPr>
      <w:r>
        <w:rPr>
          <w:rFonts w:hint="eastAsia" w:hAnsi="宋体" w:cs="宋体"/>
          <w:color w:val="000000"/>
          <w:sz w:val="24"/>
        </w:rPr>
        <w:t>第十三条 合同生效及其他</w:t>
      </w:r>
    </w:p>
    <w:p w14:paraId="7362BB26">
      <w:pPr>
        <w:pStyle w:val="12"/>
        <w:keepNext w:val="0"/>
        <w:keepLines w:val="0"/>
        <w:pageBreakBefore w:val="0"/>
        <w:widowControl w:val="0"/>
        <w:kinsoku/>
        <w:wordWrap/>
        <w:overflowPunct/>
        <w:topLinePunct w:val="0"/>
        <w:autoSpaceDE/>
        <w:autoSpaceDN/>
        <w:bidi w:val="0"/>
        <w:adjustRightInd/>
        <w:snapToGrid/>
        <w:spacing w:before="120" w:after="120" w:line="360" w:lineRule="auto"/>
        <w:ind w:left="719" w:leftChars="228" w:hanging="240" w:hangingChars="100"/>
        <w:textAlignment w:val="auto"/>
        <w:rPr>
          <w:rFonts w:hint="eastAsia" w:hAnsi="宋体" w:cs="宋体"/>
          <w:color w:val="000000"/>
          <w:sz w:val="24"/>
        </w:rPr>
      </w:pPr>
      <w:r>
        <w:rPr>
          <w:rFonts w:hint="eastAsia" w:hAnsi="宋体" w:cs="宋体"/>
          <w:color w:val="000000"/>
          <w:sz w:val="24"/>
        </w:rPr>
        <w:t>1、本合同自签订之日起生效。托管承包运营期限为一年，自</w:t>
      </w:r>
      <w:r>
        <w:rPr>
          <w:rFonts w:hint="eastAsia" w:hAnsi="宋体" w:cs="宋体"/>
          <w:color w:val="000000"/>
          <w:sz w:val="24"/>
          <w:u w:val="single"/>
          <w:lang w:val="en-US" w:eastAsia="zh-CN"/>
        </w:rPr>
        <w:t xml:space="preserve">      </w:t>
      </w:r>
      <w:r>
        <w:rPr>
          <w:rFonts w:hint="eastAsia" w:hAnsi="宋体" w:cs="宋体"/>
          <w:color w:val="000000"/>
          <w:sz w:val="24"/>
        </w:rPr>
        <w:t>年</w:t>
      </w:r>
      <w:r>
        <w:rPr>
          <w:rFonts w:hint="eastAsia" w:hAnsi="宋体" w:cs="宋体"/>
          <w:color w:val="000000"/>
          <w:sz w:val="24"/>
          <w:u w:val="single"/>
          <w:lang w:val="en-US" w:eastAsia="zh-CN"/>
        </w:rPr>
        <w:t xml:space="preserve">   </w:t>
      </w:r>
      <w:r>
        <w:rPr>
          <w:rFonts w:hint="eastAsia" w:hAnsi="宋体" w:cs="宋体"/>
          <w:color w:val="000000"/>
          <w:sz w:val="24"/>
        </w:rPr>
        <w:t>月</w:t>
      </w:r>
      <w:r>
        <w:rPr>
          <w:rFonts w:hint="eastAsia" w:hAnsi="宋体" w:cs="宋体"/>
          <w:color w:val="000000"/>
          <w:sz w:val="24"/>
          <w:u w:val="single"/>
          <w:lang w:val="en-US" w:eastAsia="zh-CN"/>
        </w:rPr>
        <w:t xml:space="preserve">    </w:t>
      </w:r>
      <w:r>
        <w:rPr>
          <w:rFonts w:hint="eastAsia" w:hAnsi="宋体" w:cs="宋体"/>
          <w:color w:val="000000"/>
          <w:sz w:val="24"/>
        </w:rPr>
        <w:t>日起</w:t>
      </w:r>
      <w:r>
        <w:rPr>
          <w:rFonts w:hint="eastAsia" w:hAnsi="宋体" w:cs="宋体"/>
          <w:color w:val="000000"/>
          <w:sz w:val="24"/>
          <w:u w:val="single"/>
          <w:lang w:val="en-US" w:eastAsia="zh-CN"/>
        </w:rPr>
        <w:t xml:space="preserve">    </w:t>
      </w:r>
      <w:r>
        <w:rPr>
          <w:rFonts w:hint="eastAsia" w:hAnsi="宋体" w:cs="宋体"/>
          <w:color w:val="000000"/>
          <w:sz w:val="24"/>
        </w:rPr>
        <w:t>年</w:t>
      </w:r>
      <w:r>
        <w:rPr>
          <w:rFonts w:hint="eastAsia" w:hAnsi="宋体" w:cs="宋体"/>
          <w:color w:val="000000"/>
          <w:sz w:val="24"/>
          <w:u w:val="single"/>
          <w:lang w:val="en-US" w:eastAsia="zh-CN"/>
        </w:rPr>
        <w:t xml:space="preserve">    </w:t>
      </w:r>
      <w:r>
        <w:rPr>
          <w:rFonts w:hint="eastAsia" w:hAnsi="宋体" w:cs="宋体"/>
          <w:color w:val="000000"/>
          <w:sz w:val="24"/>
        </w:rPr>
        <w:t>月</w:t>
      </w:r>
      <w:r>
        <w:rPr>
          <w:rFonts w:hint="eastAsia" w:hAnsi="宋体" w:cs="宋体"/>
          <w:color w:val="000000"/>
          <w:sz w:val="24"/>
          <w:u w:val="single"/>
          <w:lang w:val="en-US" w:eastAsia="zh-CN"/>
        </w:rPr>
        <w:t xml:space="preserve">    </w:t>
      </w:r>
      <w:r>
        <w:rPr>
          <w:rFonts w:hint="eastAsia" w:hAnsi="宋体" w:cs="宋体"/>
          <w:color w:val="000000"/>
          <w:sz w:val="24"/>
        </w:rPr>
        <w:t>日止。</w:t>
      </w:r>
    </w:p>
    <w:p w14:paraId="62ADB5C6">
      <w:pPr>
        <w:pStyle w:val="12"/>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textAlignment w:val="auto"/>
        <w:rPr>
          <w:rFonts w:hint="eastAsia" w:hAnsi="宋体" w:cs="宋体"/>
          <w:color w:val="000000"/>
          <w:sz w:val="24"/>
        </w:rPr>
      </w:pPr>
      <w:r>
        <w:rPr>
          <w:rFonts w:hint="eastAsia" w:hAnsi="宋体" w:cs="宋体"/>
          <w:color w:val="000000"/>
          <w:sz w:val="24"/>
        </w:rPr>
        <w:t>2、本合同一式四份，甲乙双方各执</w:t>
      </w:r>
      <w:r>
        <w:rPr>
          <w:rFonts w:hint="eastAsia" w:hAnsi="宋体" w:cs="宋体"/>
          <w:color w:val="000000"/>
          <w:sz w:val="24"/>
          <w:lang w:val="en-US" w:eastAsia="zh-CN"/>
        </w:rPr>
        <w:t>一</w:t>
      </w:r>
      <w:r>
        <w:rPr>
          <w:rFonts w:hint="eastAsia" w:hAnsi="宋体" w:cs="宋体"/>
          <w:color w:val="000000"/>
          <w:sz w:val="24"/>
        </w:rPr>
        <w:t>份，代理机构一份，报区政府采购监管部门备案一份。</w:t>
      </w:r>
    </w:p>
    <w:p w14:paraId="4F0F48AC">
      <w:pPr>
        <w:pStyle w:val="12"/>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textAlignment w:val="auto"/>
        <w:rPr>
          <w:rFonts w:hint="eastAsia" w:hAnsi="宋体" w:cs="宋体"/>
          <w:color w:val="000000"/>
          <w:sz w:val="24"/>
        </w:rPr>
      </w:pPr>
      <w:r>
        <w:rPr>
          <w:rFonts w:hint="eastAsia" w:hAnsi="宋体" w:cs="宋体"/>
          <w:color w:val="000000"/>
          <w:sz w:val="24"/>
        </w:rPr>
        <w:t>3、本合同应按照中华人民共和国的现行法律进行解释。</w:t>
      </w:r>
    </w:p>
    <w:p w14:paraId="3039C864">
      <w:pPr>
        <w:pStyle w:val="12"/>
        <w:spacing w:before="120" w:after="120" w:line="0" w:lineRule="atLeast"/>
        <w:rPr>
          <w:rFonts w:hint="eastAsia" w:hAnsi="宋体" w:cs="宋体"/>
          <w:color w:val="000000"/>
          <w:sz w:val="24"/>
        </w:rPr>
      </w:pPr>
    </w:p>
    <w:p w14:paraId="21FDCEF5">
      <w:pPr>
        <w:pStyle w:val="12"/>
        <w:spacing w:before="120" w:after="120" w:line="0" w:lineRule="atLeast"/>
        <w:rPr>
          <w:rFonts w:hint="eastAsia" w:hAnsi="宋体" w:cs="宋体"/>
          <w:color w:val="000000"/>
          <w:sz w:val="24"/>
        </w:rPr>
      </w:pPr>
    </w:p>
    <w:p w14:paraId="24341CEA">
      <w:pPr>
        <w:pStyle w:val="12"/>
        <w:spacing w:before="120" w:after="120" w:line="0" w:lineRule="atLeast"/>
        <w:rPr>
          <w:rFonts w:hint="eastAsia" w:hAnsi="宋体" w:cs="宋体"/>
          <w:color w:val="000000"/>
          <w:sz w:val="24"/>
        </w:rPr>
      </w:pPr>
      <w:r>
        <w:rPr>
          <w:rFonts w:hint="eastAsia" w:hAnsi="宋体" w:cs="宋体"/>
          <w:color w:val="000000"/>
          <w:sz w:val="24"/>
        </w:rPr>
        <w:t xml:space="preserve"> </w:t>
      </w:r>
    </w:p>
    <w:p w14:paraId="78B06EF2">
      <w:pPr>
        <w:pStyle w:val="12"/>
        <w:spacing w:before="120" w:after="120" w:line="0" w:lineRule="atLeast"/>
        <w:rPr>
          <w:rFonts w:hint="eastAsia" w:hAnsi="宋体" w:cs="宋体"/>
          <w:color w:val="000000"/>
          <w:sz w:val="24"/>
        </w:rPr>
      </w:pPr>
      <w:r>
        <w:rPr>
          <w:rFonts w:hint="eastAsia" w:hAnsi="宋体" w:cs="宋体"/>
          <w:color w:val="000000"/>
          <w:sz w:val="24"/>
        </w:rPr>
        <w:t>甲方（采购人）：（盖章）                 乙方（中标人）：（盖章）</w:t>
      </w:r>
    </w:p>
    <w:p w14:paraId="44EC4657">
      <w:pPr>
        <w:pStyle w:val="12"/>
        <w:spacing w:before="120" w:after="120" w:line="0" w:lineRule="atLeast"/>
        <w:rPr>
          <w:rFonts w:hint="eastAsia" w:hAnsi="宋体" w:cs="宋体"/>
          <w:color w:val="000000"/>
          <w:sz w:val="24"/>
        </w:rPr>
      </w:pPr>
    </w:p>
    <w:p w14:paraId="7D00AD7B">
      <w:pPr>
        <w:pStyle w:val="12"/>
        <w:spacing w:before="120" w:after="120" w:line="0" w:lineRule="atLeast"/>
        <w:rPr>
          <w:rFonts w:hint="eastAsia" w:hAnsi="宋体" w:cs="宋体"/>
          <w:color w:val="000000"/>
          <w:sz w:val="24"/>
        </w:rPr>
      </w:pPr>
      <w:r>
        <w:rPr>
          <w:rFonts w:hint="eastAsia" w:hAnsi="宋体" w:cs="宋体"/>
          <w:color w:val="000000"/>
          <w:sz w:val="24"/>
        </w:rPr>
        <w:t>代表人：                               代表人：</w:t>
      </w:r>
    </w:p>
    <w:p w14:paraId="04718857">
      <w:pPr>
        <w:pStyle w:val="12"/>
        <w:spacing w:before="120" w:after="120" w:line="0" w:lineRule="atLeast"/>
        <w:rPr>
          <w:rFonts w:hint="eastAsia" w:hAnsi="宋体" w:cs="宋体"/>
          <w:color w:val="000000"/>
          <w:sz w:val="24"/>
        </w:rPr>
      </w:pPr>
      <w:r>
        <w:rPr>
          <w:rFonts w:hint="eastAsia" w:hAnsi="宋体" w:cs="宋体"/>
          <w:color w:val="000000"/>
          <w:sz w:val="24"/>
        </w:rPr>
        <w:t>电    话：                             电    话：</w:t>
      </w:r>
    </w:p>
    <w:p w14:paraId="5CDFC069">
      <w:pPr>
        <w:pStyle w:val="12"/>
        <w:spacing w:before="120" w:after="120" w:line="0" w:lineRule="atLeast"/>
        <w:rPr>
          <w:rFonts w:hint="eastAsia" w:hAnsi="宋体" w:cs="宋体"/>
          <w:color w:val="000000"/>
          <w:sz w:val="24"/>
        </w:rPr>
      </w:pPr>
      <w:r>
        <w:rPr>
          <w:rFonts w:hint="eastAsia" w:hAnsi="宋体" w:cs="宋体"/>
          <w:color w:val="000000"/>
          <w:sz w:val="24"/>
        </w:rPr>
        <w:t>开户银行：                             开户银行：</w:t>
      </w:r>
    </w:p>
    <w:p w14:paraId="6203C543">
      <w:pPr>
        <w:pStyle w:val="12"/>
        <w:spacing w:before="120" w:after="120" w:line="0" w:lineRule="atLeast"/>
        <w:rPr>
          <w:rFonts w:hint="eastAsia" w:hAnsi="宋体" w:cs="宋体"/>
          <w:color w:val="000000"/>
          <w:sz w:val="24"/>
        </w:rPr>
      </w:pPr>
      <w:r>
        <w:rPr>
          <w:rFonts w:hint="eastAsia" w:hAnsi="宋体" w:cs="宋体"/>
          <w:color w:val="000000"/>
          <w:sz w:val="24"/>
        </w:rPr>
        <w:t>帐    号：                             帐    号：</w:t>
      </w:r>
    </w:p>
    <w:p w14:paraId="625BA876">
      <w:pPr>
        <w:pStyle w:val="12"/>
        <w:spacing w:before="120" w:after="120" w:line="0" w:lineRule="atLeast"/>
        <w:rPr>
          <w:rFonts w:hint="eastAsia" w:hAnsi="宋体" w:cs="宋体"/>
          <w:color w:val="000000"/>
          <w:sz w:val="24"/>
        </w:rPr>
      </w:pPr>
      <w:r>
        <w:rPr>
          <w:rFonts w:hint="eastAsia" w:hAnsi="宋体" w:cs="宋体"/>
          <w:color w:val="000000"/>
          <w:sz w:val="24"/>
        </w:rPr>
        <w:t xml:space="preserve">                     </w:t>
      </w:r>
    </w:p>
    <w:p w14:paraId="19FFCC95">
      <w:pPr>
        <w:pStyle w:val="12"/>
        <w:spacing w:before="120" w:after="120" w:line="0" w:lineRule="atLeast"/>
        <w:jc w:val="right"/>
        <w:rPr>
          <w:rFonts w:hAnsi="宋体" w:cs="宋体"/>
          <w:color w:val="000000"/>
          <w:sz w:val="24"/>
        </w:rPr>
      </w:pPr>
      <w:r>
        <w:rPr>
          <w:rFonts w:hint="eastAsia" w:hAnsi="宋体" w:cs="宋体"/>
          <w:color w:val="000000"/>
          <w:sz w:val="24"/>
        </w:rPr>
        <w:t>年   月    日</w:t>
      </w:r>
    </w:p>
    <w:bookmarkEnd w:id="169"/>
    <w:p w14:paraId="753ED631">
      <w:pPr>
        <w:pStyle w:val="12"/>
        <w:spacing w:line="360" w:lineRule="auto"/>
        <w:ind w:firstLine="200"/>
        <w:rPr>
          <w:rFonts w:hAnsi="宋体"/>
          <w:sz w:val="24"/>
          <w:szCs w:val="24"/>
        </w:rPr>
      </w:pPr>
    </w:p>
    <w:p w14:paraId="76F896FE">
      <w:pPr>
        <w:pStyle w:val="5"/>
        <w:jc w:val="center"/>
        <w:rPr>
          <w:rFonts w:hint="eastAsia" w:ascii="华文中宋" w:hAnsi="华文中宋" w:eastAsia="华文中宋"/>
          <w:b/>
          <w:sz w:val="36"/>
          <w:szCs w:val="36"/>
        </w:rPr>
      </w:pPr>
      <w:r>
        <w:rPr/>
        <w:br w:type="page" w:clear="all"/>
      </w:r>
      <w:bookmarkStart w:id="171" w:name="_Toc210926283"/>
      <w:r>
        <w:rPr>
          <w:rFonts w:hint="eastAsia" w:ascii="华文中宋" w:hAnsi="华文中宋" w:eastAsia="华文中宋"/>
          <w:b/>
          <w:sz w:val="36"/>
          <w:szCs w:val="36"/>
        </w:rPr>
        <w:t>第六章  响应文件格式</w:t>
      </w:r>
      <w:bookmarkEnd w:id="171"/>
    </w:p>
    <w:p w14:paraId="28B18FDF">
      <w:pPr>
        <w:jc w:val="center"/>
        <w:rPr>
          <w:rFonts w:hint="eastAsia" w:ascii="宋体" w:hAnsi="宋体"/>
          <w:b/>
          <w:sz w:val="72"/>
          <w:szCs w:val="21"/>
        </w:rPr>
      </w:pPr>
    </w:p>
    <w:p w14:paraId="2BBD5B74">
      <w:pPr>
        <w:pStyle w:val="23"/>
        <w:ind w:firstLine="0"/>
        <w:jc w:val="center"/>
        <w:rPr>
          <w:rFonts w:hint="eastAsia" w:ascii="微软雅黑" w:hAnsi="微软雅黑" w:eastAsia="微软雅黑"/>
          <w:b/>
          <w:bCs/>
          <w:sz w:val="96"/>
          <w:szCs w:val="28"/>
        </w:rPr>
      </w:pPr>
      <w:bookmarkStart w:id="172" w:name="_Hlk8656865"/>
      <w:bookmarkStart w:id="173" w:name="_Hlk45984168"/>
      <w:r>
        <w:rPr>
          <w:rFonts w:hint="eastAsia" w:ascii="微软雅黑" w:hAnsi="微软雅黑" w:eastAsia="微软雅黑"/>
          <w:b/>
          <w:bCs/>
          <w:sz w:val="96"/>
          <w:szCs w:val="28"/>
        </w:rPr>
        <w:t>响 应 文 件</w:t>
      </w:r>
    </w:p>
    <w:p w14:paraId="4DEA95FB">
      <w:pPr>
        <w:ind w:firstLine="1084"/>
        <w:rPr>
          <w:rFonts w:hint="eastAsia" w:ascii="黑体" w:hAnsi="黑体" w:eastAsia="黑体"/>
          <w:b/>
          <w:sz w:val="36"/>
          <w:szCs w:val="21"/>
        </w:rPr>
      </w:pPr>
    </w:p>
    <w:p w14:paraId="16C817A4">
      <w:pPr>
        <w:rPr>
          <w:rFonts w:hint="eastAsia" w:ascii="黑体" w:hAnsi="黑体" w:eastAsia="黑体"/>
          <w:b/>
          <w:sz w:val="36"/>
          <w:szCs w:val="21"/>
        </w:rPr>
      </w:pPr>
    </w:p>
    <w:p w14:paraId="4C89DE15">
      <w:pPr>
        <w:rPr>
          <w:rFonts w:hint="eastAsia" w:ascii="黑体" w:hAnsi="黑体" w:eastAsia="黑体"/>
          <w:b/>
          <w:sz w:val="36"/>
          <w:szCs w:val="21"/>
        </w:rPr>
      </w:pPr>
    </w:p>
    <w:p w14:paraId="7BB6CD65">
      <w:pPr>
        <w:rPr>
          <w:rFonts w:hint="eastAsia" w:ascii="黑体" w:hAnsi="黑体" w:eastAsia="黑体"/>
          <w:b/>
          <w:sz w:val="36"/>
          <w:szCs w:val="21"/>
        </w:rPr>
      </w:pPr>
    </w:p>
    <w:p w14:paraId="5E036E4E">
      <w:pPr>
        <w:rPr>
          <w:rFonts w:hint="eastAsia" w:ascii="黑体" w:hAnsi="黑体" w:eastAsia="黑体"/>
          <w:b/>
          <w:sz w:val="36"/>
          <w:szCs w:val="21"/>
        </w:rPr>
      </w:pPr>
    </w:p>
    <w:p w14:paraId="2DFB5AA7">
      <w:pPr>
        <w:pStyle w:val="23"/>
        <w:spacing w:before="0" w:after="0"/>
        <w:ind w:left="1050" w:firstLine="0"/>
        <w:rPr>
          <w:rFonts w:hint="eastAsia" w:ascii="微软雅黑" w:hAnsi="微软雅黑" w:eastAsia="微软雅黑"/>
          <w:sz w:val="28"/>
          <w:szCs w:val="28"/>
        </w:rPr>
      </w:pPr>
      <w:r>
        <w:rPr>
          <w:rFonts w:hint="eastAsia" w:ascii="微软雅黑" w:hAnsi="微软雅黑" w:eastAsia="微软雅黑"/>
          <w:sz w:val="28"/>
          <w:szCs w:val="28"/>
        </w:rPr>
        <w:t>项目名称：</w:t>
      </w:r>
      <w:r>
        <w:rPr>
          <w:rFonts w:ascii="微软雅黑" w:hAnsi="微软雅黑" w:eastAsia="微软雅黑"/>
          <w:sz w:val="28"/>
          <w:szCs w:val="28"/>
        </w:rPr>
        <w:t xml:space="preserve"> </w:t>
      </w:r>
    </w:p>
    <w:p w14:paraId="68E32D11">
      <w:pPr>
        <w:pStyle w:val="23"/>
        <w:spacing w:before="0" w:after="0"/>
        <w:ind w:left="1050" w:firstLine="0"/>
        <w:rPr>
          <w:rFonts w:hint="eastAsia" w:ascii="微软雅黑" w:hAnsi="微软雅黑" w:eastAsia="微软雅黑"/>
          <w:sz w:val="28"/>
          <w:szCs w:val="28"/>
        </w:rPr>
      </w:pPr>
      <w:r>
        <w:rPr>
          <w:rFonts w:hint="eastAsia" w:ascii="微软雅黑" w:hAnsi="微软雅黑" w:eastAsia="微软雅黑"/>
          <w:sz w:val="28"/>
          <w:szCs w:val="28"/>
        </w:rPr>
        <w:t>项目编号：</w:t>
      </w:r>
    </w:p>
    <w:p w14:paraId="3868AF51">
      <w:pPr>
        <w:pStyle w:val="23"/>
        <w:spacing w:before="0" w:after="0"/>
        <w:ind w:left="1050" w:firstLine="0"/>
        <w:rPr>
          <w:rFonts w:hint="eastAsia" w:ascii="微软雅黑" w:hAnsi="微软雅黑" w:eastAsia="微软雅黑"/>
          <w:sz w:val="28"/>
          <w:szCs w:val="28"/>
        </w:rPr>
      </w:pPr>
      <w:r>
        <w:rPr>
          <w:rFonts w:hint="eastAsia" w:ascii="微软雅黑" w:hAnsi="微软雅黑" w:eastAsia="微软雅黑"/>
          <w:sz w:val="28"/>
          <w:szCs w:val="28"/>
        </w:rPr>
        <w:t>供应商名称：</w:t>
      </w:r>
      <w:r>
        <w:rPr>
          <w:rFonts w:hint="eastAsia" w:ascii="微软雅黑" w:hAnsi="微软雅黑" w:eastAsia="微软雅黑"/>
          <w:sz w:val="28"/>
          <w:szCs w:val="28"/>
          <w:u w:val="single"/>
        </w:rPr>
        <w:t xml:space="preserve">（加盖CA电子公章） </w:t>
      </w:r>
      <w:r>
        <w:rPr>
          <w:rFonts w:hint="eastAsia" w:ascii="微软雅黑" w:hAnsi="微软雅黑" w:eastAsia="微软雅黑"/>
          <w:sz w:val="28"/>
          <w:szCs w:val="28"/>
        </w:rPr>
        <w:t xml:space="preserve">            </w:t>
      </w:r>
    </w:p>
    <w:p w14:paraId="026E76A5">
      <w:pPr>
        <w:pStyle w:val="23"/>
        <w:spacing w:before="0" w:after="0"/>
        <w:ind w:left="1050" w:firstLine="0"/>
        <w:rPr>
          <w:rFonts w:hint="eastAsia" w:ascii="微软雅黑" w:hAnsi="微软雅黑" w:eastAsia="微软雅黑"/>
          <w:sz w:val="28"/>
          <w:szCs w:val="28"/>
        </w:rPr>
      </w:pPr>
      <w:r>
        <w:rPr>
          <w:rFonts w:hint="eastAsia" w:ascii="微软雅黑" w:hAnsi="微软雅黑" w:eastAsia="微软雅黑"/>
          <w:sz w:val="28"/>
          <w:szCs w:val="28"/>
        </w:rPr>
        <w:t>日    期：</w:t>
      </w:r>
      <w:bookmarkEnd w:id="172"/>
    </w:p>
    <w:p w14:paraId="5E4F3F9F">
      <w:pPr>
        <w:pStyle w:val="13"/>
        <w:spacing w:line="360" w:lineRule="auto"/>
        <w:rPr>
          <w:rFonts w:hint="eastAsia" w:ascii="宋体" w:hAnsi="宋体"/>
          <w:sz w:val="32"/>
        </w:rPr>
      </w:pPr>
    </w:p>
    <w:p w14:paraId="3DE88F9B">
      <w:pPr>
        <w:spacing w:before="286" w:after="143" w:line="360" w:lineRule="auto"/>
        <w:jc w:val="center"/>
        <w:rPr>
          <w:rFonts w:hint="eastAsia" w:ascii="宋体" w:hAnsi="宋体"/>
          <w:b/>
          <w:sz w:val="32"/>
          <w:szCs w:val="32"/>
        </w:rPr>
      </w:pPr>
      <w:r>
        <w:rPr>
          <w:rFonts w:ascii="宋体" w:hAnsi="宋体"/>
          <w:b/>
          <w:sz w:val="32"/>
          <w:szCs w:val="32"/>
        </w:rPr>
        <w:br w:type="page" w:clear="all"/>
      </w:r>
    </w:p>
    <w:bookmarkEnd w:id="142"/>
    <w:bookmarkEnd w:id="143"/>
    <w:bookmarkEnd w:id="144"/>
    <w:bookmarkEnd w:id="173"/>
    <w:p w14:paraId="210B863D">
      <w:pPr>
        <w:jc w:val="center"/>
        <w:outlineLvl w:val="0"/>
        <w:rPr>
          <w:rFonts w:hint="eastAsia" w:ascii="宋体" w:hAnsi="宋体" w:eastAsia="宋体" w:cs="宋体"/>
          <w:b/>
          <w:sz w:val="32"/>
          <w:szCs w:val="32"/>
        </w:rPr>
      </w:pPr>
      <w:bookmarkStart w:id="174" w:name="_Toc405408732"/>
      <w:bookmarkStart w:id="175" w:name="_Toc489655320"/>
      <w:r>
        <w:rPr>
          <w:rFonts w:hint="eastAsia" w:ascii="宋体" w:hAnsi="宋体" w:eastAsia="宋体" w:cs="宋体"/>
          <w:b/>
          <w:sz w:val="32"/>
          <w:szCs w:val="32"/>
        </w:rPr>
        <w:t>目 录</w:t>
      </w:r>
      <w:bookmarkEnd w:id="174"/>
      <w:bookmarkEnd w:id="175"/>
    </w:p>
    <w:p w14:paraId="2DF73BA3">
      <w:pPr>
        <w:jc w:val="center"/>
        <w:rPr>
          <w:rFonts w:ascii="Arial" w:hAnsi="Arial" w:cs="Arial"/>
          <w:szCs w:val="21"/>
        </w:rPr>
      </w:pPr>
      <w:r>
        <w:rPr>
          <w:rFonts w:ascii="Arial" w:hAnsi="Arial" w:cs="Arial"/>
          <w:szCs w:val="21"/>
        </w:rPr>
        <w:t>（注：供应商根据附件顺序编制响应文件并制作目录（须生成页码））</w:t>
      </w:r>
    </w:p>
    <w:p w14:paraId="015EBD5A">
      <w:pPr>
        <w:pStyle w:val="10"/>
      </w:pPr>
    </w:p>
    <w:p w14:paraId="6F1FD0F3">
      <w:pPr>
        <w:rPr>
          <w:rFonts w:hint="eastAsia" w:ascii="宋体" w:hAnsi="宋体"/>
          <w:b/>
          <w:szCs w:val="21"/>
          <w:lang w:val="zh-CN"/>
        </w:rPr>
      </w:pPr>
      <w:r>
        <w:rPr>
          <w:rFonts w:hint="eastAsia" w:ascii="宋体" w:hAnsi="宋体"/>
          <w:b/>
          <w:szCs w:val="21"/>
          <w:lang w:val="zh-CN"/>
        </w:rPr>
        <w:br w:type="page"/>
      </w:r>
    </w:p>
    <w:p w14:paraId="6C5C0C80">
      <w:pPr>
        <w:pStyle w:val="10"/>
        <w:rPr>
          <w:rFonts w:hint="eastAsia"/>
          <w:lang w:val="zh-CN"/>
        </w:rPr>
      </w:pPr>
    </w:p>
    <w:p w14:paraId="412D90D8">
      <w:pPr>
        <w:keepNext w:val="0"/>
        <w:keepLines w:val="0"/>
        <w:pageBreakBefore w:val="0"/>
        <w:kinsoku/>
        <w:wordWrap/>
        <w:overflowPunct/>
        <w:topLinePunct w:val="0"/>
        <w:autoSpaceDE w:val="0"/>
        <w:autoSpaceDN w:val="0"/>
        <w:bidi w:val="0"/>
        <w:adjustRightInd w:val="0"/>
        <w:spacing w:line="240" w:lineRule="auto"/>
        <w:ind w:right="0" w:rightChars="0"/>
        <w:textAlignment w:val="auto"/>
        <w:rPr>
          <w:rFonts w:hint="eastAsia" w:ascii="宋体" w:hAnsi="宋体" w:eastAsia="宋体" w:cs="宋体"/>
          <w:sz w:val="24"/>
          <w:szCs w:val="24"/>
          <w:lang w:val="zh-CN"/>
        </w:rPr>
      </w:pPr>
      <w:r>
        <w:rPr>
          <w:rFonts w:hint="eastAsia" w:ascii="宋体" w:hAnsi="宋体" w:cs="宋体"/>
          <w:b/>
          <w:sz w:val="24"/>
          <w:szCs w:val="24"/>
          <w:lang w:val="en-US" w:eastAsia="zh-CN"/>
        </w:rPr>
        <w:t>附件</w:t>
      </w:r>
      <w:r>
        <w:rPr>
          <w:rFonts w:hint="eastAsia" w:ascii="宋体" w:hAnsi="宋体" w:eastAsia="宋体" w:cs="宋体"/>
          <w:b/>
          <w:sz w:val="24"/>
          <w:szCs w:val="24"/>
          <w:lang w:val="zh-CN"/>
        </w:rPr>
        <w:t>一、</w:t>
      </w:r>
      <w:r>
        <w:rPr>
          <w:rFonts w:hint="eastAsia" w:ascii="宋体" w:hAnsi="宋体" w:eastAsia="宋体" w:cs="宋体"/>
          <w:b/>
          <w:sz w:val="24"/>
          <w:szCs w:val="24"/>
          <w:lang w:val="zh-CN" w:eastAsia="zh-CN"/>
        </w:rPr>
        <w:t>竞争性磋商申请及声明</w:t>
      </w:r>
    </w:p>
    <w:p w14:paraId="2C71E1AD">
      <w:pPr>
        <w:keepNext w:val="0"/>
        <w:keepLines w:val="0"/>
        <w:pageBreakBefore w:val="0"/>
        <w:kinsoku/>
        <w:wordWrap/>
        <w:overflowPunct/>
        <w:topLinePunct w:val="0"/>
        <w:autoSpaceDE w:val="0"/>
        <w:autoSpaceDN w:val="0"/>
        <w:bidi w:val="0"/>
        <w:adjustRightInd w:val="0"/>
        <w:spacing w:line="240" w:lineRule="auto"/>
        <w:ind w:right="0" w:rightChars="0"/>
        <w:jc w:val="center"/>
        <w:textAlignment w:val="auto"/>
        <w:rPr>
          <w:rFonts w:hint="eastAsia" w:ascii="宋体" w:hAnsi="宋体" w:eastAsia="宋体" w:cs="宋体"/>
          <w:b/>
          <w:bCs/>
          <w:sz w:val="24"/>
          <w:szCs w:val="24"/>
          <w:lang w:val="en-US"/>
        </w:rPr>
      </w:pPr>
      <w:r>
        <w:rPr>
          <w:rFonts w:hint="eastAsia" w:ascii="宋体" w:hAnsi="宋体" w:eastAsia="宋体" w:cs="宋体"/>
          <w:b/>
          <w:bCs/>
          <w:sz w:val="24"/>
          <w:szCs w:val="24"/>
          <w:lang w:val="en-US" w:eastAsia="zh-CN"/>
        </w:rPr>
        <w:t>竞争性磋商申请及声明</w:t>
      </w:r>
    </w:p>
    <w:p w14:paraId="7E20FF79">
      <w:pPr>
        <w:keepNext w:val="0"/>
        <w:keepLines w:val="0"/>
        <w:pageBreakBefore w:val="0"/>
        <w:kinsoku/>
        <w:wordWrap/>
        <w:overflowPunct/>
        <w:topLinePunct w:val="0"/>
        <w:autoSpaceDE w:val="0"/>
        <w:autoSpaceDN w:val="0"/>
        <w:bidi w:val="0"/>
        <w:adjustRightInd w:val="0"/>
        <w:spacing w:line="240" w:lineRule="auto"/>
        <w:ind w:right="0" w:rightChars="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致：南京市江宁区农业农村局</w:t>
      </w:r>
    </w:p>
    <w:p w14:paraId="5F80F751">
      <w:pPr>
        <w:keepNext w:val="0"/>
        <w:keepLines w:val="0"/>
        <w:pageBreakBefore w:val="0"/>
        <w:kinsoku/>
        <w:wordWrap/>
        <w:overflowPunct/>
        <w:topLinePunct w:val="0"/>
        <w:autoSpaceDE w:val="0"/>
        <w:autoSpaceDN w:val="0"/>
        <w:bidi w:val="0"/>
        <w:adjustRightInd w:val="0"/>
        <w:spacing w:line="240" w:lineRule="auto"/>
        <w:ind w:right="0" w:rightChars="0" w:firstLine="480" w:firstLineChars="200"/>
        <w:textAlignment w:val="auto"/>
        <w:rPr>
          <w:rFonts w:hint="eastAsia" w:ascii="宋体" w:hAnsi="宋体" w:eastAsia="宋体" w:cs="宋体"/>
          <w:sz w:val="24"/>
          <w:szCs w:val="24"/>
          <w:lang w:val="zh-CN"/>
        </w:rPr>
      </w:pPr>
      <w:r>
        <w:rPr>
          <w:rFonts w:hint="eastAsia" w:ascii="宋体" w:hAnsi="宋体" w:cs="宋体"/>
          <w:sz w:val="24"/>
          <w:szCs w:val="24"/>
          <w:lang w:val="zh-CN" w:eastAsia="zh-CN"/>
        </w:rPr>
        <w:t>中科经纬工程技术有限公司</w:t>
      </w:r>
    </w:p>
    <w:p w14:paraId="11ABA34D">
      <w:pPr>
        <w:keepNext w:val="0"/>
        <w:keepLines w:val="0"/>
        <w:pageBreakBefore w:val="0"/>
        <w:widowControl w:val="0"/>
        <w:suppressLineNumbers w:val="0"/>
        <w:kinsoku/>
        <w:wordWrap/>
        <w:overflowPunct/>
        <w:topLinePunct w:val="0"/>
        <w:autoSpaceDE w:val="0"/>
        <w:autoSpaceDN w:val="0"/>
        <w:bidi w:val="0"/>
        <w:adjustRightInd w:val="0"/>
        <w:spacing w:before="0" w:beforeAutospacing="0" w:after="0" w:afterAutospacing="0" w:line="240" w:lineRule="auto"/>
        <w:ind w:left="0" w:right="0" w:firstLine="420"/>
        <w:jc w:val="both"/>
        <w:textAlignment w:val="auto"/>
        <w:rPr>
          <w:rFonts w:hint="eastAsia" w:ascii="宋体" w:hAnsi="宋体" w:eastAsia="宋体" w:cs="宋体"/>
          <w:sz w:val="24"/>
          <w:szCs w:val="24"/>
          <w:lang w:val="zh-CN" w:eastAsia="zh-CN"/>
        </w:rPr>
      </w:pPr>
      <w:r>
        <w:rPr>
          <w:rFonts w:hint="eastAsia" w:ascii="宋体" w:hAnsi="宋体" w:eastAsia="宋体" w:cs="宋体"/>
          <w:kern w:val="2"/>
          <w:sz w:val="24"/>
          <w:szCs w:val="24"/>
          <w:lang w:val="zh-CN" w:eastAsia="zh-CN" w:bidi="ar"/>
        </w:rPr>
        <w:t>根据贵方</w:t>
      </w:r>
      <w:r>
        <w:rPr>
          <w:rFonts w:hint="eastAsia" w:ascii="宋体" w:hAnsi="宋体" w:eastAsia="宋体" w:cs="宋体"/>
          <w:kern w:val="2"/>
          <w:sz w:val="24"/>
          <w:szCs w:val="24"/>
          <w:u w:val="single"/>
          <w:lang w:val="zh-CN" w:eastAsia="zh-CN" w:bidi="ar"/>
        </w:rPr>
        <w:t xml:space="preserve">                            </w:t>
      </w:r>
      <w:r>
        <w:rPr>
          <w:rFonts w:hint="eastAsia" w:ascii="宋体" w:hAnsi="宋体" w:eastAsia="宋体" w:cs="宋体"/>
          <w:kern w:val="2"/>
          <w:sz w:val="24"/>
          <w:szCs w:val="24"/>
          <w:lang w:val="zh-CN" w:eastAsia="zh-CN" w:bidi="ar"/>
        </w:rPr>
        <w:t xml:space="preserve">（项目名称） </w:t>
      </w:r>
      <w:r>
        <w:rPr>
          <w:rFonts w:hint="eastAsia" w:ascii="宋体" w:hAnsi="宋体" w:eastAsia="宋体" w:cs="宋体"/>
          <w:b/>
          <w:bCs w:val="0"/>
          <w:kern w:val="2"/>
          <w:sz w:val="24"/>
          <w:szCs w:val="24"/>
          <w:u w:val="single"/>
          <w:lang w:val="zh-CN" w:eastAsia="zh-CN" w:bidi="ar"/>
        </w:rPr>
        <w:t xml:space="preserve">          </w:t>
      </w:r>
      <w:r>
        <w:rPr>
          <w:rFonts w:hint="eastAsia" w:ascii="宋体" w:hAnsi="宋体" w:eastAsia="宋体" w:cs="宋体"/>
          <w:kern w:val="2"/>
          <w:sz w:val="24"/>
          <w:szCs w:val="24"/>
          <w:lang w:val="zh-CN" w:eastAsia="zh-CN" w:bidi="ar"/>
        </w:rPr>
        <w:t>（项目编号）竞争性磋商邀请，正式授权下述签字人</w:t>
      </w:r>
      <w:r>
        <w:rPr>
          <w:rFonts w:hint="eastAsia" w:ascii="宋体" w:hAnsi="宋体" w:eastAsia="宋体" w:cs="宋体"/>
          <w:kern w:val="2"/>
          <w:sz w:val="24"/>
          <w:szCs w:val="24"/>
          <w:u w:val="single"/>
          <w:lang w:val="zh-CN" w:eastAsia="zh-CN" w:bidi="ar"/>
        </w:rPr>
        <w:t xml:space="preserve">                   </w:t>
      </w:r>
      <w:r>
        <w:rPr>
          <w:rFonts w:hint="eastAsia" w:ascii="宋体" w:hAnsi="宋体" w:eastAsia="宋体" w:cs="宋体"/>
          <w:kern w:val="2"/>
          <w:sz w:val="24"/>
          <w:szCs w:val="24"/>
          <w:lang w:val="zh-CN" w:eastAsia="zh-CN" w:bidi="ar"/>
        </w:rPr>
        <w:t>(姓名和职务)代表</w:t>
      </w:r>
      <w:r>
        <w:rPr>
          <w:rFonts w:hint="eastAsia" w:ascii="宋体" w:hAnsi="宋体" w:eastAsia="宋体" w:cs="宋体"/>
          <w:kern w:val="2"/>
          <w:sz w:val="24"/>
          <w:szCs w:val="24"/>
          <w:u w:val="single"/>
          <w:lang w:val="zh-CN" w:eastAsia="zh-CN" w:bidi="ar"/>
        </w:rPr>
        <w:t xml:space="preserve">                        </w:t>
      </w:r>
      <w:r>
        <w:rPr>
          <w:rFonts w:hint="eastAsia" w:ascii="宋体" w:hAnsi="宋体" w:eastAsia="宋体" w:cs="宋体"/>
          <w:kern w:val="2"/>
          <w:sz w:val="24"/>
          <w:szCs w:val="24"/>
          <w:lang w:val="zh-CN" w:eastAsia="zh-CN" w:bidi="ar"/>
        </w:rPr>
        <w:t>（供应商名称），提交响应文件并参加磋商。</w:t>
      </w:r>
    </w:p>
    <w:p w14:paraId="26702DC9">
      <w:pPr>
        <w:keepNext w:val="0"/>
        <w:keepLines w:val="0"/>
        <w:pageBreakBefore w:val="0"/>
        <w:widowControl w:val="0"/>
        <w:suppressLineNumbers w:val="0"/>
        <w:kinsoku/>
        <w:wordWrap/>
        <w:overflowPunct/>
        <w:topLinePunct w:val="0"/>
        <w:bidi w:val="0"/>
        <w:spacing w:before="0" w:beforeAutospacing="0" w:after="0" w:afterAutospacing="0" w:line="240" w:lineRule="auto"/>
        <w:ind w:left="0" w:right="0" w:firstLine="480" w:firstLineChars="200"/>
        <w:jc w:val="both"/>
        <w:textAlignment w:val="auto"/>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据此函，签字人兹宣布同意如下：</w:t>
      </w:r>
    </w:p>
    <w:p w14:paraId="5462134B">
      <w:pPr>
        <w:keepNext w:val="0"/>
        <w:keepLines w:val="0"/>
        <w:pageBreakBefore w:val="0"/>
        <w:widowControl w:val="0"/>
        <w:suppressLineNumbers w:val="0"/>
        <w:kinsoku/>
        <w:wordWrap/>
        <w:overflowPunct/>
        <w:topLinePunct w:val="0"/>
        <w:bidi w:val="0"/>
        <w:spacing w:before="0" w:beforeAutospacing="0" w:after="0" w:afterAutospacing="0" w:line="240" w:lineRule="auto"/>
        <w:ind w:left="0" w:right="0" w:firstLine="480" w:firstLineChars="200"/>
        <w:jc w:val="both"/>
        <w:textAlignment w:val="auto"/>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1、</w:t>
      </w:r>
      <w:r>
        <w:rPr>
          <w:rFonts w:hint="eastAsia" w:ascii="宋体" w:hAnsi="宋体" w:eastAsia="宋体" w:cs="宋体"/>
          <w:b/>
          <w:bCs w:val="0"/>
          <w:kern w:val="2"/>
          <w:sz w:val="24"/>
          <w:szCs w:val="24"/>
          <w:lang w:val="zh-CN" w:eastAsia="zh-CN" w:bidi="ar"/>
        </w:rPr>
        <w:t>我们的资格条件完全符合政府采购法和本次采购要求</w:t>
      </w:r>
      <w:r>
        <w:rPr>
          <w:rFonts w:hint="eastAsia" w:ascii="宋体" w:hAnsi="宋体" w:eastAsia="宋体" w:cs="宋体"/>
          <w:kern w:val="2"/>
          <w:sz w:val="24"/>
          <w:szCs w:val="24"/>
          <w:lang w:val="zh-CN" w:eastAsia="zh-CN" w:bidi="ar"/>
        </w:rPr>
        <w:t>，</w:t>
      </w:r>
      <w:r>
        <w:rPr>
          <w:rFonts w:hint="eastAsia" w:ascii="宋体" w:hAnsi="宋体" w:eastAsia="宋体" w:cs="宋体"/>
          <w:kern w:val="2"/>
          <w:sz w:val="24"/>
          <w:szCs w:val="24"/>
          <w:lang w:val="en-US" w:eastAsia="zh-CN" w:bidi="ar"/>
        </w:rPr>
        <w:t>我们</w:t>
      </w:r>
      <w:r>
        <w:rPr>
          <w:rFonts w:hint="eastAsia" w:ascii="宋体" w:hAnsi="宋体" w:eastAsia="宋体" w:cs="宋体"/>
          <w:kern w:val="2"/>
          <w:sz w:val="24"/>
          <w:szCs w:val="24"/>
          <w:lang w:val="zh-CN" w:eastAsia="zh-CN" w:bidi="ar"/>
        </w:rPr>
        <w:t>同意并向贵方提供了与本次采购活动有关的所有证据和资料</w:t>
      </w:r>
      <w:r>
        <w:rPr>
          <w:rFonts w:hint="eastAsia" w:ascii="宋体" w:hAnsi="宋体" w:eastAsia="宋体" w:cs="宋体"/>
          <w:kern w:val="2"/>
          <w:sz w:val="24"/>
          <w:szCs w:val="24"/>
          <w:lang w:val="en-US" w:eastAsia="zh-CN" w:bidi="ar"/>
        </w:rPr>
        <w:t>。</w:t>
      </w:r>
    </w:p>
    <w:p w14:paraId="562DB03C">
      <w:pPr>
        <w:keepNext w:val="0"/>
        <w:keepLines w:val="0"/>
        <w:pageBreakBefore w:val="0"/>
        <w:kinsoku/>
        <w:wordWrap/>
        <w:overflowPunct/>
        <w:topLinePunct w:val="0"/>
        <w:bidi w:val="0"/>
        <w:snapToGrid/>
        <w:spacing w:line="240" w:lineRule="auto"/>
        <w:ind w:firstLine="480" w:firstLineChars="200"/>
        <w:textAlignment w:val="auto"/>
        <w:rPr>
          <w:rFonts w:hint="eastAsia" w:ascii="宋体" w:hAnsi="宋体" w:cs="宋体"/>
          <w:sz w:val="24"/>
          <w:szCs w:val="24"/>
        </w:rPr>
      </w:pPr>
      <w:r>
        <w:rPr>
          <w:rFonts w:hint="eastAsia" w:ascii="宋体" w:hAnsi="宋体" w:eastAsia="宋体" w:cs="宋体"/>
          <w:kern w:val="2"/>
          <w:sz w:val="24"/>
          <w:szCs w:val="24"/>
          <w:lang w:val="en-US" w:eastAsia="zh-CN" w:bidi="ar"/>
        </w:rPr>
        <w:t>2、</w:t>
      </w:r>
      <w:r>
        <w:rPr>
          <w:rFonts w:hint="eastAsia" w:ascii="宋体" w:hAnsi="宋体" w:cs="宋体"/>
          <w:sz w:val="24"/>
          <w:szCs w:val="24"/>
        </w:rPr>
        <w:t>按采购要求，我们报价为</w:t>
      </w:r>
      <w:r>
        <w:rPr>
          <w:rFonts w:hint="eastAsia" w:ascii="宋体" w:hAnsi="宋体" w:cs="宋体"/>
          <w:sz w:val="24"/>
          <w:szCs w:val="24"/>
          <w:u w:val="single"/>
        </w:rPr>
        <w:t xml:space="preserve">       </w:t>
      </w:r>
      <w:r>
        <w:rPr>
          <w:rFonts w:hint="eastAsia" w:ascii="宋体" w:hAnsi="宋体" w:cs="宋体"/>
          <w:sz w:val="24"/>
          <w:szCs w:val="24"/>
          <w:u w:val="none"/>
        </w:rPr>
        <w:t>万元</w:t>
      </w:r>
      <w:r>
        <w:rPr>
          <w:rFonts w:hint="eastAsia" w:ascii="宋体" w:hAnsi="宋体" w:cs="宋体"/>
          <w:sz w:val="24"/>
          <w:szCs w:val="24"/>
        </w:rPr>
        <w:t>。</w:t>
      </w:r>
    </w:p>
    <w:p w14:paraId="6B2F0D2D">
      <w:pPr>
        <w:keepNext w:val="0"/>
        <w:keepLines w:val="0"/>
        <w:pageBreakBefore w:val="0"/>
        <w:widowControl w:val="0"/>
        <w:suppressLineNumbers w:val="0"/>
        <w:kinsoku/>
        <w:wordWrap/>
        <w:overflowPunct/>
        <w:topLinePunct w:val="0"/>
        <w:bidi w:val="0"/>
        <w:spacing w:before="0" w:beforeAutospacing="0" w:after="0" w:afterAutospacing="0" w:line="240" w:lineRule="auto"/>
        <w:ind w:left="0" w:right="0" w:firstLine="480" w:firstLineChars="200"/>
        <w:jc w:val="both"/>
        <w:textAlignment w:val="auto"/>
        <w:rPr>
          <w:rFonts w:hint="eastAsia" w:ascii="宋体" w:hAnsi="宋体" w:eastAsia="宋体" w:cs="宋体"/>
          <w:sz w:val="24"/>
          <w:szCs w:val="24"/>
          <w:lang w:val="zh-CN" w:eastAsia="zh-CN"/>
        </w:rPr>
      </w:pPr>
      <w:r>
        <w:rPr>
          <w:rFonts w:hint="eastAsia" w:ascii="宋体" w:hAnsi="宋体" w:cs="宋体"/>
          <w:sz w:val="24"/>
          <w:szCs w:val="24"/>
        </w:rPr>
        <w:t>提供的</w:t>
      </w:r>
      <w:r>
        <w:rPr>
          <w:rFonts w:hint="eastAsia" w:ascii="宋体" w:hAnsi="宋体" w:cs="宋体"/>
          <w:sz w:val="24"/>
          <w:szCs w:val="24"/>
          <w:lang w:val="en-US" w:eastAsia="zh-CN"/>
        </w:rPr>
        <w:t>服务</w:t>
      </w:r>
      <w:r>
        <w:rPr>
          <w:rFonts w:hint="eastAsia" w:ascii="宋体" w:hAnsi="宋体" w:cs="宋体"/>
          <w:sz w:val="24"/>
          <w:szCs w:val="24"/>
        </w:rPr>
        <w:t>全部由符合政策要求的小微企业制造：</w:t>
      </w:r>
      <w:r>
        <w:rPr>
          <w:rFonts w:hint="eastAsia" w:ascii="宋体" w:hAnsi="宋体" w:cs="宋体"/>
          <w:sz w:val="24"/>
          <w:szCs w:val="24"/>
          <w:u w:val="single"/>
        </w:rPr>
        <w:t xml:space="preserve">      </w:t>
      </w:r>
      <w:r>
        <w:rPr>
          <w:rFonts w:hint="eastAsia" w:ascii="宋体" w:hAnsi="宋体" w:cs="宋体"/>
          <w:sz w:val="24"/>
          <w:szCs w:val="24"/>
        </w:rPr>
        <w:t>（是/否）</w:t>
      </w:r>
      <w:r>
        <w:rPr>
          <w:rFonts w:hint="eastAsia" w:ascii="宋体" w:hAnsi="宋体" w:eastAsia="宋体" w:cs="宋体"/>
          <w:kern w:val="2"/>
          <w:sz w:val="24"/>
          <w:szCs w:val="24"/>
          <w:lang w:val="en-US" w:eastAsia="zh-CN" w:bidi="ar"/>
        </w:rPr>
        <w:t>。</w:t>
      </w:r>
    </w:p>
    <w:p w14:paraId="6F50D51F">
      <w:pPr>
        <w:keepNext w:val="0"/>
        <w:keepLines w:val="0"/>
        <w:pageBreakBefore w:val="0"/>
        <w:widowControl w:val="0"/>
        <w:suppressLineNumbers w:val="0"/>
        <w:kinsoku/>
        <w:wordWrap/>
        <w:overflowPunct/>
        <w:topLinePunct w:val="0"/>
        <w:bidi w:val="0"/>
        <w:spacing w:before="0" w:beforeAutospacing="0" w:after="0" w:afterAutospacing="0" w:line="240" w:lineRule="auto"/>
        <w:ind w:left="0" w:right="0" w:firstLine="480" w:firstLineChars="200"/>
        <w:jc w:val="both"/>
        <w:textAlignment w:val="auto"/>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3、</w:t>
      </w:r>
      <w:r>
        <w:rPr>
          <w:rFonts w:hint="eastAsia" w:ascii="宋体" w:hAnsi="宋体"/>
          <w:kern w:val="0"/>
          <w:sz w:val="24"/>
          <w:szCs w:val="24"/>
        </w:rPr>
        <w:t>本项目合同履行期限为：</w:t>
      </w:r>
      <w:r>
        <w:rPr>
          <w:rFonts w:hint="eastAsia" w:ascii="宋体" w:hAnsi="宋体"/>
          <w:kern w:val="0"/>
          <w:sz w:val="24"/>
          <w:szCs w:val="24"/>
          <w:u w:val="single"/>
        </w:rPr>
        <w:t xml:space="preserve">    </w:t>
      </w:r>
      <w:r>
        <w:rPr>
          <w:rFonts w:ascii="宋体" w:hAnsi="宋体"/>
          <w:kern w:val="0"/>
          <w:sz w:val="24"/>
          <w:szCs w:val="24"/>
          <w:u w:val="single"/>
        </w:rPr>
        <w:t xml:space="preserve">    </w:t>
      </w:r>
      <w:r>
        <w:rPr>
          <w:rFonts w:hint="eastAsia" w:ascii="宋体" w:hAnsi="宋体"/>
          <w:kern w:val="0"/>
          <w:sz w:val="24"/>
          <w:szCs w:val="24"/>
          <w:u w:val="single"/>
        </w:rPr>
        <w:t xml:space="preserve"> </w:t>
      </w:r>
      <w:r>
        <w:rPr>
          <w:rFonts w:hint="eastAsia" w:ascii="宋体" w:hAnsi="宋体" w:eastAsia="宋体" w:cs="宋体"/>
          <w:kern w:val="2"/>
          <w:sz w:val="24"/>
          <w:szCs w:val="24"/>
          <w:lang w:val="en-US" w:eastAsia="zh-CN" w:bidi="ar"/>
        </w:rPr>
        <w:t>。</w:t>
      </w:r>
    </w:p>
    <w:p w14:paraId="77350B5D">
      <w:pPr>
        <w:keepNext w:val="0"/>
        <w:keepLines w:val="0"/>
        <w:pageBreakBefore w:val="0"/>
        <w:widowControl w:val="0"/>
        <w:suppressLineNumbers w:val="0"/>
        <w:kinsoku/>
        <w:wordWrap/>
        <w:overflowPunct/>
        <w:topLinePunct w:val="0"/>
        <w:bidi w:val="0"/>
        <w:spacing w:before="0" w:beforeAutospacing="0" w:after="0" w:afterAutospacing="0" w:line="240" w:lineRule="auto"/>
        <w:ind w:left="0" w:right="0" w:firstLine="480" w:firstLineChars="200"/>
        <w:jc w:val="both"/>
        <w:textAlignment w:val="auto"/>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4、</w:t>
      </w:r>
      <w:r>
        <w:rPr>
          <w:rFonts w:hint="eastAsia" w:ascii="宋体" w:hAnsi="宋体" w:eastAsia="宋体" w:cs="宋体"/>
          <w:kern w:val="2"/>
          <w:sz w:val="24"/>
          <w:szCs w:val="24"/>
          <w:lang w:val="zh-CN" w:eastAsia="zh-CN" w:bidi="ar"/>
        </w:rPr>
        <w:t>我们已详细审核全部磋商文件及其有效补充文件，我们放弃对磋商文件任何误解的权利，提交响应文件后，</w:t>
      </w:r>
      <w:r>
        <w:rPr>
          <w:rFonts w:hint="eastAsia" w:ascii="宋体" w:hAnsi="宋体" w:eastAsia="宋体" w:cs="宋体"/>
          <w:b/>
          <w:bCs w:val="0"/>
          <w:kern w:val="2"/>
          <w:sz w:val="24"/>
          <w:szCs w:val="24"/>
          <w:lang w:val="zh-CN" w:eastAsia="zh-CN" w:bidi="ar"/>
        </w:rPr>
        <w:t>不对磋商文件本身提出质疑</w:t>
      </w:r>
      <w:r>
        <w:rPr>
          <w:rFonts w:hint="eastAsia" w:ascii="宋体" w:hAnsi="宋体" w:eastAsia="宋体" w:cs="宋体"/>
          <w:kern w:val="2"/>
          <w:sz w:val="24"/>
          <w:szCs w:val="24"/>
          <w:lang w:val="zh-CN" w:eastAsia="zh-CN" w:bidi="ar"/>
        </w:rPr>
        <w:t>。否则，属于不诚信和故意扰乱政府采购活动行为，我们将无条件接受处罚。</w:t>
      </w:r>
    </w:p>
    <w:p w14:paraId="3604CEBA">
      <w:pPr>
        <w:keepNext w:val="0"/>
        <w:keepLines w:val="0"/>
        <w:pageBreakBefore w:val="0"/>
        <w:widowControl w:val="0"/>
        <w:suppressLineNumbers w:val="0"/>
        <w:kinsoku/>
        <w:wordWrap/>
        <w:overflowPunct/>
        <w:topLinePunct w:val="0"/>
        <w:bidi w:val="0"/>
        <w:spacing w:before="0" w:beforeAutospacing="0" w:after="0" w:afterAutospacing="0" w:line="240" w:lineRule="auto"/>
        <w:ind w:left="0" w:right="0" w:firstLine="480" w:firstLineChars="200"/>
        <w:jc w:val="both"/>
        <w:textAlignment w:val="auto"/>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5、一旦我方成交，我方将根据磋商文件的规定，严格履行合同，保证于承诺的时间内完成本项目规定的服务内容。</w:t>
      </w:r>
    </w:p>
    <w:p w14:paraId="7A0FEB3B">
      <w:pPr>
        <w:keepNext w:val="0"/>
        <w:keepLines w:val="0"/>
        <w:pageBreakBefore w:val="0"/>
        <w:widowControl w:val="0"/>
        <w:suppressLineNumbers w:val="0"/>
        <w:kinsoku/>
        <w:wordWrap/>
        <w:overflowPunct/>
        <w:topLinePunct w:val="0"/>
        <w:bidi w:val="0"/>
        <w:spacing w:before="0" w:beforeAutospacing="0" w:after="0" w:afterAutospacing="0" w:line="240" w:lineRule="auto"/>
        <w:ind w:left="0" w:right="0" w:firstLine="480" w:firstLineChars="200"/>
        <w:jc w:val="both"/>
        <w:textAlignment w:val="auto"/>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6、我方绝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p>
    <w:p w14:paraId="289D6B7A">
      <w:pPr>
        <w:keepNext w:val="0"/>
        <w:keepLines w:val="0"/>
        <w:pageBreakBefore w:val="0"/>
        <w:widowControl w:val="0"/>
        <w:suppressLineNumbers w:val="0"/>
        <w:kinsoku/>
        <w:wordWrap/>
        <w:overflowPunct/>
        <w:topLinePunct w:val="0"/>
        <w:bidi w:val="0"/>
        <w:snapToGrid/>
        <w:spacing w:before="0" w:beforeAutospacing="0" w:after="0" w:afterAutospacing="0" w:line="240" w:lineRule="auto"/>
        <w:ind w:left="0" w:right="0" w:firstLine="480" w:firstLineChars="200"/>
        <w:jc w:val="both"/>
        <w:textAlignment w:val="auto"/>
        <w:outlineLvl w:val="9"/>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7、我方正式通讯方式为：</w:t>
      </w:r>
    </w:p>
    <w:p w14:paraId="3882036D">
      <w:pPr>
        <w:keepNext w:val="0"/>
        <w:keepLines w:val="0"/>
        <w:pageBreakBefore w:val="0"/>
        <w:widowControl w:val="0"/>
        <w:suppressLineNumbers w:val="0"/>
        <w:kinsoku/>
        <w:wordWrap/>
        <w:overflowPunct/>
        <w:topLinePunct w:val="0"/>
        <w:bidi w:val="0"/>
        <w:snapToGrid/>
        <w:spacing w:before="0" w:beforeAutospacing="0" w:after="0" w:afterAutospacing="0" w:line="240" w:lineRule="auto"/>
        <w:ind w:left="0" w:right="0" w:firstLine="480" w:firstLineChars="200"/>
        <w:jc w:val="both"/>
        <w:textAlignment w:val="auto"/>
        <w:outlineLvl w:val="9"/>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地   址：</w:t>
      </w:r>
      <w:r>
        <w:rPr>
          <w:rFonts w:hint="eastAsia" w:ascii="宋体" w:hAnsi="宋体" w:cs="宋体"/>
          <w:sz w:val="24"/>
          <w:szCs w:val="24"/>
          <w:u w:val="single"/>
        </w:rPr>
        <w:t xml:space="preserve">                       </w:t>
      </w:r>
      <w:r>
        <w:rPr>
          <w:rFonts w:hint="eastAsia" w:ascii="宋体" w:hAnsi="宋体" w:eastAsia="宋体" w:cs="宋体"/>
          <w:kern w:val="2"/>
          <w:sz w:val="24"/>
          <w:szCs w:val="24"/>
          <w:lang w:val="en-US" w:eastAsia="zh-CN" w:bidi="ar"/>
        </w:rPr>
        <w:t xml:space="preserve">                       </w:t>
      </w:r>
    </w:p>
    <w:p w14:paraId="77FE3049">
      <w:pPr>
        <w:keepNext w:val="0"/>
        <w:keepLines w:val="0"/>
        <w:pageBreakBefore w:val="0"/>
        <w:widowControl w:val="0"/>
        <w:suppressLineNumbers w:val="0"/>
        <w:kinsoku/>
        <w:wordWrap/>
        <w:overflowPunct/>
        <w:topLinePunct w:val="0"/>
        <w:bidi w:val="0"/>
        <w:snapToGrid/>
        <w:spacing w:before="0" w:beforeAutospacing="0" w:after="0" w:afterAutospacing="0" w:line="240" w:lineRule="auto"/>
        <w:ind w:left="0" w:right="0" w:firstLine="480" w:firstLineChars="200"/>
        <w:jc w:val="both"/>
        <w:textAlignment w:val="auto"/>
        <w:outlineLvl w:val="9"/>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电   话：</w:t>
      </w:r>
      <w:r>
        <w:rPr>
          <w:rFonts w:hint="eastAsia" w:ascii="宋体" w:hAnsi="宋体" w:cs="宋体"/>
          <w:sz w:val="24"/>
          <w:szCs w:val="24"/>
          <w:u w:val="single"/>
        </w:rPr>
        <w:t xml:space="preserve">                       </w:t>
      </w:r>
      <w:r>
        <w:rPr>
          <w:rFonts w:hint="eastAsia" w:ascii="宋体" w:hAnsi="宋体" w:eastAsia="宋体" w:cs="宋体"/>
          <w:kern w:val="2"/>
          <w:sz w:val="24"/>
          <w:szCs w:val="24"/>
          <w:lang w:val="en-US" w:eastAsia="zh-CN" w:bidi="ar"/>
        </w:rPr>
        <w:t xml:space="preserve">                       </w:t>
      </w:r>
    </w:p>
    <w:p w14:paraId="5105AF85">
      <w:pPr>
        <w:keepNext w:val="0"/>
        <w:keepLines w:val="0"/>
        <w:pageBreakBefore w:val="0"/>
        <w:widowControl w:val="0"/>
        <w:suppressLineNumbers w:val="0"/>
        <w:kinsoku/>
        <w:wordWrap/>
        <w:overflowPunct/>
        <w:topLinePunct w:val="0"/>
        <w:bidi w:val="0"/>
        <w:snapToGrid/>
        <w:spacing w:before="0" w:beforeAutospacing="0" w:after="0" w:afterAutospacing="0" w:line="240" w:lineRule="auto"/>
        <w:ind w:left="0" w:right="0" w:firstLine="480" w:firstLineChars="200"/>
        <w:jc w:val="both"/>
        <w:textAlignment w:val="auto"/>
        <w:outlineLvl w:val="9"/>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传   真：</w:t>
      </w:r>
      <w:r>
        <w:rPr>
          <w:rFonts w:hint="eastAsia" w:ascii="宋体" w:hAnsi="宋体" w:cs="宋体"/>
          <w:sz w:val="24"/>
          <w:szCs w:val="24"/>
          <w:u w:val="single"/>
        </w:rPr>
        <w:t xml:space="preserve">                       </w:t>
      </w:r>
      <w:r>
        <w:rPr>
          <w:rFonts w:hint="eastAsia" w:ascii="宋体" w:hAnsi="宋体" w:eastAsia="宋体" w:cs="宋体"/>
          <w:kern w:val="2"/>
          <w:sz w:val="24"/>
          <w:szCs w:val="24"/>
          <w:lang w:val="en-US" w:eastAsia="zh-CN" w:bidi="ar"/>
        </w:rPr>
        <w:t xml:space="preserve">                      </w:t>
      </w:r>
    </w:p>
    <w:p w14:paraId="11A559F9">
      <w:pPr>
        <w:keepNext w:val="0"/>
        <w:keepLines w:val="0"/>
        <w:pageBreakBefore w:val="0"/>
        <w:widowControl w:val="0"/>
        <w:suppressLineNumbers w:val="0"/>
        <w:kinsoku/>
        <w:wordWrap/>
        <w:overflowPunct/>
        <w:topLinePunct w:val="0"/>
        <w:bidi w:val="0"/>
        <w:snapToGrid/>
        <w:spacing w:before="0" w:beforeAutospacing="0" w:after="0" w:afterAutospacing="0" w:line="240" w:lineRule="auto"/>
        <w:ind w:left="0" w:right="0" w:firstLine="480" w:firstLineChars="200"/>
        <w:jc w:val="both"/>
        <w:textAlignment w:val="auto"/>
        <w:outlineLvl w:val="9"/>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8、我方正式开户银行和账号为：</w:t>
      </w:r>
    </w:p>
    <w:p w14:paraId="6DF01ECC">
      <w:pPr>
        <w:keepNext w:val="0"/>
        <w:keepLines w:val="0"/>
        <w:pageBreakBefore w:val="0"/>
        <w:widowControl w:val="0"/>
        <w:suppressLineNumbers w:val="0"/>
        <w:kinsoku/>
        <w:wordWrap/>
        <w:overflowPunct/>
        <w:topLinePunct w:val="0"/>
        <w:bidi w:val="0"/>
        <w:snapToGrid/>
        <w:spacing w:before="0" w:beforeAutospacing="0" w:after="0" w:afterAutospacing="0" w:line="240" w:lineRule="auto"/>
        <w:ind w:left="0" w:right="0" w:firstLine="480" w:firstLineChars="200"/>
        <w:jc w:val="both"/>
        <w:textAlignment w:val="auto"/>
        <w:outlineLvl w:val="9"/>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开户银行：</w:t>
      </w:r>
      <w:r>
        <w:rPr>
          <w:rFonts w:hint="eastAsia" w:ascii="宋体" w:hAnsi="宋体" w:cs="宋体"/>
          <w:sz w:val="24"/>
          <w:szCs w:val="24"/>
          <w:u w:val="single"/>
        </w:rPr>
        <w:t xml:space="preserve">                       </w:t>
      </w:r>
      <w:r>
        <w:rPr>
          <w:rFonts w:hint="eastAsia" w:ascii="宋体" w:hAnsi="宋体" w:eastAsia="宋体" w:cs="宋体"/>
          <w:kern w:val="2"/>
          <w:sz w:val="24"/>
          <w:szCs w:val="24"/>
          <w:lang w:val="en-US" w:eastAsia="zh-CN" w:bidi="ar"/>
        </w:rPr>
        <w:t xml:space="preserve">                       </w:t>
      </w:r>
    </w:p>
    <w:p w14:paraId="1BB143C7">
      <w:pPr>
        <w:keepNext w:val="0"/>
        <w:keepLines w:val="0"/>
        <w:pageBreakBefore w:val="0"/>
        <w:widowControl w:val="0"/>
        <w:suppressLineNumbers w:val="0"/>
        <w:kinsoku/>
        <w:wordWrap/>
        <w:overflowPunct/>
        <w:topLinePunct w:val="0"/>
        <w:bidi w:val="0"/>
        <w:snapToGrid/>
        <w:spacing w:before="0" w:beforeAutospacing="0" w:after="0" w:afterAutospacing="0" w:line="240" w:lineRule="auto"/>
        <w:ind w:left="0" w:right="0" w:firstLine="480" w:firstLineChars="200"/>
        <w:jc w:val="both"/>
        <w:textAlignment w:val="auto"/>
        <w:outlineLvl w:val="9"/>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账    号：</w:t>
      </w:r>
      <w:r>
        <w:rPr>
          <w:rFonts w:hint="eastAsia" w:ascii="宋体" w:hAnsi="宋体" w:cs="宋体"/>
          <w:sz w:val="24"/>
          <w:szCs w:val="24"/>
          <w:u w:val="single"/>
        </w:rPr>
        <w:t xml:space="preserve">                       </w:t>
      </w:r>
      <w:r>
        <w:rPr>
          <w:rFonts w:hint="eastAsia" w:ascii="宋体" w:hAnsi="宋体" w:eastAsia="宋体" w:cs="宋体"/>
          <w:kern w:val="2"/>
          <w:sz w:val="24"/>
          <w:szCs w:val="24"/>
          <w:lang w:val="en-US" w:eastAsia="zh-CN" w:bidi="ar"/>
        </w:rPr>
        <w:t xml:space="preserve">                       </w:t>
      </w:r>
    </w:p>
    <w:p w14:paraId="5AE3C743">
      <w:pPr>
        <w:keepNext w:val="0"/>
        <w:keepLines w:val="0"/>
        <w:pageBreakBefore w:val="0"/>
        <w:widowControl w:val="0"/>
        <w:suppressLineNumbers w:val="0"/>
        <w:kinsoku/>
        <w:wordWrap/>
        <w:overflowPunct/>
        <w:topLinePunct w:val="0"/>
        <w:bidi w:val="0"/>
        <w:snapToGrid/>
        <w:spacing w:before="0" w:beforeAutospacing="0" w:after="0" w:afterAutospacing="0" w:line="240" w:lineRule="auto"/>
        <w:ind w:left="0" w:right="0" w:firstLine="480" w:firstLineChars="200"/>
        <w:jc w:val="both"/>
        <w:textAlignment w:val="auto"/>
        <w:outlineLvl w:val="9"/>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供应商授权代表姓名（签字或签章）：</w:t>
      </w:r>
      <w:r>
        <w:rPr>
          <w:rFonts w:hint="eastAsia" w:ascii="宋体" w:hAnsi="宋体" w:cs="宋体"/>
          <w:sz w:val="24"/>
          <w:szCs w:val="24"/>
          <w:u w:val="single"/>
        </w:rPr>
        <w:t xml:space="preserve">             </w:t>
      </w:r>
      <w:r>
        <w:rPr>
          <w:rFonts w:hint="eastAsia" w:ascii="宋体" w:hAnsi="宋体" w:eastAsia="宋体" w:cs="宋体"/>
          <w:kern w:val="2"/>
          <w:sz w:val="24"/>
          <w:szCs w:val="24"/>
          <w:lang w:val="en-US" w:eastAsia="zh-CN" w:bidi="ar"/>
        </w:rPr>
        <w:t xml:space="preserve">         </w:t>
      </w:r>
    </w:p>
    <w:p w14:paraId="177DD4C2">
      <w:pPr>
        <w:keepNext w:val="0"/>
        <w:keepLines w:val="0"/>
        <w:pageBreakBefore w:val="0"/>
        <w:widowControl w:val="0"/>
        <w:suppressLineNumbers w:val="0"/>
        <w:kinsoku/>
        <w:wordWrap/>
        <w:overflowPunct/>
        <w:topLinePunct w:val="0"/>
        <w:bidi w:val="0"/>
        <w:snapToGrid/>
        <w:spacing w:before="0" w:beforeAutospacing="0" w:after="0" w:afterAutospacing="0" w:line="240" w:lineRule="auto"/>
        <w:ind w:left="0" w:right="0" w:firstLine="480" w:firstLineChars="200"/>
        <w:jc w:val="both"/>
        <w:textAlignment w:val="auto"/>
        <w:outlineLvl w:val="9"/>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供应商名称（加盖电子公章）：</w:t>
      </w:r>
      <w:r>
        <w:rPr>
          <w:rFonts w:hint="eastAsia" w:ascii="宋体" w:hAnsi="宋体" w:cs="宋体"/>
          <w:sz w:val="24"/>
          <w:szCs w:val="24"/>
          <w:u w:val="single"/>
        </w:rPr>
        <w:t xml:space="preserve">                   </w:t>
      </w:r>
      <w:r>
        <w:rPr>
          <w:rFonts w:hint="eastAsia" w:ascii="宋体" w:hAnsi="宋体" w:eastAsia="宋体" w:cs="宋体"/>
          <w:kern w:val="2"/>
          <w:sz w:val="24"/>
          <w:szCs w:val="24"/>
          <w:lang w:val="en-US" w:eastAsia="zh-CN" w:bidi="ar"/>
        </w:rPr>
        <w:t xml:space="preserve">                 </w:t>
      </w:r>
    </w:p>
    <w:p w14:paraId="4FF5DF83">
      <w:pPr>
        <w:keepNext w:val="0"/>
        <w:keepLines w:val="0"/>
        <w:pageBreakBefore w:val="0"/>
        <w:widowControl w:val="0"/>
        <w:suppressLineNumbers w:val="0"/>
        <w:kinsoku/>
        <w:wordWrap/>
        <w:overflowPunct/>
        <w:topLinePunct w:val="0"/>
        <w:bidi w:val="0"/>
        <w:snapToGrid/>
        <w:spacing w:before="0" w:beforeAutospacing="0" w:after="0" w:afterAutospacing="0" w:line="240" w:lineRule="auto"/>
        <w:ind w:left="0" w:right="0" w:firstLine="480" w:firstLineChars="200"/>
        <w:jc w:val="both"/>
        <w:textAlignment w:val="auto"/>
        <w:outlineLvl w:val="9"/>
        <w:rPr>
          <w:rFonts w:hint="eastAsia" w:ascii="宋体" w:hAnsi="宋体" w:eastAsia="宋体" w:cs="宋体"/>
          <w:kern w:val="2"/>
          <w:sz w:val="24"/>
          <w:szCs w:val="24"/>
          <w:lang w:val="zh-CN" w:eastAsia="zh-CN" w:bidi="ar"/>
        </w:rPr>
      </w:pPr>
      <w:r>
        <w:rPr>
          <w:rFonts w:hint="eastAsia" w:ascii="宋体" w:hAnsi="宋体" w:eastAsia="宋体" w:cs="宋体"/>
          <w:kern w:val="2"/>
          <w:sz w:val="24"/>
          <w:szCs w:val="24"/>
          <w:lang w:val="en-US" w:eastAsia="zh-CN" w:bidi="ar"/>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04F0A96D">
      <w:pPr>
        <w:keepNext w:val="0"/>
        <w:keepLines w:val="0"/>
        <w:pageBreakBefore w:val="0"/>
        <w:kinsoku/>
        <w:wordWrap/>
        <w:overflowPunct/>
        <w:topLinePunct w:val="0"/>
        <w:autoSpaceDE w:val="0"/>
        <w:autoSpaceDN w:val="0"/>
        <w:bidi w:val="0"/>
        <w:adjustRightInd w:val="0"/>
        <w:spacing w:line="240" w:lineRule="auto"/>
        <w:ind w:right="0" w:rightChars="0"/>
        <w:textAlignment w:val="auto"/>
        <w:rPr>
          <w:rFonts w:hint="eastAsia" w:ascii="宋体" w:hAnsi="宋体" w:eastAsia="宋体" w:cs="宋体"/>
          <w:b/>
          <w:sz w:val="24"/>
          <w:szCs w:val="24"/>
          <w:lang w:val="zh-CN"/>
        </w:rPr>
      </w:pPr>
    </w:p>
    <w:p w14:paraId="058679C7">
      <w:pPr>
        <w:keepNext w:val="0"/>
        <w:keepLines w:val="0"/>
        <w:pageBreakBefore w:val="0"/>
        <w:kinsoku/>
        <w:wordWrap/>
        <w:overflowPunct/>
        <w:topLinePunct w:val="0"/>
        <w:autoSpaceDE w:val="0"/>
        <w:autoSpaceDN w:val="0"/>
        <w:bidi w:val="0"/>
        <w:adjustRightInd w:val="0"/>
        <w:spacing w:line="240" w:lineRule="auto"/>
        <w:ind w:right="0" w:rightChars="0"/>
        <w:textAlignment w:val="auto"/>
        <w:rPr>
          <w:rFonts w:hint="eastAsia" w:ascii="宋体" w:hAnsi="宋体" w:eastAsia="宋体" w:cs="宋体"/>
          <w:b/>
          <w:sz w:val="24"/>
          <w:szCs w:val="24"/>
          <w:lang w:val="zh-CN"/>
        </w:rPr>
      </w:pPr>
    </w:p>
    <w:p w14:paraId="4274DF53">
      <w:pPr>
        <w:keepNext w:val="0"/>
        <w:keepLines w:val="0"/>
        <w:pageBreakBefore w:val="0"/>
        <w:kinsoku/>
        <w:wordWrap/>
        <w:overflowPunct/>
        <w:topLinePunct w:val="0"/>
        <w:autoSpaceDE w:val="0"/>
        <w:autoSpaceDN w:val="0"/>
        <w:bidi w:val="0"/>
        <w:adjustRightInd w:val="0"/>
        <w:spacing w:line="240" w:lineRule="auto"/>
        <w:ind w:right="0" w:rightChars="0"/>
        <w:textAlignment w:val="auto"/>
        <w:rPr>
          <w:rFonts w:hint="eastAsia" w:ascii="宋体" w:hAnsi="宋体" w:eastAsia="宋体" w:cs="宋体"/>
          <w:b/>
          <w:sz w:val="24"/>
          <w:szCs w:val="24"/>
          <w:lang w:val="zh-CN"/>
        </w:rPr>
      </w:pPr>
    </w:p>
    <w:p w14:paraId="351864AA">
      <w:pPr>
        <w:keepNext w:val="0"/>
        <w:keepLines w:val="0"/>
        <w:pageBreakBefore w:val="0"/>
        <w:kinsoku/>
        <w:wordWrap/>
        <w:overflowPunct/>
        <w:topLinePunct w:val="0"/>
        <w:autoSpaceDE w:val="0"/>
        <w:autoSpaceDN w:val="0"/>
        <w:bidi w:val="0"/>
        <w:adjustRightInd w:val="0"/>
        <w:spacing w:line="240" w:lineRule="auto"/>
        <w:ind w:right="0" w:rightChars="0"/>
        <w:textAlignment w:val="auto"/>
        <w:rPr>
          <w:rFonts w:hint="eastAsia" w:ascii="宋体" w:hAnsi="宋体" w:eastAsia="宋体" w:cs="宋体"/>
          <w:b/>
          <w:sz w:val="24"/>
          <w:szCs w:val="24"/>
          <w:lang w:val="zh-CN"/>
        </w:rPr>
      </w:pPr>
    </w:p>
    <w:p w14:paraId="2B39C113">
      <w:pPr>
        <w:keepNext w:val="0"/>
        <w:keepLines w:val="0"/>
        <w:pageBreakBefore w:val="0"/>
        <w:kinsoku/>
        <w:wordWrap/>
        <w:overflowPunct/>
        <w:topLinePunct w:val="0"/>
        <w:autoSpaceDE w:val="0"/>
        <w:autoSpaceDN w:val="0"/>
        <w:bidi w:val="0"/>
        <w:adjustRightInd w:val="0"/>
        <w:spacing w:line="240" w:lineRule="auto"/>
        <w:ind w:right="0" w:rightChars="0"/>
        <w:textAlignment w:val="auto"/>
        <w:rPr>
          <w:rFonts w:hint="eastAsia" w:ascii="宋体" w:hAnsi="宋体" w:eastAsia="宋体" w:cs="宋体"/>
          <w:b/>
          <w:sz w:val="24"/>
          <w:szCs w:val="24"/>
          <w:lang w:val="zh-CN"/>
        </w:rPr>
      </w:pPr>
    </w:p>
    <w:p w14:paraId="29595ADF">
      <w:pPr>
        <w:keepNext w:val="0"/>
        <w:keepLines w:val="0"/>
        <w:pageBreakBefore w:val="0"/>
        <w:kinsoku/>
        <w:wordWrap/>
        <w:overflowPunct/>
        <w:topLinePunct w:val="0"/>
        <w:autoSpaceDE w:val="0"/>
        <w:autoSpaceDN w:val="0"/>
        <w:bidi w:val="0"/>
        <w:adjustRightInd w:val="0"/>
        <w:spacing w:line="240" w:lineRule="auto"/>
        <w:ind w:right="0" w:rightChars="0"/>
        <w:textAlignment w:val="auto"/>
        <w:rPr>
          <w:rFonts w:hint="eastAsia" w:ascii="宋体" w:hAnsi="宋体" w:eastAsia="宋体" w:cs="宋体"/>
          <w:b/>
          <w:sz w:val="24"/>
          <w:szCs w:val="24"/>
          <w:lang w:val="zh-CN"/>
        </w:rPr>
      </w:pPr>
    </w:p>
    <w:p w14:paraId="1022B959">
      <w:pPr>
        <w:keepNext w:val="0"/>
        <w:keepLines w:val="0"/>
        <w:pageBreakBefore w:val="0"/>
        <w:kinsoku/>
        <w:wordWrap/>
        <w:overflowPunct/>
        <w:topLinePunct w:val="0"/>
        <w:autoSpaceDE w:val="0"/>
        <w:autoSpaceDN w:val="0"/>
        <w:bidi w:val="0"/>
        <w:adjustRightInd w:val="0"/>
        <w:spacing w:line="240" w:lineRule="auto"/>
        <w:ind w:right="0" w:rightChars="0"/>
        <w:textAlignment w:val="auto"/>
        <w:rPr>
          <w:rFonts w:hint="eastAsia" w:ascii="宋体" w:hAnsi="宋体" w:eastAsia="宋体" w:cs="宋体"/>
          <w:b/>
          <w:sz w:val="24"/>
          <w:szCs w:val="24"/>
          <w:lang w:val="zh-CN"/>
        </w:rPr>
      </w:pPr>
    </w:p>
    <w:p w14:paraId="4CF23D64">
      <w:pPr>
        <w:keepNext w:val="0"/>
        <w:keepLines w:val="0"/>
        <w:pageBreakBefore w:val="0"/>
        <w:kinsoku/>
        <w:wordWrap/>
        <w:overflowPunct/>
        <w:topLinePunct w:val="0"/>
        <w:autoSpaceDE w:val="0"/>
        <w:autoSpaceDN w:val="0"/>
        <w:bidi w:val="0"/>
        <w:adjustRightInd w:val="0"/>
        <w:spacing w:line="240" w:lineRule="auto"/>
        <w:ind w:right="0" w:rightChars="0"/>
        <w:textAlignment w:val="auto"/>
        <w:rPr>
          <w:rFonts w:hint="eastAsia" w:ascii="宋体" w:hAnsi="宋体" w:eastAsia="宋体" w:cs="宋体"/>
          <w:b/>
          <w:sz w:val="24"/>
          <w:szCs w:val="24"/>
          <w:lang w:val="zh-CN"/>
        </w:rPr>
      </w:pPr>
    </w:p>
    <w:p w14:paraId="1A66B8B2">
      <w:pPr>
        <w:keepNext w:val="0"/>
        <w:keepLines w:val="0"/>
        <w:pageBreakBefore w:val="0"/>
        <w:kinsoku/>
        <w:wordWrap/>
        <w:overflowPunct/>
        <w:topLinePunct w:val="0"/>
        <w:autoSpaceDE w:val="0"/>
        <w:autoSpaceDN w:val="0"/>
        <w:bidi w:val="0"/>
        <w:adjustRightInd w:val="0"/>
        <w:spacing w:line="240" w:lineRule="auto"/>
        <w:ind w:right="0" w:rightChars="0"/>
        <w:textAlignment w:val="auto"/>
        <w:rPr>
          <w:rFonts w:hint="eastAsia" w:ascii="宋体" w:hAnsi="宋体" w:eastAsia="宋体" w:cs="宋体"/>
          <w:b/>
          <w:sz w:val="24"/>
          <w:szCs w:val="24"/>
          <w:lang w:val="zh-CN"/>
        </w:rPr>
      </w:pPr>
    </w:p>
    <w:p w14:paraId="7468742D">
      <w:pPr>
        <w:keepNext w:val="0"/>
        <w:keepLines w:val="0"/>
        <w:pageBreakBefore w:val="0"/>
        <w:kinsoku/>
        <w:wordWrap/>
        <w:overflowPunct/>
        <w:topLinePunct w:val="0"/>
        <w:autoSpaceDE w:val="0"/>
        <w:autoSpaceDN w:val="0"/>
        <w:bidi w:val="0"/>
        <w:adjustRightInd w:val="0"/>
        <w:spacing w:line="240" w:lineRule="auto"/>
        <w:ind w:right="0" w:rightChars="0"/>
        <w:textAlignment w:val="auto"/>
        <w:rPr>
          <w:rFonts w:hint="eastAsia" w:ascii="宋体" w:hAnsi="宋体" w:eastAsia="宋体" w:cs="宋体"/>
          <w:b/>
          <w:sz w:val="24"/>
          <w:szCs w:val="24"/>
          <w:lang w:val="zh-CN"/>
        </w:rPr>
      </w:pPr>
    </w:p>
    <w:p w14:paraId="6327A23C">
      <w:pPr>
        <w:keepNext w:val="0"/>
        <w:keepLines w:val="0"/>
        <w:pageBreakBefore w:val="0"/>
        <w:kinsoku/>
        <w:wordWrap/>
        <w:overflowPunct/>
        <w:topLinePunct w:val="0"/>
        <w:autoSpaceDE w:val="0"/>
        <w:autoSpaceDN w:val="0"/>
        <w:bidi w:val="0"/>
        <w:adjustRightInd w:val="0"/>
        <w:spacing w:line="240" w:lineRule="auto"/>
        <w:ind w:right="0" w:rightChars="0"/>
        <w:textAlignment w:val="auto"/>
        <w:rPr>
          <w:rFonts w:hint="eastAsia" w:ascii="宋体" w:hAnsi="宋体" w:eastAsia="宋体" w:cs="宋体"/>
          <w:b/>
          <w:sz w:val="24"/>
          <w:szCs w:val="24"/>
          <w:lang w:val="zh-CN"/>
        </w:rPr>
      </w:pPr>
    </w:p>
    <w:p w14:paraId="3CC1CC84">
      <w:pPr>
        <w:keepNext w:val="0"/>
        <w:keepLines w:val="0"/>
        <w:pageBreakBefore w:val="0"/>
        <w:kinsoku/>
        <w:wordWrap/>
        <w:overflowPunct/>
        <w:topLinePunct w:val="0"/>
        <w:autoSpaceDE w:val="0"/>
        <w:autoSpaceDN w:val="0"/>
        <w:bidi w:val="0"/>
        <w:adjustRightInd w:val="0"/>
        <w:spacing w:line="240" w:lineRule="auto"/>
        <w:ind w:right="0" w:rightChars="0"/>
        <w:textAlignment w:val="auto"/>
        <w:rPr>
          <w:rFonts w:hint="eastAsia" w:ascii="宋体" w:hAnsi="宋体" w:eastAsia="宋体" w:cs="宋体"/>
          <w:b/>
          <w:sz w:val="24"/>
          <w:szCs w:val="24"/>
          <w:lang w:val="zh-CN"/>
        </w:rPr>
      </w:pPr>
    </w:p>
    <w:p w14:paraId="0D8ED2BB">
      <w:pPr>
        <w:keepNext w:val="0"/>
        <w:keepLines w:val="0"/>
        <w:pageBreakBefore w:val="0"/>
        <w:kinsoku/>
        <w:wordWrap/>
        <w:overflowPunct/>
        <w:topLinePunct w:val="0"/>
        <w:autoSpaceDE w:val="0"/>
        <w:autoSpaceDN w:val="0"/>
        <w:bidi w:val="0"/>
        <w:adjustRightInd w:val="0"/>
        <w:spacing w:line="240" w:lineRule="auto"/>
        <w:ind w:right="0" w:rightChars="0"/>
        <w:textAlignment w:val="auto"/>
        <w:rPr>
          <w:rFonts w:hint="eastAsia" w:ascii="宋体" w:hAnsi="宋体" w:eastAsia="宋体" w:cs="宋体"/>
          <w:b/>
          <w:sz w:val="24"/>
          <w:szCs w:val="24"/>
          <w:lang w:val="zh-CN"/>
        </w:rPr>
      </w:pPr>
    </w:p>
    <w:p w14:paraId="7035EF03">
      <w:pPr>
        <w:keepNext w:val="0"/>
        <w:keepLines w:val="0"/>
        <w:pageBreakBefore w:val="0"/>
        <w:kinsoku/>
        <w:wordWrap/>
        <w:overflowPunct/>
        <w:topLinePunct w:val="0"/>
        <w:autoSpaceDE w:val="0"/>
        <w:autoSpaceDN w:val="0"/>
        <w:bidi w:val="0"/>
        <w:adjustRightInd w:val="0"/>
        <w:spacing w:line="240" w:lineRule="auto"/>
        <w:ind w:right="0" w:rightChars="0"/>
        <w:textAlignment w:val="auto"/>
        <w:rPr>
          <w:rFonts w:hint="eastAsia" w:ascii="宋体" w:hAnsi="宋体" w:eastAsia="宋体" w:cs="宋体"/>
          <w:b/>
          <w:sz w:val="24"/>
          <w:szCs w:val="24"/>
          <w:lang w:val="zh-CN"/>
        </w:rPr>
      </w:pPr>
      <w:r>
        <w:rPr>
          <w:rFonts w:hint="eastAsia" w:ascii="宋体" w:hAnsi="宋体" w:cs="宋体"/>
          <w:b/>
          <w:sz w:val="24"/>
          <w:szCs w:val="24"/>
          <w:lang w:val="en-US" w:eastAsia="zh-CN"/>
        </w:rPr>
        <w:t>附件</w:t>
      </w:r>
      <w:r>
        <w:rPr>
          <w:rFonts w:hint="eastAsia" w:ascii="宋体" w:hAnsi="宋体" w:eastAsia="宋体" w:cs="宋体"/>
          <w:b/>
          <w:sz w:val="24"/>
          <w:szCs w:val="24"/>
          <w:lang w:val="zh-CN"/>
        </w:rPr>
        <w:t>二、法定代表人授权书格式</w:t>
      </w:r>
    </w:p>
    <w:p w14:paraId="4FAA5BC1">
      <w:pPr>
        <w:keepNext w:val="0"/>
        <w:keepLines w:val="0"/>
        <w:pageBreakBefore w:val="0"/>
        <w:kinsoku/>
        <w:wordWrap/>
        <w:overflowPunct/>
        <w:topLinePunct w:val="0"/>
        <w:autoSpaceDE w:val="0"/>
        <w:autoSpaceDN w:val="0"/>
        <w:bidi w:val="0"/>
        <w:adjustRightInd w:val="0"/>
        <w:spacing w:line="240" w:lineRule="auto"/>
        <w:ind w:right="0" w:rightChars="0"/>
        <w:textAlignment w:val="auto"/>
        <w:rPr>
          <w:rFonts w:hint="eastAsia" w:ascii="宋体" w:hAnsi="宋体" w:eastAsia="宋体" w:cs="宋体"/>
          <w:b/>
          <w:sz w:val="24"/>
          <w:szCs w:val="24"/>
          <w:lang w:val="zh-CN"/>
        </w:rPr>
      </w:pPr>
    </w:p>
    <w:p w14:paraId="230C7EE6">
      <w:pPr>
        <w:keepNext w:val="0"/>
        <w:keepLines w:val="0"/>
        <w:pageBreakBefore w:val="0"/>
        <w:kinsoku/>
        <w:wordWrap/>
        <w:overflowPunct/>
        <w:topLinePunct w:val="0"/>
        <w:bidi w:val="0"/>
        <w:spacing w:line="240" w:lineRule="auto"/>
        <w:ind w:right="0" w:rightChars="0"/>
        <w:jc w:val="center"/>
        <w:textAlignment w:val="auto"/>
        <w:rPr>
          <w:rFonts w:hint="eastAsia" w:ascii="宋体" w:hAnsi="宋体" w:eastAsia="宋体" w:cs="宋体"/>
          <w:sz w:val="24"/>
          <w:szCs w:val="24"/>
        </w:rPr>
      </w:pPr>
      <w:r>
        <w:rPr>
          <w:rFonts w:hint="eastAsia" w:ascii="宋体" w:hAnsi="宋体" w:eastAsia="宋体" w:cs="宋体"/>
          <w:sz w:val="24"/>
          <w:szCs w:val="24"/>
        </w:rPr>
        <w:t>法定代表人授权书</w:t>
      </w:r>
    </w:p>
    <w:p w14:paraId="1AD7A386">
      <w:pPr>
        <w:keepNext w:val="0"/>
        <w:keepLines w:val="0"/>
        <w:pageBreakBefore w:val="0"/>
        <w:widowControl w:val="0"/>
        <w:kinsoku/>
        <w:wordWrap/>
        <w:overflowPunct/>
        <w:topLinePunct w:val="0"/>
        <w:autoSpaceDE w:val="0"/>
        <w:autoSpaceDN w:val="0"/>
        <w:bidi w:val="0"/>
        <w:adjustRightInd w:val="0"/>
        <w:snapToGrid/>
        <w:spacing w:line="360" w:lineRule="auto"/>
        <w:ind w:right="0" w:rightChars="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致：南京市江宁区农业农村局</w:t>
      </w:r>
    </w:p>
    <w:p w14:paraId="5AF8334C">
      <w:pPr>
        <w:keepNext w:val="0"/>
        <w:keepLines w:val="0"/>
        <w:pageBreakBefore w:val="0"/>
        <w:widowControl w:val="0"/>
        <w:kinsoku/>
        <w:wordWrap/>
        <w:overflowPunct/>
        <w:topLinePunct w:val="0"/>
        <w:autoSpaceDE w:val="0"/>
        <w:autoSpaceDN w:val="0"/>
        <w:bidi w:val="0"/>
        <w:adjustRightInd w:val="0"/>
        <w:snapToGrid/>
        <w:spacing w:line="360" w:lineRule="auto"/>
        <w:ind w:right="0" w:rightChars="0"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zh-CN" w:eastAsia="zh-CN"/>
        </w:rPr>
        <w:t>中科经纬工程技术有限公司</w:t>
      </w:r>
    </w:p>
    <w:p w14:paraId="1833F9D2">
      <w:pPr>
        <w:keepNext w:val="0"/>
        <w:keepLines w:val="0"/>
        <w:pageBreakBefore w:val="0"/>
        <w:widowControl w:val="0"/>
        <w:kinsoku/>
        <w:wordWrap/>
        <w:overflowPunct/>
        <w:topLinePunct w:val="0"/>
        <w:autoSpaceDE w:val="0"/>
        <w:autoSpaceDN w:val="0"/>
        <w:bidi w:val="0"/>
        <w:adjustRightInd w:val="0"/>
        <w:snapToGrid/>
        <w:spacing w:line="360" w:lineRule="auto"/>
        <w:ind w:right="0" w:rightChars="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 xml:space="preserve">    本授权书声明：注册于</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（供应商住址）的</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（供应商名称）法定代表人</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（法定代表人姓名、职务）代表本公司授权在下面签字的</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（供应商代表姓名、职务）为本公司的合法代理人，就贵方组织的项目名称</w:t>
      </w:r>
      <w:r>
        <w:rPr>
          <w:rFonts w:hint="eastAsia" w:ascii="宋体" w:hAnsi="宋体" w:eastAsia="宋体" w:cs="宋体"/>
          <w:bCs/>
          <w:sz w:val="24"/>
          <w:szCs w:val="24"/>
          <w:u w:val="single"/>
          <w:lang w:val="zh-CN"/>
        </w:rPr>
        <w:t xml:space="preserve">                   </w:t>
      </w:r>
      <w:r>
        <w:rPr>
          <w:rFonts w:hint="eastAsia" w:ascii="宋体" w:hAnsi="宋体" w:eastAsia="宋体" w:cs="宋体"/>
          <w:sz w:val="24"/>
          <w:szCs w:val="24"/>
          <w:lang w:val="zh-CN"/>
        </w:rPr>
        <w:t>，项目编号：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u w:val="single"/>
        </w:rPr>
        <w:t xml:space="preserve"> </w:t>
      </w:r>
      <w:r>
        <w:rPr>
          <w:rFonts w:hint="eastAsia" w:ascii="宋体" w:hAnsi="宋体" w:cs="宋体"/>
          <w:sz w:val="24"/>
          <w:szCs w:val="24"/>
          <w:u w:val="none"/>
          <w:lang w:val="en-US" w:eastAsia="zh-CN"/>
        </w:rPr>
        <w:t>竞争性</w:t>
      </w:r>
      <w:r>
        <w:rPr>
          <w:rFonts w:hint="eastAsia" w:ascii="宋体" w:hAnsi="宋体" w:eastAsia="宋体" w:cs="宋体"/>
          <w:sz w:val="24"/>
          <w:szCs w:val="24"/>
          <w:lang w:val="zh-CN"/>
        </w:rPr>
        <w:t>磋商，以本公司名义处理一切与之有关的事务。</w:t>
      </w:r>
    </w:p>
    <w:p w14:paraId="65F260F1">
      <w:pPr>
        <w:keepNext w:val="0"/>
        <w:keepLines w:val="0"/>
        <w:pageBreakBefore w:val="0"/>
        <w:widowControl w:val="0"/>
        <w:tabs>
          <w:tab w:val="left" w:pos="1440"/>
        </w:tabs>
        <w:kinsoku/>
        <w:wordWrap/>
        <w:overflowPunct/>
        <w:topLinePunct w:val="0"/>
        <w:autoSpaceDE w:val="0"/>
        <w:autoSpaceDN w:val="0"/>
        <w:bidi w:val="0"/>
        <w:adjustRightInd w:val="0"/>
        <w:snapToGrid/>
        <w:spacing w:line="360" w:lineRule="auto"/>
        <w:ind w:right="0" w:rightChars="0" w:firstLine="42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本授权书自______年____月____日起生效，特此声明。</w:t>
      </w:r>
    </w:p>
    <w:p w14:paraId="273E753B">
      <w:pPr>
        <w:keepNext w:val="0"/>
        <w:keepLines w:val="0"/>
        <w:pageBreakBefore w:val="0"/>
        <w:widowControl w:val="0"/>
        <w:tabs>
          <w:tab w:val="left" w:pos="1440"/>
        </w:tabs>
        <w:kinsoku/>
        <w:wordWrap/>
        <w:overflowPunct/>
        <w:topLinePunct w:val="0"/>
        <w:autoSpaceDE w:val="0"/>
        <w:autoSpaceDN w:val="0"/>
        <w:bidi w:val="0"/>
        <w:adjustRightInd w:val="0"/>
        <w:snapToGrid/>
        <w:spacing w:line="360" w:lineRule="auto"/>
        <w:ind w:right="0" w:rightChars="0" w:firstLine="42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被授权人身份证号码：</w:t>
      </w:r>
    </w:p>
    <w:p w14:paraId="06BA37E9">
      <w:pPr>
        <w:keepNext w:val="0"/>
        <w:keepLines w:val="0"/>
        <w:pageBreakBefore w:val="0"/>
        <w:widowControl w:val="0"/>
        <w:tabs>
          <w:tab w:val="left" w:pos="1440"/>
        </w:tabs>
        <w:kinsoku/>
        <w:wordWrap/>
        <w:overflowPunct/>
        <w:topLinePunct w:val="0"/>
        <w:autoSpaceDE w:val="0"/>
        <w:autoSpaceDN w:val="0"/>
        <w:bidi w:val="0"/>
        <w:adjustRightInd w:val="0"/>
        <w:snapToGrid/>
        <w:spacing w:line="360" w:lineRule="auto"/>
        <w:ind w:right="0" w:rightChars="0" w:firstLine="42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被授权人联系电话：（手机）</w:t>
      </w:r>
    </w:p>
    <w:p w14:paraId="24C7A497">
      <w:pPr>
        <w:keepNext w:val="0"/>
        <w:keepLines w:val="0"/>
        <w:pageBreakBefore w:val="0"/>
        <w:widowControl w:val="0"/>
        <w:tabs>
          <w:tab w:val="left" w:pos="1440"/>
        </w:tabs>
        <w:kinsoku/>
        <w:wordWrap/>
        <w:overflowPunct/>
        <w:topLinePunct w:val="0"/>
        <w:autoSpaceDE w:val="0"/>
        <w:autoSpaceDN w:val="0"/>
        <w:bidi w:val="0"/>
        <w:adjustRightInd w:val="0"/>
        <w:snapToGrid/>
        <w:spacing w:line="360" w:lineRule="auto"/>
        <w:ind w:right="0" w:rightChars="0" w:firstLine="42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单位名称：（加盖电子公章）</w:t>
      </w:r>
    </w:p>
    <w:p w14:paraId="079D40EA">
      <w:pPr>
        <w:keepNext w:val="0"/>
        <w:keepLines w:val="0"/>
        <w:pageBreakBefore w:val="0"/>
        <w:widowControl w:val="0"/>
        <w:tabs>
          <w:tab w:val="left" w:pos="1440"/>
        </w:tabs>
        <w:kinsoku/>
        <w:wordWrap/>
        <w:overflowPunct/>
        <w:topLinePunct w:val="0"/>
        <w:autoSpaceDE w:val="0"/>
        <w:autoSpaceDN w:val="0"/>
        <w:bidi w:val="0"/>
        <w:adjustRightInd w:val="0"/>
        <w:snapToGrid/>
        <w:spacing w:line="360" w:lineRule="auto"/>
        <w:ind w:right="0" w:rightChars="0" w:firstLine="42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单位地址：</w:t>
      </w:r>
    </w:p>
    <w:p w14:paraId="7758D3BA">
      <w:pPr>
        <w:keepNext w:val="0"/>
        <w:keepLines w:val="0"/>
        <w:pageBreakBefore w:val="0"/>
        <w:widowControl w:val="0"/>
        <w:suppressLineNumbers w:val="0"/>
        <w:kinsoku/>
        <w:wordWrap/>
        <w:overflowPunct/>
        <w:topLinePunct w:val="0"/>
        <w:bidi w:val="0"/>
        <w:snapToGrid/>
        <w:spacing w:before="0" w:beforeAutospacing="0" w:after="0" w:afterAutospacing="0" w:line="240" w:lineRule="auto"/>
        <w:ind w:left="0" w:right="0" w:firstLine="480" w:firstLineChars="200"/>
        <w:jc w:val="both"/>
        <w:textAlignment w:val="auto"/>
        <w:outlineLvl w:val="9"/>
        <w:rPr>
          <w:rFonts w:hint="eastAsia" w:ascii="宋体" w:hAnsi="宋体" w:eastAsia="宋体" w:cs="宋体"/>
          <w:kern w:val="2"/>
          <w:sz w:val="24"/>
          <w:szCs w:val="24"/>
          <w:lang w:val="zh-CN" w:eastAsia="zh-CN" w:bidi="ar"/>
        </w:rPr>
      </w:pPr>
      <w:r>
        <w:rPr>
          <w:rFonts w:hint="eastAsia" w:ascii="宋体" w:hAnsi="宋体" w:eastAsia="宋体" w:cs="宋体"/>
          <w:sz w:val="24"/>
          <w:szCs w:val="24"/>
          <w:lang w:val="zh-CN"/>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0AB71311">
      <w:pPr>
        <w:keepNext w:val="0"/>
        <w:keepLines w:val="0"/>
        <w:pageBreakBefore w:val="0"/>
        <w:widowControl w:val="0"/>
        <w:tabs>
          <w:tab w:val="left" w:pos="1440"/>
        </w:tabs>
        <w:kinsoku/>
        <w:wordWrap/>
        <w:overflowPunct/>
        <w:topLinePunct w:val="0"/>
        <w:autoSpaceDE w:val="0"/>
        <w:autoSpaceDN w:val="0"/>
        <w:bidi w:val="0"/>
        <w:adjustRightInd w:val="0"/>
        <w:snapToGrid/>
        <w:spacing w:line="360" w:lineRule="auto"/>
        <w:ind w:right="0" w:rightChars="0" w:firstLine="420"/>
        <w:textAlignment w:val="auto"/>
        <w:rPr>
          <w:rFonts w:hint="eastAsia" w:ascii="宋体" w:hAnsi="宋体" w:eastAsia="宋体" w:cs="宋体"/>
          <w:sz w:val="24"/>
          <w:szCs w:val="24"/>
          <w:lang w:val="zh-CN"/>
        </w:rPr>
      </w:pPr>
    </w:p>
    <w:p w14:paraId="1A01D4CF">
      <w:pPr>
        <w:keepNext w:val="0"/>
        <w:keepLines w:val="0"/>
        <w:pageBreakBefore w:val="0"/>
        <w:widowControl/>
        <w:kinsoku/>
        <w:wordWrap/>
        <w:overflowPunct/>
        <w:topLinePunct w:val="0"/>
        <w:bidi w:val="0"/>
        <w:adjustRightInd w:val="0"/>
        <w:spacing w:line="240" w:lineRule="auto"/>
        <w:jc w:val="left"/>
        <w:textAlignment w:val="auto"/>
        <w:rPr>
          <w:rFonts w:hint="eastAsia" w:ascii="宋体" w:hAnsi="宋体" w:eastAsia="宋体" w:cs="宋体"/>
          <w:b/>
          <w:color w:val="000000"/>
          <w:kern w:val="0"/>
          <w:sz w:val="24"/>
          <w:szCs w:val="24"/>
          <w:lang w:val="zh-CN"/>
        </w:rPr>
      </w:pPr>
    </w:p>
    <w:p w14:paraId="55C74D68">
      <w:pPr>
        <w:keepNext w:val="0"/>
        <w:keepLines w:val="0"/>
        <w:pageBreakBefore w:val="0"/>
        <w:widowControl w:val="0"/>
        <w:tabs>
          <w:tab w:val="left" w:pos="1440"/>
        </w:tabs>
        <w:kinsoku/>
        <w:wordWrap/>
        <w:overflowPunct/>
        <w:topLinePunct w:val="0"/>
        <w:autoSpaceDE w:val="0"/>
        <w:autoSpaceDN w:val="0"/>
        <w:bidi w:val="0"/>
        <w:adjustRightInd w:val="0"/>
        <w:snapToGrid/>
        <w:spacing w:line="360" w:lineRule="auto"/>
        <w:ind w:right="0" w:rightChars="0" w:firstLine="420"/>
        <w:textAlignment w:val="auto"/>
        <w:rPr>
          <w:rFonts w:hint="eastAsia" w:ascii="宋体" w:hAnsi="宋体" w:eastAsia="宋体" w:cs="宋体"/>
          <w:sz w:val="24"/>
          <w:szCs w:val="24"/>
          <w:lang w:val="zh-CN"/>
        </w:rPr>
      </w:pPr>
      <w:bookmarkStart w:id="176" w:name="_Toc372533341"/>
      <w:bookmarkStart w:id="177" w:name="_Toc499284719"/>
      <w:r>
        <w:rPr>
          <w:rFonts w:hint="eastAsia" w:ascii="宋体" w:hAnsi="宋体" w:eastAsia="宋体" w:cs="宋体"/>
          <w:sz w:val="24"/>
          <w:szCs w:val="24"/>
          <w:lang w:val="zh-CN"/>
        </w:rPr>
        <w:t>法定代表人身份证的复印件:</w:t>
      </w:r>
    </w:p>
    <w:p w14:paraId="5266DFFA">
      <w:pPr>
        <w:keepNext w:val="0"/>
        <w:keepLines w:val="0"/>
        <w:pageBreakBefore w:val="0"/>
        <w:widowControl w:val="0"/>
        <w:tabs>
          <w:tab w:val="left" w:pos="1440"/>
        </w:tabs>
        <w:kinsoku/>
        <w:wordWrap/>
        <w:overflowPunct/>
        <w:topLinePunct w:val="0"/>
        <w:autoSpaceDE w:val="0"/>
        <w:autoSpaceDN w:val="0"/>
        <w:bidi w:val="0"/>
        <w:adjustRightInd w:val="0"/>
        <w:snapToGrid/>
        <w:spacing w:line="360" w:lineRule="auto"/>
        <w:ind w:right="0" w:rightChars="0" w:firstLine="420"/>
        <w:textAlignment w:val="auto"/>
        <w:rPr>
          <w:rFonts w:hint="eastAsia" w:ascii="宋体" w:hAnsi="宋体" w:eastAsia="宋体" w:cs="宋体"/>
          <w:sz w:val="24"/>
          <w:szCs w:val="24"/>
          <w:lang w:val="zh-CN"/>
        </w:rPr>
      </w:pPr>
    </w:p>
    <w:p w14:paraId="24BFB402">
      <w:pPr>
        <w:keepNext w:val="0"/>
        <w:keepLines w:val="0"/>
        <w:pageBreakBefore w:val="0"/>
        <w:widowControl w:val="0"/>
        <w:tabs>
          <w:tab w:val="left" w:pos="1440"/>
        </w:tabs>
        <w:kinsoku/>
        <w:wordWrap/>
        <w:overflowPunct/>
        <w:topLinePunct w:val="0"/>
        <w:autoSpaceDE w:val="0"/>
        <w:autoSpaceDN w:val="0"/>
        <w:bidi w:val="0"/>
        <w:adjustRightInd w:val="0"/>
        <w:snapToGrid/>
        <w:spacing w:line="360" w:lineRule="auto"/>
        <w:ind w:right="0" w:rightChars="0" w:firstLine="420"/>
        <w:textAlignment w:val="auto"/>
        <w:rPr>
          <w:rFonts w:hint="eastAsia" w:ascii="宋体" w:hAnsi="宋体" w:eastAsia="宋体" w:cs="宋体"/>
          <w:sz w:val="24"/>
          <w:szCs w:val="24"/>
          <w:lang w:val="zh-CN"/>
        </w:rPr>
      </w:pPr>
    </w:p>
    <w:p w14:paraId="5829E8AD">
      <w:pPr>
        <w:keepNext w:val="0"/>
        <w:keepLines w:val="0"/>
        <w:pageBreakBefore w:val="0"/>
        <w:widowControl w:val="0"/>
        <w:tabs>
          <w:tab w:val="left" w:pos="1440"/>
        </w:tabs>
        <w:kinsoku/>
        <w:wordWrap/>
        <w:overflowPunct/>
        <w:topLinePunct w:val="0"/>
        <w:autoSpaceDE w:val="0"/>
        <w:autoSpaceDN w:val="0"/>
        <w:bidi w:val="0"/>
        <w:adjustRightInd w:val="0"/>
        <w:snapToGrid/>
        <w:spacing w:line="360" w:lineRule="auto"/>
        <w:ind w:right="0" w:rightChars="0" w:firstLine="420"/>
        <w:textAlignment w:val="auto"/>
        <w:rPr>
          <w:rFonts w:hint="eastAsia" w:ascii="宋体" w:hAnsi="宋体" w:eastAsia="宋体" w:cs="宋体"/>
          <w:sz w:val="24"/>
          <w:szCs w:val="24"/>
          <w:lang w:val="zh-CN"/>
        </w:rPr>
      </w:pPr>
    </w:p>
    <w:p w14:paraId="526DE2D9">
      <w:pPr>
        <w:keepNext w:val="0"/>
        <w:keepLines w:val="0"/>
        <w:pageBreakBefore w:val="0"/>
        <w:widowControl w:val="0"/>
        <w:tabs>
          <w:tab w:val="left" w:pos="1440"/>
        </w:tabs>
        <w:kinsoku/>
        <w:wordWrap/>
        <w:overflowPunct/>
        <w:topLinePunct w:val="0"/>
        <w:autoSpaceDE w:val="0"/>
        <w:autoSpaceDN w:val="0"/>
        <w:bidi w:val="0"/>
        <w:adjustRightInd w:val="0"/>
        <w:snapToGrid/>
        <w:spacing w:line="360" w:lineRule="auto"/>
        <w:ind w:right="0" w:rightChars="0" w:firstLine="420"/>
        <w:textAlignment w:val="auto"/>
        <w:rPr>
          <w:rFonts w:hint="eastAsia" w:ascii="宋体" w:hAnsi="宋体" w:eastAsia="宋体" w:cs="宋体"/>
          <w:sz w:val="24"/>
          <w:szCs w:val="24"/>
          <w:lang w:val="zh-CN"/>
        </w:rPr>
      </w:pPr>
    </w:p>
    <w:p w14:paraId="35D6CFCC">
      <w:pPr>
        <w:keepNext w:val="0"/>
        <w:keepLines w:val="0"/>
        <w:pageBreakBefore w:val="0"/>
        <w:widowControl w:val="0"/>
        <w:tabs>
          <w:tab w:val="left" w:pos="1440"/>
        </w:tabs>
        <w:kinsoku/>
        <w:wordWrap/>
        <w:overflowPunct/>
        <w:topLinePunct w:val="0"/>
        <w:autoSpaceDE w:val="0"/>
        <w:autoSpaceDN w:val="0"/>
        <w:bidi w:val="0"/>
        <w:adjustRightInd w:val="0"/>
        <w:snapToGrid/>
        <w:spacing w:line="360" w:lineRule="auto"/>
        <w:ind w:right="0" w:rightChars="0" w:firstLine="42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委托代理人的身份证的复印件:</w:t>
      </w:r>
    </w:p>
    <w:p w14:paraId="6030866F">
      <w:pPr>
        <w:keepNext w:val="0"/>
        <w:keepLines w:val="0"/>
        <w:widowControl/>
        <w:suppressLineNumbers w:val="0"/>
        <w:adjustRightInd w:val="0"/>
        <w:spacing w:before="0" w:beforeAutospacing="0" w:after="0" w:afterAutospacing="0" w:line="360" w:lineRule="auto"/>
        <w:ind w:left="0" w:right="0"/>
        <w:jc w:val="left"/>
        <w:rPr>
          <w:rFonts w:hint="eastAsia" w:ascii="宋体" w:hAnsi="宋体" w:eastAsia="宋体" w:cs="宋体"/>
          <w:b/>
          <w:bCs w:val="0"/>
          <w:color w:val="000000"/>
          <w:kern w:val="0"/>
          <w:sz w:val="24"/>
          <w:szCs w:val="24"/>
          <w:lang w:val="zh-CN" w:eastAsia="zh-CN" w:bidi="ar"/>
        </w:rPr>
      </w:pPr>
    </w:p>
    <w:p w14:paraId="7A743001">
      <w:pPr>
        <w:rPr>
          <w:rFonts w:hint="eastAsia" w:ascii="宋体" w:hAnsi="宋体" w:eastAsia="宋体" w:cs="宋体"/>
          <w:b/>
          <w:bCs w:val="0"/>
          <w:color w:val="000000"/>
          <w:kern w:val="0"/>
          <w:sz w:val="24"/>
          <w:szCs w:val="24"/>
          <w:lang w:val="zh-CN" w:eastAsia="zh-CN" w:bidi="ar"/>
        </w:rPr>
      </w:pPr>
      <w:r>
        <w:rPr>
          <w:rFonts w:hint="eastAsia" w:ascii="宋体" w:hAnsi="宋体" w:eastAsia="宋体" w:cs="宋体"/>
          <w:b/>
          <w:bCs w:val="0"/>
          <w:color w:val="000000"/>
          <w:kern w:val="0"/>
          <w:sz w:val="24"/>
          <w:szCs w:val="24"/>
          <w:lang w:val="zh-CN" w:eastAsia="zh-CN" w:bidi="ar"/>
        </w:rPr>
        <w:br w:type="page"/>
      </w:r>
    </w:p>
    <w:p w14:paraId="6BD0A53F">
      <w:pPr>
        <w:pStyle w:val="11"/>
        <w:rPr>
          <w:rFonts w:hint="eastAsia"/>
          <w:lang w:val="zh-CN" w:eastAsia="zh-CN"/>
        </w:rPr>
      </w:pPr>
    </w:p>
    <w:p w14:paraId="31536247">
      <w:pPr>
        <w:keepNext w:val="0"/>
        <w:keepLines w:val="0"/>
        <w:widowControl/>
        <w:suppressLineNumbers w:val="0"/>
        <w:adjustRightInd w:val="0"/>
        <w:spacing w:before="0" w:beforeAutospacing="0" w:after="0" w:afterAutospacing="0" w:line="360" w:lineRule="auto"/>
        <w:ind w:left="0" w:right="0"/>
        <w:jc w:val="left"/>
        <w:rPr>
          <w:rFonts w:hint="eastAsia" w:ascii="宋体" w:hAnsi="宋体" w:eastAsia="宋体" w:cs="宋体"/>
          <w:b/>
          <w:bCs w:val="0"/>
          <w:color w:val="000000"/>
          <w:kern w:val="0"/>
          <w:sz w:val="24"/>
          <w:szCs w:val="24"/>
          <w:lang w:val="zh-CN" w:eastAsia="zh-CN" w:bidi="ar"/>
        </w:rPr>
      </w:pPr>
      <w:r>
        <w:rPr>
          <w:rFonts w:hint="eastAsia" w:ascii="宋体" w:hAnsi="宋体" w:cs="宋体"/>
          <w:b/>
          <w:bCs w:val="0"/>
          <w:color w:val="000000"/>
          <w:kern w:val="0"/>
          <w:sz w:val="24"/>
          <w:szCs w:val="24"/>
          <w:lang w:val="en-US" w:eastAsia="zh-CN" w:bidi="ar"/>
        </w:rPr>
        <w:t>附件</w:t>
      </w:r>
      <w:r>
        <w:rPr>
          <w:rFonts w:hint="eastAsia" w:ascii="宋体" w:hAnsi="宋体" w:eastAsia="宋体" w:cs="宋体"/>
          <w:b/>
          <w:bCs w:val="0"/>
          <w:color w:val="000000"/>
          <w:kern w:val="0"/>
          <w:sz w:val="24"/>
          <w:szCs w:val="24"/>
          <w:lang w:val="zh-CN" w:eastAsia="zh-CN" w:bidi="ar"/>
        </w:rPr>
        <w:t>三、报价表格式</w:t>
      </w:r>
    </w:p>
    <w:p w14:paraId="11960542">
      <w:pPr>
        <w:autoSpaceDE w:val="0"/>
        <w:autoSpaceDN w:val="0"/>
        <w:adjustRightInd w:val="0"/>
        <w:jc w:val="center"/>
        <w:rPr>
          <w:rFonts w:hint="eastAsia" w:ascii="宋体" w:hAnsi="宋体" w:eastAsia="宋体" w:cs="宋体"/>
          <w:kern w:val="0"/>
          <w:sz w:val="24"/>
          <w:szCs w:val="24"/>
          <w:lang w:val="zh-CN"/>
        </w:rPr>
      </w:pPr>
      <w:r>
        <w:rPr>
          <w:rFonts w:hint="eastAsia" w:ascii="宋体" w:hAnsi="宋体" w:eastAsia="宋体" w:cs="宋体"/>
          <w:kern w:val="0"/>
          <w:sz w:val="24"/>
          <w:szCs w:val="24"/>
          <w:lang w:val="zh-CN" w:bidi="ar"/>
        </w:rPr>
        <w:t>报价表</w:t>
      </w:r>
      <w:r>
        <w:rPr>
          <w:rFonts w:hint="eastAsia" w:ascii="宋体" w:hAnsi="宋体" w:eastAsia="宋体" w:cs="宋体"/>
          <w:b/>
          <w:kern w:val="0"/>
          <w:sz w:val="24"/>
          <w:szCs w:val="24"/>
          <w:lang w:bidi="ar"/>
        </w:rPr>
        <w:t>（第     轮）</w:t>
      </w:r>
    </w:p>
    <w:p w14:paraId="52961645">
      <w:pPr>
        <w:pStyle w:val="8"/>
        <w:spacing w:line="440" w:lineRule="exact"/>
        <w:ind w:firstLine="540" w:firstLineChars="225"/>
        <w:rPr>
          <w:rFonts w:ascii="Arial" w:hAnsi="Arial" w:cs="Arial"/>
          <w:sz w:val="24"/>
          <w:szCs w:val="24"/>
        </w:rPr>
      </w:pPr>
      <w:r>
        <w:rPr>
          <w:rFonts w:ascii="Arial" w:hAnsi="Arial" w:cs="Arial"/>
          <w:sz w:val="24"/>
          <w:szCs w:val="24"/>
        </w:rPr>
        <w:t>项目名称：                                         项目编号：</w:t>
      </w:r>
    </w:p>
    <w:tbl>
      <w:tblPr>
        <w:tblStyle w:val="18"/>
        <w:tblW w:w="91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0"/>
        <w:gridCol w:w="1005"/>
        <w:gridCol w:w="4607"/>
        <w:gridCol w:w="1646"/>
      </w:tblGrid>
      <w:tr w14:paraId="68E03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1870" w:type="dxa"/>
            <w:noWrap w:val="0"/>
            <w:vAlign w:val="center"/>
          </w:tcPr>
          <w:p w14:paraId="7166C063">
            <w:pPr>
              <w:pStyle w:val="8"/>
              <w:spacing w:line="360" w:lineRule="auto"/>
              <w:ind w:firstLine="0" w:firstLineChars="0"/>
              <w:jc w:val="center"/>
              <w:rPr>
                <w:rFonts w:ascii="Arial" w:hAnsi="Arial" w:cs="Arial"/>
                <w:szCs w:val="21"/>
              </w:rPr>
            </w:pPr>
            <w:r>
              <w:rPr>
                <w:rFonts w:hint="eastAsia" w:ascii="宋体" w:hAnsi="宋体" w:cs="宋体"/>
                <w:bCs/>
                <w:sz w:val="24"/>
                <w:szCs w:val="24"/>
              </w:rPr>
              <w:t>投标报价</w:t>
            </w:r>
          </w:p>
        </w:tc>
        <w:tc>
          <w:tcPr>
            <w:tcW w:w="1005" w:type="dxa"/>
            <w:noWrap w:val="0"/>
            <w:vAlign w:val="center"/>
          </w:tcPr>
          <w:p w14:paraId="3FFE7386">
            <w:pPr>
              <w:pStyle w:val="8"/>
              <w:spacing w:line="360" w:lineRule="auto"/>
              <w:ind w:firstLine="0" w:firstLineChars="0"/>
              <w:jc w:val="center"/>
              <w:rPr>
                <w:rFonts w:ascii="Arial" w:hAnsi="Arial" w:cs="Arial"/>
                <w:szCs w:val="21"/>
              </w:rPr>
            </w:pPr>
            <w:r>
              <w:rPr>
                <w:rFonts w:hint="eastAsia" w:ascii="宋体" w:hAnsi="宋体" w:cs="宋体"/>
                <w:bCs/>
                <w:sz w:val="24"/>
                <w:szCs w:val="24"/>
              </w:rPr>
              <w:t>合计</w:t>
            </w:r>
          </w:p>
        </w:tc>
        <w:tc>
          <w:tcPr>
            <w:tcW w:w="4607" w:type="dxa"/>
            <w:noWrap w:val="0"/>
            <w:vAlign w:val="center"/>
          </w:tcPr>
          <w:p w14:paraId="1AABDB3D">
            <w:pPr>
              <w:pStyle w:val="8"/>
              <w:spacing w:line="360" w:lineRule="auto"/>
              <w:ind w:firstLine="0"/>
              <w:jc w:val="both"/>
              <w:rPr>
                <w:rFonts w:ascii="宋体" w:hAnsi="宋体"/>
                <w:b/>
                <w:bCs/>
                <w:sz w:val="24"/>
                <w:szCs w:val="24"/>
              </w:rPr>
            </w:pPr>
            <w:r>
              <w:rPr>
                <w:rFonts w:hint="eastAsia" w:ascii="宋体" w:hAnsi="宋体" w:cs="宋体"/>
                <w:bCs/>
                <w:sz w:val="24"/>
                <w:szCs w:val="24"/>
              </w:rPr>
              <w:t>小写：人民币</w:t>
            </w:r>
            <w:r>
              <w:rPr>
                <w:rFonts w:ascii="宋体" w:hAnsi="宋体" w:cs="宋体"/>
                <w:bCs/>
                <w:sz w:val="24"/>
                <w:szCs w:val="24"/>
              </w:rPr>
              <w:t xml:space="preserve">                     </w:t>
            </w:r>
          </w:p>
          <w:p w14:paraId="22A8937E">
            <w:pPr>
              <w:pStyle w:val="8"/>
              <w:spacing w:line="360" w:lineRule="auto"/>
              <w:ind w:firstLine="542" w:firstLineChars="225"/>
              <w:jc w:val="both"/>
              <w:rPr>
                <w:rFonts w:ascii="宋体" w:hAnsi="宋体"/>
                <w:b/>
                <w:bCs/>
                <w:sz w:val="24"/>
                <w:szCs w:val="24"/>
              </w:rPr>
            </w:pPr>
          </w:p>
          <w:p w14:paraId="119AA614">
            <w:pPr>
              <w:pStyle w:val="8"/>
              <w:spacing w:line="360" w:lineRule="auto"/>
              <w:ind w:firstLine="0"/>
              <w:jc w:val="both"/>
              <w:rPr>
                <w:rFonts w:ascii="宋体" w:hAnsi="宋体" w:cs="宋体"/>
                <w:b/>
                <w:bCs/>
                <w:sz w:val="24"/>
                <w:szCs w:val="24"/>
              </w:rPr>
            </w:pPr>
            <w:r>
              <w:rPr>
                <w:rFonts w:hint="eastAsia" w:ascii="宋体" w:hAnsi="宋体" w:cs="宋体"/>
                <w:bCs/>
                <w:sz w:val="24"/>
                <w:szCs w:val="24"/>
              </w:rPr>
              <w:t>大写：人民币</w:t>
            </w:r>
            <w:r>
              <w:rPr>
                <w:rFonts w:ascii="宋体" w:hAnsi="宋体" w:cs="宋体"/>
                <w:bCs/>
                <w:sz w:val="24"/>
                <w:szCs w:val="24"/>
              </w:rPr>
              <w:t xml:space="preserve">   </w:t>
            </w:r>
          </w:p>
          <w:p w14:paraId="09610327">
            <w:pPr>
              <w:pStyle w:val="8"/>
              <w:spacing w:line="360" w:lineRule="auto"/>
              <w:ind w:firstLine="0" w:firstLineChars="0"/>
              <w:jc w:val="both"/>
              <w:rPr>
                <w:rFonts w:ascii="Arial" w:hAnsi="Arial" w:cs="Arial"/>
                <w:szCs w:val="21"/>
              </w:rPr>
            </w:pPr>
            <w:r>
              <w:rPr>
                <w:rFonts w:ascii="宋体" w:hAnsi="宋体" w:cs="宋体"/>
                <w:bCs/>
                <w:sz w:val="24"/>
                <w:szCs w:val="24"/>
              </w:rPr>
              <w:t xml:space="preserve">              </w:t>
            </w:r>
          </w:p>
        </w:tc>
        <w:tc>
          <w:tcPr>
            <w:tcW w:w="1646" w:type="dxa"/>
            <w:noWrap w:val="0"/>
            <w:vAlign w:val="center"/>
          </w:tcPr>
          <w:p w14:paraId="4BF64607">
            <w:pPr>
              <w:pStyle w:val="8"/>
              <w:spacing w:line="360" w:lineRule="auto"/>
              <w:ind w:firstLine="0" w:firstLineChars="0"/>
              <w:jc w:val="center"/>
              <w:rPr>
                <w:rFonts w:hint="eastAsia" w:ascii="宋体" w:hAnsi="宋体" w:eastAsia="宋体" w:cs="宋体"/>
                <w:bCs/>
                <w:sz w:val="24"/>
                <w:szCs w:val="24"/>
                <w:lang w:val="en-US" w:eastAsia="zh-CN"/>
              </w:rPr>
            </w:pPr>
            <w:r>
              <w:rPr>
                <w:rFonts w:hint="eastAsia" w:ascii="宋体" w:hAnsi="宋体" w:cs="宋体"/>
                <w:bCs/>
                <w:sz w:val="24"/>
                <w:szCs w:val="24"/>
                <w:lang w:val="en-US" w:eastAsia="zh-CN"/>
              </w:rPr>
              <w:t>备注</w:t>
            </w:r>
          </w:p>
        </w:tc>
      </w:tr>
      <w:tr w14:paraId="02D96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4" w:hRule="atLeast"/>
          <w:jc w:val="center"/>
        </w:trPr>
        <w:tc>
          <w:tcPr>
            <w:tcW w:w="1870" w:type="dxa"/>
            <w:noWrap w:val="0"/>
            <w:vAlign w:val="center"/>
          </w:tcPr>
          <w:p w14:paraId="749C228C">
            <w:pPr>
              <w:pStyle w:val="8"/>
              <w:spacing w:line="360" w:lineRule="auto"/>
              <w:ind w:firstLine="0" w:firstLineChars="0"/>
              <w:jc w:val="center"/>
              <w:rPr>
                <w:rFonts w:ascii="Arial" w:hAnsi="Arial" w:cs="Arial"/>
                <w:szCs w:val="21"/>
              </w:rPr>
            </w:pPr>
            <w:r>
              <w:rPr>
                <w:rFonts w:hint="eastAsia" w:ascii="宋体" w:hAnsi="宋体" w:cs="宋体"/>
                <w:bCs/>
                <w:sz w:val="24"/>
                <w:szCs w:val="24"/>
              </w:rPr>
              <w:t>合同履行期限</w:t>
            </w:r>
          </w:p>
        </w:tc>
        <w:tc>
          <w:tcPr>
            <w:tcW w:w="5612" w:type="dxa"/>
            <w:gridSpan w:val="2"/>
            <w:noWrap w:val="0"/>
            <w:vAlign w:val="center"/>
          </w:tcPr>
          <w:p w14:paraId="05DF13D1">
            <w:pPr>
              <w:pStyle w:val="8"/>
              <w:tabs>
                <w:tab w:val="left" w:pos="3624"/>
              </w:tabs>
              <w:spacing w:line="360" w:lineRule="auto"/>
              <w:ind w:firstLine="472" w:firstLineChars="225"/>
              <w:rPr>
                <w:rFonts w:ascii="Arial" w:hAnsi="Arial" w:cs="Arial"/>
                <w:szCs w:val="21"/>
              </w:rPr>
            </w:pPr>
          </w:p>
        </w:tc>
        <w:tc>
          <w:tcPr>
            <w:tcW w:w="1646" w:type="dxa"/>
            <w:noWrap w:val="0"/>
            <w:vAlign w:val="center"/>
          </w:tcPr>
          <w:p w14:paraId="66ACC796">
            <w:pPr>
              <w:pStyle w:val="8"/>
              <w:tabs>
                <w:tab w:val="left" w:pos="3624"/>
              </w:tabs>
              <w:spacing w:line="360" w:lineRule="auto"/>
              <w:ind w:firstLine="540" w:firstLineChars="225"/>
              <w:rPr>
                <w:rFonts w:hint="eastAsia" w:ascii="宋体" w:hAnsi="宋体" w:cs="宋体"/>
                <w:bCs/>
                <w:sz w:val="24"/>
                <w:szCs w:val="24"/>
                <w:u w:val="single"/>
              </w:rPr>
            </w:pPr>
          </w:p>
        </w:tc>
      </w:tr>
      <w:tr w14:paraId="4A9EB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1870" w:type="dxa"/>
            <w:noWrap w:val="0"/>
            <w:vAlign w:val="center"/>
          </w:tcPr>
          <w:p w14:paraId="22314953">
            <w:pPr>
              <w:pStyle w:val="8"/>
              <w:spacing w:line="360" w:lineRule="auto"/>
              <w:ind w:firstLine="0" w:firstLineChars="0"/>
              <w:jc w:val="center"/>
              <w:rPr>
                <w:rFonts w:hint="eastAsia" w:ascii="Arial" w:hAnsi="Arial" w:eastAsia="宋体" w:cs="Arial"/>
                <w:szCs w:val="21"/>
                <w:lang w:eastAsia="zh-CN"/>
              </w:rPr>
            </w:pPr>
            <w:r>
              <w:rPr>
                <w:rFonts w:hint="eastAsia" w:ascii="宋体" w:hAnsi="宋体" w:cs="宋体"/>
                <w:bCs/>
                <w:sz w:val="24"/>
                <w:szCs w:val="24"/>
              </w:rPr>
              <w:t>供应商是否属于小微型企业</w:t>
            </w:r>
          </w:p>
        </w:tc>
        <w:tc>
          <w:tcPr>
            <w:tcW w:w="5612" w:type="dxa"/>
            <w:gridSpan w:val="2"/>
            <w:noWrap w:val="0"/>
            <w:vAlign w:val="center"/>
          </w:tcPr>
          <w:p w14:paraId="5DF2702F">
            <w:pPr>
              <w:pStyle w:val="8"/>
              <w:spacing w:line="360" w:lineRule="auto"/>
              <w:ind w:firstLine="540" w:firstLineChars="225"/>
              <w:rPr>
                <w:rFonts w:ascii="Arial" w:hAnsi="Arial" w:cs="Arial"/>
                <w:szCs w:val="21"/>
              </w:rPr>
            </w:pPr>
            <w:r>
              <w:rPr>
                <w:rFonts w:ascii="宋体" w:hAnsi="宋体" w:cs="宋体"/>
                <w:bCs/>
                <w:sz w:val="24"/>
                <w:szCs w:val="24"/>
                <w:u w:val="single"/>
              </w:rPr>
              <w:t xml:space="preserve">                    </w:t>
            </w:r>
            <w:r>
              <w:rPr>
                <w:rFonts w:hint="eastAsia" w:ascii="宋体" w:hAnsi="宋体" w:cs="宋体"/>
                <w:bCs/>
                <w:sz w:val="24"/>
                <w:szCs w:val="24"/>
              </w:rPr>
              <w:t>（</w:t>
            </w:r>
            <w:r>
              <w:rPr>
                <w:rFonts w:hint="eastAsia" w:ascii="宋体" w:hAnsi="宋体" w:cs="宋体"/>
                <w:bCs/>
                <w:sz w:val="24"/>
                <w:szCs w:val="24"/>
                <w:lang w:val="zh-CN"/>
              </w:rPr>
              <w:t>填写“是”或“否</w:t>
            </w:r>
            <w:r>
              <w:rPr>
                <w:rFonts w:hint="eastAsia" w:ascii="宋体" w:hAnsi="宋体" w:cs="宋体"/>
                <w:bCs/>
                <w:sz w:val="24"/>
                <w:szCs w:val="24"/>
              </w:rPr>
              <w:t>）</w:t>
            </w:r>
          </w:p>
        </w:tc>
        <w:tc>
          <w:tcPr>
            <w:tcW w:w="1646" w:type="dxa"/>
            <w:noWrap w:val="0"/>
            <w:vAlign w:val="center"/>
          </w:tcPr>
          <w:p w14:paraId="074E79C5">
            <w:pPr>
              <w:pStyle w:val="8"/>
              <w:spacing w:line="360" w:lineRule="auto"/>
              <w:ind w:firstLine="540" w:firstLineChars="225"/>
              <w:rPr>
                <w:rFonts w:ascii="宋体" w:hAnsi="宋体" w:cs="宋体"/>
                <w:bCs/>
                <w:sz w:val="24"/>
                <w:szCs w:val="24"/>
                <w:u w:val="single"/>
              </w:rPr>
            </w:pPr>
          </w:p>
        </w:tc>
      </w:tr>
      <w:tr w14:paraId="243CD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jc w:val="center"/>
        </w:trPr>
        <w:tc>
          <w:tcPr>
            <w:tcW w:w="1870" w:type="dxa"/>
            <w:noWrap w:val="0"/>
            <w:vAlign w:val="center"/>
          </w:tcPr>
          <w:p w14:paraId="5AE199AF">
            <w:pPr>
              <w:pStyle w:val="8"/>
              <w:spacing w:line="360" w:lineRule="auto"/>
              <w:ind w:firstLine="0" w:firstLineChars="0"/>
              <w:jc w:val="center"/>
              <w:rPr>
                <w:rFonts w:ascii="Arial" w:hAnsi="Arial" w:cs="Arial"/>
                <w:szCs w:val="21"/>
              </w:rPr>
            </w:pPr>
            <w:r>
              <w:rPr>
                <w:rFonts w:hint="eastAsia" w:ascii="宋体" w:hAnsi="宋体" w:cs="宋体"/>
                <w:bCs/>
                <w:sz w:val="24"/>
                <w:szCs w:val="24"/>
              </w:rPr>
              <w:t>供应商是否属于残疾人福利性单位</w:t>
            </w:r>
          </w:p>
        </w:tc>
        <w:tc>
          <w:tcPr>
            <w:tcW w:w="5612" w:type="dxa"/>
            <w:gridSpan w:val="2"/>
            <w:noWrap w:val="0"/>
            <w:vAlign w:val="center"/>
          </w:tcPr>
          <w:p w14:paraId="5FC5DD9A">
            <w:pPr>
              <w:pStyle w:val="8"/>
              <w:spacing w:line="360" w:lineRule="auto"/>
              <w:ind w:firstLine="540" w:firstLineChars="225"/>
              <w:rPr>
                <w:rFonts w:ascii="Arial" w:hAnsi="Arial" w:cs="Arial"/>
                <w:szCs w:val="21"/>
              </w:rPr>
            </w:pPr>
            <w:r>
              <w:rPr>
                <w:rFonts w:ascii="宋体" w:hAnsi="宋体" w:cs="宋体"/>
                <w:bCs/>
                <w:sz w:val="24"/>
                <w:szCs w:val="24"/>
                <w:u w:val="single"/>
              </w:rPr>
              <w:t xml:space="preserve">                    </w:t>
            </w:r>
            <w:r>
              <w:rPr>
                <w:rFonts w:hint="eastAsia" w:ascii="宋体" w:hAnsi="宋体" w:cs="宋体"/>
                <w:bCs/>
                <w:sz w:val="24"/>
                <w:szCs w:val="24"/>
              </w:rPr>
              <w:t>（</w:t>
            </w:r>
            <w:r>
              <w:rPr>
                <w:rFonts w:hint="eastAsia" w:ascii="宋体" w:hAnsi="宋体" w:cs="宋体"/>
                <w:bCs/>
                <w:sz w:val="24"/>
                <w:szCs w:val="24"/>
                <w:lang w:val="zh-CN"/>
              </w:rPr>
              <w:t>填写“是”或“否</w:t>
            </w:r>
            <w:r>
              <w:rPr>
                <w:rFonts w:hint="eastAsia" w:ascii="宋体" w:hAnsi="宋体" w:cs="宋体"/>
                <w:bCs/>
                <w:sz w:val="24"/>
                <w:szCs w:val="24"/>
              </w:rPr>
              <w:t>）</w:t>
            </w:r>
          </w:p>
        </w:tc>
        <w:tc>
          <w:tcPr>
            <w:tcW w:w="1646" w:type="dxa"/>
            <w:noWrap w:val="0"/>
            <w:vAlign w:val="center"/>
          </w:tcPr>
          <w:p w14:paraId="48DC8C2E">
            <w:pPr>
              <w:pStyle w:val="8"/>
              <w:spacing w:line="360" w:lineRule="auto"/>
              <w:ind w:firstLine="540" w:firstLineChars="225"/>
              <w:rPr>
                <w:rFonts w:ascii="宋体" w:hAnsi="宋体" w:cs="宋体"/>
                <w:bCs/>
                <w:sz w:val="24"/>
                <w:szCs w:val="24"/>
                <w:u w:val="single"/>
              </w:rPr>
            </w:pPr>
          </w:p>
        </w:tc>
      </w:tr>
      <w:tr w14:paraId="7501C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jc w:val="center"/>
        </w:trPr>
        <w:tc>
          <w:tcPr>
            <w:tcW w:w="1870" w:type="dxa"/>
            <w:shd w:val="clear" w:color="auto" w:fill="auto"/>
            <w:noWrap w:val="0"/>
            <w:vAlign w:val="center"/>
          </w:tcPr>
          <w:p w14:paraId="2E462A47">
            <w:pPr>
              <w:pStyle w:val="8"/>
              <w:spacing w:line="360" w:lineRule="auto"/>
              <w:ind w:firstLine="0" w:firstLineChars="0"/>
              <w:jc w:val="center"/>
              <w:rPr>
                <w:rFonts w:hint="eastAsia" w:ascii="宋体" w:hAnsi="宋体" w:eastAsia="宋体" w:cs="宋体"/>
                <w:b/>
                <w:bCs/>
                <w:sz w:val="24"/>
                <w:szCs w:val="24"/>
                <w:lang w:val="en-US" w:eastAsia="zh-CN" w:bidi="ar-SA"/>
              </w:rPr>
            </w:pPr>
            <w:r>
              <w:rPr>
                <w:rFonts w:hint="eastAsia" w:ascii="宋体" w:hAnsi="宋体" w:cs="宋体"/>
                <w:bCs/>
                <w:sz w:val="24"/>
                <w:szCs w:val="24"/>
              </w:rPr>
              <w:t>供应商是否属于监狱企业</w:t>
            </w:r>
          </w:p>
        </w:tc>
        <w:tc>
          <w:tcPr>
            <w:tcW w:w="5612" w:type="dxa"/>
            <w:gridSpan w:val="2"/>
            <w:shd w:val="clear" w:color="auto" w:fill="auto"/>
            <w:noWrap w:val="0"/>
            <w:vAlign w:val="center"/>
          </w:tcPr>
          <w:p w14:paraId="57A524AC">
            <w:pPr>
              <w:pStyle w:val="8"/>
              <w:spacing w:line="360" w:lineRule="auto"/>
              <w:ind w:firstLine="540" w:firstLineChars="225"/>
              <w:rPr>
                <w:rFonts w:hint="default" w:ascii="宋体" w:hAnsi="宋体" w:eastAsia="宋体" w:cs="宋体"/>
                <w:b/>
                <w:bCs/>
                <w:sz w:val="24"/>
                <w:szCs w:val="24"/>
                <w:u w:val="single"/>
                <w:lang w:val="en-US" w:eastAsia="zh-CN" w:bidi="ar-SA"/>
              </w:rPr>
            </w:pPr>
            <w:r>
              <w:rPr>
                <w:rFonts w:ascii="宋体" w:hAnsi="宋体" w:cs="宋体"/>
                <w:bCs/>
                <w:sz w:val="24"/>
                <w:szCs w:val="24"/>
                <w:u w:val="single"/>
              </w:rPr>
              <w:t xml:space="preserve">                    </w:t>
            </w:r>
            <w:r>
              <w:rPr>
                <w:rFonts w:hint="eastAsia" w:ascii="宋体" w:hAnsi="宋体" w:cs="宋体"/>
                <w:bCs/>
                <w:sz w:val="24"/>
                <w:szCs w:val="24"/>
              </w:rPr>
              <w:t>（</w:t>
            </w:r>
            <w:r>
              <w:rPr>
                <w:rFonts w:hint="eastAsia" w:ascii="宋体" w:hAnsi="宋体" w:cs="宋体"/>
                <w:bCs/>
                <w:sz w:val="24"/>
                <w:szCs w:val="24"/>
                <w:lang w:val="zh-CN"/>
              </w:rPr>
              <w:t>填写“是”或“否</w:t>
            </w:r>
            <w:r>
              <w:rPr>
                <w:rFonts w:hint="eastAsia" w:ascii="宋体" w:hAnsi="宋体" w:cs="宋体"/>
                <w:bCs/>
                <w:sz w:val="24"/>
                <w:szCs w:val="24"/>
              </w:rPr>
              <w:t>）</w:t>
            </w:r>
          </w:p>
        </w:tc>
        <w:tc>
          <w:tcPr>
            <w:tcW w:w="1646" w:type="dxa"/>
            <w:noWrap w:val="0"/>
            <w:vAlign w:val="center"/>
          </w:tcPr>
          <w:p w14:paraId="754ACB5E">
            <w:pPr>
              <w:pStyle w:val="8"/>
              <w:spacing w:line="360" w:lineRule="auto"/>
              <w:ind w:firstLine="540" w:firstLineChars="225"/>
              <w:rPr>
                <w:rFonts w:ascii="宋体" w:hAnsi="宋体" w:cs="宋体"/>
                <w:bCs/>
                <w:sz w:val="24"/>
                <w:szCs w:val="24"/>
                <w:u w:val="single"/>
              </w:rPr>
            </w:pPr>
          </w:p>
        </w:tc>
      </w:tr>
    </w:tbl>
    <w:p w14:paraId="0FE85D9E">
      <w:pPr>
        <w:keepNext w:val="0"/>
        <w:keepLines w:val="0"/>
        <w:pageBreakBefore w:val="0"/>
        <w:tabs>
          <w:tab w:val="left" w:pos="1440"/>
        </w:tabs>
        <w:kinsoku/>
        <w:wordWrap/>
        <w:overflowPunct/>
        <w:topLinePunct w:val="0"/>
        <w:autoSpaceDE w:val="0"/>
        <w:autoSpaceDN w:val="0"/>
        <w:bidi w:val="0"/>
        <w:adjustRightInd w:val="0"/>
        <w:spacing w:line="240" w:lineRule="auto"/>
        <w:ind w:right="0" w:rightChars="0" w:firstLine="420"/>
        <w:textAlignment w:val="auto"/>
        <w:rPr>
          <w:rFonts w:hint="eastAsia" w:ascii="宋体" w:hAnsi="宋体" w:eastAsia="宋体" w:cs="宋体"/>
          <w:sz w:val="24"/>
          <w:szCs w:val="24"/>
          <w:lang w:val="zh-CN"/>
        </w:rPr>
      </w:pPr>
    </w:p>
    <w:p w14:paraId="782AB4A9">
      <w:pPr>
        <w:keepNext w:val="0"/>
        <w:keepLines w:val="0"/>
        <w:pageBreakBefore w:val="0"/>
        <w:tabs>
          <w:tab w:val="left" w:pos="1440"/>
        </w:tabs>
        <w:kinsoku/>
        <w:wordWrap/>
        <w:overflowPunct/>
        <w:topLinePunct w:val="0"/>
        <w:autoSpaceDE w:val="0"/>
        <w:autoSpaceDN w:val="0"/>
        <w:bidi w:val="0"/>
        <w:adjustRightInd w:val="0"/>
        <w:spacing w:line="240" w:lineRule="auto"/>
        <w:ind w:right="0" w:rightChars="0" w:firstLine="42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 xml:space="preserve">供应商名称（加盖电子公章）：            </w:t>
      </w:r>
    </w:p>
    <w:p w14:paraId="3341E8B9">
      <w:pPr>
        <w:keepNext w:val="0"/>
        <w:keepLines w:val="0"/>
        <w:pageBreakBefore w:val="0"/>
        <w:tabs>
          <w:tab w:val="left" w:pos="1440"/>
        </w:tabs>
        <w:kinsoku/>
        <w:wordWrap/>
        <w:overflowPunct/>
        <w:topLinePunct w:val="0"/>
        <w:autoSpaceDE w:val="0"/>
        <w:autoSpaceDN w:val="0"/>
        <w:bidi w:val="0"/>
        <w:adjustRightInd w:val="0"/>
        <w:spacing w:line="240" w:lineRule="auto"/>
        <w:ind w:right="0" w:rightChars="0" w:firstLine="42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法定代表人或其授权代表（签字或签章）：          </w:t>
      </w:r>
    </w:p>
    <w:p w14:paraId="548BC19B">
      <w:pPr>
        <w:keepNext w:val="0"/>
        <w:keepLines w:val="0"/>
        <w:pageBreakBefore w:val="0"/>
        <w:tabs>
          <w:tab w:val="left" w:pos="1440"/>
        </w:tabs>
        <w:kinsoku/>
        <w:wordWrap/>
        <w:overflowPunct/>
        <w:topLinePunct w:val="0"/>
        <w:autoSpaceDE w:val="0"/>
        <w:autoSpaceDN w:val="0"/>
        <w:bidi w:val="0"/>
        <w:adjustRightInd w:val="0"/>
        <w:spacing w:line="240" w:lineRule="auto"/>
        <w:ind w:right="0" w:rightChars="0" w:firstLine="42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日    期：   年    月    日</w:t>
      </w:r>
    </w:p>
    <w:p w14:paraId="1A10EAA5">
      <w:pPr>
        <w:keepNext w:val="0"/>
        <w:keepLines w:val="0"/>
        <w:pageBreakBefore w:val="0"/>
        <w:tabs>
          <w:tab w:val="left" w:pos="1440"/>
        </w:tabs>
        <w:kinsoku/>
        <w:wordWrap/>
        <w:overflowPunct/>
        <w:topLinePunct w:val="0"/>
        <w:autoSpaceDE w:val="0"/>
        <w:autoSpaceDN w:val="0"/>
        <w:bidi w:val="0"/>
        <w:adjustRightInd w:val="0"/>
        <w:spacing w:line="240" w:lineRule="auto"/>
        <w:ind w:right="0" w:rightChars="0" w:firstLine="420"/>
        <w:textAlignment w:val="auto"/>
        <w:rPr>
          <w:rFonts w:hint="eastAsia" w:ascii="宋体" w:hAnsi="宋体" w:eastAsia="宋体" w:cs="宋体"/>
          <w:sz w:val="24"/>
          <w:szCs w:val="24"/>
          <w:lang w:val="zh-CN"/>
        </w:rPr>
      </w:pPr>
    </w:p>
    <w:p w14:paraId="3529C9EA">
      <w:pPr>
        <w:keepNext w:val="0"/>
        <w:keepLines w:val="0"/>
        <w:pageBreakBefore w:val="0"/>
        <w:tabs>
          <w:tab w:val="left" w:pos="1440"/>
        </w:tabs>
        <w:kinsoku/>
        <w:wordWrap/>
        <w:overflowPunct/>
        <w:topLinePunct w:val="0"/>
        <w:autoSpaceDE w:val="0"/>
        <w:autoSpaceDN w:val="0"/>
        <w:bidi w:val="0"/>
        <w:adjustRightInd w:val="0"/>
        <w:spacing w:line="240" w:lineRule="auto"/>
        <w:ind w:right="0" w:rightChars="0" w:firstLine="42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说明：</w:t>
      </w:r>
    </w:p>
    <w:p w14:paraId="35FFB0B7">
      <w:pPr>
        <w:keepNext w:val="0"/>
        <w:keepLines w:val="0"/>
        <w:pageBreakBefore w:val="0"/>
        <w:tabs>
          <w:tab w:val="left" w:pos="1440"/>
        </w:tabs>
        <w:kinsoku/>
        <w:wordWrap/>
        <w:overflowPunct/>
        <w:topLinePunct w:val="0"/>
        <w:autoSpaceDE w:val="0"/>
        <w:autoSpaceDN w:val="0"/>
        <w:bidi w:val="0"/>
        <w:adjustRightInd w:val="0"/>
        <w:snapToGrid/>
        <w:spacing w:line="240" w:lineRule="auto"/>
        <w:ind w:right="0" w:rightChars="0" w:firstLine="482" w:firstLineChars="200"/>
        <w:textAlignment w:val="auto"/>
        <w:rPr>
          <w:rFonts w:hint="eastAsia" w:ascii="宋体" w:hAnsi="宋体" w:eastAsia="宋体" w:cs="宋体"/>
          <w:b/>
          <w:bCs/>
          <w:sz w:val="24"/>
          <w:szCs w:val="24"/>
          <w:lang w:val="zh-CN"/>
        </w:rPr>
      </w:pPr>
      <w:r>
        <w:rPr>
          <w:rFonts w:hint="eastAsia" w:ascii="宋体" w:hAnsi="宋体" w:eastAsia="宋体" w:cs="宋体"/>
          <w:b/>
          <w:bCs/>
          <w:sz w:val="24"/>
          <w:szCs w:val="24"/>
          <w:lang w:val="zh-CN"/>
        </w:rPr>
        <w:t>1、本项目仅接受一个价格，不得填报有选择性报价方案。若有优惠条款须注明，但不得影响报价，影响产品整体功能。</w:t>
      </w:r>
    </w:p>
    <w:p w14:paraId="3DDE5C8F">
      <w:pPr>
        <w:keepNext w:val="0"/>
        <w:keepLines w:val="0"/>
        <w:pageBreakBefore w:val="0"/>
        <w:tabs>
          <w:tab w:val="left" w:pos="1440"/>
        </w:tabs>
        <w:kinsoku/>
        <w:wordWrap/>
        <w:overflowPunct/>
        <w:topLinePunct w:val="0"/>
        <w:autoSpaceDE w:val="0"/>
        <w:autoSpaceDN w:val="0"/>
        <w:bidi w:val="0"/>
        <w:adjustRightInd w:val="0"/>
        <w:snapToGrid/>
        <w:spacing w:line="240" w:lineRule="auto"/>
        <w:ind w:right="0" w:rightChars="0" w:firstLine="482" w:firstLineChars="200"/>
        <w:textAlignment w:val="auto"/>
        <w:rPr>
          <w:rFonts w:hint="eastAsia" w:ascii="宋体" w:hAnsi="宋体" w:eastAsia="宋体" w:cs="宋体"/>
          <w:b/>
          <w:bCs/>
          <w:sz w:val="24"/>
          <w:szCs w:val="24"/>
          <w:lang w:val="zh-CN"/>
        </w:rPr>
      </w:pPr>
      <w:r>
        <w:rPr>
          <w:rFonts w:hint="eastAsia" w:ascii="宋体" w:hAnsi="宋体" w:eastAsia="宋体" w:cs="宋体"/>
          <w:b/>
          <w:bCs/>
          <w:sz w:val="24"/>
          <w:szCs w:val="24"/>
          <w:lang w:val="zh-CN"/>
        </w:rPr>
        <w:t>2、“投标标的是否全部由小微企业提供”栏内填写“是”或“否”。如填写“是”，供应商应按磋商文件要求提供《中小企业声明函》《残疾人福利性单位声明函》《属于监狱企业的证明文件》。</w:t>
      </w:r>
    </w:p>
    <w:p w14:paraId="469930E8">
      <w:pPr>
        <w:keepNext w:val="0"/>
        <w:keepLines w:val="0"/>
        <w:pageBreakBefore w:val="0"/>
        <w:tabs>
          <w:tab w:val="left" w:pos="1440"/>
        </w:tabs>
        <w:kinsoku/>
        <w:wordWrap/>
        <w:overflowPunct/>
        <w:topLinePunct w:val="0"/>
        <w:autoSpaceDE w:val="0"/>
        <w:autoSpaceDN w:val="0"/>
        <w:bidi w:val="0"/>
        <w:adjustRightInd w:val="0"/>
        <w:snapToGrid/>
        <w:spacing w:line="240" w:lineRule="auto"/>
        <w:ind w:right="0" w:rightChars="0" w:firstLine="482" w:firstLineChars="200"/>
        <w:textAlignment w:val="auto"/>
        <w:rPr>
          <w:rFonts w:hint="eastAsia" w:ascii="宋体" w:hAnsi="宋体" w:eastAsia="宋体" w:cs="宋体"/>
          <w:b/>
          <w:bCs/>
          <w:sz w:val="24"/>
          <w:szCs w:val="24"/>
          <w:lang w:val="zh-CN"/>
        </w:rPr>
      </w:pPr>
      <w:r>
        <w:rPr>
          <w:rFonts w:hint="eastAsia" w:ascii="宋体" w:hAnsi="宋体" w:eastAsia="宋体" w:cs="宋体"/>
          <w:b/>
          <w:bCs/>
          <w:sz w:val="24"/>
          <w:szCs w:val="24"/>
          <w:lang w:val="zh-CN"/>
        </w:rPr>
        <w:t>如未按要求提供、填写，或相关内容表述不清前后矛盾的，不享受价格扣除。</w:t>
      </w:r>
    </w:p>
    <w:p w14:paraId="2AA8F399">
      <w:pPr>
        <w:keepNext w:val="0"/>
        <w:keepLines w:val="0"/>
        <w:pageBreakBefore w:val="0"/>
        <w:widowControl/>
        <w:kinsoku/>
        <w:wordWrap/>
        <w:overflowPunct/>
        <w:topLinePunct w:val="0"/>
        <w:bidi w:val="0"/>
        <w:adjustRightInd w:val="0"/>
        <w:snapToGrid/>
        <w:spacing w:line="360" w:lineRule="auto"/>
        <w:ind w:firstLine="482" w:firstLineChars="200"/>
        <w:jc w:val="left"/>
        <w:textAlignment w:val="auto"/>
        <w:rPr>
          <w:rFonts w:hint="eastAsia" w:ascii="宋体" w:hAnsi="宋体" w:eastAsia="宋体" w:cs="宋体"/>
          <w:b/>
          <w:bCs/>
          <w:kern w:val="0"/>
          <w:sz w:val="24"/>
          <w:szCs w:val="24"/>
          <w:lang w:val="zh-CN" w:eastAsia="zh-CN" w:bidi="ar"/>
        </w:rPr>
      </w:pPr>
      <w:r>
        <w:rPr>
          <w:rFonts w:hint="eastAsia" w:ascii="宋体" w:hAnsi="宋体" w:eastAsia="宋体" w:cs="宋体"/>
          <w:b/>
          <w:bCs/>
          <w:sz w:val="24"/>
          <w:szCs w:val="24"/>
          <w:lang w:val="zh-CN"/>
        </w:rPr>
        <w:t>3、磋商结束后，磋商小组将要求所有实质性响应的供应商在规定时间内提交最后报价。</w:t>
      </w:r>
    </w:p>
    <w:p w14:paraId="575989C1">
      <w:pPr>
        <w:keepNext w:val="0"/>
        <w:keepLines w:val="0"/>
        <w:widowControl/>
        <w:numPr>
          <w:ilvl w:val="0"/>
          <w:numId w:val="0"/>
        </w:numPr>
        <w:suppressLineNumbers w:val="0"/>
        <w:adjustRightInd w:val="0"/>
        <w:spacing w:before="0" w:beforeAutospacing="0" w:after="0" w:afterAutospacing="0" w:line="360" w:lineRule="auto"/>
        <w:ind w:right="0" w:rightChars="0"/>
        <w:jc w:val="left"/>
        <w:rPr>
          <w:rFonts w:hint="eastAsia" w:ascii="宋体" w:hAnsi="宋体" w:eastAsia="宋体" w:cs="宋体"/>
          <w:bCs/>
          <w:kern w:val="0"/>
          <w:sz w:val="24"/>
          <w:szCs w:val="24"/>
          <w:lang w:val="zh-CN" w:eastAsia="zh-CN" w:bidi="ar"/>
        </w:rPr>
      </w:pPr>
    </w:p>
    <w:p w14:paraId="28545E1B">
      <w:pPr>
        <w:keepNext w:val="0"/>
        <w:keepLines w:val="0"/>
        <w:widowControl/>
        <w:suppressLineNumbers w:val="0"/>
        <w:adjustRightInd w:val="0"/>
        <w:spacing w:before="0" w:beforeAutospacing="0" w:after="0" w:afterAutospacing="0" w:line="360" w:lineRule="auto"/>
        <w:ind w:left="0" w:right="0"/>
        <w:jc w:val="left"/>
        <w:rPr>
          <w:rFonts w:hint="eastAsia" w:ascii="宋体" w:hAnsi="宋体" w:eastAsia="宋体" w:cs="宋体"/>
          <w:b/>
          <w:bCs w:val="0"/>
          <w:color w:val="000000"/>
          <w:kern w:val="0"/>
          <w:sz w:val="24"/>
          <w:szCs w:val="24"/>
          <w:lang w:val="zh-CN" w:eastAsia="zh-CN" w:bidi="ar"/>
        </w:rPr>
      </w:pPr>
    </w:p>
    <w:p w14:paraId="38A87D94">
      <w:pPr>
        <w:keepNext w:val="0"/>
        <w:keepLines w:val="0"/>
        <w:widowControl/>
        <w:suppressLineNumbers w:val="0"/>
        <w:adjustRightInd w:val="0"/>
        <w:spacing w:before="0" w:beforeAutospacing="0" w:after="0" w:afterAutospacing="0" w:line="360" w:lineRule="auto"/>
        <w:ind w:left="0" w:right="0"/>
        <w:jc w:val="left"/>
        <w:rPr>
          <w:rFonts w:hint="eastAsia" w:ascii="宋体" w:hAnsi="宋体" w:eastAsia="宋体" w:cs="宋体"/>
          <w:b/>
          <w:bCs w:val="0"/>
          <w:color w:val="000000"/>
          <w:kern w:val="0"/>
          <w:sz w:val="24"/>
          <w:szCs w:val="24"/>
          <w:lang w:val="zh-CN" w:eastAsia="zh-CN" w:bidi="ar"/>
        </w:rPr>
      </w:pPr>
    </w:p>
    <w:p w14:paraId="6044CF99">
      <w:pPr>
        <w:rPr>
          <w:rFonts w:hint="eastAsia" w:ascii="宋体" w:hAnsi="宋体" w:eastAsia="宋体" w:cs="宋体"/>
          <w:b/>
          <w:bCs w:val="0"/>
          <w:color w:val="000000"/>
          <w:kern w:val="0"/>
          <w:sz w:val="24"/>
          <w:szCs w:val="24"/>
          <w:lang w:val="zh-CN" w:eastAsia="zh-CN" w:bidi="ar"/>
        </w:rPr>
      </w:pPr>
      <w:r>
        <w:rPr>
          <w:rFonts w:hint="eastAsia" w:ascii="宋体" w:hAnsi="宋体" w:eastAsia="宋体" w:cs="宋体"/>
          <w:b/>
          <w:bCs w:val="0"/>
          <w:color w:val="000000"/>
          <w:kern w:val="0"/>
          <w:sz w:val="24"/>
          <w:szCs w:val="24"/>
          <w:lang w:val="zh-CN" w:eastAsia="zh-CN" w:bidi="ar"/>
        </w:rPr>
        <w:br w:type="page"/>
      </w:r>
    </w:p>
    <w:p w14:paraId="0D91D95F">
      <w:pPr>
        <w:keepNext w:val="0"/>
        <w:keepLines w:val="0"/>
        <w:widowControl/>
        <w:suppressLineNumbers w:val="0"/>
        <w:adjustRightInd w:val="0"/>
        <w:spacing w:before="0" w:beforeAutospacing="0" w:after="0" w:afterAutospacing="0" w:line="360" w:lineRule="auto"/>
        <w:ind w:left="0" w:right="0"/>
        <w:jc w:val="left"/>
        <w:rPr>
          <w:rFonts w:hint="eastAsia" w:ascii="宋体" w:hAnsi="宋体" w:eastAsia="宋体" w:cs="宋体"/>
          <w:bCs/>
          <w:kern w:val="0"/>
          <w:sz w:val="24"/>
          <w:szCs w:val="24"/>
          <w:lang w:val="zh-CN" w:eastAsia="zh-CN" w:bidi="ar"/>
        </w:rPr>
      </w:pPr>
      <w:r>
        <w:rPr>
          <w:rFonts w:hint="eastAsia" w:ascii="宋体" w:hAnsi="宋体" w:cs="宋体"/>
          <w:b/>
          <w:bCs w:val="0"/>
          <w:color w:val="000000"/>
          <w:kern w:val="0"/>
          <w:sz w:val="24"/>
          <w:szCs w:val="24"/>
          <w:lang w:val="en-US" w:eastAsia="zh-CN" w:bidi="ar"/>
        </w:rPr>
        <w:t>附件</w:t>
      </w:r>
      <w:r>
        <w:rPr>
          <w:rFonts w:hint="eastAsia" w:ascii="宋体" w:hAnsi="宋体" w:eastAsia="宋体" w:cs="宋体"/>
          <w:b/>
          <w:bCs w:val="0"/>
          <w:color w:val="000000"/>
          <w:kern w:val="0"/>
          <w:sz w:val="24"/>
          <w:szCs w:val="24"/>
          <w:lang w:val="zh-CN" w:eastAsia="zh-CN" w:bidi="ar"/>
        </w:rPr>
        <w:t>四、资格证明文件</w:t>
      </w:r>
    </w:p>
    <w:p w14:paraId="391939B1">
      <w:pPr>
        <w:keepNext w:val="0"/>
        <w:keepLines w:val="0"/>
        <w:widowControl w:val="0"/>
        <w:suppressLineNumbers w:val="0"/>
        <w:spacing w:before="0" w:beforeAutospacing="0" w:after="0" w:afterAutospacing="0" w:line="360" w:lineRule="auto"/>
        <w:ind w:left="0" w:right="0"/>
        <w:jc w:val="center"/>
        <w:outlineLvl w:val="0"/>
        <w:rPr>
          <w:rFonts w:hint="eastAsia" w:ascii="宋体" w:hAnsi="宋体" w:eastAsia="宋体" w:cs="宋体"/>
          <w:b/>
          <w:bCs w:val="0"/>
          <w:sz w:val="24"/>
          <w:szCs w:val="24"/>
          <w:lang w:val="en-US"/>
        </w:rPr>
      </w:pPr>
      <w:r>
        <w:rPr>
          <w:rFonts w:hint="eastAsia" w:ascii="宋体" w:hAnsi="宋体" w:eastAsia="宋体" w:cs="宋体"/>
          <w:b/>
          <w:bCs w:val="0"/>
          <w:kern w:val="2"/>
          <w:sz w:val="24"/>
          <w:szCs w:val="24"/>
          <w:lang w:val="en-US" w:eastAsia="zh-CN" w:bidi="ar"/>
        </w:rPr>
        <w:t>资格证明文件</w:t>
      </w:r>
    </w:p>
    <w:tbl>
      <w:tblPr>
        <w:tblStyle w:val="18"/>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9"/>
        <w:gridCol w:w="8938"/>
      </w:tblGrid>
      <w:tr w14:paraId="4EEFD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372" w:type="pct"/>
            <w:noWrap w:val="0"/>
            <w:vAlign w:val="center"/>
          </w:tcPr>
          <w:p w14:paraId="5E283D48">
            <w:pPr>
              <w:jc w:val="center"/>
              <w:rPr>
                <w:rFonts w:hint="eastAsia" w:ascii="宋体" w:hAnsi="宋体"/>
                <w:b/>
                <w:sz w:val="24"/>
              </w:rPr>
            </w:pPr>
            <w:r>
              <w:rPr>
                <w:rFonts w:hint="eastAsia" w:ascii="宋体" w:hAnsi="宋体"/>
                <w:b/>
                <w:sz w:val="24"/>
              </w:rPr>
              <w:t>序号</w:t>
            </w:r>
          </w:p>
        </w:tc>
        <w:tc>
          <w:tcPr>
            <w:tcW w:w="4627" w:type="pct"/>
            <w:noWrap w:val="0"/>
            <w:vAlign w:val="center"/>
          </w:tcPr>
          <w:p w14:paraId="6878E1BB">
            <w:pPr>
              <w:jc w:val="center"/>
              <w:rPr>
                <w:rFonts w:hint="eastAsia" w:ascii="宋体" w:hAnsi="宋体"/>
                <w:b/>
                <w:sz w:val="24"/>
              </w:rPr>
            </w:pPr>
            <w:r>
              <w:rPr>
                <w:rFonts w:hint="eastAsia" w:ascii="宋体" w:hAnsi="宋体"/>
                <w:b/>
                <w:sz w:val="24"/>
              </w:rPr>
              <w:t>资格审查响应内容</w:t>
            </w:r>
          </w:p>
        </w:tc>
      </w:tr>
      <w:tr w14:paraId="23E9C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372" w:type="pct"/>
            <w:noWrap w:val="0"/>
            <w:vAlign w:val="center"/>
          </w:tcPr>
          <w:p w14:paraId="565033D0">
            <w:pPr>
              <w:jc w:val="center"/>
              <w:rPr>
                <w:rFonts w:hint="eastAsia" w:ascii="宋体" w:hAnsi="宋体" w:cs="宋体"/>
                <w:sz w:val="24"/>
              </w:rPr>
            </w:pPr>
            <w:r>
              <w:rPr>
                <w:rFonts w:hint="eastAsia" w:ascii="宋体" w:hAnsi="宋体" w:cs="宋体"/>
                <w:sz w:val="24"/>
              </w:rPr>
              <w:t>1</w:t>
            </w:r>
          </w:p>
        </w:tc>
        <w:tc>
          <w:tcPr>
            <w:tcW w:w="4627" w:type="pct"/>
            <w:noWrap w:val="0"/>
            <w:vAlign w:val="center"/>
          </w:tcPr>
          <w:p w14:paraId="1CC9BD62">
            <w:pPr>
              <w:spacing w:line="400" w:lineRule="exact"/>
              <w:rPr>
                <w:rFonts w:hint="eastAsia" w:ascii="宋体" w:hAnsi="宋体" w:cs="宋体"/>
                <w:b/>
                <w:bCs/>
                <w:i/>
                <w:iCs/>
                <w:sz w:val="24"/>
                <w:u w:val="single"/>
              </w:rPr>
            </w:pPr>
            <w:r>
              <w:rPr>
                <w:rFonts w:hint="eastAsia" w:ascii="宋体" w:hAnsi="宋体" w:cs="宋体"/>
                <w:b/>
                <w:bCs/>
                <w:i/>
                <w:iCs/>
                <w:sz w:val="24"/>
                <w:u w:val="single"/>
              </w:rPr>
              <w:t>法人或者其他组织的营业执照等证明文件；如供应商为自然人的，需提供身份证明（</w:t>
            </w:r>
            <w:r>
              <w:rPr>
                <w:rFonts w:hint="eastAsia" w:ascii="宋体" w:hAnsi="宋体" w:eastAsia="宋体" w:cs="Times New Roman"/>
                <w:b/>
                <w:bCs w:val="0"/>
                <w:i/>
                <w:iCs/>
                <w:sz w:val="24"/>
                <w:u w:val="single"/>
                <w:lang w:val="en-US" w:eastAsia="zh-CN"/>
              </w:rPr>
              <w:t>扫描件或复印件</w:t>
            </w:r>
            <w:r>
              <w:rPr>
                <w:rFonts w:hint="eastAsia" w:ascii="宋体" w:hAnsi="宋体" w:cs="宋体"/>
                <w:b/>
                <w:bCs/>
                <w:i/>
                <w:iCs/>
                <w:sz w:val="24"/>
                <w:u w:val="single"/>
              </w:rPr>
              <w:t>）；</w:t>
            </w:r>
          </w:p>
        </w:tc>
      </w:tr>
      <w:tr w14:paraId="3C3DE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372" w:type="pct"/>
            <w:noWrap w:val="0"/>
            <w:vAlign w:val="center"/>
          </w:tcPr>
          <w:p w14:paraId="535D05E7">
            <w:pPr>
              <w:jc w:val="center"/>
              <w:rPr>
                <w:rFonts w:hint="eastAsia" w:ascii="宋体" w:hAnsi="宋体" w:cs="宋体"/>
                <w:sz w:val="24"/>
              </w:rPr>
            </w:pPr>
            <w:r>
              <w:rPr>
                <w:rFonts w:hint="eastAsia" w:ascii="宋体" w:hAnsi="宋体" w:cs="宋体"/>
                <w:sz w:val="24"/>
              </w:rPr>
              <w:t>2</w:t>
            </w:r>
          </w:p>
        </w:tc>
        <w:tc>
          <w:tcPr>
            <w:tcW w:w="4627" w:type="pct"/>
            <w:noWrap w:val="0"/>
            <w:vAlign w:val="center"/>
          </w:tcPr>
          <w:p w14:paraId="73C58B47">
            <w:pPr>
              <w:spacing w:line="400" w:lineRule="exact"/>
              <w:rPr>
                <w:rFonts w:hint="eastAsia" w:ascii="宋体" w:hAnsi="宋体" w:cs="宋体"/>
                <w:b/>
                <w:bCs/>
                <w:i/>
                <w:iCs/>
                <w:sz w:val="24"/>
                <w:u w:val="single"/>
              </w:rPr>
            </w:pPr>
            <w:r>
              <w:rPr>
                <w:rFonts w:hint="eastAsia" w:ascii="宋体" w:hAnsi="宋体" w:cs="宋体"/>
                <w:b/>
                <w:bCs/>
                <w:i/>
                <w:iCs/>
                <w:sz w:val="24"/>
                <w:u w:val="single"/>
              </w:rPr>
              <w:t>2024年</w:t>
            </w:r>
            <w:r>
              <w:rPr>
                <w:rFonts w:hint="eastAsia" w:ascii="宋体" w:hAnsi="宋体" w:cs="宋体"/>
                <w:b/>
                <w:bCs/>
                <w:i/>
                <w:iCs/>
                <w:color w:val="auto"/>
                <w:sz w:val="24"/>
                <w:u w:val="single"/>
              </w:rPr>
              <w:t>度或2025年度财务状况报告，或202</w:t>
            </w:r>
            <w:r>
              <w:rPr>
                <w:rFonts w:hint="eastAsia" w:ascii="宋体" w:hAnsi="宋体" w:cs="宋体"/>
                <w:b/>
                <w:bCs/>
                <w:i/>
                <w:iCs/>
                <w:color w:val="auto"/>
                <w:sz w:val="24"/>
                <w:u w:val="single"/>
                <w:lang w:val="en-US" w:eastAsia="zh-CN"/>
              </w:rPr>
              <w:t>5</w:t>
            </w:r>
            <w:r>
              <w:rPr>
                <w:rFonts w:hint="eastAsia" w:ascii="宋体" w:hAnsi="宋体" w:cs="宋体"/>
                <w:b/>
                <w:bCs/>
                <w:i/>
                <w:iCs/>
                <w:color w:val="auto"/>
                <w:sz w:val="24"/>
                <w:u w:val="single"/>
              </w:rPr>
              <w:t>年1月以来任意一个月的财务报表，或银行出具的资信证明，或</w:t>
            </w:r>
            <w:r>
              <w:rPr>
                <w:rFonts w:hint="eastAsia" w:ascii="宋体" w:hAnsi="宋体" w:cs="宋体"/>
                <w:b/>
                <w:bCs/>
                <w:i/>
                <w:iCs/>
                <w:sz w:val="24"/>
                <w:u w:val="single"/>
              </w:rPr>
              <w:t>财政部门认可的专业担保机构出具的投标担保函（</w:t>
            </w:r>
            <w:r>
              <w:rPr>
                <w:rFonts w:hint="eastAsia" w:ascii="宋体" w:hAnsi="宋体" w:eastAsia="宋体" w:cs="Times New Roman"/>
                <w:b/>
                <w:bCs w:val="0"/>
                <w:i/>
                <w:iCs/>
                <w:sz w:val="24"/>
                <w:u w:val="single"/>
                <w:lang w:val="en-US" w:eastAsia="zh-CN"/>
              </w:rPr>
              <w:t>扫描件或复印件</w:t>
            </w:r>
            <w:r>
              <w:rPr>
                <w:rFonts w:hint="eastAsia" w:ascii="宋体" w:hAnsi="宋体" w:cs="宋体"/>
                <w:b/>
                <w:bCs/>
                <w:i/>
                <w:iCs/>
                <w:sz w:val="24"/>
                <w:u w:val="single"/>
              </w:rPr>
              <w:t>，成立不满一年不需提供）；</w:t>
            </w:r>
          </w:p>
        </w:tc>
      </w:tr>
      <w:tr w14:paraId="698C7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372" w:type="pct"/>
            <w:noWrap w:val="0"/>
            <w:vAlign w:val="center"/>
          </w:tcPr>
          <w:p w14:paraId="28AB6C6A">
            <w:pPr>
              <w:jc w:val="center"/>
              <w:rPr>
                <w:rFonts w:hint="eastAsia" w:ascii="宋体" w:hAnsi="宋体" w:cs="宋体"/>
                <w:sz w:val="24"/>
              </w:rPr>
            </w:pPr>
            <w:r>
              <w:rPr>
                <w:rFonts w:hint="eastAsia" w:ascii="宋体" w:hAnsi="宋体" w:cs="宋体"/>
                <w:sz w:val="24"/>
              </w:rPr>
              <w:t>3</w:t>
            </w:r>
          </w:p>
        </w:tc>
        <w:tc>
          <w:tcPr>
            <w:tcW w:w="4627" w:type="pct"/>
            <w:noWrap w:val="0"/>
            <w:vAlign w:val="center"/>
          </w:tcPr>
          <w:p w14:paraId="2D35E653">
            <w:pPr>
              <w:spacing w:line="400" w:lineRule="exact"/>
              <w:rPr>
                <w:rFonts w:hint="eastAsia" w:ascii="宋体" w:hAnsi="宋体" w:cs="宋体"/>
                <w:b/>
                <w:bCs/>
                <w:i/>
                <w:iCs/>
                <w:sz w:val="24"/>
                <w:u w:val="single"/>
              </w:rPr>
            </w:pPr>
            <w:r>
              <w:rPr>
                <w:rFonts w:hint="eastAsia" w:ascii="宋体" w:hAnsi="宋体" w:cs="宋体"/>
                <w:b/>
                <w:bCs/>
                <w:i/>
                <w:iCs/>
                <w:sz w:val="24"/>
                <w:u w:val="single"/>
              </w:rPr>
              <w:t>在提交响应文件截止时间前一年内（至少一个月），依法缴纳税收（如增值税或营业税、企业所得税等）的有效证明材料（</w:t>
            </w:r>
            <w:r>
              <w:rPr>
                <w:rFonts w:hint="eastAsia" w:ascii="宋体" w:hAnsi="宋体" w:eastAsia="宋体" w:cs="Times New Roman"/>
                <w:b/>
                <w:bCs w:val="0"/>
                <w:i/>
                <w:iCs/>
                <w:sz w:val="24"/>
                <w:u w:val="single"/>
                <w:lang w:val="en-US" w:eastAsia="zh-CN"/>
              </w:rPr>
              <w:t>扫描件或复印件</w:t>
            </w:r>
            <w:r>
              <w:rPr>
                <w:rFonts w:hint="eastAsia" w:ascii="宋体" w:hAnsi="宋体" w:cs="宋体"/>
                <w:b/>
                <w:bCs/>
                <w:i/>
                <w:iCs/>
                <w:sz w:val="24"/>
                <w:u w:val="single"/>
              </w:rPr>
              <w:t>，供应商依法享受缓缴、免缴税收的，须提供有效证明材料。）；</w:t>
            </w:r>
          </w:p>
        </w:tc>
      </w:tr>
      <w:tr w14:paraId="7C717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372" w:type="pct"/>
            <w:noWrap w:val="0"/>
            <w:vAlign w:val="center"/>
          </w:tcPr>
          <w:p w14:paraId="701735CF">
            <w:pPr>
              <w:jc w:val="center"/>
              <w:rPr>
                <w:rFonts w:hint="eastAsia" w:ascii="宋体" w:hAnsi="宋体" w:cs="宋体"/>
                <w:sz w:val="24"/>
              </w:rPr>
            </w:pPr>
            <w:r>
              <w:rPr>
                <w:rFonts w:hint="eastAsia" w:ascii="宋体" w:hAnsi="宋体" w:cs="宋体"/>
                <w:sz w:val="24"/>
              </w:rPr>
              <w:t>4</w:t>
            </w:r>
          </w:p>
        </w:tc>
        <w:tc>
          <w:tcPr>
            <w:tcW w:w="4627" w:type="pct"/>
            <w:noWrap w:val="0"/>
            <w:vAlign w:val="center"/>
          </w:tcPr>
          <w:p w14:paraId="44DA2438">
            <w:pPr>
              <w:spacing w:line="400" w:lineRule="exact"/>
              <w:rPr>
                <w:rFonts w:hint="eastAsia" w:ascii="宋体" w:hAnsi="宋体" w:cs="宋体"/>
                <w:b/>
                <w:bCs/>
                <w:i/>
                <w:iCs/>
                <w:sz w:val="24"/>
                <w:u w:val="single"/>
              </w:rPr>
            </w:pPr>
            <w:r>
              <w:rPr>
                <w:rFonts w:hint="eastAsia" w:ascii="宋体" w:hAnsi="宋体" w:cs="宋体"/>
                <w:b/>
                <w:bCs/>
                <w:i/>
                <w:iCs/>
                <w:sz w:val="24"/>
                <w:u w:val="single"/>
              </w:rPr>
              <w:t>在提交响应文件截止时间前一年内（至少一个月），依法缴纳社会保障资金的有效证明材料（</w:t>
            </w:r>
            <w:r>
              <w:rPr>
                <w:rFonts w:hint="eastAsia" w:ascii="宋体" w:hAnsi="宋体" w:eastAsia="宋体" w:cs="Times New Roman"/>
                <w:b/>
                <w:bCs w:val="0"/>
                <w:i/>
                <w:iCs/>
                <w:sz w:val="24"/>
                <w:u w:val="single"/>
                <w:lang w:val="en-US" w:eastAsia="zh-CN"/>
              </w:rPr>
              <w:t>扫描件或复印件</w:t>
            </w:r>
            <w:r>
              <w:rPr>
                <w:rFonts w:hint="eastAsia" w:ascii="宋体" w:hAnsi="宋体" w:cs="宋体"/>
                <w:b/>
                <w:bCs/>
                <w:i/>
                <w:iCs/>
                <w:sz w:val="24"/>
                <w:u w:val="single"/>
              </w:rPr>
              <w:t>，供应商依法享受缓缴、免缴社会保障资金的，须提供有效证明材料。）；</w:t>
            </w:r>
          </w:p>
        </w:tc>
      </w:tr>
      <w:tr w14:paraId="26DF8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372" w:type="pct"/>
            <w:noWrap w:val="0"/>
            <w:vAlign w:val="center"/>
          </w:tcPr>
          <w:p w14:paraId="3A27B580">
            <w:pPr>
              <w:jc w:val="center"/>
              <w:rPr>
                <w:rFonts w:hint="eastAsia" w:ascii="宋体" w:hAnsi="宋体" w:cs="宋体"/>
                <w:sz w:val="24"/>
              </w:rPr>
            </w:pPr>
            <w:r>
              <w:rPr>
                <w:rFonts w:hint="eastAsia" w:ascii="宋体" w:hAnsi="宋体" w:cs="宋体"/>
                <w:sz w:val="24"/>
              </w:rPr>
              <w:t>5</w:t>
            </w:r>
          </w:p>
        </w:tc>
        <w:tc>
          <w:tcPr>
            <w:tcW w:w="4627" w:type="pct"/>
            <w:noWrap w:val="0"/>
            <w:vAlign w:val="center"/>
          </w:tcPr>
          <w:p w14:paraId="133A79C1">
            <w:pPr>
              <w:spacing w:line="400" w:lineRule="exact"/>
              <w:rPr>
                <w:rFonts w:hint="eastAsia" w:ascii="宋体" w:hAnsi="宋体" w:cs="宋体"/>
                <w:b/>
                <w:bCs/>
                <w:i/>
                <w:iCs/>
                <w:sz w:val="24"/>
                <w:u w:val="single"/>
              </w:rPr>
            </w:pPr>
            <w:r>
              <w:rPr>
                <w:rFonts w:hint="eastAsia" w:ascii="宋体" w:hAnsi="宋体" w:cs="宋体"/>
                <w:b/>
                <w:bCs/>
                <w:i/>
                <w:iCs/>
                <w:sz w:val="24"/>
                <w:u w:val="single"/>
              </w:rPr>
              <w:t>具备履行合同所必需的设备和专业技术能力的书面声明（格式见后）；</w:t>
            </w:r>
          </w:p>
        </w:tc>
      </w:tr>
      <w:tr w14:paraId="264C3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372" w:type="pct"/>
            <w:noWrap w:val="0"/>
            <w:vAlign w:val="center"/>
          </w:tcPr>
          <w:p w14:paraId="5B697135">
            <w:pPr>
              <w:jc w:val="center"/>
              <w:rPr>
                <w:rFonts w:hint="eastAsia" w:ascii="宋体" w:hAnsi="宋体" w:cs="宋体"/>
                <w:sz w:val="24"/>
              </w:rPr>
            </w:pPr>
            <w:r>
              <w:rPr>
                <w:rFonts w:hint="eastAsia" w:ascii="宋体" w:hAnsi="宋体" w:cs="宋体"/>
                <w:sz w:val="24"/>
              </w:rPr>
              <w:t>6</w:t>
            </w:r>
          </w:p>
        </w:tc>
        <w:tc>
          <w:tcPr>
            <w:tcW w:w="4627" w:type="pct"/>
            <w:noWrap w:val="0"/>
            <w:vAlign w:val="center"/>
          </w:tcPr>
          <w:p w14:paraId="4861D12F">
            <w:pPr>
              <w:spacing w:line="400" w:lineRule="exact"/>
              <w:rPr>
                <w:rFonts w:hint="eastAsia" w:ascii="宋体" w:hAnsi="宋体" w:cs="宋体"/>
                <w:b/>
                <w:bCs/>
                <w:i/>
                <w:iCs/>
                <w:sz w:val="24"/>
                <w:u w:val="single"/>
              </w:rPr>
            </w:pPr>
            <w:r>
              <w:rPr>
                <w:rFonts w:hint="eastAsia" w:ascii="宋体" w:hAnsi="宋体" w:cs="宋体"/>
                <w:b/>
                <w:bCs/>
                <w:i/>
                <w:iCs/>
                <w:sz w:val="24"/>
                <w:u w:val="single"/>
              </w:rPr>
              <w:t>参加政府采购活动前 3 年内在经营活动中没有重大违法记录的书面声明（格式见后）；</w:t>
            </w:r>
          </w:p>
        </w:tc>
      </w:tr>
      <w:tr w14:paraId="233D4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372" w:type="pct"/>
            <w:noWrap w:val="0"/>
            <w:vAlign w:val="center"/>
          </w:tcPr>
          <w:p w14:paraId="7A7A98D3">
            <w:pPr>
              <w:jc w:val="center"/>
              <w:rPr>
                <w:rFonts w:hint="eastAsia" w:ascii="宋体" w:hAnsi="宋体" w:eastAsia="宋体" w:cs="宋体"/>
                <w:color w:val="FF0000"/>
                <w:sz w:val="24"/>
                <w:lang w:eastAsia="zh-CN"/>
              </w:rPr>
            </w:pPr>
            <w:r>
              <w:rPr>
                <w:rFonts w:hint="eastAsia" w:ascii="宋体" w:hAnsi="宋体" w:cs="宋体"/>
                <w:sz w:val="24"/>
                <w:lang w:val="en-US" w:eastAsia="zh-CN"/>
              </w:rPr>
              <w:t>7</w:t>
            </w:r>
          </w:p>
        </w:tc>
        <w:tc>
          <w:tcPr>
            <w:tcW w:w="4627" w:type="pct"/>
            <w:noWrap w:val="0"/>
            <w:vAlign w:val="center"/>
          </w:tcPr>
          <w:p w14:paraId="094EFB9B">
            <w:pPr>
              <w:keepNext w:val="0"/>
              <w:keepLines w:val="0"/>
              <w:pageBreakBefore w:val="0"/>
              <w:widowControl w:val="0"/>
              <w:numPr>
                <w:ilvl w:val="0"/>
                <w:numId w:val="0"/>
              </w:numPr>
              <w:spacing w:line="360" w:lineRule="auto"/>
              <w:rPr>
                <w:rFonts w:hint="eastAsia" w:ascii="宋体" w:hAnsi="宋体" w:cs="宋体"/>
                <w:b/>
                <w:bCs/>
                <w:i/>
                <w:iCs/>
                <w:color w:val="FF0000"/>
                <w:sz w:val="24"/>
                <w:u w:val="single"/>
              </w:rPr>
            </w:pPr>
            <w:r>
              <w:rPr>
                <w:rFonts w:hint="eastAsia" w:ascii="宋体" w:hAnsi="宋体" w:cs="Times New Roman"/>
                <w:b/>
                <w:bCs w:val="0"/>
                <w:i/>
                <w:iCs/>
                <w:sz w:val="24"/>
                <w:u w:val="single"/>
                <w:lang w:val="en-US" w:eastAsia="zh-CN"/>
              </w:rPr>
              <w:t>供应商</w:t>
            </w:r>
            <w:r>
              <w:rPr>
                <w:rFonts w:hint="eastAsia" w:ascii="宋体" w:hAnsi="宋体" w:eastAsia="宋体" w:cs="Times New Roman"/>
                <w:b/>
                <w:bCs w:val="0"/>
                <w:i/>
                <w:iCs/>
                <w:sz w:val="24"/>
                <w:u w:val="single"/>
                <w:lang w:val="en-US" w:eastAsia="zh-CN"/>
              </w:rPr>
              <w:t xml:space="preserve">须具有有效的《食品经营许可证》（须提供有效证书扫描件或复印件）。 </w:t>
            </w:r>
          </w:p>
        </w:tc>
      </w:tr>
      <w:tr w14:paraId="66C4F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372" w:type="pct"/>
            <w:noWrap w:val="0"/>
            <w:vAlign w:val="center"/>
          </w:tcPr>
          <w:p w14:paraId="7C1D020A">
            <w:pPr>
              <w:jc w:val="center"/>
              <w:rPr>
                <w:rFonts w:hint="default" w:ascii="宋体" w:hAnsi="宋体" w:eastAsia="宋体" w:cs="宋体"/>
                <w:sz w:val="24"/>
                <w:lang w:val="en-US" w:eastAsia="zh-CN"/>
              </w:rPr>
            </w:pPr>
            <w:r>
              <w:rPr>
                <w:rFonts w:hint="eastAsia" w:ascii="宋体" w:hAnsi="宋体" w:cs="宋体"/>
                <w:sz w:val="24"/>
                <w:lang w:val="en-US" w:eastAsia="zh-CN"/>
              </w:rPr>
              <w:t>8</w:t>
            </w:r>
          </w:p>
        </w:tc>
        <w:tc>
          <w:tcPr>
            <w:tcW w:w="4627" w:type="pct"/>
            <w:noWrap w:val="0"/>
            <w:vAlign w:val="center"/>
          </w:tcPr>
          <w:p w14:paraId="1084833E">
            <w:pPr>
              <w:spacing w:line="400" w:lineRule="exact"/>
              <w:rPr>
                <w:rFonts w:hint="eastAsia" w:ascii="宋体" w:hAnsi="宋体" w:cs="宋体"/>
                <w:b/>
                <w:bCs/>
                <w:i/>
                <w:iCs/>
                <w:color w:val="FF0000"/>
                <w:sz w:val="24"/>
                <w:u w:val="single"/>
              </w:rPr>
            </w:pPr>
            <w:r>
              <w:rPr>
                <w:rFonts w:hint="eastAsia" w:ascii="宋体" w:hAnsi="宋体" w:cs="宋体"/>
                <w:b/>
                <w:bCs/>
                <w:i/>
                <w:iCs/>
                <w:color w:val="auto"/>
                <w:sz w:val="24"/>
                <w:u w:val="single"/>
                <w:lang w:val="en-US" w:eastAsia="zh-CN"/>
              </w:rPr>
              <w:t>供应商</w:t>
            </w:r>
            <w:r>
              <w:rPr>
                <w:rFonts w:hint="eastAsia" w:ascii="宋体" w:hAnsi="宋体" w:cs="宋体"/>
                <w:b/>
                <w:bCs/>
                <w:i/>
                <w:iCs/>
                <w:color w:val="auto"/>
                <w:sz w:val="24"/>
                <w:u w:val="single"/>
              </w:rPr>
              <w:t>须提供《南京市政府采购供应商信用记录表暨信用承诺书》</w:t>
            </w:r>
          </w:p>
        </w:tc>
      </w:tr>
    </w:tbl>
    <w:p w14:paraId="4E49D7B9">
      <w:pPr>
        <w:spacing w:before="143" w:line="400" w:lineRule="exact"/>
        <w:jc w:val="left"/>
        <w:rPr>
          <w:rFonts w:hint="eastAsia" w:ascii="宋体" w:hAnsi="宋体"/>
          <w:b/>
          <w:sz w:val="24"/>
        </w:rPr>
      </w:pPr>
      <w:bookmarkStart w:id="178" w:name="_Hlk205398678"/>
      <w:r>
        <w:rPr>
          <w:rFonts w:hint="eastAsia" w:ascii="宋体" w:hAnsi="宋体"/>
          <w:b/>
          <w:sz w:val="24"/>
        </w:rPr>
        <w:t>注：</w:t>
      </w:r>
    </w:p>
    <w:p w14:paraId="4C76A549">
      <w:pPr>
        <w:spacing w:before="143" w:line="400" w:lineRule="exact"/>
        <w:ind w:left="289" w:hanging="289"/>
        <w:jc w:val="left"/>
        <w:rPr>
          <w:rFonts w:hint="eastAsia" w:ascii="宋体" w:hAnsi="宋体"/>
          <w:b/>
          <w:i/>
          <w:sz w:val="24"/>
          <w:u w:val="single"/>
        </w:rPr>
      </w:pPr>
      <w:r>
        <w:rPr>
          <w:rFonts w:hint="eastAsia" w:ascii="宋体" w:hAnsi="宋体"/>
          <w:b/>
          <w:sz w:val="24"/>
        </w:rPr>
        <w:t>1、</w:t>
      </w:r>
      <w:r>
        <w:rPr>
          <w:rFonts w:hint="eastAsia" w:ascii="宋体" w:hAnsi="宋体"/>
          <w:b/>
          <w:i/>
          <w:sz w:val="24"/>
          <w:u w:val="single"/>
        </w:rPr>
        <w:t>以上资格证明文件中要求加盖</w:t>
      </w:r>
      <w:r>
        <w:rPr>
          <w:rFonts w:hint="eastAsia" w:ascii="宋体" w:hAnsi="宋体"/>
          <w:b/>
          <w:i/>
          <w:sz w:val="24"/>
          <w:u w:val="single"/>
          <w:lang w:val="en-US" w:eastAsia="zh-CN"/>
        </w:rPr>
        <w:t>CA电子</w:t>
      </w:r>
      <w:r>
        <w:rPr>
          <w:rFonts w:hint="eastAsia" w:ascii="宋体" w:hAnsi="宋体"/>
          <w:b/>
          <w:i/>
          <w:sz w:val="24"/>
          <w:u w:val="single"/>
        </w:rPr>
        <w:t>公章的，必须加盖公章；</w:t>
      </w:r>
      <w:bookmarkEnd w:id="178"/>
      <w:bookmarkStart w:id="179" w:name="_Hlk218088210"/>
      <w:bookmarkEnd w:id="179"/>
    </w:p>
    <w:p w14:paraId="20D90AD0">
      <w:pPr>
        <w:rPr>
          <w:rFonts w:hint="eastAsia" w:ascii="宋体" w:hAnsi="宋体" w:eastAsia="宋体" w:cs="宋体"/>
          <w:b/>
          <w:color w:val="000000"/>
          <w:kern w:val="0"/>
          <w:sz w:val="24"/>
          <w:szCs w:val="24"/>
          <w:lang w:val="zh-CN" w:bidi="ar"/>
        </w:rPr>
      </w:pPr>
      <w:r>
        <w:rPr>
          <w:rFonts w:hint="eastAsia" w:ascii="宋体" w:hAnsi="宋体" w:eastAsia="宋体" w:cs="宋体"/>
          <w:b/>
          <w:color w:val="000000"/>
          <w:kern w:val="0"/>
          <w:sz w:val="24"/>
          <w:szCs w:val="24"/>
          <w:lang w:val="zh-CN" w:bidi="ar"/>
        </w:rPr>
        <w:br w:type="page"/>
      </w:r>
    </w:p>
    <w:p w14:paraId="4D88B085">
      <w:pPr>
        <w:autoSpaceDE w:val="0"/>
        <w:autoSpaceDN w:val="0"/>
        <w:adjustRightInd w:val="0"/>
        <w:snapToGrid w:val="0"/>
        <w:spacing w:line="380" w:lineRule="exact"/>
        <w:ind w:firstLine="482" w:firstLineChars="200"/>
        <w:rPr>
          <w:rFonts w:hint="eastAsia" w:ascii="宋体" w:hAnsi="宋体" w:eastAsia="宋体" w:cs="宋体"/>
          <w:b/>
          <w:color w:val="000000"/>
          <w:kern w:val="0"/>
          <w:sz w:val="24"/>
          <w:szCs w:val="24"/>
          <w:lang w:val="zh-CN" w:bidi="ar"/>
        </w:rPr>
      </w:pPr>
    </w:p>
    <w:bookmarkEnd w:id="176"/>
    <w:bookmarkEnd w:id="177"/>
    <w:p w14:paraId="356D8BE8">
      <w:pPr>
        <w:keepNext w:val="0"/>
        <w:keepLines w:val="0"/>
        <w:widowControl/>
        <w:suppressLineNumbers w:val="0"/>
        <w:snapToGrid w:val="0"/>
        <w:spacing w:before="0" w:beforeAutospacing="0" w:after="0" w:afterAutospacing="0" w:line="360" w:lineRule="auto"/>
        <w:ind w:left="0" w:right="0"/>
        <w:jc w:val="left"/>
        <w:rPr>
          <w:rFonts w:hint="eastAsia" w:ascii="宋体" w:hAnsi="宋体" w:eastAsia="宋体" w:cs="宋体"/>
          <w:b/>
          <w:bCs w:val="0"/>
          <w:color w:val="000000"/>
          <w:kern w:val="0"/>
          <w:sz w:val="24"/>
          <w:szCs w:val="24"/>
          <w:lang w:val="zh-CN" w:eastAsia="zh-CN" w:bidi="ar"/>
        </w:rPr>
      </w:pPr>
    </w:p>
    <w:p w14:paraId="0610D240">
      <w:pPr>
        <w:keepNext w:val="0"/>
        <w:keepLines w:val="0"/>
        <w:widowControl/>
        <w:suppressLineNumbers w:val="0"/>
        <w:snapToGrid w:val="0"/>
        <w:spacing w:before="0" w:beforeAutospacing="0" w:after="0" w:afterAutospacing="0" w:line="360" w:lineRule="auto"/>
        <w:ind w:left="0" w:right="0"/>
        <w:jc w:val="left"/>
        <w:rPr>
          <w:rFonts w:hint="eastAsia" w:ascii="宋体" w:hAnsi="宋体" w:eastAsia="宋体" w:cs="宋体"/>
          <w:b/>
          <w:bCs w:val="0"/>
          <w:color w:val="000000"/>
          <w:kern w:val="0"/>
          <w:sz w:val="24"/>
          <w:szCs w:val="24"/>
          <w:lang w:val="zh-CN" w:eastAsia="zh-CN"/>
        </w:rPr>
      </w:pPr>
      <w:r>
        <w:rPr>
          <w:rFonts w:hint="eastAsia" w:ascii="宋体" w:hAnsi="宋体" w:cs="宋体"/>
          <w:b/>
          <w:bCs w:val="0"/>
          <w:color w:val="000000"/>
          <w:kern w:val="0"/>
          <w:sz w:val="24"/>
          <w:szCs w:val="24"/>
          <w:lang w:val="en-US" w:eastAsia="zh-CN" w:bidi="ar"/>
        </w:rPr>
        <w:t>附件</w:t>
      </w:r>
      <w:r>
        <w:rPr>
          <w:rFonts w:hint="eastAsia" w:ascii="宋体" w:hAnsi="宋体" w:eastAsia="宋体" w:cs="宋体"/>
          <w:b/>
          <w:bCs w:val="0"/>
          <w:color w:val="000000"/>
          <w:kern w:val="0"/>
          <w:sz w:val="24"/>
          <w:szCs w:val="24"/>
          <w:lang w:val="zh-CN" w:eastAsia="zh-CN" w:bidi="ar"/>
        </w:rPr>
        <w:t>五、技术条款偏离表格式</w:t>
      </w:r>
    </w:p>
    <w:p w14:paraId="56256C92">
      <w:pPr>
        <w:keepNext w:val="0"/>
        <w:keepLines w:val="0"/>
        <w:widowControl/>
        <w:suppressLineNumbers w:val="0"/>
        <w:adjustRightInd w:val="0"/>
        <w:spacing w:before="0" w:beforeAutospacing="0" w:after="0" w:afterAutospacing="0" w:line="360" w:lineRule="auto"/>
        <w:ind w:left="420" w:right="0"/>
        <w:jc w:val="center"/>
        <w:outlineLvl w:val="0"/>
        <w:rPr>
          <w:rFonts w:hint="eastAsia" w:ascii="宋体" w:hAnsi="宋体" w:eastAsia="宋体" w:cs="宋体"/>
          <w:color w:val="000000"/>
          <w:kern w:val="0"/>
          <w:sz w:val="24"/>
          <w:szCs w:val="24"/>
          <w:lang w:val="zh-CN" w:eastAsia="zh-CN" w:bidi="ar"/>
        </w:rPr>
      </w:pPr>
      <w:r>
        <w:rPr>
          <w:rFonts w:hint="eastAsia" w:ascii="宋体" w:hAnsi="宋体" w:eastAsia="宋体" w:cs="宋体"/>
          <w:color w:val="000000"/>
          <w:kern w:val="0"/>
          <w:sz w:val="24"/>
          <w:szCs w:val="24"/>
          <w:lang w:val="zh-CN" w:eastAsia="zh-CN" w:bidi="ar"/>
        </w:rPr>
        <w:t>技术条款偏离表</w:t>
      </w:r>
    </w:p>
    <w:p w14:paraId="56AEDC43">
      <w:pPr>
        <w:widowControl/>
        <w:tabs>
          <w:tab w:val="left" w:pos="5397"/>
        </w:tabs>
        <w:spacing w:line="360" w:lineRule="auto"/>
        <w:ind w:firstLine="336" w:firstLineChars="140"/>
        <w:jc w:val="left"/>
        <w:rPr>
          <w:rFonts w:ascii="宋体" w:hAnsi="宋体"/>
          <w:kern w:val="0"/>
          <w:sz w:val="24"/>
          <w:szCs w:val="24"/>
        </w:rPr>
      </w:pPr>
      <w:r>
        <w:rPr>
          <w:rFonts w:hint="eastAsia" w:ascii="宋体" w:hAnsi="宋体"/>
          <w:kern w:val="0"/>
          <w:sz w:val="24"/>
          <w:szCs w:val="24"/>
        </w:rPr>
        <w:t>项目名称：</w:t>
      </w:r>
      <w:r>
        <w:rPr>
          <w:rFonts w:ascii="宋体" w:hAnsi="宋体"/>
          <w:kern w:val="0"/>
          <w:sz w:val="24"/>
          <w:szCs w:val="24"/>
        </w:rPr>
        <w:tab/>
      </w:r>
      <w:r>
        <w:rPr>
          <w:rFonts w:hint="eastAsia" w:ascii="宋体" w:hAnsi="宋体"/>
          <w:kern w:val="0"/>
          <w:sz w:val="24"/>
          <w:szCs w:val="24"/>
        </w:rPr>
        <w:t>项目编号：  </w:t>
      </w:r>
    </w:p>
    <w:tbl>
      <w:tblPr>
        <w:tblStyle w:val="18"/>
        <w:tblW w:w="87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2"/>
        <w:gridCol w:w="3543"/>
        <w:gridCol w:w="2021"/>
        <w:gridCol w:w="1949"/>
      </w:tblGrid>
      <w:tr w14:paraId="44D26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72" w:type="dxa"/>
            <w:noWrap w:val="0"/>
            <w:tcMar>
              <w:top w:w="0" w:type="dxa"/>
              <w:left w:w="10" w:type="dxa"/>
              <w:bottom w:w="0" w:type="dxa"/>
              <w:right w:w="10" w:type="dxa"/>
            </w:tcMar>
            <w:vAlign w:val="center"/>
          </w:tcPr>
          <w:p w14:paraId="46A8329C">
            <w:pPr>
              <w:widowControl/>
              <w:spacing w:line="360" w:lineRule="auto"/>
              <w:jc w:val="center"/>
              <w:rPr>
                <w:rFonts w:ascii="宋体" w:hAnsi="宋体"/>
                <w:b/>
                <w:kern w:val="0"/>
                <w:sz w:val="24"/>
                <w:szCs w:val="24"/>
              </w:rPr>
            </w:pPr>
            <w:bookmarkStart w:id="180" w:name="_Hlk66784099"/>
            <w:r>
              <w:rPr>
                <w:rFonts w:hint="eastAsia" w:ascii="宋体" w:hAnsi="宋体"/>
                <w:b/>
                <w:kern w:val="0"/>
                <w:sz w:val="24"/>
                <w:szCs w:val="24"/>
              </w:rPr>
              <w:t>序号</w:t>
            </w:r>
          </w:p>
        </w:tc>
        <w:tc>
          <w:tcPr>
            <w:tcW w:w="3543" w:type="dxa"/>
            <w:noWrap w:val="0"/>
            <w:tcMar>
              <w:top w:w="0" w:type="dxa"/>
              <w:left w:w="10" w:type="dxa"/>
              <w:bottom w:w="0" w:type="dxa"/>
              <w:right w:w="10" w:type="dxa"/>
            </w:tcMar>
            <w:vAlign w:val="center"/>
          </w:tcPr>
          <w:p w14:paraId="55992B02">
            <w:pPr>
              <w:widowControl/>
              <w:spacing w:line="360" w:lineRule="auto"/>
              <w:jc w:val="center"/>
              <w:rPr>
                <w:rFonts w:ascii="宋体" w:hAnsi="宋体"/>
                <w:b/>
                <w:kern w:val="0"/>
                <w:sz w:val="24"/>
                <w:szCs w:val="24"/>
              </w:rPr>
            </w:pPr>
            <w:r>
              <w:rPr>
                <w:rFonts w:hint="eastAsia" w:ascii="宋体" w:hAnsi="宋体"/>
                <w:b/>
                <w:kern w:val="0"/>
                <w:sz w:val="24"/>
                <w:szCs w:val="24"/>
              </w:rPr>
              <w:t>磋商文件要求的技术条款</w:t>
            </w:r>
          </w:p>
        </w:tc>
        <w:tc>
          <w:tcPr>
            <w:tcW w:w="2021" w:type="dxa"/>
            <w:noWrap w:val="0"/>
            <w:tcMar>
              <w:top w:w="0" w:type="dxa"/>
              <w:left w:w="10" w:type="dxa"/>
              <w:bottom w:w="0" w:type="dxa"/>
              <w:right w:w="10" w:type="dxa"/>
            </w:tcMar>
            <w:vAlign w:val="center"/>
          </w:tcPr>
          <w:p w14:paraId="4F0436E3">
            <w:pPr>
              <w:widowControl/>
              <w:spacing w:line="360" w:lineRule="auto"/>
              <w:jc w:val="center"/>
              <w:rPr>
                <w:rFonts w:ascii="宋体" w:hAnsi="宋体"/>
                <w:b/>
                <w:kern w:val="0"/>
                <w:sz w:val="24"/>
                <w:szCs w:val="24"/>
              </w:rPr>
            </w:pPr>
            <w:r>
              <w:rPr>
                <w:rFonts w:hint="eastAsia" w:ascii="宋体" w:hAnsi="宋体"/>
                <w:b/>
                <w:kern w:val="0"/>
                <w:sz w:val="24"/>
                <w:szCs w:val="24"/>
              </w:rPr>
              <w:t>投标响应</w:t>
            </w:r>
          </w:p>
        </w:tc>
        <w:tc>
          <w:tcPr>
            <w:tcW w:w="1949" w:type="dxa"/>
            <w:noWrap w:val="0"/>
            <w:tcMar>
              <w:top w:w="0" w:type="dxa"/>
              <w:left w:w="10" w:type="dxa"/>
              <w:bottom w:w="0" w:type="dxa"/>
              <w:right w:w="10" w:type="dxa"/>
            </w:tcMar>
            <w:vAlign w:val="center"/>
          </w:tcPr>
          <w:p w14:paraId="666FF942">
            <w:pPr>
              <w:widowControl/>
              <w:spacing w:line="360" w:lineRule="auto"/>
              <w:jc w:val="center"/>
              <w:rPr>
                <w:rFonts w:ascii="宋体" w:hAnsi="宋体"/>
                <w:b/>
                <w:kern w:val="0"/>
                <w:sz w:val="24"/>
                <w:szCs w:val="24"/>
              </w:rPr>
            </w:pPr>
            <w:r>
              <w:rPr>
                <w:rFonts w:hint="eastAsia" w:ascii="宋体" w:hAnsi="宋体"/>
                <w:b/>
                <w:kern w:val="0"/>
                <w:sz w:val="24"/>
                <w:szCs w:val="24"/>
              </w:rPr>
              <w:t>偏离</w:t>
            </w:r>
          </w:p>
        </w:tc>
      </w:tr>
      <w:tr w14:paraId="4F6F1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72" w:type="dxa"/>
            <w:noWrap w:val="0"/>
            <w:tcMar>
              <w:top w:w="0" w:type="dxa"/>
              <w:left w:w="10" w:type="dxa"/>
              <w:bottom w:w="0" w:type="dxa"/>
              <w:right w:w="10" w:type="dxa"/>
            </w:tcMar>
            <w:vAlign w:val="center"/>
          </w:tcPr>
          <w:p w14:paraId="60A88D86">
            <w:pPr>
              <w:widowControl/>
              <w:spacing w:line="360" w:lineRule="auto"/>
              <w:jc w:val="center"/>
              <w:rPr>
                <w:rFonts w:ascii="宋体" w:hAnsi="宋体"/>
                <w:kern w:val="0"/>
                <w:szCs w:val="21"/>
              </w:rPr>
            </w:pPr>
            <w:r>
              <w:rPr>
                <w:rFonts w:hint="eastAsia" w:ascii="宋体" w:hAnsi="宋体"/>
                <w:kern w:val="0"/>
                <w:szCs w:val="21"/>
              </w:rPr>
              <w:t> </w:t>
            </w:r>
          </w:p>
        </w:tc>
        <w:tc>
          <w:tcPr>
            <w:tcW w:w="3543" w:type="dxa"/>
            <w:noWrap w:val="0"/>
            <w:tcMar>
              <w:top w:w="0" w:type="dxa"/>
              <w:left w:w="10" w:type="dxa"/>
              <w:bottom w:w="0" w:type="dxa"/>
              <w:right w:w="10" w:type="dxa"/>
            </w:tcMar>
            <w:vAlign w:val="center"/>
          </w:tcPr>
          <w:p w14:paraId="741F478A">
            <w:pPr>
              <w:widowControl/>
              <w:spacing w:line="360" w:lineRule="auto"/>
              <w:jc w:val="center"/>
              <w:rPr>
                <w:rFonts w:ascii="宋体" w:hAnsi="宋体"/>
                <w:kern w:val="0"/>
                <w:szCs w:val="21"/>
              </w:rPr>
            </w:pPr>
            <w:r>
              <w:rPr>
                <w:rFonts w:hint="eastAsia" w:ascii="宋体" w:hAnsi="宋体"/>
                <w:kern w:val="0"/>
                <w:szCs w:val="21"/>
              </w:rPr>
              <w:t> </w:t>
            </w:r>
          </w:p>
        </w:tc>
        <w:tc>
          <w:tcPr>
            <w:tcW w:w="2021" w:type="dxa"/>
            <w:noWrap w:val="0"/>
            <w:tcMar>
              <w:top w:w="0" w:type="dxa"/>
              <w:left w:w="10" w:type="dxa"/>
              <w:bottom w:w="0" w:type="dxa"/>
              <w:right w:w="10" w:type="dxa"/>
            </w:tcMar>
            <w:vAlign w:val="center"/>
          </w:tcPr>
          <w:p w14:paraId="6631AD25">
            <w:pPr>
              <w:widowControl/>
              <w:spacing w:line="360" w:lineRule="auto"/>
              <w:jc w:val="center"/>
              <w:rPr>
                <w:rFonts w:ascii="宋体" w:hAnsi="宋体"/>
                <w:kern w:val="0"/>
                <w:szCs w:val="21"/>
              </w:rPr>
            </w:pPr>
            <w:r>
              <w:rPr>
                <w:rFonts w:hint="eastAsia" w:ascii="宋体" w:hAnsi="宋体"/>
                <w:kern w:val="0"/>
                <w:szCs w:val="21"/>
              </w:rPr>
              <w:t> </w:t>
            </w:r>
          </w:p>
        </w:tc>
        <w:tc>
          <w:tcPr>
            <w:tcW w:w="1949" w:type="dxa"/>
            <w:noWrap w:val="0"/>
            <w:tcMar>
              <w:top w:w="0" w:type="dxa"/>
              <w:left w:w="10" w:type="dxa"/>
              <w:bottom w:w="0" w:type="dxa"/>
              <w:right w:w="10" w:type="dxa"/>
            </w:tcMar>
            <w:vAlign w:val="center"/>
          </w:tcPr>
          <w:p w14:paraId="31C907B4">
            <w:pPr>
              <w:widowControl/>
              <w:spacing w:line="360" w:lineRule="auto"/>
              <w:jc w:val="center"/>
              <w:rPr>
                <w:rFonts w:ascii="宋体" w:hAnsi="宋体"/>
                <w:kern w:val="0"/>
                <w:szCs w:val="21"/>
              </w:rPr>
            </w:pPr>
            <w:r>
              <w:rPr>
                <w:rFonts w:hint="eastAsia" w:ascii="宋体" w:hAnsi="宋体"/>
                <w:kern w:val="0"/>
                <w:szCs w:val="21"/>
              </w:rPr>
              <w:t> </w:t>
            </w:r>
          </w:p>
        </w:tc>
      </w:tr>
      <w:tr w14:paraId="374F4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72" w:type="dxa"/>
            <w:noWrap w:val="0"/>
            <w:tcMar>
              <w:top w:w="0" w:type="dxa"/>
              <w:left w:w="10" w:type="dxa"/>
              <w:bottom w:w="0" w:type="dxa"/>
              <w:right w:w="10" w:type="dxa"/>
            </w:tcMar>
            <w:vAlign w:val="center"/>
          </w:tcPr>
          <w:p w14:paraId="5EB69763">
            <w:pPr>
              <w:widowControl/>
              <w:spacing w:line="360" w:lineRule="auto"/>
              <w:jc w:val="center"/>
              <w:rPr>
                <w:rFonts w:ascii="宋体" w:hAnsi="宋体"/>
                <w:kern w:val="0"/>
                <w:szCs w:val="21"/>
              </w:rPr>
            </w:pPr>
            <w:r>
              <w:rPr>
                <w:rFonts w:hint="eastAsia" w:ascii="宋体" w:hAnsi="宋体"/>
                <w:kern w:val="0"/>
                <w:szCs w:val="21"/>
              </w:rPr>
              <w:t> </w:t>
            </w:r>
          </w:p>
        </w:tc>
        <w:tc>
          <w:tcPr>
            <w:tcW w:w="3543" w:type="dxa"/>
            <w:noWrap w:val="0"/>
            <w:tcMar>
              <w:top w:w="0" w:type="dxa"/>
              <w:left w:w="10" w:type="dxa"/>
              <w:bottom w:w="0" w:type="dxa"/>
              <w:right w:w="10" w:type="dxa"/>
            </w:tcMar>
            <w:vAlign w:val="center"/>
          </w:tcPr>
          <w:p w14:paraId="73282564">
            <w:pPr>
              <w:widowControl/>
              <w:spacing w:line="360" w:lineRule="auto"/>
              <w:jc w:val="center"/>
              <w:rPr>
                <w:rFonts w:ascii="宋体" w:hAnsi="宋体"/>
                <w:kern w:val="0"/>
                <w:szCs w:val="21"/>
              </w:rPr>
            </w:pPr>
            <w:r>
              <w:rPr>
                <w:rFonts w:hint="eastAsia" w:ascii="宋体" w:hAnsi="宋体"/>
                <w:kern w:val="0"/>
                <w:szCs w:val="21"/>
              </w:rPr>
              <w:t> </w:t>
            </w:r>
          </w:p>
        </w:tc>
        <w:tc>
          <w:tcPr>
            <w:tcW w:w="2021" w:type="dxa"/>
            <w:noWrap w:val="0"/>
            <w:tcMar>
              <w:top w:w="0" w:type="dxa"/>
              <w:left w:w="10" w:type="dxa"/>
              <w:bottom w:w="0" w:type="dxa"/>
              <w:right w:w="10" w:type="dxa"/>
            </w:tcMar>
            <w:vAlign w:val="center"/>
          </w:tcPr>
          <w:p w14:paraId="1E6B403E">
            <w:pPr>
              <w:widowControl/>
              <w:spacing w:line="360" w:lineRule="auto"/>
              <w:jc w:val="center"/>
              <w:rPr>
                <w:rFonts w:ascii="宋体" w:hAnsi="宋体"/>
                <w:kern w:val="0"/>
                <w:szCs w:val="21"/>
              </w:rPr>
            </w:pPr>
            <w:r>
              <w:rPr>
                <w:rFonts w:hint="eastAsia" w:ascii="宋体" w:hAnsi="宋体"/>
                <w:kern w:val="0"/>
                <w:szCs w:val="21"/>
              </w:rPr>
              <w:t> </w:t>
            </w:r>
          </w:p>
        </w:tc>
        <w:tc>
          <w:tcPr>
            <w:tcW w:w="1949" w:type="dxa"/>
            <w:noWrap w:val="0"/>
            <w:tcMar>
              <w:top w:w="0" w:type="dxa"/>
              <w:left w:w="10" w:type="dxa"/>
              <w:bottom w:w="0" w:type="dxa"/>
              <w:right w:w="10" w:type="dxa"/>
            </w:tcMar>
            <w:vAlign w:val="center"/>
          </w:tcPr>
          <w:p w14:paraId="4C1D7032">
            <w:pPr>
              <w:widowControl/>
              <w:spacing w:line="360" w:lineRule="auto"/>
              <w:jc w:val="center"/>
              <w:rPr>
                <w:rFonts w:ascii="宋体" w:hAnsi="宋体"/>
                <w:kern w:val="0"/>
                <w:szCs w:val="21"/>
              </w:rPr>
            </w:pPr>
            <w:r>
              <w:rPr>
                <w:rFonts w:hint="eastAsia" w:ascii="宋体" w:hAnsi="宋体"/>
                <w:kern w:val="0"/>
                <w:szCs w:val="21"/>
              </w:rPr>
              <w:t> </w:t>
            </w:r>
          </w:p>
        </w:tc>
      </w:tr>
      <w:tr w14:paraId="7CF7C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72" w:type="dxa"/>
            <w:noWrap w:val="0"/>
            <w:tcMar>
              <w:top w:w="0" w:type="dxa"/>
              <w:left w:w="10" w:type="dxa"/>
              <w:bottom w:w="0" w:type="dxa"/>
              <w:right w:w="10" w:type="dxa"/>
            </w:tcMar>
            <w:vAlign w:val="center"/>
          </w:tcPr>
          <w:p w14:paraId="4A6F2AF3">
            <w:pPr>
              <w:widowControl/>
              <w:spacing w:line="360" w:lineRule="auto"/>
              <w:jc w:val="center"/>
              <w:rPr>
                <w:rFonts w:ascii="宋体" w:hAnsi="宋体"/>
                <w:kern w:val="0"/>
                <w:szCs w:val="21"/>
              </w:rPr>
            </w:pPr>
            <w:r>
              <w:rPr>
                <w:rFonts w:hint="eastAsia" w:ascii="宋体" w:hAnsi="宋体"/>
                <w:kern w:val="0"/>
                <w:szCs w:val="21"/>
              </w:rPr>
              <w:t> </w:t>
            </w:r>
          </w:p>
        </w:tc>
        <w:tc>
          <w:tcPr>
            <w:tcW w:w="3543" w:type="dxa"/>
            <w:noWrap w:val="0"/>
            <w:tcMar>
              <w:top w:w="0" w:type="dxa"/>
              <w:left w:w="10" w:type="dxa"/>
              <w:bottom w:w="0" w:type="dxa"/>
              <w:right w:w="10" w:type="dxa"/>
            </w:tcMar>
            <w:vAlign w:val="center"/>
          </w:tcPr>
          <w:p w14:paraId="5B0F28B0">
            <w:pPr>
              <w:widowControl/>
              <w:spacing w:line="360" w:lineRule="auto"/>
              <w:jc w:val="center"/>
              <w:rPr>
                <w:rFonts w:ascii="宋体" w:hAnsi="宋体"/>
                <w:kern w:val="0"/>
                <w:szCs w:val="21"/>
              </w:rPr>
            </w:pPr>
            <w:r>
              <w:rPr>
                <w:rFonts w:hint="eastAsia" w:ascii="宋体" w:hAnsi="宋体"/>
                <w:kern w:val="0"/>
                <w:szCs w:val="21"/>
              </w:rPr>
              <w:t> </w:t>
            </w:r>
          </w:p>
        </w:tc>
        <w:tc>
          <w:tcPr>
            <w:tcW w:w="2021" w:type="dxa"/>
            <w:noWrap w:val="0"/>
            <w:tcMar>
              <w:top w:w="0" w:type="dxa"/>
              <w:left w:w="10" w:type="dxa"/>
              <w:bottom w:w="0" w:type="dxa"/>
              <w:right w:w="10" w:type="dxa"/>
            </w:tcMar>
            <w:vAlign w:val="center"/>
          </w:tcPr>
          <w:p w14:paraId="63ED4615">
            <w:pPr>
              <w:widowControl/>
              <w:spacing w:line="360" w:lineRule="auto"/>
              <w:jc w:val="center"/>
              <w:rPr>
                <w:rFonts w:ascii="宋体" w:hAnsi="宋体"/>
                <w:kern w:val="0"/>
                <w:szCs w:val="21"/>
              </w:rPr>
            </w:pPr>
            <w:r>
              <w:rPr>
                <w:rFonts w:hint="eastAsia" w:ascii="宋体" w:hAnsi="宋体"/>
                <w:kern w:val="0"/>
                <w:szCs w:val="21"/>
              </w:rPr>
              <w:t> </w:t>
            </w:r>
          </w:p>
        </w:tc>
        <w:tc>
          <w:tcPr>
            <w:tcW w:w="1949" w:type="dxa"/>
            <w:noWrap w:val="0"/>
            <w:tcMar>
              <w:top w:w="0" w:type="dxa"/>
              <w:left w:w="10" w:type="dxa"/>
              <w:bottom w:w="0" w:type="dxa"/>
              <w:right w:w="10" w:type="dxa"/>
            </w:tcMar>
            <w:vAlign w:val="center"/>
          </w:tcPr>
          <w:p w14:paraId="79EA0AD6">
            <w:pPr>
              <w:widowControl/>
              <w:spacing w:line="360" w:lineRule="auto"/>
              <w:jc w:val="center"/>
              <w:rPr>
                <w:rFonts w:ascii="宋体" w:hAnsi="宋体"/>
                <w:kern w:val="0"/>
                <w:szCs w:val="21"/>
              </w:rPr>
            </w:pPr>
            <w:r>
              <w:rPr>
                <w:rFonts w:hint="eastAsia" w:ascii="宋体" w:hAnsi="宋体"/>
                <w:kern w:val="0"/>
                <w:szCs w:val="21"/>
              </w:rPr>
              <w:t> </w:t>
            </w:r>
          </w:p>
        </w:tc>
      </w:tr>
      <w:tr w14:paraId="4FC3F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72" w:type="dxa"/>
            <w:noWrap w:val="0"/>
            <w:tcMar>
              <w:top w:w="0" w:type="dxa"/>
              <w:left w:w="10" w:type="dxa"/>
              <w:bottom w:w="0" w:type="dxa"/>
              <w:right w:w="10" w:type="dxa"/>
            </w:tcMar>
            <w:vAlign w:val="center"/>
          </w:tcPr>
          <w:p w14:paraId="7BC74CBB">
            <w:pPr>
              <w:widowControl/>
              <w:spacing w:line="360" w:lineRule="auto"/>
              <w:jc w:val="center"/>
              <w:rPr>
                <w:rFonts w:ascii="宋体" w:hAnsi="宋体"/>
                <w:kern w:val="0"/>
                <w:szCs w:val="21"/>
              </w:rPr>
            </w:pPr>
            <w:r>
              <w:rPr>
                <w:rFonts w:hint="eastAsia" w:ascii="宋体" w:hAnsi="宋体"/>
                <w:kern w:val="0"/>
                <w:szCs w:val="21"/>
              </w:rPr>
              <w:t> </w:t>
            </w:r>
          </w:p>
        </w:tc>
        <w:tc>
          <w:tcPr>
            <w:tcW w:w="3543" w:type="dxa"/>
            <w:noWrap w:val="0"/>
            <w:tcMar>
              <w:top w:w="0" w:type="dxa"/>
              <w:left w:w="10" w:type="dxa"/>
              <w:bottom w:w="0" w:type="dxa"/>
              <w:right w:w="10" w:type="dxa"/>
            </w:tcMar>
            <w:vAlign w:val="center"/>
          </w:tcPr>
          <w:p w14:paraId="227FB068">
            <w:pPr>
              <w:widowControl/>
              <w:spacing w:line="360" w:lineRule="auto"/>
              <w:jc w:val="center"/>
              <w:rPr>
                <w:rFonts w:ascii="宋体" w:hAnsi="宋体"/>
                <w:kern w:val="0"/>
                <w:szCs w:val="21"/>
              </w:rPr>
            </w:pPr>
            <w:r>
              <w:rPr>
                <w:rFonts w:hint="eastAsia" w:ascii="宋体" w:hAnsi="宋体"/>
                <w:kern w:val="0"/>
                <w:szCs w:val="21"/>
              </w:rPr>
              <w:t> </w:t>
            </w:r>
          </w:p>
        </w:tc>
        <w:tc>
          <w:tcPr>
            <w:tcW w:w="2021" w:type="dxa"/>
            <w:noWrap w:val="0"/>
            <w:tcMar>
              <w:top w:w="0" w:type="dxa"/>
              <w:left w:w="10" w:type="dxa"/>
              <w:bottom w:w="0" w:type="dxa"/>
              <w:right w:w="10" w:type="dxa"/>
            </w:tcMar>
            <w:vAlign w:val="center"/>
          </w:tcPr>
          <w:p w14:paraId="138680F7">
            <w:pPr>
              <w:widowControl/>
              <w:spacing w:line="360" w:lineRule="auto"/>
              <w:jc w:val="center"/>
              <w:rPr>
                <w:rFonts w:ascii="宋体" w:hAnsi="宋体"/>
                <w:kern w:val="0"/>
                <w:szCs w:val="21"/>
              </w:rPr>
            </w:pPr>
            <w:r>
              <w:rPr>
                <w:rFonts w:hint="eastAsia" w:ascii="宋体" w:hAnsi="宋体"/>
                <w:kern w:val="0"/>
                <w:szCs w:val="21"/>
              </w:rPr>
              <w:t> </w:t>
            </w:r>
          </w:p>
        </w:tc>
        <w:tc>
          <w:tcPr>
            <w:tcW w:w="1949" w:type="dxa"/>
            <w:noWrap w:val="0"/>
            <w:tcMar>
              <w:top w:w="0" w:type="dxa"/>
              <w:left w:w="10" w:type="dxa"/>
              <w:bottom w:w="0" w:type="dxa"/>
              <w:right w:w="10" w:type="dxa"/>
            </w:tcMar>
            <w:vAlign w:val="center"/>
          </w:tcPr>
          <w:p w14:paraId="65513A7A">
            <w:pPr>
              <w:widowControl/>
              <w:spacing w:line="360" w:lineRule="auto"/>
              <w:jc w:val="center"/>
              <w:rPr>
                <w:rFonts w:ascii="宋体" w:hAnsi="宋体"/>
                <w:kern w:val="0"/>
                <w:szCs w:val="21"/>
              </w:rPr>
            </w:pPr>
            <w:r>
              <w:rPr>
                <w:rFonts w:hint="eastAsia" w:ascii="宋体" w:hAnsi="宋体"/>
                <w:kern w:val="0"/>
                <w:szCs w:val="21"/>
              </w:rPr>
              <w:t> </w:t>
            </w:r>
          </w:p>
        </w:tc>
      </w:tr>
      <w:tr w14:paraId="03644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72" w:type="dxa"/>
            <w:noWrap w:val="0"/>
            <w:tcMar>
              <w:top w:w="0" w:type="dxa"/>
              <w:left w:w="10" w:type="dxa"/>
              <w:bottom w:w="0" w:type="dxa"/>
              <w:right w:w="10" w:type="dxa"/>
            </w:tcMar>
            <w:vAlign w:val="center"/>
          </w:tcPr>
          <w:p w14:paraId="40153BDA">
            <w:pPr>
              <w:widowControl/>
              <w:spacing w:line="360" w:lineRule="auto"/>
              <w:jc w:val="center"/>
              <w:rPr>
                <w:rFonts w:ascii="宋体" w:hAnsi="宋体"/>
                <w:kern w:val="0"/>
                <w:szCs w:val="21"/>
              </w:rPr>
            </w:pPr>
            <w:r>
              <w:rPr>
                <w:rFonts w:hint="eastAsia" w:ascii="宋体" w:hAnsi="宋体"/>
                <w:kern w:val="0"/>
                <w:szCs w:val="21"/>
              </w:rPr>
              <w:t> </w:t>
            </w:r>
          </w:p>
        </w:tc>
        <w:tc>
          <w:tcPr>
            <w:tcW w:w="3543" w:type="dxa"/>
            <w:noWrap w:val="0"/>
            <w:tcMar>
              <w:top w:w="0" w:type="dxa"/>
              <w:left w:w="10" w:type="dxa"/>
              <w:bottom w:w="0" w:type="dxa"/>
              <w:right w:w="10" w:type="dxa"/>
            </w:tcMar>
            <w:vAlign w:val="center"/>
          </w:tcPr>
          <w:p w14:paraId="68CEB1F4">
            <w:pPr>
              <w:widowControl/>
              <w:spacing w:line="360" w:lineRule="auto"/>
              <w:jc w:val="center"/>
              <w:rPr>
                <w:rFonts w:ascii="宋体" w:hAnsi="宋体"/>
                <w:kern w:val="0"/>
                <w:szCs w:val="21"/>
              </w:rPr>
            </w:pPr>
            <w:r>
              <w:rPr>
                <w:rFonts w:hint="eastAsia" w:ascii="宋体" w:hAnsi="宋体"/>
                <w:kern w:val="0"/>
                <w:szCs w:val="21"/>
              </w:rPr>
              <w:t> </w:t>
            </w:r>
          </w:p>
        </w:tc>
        <w:tc>
          <w:tcPr>
            <w:tcW w:w="2021" w:type="dxa"/>
            <w:noWrap w:val="0"/>
            <w:tcMar>
              <w:top w:w="0" w:type="dxa"/>
              <w:left w:w="10" w:type="dxa"/>
              <w:bottom w:w="0" w:type="dxa"/>
              <w:right w:w="10" w:type="dxa"/>
            </w:tcMar>
            <w:vAlign w:val="center"/>
          </w:tcPr>
          <w:p w14:paraId="35A27D23">
            <w:pPr>
              <w:widowControl/>
              <w:spacing w:line="360" w:lineRule="auto"/>
              <w:jc w:val="center"/>
              <w:rPr>
                <w:rFonts w:ascii="宋体" w:hAnsi="宋体"/>
                <w:kern w:val="0"/>
                <w:szCs w:val="21"/>
              </w:rPr>
            </w:pPr>
            <w:r>
              <w:rPr>
                <w:rFonts w:hint="eastAsia" w:ascii="宋体" w:hAnsi="宋体"/>
                <w:kern w:val="0"/>
                <w:szCs w:val="21"/>
              </w:rPr>
              <w:t> </w:t>
            </w:r>
          </w:p>
        </w:tc>
        <w:tc>
          <w:tcPr>
            <w:tcW w:w="1949" w:type="dxa"/>
            <w:noWrap w:val="0"/>
            <w:tcMar>
              <w:top w:w="0" w:type="dxa"/>
              <w:left w:w="10" w:type="dxa"/>
              <w:bottom w:w="0" w:type="dxa"/>
              <w:right w:w="10" w:type="dxa"/>
            </w:tcMar>
            <w:vAlign w:val="center"/>
          </w:tcPr>
          <w:p w14:paraId="3051F56B">
            <w:pPr>
              <w:widowControl/>
              <w:spacing w:line="360" w:lineRule="auto"/>
              <w:jc w:val="center"/>
              <w:rPr>
                <w:rFonts w:ascii="宋体" w:hAnsi="宋体"/>
                <w:kern w:val="0"/>
                <w:szCs w:val="21"/>
              </w:rPr>
            </w:pPr>
            <w:r>
              <w:rPr>
                <w:rFonts w:hint="eastAsia" w:ascii="宋体" w:hAnsi="宋体"/>
                <w:kern w:val="0"/>
                <w:szCs w:val="21"/>
              </w:rPr>
              <w:t> </w:t>
            </w:r>
          </w:p>
        </w:tc>
      </w:tr>
      <w:tr w14:paraId="75BC3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72" w:type="dxa"/>
            <w:noWrap w:val="0"/>
            <w:tcMar>
              <w:top w:w="0" w:type="dxa"/>
              <w:left w:w="10" w:type="dxa"/>
              <w:bottom w:w="0" w:type="dxa"/>
              <w:right w:w="10" w:type="dxa"/>
            </w:tcMar>
            <w:vAlign w:val="center"/>
          </w:tcPr>
          <w:p w14:paraId="284DF276">
            <w:pPr>
              <w:widowControl/>
              <w:spacing w:line="360" w:lineRule="auto"/>
              <w:jc w:val="center"/>
              <w:rPr>
                <w:rFonts w:ascii="宋体" w:hAnsi="宋体"/>
                <w:kern w:val="0"/>
                <w:szCs w:val="21"/>
              </w:rPr>
            </w:pPr>
          </w:p>
        </w:tc>
        <w:tc>
          <w:tcPr>
            <w:tcW w:w="3543" w:type="dxa"/>
            <w:noWrap w:val="0"/>
            <w:tcMar>
              <w:top w:w="0" w:type="dxa"/>
              <w:left w:w="10" w:type="dxa"/>
              <w:bottom w:w="0" w:type="dxa"/>
              <w:right w:w="10" w:type="dxa"/>
            </w:tcMar>
            <w:vAlign w:val="center"/>
          </w:tcPr>
          <w:p w14:paraId="448A9083">
            <w:pPr>
              <w:widowControl/>
              <w:spacing w:line="360" w:lineRule="auto"/>
              <w:jc w:val="center"/>
              <w:rPr>
                <w:rFonts w:ascii="宋体" w:hAnsi="宋体"/>
                <w:kern w:val="0"/>
                <w:szCs w:val="21"/>
              </w:rPr>
            </w:pPr>
          </w:p>
        </w:tc>
        <w:tc>
          <w:tcPr>
            <w:tcW w:w="2021" w:type="dxa"/>
            <w:noWrap w:val="0"/>
            <w:tcMar>
              <w:top w:w="0" w:type="dxa"/>
              <w:left w:w="10" w:type="dxa"/>
              <w:bottom w:w="0" w:type="dxa"/>
              <w:right w:w="10" w:type="dxa"/>
            </w:tcMar>
            <w:vAlign w:val="center"/>
          </w:tcPr>
          <w:p w14:paraId="67C9E613">
            <w:pPr>
              <w:widowControl/>
              <w:spacing w:line="360" w:lineRule="auto"/>
              <w:jc w:val="center"/>
              <w:rPr>
                <w:rFonts w:ascii="宋体" w:hAnsi="宋体"/>
                <w:kern w:val="0"/>
                <w:szCs w:val="21"/>
              </w:rPr>
            </w:pPr>
          </w:p>
        </w:tc>
        <w:tc>
          <w:tcPr>
            <w:tcW w:w="1949" w:type="dxa"/>
            <w:noWrap w:val="0"/>
            <w:tcMar>
              <w:top w:w="0" w:type="dxa"/>
              <w:left w:w="10" w:type="dxa"/>
              <w:bottom w:w="0" w:type="dxa"/>
              <w:right w:w="10" w:type="dxa"/>
            </w:tcMar>
            <w:vAlign w:val="center"/>
          </w:tcPr>
          <w:p w14:paraId="669086A0">
            <w:pPr>
              <w:widowControl/>
              <w:spacing w:line="360" w:lineRule="auto"/>
              <w:jc w:val="center"/>
              <w:rPr>
                <w:rFonts w:ascii="宋体" w:hAnsi="宋体"/>
                <w:kern w:val="0"/>
                <w:szCs w:val="21"/>
              </w:rPr>
            </w:pPr>
          </w:p>
        </w:tc>
      </w:tr>
      <w:tr w14:paraId="479B1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72" w:type="dxa"/>
            <w:noWrap w:val="0"/>
            <w:tcMar>
              <w:top w:w="0" w:type="dxa"/>
              <w:left w:w="10" w:type="dxa"/>
              <w:bottom w:w="0" w:type="dxa"/>
              <w:right w:w="10" w:type="dxa"/>
            </w:tcMar>
            <w:vAlign w:val="center"/>
          </w:tcPr>
          <w:p w14:paraId="63FE4AC8">
            <w:pPr>
              <w:widowControl/>
              <w:spacing w:line="360" w:lineRule="auto"/>
              <w:jc w:val="center"/>
              <w:rPr>
                <w:rFonts w:ascii="宋体" w:hAnsi="宋体"/>
                <w:kern w:val="0"/>
                <w:szCs w:val="21"/>
              </w:rPr>
            </w:pPr>
          </w:p>
        </w:tc>
        <w:tc>
          <w:tcPr>
            <w:tcW w:w="3543" w:type="dxa"/>
            <w:noWrap w:val="0"/>
            <w:tcMar>
              <w:top w:w="0" w:type="dxa"/>
              <w:left w:w="10" w:type="dxa"/>
              <w:bottom w:w="0" w:type="dxa"/>
              <w:right w:w="10" w:type="dxa"/>
            </w:tcMar>
            <w:vAlign w:val="center"/>
          </w:tcPr>
          <w:p w14:paraId="6D9EB4DC">
            <w:pPr>
              <w:widowControl/>
              <w:spacing w:line="360" w:lineRule="auto"/>
              <w:jc w:val="center"/>
              <w:rPr>
                <w:rFonts w:ascii="宋体" w:hAnsi="宋体"/>
                <w:kern w:val="0"/>
                <w:szCs w:val="21"/>
              </w:rPr>
            </w:pPr>
          </w:p>
        </w:tc>
        <w:tc>
          <w:tcPr>
            <w:tcW w:w="2021" w:type="dxa"/>
            <w:noWrap w:val="0"/>
            <w:tcMar>
              <w:top w:w="0" w:type="dxa"/>
              <w:left w:w="10" w:type="dxa"/>
              <w:bottom w:w="0" w:type="dxa"/>
              <w:right w:w="10" w:type="dxa"/>
            </w:tcMar>
            <w:vAlign w:val="center"/>
          </w:tcPr>
          <w:p w14:paraId="74B7EADC">
            <w:pPr>
              <w:widowControl/>
              <w:spacing w:line="360" w:lineRule="auto"/>
              <w:jc w:val="center"/>
              <w:rPr>
                <w:rFonts w:ascii="宋体" w:hAnsi="宋体"/>
                <w:kern w:val="0"/>
                <w:szCs w:val="21"/>
              </w:rPr>
            </w:pPr>
          </w:p>
        </w:tc>
        <w:tc>
          <w:tcPr>
            <w:tcW w:w="1949" w:type="dxa"/>
            <w:noWrap w:val="0"/>
            <w:tcMar>
              <w:top w:w="0" w:type="dxa"/>
              <w:left w:w="10" w:type="dxa"/>
              <w:bottom w:w="0" w:type="dxa"/>
              <w:right w:w="10" w:type="dxa"/>
            </w:tcMar>
            <w:vAlign w:val="center"/>
          </w:tcPr>
          <w:p w14:paraId="73447327">
            <w:pPr>
              <w:widowControl/>
              <w:spacing w:line="360" w:lineRule="auto"/>
              <w:jc w:val="center"/>
              <w:rPr>
                <w:rFonts w:ascii="宋体" w:hAnsi="宋体"/>
                <w:kern w:val="0"/>
                <w:szCs w:val="21"/>
              </w:rPr>
            </w:pPr>
          </w:p>
        </w:tc>
      </w:tr>
      <w:bookmarkEnd w:id="180"/>
    </w:tbl>
    <w:p w14:paraId="35738271">
      <w:pPr>
        <w:pStyle w:val="2"/>
        <w:rPr>
          <w:rFonts w:hint="eastAsia"/>
          <w:lang w:val="zh-CN" w:eastAsia="zh-CN"/>
        </w:rPr>
      </w:pPr>
    </w:p>
    <w:p w14:paraId="173FF7DC">
      <w:pPr>
        <w:keepNext w:val="0"/>
        <w:keepLines w:val="0"/>
        <w:widowControl/>
        <w:suppressLineNumbers w:val="0"/>
        <w:adjustRightInd w:val="0"/>
        <w:spacing w:before="0" w:beforeAutospacing="0" w:after="0" w:afterAutospacing="0" w:line="360" w:lineRule="auto"/>
        <w:ind w:left="0" w:right="0"/>
        <w:jc w:val="left"/>
        <w:rPr>
          <w:rFonts w:hint="eastAsia" w:ascii="宋体" w:hAnsi="宋体" w:eastAsia="宋体" w:cs="宋体"/>
          <w:color w:val="000000"/>
          <w:kern w:val="0"/>
          <w:sz w:val="24"/>
          <w:szCs w:val="24"/>
          <w:lang w:val="zh-CN" w:eastAsia="zh-CN"/>
        </w:rPr>
      </w:pPr>
      <w:r>
        <w:rPr>
          <w:rFonts w:hint="eastAsia" w:ascii="宋体" w:hAnsi="宋体" w:eastAsia="宋体" w:cs="宋体"/>
          <w:color w:val="000000"/>
          <w:kern w:val="0"/>
          <w:sz w:val="24"/>
          <w:szCs w:val="24"/>
          <w:lang w:val="zh-CN" w:eastAsia="zh-CN" w:bidi="ar"/>
        </w:rPr>
        <w:t>供应商名称：</w:t>
      </w:r>
      <w:r>
        <w:rPr>
          <w:rFonts w:hint="eastAsia" w:ascii="宋体" w:hAnsi="宋体" w:eastAsia="宋体" w:cs="宋体"/>
          <w:color w:val="000000"/>
          <w:kern w:val="0"/>
          <w:sz w:val="24"/>
          <w:szCs w:val="24"/>
          <w:u w:val="single"/>
          <w:lang w:val="zh-CN" w:eastAsia="zh-CN" w:bidi="ar"/>
        </w:rPr>
        <w:t xml:space="preserve">                                                     </w:t>
      </w:r>
      <w:r>
        <w:rPr>
          <w:rFonts w:hint="eastAsia" w:ascii="宋体" w:hAnsi="宋体" w:eastAsia="宋体" w:cs="宋体"/>
          <w:color w:val="000000"/>
          <w:kern w:val="0"/>
          <w:sz w:val="24"/>
          <w:szCs w:val="24"/>
          <w:lang w:val="zh-CN" w:eastAsia="zh-CN" w:bidi="ar"/>
        </w:rPr>
        <w:t>（</w:t>
      </w:r>
      <w:r>
        <w:rPr>
          <w:rFonts w:hint="eastAsia" w:ascii="宋体" w:hAnsi="宋体" w:eastAsia="宋体" w:cs="宋体"/>
          <w:sz w:val="24"/>
          <w:szCs w:val="24"/>
          <w:lang w:val="zh-CN"/>
        </w:rPr>
        <w:t>加盖电子公章</w:t>
      </w:r>
      <w:r>
        <w:rPr>
          <w:rFonts w:hint="eastAsia" w:ascii="宋体" w:hAnsi="宋体" w:eastAsia="宋体" w:cs="宋体"/>
          <w:color w:val="000000"/>
          <w:kern w:val="0"/>
          <w:sz w:val="24"/>
          <w:szCs w:val="24"/>
          <w:lang w:val="zh-CN" w:eastAsia="zh-CN" w:bidi="ar"/>
        </w:rPr>
        <w:t>）</w:t>
      </w:r>
    </w:p>
    <w:p w14:paraId="20C90B5D">
      <w:pPr>
        <w:keepNext w:val="0"/>
        <w:keepLines w:val="0"/>
        <w:widowControl/>
        <w:suppressLineNumbers w:val="0"/>
        <w:adjustRightInd w:val="0"/>
        <w:spacing w:before="0" w:beforeAutospacing="0" w:after="0" w:afterAutospacing="0" w:line="360" w:lineRule="auto"/>
        <w:ind w:left="0" w:right="0"/>
        <w:jc w:val="left"/>
        <w:rPr>
          <w:rFonts w:hint="eastAsia" w:ascii="宋体" w:hAnsi="宋体" w:eastAsia="宋体" w:cs="宋体"/>
          <w:color w:val="000000"/>
          <w:kern w:val="0"/>
          <w:sz w:val="24"/>
          <w:szCs w:val="24"/>
          <w:lang w:val="zh-CN" w:eastAsia="zh-CN"/>
        </w:rPr>
      </w:pPr>
      <w:r>
        <w:rPr>
          <w:rFonts w:hint="eastAsia" w:ascii="宋体" w:hAnsi="宋体" w:eastAsia="宋体" w:cs="宋体"/>
          <w:color w:val="000000"/>
          <w:kern w:val="0"/>
          <w:sz w:val="24"/>
          <w:szCs w:val="24"/>
          <w:lang w:val="zh-CN" w:eastAsia="zh-CN" w:bidi="ar"/>
        </w:rPr>
        <w:t>说明：</w:t>
      </w:r>
    </w:p>
    <w:p w14:paraId="5733B384">
      <w:pPr>
        <w:keepNext w:val="0"/>
        <w:keepLines w:val="0"/>
        <w:widowControl w:val="0"/>
        <w:suppressLineNumbers w:val="0"/>
        <w:autoSpaceDE w:val="0"/>
        <w:autoSpaceDN w:val="0"/>
        <w:adjustRightInd w:val="0"/>
        <w:spacing w:before="0" w:beforeAutospacing="0" w:after="0" w:afterAutospacing="0" w:line="360" w:lineRule="auto"/>
        <w:ind w:left="0" w:right="0" w:firstLine="482" w:firstLineChars="200"/>
        <w:jc w:val="both"/>
        <w:rPr>
          <w:rFonts w:hint="eastAsia" w:ascii="宋体" w:hAnsi="宋体" w:eastAsia="宋体" w:cs="宋体"/>
          <w:b/>
          <w:bCs w:val="0"/>
          <w:color w:val="000000"/>
          <w:sz w:val="24"/>
          <w:szCs w:val="24"/>
          <w:lang w:val="zh-CN" w:eastAsia="zh-CN"/>
        </w:rPr>
      </w:pPr>
      <w:r>
        <w:rPr>
          <w:rFonts w:hint="eastAsia" w:ascii="宋体" w:hAnsi="宋体" w:eastAsia="宋体" w:cs="宋体"/>
          <w:b/>
          <w:bCs w:val="0"/>
          <w:color w:val="000000"/>
          <w:kern w:val="2"/>
          <w:sz w:val="24"/>
          <w:szCs w:val="24"/>
          <w:lang w:val="zh-CN" w:eastAsia="zh-CN" w:bidi="ar"/>
        </w:rPr>
        <w:t>1、供应商应逐一说明磋商产品和服务响应，直接拷贝竞争性磋商文件技术、服务要求的按照不响应处理；</w:t>
      </w:r>
    </w:p>
    <w:p w14:paraId="49374472">
      <w:pPr>
        <w:keepNext w:val="0"/>
        <w:keepLines w:val="0"/>
        <w:widowControl/>
        <w:suppressLineNumbers w:val="0"/>
        <w:adjustRightInd w:val="0"/>
        <w:spacing w:before="0" w:beforeAutospacing="0" w:after="0" w:afterAutospacing="0" w:line="360" w:lineRule="auto"/>
        <w:ind w:left="0" w:right="0" w:firstLine="480" w:firstLineChars="200"/>
        <w:jc w:val="left"/>
        <w:rPr>
          <w:rFonts w:hint="eastAsia" w:ascii="宋体" w:hAnsi="宋体" w:eastAsia="宋体" w:cs="宋体"/>
          <w:color w:val="000000"/>
          <w:kern w:val="0"/>
          <w:sz w:val="24"/>
          <w:szCs w:val="24"/>
          <w:lang w:val="zh-CN" w:eastAsia="zh-CN" w:bidi="ar"/>
        </w:rPr>
      </w:pPr>
      <w:r>
        <w:rPr>
          <w:rFonts w:hint="eastAsia" w:ascii="宋体" w:hAnsi="宋体" w:eastAsia="宋体" w:cs="宋体"/>
          <w:color w:val="000000"/>
          <w:kern w:val="0"/>
          <w:sz w:val="24"/>
          <w:szCs w:val="24"/>
          <w:lang w:val="zh-CN" w:eastAsia="zh-CN" w:bidi="ar"/>
        </w:rPr>
        <w:t>2、如果行数不够，请自行增加。</w:t>
      </w:r>
    </w:p>
    <w:p w14:paraId="192A7348">
      <w:pPr>
        <w:rPr>
          <w:rFonts w:hint="eastAsia" w:ascii="宋体" w:hAnsi="宋体" w:eastAsia="宋体" w:cs="宋体"/>
          <w:b/>
          <w:bCs w:val="0"/>
          <w:color w:val="000000"/>
          <w:kern w:val="0"/>
          <w:sz w:val="24"/>
          <w:szCs w:val="24"/>
          <w:lang w:val="zh-CN" w:eastAsia="zh-CN" w:bidi="ar"/>
        </w:rPr>
      </w:pPr>
      <w:r>
        <w:rPr>
          <w:rFonts w:hint="eastAsia" w:ascii="宋体" w:hAnsi="宋体" w:eastAsia="宋体" w:cs="宋体"/>
          <w:b/>
          <w:bCs w:val="0"/>
          <w:color w:val="000000"/>
          <w:kern w:val="0"/>
          <w:sz w:val="24"/>
          <w:szCs w:val="24"/>
          <w:lang w:val="zh-CN" w:eastAsia="zh-CN" w:bidi="ar"/>
        </w:rPr>
        <w:br w:type="page"/>
      </w:r>
    </w:p>
    <w:p w14:paraId="739CA5A2">
      <w:pPr>
        <w:pStyle w:val="2"/>
        <w:rPr>
          <w:rFonts w:hint="eastAsia"/>
          <w:lang w:val="zh-CN" w:eastAsia="zh-CN"/>
        </w:rPr>
      </w:pPr>
    </w:p>
    <w:p w14:paraId="172D5AD7">
      <w:pPr>
        <w:keepNext w:val="0"/>
        <w:keepLines w:val="0"/>
        <w:widowControl/>
        <w:suppressLineNumbers w:val="0"/>
        <w:adjustRightInd w:val="0"/>
        <w:spacing w:before="0" w:beforeAutospacing="0" w:after="0" w:afterAutospacing="0" w:line="360" w:lineRule="auto"/>
        <w:ind w:left="0" w:right="0"/>
        <w:jc w:val="left"/>
        <w:rPr>
          <w:rFonts w:hint="eastAsia" w:ascii="宋体" w:hAnsi="宋体" w:eastAsia="宋体" w:cs="宋体"/>
          <w:b/>
          <w:bCs w:val="0"/>
          <w:color w:val="000000"/>
          <w:kern w:val="0"/>
          <w:sz w:val="24"/>
          <w:szCs w:val="24"/>
          <w:lang w:val="zh-CN" w:eastAsia="zh-CN" w:bidi="ar"/>
        </w:rPr>
      </w:pPr>
      <w:r>
        <w:rPr>
          <w:rFonts w:hint="eastAsia" w:ascii="宋体" w:hAnsi="宋体" w:cs="宋体"/>
          <w:b/>
          <w:bCs w:val="0"/>
          <w:color w:val="000000"/>
          <w:kern w:val="0"/>
          <w:sz w:val="24"/>
          <w:szCs w:val="24"/>
          <w:lang w:val="en-US" w:eastAsia="zh-CN" w:bidi="ar"/>
        </w:rPr>
        <w:t>附件</w:t>
      </w:r>
      <w:r>
        <w:rPr>
          <w:rFonts w:hint="eastAsia" w:ascii="宋体" w:hAnsi="宋体" w:eastAsia="宋体" w:cs="宋体"/>
          <w:b/>
          <w:bCs w:val="0"/>
          <w:color w:val="000000"/>
          <w:kern w:val="0"/>
          <w:sz w:val="24"/>
          <w:szCs w:val="24"/>
          <w:lang w:val="zh-CN" w:eastAsia="zh-CN" w:bidi="ar"/>
        </w:rPr>
        <w:t>六、商务条款偏离表格式</w:t>
      </w:r>
    </w:p>
    <w:p w14:paraId="07934E40">
      <w:pPr>
        <w:keepNext w:val="0"/>
        <w:keepLines w:val="0"/>
        <w:widowControl/>
        <w:suppressLineNumbers w:val="0"/>
        <w:adjustRightInd w:val="0"/>
        <w:spacing w:before="0" w:beforeAutospacing="0" w:after="0" w:afterAutospacing="0" w:line="360" w:lineRule="auto"/>
        <w:ind w:left="420" w:right="0"/>
        <w:jc w:val="center"/>
        <w:outlineLvl w:val="0"/>
        <w:rPr>
          <w:rFonts w:hint="eastAsia" w:ascii="宋体" w:hAnsi="宋体" w:eastAsia="宋体" w:cs="宋体"/>
          <w:color w:val="000000"/>
          <w:kern w:val="0"/>
          <w:sz w:val="24"/>
          <w:szCs w:val="24"/>
          <w:lang w:val="zh-CN" w:eastAsia="zh-CN" w:bidi="ar"/>
        </w:rPr>
      </w:pPr>
      <w:r>
        <w:rPr>
          <w:rFonts w:hint="eastAsia" w:ascii="宋体" w:hAnsi="宋体" w:eastAsia="宋体" w:cs="宋体"/>
          <w:color w:val="000000"/>
          <w:kern w:val="0"/>
          <w:sz w:val="24"/>
          <w:szCs w:val="24"/>
          <w:lang w:val="zh-CN" w:eastAsia="zh-CN" w:bidi="ar"/>
        </w:rPr>
        <w:t>商务条款偏离表</w:t>
      </w:r>
    </w:p>
    <w:p w14:paraId="03F9C5FB">
      <w:pPr>
        <w:widowControl/>
        <w:tabs>
          <w:tab w:val="left" w:pos="5366"/>
        </w:tabs>
        <w:spacing w:line="360" w:lineRule="auto"/>
        <w:ind w:firstLine="350" w:firstLineChars="146"/>
        <w:jc w:val="left"/>
        <w:rPr>
          <w:rFonts w:ascii="宋体" w:hAnsi="宋体"/>
          <w:kern w:val="0"/>
          <w:sz w:val="24"/>
          <w:szCs w:val="24"/>
        </w:rPr>
      </w:pPr>
      <w:r>
        <w:rPr>
          <w:rFonts w:hint="eastAsia" w:ascii="宋体" w:hAnsi="宋体"/>
          <w:kern w:val="0"/>
          <w:sz w:val="24"/>
          <w:szCs w:val="24"/>
        </w:rPr>
        <w:t>项目名称：</w:t>
      </w:r>
      <w:r>
        <w:rPr>
          <w:rFonts w:ascii="宋体" w:hAnsi="宋体"/>
          <w:kern w:val="0"/>
          <w:sz w:val="24"/>
          <w:szCs w:val="24"/>
        </w:rPr>
        <w:tab/>
      </w:r>
      <w:r>
        <w:rPr>
          <w:rFonts w:hint="eastAsia" w:ascii="宋体" w:hAnsi="宋体"/>
          <w:kern w:val="0"/>
          <w:sz w:val="24"/>
          <w:szCs w:val="24"/>
        </w:rPr>
        <w:t>项目编号：   </w:t>
      </w:r>
    </w:p>
    <w:tbl>
      <w:tblPr>
        <w:tblStyle w:val="18"/>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28"/>
        <w:gridCol w:w="3649"/>
        <w:gridCol w:w="2021"/>
        <w:gridCol w:w="1843"/>
      </w:tblGrid>
      <w:tr w14:paraId="0678B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028" w:type="dxa"/>
            <w:noWrap w:val="0"/>
            <w:tcMar>
              <w:top w:w="0" w:type="dxa"/>
              <w:left w:w="10" w:type="dxa"/>
              <w:bottom w:w="0" w:type="dxa"/>
              <w:right w:w="10" w:type="dxa"/>
            </w:tcMar>
            <w:vAlign w:val="center"/>
          </w:tcPr>
          <w:p w14:paraId="36BFB3FD">
            <w:pPr>
              <w:widowControl/>
              <w:spacing w:line="360" w:lineRule="auto"/>
              <w:jc w:val="center"/>
              <w:rPr>
                <w:rFonts w:ascii="宋体" w:hAnsi="宋体"/>
                <w:b/>
                <w:kern w:val="0"/>
                <w:sz w:val="24"/>
                <w:szCs w:val="24"/>
              </w:rPr>
            </w:pPr>
            <w:r>
              <w:rPr>
                <w:rFonts w:hint="eastAsia" w:ascii="宋体" w:hAnsi="宋体"/>
                <w:b/>
                <w:kern w:val="0"/>
                <w:sz w:val="24"/>
                <w:szCs w:val="24"/>
              </w:rPr>
              <w:t>序号</w:t>
            </w:r>
          </w:p>
        </w:tc>
        <w:tc>
          <w:tcPr>
            <w:tcW w:w="3649" w:type="dxa"/>
            <w:noWrap w:val="0"/>
            <w:tcMar>
              <w:top w:w="0" w:type="dxa"/>
              <w:left w:w="10" w:type="dxa"/>
              <w:bottom w:w="0" w:type="dxa"/>
              <w:right w:w="10" w:type="dxa"/>
            </w:tcMar>
            <w:vAlign w:val="center"/>
          </w:tcPr>
          <w:p w14:paraId="182D3A26">
            <w:pPr>
              <w:widowControl/>
              <w:spacing w:line="360" w:lineRule="auto"/>
              <w:jc w:val="center"/>
              <w:rPr>
                <w:rFonts w:ascii="宋体" w:hAnsi="宋体"/>
                <w:b/>
                <w:kern w:val="0"/>
                <w:sz w:val="24"/>
                <w:szCs w:val="24"/>
              </w:rPr>
            </w:pPr>
            <w:r>
              <w:rPr>
                <w:rFonts w:hint="eastAsia" w:ascii="宋体" w:hAnsi="宋体"/>
                <w:b/>
                <w:kern w:val="0"/>
                <w:sz w:val="24"/>
                <w:szCs w:val="24"/>
              </w:rPr>
              <w:t>磋商文件要求的商务条款</w:t>
            </w:r>
          </w:p>
        </w:tc>
        <w:tc>
          <w:tcPr>
            <w:tcW w:w="2021" w:type="dxa"/>
            <w:noWrap w:val="0"/>
            <w:tcMar>
              <w:top w:w="0" w:type="dxa"/>
              <w:left w:w="10" w:type="dxa"/>
              <w:bottom w:w="0" w:type="dxa"/>
              <w:right w:w="10" w:type="dxa"/>
            </w:tcMar>
            <w:vAlign w:val="center"/>
          </w:tcPr>
          <w:p w14:paraId="19D3951C">
            <w:pPr>
              <w:widowControl/>
              <w:spacing w:line="360" w:lineRule="auto"/>
              <w:jc w:val="center"/>
              <w:rPr>
                <w:rFonts w:ascii="宋体" w:hAnsi="宋体"/>
                <w:b/>
                <w:kern w:val="0"/>
                <w:sz w:val="24"/>
                <w:szCs w:val="24"/>
              </w:rPr>
            </w:pPr>
            <w:r>
              <w:rPr>
                <w:rFonts w:hint="eastAsia" w:ascii="宋体" w:hAnsi="宋体"/>
                <w:b/>
                <w:kern w:val="0"/>
                <w:sz w:val="24"/>
                <w:szCs w:val="24"/>
              </w:rPr>
              <w:t>投标响应</w:t>
            </w:r>
          </w:p>
        </w:tc>
        <w:tc>
          <w:tcPr>
            <w:tcW w:w="1843" w:type="dxa"/>
            <w:noWrap w:val="0"/>
            <w:tcMar>
              <w:top w:w="0" w:type="dxa"/>
              <w:left w:w="10" w:type="dxa"/>
              <w:bottom w:w="0" w:type="dxa"/>
              <w:right w:w="10" w:type="dxa"/>
            </w:tcMar>
            <w:vAlign w:val="center"/>
          </w:tcPr>
          <w:p w14:paraId="1C97455F">
            <w:pPr>
              <w:widowControl/>
              <w:spacing w:line="360" w:lineRule="auto"/>
              <w:jc w:val="center"/>
              <w:rPr>
                <w:rFonts w:ascii="宋体" w:hAnsi="宋体"/>
                <w:b/>
                <w:kern w:val="0"/>
                <w:sz w:val="24"/>
                <w:szCs w:val="24"/>
              </w:rPr>
            </w:pPr>
            <w:r>
              <w:rPr>
                <w:rFonts w:hint="eastAsia" w:ascii="宋体" w:hAnsi="宋体"/>
                <w:b/>
                <w:kern w:val="0"/>
                <w:sz w:val="24"/>
                <w:szCs w:val="24"/>
              </w:rPr>
              <w:t>偏离</w:t>
            </w:r>
          </w:p>
        </w:tc>
      </w:tr>
      <w:tr w14:paraId="6495D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028" w:type="dxa"/>
            <w:noWrap w:val="0"/>
            <w:tcMar>
              <w:top w:w="0" w:type="dxa"/>
              <w:left w:w="10" w:type="dxa"/>
              <w:bottom w:w="0" w:type="dxa"/>
              <w:right w:w="10" w:type="dxa"/>
            </w:tcMar>
            <w:vAlign w:val="center"/>
          </w:tcPr>
          <w:p w14:paraId="2CCF74AB">
            <w:pPr>
              <w:widowControl/>
              <w:spacing w:line="360" w:lineRule="auto"/>
              <w:jc w:val="center"/>
              <w:rPr>
                <w:rFonts w:ascii="宋体" w:hAnsi="宋体"/>
                <w:kern w:val="0"/>
                <w:sz w:val="24"/>
                <w:szCs w:val="24"/>
              </w:rPr>
            </w:pPr>
            <w:r>
              <w:rPr>
                <w:rFonts w:hint="eastAsia" w:ascii="宋体" w:hAnsi="宋体"/>
                <w:kern w:val="0"/>
                <w:sz w:val="24"/>
                <w:szCs w:val="24"/>
              </w:rPr>
              <w:t> </w:t>
            </w:r>
          </w:p>
        </w:tc>
        <w:tc>
          <w:tcPr>
            <w:tcW w:w="3649" w:type="dxa"/>
            <w:noWrap w:val="0"/>
            <w:tcMar>
              <w:top w:w="0" w:type="dxa"/>
              <w:left w:w="10" w:type="dxa"/>
              <w:bottom w:w="0" w:type="dxa"/>
              <w:right w:w="10" w:type="dxa"/>
            </w:tcMar>
            <w:vAlign w:val="center"/>
          </w:tcPr>
          <w:p w14:paraId="1ED35385">
            <w:pPr>
              <w:widowControl/>
              <w:spacing w:line="360" w:lineRule="auto"/>
              <w:jc w:val="center"/>
              <w:rPr>
                <w:rFonts w:ascii="宋体" w:hAnsi="宋体"/>
                <w:kern w:val="0"/>
                <w:sz w:val="24"/>
                <w:szCs w:val="24"/>
              </w:rPr>
            </w:pPr>
            <w:r>
              <w:rPr>
                <w:rFonts w:hint="eastAsia" w:ascii="宋体" w:hAnsi="宋体"/>
                <w:bCs/>
                <w:color w:val="000000" w:themeColor="text1"/>
                <w:sz w:val="22"/>
                <w:szCs w:val="21"/>
                <w14:textFill>
                  <w14:solidFill>
                    <w14:schemeClr w14:val="tx1"/>
                  </w14:solidFill>
                </w14:textFill>
              </w:rPr>
              <w:t>磋商申请及声明</w:t>
            </w:r>
            <w:r>
              <w:rPr>
                <w:rFonts w:hint="eastAsia" w:ascii="宋体" w:hAnsi="宋体"/>
                <w:kern w:val="0"/>
                <w:sz w:val="24"/>
                <w:szCs w:val="24"/>
              </w:rPr>
              <w:t> </w:t>
            </w:r>
          </w:p>
        </w:tc>
        <w:tc>
          <w:tcPr>
            <w:tcW w:w="2021" w:type="dxa"/>
            <w:noWrap w:val="0"/>
            <w:tcMar>
              <w:top w:w="0" w:type="dxa"/>
              <w:left w:w="10" w:type="dxa"/>
              <w:bottom w:w="0" w:type="dxa"/>
              <w:right w:w="10" w:type="dxa"/>
            </w:tcMar>
            <w:vAlign w:val="center"/>
          </w:tcPr>
          <w:p w14:paraId="2DEE1F02">
            <w:pPr>
              <w:widowControl/>
              <w:spacing w:line="360" w:lineRule="auto"/>
              <w:jc w:val="center"/>
              <w:rPr>
                <w:rFonts w:ascii="宋体" w:hAnsi="宋体"/>
                <w:kern w:val="0"/>
                <w:sz w:val="24"/>
                <w:szCs w:val="24"/>
              </w:rPr>
            </w:pPr>
            <w:r>
              <w:rPr>
                <w:rFonts w:hint="eastAsia" w:ascii="宋体" w:hAnsi="宋体"/>
                <w:kern w:val="0"/>
                <w:sz w:val="24"/>
                <w:szCs w:val="24"/>
              </w:rPr>
              <w:t> </w:t>
            </w:r>
          </w:p>
        </w:tc>
        <w:tc>
          <w:tcPr>
            <w:tcW w:w="1843" w:type="dxa"/>
            <w:noWrap w:val="0"/>
            <w:tcMar>
              <w:top w:w="0" w:type="dxa"/>
              <w:left w:w="10" w:type="dxa"/>
              <w:bottom w:w="0" w:type="dxa"/>
              <w:right w:w="10" w:type="dxa"/>
            </w:tcMar>
            <w:vAlign w:val="center"/>
          </w:tcPr>
          <w:p w14:paraId="31DAB6DA">
            <w:pPr>
              <w:widowControl/>
              <w:spacing w:line="360" w:lineRule="auto"/>
              <w:jc w:val="center"/>
              <w:rPr>
                <w:rFonts w:ascii="宋体" w:hAnsi="宋体"/>
                <w:kern w:val="0"/>
                <w:sz w:val="24"/>
                <w:szCs w:val="24"/>
              </w:rPr>
            </w:pPr>
            <w:r>
              <w:rPr>
                <w:rFonts w:hint="eastAsia" w:ascii="宋体" w:hAnsi="宋体"/>
                <w:kern w:val="0"/>
                <w:sz w:val="24"/>
                <w:szCs w:val="24"/>
              </w:rPr>
              <w:t> </w:t>
            </w:r>
          </w:p>
        </w:tc>
      </w:tr>
      <w:tr w14:paraId="32583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028" w:type="dxa"/>
            <w:noWrap w:val="0"/>
            <w:tcMar>
              <w:top w:w="0" w:type="dxa"/>
              <w:left w:w="10" w:type="dxa"/>
              <w:bottom w:w="0" w:type="dxa"/>
              <w:right w:w="10" w:type="dxa"/>
            </w:tcMar>
            <w:vAlign w:val="center"/>
          </w:tcPr>
          <w:p w14:paraId="4E5E5D66">
            <w:pPr>
              <w:widowControl/>
              <w:spacing w:line="360" w:lineRule="auto"/>
              <w:jc w:val="center"/>
              <w:rPr>
                <w:rFonts w:ascii="宋体" w:hAnsi="宋体"/>
                <w:kern w:val="0"/>
                <w:sz w:val="24"/>
                <w:szCs w:val="24"/>
              </w:rPr>
            </w:pPr>
            <w:r>
              <w:rPr>
                <w:rFonts w:hint="eastAsia" w:ascii="宋体" w:hAnsi="宋体"/>
                <w:kern w:val="0"/>
                <w:sz w:val="24"/>
                <w:szCs w:val="24"/>
              </w:rPr>
              <w:t> </w:t>
            </w:r>
          </w:p>
        </w:tc>
        <w:tc>
          <w:tcPr>
            <w:tcW w:w="3649" w:type="dxa"/>
            <w:noWrap w:val="0"/>
            <w:tcMar>
              <w:top w:w="0" w:type="dxa"/>
              <w:left w:w="10" w:type="dxa"/>
              <w:bottom w:w="0" w:type="dxa"/>
              <w:right w:w="10" w:type="dxa"/>
            </w:tcMar>
            <w:vAlign w:val="center"/>
          </w:tcPr>
          <w:p w14:paraId="5191429A">
            <w:pPr>
              <w:widowControl/>
              <w:spacing w:line="360" w:lineRule="auto"/>
              <w:jc w:val="center"/>
              <w:rPr>
                <w:rFonts w:ascii="宋体" w:hAnsi="宋体"/>
                <w:kern w:val="0"/>
                <w:sz w:val="24"/>
                <w:szCs w:val="24"/>
              </w:rPr>
            </w:pPr>
            <w:r>
              <w:rPr>
                <w:rFonts w:hint="eastAsia" w:ascii="宋体" w:hAnsi="宋体"/>
                <w:bCs/>
                <w:color w:val="000000" w:themeColor="text1"/>
                <w:sz w:val="22"/>
                <w:szCs w:val="21"/>
                <w14:textFill>
                  <w14:solidFill>
                    <w14:schemeClr w14:val="tx1"/>
                  </w14:solidFill>
                </w14:textFill>
              </w:rPr>
              <w:t>法定代表人授权委托书</w:t>
            </w:r>
            <w:r>
              <w:rPr>
                <w:rFonts w:hint="eastAsia" w:ascii="宋体" w:hAnsi="宋体"/>
                <w:kern w:val="0"/>
                <w:sz w:val="24"/>
                <w:szCs w:val="24"/>
              </w:rPr>
              <w:t> </w:t>
            </w:r>
          </w:p>
        </w:tc>
        <w:tc>
          <w:tcPr>
            <w:tcW w:w="2021" w:type="dxa"/>
            <w:noWrap w:val="0"/>
            <w:tcMar>
              <w:top w:w="0" w:type="dxa"/>
              <w:left w:w="10" w:type="dxa"/>
              <w:bottom w:w="0" w:type="dxa"/>
              <w:right w:w="10" w:type="dxa"/>
            </w:tcMar>
            <w:vAlign w:val="center"/>
          </w:tcPr>
          <w:p w14:paraId="3DD5897C">
            <w:pPr>
              <w:widowControl/>
              <w:spacing w:line="360" w:lineRule="auto"/>
              <w:jc w:val="center"/>
              <w:rPr>
                <w:rFonts w:ascii="宋体" w:hAnsi="宋体"/>
                <w:kern w:val="0"/>
                <w:sz w:val="24"/>
                <w:szCs w:val="24"/>
              </w:rPr>
            </w:pPr>
            <w:r>
              <w:rPr>
                <w:rFonts w:hint="eastAsia" w:ascii="宋体" w:hAnsi="宋体"/>
                <w:kern w:val="0"/>
                <w:sz w:val="24"/>
                <w:szCs w:val="24"/>
              </w:rPr>
              <w:t> </w:t>
            </w:r>
          </w:p>
        </w:tc>
        <w:tc>
          <w:tcPr>
            <w:tcW w:w="1843" w:type="dxa"/>
            <w:noWrap w:val="0"/>
            <w:tcMar>
              <w:top w:w="0" w:type="dxa"/>
              <w:left w:w="10" w:type="dxa"/>
              <w:bottom w:w="0" w:type="dxa"/>
              <w:right w:w="10" w:type="dxa"/>
            </w:tcMar>
            <w:vAlign w:val="center"/>
          </w:tcPr>
          <w:p w14:paraId="2F4001EC">
            <w:pPr>
              <w:widowControl/>
              <w:spacing w:line="360" w:lineRule="auto"/>
              <w:jc w:val="center"/>
              <w:rPr>
                <w:rFonts w:ascii="宋体" w:hAnsi="宋体"/>
                <w:kern w:val="0"/>
                <w:sz w:val="24"/>
                <w:szCs w:val="24"/>
              </w:rPr>
            </w:pPr>
            <w:r>
              <w:rPr>
                <w:rFonts w:hint="eastAsia" w:ascii="宋体" w:hAnsi="宋体"/>
                <w:kern w:val="0"/>
                <w:sz w:val="24"/>
                <w:szCs w:val="24"/>
              </w:rPr>
              <w:t> </w:t>
            </w:r>
          </w:p>
        </w:tc>
      </w:tr>
      <w:tr w14:paraId="40559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028" w:type="dxa"/>
            <w:noWrap w:val="0"/>
            <w:tcMar>
              <w:top w:w="0" w:type="dxa"/>
              <w:left w:w="10" w:type="dxa"/>
              <w:bottom w:w="0" w:type="dxa"/>
              <w:right w:w="10" w:type="dxa"/>
            </w:tcMar>
            <w:vAlign w:val="center"/>
          </w:tcPr>
          <w:p w14:paraId="0A5B9A03">
            <w:pPr>
              <w:widowControl/>
              <w:spacing w:line="360" w:lineRule="auto"/>
              <w:jc w:val="center"/>
              <w:rPr>
                <w:rFonts w:ascii="宋体" w:hAnsi="宋体"/>
                <w:kern w:val="0"/>
                <w:szCs w:val="21"/>
              </w:rPr>
            </w:pPr>
            <w:r>
              <w:rPr>
                <w:rFonts w:hint="eastAsia" w:ascii="宋体" w:hAnsi="宋体"/>
                <w:kern w:val="0"/>
                <w:szCs w:val="21"/>
              </w:rPr>
              <w:t> </w:t>
            </w:r>
          </w:p>
        </w:tc>
        <w:tc>
          <w:tcPr>
            <w:tcW w:w="3649" w:type="dxa"/>
            <w:noWrap w:val="0"/>
            <w:tcMar>
              <w:top w:w="0" w:type="dxa"/>
              <w:left w:w="10" w:type="dxa"/>
              <w:bottom w:w="0" w:type="dxa"/>
              <w:right w:w="10" w:type="dxa"/>
            </w:tcMar>
            <w:vAlign w:val="center"/>
          </w:tcPr>
          <w:p w14:paraId="495D3EDD">
            <w:pPr>
              <w:widowControl/>
              <w:spacing w:line="360" w:lineRule="auto"/>
              <w:jc w:val="center"/>
              <w:rPr>
                <w:rFonts w:ascii="宋体" w:hAnsi="宋体"/>
                <w:kern w:val="0"/>
                <w:szCs w:val="21"/>
              </w:rPr>
            </w:pPr>
            <w:r>
              <w:rPr>
                <w:rFonts w:hint="eastAsia" w:ascii="宋体" w:hAnsi="宋体"/>
                <w:kern w:val="0"/>
                <w:szCs w:val="21"/>
              </w:rPr>
              <w:t> </w:t>
            </w:r>
            <w:r>
              <w:rPr>
                <w:rFonts w:hint="eastAsia" w:ascii="宋体" w:hAnsi="宋体"/>
                <w:bCs/>
                <w:color w:val="000000" w:themeColor="text1"/>
                <w:sz w:val="22"/>
                <w:szCs w:val="21"/>
                <w14:textFill>
                  <w14:solidFill>
                    <w14:schemeClr w14:val="tx1"/>
                  </w14:solidFill>
                </w14:textFill>
              </w:rPr>
              <w:t>磋商报价汇总表</w:t>
            </w:r>
          </w:p>
        </w:tc>
        <w:tc>
          <w:tcPr>
            <w:tcW w:w="2021" w:type="dxa"/>
            <w:noWrap w:val="0"/>
            <w:tcMar>
              <w:top w:w="0" w:type="dxa"/>
              <w:left w:w="10" w:type="dxa"/>
              <w:bottom w:w="0" w:type="dxa"/>
              <w:right w:w="10" w:type="dxa"/>
            </w:tcMar>
            <w:vAlign w:val="center"/>
          </w:tcPr>
          <w:p w14:paraId="64EE2FB8">
            <w:pPr>
              <w:widowControl/>
              <w:spacing w:line="360" w:lineRule="auto"/>
              <w:jc w:val="center"/>
              <w:rPr>
                <w:rFonts w:ascii="宋体" w:hAnsi="宋体"/>
                <w:kern w:val="0"/>
                <w:szCs w:val="21"/>
              </w:rPr>
            </w:pPr>
            <w:r>
              <w:rPr>
                <w:rFonts w:hint="eastAsia" w:ascii="宋体" w:hAnsi="宋体"/>
                <w:kern w:val="0"/>
                <w:szCs w:val="21"/>
              </w:rPr>
              <w:t> </w:t>
            </w:r>
          </w:p>
        </w:tc>
        <w:tc>
          <w:tcPr>
            <w:tcW w:w="1843" w:type="dxa"/>
            <w:noWrap w:val="0"/>
            <w:tcMar>
              <w:top w:w="0" w:type="dxa"/>
              <w:left w:w="10" w:type="dxa"/>
              <w:bottom w:w="0" w:type="dxa"/>
              <w:right w:w="10" w:type="dxa"/>
            </w:tcMar>
            <w:vAlign w:val="center"/>
          </w:tcPr>
          <w:p w14:paraId="4F932AF5">
            <w:pPr>
              <w:widowControl/>
              <w:spacing w:line="360" w:lineRule="auto"/>
              <w:jc w:val="center"/>
              <w:rPr>
                <w:rFonts w:ascii="宋体" w:hAnsi="宋体"/>
                <w:kern w:val="0"/>
                <w:szCs w:val="21"/>
              </w:rPr>
            </w:pPr>
            <w:r>
              <w:rPr>
                <w:rFonts w:hint="eastAsia" w:ascii="宋体" w:hAnsi="宋体"/>
                <w:kern w:val="0"/>
                <w:szCs w:val="21"/>
              </w:rPr>
              <w:t> </w:t>
            </w:r>
          </w:p>
        </w:tc>
      </w:tr>
      <w:tr w14:paraId="5B2E0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028" w:type="dxa"/>
            <w:noWrap w:val="0"/>
            <w:tcMar>
              <w:top w:w="0" w:type="dxa"/>
              <w:left w:w="10" w:type="dxa"/>
              <w:bottom w:w="0" w:type="dxa"/>
              <w:right w:w="10" w:type="dxa"/>
            </w:tcMar>
            <w:vAlign w:val="center"/>
          </w:tcPr>
          <w:p w14:paraId="0991238A">
            <w:pPr>
              <w:widowControl/>
              <w:spacing w:line="360" w:lineRule="auto"/>
              <w:jc w:val="center"/>
              <w:rPr>
                <w:rFonts w:ascii="宋体" w:hAnsi="宋体"/>
                <w:kern w:val="0"/>
                <w:szCs w:val="21"/>
              </w:rPr>
            </w:pPr>
            <w:r>
              <w:rPr>
                <w:rFonts w:hint="eastAsia" w:ascii="宋体" w:hAnsi="宋体"/>
                <w:kern w:val="0"/>
                <w:szCs w:val="21"/>
              </w:rPr>
              <w:t> </w:t>
            </w:r>
          </w:p>
        </w:tc>
        <w:tc>
          <w:tcPr>
            <w:tcW w:w="3649" w:type="dxa"/>
            <w:noWrap w:val="0"/>
            <w:tcMar>
              <w:top w:w="0" w:type="dxa"/>
              <w:left w:w="10" w:type="dxa"/>
              <w:bottom w:w="0" w:type="dxa"/>
              <w:right w:w="10" w:type="dxa"/>
            </w:tcMar>
            <w:vAlign w:val="center"/>
          </w:tcPr>
          <w:p w14:paraId="3DC4CD55">
            <w:pPr>
              <w:widowControl/>
              <w:spacing w:line="360" w:lineRule="auto"/>
              <w:jc w:val="center"/>
              <w:rPr>
                <w:rFonts w:hint="default" w:ascii="宋体" w:hAnsi="宋体" w:eastAsiaTheme="minorEastAsia"/>
                <w:kern w:val="0"/>
                <w:szCs w:val="21"/>
                <w:lang w:val="en-US" w:eastAsia="zh-CN"/>
              </w:rPr>
            </w:pPr>
            <w:r>
              <w:rPr>
                <w:rFonts w:hint="eastAsia" w:ascii="宋体" w:hAnsi="宋体"/>
                <w:kern w:val="0"/>
                <w:szCs w:val="21"/>
              </w:rPr>
              <w:t> </w:t>
            </w:r>
            <w:r>
              <w:rPr>
                <w:rFonts w:hint="eastAsia" w:ascii="宋体" w:hAnsi="宋体"/>
                <w:kern w:val="0"/>
                <w:szCs w:val="21"/>
                <w:lang w:val="en-US" w:eastAsia="zh-CN"/>
              </w:rPr>
              <w:t>...</w:t>
            </w:r>
          </w:p>
        </w:tc>
        <w:tc>
          <w:tcPr>
            <w:tcW w:w="2021" w:type="dxa"/>
            <w:noWrap w:val="0"/>
            <w:tcMar>
              <w:top w:w="0" w:type="dxa"/>
              <w:left w:w="10" w:type="dxa"/>
              <w:bottom w:w="0" w:type="dxa"/>
              <w:right w:w="10" w:type="dxa"/>
            </w:tcMar>
            <w:vAlign w:val="center"/>
          </w:tcPr>
          <w:p w14:paraId="0D02BC8F">
            <w:pPr>
              <w:widowControl/>
              <w:spacing w:line="360" w:lineRule="auto"/>
              <w:jc w:val="center"/>
              <w:rPr>
                <w:rFonts w:ascii="宋体" w:hAnsi="宋体"/>
                <w:kern w:val="0"/>
                <w:szCs w:val="21"/>
              </w:rPr>
            </w:pPr>
            <w:r>
              <w:rPr>
                <w:rFonts w:hint="eastAsia" w:ascii="宋体" w:hAnsi="宋体"/>
                <w:kern w:val="0"/>
                <w:szCs w:val="21"/>
              </w:rPr>
              <w:t> </w:t>
            </w:r>
          </w:p>
        </w:tc>
        <w:tc>
          <w:tcPr>
            <w:tcW w:w="1843" w:type="dxa"/>
            <w:noWrap w:val="0"/>
            <w:tcMar>
              <w:top w:w="0" w:type="dxa"/>
              <w:left w:w="10" w:type="dxa"/>
              <w:bottom w:w="0" w:type="dxa"/>
              <w:right w:w="10" w:type="dxa"/>
            </w:tcMar>
            <w:vAlign w:val="center"/>
          </w:tcPr>
          <w:p w14:paraId="1A45F8BE">
            <w:pPr>
              <w:widowControl/>
              <w:spacing w:line="360" w:lineRule="auto"/>
              <w:jc w:val="center"/>
              <w:rPr>
                <w:rFonts w:ascii="宋体" w:hAnsi="宋体"/>
                <w:kern w:val="0"/>
                <w:szCs w:val="21"/>
              </w:rPr>
            </w:pPr>
            <w:r>
              <w:rPr>
                <w:rFonts w:hint="eastAsia" w:ascii="宋体" w:hAnsi="宋体"/>
                <w:kern w:val="0"/>
                <w:szCs w:val="21"/>
              </w:rPr>
              <w:t> </w:t>
            </w:r>
          </w:p>
        </w:tc>
      </w:tr>
      <w:tr w14:paraId="24D73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028" w:type="dxa"/>
            <w:noWrap w:val="0"/>
            <w:tcMar>
              <w:top w:w="0" w:type="dxa"/>
              <w:left w:w="10" w:type="dxa"/>
              <w:bottom w:w="0" w:type="dxa"/>
              <w:right w:w="10" w:type="dxa"/>
            </w:tcMar>
            <w:vAlign w:val="center"/>
          </w:tcPr>
          <w:p w14:paraId="7373EF40">
            <w:pPr>
              <w:widowControl/>
              <w:spacing w:line="360" w:lineRule="auto"/>
              <w:jc w:val="center"/>
              <w:rPr>
                <w:rFonts w:ascii="宋体" w:hAnsi="宋体"/>
                <w:kern w:val="0"/>
                <w:szCs w:val="21"/>
              </w:rPr>
            </w:pPr>
            <w:r>
              <w:rPr>
                <w:rFonts w:hint="eastAsia" w:ascii="宋体" w:hAnsi="宋体"/>
                <w:kern w:val="0"/>
                <w:szCs w:val="21"/>
              </w:rPr>
              <w:t> </w:t>
            </w:r>
          </w:p>
        </w:tc>
        <w:tc>
          <w:tcPr>
            <w:tcW w:w="3649" w:type="dxa"/>
            <w:noWrap w:val="0"/>
            <w:tcMar>
              <w:top w:w="0" w:type="dxa"/>
              <w:left w:w="10" w:type="dxa"/>
              <w:bottom w:w="0" w:type="dxa"/>
              <w:right w:w="10" w:type="dxa"/>
            </w:tcMar>
            <w:vAlign w:val="center"/>
          </w:tcPr>
          <w:p w14:paraId="3C73C96A">
            <w:pPr>
              <w:widowControl/>
              <w:spacing w:line="360" w:lineRule="auto"/>
              <w:jc w:val="center"/>
              <w:rPr>
                <w:rFonts w:ascii="宋体" w:hAnsi="宋体"/>
                <w:kern w:val="0"/>
                <w:szCs w:val="21"/>
              </w:rPr>
            </w:pPr>
            <w:r>
              <w:rPr>
                <w:rFonts w:hint="eastAsia" w:ascii="宋体" w:hAnsi="宋体"/>
                <w:kern w:val="0"/>
                <w:szCs w:val="21"/>
              </w:rPr>
              <w:t> </w:t>
            </w:r>
          </w:p>
        </w:tc>
        <w:tc>
          <w:tcPr>
            <w:tcW w:w="2021" w:type="dxa"/>
            <w:noWrap w:val="0"/>
            <w:tcMar>
              <w:top w:w="0" w:type="dxa"/>
              <w:left w:w="10" w:type="dxa"/>
              <w:bottom w:w="0" w:type="dxa"/>
              <w:right w:w="10" w:type="dxa"/>
            </w:tcMar>
            <w:vAlign w:val="center"/>
          </w:tcPr>
          <w:p w14:paraId="01AF3DFA">
            <w:pPr>
              <w:widowControl/>
              <w:spacing w:line="360" w:lineRule="auto"/>
              <w:jc w:val="center"/>
              <w:rPr>
                <w:rFonts w:ascii="宋体" w:hAnsi="宋体"/>
                <w:kern w:val="0"/>
                <w:szCs w:val="21"/>
              </w:rPr>
            </w:pPr>
            <w:r>
              <w:rPr>
                <w:rFonts w:hint="eastAsia" w:ascii="宋体" w:hAnsi="宋体"/>
                <w:kern w:val="0"/>
                <w:szCs w:val="21"/>
              </w:rPr>
              <w:t> </w:t>
            </w:r>
          </w:p>
        </w:tc>
        <w:tc>
          <w:tcPr>
            <w:tcW w:w="1843" w:type="dxa"/>
            <w:noWrap w:val="0"/>
            <w:tcMar>
              <w:top w:w="0" w:type="dxa"/>
              <w:left w:w="10" w:type="dxa"/>
              <w:bottom w:w="0" w:type="dxa"/>
              <w:right w:w="10" w:type="dxa"/>
            </w:tcMar>
            <w:vAlign w:val="center"/>
          </w:tcPr>
          <w:p w14:paraId="3485FBF0">
            <w:pPr>
              <w:widowControl/>
              <w:spacing w:line="360" w:lineRule="auto"/>
              <w:jc w:val="center"/>
              <w:rPr>
                <w:rFonts w:ascii="宋体" w:hAnsi="宋体"/>
                <w:kern w:val="0"/>
                <w:szCs w:val="21"/>
              </w:rPr>
            </w:pPr>
            <w:r>
              <w:rPr>
                <w:rFonts w:hint="eastAsia" w:ascii="宋体" w:hAnsi="宋体"/>
                <w:kern w:val="0"/>
                <w:szCs w:val="21"/>
              </w:rPr>
              <w:t> </w:t>
            </w:r>
          </w:p>
        </w:tc>
      </w:tr>
      <w:tr w14:paraId="62348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028" w:type="dxa"/>
            <w:noWrap w:val="0"/>
            <w:tcMar>
              <w:top w:w="0" w:type="dxa"/>
              <w:left w:w="10" w:type="dxa"/>
              <w:bottom w:w="0" w:type="dxa"/>
              <w:right w:w="10" w:type="dxa"/>
            </w:tcMar>
            <w:vAlign w:val="center"/>
          </w:tcPr>
          <w:p w14:paraId="28288747">
            <w:pPr>
              <w:widowControl/>
              <w:spacing w:line="360" w:lineRule="auto"/>
              <w:jc w:val="center"/>
              <w:rPr>
                <w:rFonts w:ascii="宋体" w:hAnsi="宋体"/>
                <w:kern w:val="0"/>
                <w:szCs w:val="21"/>
              </w:rPr>
            </w:pPr>
          </w:p>
        </w:tc>
        <w:tc>
          <w:tcPr>
            <w:tcW w:w="3649" w:type="dxa"/>
            <w:noWrap w:val="0"/>
            <w:tcMar>
              <w:top w:w="0" w:type="dxa"/>
              <w:left w:w="10" w:type="dxa"/>
              <w:bottom w:w="0" w:type="dxa"/>
              <w:right w:w="10" w:type="dxa"/>
            </w:tcMar>
            <w:vAlign w:val="center"/>
          </w:tcPr>
          <w:p w14:paraId="67C5E263">
            <w:pPr>
              <w:widowControl/>
              <w:spacing w:line="360" w:lineRule="auto"/>
              <w:jc w:val="center"/>
              <w:rPr>
                <w:rFonts w:ascii="宋体" w:hAnsi="宋体"/>
                <w:kern w:val="0"/>
                <w:szCs w:val="21"/>
              </w:rPr>
            </w:pPr>
          </w:p>
        </w:tc>
        <w:tc>
          <w:tcPr>
            <w:tcW w:w="2021" w:type="dxa"/>
            <w:noWrap w:val="0"/>
            <w:tcMar>
              <w:top w:w="0" w:type="dxa"/>
              <w:left w:w="10" w:type="dxa"/>
              <w:bottom w:w="0" w:type="dxa"/>
              <w:right w:w="10" w:type="dxa"/>
            </w:tcMar>
            <w:vAlign w:val="center"/>
          </w:tcPr>
          <w:p w14:paraId="0E1725C3">
            <w:pPr>
              <w:widowControl/>
              <w:spacing w:line="360" w:lineRule="auto"/>
              <w:jc w:val="center"/>
              <w:rPr>
                <w:rFonts w:ascii="宋体" w:hAnsi="宋体"/>
                <w:kern w:val="0"/>
                <w:szCs w:val="21"/>
              </w:rPr>
            </w:pPr>
          </w:p>
        </w:tc>
        <w:tc>
          <w:tcPr>
            <w:tcW w:w="1843" w:type="dxa"/>
            <w:noWrap w:val="0"/>
            <w:tcMar>
              <w:top w:w="0" w:type="dxa"/>
              <w:left w:w="10" w:type="dxa"/>
              <w:bottom w:w="0" w:type="dxa"/>
              <w:right w:w="10" w:type="dxa"/>
            </w:tcMar>
            <w:vAlign w:val="center"/>
          </w:tcPr>
          <w:p w14:paraId="0C1BA8B5">
            <w:pPr>
              <w:widowControl/>
              <w:spacing w:line="360" w:lineRule="auto"/>
              <w:jc w:val="center"/>
              <w:rPr>
                <w:rFonts w:ascii="宋体" w:hAnsi="宋体"/>
                <w:kern w:val="0"/>
                <w:szCs w:val="21"/>
              </w:rPr>
            </w:pPr>
          </w:p>
        </w:tc>
      </w:tr>
      <w:tr w14:paraId="7043D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028" w:type="dxa"/>
            <w:noWrap w:val="0"/>
            <w:tcMar>
              <w:top w:w="0" w:type="dxa"/>
              <w:left w:w="10" w:type="dxa"/>
              <w:bottom w:w="0" w:type="dxa"/>
              <w:right w:w="10" w:type="dxa"/>
            </w:tcMar>
            <w:vAlign w:val="center"/>
          </w:tcPr>
          <w:p w14:paraId="31315391">
            <w:pPr>
              <w:widowControl/>
              <w:spacing w:line="360" w:lineRule="auto"/>
              <w:jc w:val="center"/>
              <w:rPr>
                <w:rFonts w:ascii="宋体" w:hAnsi="宋体"/>
                <w:kern w:val="0"/>
                <w:szCs w:val="21"/>
              </w:rPr>
            </w:pPr>
          </w:p>
        </w:tc>
        <w:tc>
          <w:tcPr>
            <w:tcW w:w="3649" w:type="dxa"/>
            <w:noWrap w:val="0"/>
            <w:tcMar>
              <w:top w:w="0" w:type="dxa"/>
              <w:left w:w="10" w:type="dxa"/>
              <w:bottom w:w="0" w:type="dxa"/>
              <w:right w:w="10" w:type="dxa"/>
            </w:tcMar>
            <w:vAlign w:val="center"/>
          </w:tcPr>
          <w:p w14:paraId="37D0F2C9">
            <w:pPr>
              <w:widowControl/>
              <w:spacing w:line="360" w:lineRule="auto"/>
              <w:jc w:val="center"/>
              <w:rPr>
                <w:rFonts w:ascii="宋体" w:hAnsi="宋体"/>
                <w:kern w:val="0"/>
                <w:szCs w:val="21"/>
              </w:rPr>
            </w:pPr>
          </w:p>
        </w:tc>
        <w:tc>
          <w:tcPr>
            <w:tcW w:w="2021" w:type="dxa"/>
            <w:noWrap w:val="0"/>
            <w:tcMar>
              <w:top w:w="0" w:type="dxa"/>
              <w:left w:w="10" w:type="dxa"/>
              <w:bottom w:w="0" w:type="dxa"/>
              <w:right w:w="10" w:type="dxa"/>
            </w:tcMar>
            <w:vAlign w:val="center"/>
          </w:tcPr>
          <w:p w14:paraId="47ACDF3B">
            <w:pPr>
              <w:widowControl/>
              <w:spacing w:line="360" w:lineRule="auto"/>
              <w:jc w:val="center"/>
              <w:rPr>
                <w:rFonts w:ascii="宋体" w:hAnsi="宋体"/>
                <w:kern w:val="0"/>
                <w:szCs w:val="21"/>
              </w:rPr>
            </w:pPr>
          </w:p>
        </w:tc>
        <w:tc>
          <w:tcPr>
            <w:tcW w:w="1843" w:type="dxa"/>
            <w:noWrap w:val="0"/>
            <w:tcMar>
              <w:top w:w="0" w:type="dxa"/>
              <w:left w:w="10" w:type="dxa"/>
              <w:bottom w:w="0" w:type="dxa"/>
              <w:right w:w="10" w:type="dxa"/>
            </w:tcMar>
            <w:vAlign w:val="center"/>
          </w:tcPr>
          <w:p w14:paraId="52C55C3B">
            <w:pPr>
              <w:widowControl/>
              <w:spacing w:line="360" w:lineRule="auto"/>
              <w:jc w:val="center"/>
              <w:rPr>
                <w:rFonts w:ascii="宋体" w:hAnsi="宋体"/>
                <w:kern w:val="0"/>
                <w:szCs w:val="21"/>
              </w:rPr>
            </w:pPr>
          </w:p>
        </w:tc>
      </w:tr>
    </w:tbl>
    <w:p w14:paraId="22F682EC">
      <w:pPr>
        <w:widowControl/>
        <w:tabs>
          <w:tab w:val="left" w:pos="5366"/>
        </w:tabs>
        <w:spacing w:line="360" w:lineRule="auto"/>
        <w:jc w:val="left"/>
        <w:rPr>
          <w:rFonts w:hint="eastAsia"/>
          <w:lang w:val="zh-CN" w:eastAsia="zh-CN"/>
        </w:rPr>
      </w:pPr>
      <w:r>
        <w:rPr>
          <w:rFonts w:hint="eastAsia" w:ascii="宋体" w:hAnsi="宋体"/>
          <w:kern w:val="0"/>
          <w:szCs w:val="21"/>
        </w:rPr>
        <w:t>     </w:t>
      </w:r>
    </w:p>
    <w:p w14:paraId="2E36B955">
      <w:pPr>
        <w:keepNext w:val="0"/>
        <w:keepLines w:val="0"/>
        <w:widowControl/>
        <w:suppressLineNumbers w:val="0"/>
        <w:adjustRightInd w:val="0"/>
        <w:spacing w:before="0" w:beforeAutospacing="0" w:after="0" w:afterAutospacing="0" w:line="360" w:lineRule="auto"/>
        <w:ind w:left="0" w:right="0"/>
        <w:jc w:val="left"/>
        <w:rPr>
          <w:rFonts w:hint="eastAsia" w:ascii="宋体" w:hAnsi="宋体" w:eastAsia="宋体" w:cs="宋体"/>
          <w:color w:val="000000"/>
          <w:kern w:val="0"/>
          <w:sz w:val="24"/>
          <w:szCs w:val="24"/>
          <w:lang w:val="zh-CN" w:eastAsia="zh-CN"/>
        </w:rPr>
      </w:pPr>
      <w:r>
        <w:rPr>
          <w:rFonts w:hint="eastAsia" w:ascii="宋体" w:hAnsi="宋体" w:eastAsia="宋体" w:cs="宋体"/>
          <w:color w:val="000000"/>
          <w:kern w:val="0"/>
          <w:sz w:val="24"/>
          <w:szCs w:val="24"/>
          <w:lang w:val="zh-CN" w:eastAsia="zh-CN" w:bidi="ar"/>
        </w:rPr>
        <w:t>供应商名称：</w:t>
      </w:r>
      <w:r>
        <w:rPr>
          <w:rFonts w:hint="eastAsia" w:ascii="宋体" w:hAnsi="宋体" w:eastAsia="宋体" w:cs="宋体"/>
          <w:color w:val="000000"/>
          <w:kern w:val="0"/>
          <w:sz w:val="24"/>
          <w:szCs w:val="24"/>
          <w:u w:val="single"/>
          <w:lang w:val="zh-CN" w:eastAsia="zh-CN" w:bidi="ar"/>
        </w:rPr>
        <w:t xml:space="preserve">                                                     </w:t>
      </w:r>
      <w:r>
        <w:rPr>
          <w:rFonts w:hint="eastAsia" w:ascii="宋体" w:hAnsi="宋体" w:eastAsia="宋体" w:cs="宋体"/>
          <w:color w:val="000000"/>
          <w:kern w:val="0"/>
          <w:sz w:val="24"/>
          <w:szCs w:val="24"/>
          <w:lang w:val="zh-CN" w:eastAsia="zh-CN" w:bidi="ar"/>
        </w:rPr>
        <w:t>（</w:t>
      </w:r>
      <w:r>
        <w:rPr>
          <w:rFonts w:hint="eastAsia" w:ascii="宋体" w:hAnsi="宋体" w:eastAsia="宋体" w:cs="宋体"/>
          <w:sz w:val="24"/>
          <w:szCs w:val="24"/>
          <w:lang w:val="zh-CN"/>
        </w:rPr>
        <w:t>加盖电子公章</w:t>
      </w:r>
      <w:r>
        <w:rPr>
          <w:rFonts w:hint="eastAsia" w:ascii="宋体" w:hAnsi="宋体" w:eastAsia="宋体" w:cs="宋体"/>
          <w:color w:val="000000"/>
          <w:kern w:val="0"/>
          <w:sz w:val="24"/>
          <w:szCs w:val="24"/>
          <w:lang w:val="zh-CN" w:eastAsia="zh-CN" w:bidi="ar"/>
        </w:rPr>
        <w:t>）</w:t>
      </w:r>
    </w:p>
    <w:p w14:paraId="6EEDE467">
      <w:pPr>
        <w:keepNext w:val="0"/>
        <w:keepLines w:val="0"/>
        <w:widowControl/>
        <w:suppressLineNumbers w:val="0"/>
        <w:adjustRightInd w:val="0"/>
        <w:spacing w:before="0" w:beforeAutospacing="0" w:after="0" w:afterAutospacing="0" w:line="360" w:lineRule="auto"/>
        <w:ind w:left="0" w:right="0"/>
        <w:jc w:val="left"/>
        <w:rPr>
          <w:rFonts w:hint="eastAsia" w:ascii="宋体" w:hAnsi="宋体" w:eastAsia="宋体" w:cs="宋体"/>
          <w:b/>
          <w:bCs w:val="0"/>
          <w:color w:val="000000"/>
          <w:sz w:val="24"/>
          <w:szCs w:val="24"/>
          <w:lang w:val="en-US"/>
        </w:rPr>
      </w:pPr>
      <w:r>
        <w:rPr>
          <w:rFonts w:hint="eastAsia" w:ascii="宋体" w:hAnsi="宋体" w:eastAsia="宋体" w:cs="宋体"/>
          <w:color w:val="000000"/>
          <w:kern w:val="0"/>
          <w:sz w:val="24"/>
          <w:szCs w:val="24"/>
          <w:lang w:val="zh-CN" w:eastAsia="zh-CN" w:bidi="ar"/>
        </w:rPr>
        <w:t>说明：如果行数不够，请自行增加。</w:t>
      </w:r>
    </w:p>
    <w:p w14:paraId="41C86F94">
      <w:pPr>
        <w:keepNext w:val="0"/>
        <w:keepLines w:val="0"/>
        <w:widowControl w:val="0"/>
        <w:suppressLineNumbers w:val="0"/>
        <w:spacing w:before="0" w:beforeAutospacing="0" w:after="0" w:afterAutospacing="0" w:line="240" w:lineRule="atLeast"/>
        <w:ind w:left="0" w:right="0"/>
        <w:jc w:val="both"/>
        <w:rPr>
          <w:rFonts w:hint="eastAsia" w:ascii="宋体" w:hAnsi="宋体" w:eastAsia="宋体" w:cs="宋体"/>
          <w:b/>
          <w:bCs w:val="0"/>
          <w:color w:val="000000"/>
          <w:sz w:val="24"/>
          <w:szCs w:val="24"/>
          <w:lang w:val="en-US"/>
        </w:rPr>
      </w:pPr>
    </w:p>
    <w:p w14:paraId="6CE86A06">
      <w:pPr>
        <w:keepNext w:val="0"/>
        <w:keepLines w:val="0"/>
        <w:widowControl/>
        <w:suppressLineNumbers w:val="0"/>
        <w:adjustRightInd w:val="0"/>
        <w:spacing w:before="0" w:beforeAutospacing="0" w:after="0" w:afterAutospacing="0" w:line="360" w:lineRule="auto"/>
        <w:ind w:left="0" w:right="0"/>
        <w:jc w:val="left"/>
        <w:rPr>
          <w:rFonts w:hint="eastAsia" w:ascii="宋体" w:hAnsi="宋体" w:eastAsia="宋体" w:cs="宋体"/>
          <w:b/>
          <w:bCs w:val="0"/>
          <w:color w:val="000000"/>
          <w:kern w:val="0"/>
          <w:sz w:val="24"/>
          <w:szCs w:val="24"/>
          <w:lang w:val="en-US" w:eastAsia="zh-CN" w:bidi="ar"/>
        </w:rPr>
      </w:pPr>
    </w:p>
    <w:p w14:paraId="2D98CF1C">
      <w:pPr>
        <w:keepNext w:val="0"/>
        <w:keepLines w:val="0"/>
        <w:widowControl/>
        <w:suppressLineNumbers w:val="0"/>
        <w:adjustRightInd w:val="0"/>
        <w:spacing w:before="0" w:beforeAutospacing="0" w:after="0" w:afterAutospacing="0" w:line="360" w:lineRule="auto"/>
        <w:ind w:left="0" w:right="0"/>
        <w:jc w:val="left"/>
        <w:rPr>
          <w:rFonts w:hint="eastAsia" w:ascii="宋体" w:hAnsi="宋体" w:eastAsia="宋体" w:cs="宋体"/>
          <w:b/>
          <w:bCs w:val="0"/>
          <w:color w:val="000000"/>
          <w:kern w:val="0"/>
          <w:sz w:val="24"/>
          <w:szCs w:val="24"/>
          <w:lang w:val="en-US" w:eastAsia="zh-CN" w:bidi="ar"/>
        </w:rPr>
      </w:pPr>
    </w:p>
    <w:p w14:paraId="2F2C46DE">
      <w:pPr>
        <w:keepNext w:val="0"/>
        <w:keepLines w:val="0"/>
        <w:widowControl/>
        <w:suppressLineNumbers w:val="0"/>
        <w:adjustRightInd w:val="0"/>
        <w:spacing w:before="0" w:beforeAutospacing="0" w:after="0" w:afterAutospacing="0" w:line="360" w:lineRule="auto"/>
        <w:ind w:left="0" w:right="0"/>
        <w:jc w:val="left"/>
        <w:rPr>
          <w:rFonts w:hint="eastAsia" w:ascii="宋体" w:hAnsi="宋体" w:eastAsia="宋体" w:cs="宋体"/>
          <w:b/>
          <w:bCs w:val="0"/>
          <w:color w:val="000000"/>
          <w:kern w:val="0"/>
          <w:sz w:val="24"/>
          <w:szCs w:val="24"/>
          <w:lang w:val="zh-CN" w:eastAsia="zh-CN" w:bidi="ar"/>
        </w:rPr>
      </w:pPr>
      <w:r>
        <w:rPr>
          <w:rFonts w:hint="eastAsia" w:ascii="宋体" w:hAnsi="宋体" w:cs="宋体"/>
          <w:b/>
          <w:bCs w:val="0"/>
          <w:color w:val="000000"/>
          <w:kern w:val="0"/>
          <w:sz w:val="24"/>
          <w:szCs w:val="24"/>
          <w:lang w:val="en-US" w:eastAsia="zh-CN" w:bidi="ar"/>
        </w:rPr>
        <w:t>附件</w:t>
      </w:r>
      <w:r>
        <w:rPr>
          <w:rFonts w:hint="eastAsia" w:ascii="宋体" w:hAnsi="宋体" w:eastAsia="宋体" w:cs="宋体"/>
          <w:b/>
          <w:bCs w:val="0"/>
          <w:color w:val="000000"/>
          <w:kern w:val="0"/>
          <w:sz w:val="24"/>
          <w:szCs w:val="24"/>
          <w:lang w:val="zh-CN" w:eastAsia="zh-CN" w:bidi="ar"/>
        </w:rPr>
        <w:t>七、项目实施等方案（根据文件要求自行编制）</w:t>
      </w:r>
    </w:p>
    <w:p w14:paraId="6D4E1893">
      <w:pPr>
        <w:keepNext w:val="0"/>
        <w:keepLines w:val="0"/>
        <w:widowControl w:val="0"/>
        <w:suppressLineNumbers w:val="0"/>
        <w:spacing w:before="0" w:beforeAutospacing="0" w:after="0" w:afterAutospacing="0" w:line="240" w:lineRule="atLeast"/>
        <w:ind w:left="0" w:right="0"/>
        <w:jc w:val="both"/>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     </w:t>
      </w:r>
    </w:p>
    <w:p w14:paraId="33913962">
      <w:pPr>
        <w:keepNext w:val="0"/>
        <w:keepLines w:val="0"/>
        <w:widowControl w:val="0"/>
        <w:suppressLineNumbers w:val="0"/>
        <w:spacing w:before="0" w:beforeAutospacing="0" w:after="0" w:afterAutospacing="0" w:line="240" w:lineRule="atLeast"/>
        <w:ind w:left="0" w:right="0"/>
        <w:jc w:val="both"/>
        <w:rPr>
          <w:rFonts w:hint="eastAsia" w:ascii="宋体" w:hAnsi="宋体" w:eastAsia="宋体" w:cs="宋体"/>
          <w:b/>
          <w:bCs w:val="0"/>
          <w:sz w:val="24"/>
          <w:szCs w:val="24"/>
          <w:lang w:val="en-US"/>
        </w:rPr>
      </w:pPr>
    </w:p>
    <w:p w14:paraId="14288CC1">
      <w:pPr>
        <w:keepNext w:val="0"/>
        <w:keepLines w:val="0"/>
        <w:widowControl w:val="0"/>
        <w:suppressLineNumbers w:val="0"/>
        <w:spacing w:before="0" w:beforeAutospacing="0" w:after="0" w:afterAutospacing="0" w:line="240" w:lineRule="atLeast"/>
        <w:ind w:left="0" w:right="0"/>
        <w:jc w:val="both"/>
        <w:rPr>
          <w:rFonts w:hint="eastAsia" w:ascii="宋体" w:hAnsi="宋体" w:eastAsia="宋体" w:cs="宋体"/>
          <w:b/>
          <w:bCs w:val="0"/>
          <w:sz w:val="24"/>
          <w:szCs w:val="24"/>
          <w:lang w:val="en-US"/>
        </w:rPr>
      </w:pPr>
    </w:p>
    <w:p w14:paraId="2676F9B9">
      <w:pPr>
        <w:pStyle w:val="23"/>
        <w:snapToGrid w:val="0"/>
        <w:spacing w:before="0" w:after="0"/>
        <w:ind w:firstLine="480" w:firstLineChars="200"/>
        <w:rPr>
          <w:rFonts w:hint="eastAsia" w:ascii="宋体" w:hAnsi="宋体" w:eastAsia="宋体" w:cs="宋体"/>
          <w:b/>
          <w:bCs w:val="0"/>
          <w:kern w:val="2"/>
          <w:sz w:val="24"/>
          <w:szCs w:val="24"/>
          <w:lang w:val="en-US" w:eastAsia="zh-CN" w:bidi="ar"/>
        </w:rPr>
      </w:pPr>
      <w:r>
        <w:rPr>
          <w:rFonts w:hint="eastAsia" w:ascii="宋体" w:hAnsi="宋体"/>
          <w:kern w:val="2"/>
          <w:sz w:val="24"/>
          <w:szCs w:val="24"/>
        </w:rPr>
        <w:t>技术说明、服务方案应根据采购人对项目的要求、</w:t>
      </w:r>
      <w:bookmarkStart w:id="181" w:name="_Hlk68084035"/>
      <w:r>
        <w:rPr>
          <w:rFonts w:hint="eastAsia" w:ascii="Times New Roman" w:hAnsi="Times New Roman"/>
          <w:kern w:val="2"/>
          <w:sz w:val="24"/>
          <w:szCs w:val="24"/>
        </w:rPr>
        <w:t>竞争性</w:t>
      </w:r>
      <w:r>
        <w:rPr>
          <w:rFonts w:hint="eastAsia" w:ascii="宋体" w:hAnsi="宋体"/>
          <w:kern w:val="2"/>
          <w:sz w:val="24"/>
          <w:szCs w:val="24"/>
        </w:rPr>
        <w:t>磋商文件技术部分、</w:t>
      </w:r>
      <w:bookmarkEnd w:id="181"/>
      <w:r>
        <w:rPr>
          <w:rFonts w:hint="eastAsia" w:ascii="宋体" w:hAnsi="宋体"/>
          <w:kern w:val="2"/>
          <w:sz w:val="24"/>
          <w:szCs w:val="24"/>
        </w:rPr>
        <w:t>评标标准的要求及项目本身的特点编写。</w:t>
      </w:r>
    </w:p>
    <w:p w14:paraId="2153361B">
      <w:pPr>
        <w:keepNext w:val="0"/>
        <w:keepLines w:val="0"/>
        <w:widowControl w:val="0"/>
        <w:suppressLineNumbers w:val="0"/>
        <w:spacing w:before="0" w:beforeAutospacing="0" w:after="0" w:afterAutospacing="0" w:line="240" w:lineRule="atLeast"/>
        <w:ind w:left="0" w:right="0"/>
        <w:jc w:val="both"/>
        <w:rPr>
          <w:rFonts w:hint="eastAsia" w:ascii="宋体" w:hAnsi="宋体" w:eastAsia="宋体" w:cs="宋体"/>
          <w:b/>
          <w:bCs w:val="0"/>
          <w:kern w:val="2"/>
          <w:sz w:val="24"/>
          <w:szCs w:val="24"/>
          <w:lang w:val="en-US" w:eastAsia="zh-CN" w:bidi="ar"/>
        </w:rPr>
      </w:pPr>
    </w:p>
    <w:p w14:paraId="70FF153C">
      <w:pPr>
        <w:keepNext w:val="0"/>
        <w:keepLines w:val="0"/>
        <w:widowControl w:val="0"/>
        <w:suppressLineNumbers w:val="0"/>
        <w:spacing w:before="0" w:beforeAutospacing="0" w:after="0" w:afterAutospacing="0" w:line="240" w:lineRule="atLeast"/>
        <w:ind w:left="0" w:right="0"/>
        <w:jc w:val="both"/>
        <w:rPr>
          <w:rFonts w:hint="eastAsia" w:ascii="宋体" w:hAnsi="宋体" w:eastAsia="宋体" w:cs="宋体"/>
          <w:b/>
          <w:bCs w:val="0"/>
          <w:kern w:val="2"/>
          <w:sz w:val="24"/>
          <w:szCs w:val="24"/>
          <w:lang w:val="en-US" w:eastAsia="zh-CN" w:bidi="ar"/>
        </w:rPr>
      </w:pPr>
    </w:p>
    <w:p w14:paraId="3B5496AE">
      <w:pPr>
        <w:keepNext w:val="0"/>
        <w:keepLines w:val="0"/>
        <w:widowControl w:val="0"/>
        <w:suppressLineNumbers w:val="0"/>
        <w:spacing w:before="0" w:beforeAutospacing="0" w:after="0" w:afterAutospacing="0" w:line="240" w:lineRule="atLeast"/>
        <w:ind w:left="0" w:right="0"/>
        <w:jc w:val="both"/>
        <w:rPr>
          <w:rFonts w:hint="eastAsia" w:ascii="宋体" w:hAnsi="宋体" w:eastAsia="宋体" w:cs="宋体"/>
          <w:b/>
          <w:bCs w:val="0"/>
          <w:kern w:val="2"/>
          <w:sz w:val="24"/>
          <w:szCs w:val="24"/>
          <w:lang w:val="en-US" w:eastAsia="zh-CN" w:bidi="ar"/>
        </w:rPr>
      </w:pPr>
    </w:p>
    <w:p w14:paraId="01670A7A">
      <w:pPr>
        <w:keepNext w:val="0"/>
        <w:keepLines w:val="0"/>
        <w:widowControl w:val="0"/>
        <w:suppressLineNumbers w:val="0"/>
        <w:spacing w:before="0" w:beforeAutospacing="0" w:after="0" w:afterAutospacing="0" w:line="240" w:lineRule="atLeast"/>
        <w:ind w:left="0" w:right="0"/>
        <w:jc w:val="both"/>
        <w:rPr>
          <w:rFonts w:hint="eastAsia" w:ascii="宋体" w:hAnsi="宋体" w:eastAsia="宋体" w:cs="宋体"/>
          <w:b/>
          <w:bCs w:val="0"/>
          <w:kern w:val="2"/>
          <w:sz w:val="24"/>
          <w:szCs w:val="24"/>
          <w:lang w:val="en-US" w:eastAsia="zh-CN" w:bidi="ar"/>
        </w:rPr>
      </w:pPr>
    </w:p>
    <w:p w14:paraId="1B892005">
      <w:pPr>
        <w:keepNext w:val="0"/>
        <w:keepLines w:val="0"/>
        <w:widowControl w:val="0"/>
        <w:suppressLineNumbers w:val="0"/>
        <w:spacing w:before="0" w:beforeAutospacing="0" w:after="0" w:afterAutospacing="0" w:line="240" w:lineRule="atLeast"/>
        <w:ind w:left="0" w:right="0"/>
        <w:jc w:val="both"/>
        <w:rPr>
          <w:rFonts w:hint="eastAsia" w:ascii="宋体" w:hAnsi="宋体" w:eastAsia="宋体" w:cs="宋体"/>
          <w:b/>
          <w:bCs w:val="0"/>
          <w:sz w:val="24"/>
          <w:szCs w:val="24"/>
          <w:lang w:val="en-US"/>
        </w:rPr>
      </w:pPr>
      <w:r>
        <w:rPr>
          <w:rFonts w:hint="eastAsia" w:ascii="宋体" w:hAnsi="宋体" w:cs="宋体"/>
          <w:b/>
          <w:bCs w:val="0"/>
          <w:kern w:val="2"/>
          <w:sz w:val="24"/>
          <w:szCs w:val="24"/>
          <w:lang w:val="en-US" w:eastAsia="zh-CN" w:bidi="ar"/>
        </w:rPr>
        <w:t>附件</w:t>
      </w:r>
      <w:r>
        <w:rPr>
          <w:rFonts w:hint="eastAsia" w:ascii="宋体" w:hAnsi="宋体" w:eastAsia="宋体" w:cs="宋体"/>
          <w:b/>
          <w:bCs w:val="0"/>
          <w:kern w:val="2"/>
          <w:sz w:val="24"/>
          <w:szCs w:val="24"/>
          <w:lang w:val="en-US" w:eastAsia="zh-CN" w:bidi="ar"/>
        </w:rPr>
        <w:t>八、服务与承诺（格式自拟）</w:t>
      </w:r>
    </w:p>
    <w:p w14:paraId="2D7C2A4A">
      <w:pPr>
        <w:keepNext w:val="0"/>
        <w:keepLines w:val="0"/>
        <w:widowControl w:val="0"/>
        <w:suppressLineNumbers w:val="0"/>
        <w:spacing w:before="0" w:beforeAutospacing="0" w:after="0" w:afterAutospacing="0" w:line="240" w:lineRule="atLeast"/>
        <w:ind w:left="0" w:right="0"/>
        <w:jc w:val="both"/>
        <w:rPr>
          <w:rFonts w:hint="eastAsia" w:ascii="宋体" w:hAnsi="宋体" w:eastAsia="宋体" w:cs="宋体"/>
          <w:b/>
          <w:bCs w:val="0"/>
          <w:sz w:val="24"/>
          <w:szCs w:val="24"/>
          <w:lang w:val="en-US"/>
        </w:rPr>
      </w:pPr>
    </w:p>
    <w:p w14:paraId="0C31B03F">
      <w:pPr>
        <w:keepNext w:val="0"/>
        <w:keepLines w:val="0"/>
        <w:widowControl w:val="0"/>
        <w:suppressLineNumbers w:val="0"/>
        <w:spacing w:before="0" w:beforeAutospacing="0" w:after="0" w:afterAutospacing="0" w:line="240" w:lineRule="atLeast"/>
        <w:ind w:left="0" w:right="0"/>
        <w:jc w:val="center"/>
        <w:rPr>
          <w:rFonts w:hint="eastAsia" w:ascii="宋体" w:hAnsi="宋体" w:eastAsia="宋体" w:cs="宋体"/>
          <w:color w:val="000000"/>
          <w:kern w:val="0"/>
          <w:sz w:val="24"/>
          <w:szCs w:val="24"/>
          <w:lang w:val="zh-CN" w:eastAsia="zh-CN"/>
        </w:rPr>
      </w:pPr>
      <w:r>
        <w:rPr>
          <w:rFonts w:hint="eastAsia" w:ascii="宋体" w:hAnsi="宋体" w:eastAsia="宋体" w:cs="宋体"/>
          <w:color w:val="000000"/>
          <w:kern w:val="0"/>
          <w:sz w:val="24"/>
          <w:szCs w:val="24"/>
          <w:lang w:val="zh-CN" w:eastAsia="zh-CN" w:bidi="ar"/>
        </w:rPr>
        <w:t>服务与承诺</w:t>
      </w:r>
    </w:p>
    <w:p w14:paraId="54A42206">
      <w:pPr>
        <w:autoSpaceDE w:val="0"/>
        <w:autoSpaceDN w:val="0"/>
        <w:adjustRightInd w:val="0"/>
        <w:ind w:left="2005" w:leftChars="300" w:hanging="1375" w:hangingChars="573"/>
        <w:rPr>
          <w:rFonts w:hint="eastAsia" w:ascii="宋体" w:hAnsi="宋体" w:eastAsia="宋体" w:cs="宋体"/>
          <w:b/>
          <w:bCs w:val="0"/>
          <w:kern w:val="2"/>
          <w:sz w:val="24"/>
          <w:szCs w:val="24"/>
          <w:lang w:val="en-US" w:eastAsia="zh-CN" w:bidi="ar"/>
        </w:rPr>
      </w:pPr>
      <w:r>
        <w:rPr>
          <w:rFonts w:hint="eastAsia" w:ascii="宋体" w:hAnsi="宋体" w:eastAsia="宋体" w:cs="宋体"/>
          <w:sz w:val="24"/>
          <w:szCs w:val="24"/>
        </w:rPr>
        <w:t>我公司就项目编号为</w:t>
      </w:r>
      <w:r>
        <w:rPr>
          <w:rFonts w:hint="eastAsia" w:ascii="宋体" w:hAnsi="宋体" w:eastAsia="宋体" w:cs="宋体"/>
          <w:sz w:val="24"/>
          <w:szCs w:val="24"/>
          <w:u w:val="single"/>
        </w:rPr>
        <w:t xml:space="preserve">             </w:t>
      </w:r>
      <w:r>
        <w:rPr>
          <w:rFonts w:hint="eastAsia" w:ascii="宋体" w:hAnsi="宋体" w:eastAsia="宋体" w:cs="宋体"/>
          <w:sz w:val="24"/>
          <w:szCs w:val="24"/>
        </w:rPr>
        <w:t>的</w:t>
      </w:r>
      <w:r>
        <w:rPr>
          <w:rFonts w:hint="eastAsia" w:ascii="宋体" w:hAnsi="宋体" w:eastAsia="宋体" w:cs="宋体"/>
          <w:sz w:val="24"/>
          <w:szCs w:val="24"/>
          <w:u w:val="single"/>
        </w:rPr>
        <w:t xml:space="preserve">                       项目</w:t>
      </w:r>
      <w:r>
        <w:rPr>
          <w:rFonts w:hint="eastAsia" w:ascii="宋体" w:hAnsi="宋体" w:eastAsia="宋体" w:cs="宋体"/>
          <w:sz w:val="24"/>
          <w:szCs w:val="24"/>
        </w:rPr>
        <w:t>服务承诺如下：</w:t>
      </w:r>
    </w:p>
    <w:p w14:paraId="4FEF95EA">
      <w:pPr>
        <w:keepNext w:val="0"/>
        <w:keepLines w:val="0"/>
        <w:pageBreakBefore w:val="0"/>
        <w:kinsoku/>
        <w:wordWrap/>
        <w:topLinePunct w:val="0"/>
        <w:bidi w:val="0"/>
        <w:spacing w:line="400" w:lineRule="exact"/>
        <w:textAlignment w:val="auto"/>
        <w:rPr>
          <w:rFonts w:hint="eastAsia" w:ascii="宋体" w:hAnsi="宋体" w:eastAsia="宋体" w:cs="宋体"/>
          <w:b/>
          <w:color w:val="auto"/>
          <w:sz w:val="24"/>
          <w:szCs w:val="24"/>
        </w:rPr>
      </w:pPr>
    </w:p>
    <w:p w14:paraId="17D3565B">
      <w:pPr>
        <w:keepNext w:val="0"/>
        <w:keepLines w:val="0"/>
        <w:pageBreakBefore w:val="0"/>
        <w:kinsoku/>
        <w:wordWrap/>
        <w:topLinePunct w:val="0"/>
        <w:bidi w:val="0"/>
        <w:spacing w:line="400" w:lineRule="exact"/>
        <w:textAlignment w:val="auto"/>
        <w:rPr>
          <w:rFonts w:hint="eastAsia" w:ascii="宋体" w:hAnsi="宋体" w:eastAsia="宋体" w:cs="宋体"/>
          <w:b/>
          <w:color w:val="auto"/>
          <w:sz w:val="24"/>
          <w:szCs w:val="24"/>
        </w:rPr>
      </w:pPr>
    </w:p>
    <w:p w14:paraId="79135716">
      <w:pPr>
        <w:keepNext w:val="0"/>
        <w:keepLines w:val="0"/>
        <w:pageBreakBefore w:val="0"/>
        <w:kinsoku/>
        <w:wordWrap/>
        <w:topLinePunct w:val="0"/>
        <w:bidi w:val="0"/>
        <w:spacing w:line="400" w:lineRule="exact"/>
        <w:textAlignment w:val="auto"/>
        <w:rPr>
          <w:rFonts w:hint="eastAsia" w:ascii="宋体" w:hAnsi="宋体" w:eastAsia="宋体" w:cs="宋体"/>
          <w:b/>
          <w:color w:val="auto"/>
          <w:sz w:val="24"/>
          <w:szCs w:val="24"/>
        </w:rPr>
      </w:pPr>
    </w:p>
    <w:p w14:paraId="6B99740F">
      <w:pPr>
        <w:keepNext w:val="0"/>
        <w:keepLines w:val="0"/>
        <w:pageBreakBefore w:val="0"/>
        <w:kinsoku/>
        <w:wordWrap/>
        <w:topLinePunct w:val="0"/>
        <w:bidi w:val="0"/>
        <w:spacing w:line="400" w:lineRule="exact"/>
        <w:textAlignment w:val="auto"/>
        <w:rPr>
          <w:rFonts w:hint="eastAsia" w:ascii="宋体" w:hAnsi="宋体" w:eastAsia="宋体" w:cs="宋体"/>
          <w:b/>
          <w:color w:val="auto"/>
          <w:sz w:val="24"/>
          <w:szCs w:val="24"/>
        </w:rPr>
      </w:pPr>
    </w:p>
    <w:p w14:paraId="7A3E8FA0">
      <w:pPr>
        <w:keepNext w:val="0"/>
        <w:keepLines w:val="0"/>
        <w:pageBreakBefore w:val="0"/>
        <w:kinsoku/>
        <w:wordWrap/>
        <w:topLinePunct w:val="0"/>
        <w:bidi w:val="0"/>
        <w:spacing w:line="400" w:lineRule="exact"/>
        <w:textAlignment w:val="auto"/>
        <w:rPr>
          <w:rFonts w:hint="eastAsia" w:ascii="宋体" w:hAnsi="宋体" w:eastAsia="宋体" w:cs="宋体"/>
          <w:b/>
          <w:color w:val="000000"/>
          <w:sz w:val="24"/>
          <w:szCs w:val="24"/>
        </w:rPr>
      </w:pPr>
      <w:r>
        <w:rPr>
          <w:rFonts w:hint="eastAsia" w:ascii="宋体" w:hAnsi="宋体" w:cs="宋体"/>
          <w:b/>
          <w:color w:val="auto"/>
          <w:sz w:val="24"/>
          <w:szCs w:val="24"/>
          <w:lang w:val="en-US" w:eastAsia="zh-CN"/>
        </w:rPr>
        <w:t>附件</w:t>
      </w:r>
      <w:r>
        <w:rPr>
          <w:rFonts w:hint="eastAsia" w:ascii="宋体" w:hAnsi="宋体" w:eastAsia="宋体" w:cs="宋体"/>
          <w:b/>
          <w:color w:val="auto"/>
          <w:sz w:val="24"/>
          <w:szCs w:val="24"/>
          <w:lang w:eastAsia="zh-CN"/>
        </w:rPr>
        <w:t>九</w:t>
      </w:r>
      <w:r>
        <w:rPr>
          <w:rFonts w:hint="eastAsia" w:ascii="宋体" w:hAnsi="宋体" w:eastAsia="宋体" w:cs="宋体"/>
          <w:b/>
          <w:color w:val="auto"/>
          <w:sz w:val="24"/>
          <w:szCs w:val="24"/>
        </w:rPr>
        <w:t>、</w:t>
      </w:r>
      <w:r>
        <w:rPr>
          <w:rFonts w:hint="eastAsia" w:ascii="宋体" w:hAnsi="宋体" w:eastAsia="宋体" w:cs="宋体"/>
          <w:b/>
          <w:color w:val="000000"/>
          <w:sz w:val="24"/>
          <w:szCs w:val="24"/>
          <w:lang w:eastAsia="zh-CN"/>
        </w:rPr>
        <w:t>供应商拟投入本项目服务人员一览表</w:t>
      </w:r>
    </w:p>
    <w:p w14:paraId="4141A465">
      <w:pPr>
        <w:jc w:val="center"/>
        <w:rPr>
          <w:rFonts w:hint="eastAsia" w:ascii="宋体" w:hAnsi="宋体" w:eastAsia="宋体" w:cs="宋体"/>
          <w:b/>
          <w:sz w:val="24"/>
          <w:szCs w:val="24"/>
        </w:rPr>
      </w:pPr>
      <w:r>
        <w:rPr>
          <w:rFonts w:hint="eastAsia" w:ascii="宋体" w:hAnsi="宋体" w:eastAsia="宋体" w:cs="宋体"/>
          <w:b/>
          <w:sz w:val="24"/>
          <w:szCs w:val="24"/>
          <w:lang w:eastAsia="zh-CN"/>
        </w:rPr>
        <w:t>供应商</w:t>
      </w:r>
      <w:r>
        <w:rPr>
          <w:rFonts w:hint="eastAsia" w:ascii="宋体" w:hAnsi="宋体" w:eastAsia="宋体" w:cs="宋体"/>
          <w:b/>
          <w:sz w:val="24"/>
          <w:szCs w:val="24"/>
        </w:rPr>
        <w:t>拟投入本项目服务人员一览表</w:t>
      </w:r>
    </w:p>
    <w:p w14:paraId="1E1E13D2">
      <w:pPr>
        <w:jc w:val="left"/>
        <w:rPr>
          <w:rFonts w:hint="eastAsia" w:ascii="宋体" w:hAnsi="宋体" w:eastAsia="宋体" w:cs="宋体"/>
          <w:b/>
          <w:sz w:val="24"/>
          <w:szCs w:val="24"/>
        </w:rPr>
      </w:pPr>
      <w:r>
        <w:rPr>
          <w:rFonts w:hint="eastAsia" w:ascii="宋体" w:hAnsi="宋体" w:eastAsia="宋体" w:cs="宋体"/>
          <w:sz w:val="24"/>
          <w:szCs w:val="24"/>
          <w:lang w:val="zh-CN"/>
        </w:rPr>
        <w:t>项目名称：</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zh-CN"/>
        </w:rPr>
        <w:t>项目编号：</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
        <w:gridCol w:w="850"/>
        <w:gridCol w:w="851"/>
        <w:gridCol w:w="903"/>
        <w:gridCol w:w="656"/>
        <w:gridCol w:w="850"/>
        <w:gridCol w:w="851"/>
        <w:gridCol w:w="1091"/>
        <w:gridCol w:w="747"/>
        <w:gridCol w:w="717"/>
        <w:gridCol w:w="719"/>
      </w:tblGrid>
      <w:tr w14:paraId="02CB4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jc w:val="center"/>
        </w:trPr>
        <w:tc>
          <w:tcPr>
            <w:tcW w:w="818" w:type="dxa"/>
            <w:noWrap w:val="0"/>
            <w:vAlign w:val="center"/>
          </w:tcPr>
          <w:p w14:paraId="054F8715">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b/>
                <w:sz w:val="24"/>
                <w:szCs w:val="24"/>
                <w:lang w:val="zh-CN"/>
              </w:rPr>
            </w:pPr>
            <w:r>
              <w:rPr>
                <w:rFonts w:hint="eastAsia" w:ascii="宋体" w:hAnsi="宋体" w:eastAsia="宋体" w:cs="宋体"/>
                <w:b/>
                <w:sz w:val="24"/>
                <w:szCs w:val="24"/>
                <w:lang w:val="zh-CN"/>
              </w:rPr>
              <w:t>序号</w:t>
            </w:r>
          </w:p>
        </w:tc>
        <w:tc>
          <w:tcPr>
            <w:tcW w:w="850" w:type="dxa"/>
            <w:noWrap w:val="0"/>
            <w:vAlign w:val="center"/>
          </w:tcPr>
          <w:p w14:paraId="2E2BC0C7">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b/>
                <w:sz w:val="24"/>
                <w:szCs w:val="24"/>
                <w:lang w:val="zh-CN"/>
              </w:rPr>
            </w:pPr>
            <w:r>
              <w:rPr>
                <w:rFonts w:hint="eastAsia" w:ascii="宋体" w:hAnsi="宋体" w:eastAsia="宋体" w:cs="宋体"/>
                <w:b/>
                <w:sz w:val="24"/>
                <w:szCs w:val="24"/>
                <w:lang w:val="zh-CN"/>
              </w:rPr>
              <w:t>姓名</w:t>
            </w:r>
          </w:p>
        </w:tc>
        <w:tc>
          <w:tcPr>
            <w:tcW w:w="851" w:type="dxa"/>
            <w:noWrap w:val="0"/>
            <w:vAlign w:val="center"/>
          </w:tcPr>
          <w:p w14:paraId="469DA383">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b/>
                <w:sz w:val="24"/>
                <w:szCs w:val="24"/>
                <w:lang w:val="zh-CN"/>
              </w:rPr>
            </w:pPr>
            <w:r>
              <w:rPr>
                <w:rFonts w:hint="eastAsia" w:ascii="宋体" w:hAnsi="宋体" w:eastAsia="宋体" w:cs="宋体"/>
                <w:b/>
                <w:sz w:val="24"/>
                <w:szCs w:val="24"/>
                <w:lang w:val="zh-CN"/>
              </w:rPr>
              <w:t>性别</w:t>
            </w:r>
          </w:p>
        </w:tc>
        <w:tc>
          <w:tcPr>
            <w:tcW w:w="903" w:type="dxa"/>
            <w:noWrap w:val="0"/>
            <w:vAlign w:val="center"/>
          </w:tcPr>
          <w:p w14:paraId="7579CEB6">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b/>
                <w:sz w:val="24"/>
                <w:szCs w:val="24"/>
                <w:lang w:val="zh-CN"/>
              </w:rPr>
            </w:pPr>
            <w:r>
              <w:rPr>
                <w:rFonts w:hint="eastAsia" w:ascii="宋体" w:hAnsi="宋体" w:eastAsia="宋体" w:cs="宋体"/>
                <w:b/>
                <w:sz w:val="24"/>
                <w:szCs w:val="24"/>
                <w:lang w:val="zh-CN"/>
              </w:rPr>
              <w:t>年龄</w:t>
            </w:r>
          </w:p>
        </w:tc>
        <w:tc>
          <w:tcPr>
            <w:tcW w:w="656" w:type="dxa"/>
            <w:noWrap w:val="0"/>
            <w:vAlign w:val="center"/>
          </w:tcPr>
          <w:p w14:paraId="131D49E6">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b/>
                <w:sz w:val="24"/>
                <w:szCs w:val="24"/>
                <w:lang w:val="zh-CN"/>
              </w:rPr>
            </w:pPr>
            <w:r>
              <w:rPr>
                <w:rFonts w:hint="eastAsia" w:ascii="宋体" w:hAnsi="宋体" w:eastAsia="宋体" w:cs="宋体"/>
                <w:b/>
                <w:sz w:val="24"/>
                <w:szCs w:val="24"/>
                <w:lang w:val="zh-CN"/>
              </w:rPr>
              <w:t>专业</w:t>
            </w:r>
          </w:p>
        </w:tc>
        <w:tc>
          <w:tcPr>
            <w:tcW w:w="850" w:type="dxa"/>
            <w:noWrap w:val="0"/>
            <w:vAlign w:val="center"/>
          </w:tcPr>
          <w:p w14:paraId="1181E52B">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b/>
                <w:sz w:val="24"/>
                <w:szCs w:val="24"/>
                <w:lang w:val="zh-CN"/>
              </w:rPr>
            </w:pPr>
            <w:r>
              <w:rPr>
                <w:rFonts w:hint="eastAsia" w:ascii="宋体" w:hAnsi="宋体" w:eastAsia="宋体" w:cs="宋体"/>
                <w:b/>
                <w:sz w:val="24"/>
                <w:szCs w:val="24"/>
                <w:lang w:val="zh-CN"/>
              </w:rPr>
              <w:t>学历</w:t>
            </w:r>
          </w:p>
        </w:tc>
        <w:tc>
          <w:tcPr>
            <w:tcW w:w="851" w:type="dxa"/>
            <w:noWrap w:val="0"/>
            <w:vAlign w:val="center"/>
          </w:tcPr>
          <w:p w14:paraId="4ECDB331">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b/>
                <w:sz w:val="24"/>
                <w:szCs w:val="24"/>
                <w:lang w:val="zh-CN"/>
              </w:rPr>
            </w:pPr>
            <w:r>
              <w:rPr>
                <w:rFonts w:hint="eastAsia" w:ascii="宋体" w:hAnsi="宋体" w:eastAsia="宋体" w:cs="宋体"/>
                <w:b/>
                <w:sz w:val="24"/>
                <w:szCs w:val="24"/>
                <w:lang w:val="zh-CN"/>
              </w:rPr>
              <w:t>执业</w:t>
            </w:r>
          </w:p>
          <w:p w14:paraId="37BE3C36">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b/>
                <w:sz w:val="24"/>
                <w:szCs w:val="24"/>
                <w:lang w:val="zh-CN"/>
              </w:rPr>
            </w:pPr>
            <w:r>
              <w:rPr>
                <w:rFonts w:hint="eastAsia" w:ascii="宋体" w:hAnsi="宋体" w:eastAsia="宋体" w:cs="宋体"/>
                <w:b/>
                <w:sz w:val="24"/>
                <w:szCs w:val="24"/>
                <w:lang w:val="zh-CN"/>
              </w:rPr>
              <w:t>资格</w:t>
            </w:r>
          </w:p>
        </w:tc>
        <w:tc>
          <w:tcPr>
            <w:tcW w:w="1091" w:type="dxa"/>
            <w:noWrap w:val="0"/>
            <w:vAlign w:val="center"/>
          </w:tcPr>
          <w:p w14:paraId="7FAC1B2B">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b/>
                <w:sz w:val="24"/>
                <w:szCs w:val="24"/>
                <w:lang w:val="zh-CN"/>
              </w:rPr>
            </w:pPr>
            <w:r>
              <w:rPr>
                <w:rFonts w:hint="eastAsia" w:ascii="宋体" w:hAnsi="宋体" w:eastAsia="宋体" w:cs="宋体"/>
                <w:b/>
                <w:sz w:val="24"/>
                <w:szCs w:val="24"/>
                <w:lang w:val="zh-CN"/>
              </w:rPr>
              <w:t>证书号</w:t>
            </w:r>
          </w:p>
        </w:tc>
        <w:tc>
          <w:tcPr>
            <w:tcW w:w="747" w:type="dxa"/>
            <w:noWrap w:val="0"/>
            <w:vAlign w:val="center"/>
          </w:tcPr>
          <w:p w14:paraId="6914C189">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b/>
                <w:sz w:val="24"/>
                <w:szCs w:val="24"/>
                <w:lang w:val="zh-CN"/>
              </w:rPr>
            </w:pPr>
            <w:r>
              <w:rPr>
                <w:rFonts w:hint="eastAsia" w:ascii="宋体" w:hAnsi="宋体" w:eastAsia="宋体" w:cs="宋体"/>
                <w:b/>
                <w:sz w:val="24"/>
                <w:szCs w:val="24"/>
                <w:lang w:val="zh-CN"/>
              </w:rPr>
              <w:t>技术职称</w:t>
            </w:r>
          </w:p>
        </w:tc>
        <w:tc>
          <w:tcPr>
            <w:tcW w:w="717" w:type="dxa"/>
            <w:noWrap w:val="0"/>
            <w:vAlign w:val="center"/>
          </w:tcPr>
          <w:p w14:paraId="17A5EC0D">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b/>
                <w:sz w:val="24"/>
                <w:szCs w:val="24"/>
                <w:lang w:val="zh-CN"/>
              </w:rPr>
            </w:pPr>
            <w:r>
              <w:rPr>
                <w:rFonts w:hint="eastAsia" w:ascii="宋体" w:hAnsi="宋体" w:eastAsia="宋体" w:cs="宋体"/>
                <w:b/>
                <w:sz w:val="24"/>
                <w:szCs w:val="24"/>
                <w:lang w:val="zh-CN"/>
              </w:rPr>
              <w:t>相关工作年限</w:t>
            </w:r>
          </w:p>
        </w:tc>
        <w:tc>
          <w:tcPr>
            <w:tcW w:w="719" w:type="dxa"/>
            <w:noWrap w:val="0"/>
            <w:vAlign w:val="center"/>
          </w:tcPr>
          <w:p w14:paraId="46BC70C1">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b/>
                <w:sz w:val="24"/>
                <w:szCs w:val="24"/>
                <w:lang w:val="zh-CN"/>
              </w:rPr>
            </w:pPr>
            <w:r>
              <w:rPr>
                <w:rFonts w:hint="eastAsia" w:ascii="宋体" w:hAnsi="宋体" w:eastAsia="宋体" w:cs="宋体"/>
                <w:b/>
                <w:sz w:val="24"/>
                <w:szCs w:val="24"/>
                <w:lang w:val="zh-CN"/>
              </w:rPr>
              <w:t>备注</w:t>
            </w:r>
          </w:p>
        </w:tc>
      </w:tr>
      <w:tr w14:paraId="6D780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818" w:type="dxa"/>
            <w:noWrap w:val="0"/>
            <w:vAlign w:val="top"/>
          </w:tcPr>
          <w:p w14:paraId="72408939">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sz w:val="24"/>
                <w:szCs w:val="24"/>
                <w:lang w:val="zh-CN"/>
              </w:rPr>
            </w:pPr>
          </w:p>
        </w:tc>
        <w:tc>
          <w:tcPr>
            <w:tcW w:w="850" w:type="dxa"/>
            <w:noWrap w:val="0"/>
            <w:vAlign w:val="top"/>
          </w:tcPr>
          <w:p w14:paraId="6751B3B8">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sz w:val="24"/>
                <w:szCs w:val="24"/>
                <w:lang w:val="zh-CN"/>
              </w:rPr>
            </w:pPr>
          </w:p>
        </w:tc>
        <w:tc>
          <w:tcPr>
            <w:tcW w:w="851" w:type="dxa"/>
            <w:noWrap w:val="0"/>
            <w:vAlign w:val="top"/>
          </w:tcPr>
          <w:p w14:paraId="0BEAE755">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sz w:val="24"/>
                <w:szCs w:val="24"/>
                <w:lang w:val="zh-CN"/>
              </w:rPr>
            </w:pPr>
          </w:p>
        </w:tc>
        <w:tc>
          <w:tcPr>
            <w:tcW w:w="903" w:type="dxa"/>
            <w:noWrap w:val="0"/>
            <w:vAlign w:val="top"/>
          </w:tcPr>
          <w:p w14:paraId="1DEA49CF">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sz w:val="24"/>
                <w:szCs w:val="24"/>
                <w:lang w:val="zh-CN"/>
              </w:rPr>
            </w:pPr>
          </w:p>
        </w:tc>
        <w:tc>
          <w:tcPr>
            <w:tcW w:w="656" w:type="dxa"/>
            <w:noWrap w:val="0"/>
            <w:vAlign w:val="top"/>
          </w:tcPr>
          <w:p w14:paraId="467B181A">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sz w:val="24"/>
                <w:szCs w:val="24"/>
                <w:lang w:val="zh-CN"/>
              </w:rPr>
            </w:pPr>
          </w:p>
        </w:tc>
        <w:tc>
          <w:tcPr>
            <w:tcW w:w="850" w:type="dxa"/>
            <w:noWrap w:val="0"/>
            <w:vAlign w:val="top"/>
          </w:tcPr>
          <w:p w14:paraId="7B802609">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sz w:val="24"/>
                <w:szCs w:val="24"/>
                <w:lang w:val="zh-CN"/>
              </w:rPr>
            </w:pPr>
          </w:p>
        </w:tc>
        <w:tc>
          <w:tcPr>
            <w:tcW w:w="851" w:type="dxa"/>
            <w:noWrap w:val="0"/>
            <w:vAlign w:val="top"/>
          </w:tcPr>
          <w:p w14:paraId="7B219203">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sz w:val="24"/>
                <w:szCs w:val="24"/>
                <w:lang w:val="zh-CN"/>
              </w:rPr>
            </w:pPr>
          </w:p>
        </w:tc>
        <w:tc>
          <w:tcPr>
            <w:tcW w:w="1091" w:type="dxa"/>
            <w:noWrap w:val="0"/>
            <w:vAlign w:val="top"/>
          </w:tcPr>
          <w:p w14:paraId="6FFC2238">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sz w:val="24"/>
                <w:szCs w:val="24"/>
                <w:lang w:val="zh-CN"/>
              </w:rPr>
            </w:pPr>
          </w:p>
        </w:tc>
        <w:tc>
          <w:tcPr>
            <w:tcW w:w="747" w:type="dxa"/>
            <w:noWrap w:val="0"/>
            <w:vAlign w:val="top"/>
          </w:tcPr>
          <w:p w14:paraId="40FE63B9">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sz w:val="24"/>
                <w:szCs w:val="24"/>
                <w:lang w:val="zh-CN"/>
              </w:rPr>
            </w:pPr>
          </w:p>
        </w:tc>
        <w:tc>
          <w:tcPr>
            <w:tcW w:w="717" w:type="dxa"/>
            <w:noWrap w:val="0"/>
            <w:vAlign w:val="top"/>
          </w:tcPr>
          <w:p w14:paraId="4933398A">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sz w:val="24"/>
                <w:szCs w:val="24"/>
                <w:lang w:val="zh-CN"/>
              </w:rPr>
            </w:pPr>
          </w:p>
        </w:tc>
        <w:tc>
          <w:tcPr>
            <w:tcW w:w="719" w:type="dxa"/>
            <w:noWrap w:val="0"/>
            <w:vAlign w:val="top"/>
          </w:tcPr>
          <w:p w14:paraId="4A11181D">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sz w:val="24"/>
                <w:szCs w:val="24"/>
                <w:lang w:val="zh-CN"/>
              </w:rPr>
            </w:pPr>
          </w:p>
        </w:tc>
      </w:tr>
      <w:tr w14:paraId="3A676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818" w:type="dxa"/>
            <w:noWrap w:val="0"/>
            <w:vAlign w:val="top"/>
          </w:tcPr>
          <w:p w14:paraId="7A7F1215">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sz w:val="24"/>
                <w:szCs w:val="24"/>
                <w:lang w:val="zh-CN"/>
              </w:rPr>
            </w:pPr>
          </w:p>
        </w:tc>
        <w:tc>
          <w:tcPr>
            <w:tcW w:w="850" w:type="dxa"/>
            <w:noWrap w:val="0"/>
            <w:vAlign w:val="top"/>
          </w:tcPr>
          <w:p w14:paraId="6BA6994F">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sz w:val="24"/>
                <w:szCs w:val="24"/>
                <w:lang w:val="zh-CN"/>
              </w:rPr>
            </w:pPr>
          </w:p>
        </w:tc>
        <w:tc>
          <w:tcPr>
            <w:tcW w:w="851" w:type="dxa"/>
            <w:noWrap w:val="0"/>
            <w:vAlign w:val="top"/>
          </w:tcPr>
          <w:p w14:paraId="7CE35560">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sz w:val="24"/>
                <w:szCs w:val="24"/>
                <w:lang w:val="zh-CN"/>
              </w:rPr>
            </w:pPr>
          </w:p>
        </w:tc>
        <w:tc>
          <w:tcPr>
            <w:tcW w:w="903" w:type="dxa"/>
            <w:noWrap w:val="0"/>
            <w:vAlign w:val="top"/>
          </w:tcPr>
          <w:p w14:paraId="512420EB">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sz w:val="24"/>
                <w:szCs w:val="24"/>
                <w:lang w:val="zh-CN"/>
              </w:rPr>
            </w:pPr>
          </w:p>
        </w:tc>
        <w:tc>
          <w:tcPr>
            <w:tcW w:w="656" w:type="dxa"/>
            <w:noWrap w:val="0"/>
            <w:vAlign w:val="top"/>
          </w:tcPr>
          <w:p w14:paraId="4EB528D6">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sz w:val="24"/>
                <w:szCs w:val="24"/>
                <w:lang w:val="zh-CN"/>
              </w:rPr>
            </w:pPr>
          </w:p>
        </w:tc>
        <w:tc>
          <w:tcPr>
            <w:tcW w:w="850" w:type="dxa"/>
            <w:noWrap w:val="0"/>
            <w:vAlign w:val="top"/>
          </w:tcPr>
          <w:p w14:paraId="5FA94F91">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sz w:val="24"/>
                <w:szCs w:val="24"/>
                <w:lang w:val="zh-CN"/>
              </w:rPr>
            </w:pPr>
          </w:p>
        </w:tc>
        <w:tc>
          <w:tcPr>
            <w:tcW w:w="851" w:type="dxa"/>
            <w:noWrap w:val="0"/>
            <w:vAlign w:val="top"/>
          </w:tcPr>
          <w:p w14:paraId="685AB06E">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sz w:val="24"/>
                <w:szCs w:val="24"/>
                <w:lang w:val="zh-CN"/>
              </w:rPr>
            </w:pPr>
          </w:p>
        </w:tc>
        <w:tc>
          <w:tcPr>
            <w:tcW w:w="1091" w:type="dxa"/>
            <w:noWrap w:val="0"/>
            <w:vAlign w:val="top"/>
          </w:tcPr>
          <w:p w14:paraId="2BC04DD3">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sz w:val="24"/>
                <w:szCs w:val="24"/>
                <w:lang w:val="zh-CN"/>
              </w:rPr>
            </w:pPr>
          </w:p>
        </w:tc>
        <w:tc>
          <w:tcPr>
            <w:tcW w:w="747" w:type="dxa"/>
            <w:noWrap w:val="0"/>
            <w:vAlign w:val="top"/>
          </w:tcPr>
          <w:p w14:paraId="2486118E">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sz w:val="24"/>
                <w:szCs w:val="24"/>
                <w:lang w:val="zh-CN"/>
              </w:rPr>
            </w:pPr>
          </w:p>
        </w:tc>
        <w:tc>
          <w:tcPr>
            <w:tcW w:w="717" w:type="dxa"/>
            <w:noWrap w:val="0"/>
            <w:vAlign w:val="top"/>
          </w:tcPr>
          <w:p w14:paraId="0BB63FFB">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sz w:val="24"/>
                <w:szCs w:val="24"/>
                <w:lang w:val="zh-CN"/>
              </w:rPr>
            </w:pPr>
          </w:p>
        </w:tc>
        <w:tc>
          <w:tcPr>
            <w:tcW w:w="719" w:type="dxa"/>
            <w:noWrap w:val="0"/>
            <w:vAlign w:val="top"/>
          </w:tcPr>
          <w:p w14:paraId="30B4F5F0">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sz w:val="24"/>
                <w:szCs w:val="24"/>
                <w:lang w:val="zh-CN"/>
              </w:rPr>
            </w:pPr>
          </w:p>
        </w:tc>
      </w:tr>
      <w:tr w14:paraId="5B3B2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818" w:type="dxa"/>
            <w:noWrap w:val="0"/>
            <w:vAlign w:val="top"/>
          </w:tcPr>
          <w:p w14:paraId="3BD413E6">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sz w:val="24"/>
                <w:szCs w:val="24"/>
                <w:lang w:val="zh-CN"/>
              </w:rPr>
            </w:pPr>
          </w:p>
        </w:tc>
        <w:tc>
          <w:tcPr>
            <w:tcW w:w="850" w:type="dxa"/>
            <w:noWrap w:val="0"/>
            <w:vAlign w:val="top"/>
          </w:tcPr>
          <w:p w14:paraId="0B5A6BB9">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sz w:val="24"/>
                <w:szCs w:val="24"/>
                <w:lang w:val="zh-CN"/>
              </w:rPr>
            </w:pPr>
          </w:p>
        </w:tc>
        <w:tc>
          <w:tcPr>
            <w:tcW w:w="851" w:type="dxa"/>
            <w:noWrap w:val="0"/>
            <w:vAlign w:val="top"/>
          </w:tcPr>
          <w:p w14:paraId="170EF194">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sz w:val="24"/>
                <w:szCs w:val="24"/>
                <w:lang w:val="zh-CN"/>
              </w:rPr>
            </w:pPr>
          </w:p>
        </w:tc>
        <w:tc>
          <w:tcPr>
            <w:tcW w:w="903" w:type="dxa"/>
            <w:noWrap w:val="0"/>
            <w:vAlign w:val="top"/>
          </w:tcPr>
          <w:p w14:paraId="317209ED">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sz w:val="24"/>
                <w:szCs w:val="24"/>
                <w:lang w:val="zh-CN"/>
              </w:rPr>
            </w:pPr>
          </w:p>
        </w:tc>
        <w:tc>
          <w:tcPr>
            <w:tcW w:w="656" w:type="dxa"/>
            <w:noWrap w:val="0"/>
            <w:vAlign w:val="top"/>
          </w:tcPr>
          <w:p w14:paraId="17793129">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sz w:val="24"/>
                <w:szCs w:val="24"/>
                <w:lang w:val="zh-CN"/>
              </w:rPr>
            </w:pPr>
          </w:p>
        </w:tc>
        <w:tc>
          <w:tcPr>
            <w:tcW w:w="850" w:type="dxa"/>
            <w:noWrap w:val="0"/>
            <w:vAlign w:val="top"/>
          </w:tcPr>
          <w:p w14:paraId="1A293CB8">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sz w:val="24"/>
                <w:szCs w:val="24"/>
                <w:lang w:val="zh-CN"/>
              </w:rPr>
            </w:pPr>
          </w:p>
        </w:tc>
        <w:tc>
          <w:tcPr>
            <w:tcW w:w="851" w:type="dxa"/>
            <w:noWrap w:val="0"/>
            <w:vAlign w:val="top"/>
          </w:tcPr>
          <w:p w14:paraId="7CC95F77">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sz w:val="24"/>
                <w:szCs w:val="24"/>
                <w:lang w:val="zh-CN"/>
              </w:rPr>
            </w:pPr>
          </w:p>
        </w:tc>
        <w:tc>
          <w:tcPr>
            <w:tcW w:w="1091" w:type="dxa"/>
            <w:noWrap w:val="0"/>
            <w:vAlign w:val="top"/>
          </w:tcPr>
          <w:p w14:paraId="242765BF">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sz w:val="24"/>
                <w:szCs w:val="24"/>
                <w:lang w:val="zh-CN"/>
              </w:rPr>
            </w:pPr>
          </w:p>
        </w:tc>
        <w:tc>
          <w:tcPr>
            <w:tcW w:w="747" w:type="dxa"/>
            <w:noWrap w:val="0"/>
            <w:vAlign w:val="top"/>
          </w:tcPr>
          <w:p w14:paraId="1F81A162">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sz w:val="24"/>
                <w:szCs w:val="24"/>
                <w:lang w:val="zh-CN"/>
              </w:rPr>
            </w:pPr>
          </w:p>
        </w:tc>
        <w:tc>
          <w:tcPr>
            <w:tcW w:w="717" w:type="dxa"/>
            <w:noWrap w:val="0"/>
            <w:vAlign w:val="top"/>
          </w:tcPr>
          <w:p w14:paraId="6B51AEE4">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sz w:val="24"/>
                <w:szCs w:val="24"/>
                <w:lang w:val="zh-CN"/>
              </w:rPr>
            </w:pPr>
          </w:p>
        </w:tc>
        <w:tc>
          <w:tcPr>
            <w:tcW w:w="719" w:type="dxa"/>
            <w:noWrap w:val="0"/>
            <w:vAlign w:val="top"/>
          </w:tcPr>
          <w:p w14:paraId="1134D717">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sz w:val="24"/>
                <w:szCs w:val="24"/>
                <w:lang w:val="zh-CN"/>
              </w:rPr>
            </w:pPr>
          </w:p>
        </w:tc>
      </w:tr>
    </w:tbl>
    <w:p w14:paraId="5123975E">
      <w:pPr>
        <w:autoSpaceDE w:val="0"/>
        <w:autoSpaceDN w:val="0"/>
        <w:adjustRightInd w:val="0"/>
        <w:rPr>
          <w:rFonts w:hint="eastAsia" w:ascii="宋体" w:hAnsi="宋体" w:eastAsia="宋体" w:cs="宋体"/>
          <w:kern w:val="0"/>
          <w:sz w:val="24"/>
          <w:szCs w:val="24"/>
        </w:rPr>
      </w:pPr>
      <w:r>
        <w:rPr>
          <w:rFonts w:hint="eastAsia" w:ascii="宋体" w:hAnsi="宋体" w:eastAsia="宋体" w:cs="宋体"/>
          <w:kern w:val="0"/>
          <w:sz w:val="24"/>
          <w:szCs w:val="24"/>
        </w:rPr>
        <w:t>说明：</w:t>
      </w:r>
    </w:p>
    <w:p w14:paraId="39B1D3B2">
      <w:pPr>
        <w:autoSpaceDE w:val="0"/>
        <w:autoSpaceDN w:val="0"/>
        <w:adjustRightInd w:val="0"/>
        <w:rPr>
          <w:rFonts w:hint="eastAsia" w:ascii="宋体" w:hAnsi="宋体" w:eastAsia="宋体" w:cs="宋体"/>
          <w:b/>
          <w:sz w:val="24"/>
          <w:szCs w:val="24"/>
          <w:lang w:val="zh-CN"/>
        </w:rPr>
      </w:pPr>
      <w:r>
        <w:rPr>
          <w:rFonts w:hint="eastAsia" w:ascii="宋体" w:hAnsi="宋体" w:eastAsia="宋体" w:cs="宋体"/>
          <w:kern w:val="0"/>
          <w:sz w:val="24"/>
          <w:szCs w:val="24"/>
        </w:rPr>
        <w:t>1、</w:t>
      </w:r>
      <w:r>
        <w:rPr>
          <w:rFonts w:hint="eastAsia" w:ascii="宋体" w:hAnsi="宋体" w:eastAsia="宋体" w:cs="宋体"/>
          <w:b/>
          <w:sz w:val="24"/>
          <w:szCs w:val="24"/>
          <w:lang w:val="zh-CN"/>
        </w:rPr>
        <w:t>“备注”栏，可填写该人员擅长的工作种类；</w:t>
      </w:r>
    </w:p>
    <w:p w14:paraId="37E00C61">
      <w:pPr>
        <w:widowControl/>
        <w:shd w:val="clear" w:color="auto" w:fill="FFFFFF"/>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2、如果行数不够，请自行增加。</w:t>
      </w:r>
    </w:p>
    <w:p w14:paraId="6A22117C">
      <w:pPr>
        <w:widowControl/>
        <w:shd w:val="clear" w:color="auto" w:fill="FFFFFF"/>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3、所有职称、证明均需要提供有效的复印件（扫描件），原件备查。</w:t>
      </w:r>
    </w:p>
    <w:p w14:paraId="61CB55DA">
      <w:pPr>
        <w:widowControl/>
        <w:shd w:val="clear" w:color="auto" w:fill="FFFFFF"/>
        <w:spacing w:line="360" w:lineRule="auto"/>
        <w:jc w:val="left"/>
        <w:rPr>
          <w:rFonts w:hint="eastAsia" w:ascii="宋体" w:hAnsi="宋体" w:eastAsia="宋体" w:cs="宋体"/>
          <w:b/>
          <w:sz w:val="24"/>
          <w:szCs w:val="24"/>
        </w:rPr>
      </w:pPr>
      <w:r>
        <w:rPr>
          <w:rFonts w:hint="eastAsia" w:ascii="宋体" w:hAnsi="宋体" w:eastAsia="宋体" w:cs="宋体"/>
          <w:kern w:val="0"/>
          <w:sz w:val="24"/>
          <w:szCs w:val="24"/>
          <w:lang w:eastAsia="zh-CN"/>
        </w:rPr>
        <w:t>供应商</w:t>
      </w:r>
      <w:r>
        <w:rPr>
          <w:rFonts w:hint="eastAsia" w:ascii="宋体" w:hAnsi="宋体" w:eastAsia="宋体" w:cs="宋体"/>
          <w:kern w:val="0"/>
          <w:sz w:val="24"/>
          <w:szCs w:val="24"/>
        </w:rPr>
        <w:t>名称：</w:t>
      </w:r>
      <w:r>
        <w:rPr>
          <w:rFonts w:hint="eastAsia" w:ascii="宋体" w:hAnsi="宋体" w:eastAsia="宋体" w:cs="宋体"/>
          <w:kern w:val="0"/>
          <w:sz w:val="24"/>
          <w:szCs w:val="24"/>
          <w:u w:val="single"/>
        </w:rPr>
        <w:t>           </w:t>
      </w:r>
      <w:r>
        <w:rPr>
          <w:rFonts w:hint="eastAsia" w:ascii="宋体" w:hAnsi="宋体" w:eastAsia="宋体" w:cs="宋体"/>
          <w:kern w:val="0"/>
          <w:sz w:val="24"/>
          <w:szCs w:val="24"/>
        </w:rPr>
        <w:t>（</w:t>
      </w:r>
      <w:r>
        <w:rPr>
          <w:rFonts w:hint="eastAsia" w:ascii="宋体" w:hAnsi="宋体" w:eastAsia="宋体" w:cs="宋体"/>
          <w:sz w:val="24"/>
          <w:szCs w:val="24"/>
          <w:lang w:val="zh-CN"/>
        </w:rPr>
        <w:t>加盖电子公章</w:t>
      </w:r>
      <w:r>
        <w:rPr>
          <w:rFonts w:hint="eastAsia" w:ascii="宋体" w:hAnsi="宋体" w:eastAsia="宋体" w:cs="宋体"/>
          <w:kern w:val="0"/>
          <w:sz w:val="24"/>
          <w:szCs w:val="24"/>
        </w:rPr>
        <w:t>）</w:t>
      </w:r>
    </w:p>
    <w:p w14:paraId="10770E2C">
      <w:pPr>
        <w:keepNext w:val="0"/>
        <w:keepLines w:val="0"/>
        <w:pageBreakBefore w:val="0"/>
        <w:kinsoku/>
        <w:wordWrap/>
        <w:overflowPunct/>
        <w:topLinePunct w:val="0"/>
        <w:bidi w:val="0"/>
        <w:spacing w:line="240" w:lineRule="auto"/>
        <w:textAlignment w:val="auto"/>
        <w:rPr>
          <w:rFonts w:hint="eastAsia" w:ascii="宋体" w:hAnsi="宋体" w:eastAsia="宋体" w:cs="宋体"/>
          <w:b/>
          <w:sz w:val="24"/>
          <w:szCs w:val="24"/>
          <w:lang w:eastAsia="zh-CN"/>
        </w:rPr>
      </w:pPr>
    </w:p>
    <w:p w14:paraId="2FABB6DD">
      <w:pPr>
        <w:keepNext w:val="0"/>
        <w:keepLines w:val="0"/>
        <w:pageBreakBefore w:val="0"/>
        <w:kinsoku/>
        <w:wordWrap/>
        <w:overflowPunct/>
        <w:topLinePunct w:val="0"/>
        <w:bidi w:val="0"/>
        <w:spacing w:line="240" w:lineRule="auto"/>
        <w:textAlignment w:val="auto"/>
        <w:rPr>
          <w:rFonts w:hint="eastAsia" w:ascii="宋体" w:hAnsi="宋体" w:eastAsia="宋体" w:cs="宋体"/>
          <w:b/>
          <w:sz w:val="24"/>
          <w:szCs w:val="24"/>
          <w:lang w:eastAsia="zh-CN"/>
        </w:rPr>
      </w:pPr>
    </w:p>
    <w:p w14:paraId="2EBCECC0">
      <w:pPr>
        <w:keepNext w:val="0"/>
        <w:keepLines w:val="0"/>
        <w:pageBreakBefore w:val="0"/>
        <w:kinsoku/>
        <w:wordWrap/>
        <w:overflowPunct/>
        <w:topLinePunct w:val="0"/>
        <w:bidi w:val="0"/>
        <w:spacing w:line="240" w:lineRule="auto"/>
        <w:textAlignment w:val="auto"/>
        <w:rPr>
          <w:rFonts w:hint="eastAsia" w:ascii="宋体" w:hAnsi="宋体" w:eastAsia="宋体" w:cs="宋体"/>
          <w:b/>
          <w:sz w:val="24"/>
          <w:szCs w:val="24"/>
          <w:lang w:eastAsia="zh-CN"/>
        </w:rPr>
      </w:pPr>
    </w:p>
    <w:p w14:paraId="33C50F9D">
      <w:pPr>
        <w:rPr>
          <w:rFonts w:hint="eastAsia" w:ascii="宋体" w:hAnsi="宋体" w:eastAsia="宋体" w:cs="宋体"/>
          <w:b/>
          <w:sz w:val="24"/>
          <w:szCs w:val="24"/>
          <w:lang w:eastAsia="zh-CN"/>
        </w:rPr>
      </w:pPr>
      <w:r>
        <w:rPr>
          <w:rFonts w:hint="eastAsia" w:ascii="宋体" w:hAnsi="宋体" w:eastAsia="宋体" w:cs="宋体"/>
          <w:b/>
          <w:sz w:val="24"/>
          <w:szCs w:val="24"/>
          <w:lang w:eastAsia="zh-CN"/>
        </w:rPr>
        <w:br w:type="page"/>
      </w:r>
    </w:p>
    <w:p w14:paraId="399F3D25">
      <w:pPr>
        <w:pStyle w:val="2"/>
        <w:rPr>
          <w:rFonts w:hint="eastAsia"/>
          <w:lang w:eastAsia="zh-CN"/>
        </w:rPr>
      </w:pPr>
    </w:p>
    <w:p w14:paraId="3AD18F4D">
      <w:pPr>
        <w:keepNext w:val="0"/>
        <w:keepLines w:val="0"/>
        <w:pageBreakBefore w:val="0"/>
        <w:kinsoku/>
        <w:wordWrap/>
        <w:overflowPunct/>
        <w:topLinePunct w:val="0"/>
        <w:bidi w:val="0"/>
        <w:spacing w:line="240" w:lineRule="auto"/>
        <w:textAlignment w:val="auto"/>
        <w:rPr>
          <w:rFonts w:hint="eastAsia" w:ascii="宋体" w:hAnsi="宋体" w:eastAsia="宋体" w:cs="宋体"/>
          <w:b/>
          <w:sz w:val="24"/>
          <w:szCs w:val="24"/>
          <w:lang w:eastAsia="zh-CN"/>
        </w:rPr>
      </w:pPr>
    </w:p>
    <w:p w14:paraId="18A140CB">
      <w:pPr>
        <w:keepNext w:val="0"/>
        <w:keepLines w:val="0"/>
        <w:pageBreakBefore w:val="0"/>
        <w:kinsoku/>
        <w:wordWrap/>
        <w:overflowPunct/>
        <w:topLinePunct w:val="0"/>
        <w:bidi w:val="0"/>
        <w:spacing w:line="240" w:lineRule="auto"/>
        <w:textAlignment w:val="auto"/>
        <w:rPr>
          <w:rFonts w:hint="eastAsia" w:ascii="宋体" w:hAnsi="宋体" w:eastAsia="宋体" w:cs="宋体"/>
          <w:b/>
          <w:sz w:val="24"/>
          <w:szCs w:val="24"/>
          <w:lang w:eastAsia="zh-CN"/>
        </w:rPr>
      </w:pPr>
      <w:r>
        <w:rPr>
          <w:rFonts w:hint="eastAsia" w:ascii="宋体" w:hAnsi="宋体" w:cs="宋体"/>
          <w:b/>
          <w:sz w:val="24"/>
          <w:szCs w:val="24"/>
          <w:lang w:val="en-US" w:eastAsia="zh-CN"/>
        </w:rPr>
        <w:t>附件</w:t>
      </w:r>
      <w:r>
        <w:rPr>
          <w:rFonts w:hint="eastAsia" w:ascii="宋体" w:hAnsi="宋体" w:eastAsia="宋体" w:cs="宋体"/>
          <w:b/>
          <w:sz w:val="24"/>
          <w:szCs w:val="24"/>
          <w:lang w:eastAsia="zh-CN"/>
        </w:rPr>
        <w:t>十、</w:t>
      </w:r>
      <w:r>
        <w:rPr>
          <w:rFonts w:hint="eastAsia" w:ascii="宋体" w:hAnsi="宋体" w:eastAsia="宋体" w:cs="宋体"/>
          <w:b/>
          <w:color w:val="000000"/>
          <w:sz w:val="24"/>
          <w:szCs w:val="24"/>
          <w:lang w:val="en-US" w:eastAsia="zh-CN"/>
        </w:rPr>
        <w:t>近三年以来供应商项目业绩情况表及证明材料</w:t>
      </w:r>
    </w:p>
    <w:p w14:paraId="72153B20">
      <w:pPr>
        <w:autoSpaceDE w:val="0"/>
        <w:autoSpaceDN w:val="0"/>
        <w:adjustRightInd w:val="0"/>
        <w:spacing w:line="360" w:lineRule="auto"/>
        <w:jc w:val="center"/>
        <w:rPr>
          <w:rFonts w:ascii="宋体" w:hAnsi="宋体"/>
          <w:b/>
          <w:sz w:val="32"/>
          <w:szCs w:val="32"/>
        </w:rPr>
      </w:pPr>
      <w:r>
        <w:rPr>
          <w:rFonts w:hint="eastAsia" w:ascii="宋体" w:hAnsi="宋体"/>
          <w:b/>
          <w:sz w:val="24"/>
          <w:szCs w:val="24"/>
        </w:rPr>
        <w:t>供应商类似业绩情况表</w:t>
      </w:r>
    </w:p>
    <w:p w14:paraId="6F781263">
      <w:pPr>
        <w:widowControl/>
        <w:tabs>
          <w:tab w:val="left" w:pos="5366"/>
        </w:tabs>
        <w:spacing w:line="360" w:lineRule="auto"/>
        <w:jc w:val="left"/>
        <w:rPr>
          <w:rFonts w:ascii="宋体" w:hAnsi="宋体"/>
          <w:kern w:val="0"/>
          <w:sz w:val="24"/>
          <w:szCs w:val="24"/>
        </w:rPr>
      </w:pPr>
      <w:r>
        <w:rPr>
          <w:rFonts w:hint="eastAsia" w:ascii="宋体" w:hAnsi="宋体"/>
          <w:kern w:val="0"/>
          <w:sz w:val="24"/>
          <w:szCs w:val="24"/>
        </w:rPr>
        <w:t>项目名称：</w:t>
      </w:r>
      <w:r>
        <w:rPr>
          <w:rFonts w:ascii="宋体" w:hAnsi="宋体"/>
          <w:kern w:val="0"/>
          <w:sz w:val="24"/>
          <w:szCs w:val="24"/>
        </w:rPr>
        <w:tab/>
      </w:r>
      <w:r>
        <w:rPr>
          <w:rFonts w:hint="eastAsia" w:ascii="宋体" w:hAnsi="宋体"/>
          <w:kern w:val="0"/>
          <w:sz w:val="24"/>
          <w:szCs w:val="24"/>
        </w:rPr>
        <w:t>项目编号：   </w:t>
      </w:r>
    </w:p>
    <w:tbl>
      <w:tblPr>
        <w:tblStyle w:val="18"/>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2310"/>
        <w:gridCol w:w="2257"/>
        <w:gridCol w:w="1255"/>
        <w:gridCol w:w="1418"/>
        <w:gridCol w:w="1134"/>
        <w:gridCol w:w="969"/>
      </w:tblGrid>
      <w:tr w14:paraId="2A8AD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vAlign w:val="center"/>
          </w:tcPr>
          <w:p w14:paraId="0A5F0AF3">
            <w:pPr>
              <w:spacing w:line="360" w:lineRule="auto"/>
              <w:jc w:val="center"/>
              <w:rPr>
                <w:rFonts w:ascii="宋体" w:hAnsi="宋体"/>
                <w:b/>
                <w:bCs/>
                <w:sz w:val="24"/>
                <w:szCs w:val="24"/>
              </w:rPr>
            </w:pPr>
            <w:r>
              <w:rPr>
                <w:rFonts w:hint="eastAsia" w:ascii="宋体" w:hAnsi="宋体"/>
                <w:b/>
                <w:bCs/>
                <w:sz w:val="24"/>
                <w:szCs w:val="24"/>
              </w:rPr>
              <w:t>序号</w:t>
            </w:r>
          </w:p>
        </w:tc>
        <w:tc>
          <w:tcPr>
            <w:tcW w:w="2310" w:type="dxa"/>
            <w:noWrap w:val="0"/>
            <w:vAlign w:val="center"/>
          </w:tcPr>
          <w:p w14:paraId="67AB27E7">
            <w:pPr>
              <w:spacing w:line="360" w:lineRule="auto"/>
              <w:jc w:val="center"/>
              <w:rPr>
                <w:rFonts w:ascii="宋体" w:hAnsi="宋体"/>
                <w:b/>
                <w:bCs/>
                <w:sz w:val="24"/>
                <w:szCs w:val="24"/>
              </w:rPr>
            </w:pPr>
            <w:r>
              <w:rPr>
                <w:rFonts w:hint="eastAsia" w:ascii="宋体" w:hAnsi="宋体"/>
                <w:b/>
                <w:bCs/>
                <w:sz w:val="24"/>
                <w:szCs w:val="24"/>
              </w:rPr>
              <w:t>项目名称</w:t>
            </w:r>
          </w:p>
        </w:tc>
        <w:tc>
          <w:tcPr>
            <w:tcW w:w="2257" w:type="dxa"/>
            <w:noWrap w:val="0"/>
            <w:vAlign w:val="center"/>
          </w:tcPr>
          <w:p w14:paraId="30F80191">
            <w:pPr>
              <w:spacing w:line="360" w:lineRule="auto"/>
              <w:jc w:val="center"/>
              <w:rPr>
                <w:rFonts w:ascii="宋体" w:hAnsi="宋体"/>
                <w:b/>
                <w:bCs/>
                <w:sz w:val="24"/>
                <w:szCs w:val="24"/>
              </w:rPr>
            </w:pPr>
            <w:r>
              <w:rPr>
                <w:rFonts w:hint="eastAsia" w:ascii="宋体" w:hAnsi="宋体"/>
                <w:b/>
                <w:bCs/>
                <w:sz w:val="24"/>
                <w:szCs w:val="24"/>
              </w:rPr>
              <w:t>采购单位</w:t>
            </w:r>
          </w:p>
        </w:tc>
        <w:tc>
          <w:tcPr>
            <w:tcW w:w="1255" w:type="dxa"/>
            <w:noWrap w:val="0"/>
            <w:vAlign w:val="center"/>
          </w:tcPr>
          <w:p w14:paraId="33BCFA93">
            <w:pPr>
              <w:spacing w:line="360" w:lineRule="auto"/>
              <w:jc w:val="center"/>
              <w:rPr>
                <w:rFonts w:ascii="宋体" w:hAnsi="宋体"/>
                <w:b/>
                <w:bCs/>
                <w:sz w:val="24"/>
                <w:szCs w:val="24"/>
              </w:rPr>
            </w:pPr>
            <w:r>
              <w:rPr>
                <w:rFonts w:hint="eastAsia" w:ascii="宋体" w:hAnsi="宋体"/>
                <w:b/>
                <w:bCs/>
                <w:sz w:val="24"/>
                <w:szCs w:val="24"/>
              </w:rPr>
              <w:t>合同</w:t>
            </w:r>
          </w:p>
          <w:p w14:paraId="23A5999A">
            <w:pPr>
              <w:spacing w:line="360" w:lineRule="auto"/>
              <w:jc w:val="center"/>
              <w:rPr>
                <w:rFonts w:ascii="宋体" w:hAnsi="宋体"/>
                <w:b/>
                <w:bCs/>
                <w:sz w:val="24"/>
                <w:szCs w:val="24"/>
              </w:rPr>
            </w:pPr>
            <w:r>
              <w:rPr>
                <w:rFonts w:hint="eastAsia" w:ascii="宋体" w:hAnsi="宋体"/>
                <w:b/>
                <w:bCs/>
                <w:sz w:val="24"/>
                <w:szCs w:val="24"/>
              </w:rPr>
              <w:t>金额</w:t>
            </w:r>
          </w:p>
        </w:tc>
        <w:tc>
          <w:tcPr>
            <w:tcW w:w="1418" w:type="dxa"/>
            <w:noWrap w:val="0"/>
            <w:vAlign w:val="top"/>
          </w:tcPr>
          <w:p w14:paraId="30A2615D">
            <w:pPr>
              <w:spacing w:line="360" w:lineRule="auto"/>
              <w:jc w:val="center"/>
              <w:rPr>
                <w:rFonts w:ascii="宋体" w:hAnsi="宋体"/>
                <w:b/>
                <w:bCs/>
                <w:sz w:val="24"/>
                <w:szCs w:val="24"/>
              </w:rPr>
            </w:pPr>
            <w:r>
              <w:rPr>
                <w:rFonts w:hint="eastAsia" w:ascii="宋体" w:hAnsi="宋体"/>
                <w:b/>
                <w:bCs/>
                <w:sz w:val="24"/>
                <w:szCs w:val="24"/>
              </w:rPr>
              <w:t>合同签定</w:t>
            </w:r>
          </w:p>
          <w:p w14:paraId="3B57614A">
            <w:pPr>
              <w:spacing w:line="360" w:lineRule="auto"/>
              <w:jc w:val="center"/>
              <w:rPr>
                <w:rFonts w:ascii="宋体" w:hAnsi="宋体"/>
                <w:b/>
                <w:bCs/>
                <w:sz w:val="24"/>
                <w:szCs w:val="24"/>
              </w:rPr>
            </w:pPr>
            <w:r>
              <w:rPr>
                <w:rFonts w:hint="eastAsia" w:ascii="宋体" w:hAnsi="宋体"/>
                <w:b/>
                <w:bCs/>
                <w:sz w:val="24"/>
                <w:szCs w:val="24"/>
              </w:rPr>
              <w:t>时间</w:t>
            </w:r>
          </w:p>
        </w:tc>
        <w:tc>
          <w:tcPr>
            <w:tcW w:w="1134" w:type="dxa"/>
            <w:noWrap w:val="0"/>
            <w:vAlign w:val="top"/>
          </w:tcPr>
          <w:p w14:paraId="612ADB3C">
            <w:pPr>
              <w:spacing w:line="360" w:lineRule="auto"/>
              <w:jc w:val="center"/>
              <w:rPr>
                <w:rFonts w:ascii="宋体" w:hAnsi="宋体"/>
                <w:b/>
                <w:bCs/>
                <w:sz w:val="24"/>
                <w:szCs w:val="24"/>
              </w:rPr>
            </w:pPr>
            <w:r>
              <w:rPr>
                <w:rFonts w:hint="eastAsia" w:ascii="宋体" w:hAnsi="宋体"/>
                <w:b/>
                <w:bCs/>
                <w:sz w:val="24"/>
                <w:szCs w:val="24"/>
              </w:rPr>
              <w:t>联系人及电话</w:t>
            </w:r>
          </w:p>
        </w:tc>
        <w:tc>
          <w:tcPr>
            <w:tcW w:w="969" w:type="dxa"/>
            <w:noWrap w:val="0"/>
            <w:vAlign w:val="center"/>
          </w:tcPr>
          <w:p w14:paraId="4B4F93C2">
            <w:pPr>
              <w:spacing w:line="360" w:lineRule="auto"/>
              <w:jc w:val="center"/>
              <w:rPr>
                <w:rFonts w:ascii="宋体" w:hAnsi="宋体"/>
                <w:b/>
                <w:bCs/>
                <w:sz w:val="24"/>
                <w:szCs w:val="24"/>
              </w:rPr>
            </w:pPr>
            <w:r>
              <w:rPr>
                <w:rFonts w:hint="eastAsia" w:ascii="宋体" w:hAnsi="宋体"/>
                <w:b/>
                <w:bCs/>
                <w:sz w:val="24"/>
                <w:szCs w:val="24"/>
              </w:rPr>
              <w:t>备注</w:t>
            </w:r>
          </w:p>
        </w:tc>
      </w:tr>
      <w:tr w14:paraId="590F1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vAlign w:val="top"/>
          </w:tcPr>
          <w:p w14:paraId="104AA0A4">
            <w:pPr>
              <w:spacing w:line="360" w:lineRule="auto"/>
              <w:jc w:val="center"/>
              <w:rPr>
                <w:rFonts w:ascii="宋体" w:hAnsi="宋体"/>
                <w:sz w:val="24"/>
                <w:szCs w:val="24"/>
              </w:rPr>
            </w:pPr>
          </w:p>
        </w:tc>
        <w:tc>
          <w:tcPr>
            <w:tcW w:w="2310" w:type="dxa"/>
            <w:noWrap w:val="0"/>
            <w:vAlign w:val="top"/>
          </w:tcPr>
          <w:p w14:paraId="76799A84">
            <w:pPr>
              <w:spacing w:line="360" w:lineRule="auto"/>
              <w:jc w:val="center"/>
              <w:rPr>
                <w:rFonts w:ascii="宋体" w:hAnsi="宋体"/>
                <w:sz w:val="24"/>
                <w:szCs w:val="24"/>
              </w:rPr>
            </w:pPr>
          </w:p>
        </w:tc>
        <w:tc>
          <w:tcPr>
            <w:tcW w:w="2257" w:type="dxa"/>
            <w:noWrap w:val="0"/>
            <w:vAlign w:val="top"/>
          </w:tcPr>
          <w:p w14:paraId="6457E50A">
            <w:pPr>
              <w:spacing w:line="360" w:lineRule="auto"/>
              <w:ind w:firstLine="120" w:firstLineChars="50"/>
              <w:rPr>
                <w:rFonts w:ascii="宋体" w:hAnsi="宋体"/>
                <w:sz w:val="24"/>
                <w:szCs w:val="24"/>
              </w:rPr>
            </w:pPr>
          </w:p>
        </w:tc>
        <w:tc>
          <w:tcPr>
            <w:tcW w:w="1255" w:type="dxa"/>
            <w:noWrap w:val="0"/>
            <w:vAlign w:val="top"/>
          </w:tcPr>
          <w:p w14:paraId="6013F3C4">
            <w:pPr>
              <w:spacing w:line="360" w:lineRule="auto"/>
              <w:jc w:val="center"/>
              <w:rPr>
                <w:rFonts w:ascii="宋体" w:hAnsi="宋体"/>
                <w:sz w:val="24"/>
                <w:szCs w:val="24"/>
              </w:rPr>
            </w:pPr>
          </w:p>
        </w:tc>
        <w:tc>
          <w:tcPr>
            <w:tcW w:w="1418" w:type="dxa"/>
            <w:noWrap w:val="0"/>
            <w:vAlign w:val="top"/>
          </w:tcPr>
          <w:p w14:paraId="2E43A478">
            <w:pPr>
              <w:spacing w:line="360" w:lineRule="auto"/>
              <w:jc w:val="center"/>
              <w:rPr>
                <w:rFonts w:ascii="宋体" w:hAnsi="宋体"/>
                <w:sz w:val="24"/>
                <w:szCs w:val="24"/>
              </w:rPr>
            </w:pPr>
          </w:p>
        </w:tc>
        <w:tc>
          <w:tcPr>
            <w:tcW w:w="1134" w:type="dxa"/>
            <w:noWrap w:val="0"/>
            <w:vAlign w:val="top"/>
          </w:tcPr>
          <w:p w14:paraId="26513371">
            <w:pPr>
              <w:spacing w:line="360" w:lineRule="auto"/>
              <w:jc w:val="center"/>
              <w:rPr>
                <w:rFonts w:ascii="宋体" w:hAnsi="宋体"/>
                <w:sz w:val="24"/>
                <w:szCs w:val="24"/>
              </w:rPr>
            </w:pPr>
          </w:p>
        </w:tc>
        <w:tc>
          <w:tcPr>
            <w:tcW w:w="969" w:type="dxa"/>
            <w:noWrap w:val="0"/>
            <w:vAlign w:val="top"/>
          </w:tcPr>
          <w:p w14:paraId="348CCBA9">
            <w:pPr>
              <w:spacing w:line="360" w:lineRule="auto"/>
              <w:jc w:val="center"/>
              <w:rPr>
                <w:rFonts w:ascii="宋体" w:hAnsi="宋体"/>
                <w:sz w:val="24"/>
                <w:szCs w:val="24"/>
              </w:rPr>
            </w:pPr>
          </w:p>
        </w:tc>
      </w:tr>
      <w:tr w14:paraId="386F8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vAlign w:val="top"/>
          </w:tcPr>
          <w:p w14:paraId="7082B0ED">
            <w:pPr>
              <w:spacing w:line="360" w:lineRule="auto"/>
              <w:jc w:val="center"/>
              <w:rPr>
                <w:rFonts w:ascii="宋体" w:hAnsi="宋体"/>
                <w:sz w:val="24"/>
                <w:szCs w:val="24"/>
              </w:rPr>
            </w:pPr>
          </w:p>
        </w:tc>
        <w:tc>
          <w:tcPr>
            <w:tcW w:w="2310" w:type="dxa"/>
            <w:noWrap w:val="0"/>
            <w:vAlign w:val="top"/>
          </w:tcPr>
          <w:p w14:paraId="1863E54A">
            <w:pPr>
              <w:spacing w:line="360" w:lineRule="auto"/>
              <w:jc w:val="center"/>
              <w:rPr>
                <w:rFonts w:ascii="宋体" w:hAnsi="宋体"/>
                <w:sz w:val="24"/>
                <w:szCs w:val="24"/>
              </w:rPr>
            </w:pPr>
          </w:p>
        </w:tc>
        <w:tc>
          <w:tcPr>
            <w:tcW w:w="2257" w:type="dxa"/>
            <w:noWrap w:val="0"/>
            <w:vAlign w:val="top"/>
          </w:tcPr>
          <w:p w14:paraId="020FCDBD">
            <w:pPr>
              <w:spacing w:line="360" w:lineRule="auto"/>
              <w:jc w:val="center"/>
              <w:rPr>
                <w:rFonts w:ascii="宋体" w:hAnsi="宋体"/>
                <w:sz w:val="24"/>
                <w:szCs w:val="24"/>
              </w:rPr>
            </w:pPr>
          </w:p>
        </w:tc>
        <w:tc>
          <w:tcPr>
            <w:tcW w:w="1255" w:type="dxa"/>
            <w:noWrap w:val="0"/>
            <w:vAlign w:val="top"/>
          </w:tcPr>
          <w:p w14:paraId="2F4D392B">
            <w:pPr>
              <w:spacing w:line="360" w:lineRule="auto"/>
              <w:jc w:val="center"/>
              <w:rPr>
                <w:rFonts w:ascii="宋体" w:hAnsi="宋体"/>
                <w:sz w:val="24"/>
                <w:szCs w:val="24"/>
              </w:rPr>
            </w:pPr>
          </w:p>
        </w:tc>
        <w:tc>
          <w:tcPr>
            <w:tcW w:w="1418" w:type="dxa"/>
            <w:noWrap w:val="0"/>
            <w:vAlign w:val="top"/>
          </w:tcPr>
          <w:p w14:paraId="61BFC27F">
            <w:pPr>
              <w:spacing w:line="360" w:lineRule="auto"/>
              <w:jc w:val="center"/>
              <w:rPr>
                <w:rFonts w:ascii="宋体" w:hAnsi="宋体"/>
                <w:sz w:val="24"/>
                <w:szCs w:val="24"/>
              </w:rPr>
            </w:pPr>
          </w:p>
        </w:tc>
        <w:tc>
          <w:tcPr>
            <w:tcW w:w="1134" w:type="dxa"/>
            <w:noWrap w:val="0"/>
            <w:vAlign w:val="top"/>
          </w:tcPr>
          <w:p w14:paraId="2B37092A">
            <w:pPr>
              <w:spacing w:line="360" w:lineRule="auto"/>
              <w:jc w:val="center"/>
              <w:rPr>
                <w:rFonts w:ascii="宋体" w:hAnsi="宋体"/>
                <w:sz w:val="24"/>
                <w:szCs w:val="24"/>
              </w:rPr>
            </w:pPr>
          </w:p>
        </w:tc>
        <w:tc>
          <w:tcPr>
            <w:tcW w:w="969" w:type="dxa"/>
            <w:noWrap w:val="0"/>
            <w:vAlign w:val="top"/>
          </w:tcPr>
          <w:p w14:paraId="0A16D7DB">
            <w:pPr>
              <w:spacing w:line="360" w:lineRule="auto"/>
              <w:jc w:val="center"/>
              <w:rPr>
                <w:rFonts w:ascii="宋体" w:hAnsi="宋体"/>
                <w:sz w:val="24"/>
                <w:szCs w:val="24"/>
              </w:rPr>
            </w:pPr>
          </w:p>
        </w:tc>
      </w:tr>
      <w:tr w14:paraId="12C9B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vAlign w:val="top"/>
          </w:tcPr>
          <w:p w14:paraId="0255572E">
            <w:pPr>
              <w:spacing w:line="360" w:lineRule="auto"/>
              <w:jc w:val="center"/>
              <w:rPr>
                <w:rFonts w:ascii="宋体" w:hAnsi="宋体"/>
                <w:sz w:val="24"/>
                <w:szCs w:val="24"/>
              </w:rPr>
            </w:pPr>
          </w:p>
        </w:tc>
        <w:tc>
          <w:tcPr>
            <w:tcW w:w="2310" w:type="dxa"/>
            <w:noWrap w:val="0"/>
            <w:vAlign w:val="top"/>
          </w:tcPr>
          <w:p w14:paraId="54742370">
            <w:pPr>
              <w:spacing w:line="360" w:lineRule="auto"/>
              <w:jc w:val="center"/>
              <w:rPr>
                <w:rFonts w:ascii="宋体" w:hAnsi="宋体"/>
                <w:sz w:val="24"/>
                <w:szCs w:val="24"/>
              </w:rPr>
            </w:pPr>
          </w:p>
        </w:tc>
        <w:tc>
          <w:tcPr>
            <w:tcW w:w="2257" w:type="dxa"/>
            <w:noWrap w:val="0"/>
            <w:vAlign w:val="top"/>
          </w:tcPr>
          <w:p w14:paraId="6A0805D1">
            <w:pPr>
              <w:spacing w:line="360" w:lineRule="auto"/>
              <w:jc w:val="center"/>
              <w:rPr>
                <w:rFonts w:ascii="宋体" w:hAnsi="宋体"/>
                <w:sz w:val="24"/>
                <w:szCs w:val="24"/>
              </w:rPr>
            </w:pPr>
          </w:p>
        </w:tc>
        <w:tc>
          <w:tcPr>
            <w:tcW w:w="1255" w:type="dxa"/>
            <w:noWrap w:val="0"/>
            <w:vAlign w:val="top"/>
          </w:tcPr>
          <w:p w14:paraId="17214421">
            <w:pPr>
              <w:spacing w:line="360" w:lineRule="auto"/>
              <w:jc w:val="center"/>
              <w:rPr>
                <w:rFonts w:ascii="宋体" w:hAnsi="宋体"/>
                <w:sz w:val="24"/>
                <w:szCs w:val="24"/>
              </w:rPr>
            </w:pPr>
          </w:p>
        </w:tc>
        <w:tc>
          <w:tcPr>
            <w:tcW w:w="1418" w:type="dxa"/>
            <w:noWrap w:val="0"/>
            <w:vAlign w:val="top"/>
          </w:tcPr>
          <w:p w14:paraId="272BA481">
            <w:pPr>
              <w:spacing w:line="360" w:lineRule="auto"/>
              <w:jc w:val="center"/>
              <w:rPr>
                <w:rFonts w:ascii="宋体" w:hAnsi="宋体"/>
                <w:sz w:val="24"/>
                <w:szCs w:val="24"/>
              </w:rPr>
            </w:pPr>
          </w:p>
        </w:tc>
        <w:tc>
          <w:tcPr>
            <w:tcW w:w="1134" w:type="dxa"/>
            <w:noWrap w:val="0"/>
            <w:vAlign w:val="top"/>
          </w:tcPr>
          <w:p w14:paraId="0B800AD7">
            <w:pPr>
              <w:spacing w:line="360" w:lineRule="auto"/>
              <w:jc w:val="center"/>
              <w:rPr>
                <w:rFonts w:ascii="宋体" w:hAnsi="宋体"/>
                <w:sz w:val="24"/>
                <w:szCs w:val="24"/>
              </w:rPr>
            </w:pPr>
          </w:p>
        </w:tc>
        <w:tc>
          <w:tcPr>
            <w:tcW w:w="969" w:type="dxa"/>
            <w:noWrap w:val="0"/>
            <w:vAlign w:val="top"/>
          </w:tcPr>
          <w:p w14:paraId="4DB6254E">
            <w:pPr>
              <w:spacing w:line="360" w:lineRule="auto"/>
              <w:jc w:val="center"/>
              <w:rPr>
                <w:rFonts w:ascii="宋体" w:hAnsi="宋体"/>
                <w:sz w:val="24"/>
                <w:szCs w:val="24"/>
              </w:rPr>
            </w:pPr>
          </w:p>
        </w:tc>
      </w:tr>
      <w:tr w14:paraId="3C40B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vAlign w:val="top"/>
          </w:tcPr>
          <w:p w14:paraId="5627306B">
            <w:pPr>
              <w:spacing w:line="360" w:lineRule="auto"/>
              <w:jc w:val="center"/>
              <w:rPr>
                <w:rFonts w:ascii="宋体" w:hAnsi="宋体"/>
                <w:sz w:val="24"/>
                <w:szCs w:val="24"/>
              </w:rPr>
            </w:pPr>
          </w:p>
        </w:tc>
        <w:tc>
          <w:tcPr>
            <w:tcW w:w="2310" w:type="dxa"/>
            <w:noWrap w:val="0"/>
            <w:vAlign w:val="top"/>
          </w:tcPr>
          <w:p w14:paraId="4CBD0DE0">
            <w:pPr>
              <w:spacing w:line="360" w:lineRule="auto"/>
              <w:jc w:val="center"/>
              <w:rPr>
                <w:rFonts w:ascii="宋体" w:hAnsi="宋体"/>
                <w:sz w:val="24"/>
                <w:szCs w:val="24"/>
              </w:rPr>
            </w:pPr>
          </w:p>
        </w:tc>
        <w:tc>
          <w:tcPr>
            <w:tcW w:w="2257" w:type="dxa"/>
            <w:noWrap w:val="0"/>
            <w:vAlign w:val="top"/>
          </w:tcPr>
          <w:p w14:paraId="48919B2E">
            <w:pPr>
              <w:spacing w:line="360" w:lineRule="auto"/>
              <w:jc w:val="center"/>
              <w:rPr>
                <w:rFonts w:ascii="宋体" w:hAnsi="宋体"/>
                <w:sz w:val="24"/>
                <w:szCs w:val="24"/>
              </w:rPr>
            </w:pPr>
          </w:p>
        </w:tc>
        <w:tc>
          <w:tcPr>
            <w:tcW w:w="1255" w:type="dxa"/>
            <w:noWrap w:val="0"/>
            <w:vAlign w:val="top"/>
          </w:tcPr>
          <w:p w14:paraId="75003EF2">
            <w:pPr>
              <w:spacing w:line="360" w:lineRule="auto"/>
              <w:jc w:val="center"/>
              <w:rPr>
                <w:rFonts w:ascii="宋体" w:hAnsi="宋体"/>
                <w:sz w:val="24"/>
                <w:szCs w:val="24"/>
              </w:rPr>
            </w:pPr>
          </w:p>
        </w:tc>
        <w:tc>
          <w:tcPr>
            <w:tcW w:w="1418" w:type="dxa"/>
            <w:noWrap w:val="0"/>
            <w:vAlign w:val="top"/>
          </w:tcPr>
          <w:p w14:paraId="4E122C75">
            <w:pPr>
              <w:spacing w:line="360" w:lineRule="auto"/>
              <w:jc w:val="center"/>
              <w:rPr>
                <w:rFonts w:ascii="宋体" w:hAnsi="宋体"/>
                <w:sz w:val="24"/>
                <w:szCs w:val="24"/>
              </w:rPr>
            </w:pPr>
          </w:p>
        </w:tc>
        <w:tc>
          <w:tcPr>
            <w:tcW w:w="1134" w:type="dxa"/>
            <w:noWrap w:val="0"/>
            <w:vAlign w:val="top"/>
          </w:tcPr>
          <w:p w14:paraId="47F98602">
            <w:pPr>
              <w:spacing w:line="360" w:lineRule="auto"/>
              <w:jc w:val="center"/>
              <w:rPr>
                <w:rFonts w:ascii="宋体" w:hAnsi="宋体"/>
                <w:sz w:val="24"/>
                <w:szCs w:val="24"/>
              </w:rPr>
            </w:pPr>
          </w:p>
        </w:tc>
        <w:tc>
          <w:tcPr>
            <w:tcW w:w="969" w:type="dxa"/>
            <w:noWrap w:val="0"/>
            <w:vAlign w:val="top"/>
          </w:tcPr>
          <w:p w14:paraId="5178FE4C">
            <w:pPr>
              <w:spacing w:line="360" w:lineRule="auto"/>
              <w:jc w:val="center"/>
              <w:rPr>
                <w:rFonts w:ascii="宋体" w:hAnsi="宋体"/>
                <w:sz w:val="24"/>
                <w:szCs w:val="24"/>
              </w:rPr>
            </w:pPr>
          </w:p>
        </w:tc>
      </w:tr>
      <w:tr w14:paraId="33095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vAlign w:val="top"/>
          </w:tcPr>
          <w:p w14:paraId="7929DF2E">
            <w:pPr>
              <w:spacing w:line="360" w:lineRule="auto"/>
              <w:jc w:val="center"/>
              <w:rPr>
                <w:rFonts w:ascii="宋体" w:hAnsi="宋体"/>
                <w:sz w:val="24"/>
                <w:szCs w:val="24"/>
              </w:rPr>
            </w:pPr>
          </w:p>
        </w:tc>
        <w:tc>
          <w:tcPr>
            <w:tcW w:w="2310" w:type="dxa"/>
            <w:noWrap w:val="0"/>
            <w:vAlign w:val="top"/>
          </w:tcPr>
          <w:p w14:paraId="1AE62E00">
            <w:pPr>
              <w:spacing w:line="360" w:lineRule="auto"/>
              <w:jc w:val="center"/>
              <w:rPr>
                <w:rFonts w:ascii="宋体" w:hAnsi="宋体"/>
                <w:sz w:val="24"/>
                <w:szCs w:val="24"/>
              </w:rPr>
            </w:pPr>
          </w:p>
        </w:tc>
        <w:tc>
          <w:tcPr>
            <w:tcW w:w="2257" w:type="dxa"/>
            <w:noWrap w:val="0"/>
            <w:vAlign w:val="top"/>
          </w:tcPr>
          <w:p w14:paraId="1364D961">
            <w:pPr>
              <w:spacing w:line="360" w:lineRule="auto"/>
              <w:jc w:val="center"/>
              <w:rPr>
                <w:rFonts w:ascii="宋体" w:hAnsi="宋体"/>
                <w:sz w:val="24"/>
                <w:szCs w:val="24"/>
              </w:rPr>
            </w:pPr>
          </w:p>
        </w:tc>
        <w:tc>
          <w:tcPr>
            <w:tcW w:w="1255" w:type="dxa"/>
            <w:noWrap w:val="0"/>
            <w:vAlign w:val="top"/>
          </w:tcPr>
          <w:p w14:paraId="25D0C6FC">
            <w:pPr>
              <w:spacing w:line="360" w:lineRule="auto"/>
              <w:jc w:val="center"/>
              <w:rPr>
                <w:rFonts w:ascii="宋体" w:hAnsi="宋体"/>
                <w:sz w:val="24"/>
                <w:szCs w:val="24"/>
              </w:rPr>
            </w:pPr>
          </w:p>
        </w:tc>
        <w:tc>
          <w:tcPr>
            <w:tcW w:w="1418" w:type="dxa"/>
            <w:noWrap w:val="0"/>
            <w:vAlign w:val="top"/>
          </w:tcPr>
          <w:p w14:paraId="59736B7F">
            <w:pPr>
              <w:spacing w:line="360" w:lineRule="auto"/>
              <w:jc w:val="center"/>
              <w:rPr>
                <w:rFonts w:ascii="宋体" w:hAnsi="宋体"/>
                <w:sz w:val="24"/>
                <w:szCs w:val="24"/>
              </w:rPr>
            </w:pPr>
          </w:p>
        </w:tc>
        <w:tc>
          <w:tcPr>
            <w:tcW w:w="1134" w:type="dxa"/>
            <w:noWrap w:val="0"/>
            <w:vAlign w:val="top"/>
          </w:tcPr>
          <w:p w14:paraId="3BDF59F1">
            <w:pPr>
              <w:spacing w:line="360" w:lineRule="auto"/>
              <w:jc w:val="center"/>
              <w:rPr>
                <w:rFonts w:ascii="宋体" w:hAnsi="宋体"/>
                <w:sz w:val="24"/>
                <w:szCs w:val="24"/>
              </w:rPr>
            </w:pPr>
          </w:p>
        </w:tc>
        <w:tc>
          <w:tcPr>
            <w:tcW w:w="969" w:type="dxa"/>
            <w:noWrap w:val="0"/>
            <w:vAlign w:val="top"/>
          </w:tcPr>
          <w:p w14:paraId="75EE5658">
            <w:pPr>
              <w:spacing w:line="360" w:lineRule="auto"/>
              <w:jc w:val="center"/>
              <w:rPr>
                <w:rFonts w:ascii="宋体" w:hAnsi="宋体"/>
                <w:sz w:val="24"/>
                <w:szCs w:val="24"/>
              </w:rPr>
            </w:pPr>
          </w:p>
        </w:tc>
      </w:tr>
      <w:tr w14:paraId="4661C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vAlign w:val="top"/>
          </w:tcPr>
          <w:p w14:paraId="565A374D">
            <w:pPr>
              <w:spacing w:line="360" w:lineRule="auto"/>
              <w:jc w:val="center"/>
              <w:rPr>
                <w:rFonts w:ascii="宋体" w:hAnsi="宋体"/>
                <w:sz w:val="24"/>
                <w:szCs w:val="24"/>
              </w:rPr>
            </w:pPr>
          </w:p>
        </w:tc>
        <w:tc>
          <w:tcPr>
            <w:tcW w:w="2310" w:type="dxa"/>
            <w:noWrap w:val="0"/>
            <w:vAlign w:val="top"/>
          </w:tcPr>
          <w:p w14:paraId="0C574D88">
            <w:pPr>
              <w:spacing w:line="360" w:lineRule="auto"/>
              <w:jc w:val="center"/>
              <w:rPr>
                <w:rFonts w:ascii="宋体" w:hAnsi="宋体"/>
                <w:sz w:val="24"/>
                <w:szCs w:val="24"/>
              </w:rPr>
            </w:pPr>
          </w:p>
        </w:tc>
        <w:tc>
          <w:tcPr>
            <w:tcW w:w="2257" w:type="dxa"/>
            <w:noWrap w:val="0"/>
            <w:vAlign w:val="top"/>
          </w:tcPr>
          <w:p w14:paraId="40B494A6">
            <w:pPr>
              <w:spacing w:line="360" w:lineRule="auto"/>
              <w:jc w:val="center"/>
              <w:rPr>
                <w:rFonts w:ascii="宋体" w:hAnsi="宋体"/>
                <w:sz w:val="24"/>
                <w:szCs w:val="24"/>
              </w:rPr>
            </w:pPr>
          </w:p>
        </w:tc>
        <w:tc>
          <w:tcPr>
            <w:tcW w:w="1255" w:type="dxa"/>
            <w:noWrap w:val="0"/>
            <w:vAlign w:val="top"/>
          </w:tcPr>
          <w:p w14:paraId="718ABDEE">
            <w:pPr>
              <w:spacing w:line="360" w:lineRule="auto"/>
              <w:jc w:val="center"/>
              <w:rPr>
                <w:rFonts w:ascii="宋体" w:hAnsi="宋体"/>
                <w:sz w:val="24"/>
                <w:szCs w:val="24"/>
              </w:rPr>
            </w:pPr>
          </w:p>
        </w:tc>
        <w:tc>
          <w:tcPr>
            <w:tcW w:w="1418" w:type="dxa"/>
            <w:noWrap w:val="0"/>
            <w:vAlign w:val="top"/>
          </w:tcPr>
          <w:p w14:paraId="7A81D283">
            <w:pPr>
              <w:spacing w:line="360" w:lineRule="auto"/>
              <w:jc w:val="center"/>
              <w:rPr>
                <w:rFonts w:ascii="宋体" w:hAnsi="宋体"/>
                <w:sz w:val="24"/>
                <w:szCs w:val="24"/>
              </w:rPr>
            </w:pPr>
          </w:p>
        </w:tc>
        <w:tc>
          <w:tcPr>
            <w:tcW w:w="1134" w:type="dxa"/>
            <w:noWrap w:val="0"/>
            <w:vAlign w:val="top"/>
          </w:tcPr>
          <w:p w14:paraId="14E2AEAD">
            <w:pPr>
              <w:spacing w:line="360" w:lineRule="auto"/>
              <w:jc w:val="center"/>
              <w:rPr>
                <w:rFonts w:ascii="宋体" w:hAnsi="宋体"/>
                <w:sz w:val="24"/>
                <w:szCs w:val="24"/>
              </w:rPr>
            </w:pPr>
          </w:p>
        </w:tc>
        <w:tc>
          <w:tcPr>
            <w:tcW w:w="969" w:type="dxa"/>
            <w:noWrap w:val="0"/>
            <w:vAlign w:val="top"/>
          </w:tcPr>
          <w:p w14:paraId="6E9BA5EE">
            <w:pPr>
              <w:spacing w:line="360" w:lineRule="auto"/>
              <w:jc w:val="center"/>
              <w:rPr>
                <w:rFonts w:ascii="宋体" w:hAnsi="宋体"/>
                <w:sz w:val="24"/>
                <w:szCs w:val="24"/>
              </w:rPr>
            </w:pPr>
          </w:p>
        </w:tc>
      </w:tr>
    </w:tbl>
    <w:p w14:paraId="114C04E6">
      <w:pPr>
        <w:autoSpaceDE w:val="0"/>
        <w:autoSpaceDN w:val="0"/>
        <w:adjustRightInd w:val="0"/>
        <w:spacing w:line="360" w:lineRule="auto"/>
        <w:rPr>
          <w:rFonts w:ascii="宋体" w:hAnsi="宋体"/>
          <w:b/>
          <w:sz w:val="24"/>
          <w:szCs w:val="24"/>
        </w:rPr>
      </w:pPr>
    </w:p>
    <w:p w14:paraId="05555420">
      <w:pPr>
        <w:keepNext w:val="0"/>
        <w:keepLines w:val="0"/>
        <w:pageBreakBefore w:val="0"/>
        <w:kinsoku/>
        <w:wordWrap/>
        <w:topLinePunct w:val="0"/>
        <w:bidi w:val="0"/>
        <w:spacing w:line="400" w:lineRule="exact"/>
        <w:textAlignment w:val="auto"/>
        <w:rPr>
          <w:rFonts w:hint="eastAsia" w:ascii="宋体" w:hAnsi="宋体" w:eastAsia="宋体" w:cs="宋体"/>
          <w:b/>
          <w:sz w:val="24"/>
          <w:szCs w:val="24"/>
        </w:rPr>
      </w:pPr>
    </w:p>
    <w:p w14:paraId="2E41BF0D">
      <w:pPr>
        <w:widowControl/>
        <w:shd w:val="clear" w:color="auto" w:fill="FFFFFF"/>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说明：1、如果行数不够，请自行增加。</w:t>
      </w:r>
    </w:p>
    <w:p w14:paraId="491F6CBB">
      <w:pPr>
        <w:widowControl/>
        <w:shd w:val="clear" w:color="auto" w:fill="FFFFFF"/>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2、所有认证、证明、业绩和奖项均需要提供有效的复印件（扫描件），原件备查。</w:t>
      </w:r>
    </w:p>
    <w:p w14:paraId="0106612C">
      <w:pPr>
        <w:spacing w:line="360" w:lineRule="auto"/>
        <w:rPr>
          <w:rFonts w:hint="eastAsia" w:ascii="宋体" w:hAnsi="宋体" w:eastAsia="宋体" w:cs="宋体"/>
          <w:b/>
          <w:sz w:val="24"/>
          <w:szCs w:val="24"/>
        </w:rPr>
      </w:pPr>
      <w:r>
        <w:rPr>
          <w:rFonts w:hint="eastAsia" w:ascii="宋体" w:hAnsi="宋体" w:eastAsia="宋体" w:cs="宋体"/>
          <w:kern w:val="0"/>
          <w:sz w:val="24"/>
          <w:szCs w:val="24"/>
          <w:lang w:eastAsia="zh-CN"/>
        </w:rPr>
        <w:t>供应商</w:t>
      </w:r>
      <w:r>
        <w:rPr>
          <w:rFonts w:hint="eastAsia" w:ascii="宋体" w:hAnsi="宋体" w:eastAsia="宋体" w:cs="宋体"/>
          <w:kern w:val="0"/>
          <w:sz w:val="24"/>
          <w:szCs w:val="24"/>
        </w:rPr>
        <w:t>名称：</w:t>
      </w:r>
      <w:r>
        <w:rPr>
          <w:rFonts w:hint="eastAsia" w:ascii="宋体" w:hAnsi="宋体" w:eastAsia="宋体" w:cs="宋体"/>
          <w:kern w:val="0"/>
          <w:sz w:val="24"/>
          <w:szCs w:val="24"/>
          <w:u w:val="single"/>
        </w:rPr>
        <w:t>          </w:t>
      </w:r>
      <w:r>
        <w:rPr>
          <w:rFonts w:hint="eastAsia" w:ascii="宋体" w:hAnsi="宋体" w:eastAsia="宋体" w:cs="宋体"/>
          <w:kern w:val="0"/>
          <w:sz w:val="24"/>
          <w:szCs w:val="24"/>
        </w:rPr>
        <w:t>（</w:t>
      </w:r>
      <w:r>
        <w:rPr>
          <w:rFonts w:hint="eastAsia" w:ascii="宋体" w:hAnsi="宋体" w:eastAsia="宋体" w:cs="宋体"/>
          <w:sz w:val="24"/>
          <w:szCs w:val="24"/>
          <w:lang w:val="zh-CN"/>
        </w:rPr>
        <w:t>加盖电子公章</w:t>
      </w:r>
      <w:r>
        <w:rPr>
          <w:rFonts w:hint="eastAsia" w:ascii="宋体" w:hAnsi="宋体" w:eastAsia="宋体" w:cs="宋体"/>
          <w:kern w:val="0"/>
          <w:sz w:val="24"/>
          <w:szCs w:val="24"/>
        </w:rPr>
        <w:t>）</w:t>
      </w:r>
    </w:p>
    <w:p w14:paraId="763385D7">
      <w:pPr>
        <w:keepNext w:val="0"/>
        <w:keepLines w:val="0"/>
        <w:pageBreakBefore w:val="0"/>
        <w:kinsoku/>
        <w:wordWrap/>
        <w:topLinePunct w:val="0"/>
        <w:bidi w:val="0"/>
        <w:spacing w:line="400" w:lineRule="exact"/>
        <w:textAlignment w:val="auto"/>
        <w:rPr>
          <w:rFonts w:hint="eastAsia" w:ascii="宋体" w:hAnsi="宋体" w:eastAsia="宋体" w:cs="宋体"/>
          <w:b/>
          <w:sz w:val="24"/>
          <w:szCs w:val="24"/>
        </w:rPr>
      </w:pPr>
      <w:r>
        <w:rPr>
          <w:rFonts w:hint="eastAsia" w:ascii="宋体" w:hAnsi="宋体" w:eastAsia="宋体" w:cs="宋体"/>
          <w:b/>
          <w:sz w:val="24"/>
          <w:szCs w:val="24"/>
        </w:rPr>
        <w:t xml:space="preserve"> </w:t>
      </w:r>
    </w:p>
    <w:p w14:paraId="11DB6EDB">
      <w:pPr>
        <w:keepNext w:val="0"/>
        <w:keepLines w:val="0"/>
        <w:pageBreakBefore w:val="0"/>
        <w:kinsoku/>
        <w:wordWrap/>
        <w:topLinePunct w:val="0"/>
        <w:bidi w:val="0"/>
        <w:spacing w:line="400" w:lineRule="exact"/>
        <w:textAlignment w:val="auto"/>
        <w:rPr>
          <w:rFonts w:hint="eastAsia" w:ascii="宋体" w:hAnsi="宋体" w:eastAsia="宋体" w:cs="宋体"/>
          <w:b/>
          <w:sz w:val="24"/>
          <w:szCs w:val="24"/>
          <w:lang w:bidi="ar"/>
        </w:rPr>
      </w:pPr>
    </w:p>
    <w:p w14:paraId="771DFA99">
      <w:pPr>
        <w:rPr>
          <w:rFonts w:hint="eastAsia" w:ascii="宋体" w:hAnsi="宋体" w:eastAsia="宋体" w:cs="宋体"/>
          <w:b/>
          <w:sz w:val="24"/>
          <w:szCs w:val="24"/>
          <w:lang w:bidi="ar"/>
        </w:rPr>
      </w:pPr>
      <w:r>
        <w:rPr>
          <w:rFonts w:hint="eastAsia" w:ascii="宋体" w:hAnsi="宋体" w:eastAsia="宋体" w:cs="宋体"/>
          <w:b/>
          <w:sz w:val="24"/>
          <w:szCs w:val="24"/>
          <w:lang w:bidi="ar"/>
        </w:rPr>
        <w:br w:type="page"/>
      </w:r>
    </w:p>
    <w:p w14:paraId="65640B67">
      <w:pPr>
        <w:keepNext w:val="0"/>
        <w:keepLines w:val="0"/>
        <w:pageBreakBefore w:val="0"/>
        <w:kinsoku/>
        <w:wordWrap/>
        <w:topLinePunct w:val="0"/>
        <w:bidi w:val="0"/>
        <w:spacing w:line="400" w:lineRule="exact"/>
        <w:textAlignment w:val="auto"/>
        <w:rPr>
          <w:rFonts w:hint="eastAsia" w:ascii="宋体" w:hAnsi="宋体" w:eastAsia="宋体" w:cs="宋体"/>
          <w:b/>
          <w:sz w:val="24"/>
          <w:szCs w:val="24"/>
        </w:rPr>
      </w:pPr>
      <w:r>
        <w:rPr>
          <w:rFonts w:hint="eastAsia" w:ascii="宋体" w:hAnsi="宋体" w:eastAsia="宋体" w:cs="宋体"/>
          <w:b/>
          <w:sz w:val="24"/>
          <w:szCs w:val="24"/>
          <w:lang w:bidi="ar"/>
        </w:rPr>
        <w:t>附件</w:t>
      </w:r>
      <w:r>
        <w:rPr>
          <w:rFonts w:hint="eastAsia" w:ascii="宋体" w:hAnsi="宋体" w:cs="宋体"/>
          <w:b/>
          <w:sz w:val="24"/>
          <w:szCs w:val="24"/>
          <w:lang w:val="en-US" w:eastAsia="zh-CN" w:bidi="ar"/>
        </w:rPr>
        <w:t>十</w:t>
      </w:r>
      <w:r>
        <w:rPr>
          <w:rFonts w:hint="eastAsia" w:ascii="宋体" w:hAnsi="宋体" w:eastAsia="宋体" w:cs="宋体"/>
          <w:b/>
          <w:sz w:val="24"/>
          <w:szCs w:val="24"/>
          <w:lang w:bidi="ar"/>
        </w:rPr>
        <w:t>一、</w:t>
      </w:r>
      <w:r>
        <w:rPr>
          <w:rFonts w:hint="eastAsia" w:ascii="宋体" w:hAnsi="宋体" w:eastAsia="宋体" w:cs="宋体"/>
          <w:b/>
          <w:color w:val="000000"/>
          <w:sz w:val="24"/>
          <w:szCs w:val="24"/>
        </w:rPr>
        <w:t>中小企业声明函格式</w:t>
      </w:r>
    </w:p>
    <w:p w14:paraId="28C3108B">
      <w:pPr>
        <w:spacing w:line="360" w:lineRule="auto"/>
        <w:jc w:val="center"/>
        <w:rPr>
          <w:rFonts w:ascii="Arial" w:hAnsi="Arial" w:cs="Arial"/>
          <w:b/>
          <w:bCs/>
          <w:sz w:val="24"/>
          <w:szCs w:val="24"/>
        </w:rPr>
      </w:pPr>
      <w:r>
        <w:rPr>
          <w:rFonts w:hint="eastAsia" w:ascii="宋体" w:hAnsi="宋体" w:cs="Arial"/>
          <w:b/>
          <w:bCs/>
          <w:sz w:val="24"/>
          <w:szCs w:val="24"/>
        </w:rPr>
        <w:t>中小企业声明函（工程、服务）</w:t>
      </w:r>
    </w:p>
    <w:p w14:paraId="61755E40">
      <w:pPr>
        <w:widowControl/>
        <w:spacing w:line="440" w:lineRule="exact"/>
        <w:ind w:firstLine="480" w:firstLineChars="200"/>
        <w:jc w:val="left"/>
        <w:rPr>
          <w:rFonts w:ascii="Arial" w:hAnsi="Arial" w:cs="Arial"/>
          <w:kern w:val="0"/>
          <w:sz w:val="24"/>
          <w:szCs w:val="24"/>
        </w:rPr>
      </w:pPr>
      <w:r>
        <w:rPr>
          <w:rFonts w:hint="eastAsia" w:ascii="宋体" w:hAnsi="宋体" w:cs="Arial"/>
          <w:kern w:val="0"/>
          <w:sz w:val="24"/>
          <w:szCs w:val="24"/>
        </w:rPr>
        <w:t>本公司（联合体）郑重声明，根据《政府采购促进中小企业发展管理办法》（财库〔</w:t>
      </w:r>
      <w:r>
        <w:rPr>
          <w:rFonts w:hint="eastAsia" w:ascii="Arial" w:hAnsi="Arial" w:cs="Arial"/>
          <w:kern w:val="0"/>
          <w:sz w:val="24"/>
          <w:szCs w:val="24"/>
        </w:rPr>
        <w:t xml:space="preserve">2020 </w:t>
      </w:r>
      <w:r>
        <w:rPr>
          <w:rFonts w:hint="eastAsia" w:ascii="宋体" w:hAnsi="宋体" w:cs="Arial"/>
          <w:kern w:val="0"/>
          <w:sz w:val="24"/>
          <w:szCs w:val="24"/>
        </w:rPr>
        <w:t xml:space="preserve">） </w:t>
      </w:r>
      <w:r>
        <w:rPr>
          <w:rFonts w:hint="eastAsia" w:ascii="Arial" w:hAnsi="Arial" w:cs="Arial"/>
          <w:kern w:val="0"/>
          <w:sz w:val="24"/>
          <w:szCs w:val="24"/>
        </w:rPr>
        <w:t>46</w:t>
      </w:r>
      <w:r>
        <w:rPr>
          <w:rFonts w:hint="eastAsia" w:ascii="宋体" w:hAnsi="宋体" w:cs="Arial"/>
          <w:kern w:val="0"/>
          <w:sz w:val="24"/>
          <w:szCs w:val="24"/>
        </w:rPr>
        <w:t>号）的规定，本公司 （联合体）参加</w:t>
      </w:r>
      <w:r>
        <w:rPr>
          <w:rFonts w:hint="eastAsia" w:ascii="宋体" w:hAnsi="宋体" w:cs="Arial"/>
          <w:kern w:val="0"/>
          <w:sz w:val="24"/>
          <w:szCs w:val="24"/>
          <w:u w:val="single"/>
        </w:rPr>
        <w:t>（单位名称）</w:t>
      </w:r>
      <w:r>
        <w:rPr>
          <w:rFonts w:hint="eastAsia" w:ascii="宋体" w:hAnsi="宋体" w:cs="Arial"/>
          <w:kern w:val="0"/>
          <w:sz w:val="24"/>
          <w:szCs w:val="24"/>
        </w:rPr>
        <w:t>的</w:t>
      </w:r>
      <w:r>
        <w:rPr>
          <w:rFonts w:hint="eastAsia" w:ascii="宋体" w:hAnsi="宋体" w:cs="Arial"/>
          <w:kern w:val="0"/>
          <w:sz w:val="24"/>
          <w:szCs w:val="24"/>
          <w:u w:val="single"/>
        </w:rPr>
        <w:t>（项目名称）</w:t>
      </w:r>
      <w:r>
        <w:rPr>
          <w:rFonts w:hint="eastAsia" w:ascii="宋体" w:hAnsi="宋体" w:cs="Arial"/>
          <w:kern w:val="0"/>
          <w:sz w:val="24"/>
          <w:szCs w:val="24"/>
        </w:rPr>
        <w:t>采购活动，工程的施工单位全部为符合政策要求的中小企业（或者：服务 全部由符合政策要求的中小企业承接）。相关企业（含联合 体中的中小企业、签订分包意向协议的中小企业）的具体情况如下：</w:t>
      </w:r>
    </w:p>
    <w:p w14:paraId="3EC8EA87">
      <w:pPr>
        <w:widowControl/>
        <w:spacing w:line="440" w:lineRule="exact"/>
        <w:ind w:firstLine="480" w:firstLineChars="200"/>
        <w:jc w:val="left"/>
        <w:rPr>
          <w:rFonts w:ascii="Arial" w:hAnsi="Arial" w:cs="Arial"/>
          <w:kern w:val="0"/>
          <w:sz w:val="24"/>
          <w:szCs w:val="24"/>
        </w:rPr>
      </w:pPr>
      <w:r>
        <w:rPr>
          <w:rFonts w:hint="eastAsia" w:ascii="宋体" w:hAnsi="宋体" w:cs="Arial"/>
          <w:kern w:val="0"/>
          <w:sz w:val="24"/>
          <w:szCs w:val="24"/>
        </w:rPr>
        <w:t>1</w:t>
      </w:r>
      <w:r>
        <w:rPr>
          <w:rFonts w:ascii="宋体" w:hAnsi="宋体" w:cs="Arial"/>
          <w:kern w:val="0"/>
          <w:sz w:val="24"/>
          <w:szCs w:val="24"/>
        </w:rPr>
        <w:t>.</w:t>
      </w:r>
      <w:r>
        <w:rPr>
          <w:rFonts w:hint="eastAsia" w:ascii="宋体" w:hAnsi="宋体" w:cs="Arial"/>
          <w:kern w:val="0"/>
          <w:sz w:val="24"/>
          <w:szCs w:val="24"/>
          <w:u w:val="single"/>
        </w:rPr>
        <w:t>（标的名称）</w:t>
      </w:r>
      <w:r>
        <w:rPr>
          <w:rFonts w:hint="eastAsia" w:ascii="Arial" w:hAnsi="Arial" w:cs="Arial"/>
          <w:kern w:val="0"/>
          <w:sz w:val="24"/>
          <w:szCs w:val="24"/>
        </w:rPr>
        <w:t>,</w:t>
      </w:r>
      <w:r>
        <w:rPr>
          <w:rFonts w:hint="eastAsia" w:ascii="宋体" w:hAnsi="宋体" w:cs="Arial"/>
          <w:kern w:val="0"/>
          <w:sz w:val="24"/>
          <w:szCs w:val="24"/>
        </w:rPr>
        <w:t>属于</w:t>
      </w:r>
      <w:r>
        <w:rPr>
          <w:rFonts w:hint="eastAsia" w:ascii="宋体" w:hAnsi="宋体" w:cs="宋体"/>
          <w:kern w:val="0"/>
          <w:sz w:val="24"/>
          <w:szCs w:val="24"/>
          <w:u w:val="single"/>
        </w:rPr>
        <w:t>其他未列明行业</w:t>
      </w:r>
      <w:r>
        <w:rPr>
          <w:rFonts w:hint="eastAsia" w:ascii="宋体" w:hAnsi="宋体" w:cs="Arial"/>
          <w:kern w:val="0"/>
          <w:sz w:val="24"/>
          <w:szCs w:val="24"/>
          <w:u w:val="single"/>
        </w:rPr>
        <w:t>（采购项目所属行业）</w:t>
      </w:r>
      <w:r>
        <w:rPr>
          <w:rFonts w:hint="eastAsia" w:ascii="Arial" w:hAnsi="Arial" w:cs="Arial"/>
          <w:kern w:val="0"/>
          <w:sz w:val="24"/>
          <w:szCs w:val="24"/>
        </w:rPr>
        <w:t xml:space="preserve">, </w:t>
      </w:r>
      <w:r>
        <w:rPr>
          <w:rFonts w:hint="eastAsia" w:ascii="宋体" w:hAnsi="宋体" w:cs="Arial"/>
          <w:kern w:val="0"/>
          <w:sz w:val="24"/>
          <w:szCs w:val="24"/>
        </w:rPr>
        <w:t>承建（承接）企业为</w:t>
      </w:r>
      <w:r>
        <w:rPr>
          <w:rFonts w:hint="eastAsia" w:ascii="宋体" w:hAnsi="宋体" w:cs="Arial"/>
          <w:kern w:val="0"/>
          <w:sz w:val="24"/>
          <w:szCs w:val="24"/>
          <w:u w:val="single"/>
        </w:rPr>
        <w:t>（企业名称）</w:t>
      </w:r>
      <w:r>
        <w:rPr>
          <w:rFonts w:hint="eastAsia" w:ascii="Arial" w:hAnsi="Arial" w:cs="Arial"/>
          <w:kern w:val="0"/>
          <w:sz w:val="24"/>
          <w:szCs w:val="24"/>
        </w:rPr>
        <w:t>,</w:t>
      </w:r>
      <w:r>
        <w:rPr>
          <w:rFonts w:hint="eastAsia" w:ascii="宋体" w:hAnsi="宋体" w:cs="Arial"/>
          <w:kern w:val="0"/>
          <w:sz w:val="24"/>
          <w:szCs w:val="24"/>
        </w:rPr>
        <w:t>从业人员</w:t>
      </w:r>
      <w:r>
        <w:rPr>
          <w:rFonts w:hint="eastAsia" w:ascii="Arial" w:hAnsi="Arial" w:cs="Arial"/>
          <w:kern w:val="0"/>
          <w:sz w:val="24"/>
          <w:szCs w:val="24"/>
          <w:u w:val="single"/>
        </w:rPr>
        <w:tab/>
      </w:r>
      <w:r>
        <w:rPr>
          <w:rFonts w:hint="eastAsia" w:ascii="宋体" w:hAnsi="宋体" w:cs="Arial"/>
          <w:kern w:val="0"/>
          <w:sz w:val="24"/>
          <w:szCs w:val="24"/>
          <w:u w:val="single"/>
        </w:rPr>
        <w:t>人</w:t>
      </w:r>
      <w:r>
        <w:rPr>
          <w:rFonts w:hint="eastAsia" w:ascii="宋体" w:hAnsi="宋体" w:cs="Arial"/>
          <w:kern w:val="0"/>
          <w:sz w:val="24"/>
          <w:szCs w:val="24"/>
        </w:rPr>
        <w:t>，营业收入为</w:t>
      </w:r>
      <w:r>
        <w:rPr>
          <w:rFonts w:hint="eastAsia" w:ascii="Arial" w:hAnsi="Arial" w:cs="Arial"/>
          <w:kern w:val="0"/>
          <w:sz w:val="24"/>
          <w:szCs w:val="24"/>
          <w:u w:val="single"/>
        </w:rPr>
        <w:tab/>
      </w:r>
      <w:r>
        <w:rPr>
          <w:rFonts w:hint="eastAsia" w:ascii="宋体" w:hAnsi="宋体" w:cs="Arial"/>
          <w:kern w:val="0"/>
          <w:sz w:val="24"/>
          <w:szCs w:val="24"/>
        </w:rPr>
        <w:t>万元，资产总额为</w:t>
      </w:r>
      <w:r>
        <w:rPr>
          <w:rFonts w:hint="eastAsia" w:ascii="Arial" w:hAnsi="Arial" w:cs="Arial"/>
          <w:kern w:val="0"/>
          <w:sz w:val="24"/>
          <w:szCs w:val="24"/>
          <w:u w:val="single"/>
        </w:rPr>
        <w:tab/>
      </w:r>
      <w:r>
        <w:rPr>
          <w:rFonts w:hint="eastAsia" w:ascii="宋体" w:hAnsi="宋体" w:cs="Arial"/>
          <w:kern w:val="0"/>
          <w:sz w:val="24"/>
          <w:szCs w:val="24"/>
        </w:rPr>
        <w:t>万元，属于</w:t>
      </w:r>
      <w:r>
        <w:rPr>
          <w:rFonts w:hint="eastAsia" w:ascii="宋体" w:hAnsi="宋体" w:cs="Arial"/>
          <w:kern w:val="0"/>
          <w:sz w:val="24"/>
          <w:szCs w:val="24"/>
          <w:u w:val="single"/>
        </w:rPr>
        <w:t>（中型企业、小型企业、微型企业）</w:t>
      </w:r>
      <w:r>
        <w:rPr>
          <w:rFonts w:hint="eastAsia" w:ascii="宋体" w:hAnsi="宋体" w:cs="Arial"/>
          <w:kern w:val="0"/>
          <w:sz w:val="24"/>
          <w:szCs w:val="24"/>
        </w:rPr>
        <w:t>；</w:t>
      </w:r>
    </w:p>
    <w:p w14:paraId="26FA7713">
      <w:pPr>
        <w:widowControl/>
        <w:spacing w:line="440" w:lineRule="exact"/>
        <w:ind w:firstLine="480" w:firstLineChars="200"/>
        <w:jc w:val="left"/>
        <w:rPr>
          <w:rFonts w:ascii="Arial" w:hAnsi="Arial" w:cs="Arial"/>
          <w:kern w:val="0"/>
          <w:sz w:val="24"/>
          <w:szCs w:val="24"/>
        </w:rPr>
      </w:pPr>
      <w:r>
        <w:rPr>
          <w:rFonts w:hint="eastAsia" w:ascii="宋体" w:hAnsi="宋体" w:cs="Arial"/>
          <w:kern w:val="0"/>
          <w:sz w:val="24"/>
          <w:szCs w:val="24"/>
        </w:rPr>
        <w:t>2</w:t>
      </w:r>
      <w:r>
        <w:rPr>
          <w:rFonts w:ascii="宋体" w:hAnsi="宋体" w:cs="Arial"/>
          <w:kern w:val="0"/>
          <w:sz w:val="24"/>
          <w:szCs w:val="24"/>
        </w:rPr>
        <w:t>.</w:t>
      </w:r>
      <w:r>
        <w:rPr>
          <w:rFonts w:hint="eastAsia" w:ascii="宋体" w:hAnsi="宋体" w:cs="Arial"/>
          <w:kern w:val="0"/>
          <w:sz w:val="24"/>
          <w:szCs w:val="24"/>
          <w:u w:val="single"/>
        </w:rPr>
        <w:t>（标的名称）</w:t>
      </w:r>
      <w:r>
        <w:rPr>
          <w:rFonts w:hint="eastAsia" w:ascii="Arial" w:hAnsi="Arial" w:cs="Arial"/>
          <w:kern w:val="0"/>
          <w:sz w:val="24"/>
          <w:szCs w:val="24"/>
          <w:u w:val="single"/>
        </w:rPr>
        <w:t>,</w:t>
      </w:r>
      <w:r>
        <w:rPr>
          <w:rFonts w:hint="eastAsia" w:ascii="宋体" w:hAnsi="宋体" w:cs="Arial"/>
          <w:kern w:val="0"/>
          <w:sz w:val="24"/>
          <w:szCs w:val="24"/>
        </w:rPr>
        <w:t>属于</w:t>
      </w:r>
      <w:r>
        <w:rPr>
          <w:rFonts w:hint="eastAsia" w:ascii="宋体" w:hAnsi="宋体" w:cs="宋体"/>
          <w:kern w:val="0"/>
          <w:sz w:val="24"/>
          <w:szCs w:val="24"/>
          <w:u w:val="single"/>
        </w:rPr>
        <w:t>其他未列明行业</w:t>
      </w:r>
      <w:r>
        <w:rPr>
          <w:rFonts w:hint="eastAsia" w:ascii="宋体" w:hAnsi="宋体" w:cs="Arial"/>
          <w:kern w:val="0"/>
          <w:sz w:val="24"/>
          <w:szCs w:val="24"/>
          <w:u w:val="single"/>
        </w:rPr>
        <w:t>（采购项目所属行业）</w:t>
      </w:r>
      <w:r>
        <w:rPr>
          <w:rFonts w:hint="eastAsia" w:ascii="Arial" w:hAnsi="Arial" w:cs="Arial"/>
          <w:kern w:val="0"/>
          <w:sz w:val="24"/>
          <w:szCs w:val="24"/>
        </w:rPr>
        <w:t xml:space="preserve">, </w:t>
      </w:r>
      <w:r>
        <w:rPr>
          <w:rFonts w:hint="eastAsia" w:ascii="宋体" w:hAnsi="宋体" w:cs="Arial"/>
          <w:kern w:val="0"/>
          <w:sz w:val="24"/>
          <w:szCs w:val="24"/>
        </w:rPr>
        <w:t>承建（承接）企业为</w:t>
      </w:r>
      <w:r>
        <w:rPr>
          <w:rFonts w:hint="eastAsia" w:ascii="宋体" w:hAnsi="宋体" w:cs="Arial"/>
          <w:kern w:val="0"/>
          <w:sz w:val="24"/>
          <w:szCs w:val="24"/>
          <w:u w:val="single"/>
        </w:rPr>
        <w:t>（企业名称）</w:t>
      </w:r>
      <w:r>
        <w:rPr>
          <w:rFonts w:hint="eastAsia" w:ascii="Arial" w:hAnsi="Arial" w:cs="Arial"/>
          <w:kern w:val="0"/>
          <w:sz w:val="24"/>
          <w:szCs w:val="24"/>
        </w:rPr>
        <w:t>,</w:t>
      </w:r>
      <w:r>
        <w:rPr>
          <w:rFonts w:hint="eastAsia" w:ascii="宋体" w:hAnsi="宋体" w:cs="Arial"/>
          <w:kern w:val="0"/>
          <w:sz w:val="24"/>
          <w:szCs w:val="24"/>
        </w:rPr>
        <w:t>从业人员</w:t>
      </w:r>
      <w:r>
        <w:rPr>
          <w:rFonts w:hint="eastAsia" w:ascii="Arial" w:hAnsi="Arial" w:cs="Arial"/>
          <w:kern w:val="0"/>
          <w:sz w:val="24"/>
          <w:szCs w:val="24"/>
          <w:u w:val="single"/>
        </w:rPr>
        <w:tab/>
      </w:r>
      <w:r>
        <w:rPr>
          <w:rFonts w:hint="eastAsia" w:ascii="宋体" w:hAnsi="宋体" w:cs="Arial"/>
          <w:kern w:val="0"/>
          <w:sz w:val="24"/>
          <w:szCs w:val="24"/>
          <w:u w:val="single"/>
        </w:rPr>
        <w:t>人</w:t>
      </w:r>
      <w:r>
        <w:rPr>
          <w:rFonts w:hint="eastAsia" w:ascii="宋体" w:hAnsi="宋体" w:cs="Arial"/>
          <w:kern w:val="0"/>
          <w:sz w:val="24"/>
          <w:szCs w:val="24"/>
        </w:rPr>
        <w:t>，营业收入为</w:t>
      </w:r>
      <w:r>
        <w:rPr>
          <w:rFonts w:hint="eastAsia" w:ascii="Arial" w:hAnsi="Arial" w:cs="Arial"/>
          <w:kern w:val="0"/>
          <w:sz w:val="24"/>
          <w:szCs w:val="24"/>
          <w:u w:val="single"/>
        </w:rPr>
        <w:tab/>
      </w:r>
      <w:r>
        <w:rPr>
          <w:rFonts w:hint="eastAsia" w:ascii="宋体" w:hAnsi="宋体" w:cs="Arial"/>
          <w:kern w:val="0"/>
          <w:sz w:val="24"/>
          <w:szCs w:val="24"/>
        </w:rPr>
        <w:t>万元，资产总额为</w:t>
      </w:r>
      <w:r>
        <w:rPr>
          <w:rFonts w:hint="eastAsia" w:ascii="Arial" w:hAnsi="Arial" w:cs="Arial"/>
          <w:kern w:val="0"/>
          <w:sz w:val="24"/>
          <w:szCs w:val="24"/>
          <w:u w:val="single"/>
        </w:rPr>
        <w:tab/>
      </w:r>
      <w:r>
        <w:rPr>
          <w:rFonts w:hint="eastAsia" w:ascii="宋体" w:hAnsi="宋体" w:cs="Arial"/>
          <w:kern w:val="0"/>
          <w:sz w:val="24"/>
          <w:szCs w:val="24"/>
        </w:rPr>
        <w:t>万元，属于</w:t>
      </w:r>
      <w:r>
        <w:rPr>
          <w:rFonts w:hint="eastAsia" w:ascii="宋体" w:hAnsi="宋体" w:cs="Arial"/>
          <w:kern w:val="0"/>
          <w:sz w:val="24"/>
          <w:szCs w:val="24"/>
          <w:u w:val="single"/>
        </w:rPr>
        <w:t>（中型企业、小型企业、微型企业）</w:t>
      </w:r>
      <w:r>
        <w:rPr>
          <w:rFonts w:hint="eastAsia" w:ascii="宋体" w:hAnsi="宋体" w:cs="Arial"/>
          <w:kern w:val="0"/>
          <w:sz w:val="24"/>
          <w:szCs w:val="24"/>
        </w:rPr>
        <w:t>；</w:t>
      </w:r>
      <w:r>
        <w:rPr>
          <w:rFonts w:hint="eastAsia" w:ascii="Arial" w:hAnsi="Arial" w:cs="Arial"/>
          <w:kern w:val="0"/>
          <w:sz w:val="24"/>
          <w:szCs w:val="24"/>
        </w:rPr>
        <w:tab/>
      </w:r>
    </w:p>
    <w:p w14:paraId="0829C88A">
      <w:pPr>
        <w:widowControl/>
        <w:spacing w:line="440" w:lineRule="exact"/>
        <w:ind w:firstLine="480" w:firstLineChars="200"/>
        <w:jc w:val="left"/>
        <w:rPr>
          <w:rFonts w:ascii="Arial" w:hAnsi="Arial" w:cs="Arial"/>
          <w:kern w:val="0"/>
          <w:sz w:val="24"/>
          <w:szCs w:val="24"/>
        </w:rPr>
      </w:pPr>
      <w:r>
        <w:rPr>
          <w:rFonts w:hint="eastAsia" w:ascii="宋体" w:hAnsi="宋体" w:cs="Arial"/>
          <w:kern w:val="0"/>
          <w:sz w:val="24"/>
          <w:szCs w:val="24"/>
        </w:rPr>
        <w:t>以上企业，不属于大企业的分支机构，不存在控股股东为大企业的情形，也不存在与大企业的负责人为同一人的情形。</w:t>
      </w:r>
    </w:p>
    <w:p w14:paraId="792AB010">
      <w:pPr>
        <w:widowControl/>
        <w:spacing w:line="440" w:lineRule="exact"/>
        <w:ind w:firstLine="480" w:firstLineChars="200"/>
        <w:jc w:val="left"/>
        <w:rPr>
          <w:rFonts w:ascii="Arial" w:hAnsi="Arial" w:cs="Arial"/>
          <w:kern w:val="0"/>
          <w:sz w:val="24"/>
          <w:szCs w:val="24"/>
        </w:rPr>
      </w:pPr>
      <w:r>
        <w:rPr>
          <w:rFonts w:hint="eastAsia" w:ascii="宋体" w:hAnsi="宋体" w:cs="Arial"/>
          <w:kern w:val="0"/>
          <w:sz w:val="24"/>
          <w:szCs w:val="24"/>
        </w:rPr>
        <w:t>本企业对上述声明内容的真实性负责。如有虚假，将依法承担相应责任。</w:t>
      </w:r>
    </w:p>
    <w:p w14:paraId="19356D7A">
      <w:pPr>
        <w:spacing w:line="400" w:lineRule="exact"/>
        <w:rPr>
          <w:rFonts w:hint="eastAsia" w:ascii="宋体" w:hAnsi="宋体" w:eastAsia="宋体" w:cs="宋体"/>
          <w:color w:val="00B0F0"/>
          <w:sz w:val="24"/>
          <w:szCs w:val="24"/>
        </w:rPr>
      </w:pPr>
    </w:p>
    <w:p w14:paraId="4889F1C0">
      <w:pPr>
        <w:spacing w:line="400" w:lineRule="exact"/>
        <w:ind w:firstLine="2880" w:firstLineChars="1200"/>
        <w:rPr>
          <w:rFonts w:hint="eastAsia" w:ascii="宋体" w:hAnsi="宋体" w:eastAsia="宋体" w:cs="宋体"/>
          <w:color w:val="000000"/>
          <w:sz w:val="24"/>
          <w:szCs w:val="24"/>
        </w:rPr>
      </w:pPr>
      <w:r>
        <w:rPr>
          <w:rFonts w:hint="eastAsia" w:ascii="宋体" w:hAnsi="宋体" w:eastAsia="宋体" w:cs="宋体"/>
          <w:color w:val="000000"/>
          <w:sz w:val="24"/>
          <w:szCs w:val="24"/>
        </w:rPr>
        <w:t>企业名称（</w:t>
      </w:r>
      <w:r>
        <w:rPr>
          <w:rFonts w:hint="eastAsia" w:ascii="宋体" w:hAnsi="宋体" w:eastAsia="宋体" w:cs="宋体"/>
          <w:sz w:val="24"/>
          <w:szCs w:val="24"/>
          <w:lang w:val="zh-CN"/>
        </w:rPr>
        <w:t>加盖电子公章</w:t>
      </w:r>
      <w:r>
        <w:rPr>
          <w:rFonts w:hint="eastAsia" w:ascii="宋体" w:hAnsi="宋体" w:eastAsia="宋体" w:cs="宋体"/>
          <w:color w:val="000000"/>
          <w:sz w:val="24"/>
          <w:szCs w:val="24"/>
        </w:rPr>
        <w:t>）：</w:t>
      </w:r>
    </w:p>
    <w:p w14:paraId="5FB4B2D7">
      <w:pPr>
        <w:spacing w:line="400" w:lineRule="exact"/>
        <w:ind w:firstLine="3120" w:firstLineChars="1300"/>
        <w:rPr>
          <w:rFonts w:hint="eastAsia" w:ascii="宋体" w:hAnsi="宋体" w:eastAsia="宋体" w:cs="宋体"/>
          <w:color w:val="000000"/>
          <w:sz w:val="24"/>
          <w:szCs w:val="24"/>
        </w:rPr>
      </w:pPr>
      <w:r>
        <w:rPr>
          <w:rFonts w:hint="eastAsia" w:ascii="宋体" w:hAnsi="宋体" w:eastAsia="宋体" w:cs="宋体"/>
          <w:color w:val="000000"/>
          <w:sz w:val="24"/>
          <w:szCs w:val="24"/>
        </w:rPr>
        <w:t>日　　　　　期：   年   月   日</w:t>
      </w:r>
    </w:p>
    <w:p w14:paraId="0144CF16">
      <w:pPr>
        <w:keepNext w:val="0"/>
        <w:keepLines w:val="0"/>
        <w:pageBreakBefore w:val="0"/>
        <w:kinsoku/>
        <w:wordWrap/>
        <w:topLinePunct w:val="0"/>
        <w:bidi w:val="0"/>
        <w:spacing w:line="400" w:lineRule="exact"/>
        <w:textAlignment w:val="auto"/>
        <w:rPr>
          <w:rFonts w:hint="eastAsia" w:ascii="宋体" w:hAnsi="宋体" w:eastAsia="宋体" w:cs="宋体"/>
          <w:color w:val="00B0F0"/>
          <w:sz w:val="24"/>
          <w:szCs w:val="24"/>
        </w:rPr>
      </w:pPr>
    </w:p>
    <w:p w14:paraId="1400AE31">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注：从业人员、营业收入、资产总额填报上一年度数据，无上一年度数据的新成立企业可不填报。</w:t>
      </w:r>
    </w:p>
    <w:p w14:paraId="528557C8">
      <w:pPr>
        <w:keepNext w:val="0"/>
        <w:keepLines w:val="0"/>
        <w:pageBreakBefore w:val="0"/>
        <w:kinsoku/>
        <w:wordWrap/>
        <w:topLinePunct w:val="0"/>
        <w:bidi w:val="0"/>
        <w:spacing w:line="400" w:lineRule="exact"/>
        <w:ind w:firstLine="5280" w:firstLineChars="2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   </w:t>
      </w:r>
    </w:p>
    <w:p w14:paraId="6BADA496">
      <w:pPr>
        <w:rPr>
          <w:rFonts w:hint="eastAsia" w:ascii="宋体" w:hAnsi="宋体" w:eastAsia="宋体" w:cs="宋体"/>
          <w:color w:val="000000"/>
          <w:sz w:val="24"/>
          <w:szCs w:val="24"/>
        </w:rPr>
      </w:pPr>
      <w:r>
        <w:rPr>
          <w:rFonts w:hint="eastAsia" w:ascii="宋体" w:hAnsi="宋体" w:eastAsia="宋体" w:cs="宋体"/>
          <w:color w:val="000000"/>
          <w:sz w:val="24"/>
          <w:szCs w:val="24"/>
        </w:rPr>
        <w:br w:type="page"/>
      </w:r>
    </w:p>
    <w:p w14:paraId="4C32637C">
      <w:pPr>
        <w:pStyle w:val="2"/>
        <w:rPr>
          <w:rFonts w:hint="eastAsia"/>
        </w:rPr>
      </w:pPr>
    </w:p>
    <w:p w14:paraId="1B851E8D">
      <w:pPr>
        <w:keepNext w:val="0"/>
        <w:keepLines w:val="0"/>
        <w:pageBreakBefore w:val="0"/>
        <w:widowControl/>
        <w:kinsoku/>
        <w:wordWrap/>
        <w:overflowPunct/>
        <w:topLinePunct w:val="0"/>
        <w:bidi w:val="0"/>
        <w:adjustRightInd w:val="0"/>
        <w:spacing w:line="240" w:lineRule="auto"/>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附件</w:t>
      </w:r>
      <w:r>
        <w:rPr>
          <w:rFonts w:hint="eastAsia" w:ascii="宋体" w:hAnsi="宋体" w:cs="宋体"/>
          <w:b/>
          <w:color w:val="000000"/>
          <w:sz w:val="24"/>
          <w:szCs w:val="24"/>
          <w:lang w:val="en-US" w:eastAsia="zh-CN" w:bidi="ar"/>
        </w:rPr>
        <w:t>十二</w:t>
      </w:r>
      <w:r>
        <w:rPr>
          <w:rFonts w:hint="eastAsia" w:ascii="宋体" w:hAnsi="宋体" w:eastAsia="宋体" w:cs="宋体"/>
          <w:b/>
          <w:color w:val="000000"/>
          <w:sz w:val="24"/>
          <w:szCs w:val="24"/>
          <w:lang w:bidi="ar"/>
        </w:rPr>
        <w:t>、无重大违法记录声明格式</w:t>
      </w:r>
    </w:p>
    <w:p w14:paraId="02AAE2EC">
      <w:pPr>
        <w:keepNext w:val="0"/>
        <w:keepLines w:val="0"/>
        <w:pageBreakBefore w:val="0"/>
        <w:widowControl/>
        <w:kinsoku/>
        <w:wordWrap/>
        <w:overflowPunct/>
        <w:topLinePunct w:val="0"/>
        <w:bidi w:val="0"/>
        <w:adjustRightInd w:val="0"/>
        <w:spacing w:line="240" w:lineRule="auto"/>
        <w:textAlignment w:val="auto"/>
        <w:rPr>
          <w:rFonts w:hint="eastAsia" w:ascii="宋体" w:hAnsi="宋体" w:eastAsia="宋体" w:cs="宋体"/>
          <w:b/>
          <w:color w:val="000000"/>
          <w:sz w:val="24"/>
          <w:szCs w:val="24"/>
        </w:rPr>
      </w:pPr>
    </w:p>
    <w:p w14:paraId="438A2DBE">
      <w:pPr>
        <w:keepNext w:val="0"/>
        <w:keepLines w:val="0"/>
        <w:pageBreakBefore w:val="0"/>
        <w:kinsoku/>
        <w:wordWrap/>
        <w:overflowPunct/>
        <w:topLinePunct w:val="0"/>
        <w:bidi w:val="0"/>
        <w:spacing w:line="24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无重大违法记录声明</w:t>
      </w:r>
    </w:p>
    <w:p w14:paraId="79049853">
      <w:pPr>
        <w:keepNext w:val="0"/>
        <w:keepLines w:val="0"/>
        <w:pageBreakBefore w:val="0"/>
        <w:kinsoku/>
        <w:wordWrap/>
        <w:overflowPunct/>
        <w:topLinePunct w:val="0"/>
        <w:bidi w:val="0"/>
        <w:spacing w:line="240" w:lineRule="auto"/>
        <w:textAlignment w:val="auto"/>
        <w:rPr>
          <w:rFonts w:hint="eastAsia" w:ascii="宋体" w:hAnsi="宋体" w:eastAsia="宋体" w:cs="宋体"/>
          <w:color w:val="000000"/>
          <w:sz w:val="24"/>
          <w:szCs w:val="24"/>
        </w:rPr>
      </w:pPr>
    </w:p>
    <w:p w14:paraId="74810E9B">
      <w:pPr>
        <w:spacing w:line="360" w:lineRule="auto"/>
        <w:rPr>
          <w:rFonts w:hint="eastAsia" w:ascii="宋体" w:hAnsi="宋体" w:eastAsiaTheme="minorEastAsia"/>
          <w:kern w:val="0"/>
          <w:sz w:val="24"/>
          <w:szCs w:val="24"/>
          <w:lang w:eastAsia="zh-CN"/>
        </w:rPr>
      </w:pPr>
      <w:r>
        <w:rPr>
          <w:rFonts w:hint="eastAsia" w:ascii="宋体" w:hAnsi="宋体"/>
          <w:sz w:val="24"/>
          <w:szCs w:val="24"/>
        </w:rPr>
        <w:t>致：</w:t>
      </w:r>
      <w:r>
        <w:rPr>
          <w:rFonts w:hint="eastAsia" w:ascii="宋体" w:hAnsi="宋体" w:eastAsia="宋体" w:cs="宋体"/>
          <w:sz w:val="24"/>
          <w:szCs w:val="24"/>
          <w:lang w:val="zh-CN"/>
        </w:rPr>
        <w:t>南京市江宁区农业农村局</w:t>
      </w:r>
    </w:p>
    <w:p w14:paraId="2D327EE4">
      <w:pPr>
        <w:pStyle w:val="2"/>
        <w:rPr>
          <w:rFonts w:hint="eastAsia"/>
          <w:lang w:val="en-US"/>
        </w:rPr>
      </w:pPr>
      <w:r>
        <w:rPr>
          <w:rFonts w:hint="eastAsia" w:ascii="宋体" w:hAnsi="宋体"/>
          <w:sz w:val="24"/>
          <w:szCs w:val="24"/>
          <w:lang w:eastAsia="zh-CN"/>
        </w:rPr>
        <w:t>中科经纬工程技术有限公司</w:t>
      </w:r>
    </w:p>
    <w:p w14:paraId="55CA2FC4">
      <w:pPr>
        <w:keepNext w:val="0"/>
        <w:keepLines w:val="0"/>
        <w:pageBreakBefore w:val="0"/>
        <w:kinsoku/>
        <w:wordWrap/>
        <w:overflowPunct/>
        <w:topLinePunct w:val="0"/>
        <w:bidi w:val="0"/>
        <w:spacing w:line="24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我单位</w:t>
      </w:r>
      <w:r>
        <w:rPr>
          <w:rFonts w:hint="eastAsia" w:ascii="宋体" w:hAnsi="宋体" w:eastAsia="宋体" w:cs="宋体"/>
          <w:color w:val="000000"/>
          <w:sz w:val="24"/>
          <w:szCs w:val="24"/>
          <w:u w:val="single"/>
          <w:lang w:bidi="ar"/>
        </w:rPr>
        <w:t xml:space="preserve">                                       </w:t>
      </w:r>
      <w:r>
        <w:rPr>
          <w:rFonts w:hint="eastAsia" w:ascii="宋体" w:hAnsi="宋体" w:eastAsia="宋体" w:cs="宋体"/>
          <w:color w:val="000000"/>
          <w:sz w:val="24"/>
          <w:szCs w:val="24"/>
          <w:lang w:bidi="ar"/>
        </w:rPr>
        <w:t>（</w:t>
      </w:r>
      <w:r>
        <w:rPr>
          <w:rFonts w:hint="eastAsia" w:ascii="宋体" w:hAnsi="宋体" w:eastAsia="宋体" w:cs="宋体"/>
          <w:color w:val="000000"/>
          <w:sz w:val="24"/>
          <w:szCs w:val="24"/>
          <w:lang w:eastAsia="zh-CN" w:bidi="ar"/>
        </w:rPr>
        <w:t>供应商</w:t>
      </w:r>
      <w:r>
        <w:rPr>
          <w:rFonts w:hint="eastAsia" w:ascii="宋体" w:hAnsi="宋体" w:eastAsia="宋体" w:cs="宋体"/>
          <w:color w:val="000000"/>
          <w:sz w:val="24"/>
          <w:szCs w:val="24"/>
          <w:lang w:bidi="ar"/>
        </w:rPr>
        <w:t>名称）郑重声明：</w:t>
      </w:r>
    </w:p>
    <w:p w14:paraId="3550950C">
      <w:pPr>
        <w:keepNext w:val="0"/>
        <w:keepLines w:val="0"/>
        <w:pageBreakBefore w:val="0"/>
        <w:kinsoku/>
        <w:wordWrap/>
        <w:overflowPunct/>
        <w:topLinePunct w:val="0"/>
        <w:bidi w:val="0"/>
        <w:spacing w:line="24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参加政府采购活动前3年内在经营活动中</w:t>
      </w:r>
      <w:r>
        <w:rPr>
          <w:rFonts w:hint="eastAsia" w:ascii="宋体" w:hAnsi="宋体" w:eastAsia="宋体" w:cs="宋体"/>
          <w:color w:val="000000"/>
          <w:sz w:val="24"/>
          <w:szCs w:val="24"/>
          <w:u w:val="single"/>
          <w:lang w:bidi="ar"/>
        </w:rPr>
        <w:t xml:space="preserve">        </w:t>
      </w:r>
      <w:r>
        <w:rPr>
          <w:rFonts w:hint="eastAsia" w:ascii="宋体" w:hAnsi="宋体" w:eastAsia="宋体" w:cs="宋体"/>
          <w:color w:val="000000"/>
          <w:sz w:val="24"/>
          <w:szCs w:val="24"/>
          <w:lang w:bidi="ar"/>
        </w:rPr>
        <w:t>（在下划线上如实填写：有或没有）重大违法记录。</w:t>
      </w:r>
    </w:p>
    <w:p w14:paraId="0D4BD717">
      <w:pPr>
        <w:keepNext w:val="0"/>
        <w:keepLines w:val="0"/>
        <w:pageBreakBefore w:val="0"/>
        <w:kinsoku/>
        <w:wordWrap/>
        <w:overflowPunct/>
        <w:topLinePunct w:val="0"/>
        <w:bidi w:val="0"/>
        <w:spacing w:line="24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（说明：政府采购法第二十二条第一款第五项所称重大违法记录，是指</w:t>
      </w:r>
      <w:r>
        <w:rPr>
          <w:rFonts w:hint="eastAsia" w:ascii="宋体" w:hAnsi="宋体" w:eastAsia="宋体" w:cs="宋体"/>
          <w:color w:val="000000"/>
          <w:sz w:val="24"/>
          <w:szCs w:val="24"/>
          <w:lang w:eastAsia="zh-CN" w:bidi="ar"/>
        </w:rPr>
        <w:t>供应商</w:t>
      </w:r>
      <w:r>
        <w:rPr>
          <w:rFonts w:hint="eastAsia" w:ascii="宋体" w:hAnsi="宋体" w:eastAsia="宋体" w:cs="宋体"/>
          <w:color w:val="000000"/>
          <w:sz w:val="24"/>
          <w:szCs w:val="24"/>
          <w:lang w:bidi="ar"/>
        </w:rPr>
        <w:t>因违法经营受到刑事处罚或者责令停产停业、吊销许可证或者执照、较大数额罚款等行政处罚。）</w:t>
      </w:r>
    </w:p>
    <w:p w14:paraId="424F8FF0">
      <w:pPr>
        <w:keepNext w:val="0"/>
        <w:keepLines w:val="0"/>
        <w:pageBreakBefore w:val="0"/>
        <w:kinsoku/>
        <w:wordWrap/>
        <w:overflowPunct/>
        <w:topLinePunct w:val="0"/>
        <w:bidi w:val="0"/>
        <w:spacing w:line="240" w:lineRule="auto"/>
        <w:textAlignment w:val="auto"/>
        <w:rPr>
          <w:rFonts w:hint="eastAsia" w:ascii="宋体" w:hAnsi="宋体" w:eastAsia="宋体" w:cs="宋体"/>
          <w:color w:val="000000"/>
          <w:sz w:val="24"/>
          <w:szCs w:val="24"/>
        </w:rPr>
      </w:pPr>
    </w:p>
    <w:p w14:paraId="2D73A9BE">
      <w:pPr>
        <w:keepNext w:val="0"/>
        <w:keepLines w:val="0"/>
        <w:pageBreakBefore w:val="0"/>
        <w:kinsoku/>
        <w:wordWrap/>
        <w:overflowPunct/>
        <w:topLinePunct w:val="0"/>
        <w:bidi w:val="0"/>
        <w:spacing w:line="240" w:lineRule="auto"/>
        <w:textAlignment w:val="auto"/>
        <w:rPr>
          <w:rFonts w:hint="eastAsia" w:ascii="宋体" w:hAnsi="宋体" w:eastAsia="宋体" w:cs="宋体"/>
          <w:color w:val="000000"/>
          <w:sz w:val="24"/>
          <w:szCs w:val="24"/>
        </w:rPr>
      </w:pPr>
    </w:p>
    <w:p w14:paraId="764D3A7A">
      <w:pPr>
        <w:keepNext w:val="0"/>
        <w:keepLines w:val="0"/>
        <w:pageBreakBefore w:val="0"/>
        <w:kinsoku/>
        <w:wordWrap/>
        <w:overflowPunct/>
        <w:topLinePunct w:val="0"/>
        <w:bidi w:val="0"/>
        <w:spacing w:line="240" w:lineRule="auto"/>
        <w:ind w:firstLine="4320" w:firstLineChars="18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声明人（</w:t>
      </w:r>
      <w:r>
        <w:rPr>
          <w:rFonts w:hint="eastAsia" w:ascii="宋体" w:hAnsi="宋体" w:eastAsia="宋体" w:cs="宋体"/>
          <w:sz w:val="24"/>
          <w:szCs w:val="24"/>
          <w:lang w:val="zh-CN"/>
        </w:rPr>
        <w:t>加盖电子公章</w:t>
      </w:r>
      <w:r>
        <w:rPr>
          <w:rFonts w:hint="eastAsia" w:ascii="宋体" w:hAnsi="宋体" w:eastAsia="宋体" w:cs="宋体"/>
          <w:color w:val="000000"/>
          <w:sz w:val="24"/>
          <w:szCs w:val="24"/>
          <w:lang w:bidi="ar"/>
        </w:rPr>
        <w:t>）：</w:t>
      </w:r>
    </w:p>
    <w:p w14:paraId="7E2282A0">
      <w:pPr>
        <w:keepNext w:val="0"/>
        <w:keepLines w:val="0"/>
        <w:pageBreakBefore w:val="0"/>
        <w:kinsoku/>
        <w:wordWrap/>
        <w:overflowPunct/>
        <w:topLinePunct w:val="0"/>
        <w:bidi w:val="0"/>
        <w:spacing w:line="240" w:lineRule="auto"/>
        <w:ind w:firstLine="5520" w:firstLineChars="2300"/>
        <w:textAlignment w:val="auto"/>
        <w:rPr>
          <w:rFonts w:hint="eastAsia" w:ascii="宋体" w:hAnsi="宋体" w:eastAsia="宋体" w:cs="宋体"/>
          <w:b/>
          <w:bCs w:val="0"/>
          <w:color w:val="000000"/>
          <w:kern w:val="2"/>
          <w:sz w:val="24"/>
          <w:szCs w:val="24"/>
          <w:lang w:val="en-US" w:eastAsia="zh-CN" w:bidi="ar"/>
        </w:rPr>
      </w:pPr>
      <w:r>
        <w:rPr>
          <w:rFonts w:hint="eastAsia" w:ascii="宋体" w:hAnsi="宋体" w:eastAsia="宋体" w:cs="宋体"/>
          <w:color w:val="000000"/>
          <w:sz w:val="24"/>
          <w:szCs w:val="24"/>
          <w:lang w:bidi="ar"/>
        </w:rPr>
        <w:t>日期： 年    月    日</w:t>
      </w:r>
    </w:p>
    <w:p w14:paraId="3DCBC0B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color w:val="000000"/>
          <w:kern w:val="2"/>
          <w:sz w:val="24"/>
          <w:szCs w:val="24"/>
          <w:lang w:val="en-US" w:eastAsia="zh-CN" w:bidi="ar"/>
        </w:rPr>
      </w:pPr>
    </w:p>
    <w:p w14:paraId="27EECC4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color w:val="000000"/>
          <w:kern w:val="2"/>
          <w:sz w:val="24"/>
          <w:szCs w:val="24"/>
          <w:lang w:val="en-US" w:eastAsia="zh-CN" w:bidi="ar"/>
        </w:rPr>
      </w:pPr>
    </w:p>
    <w:p w14:paraId="10DA6DC6">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color w:val="000000"/>
          <w:kern w:val="2"/>
          <w:sz w:val="24"/>
          <w:szCs w:val="24"/>
          <w:lang w:val="en-US" w:eastAsia="zh-CN" w:bidi="ar"/>
        </w:rPr>
      </w:pPr>
    </w:p>
    <w:p w14:paraId="2E886B3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color w:val="000000"/>
          <w:kern w:val="2"/>
          <w:sz w:val="24"/>
          <w:szCs w:val="24"/>
          <w:lang w:val="en-US" w:eastAsia="zh-CN" w:bidi="ar"/>
        </w:rPr>
      </w:pPr>
    </w:p>
    <w:p w14:paraId="5C47BD9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color w:val="000000"/>
          <w:sz w:val="24"/>
          <w:szCs w:val="24"/>
          <w:lang w:val="en-US"/>
        </w:rPr>
      </w:pPr>
      <w:r>
        <w:rPr>
          <w:rFonts w:hint="eastAsia" w:ascii="宋体" w:hAnsi="宋体" w:eastAsia="宋体" w:cs="宋体"/>
          <w:b/>
          <w:bCs w:val="0"/>
          <w:color w:val="000000"/>
          <w:kern w:val="2"/>
          <w:sz w:val="24"/>
          <w:szCs w:val="24"/>
          <w:lang w:val="en-US" w:eastAsia="zh-CN" w:bidi="ar"/>
        </w:rPr>
        <w:t>附件</w:t>
      </w:r>
      <w:r>
        <w:rPr>
          <w:rFonts w:hint="eastAsia" w:ascii="宋体" w:hAnsi="宋体" w:cs="宋体"/>
          <w:b/>
          <w:bCs w:val="0"/>
          <w:color w:val="000000"/>
          <w:kern w:val="2"/>
          <w:sz w:val="24"/>
          <w:szCs w:val="24"/>
          <w:lang w:val="en-US" w:eastAsia="zh-CN" w:bidi="ar"/>
        </w:rPr>
        <w:t>十</w:t>
      </w:r>
      <w:r>
        <w:rPr>
          <w:rFonts w:hint="eastAsia" w:ascii="宋体" w:hAnsi="宋体" w:eastAsia="宋体" w:cs="宋体"/>
          <w:b/>
          <w:bCs w:val="0"/>
          <w:color w:val="000000"/>
          <w:kern w:val="2"/>
          <w:sz w:val="24"/>
          <w:szCs w:val="24"/>
          <w:lang w:val="en-US" w:eastAsia="zh-CN" w:bidi="ar"/>
        </w:rPr>
        <w:t>三、具备履行合同所必需的设备和专业技术能力的声明格式及证明材料</w:t>
      </w:r>
    </w:p>
    <w:p w14:paraId="2806BB6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000000"/>
          <w:kern w:val="2"/>
          <w:sz w:val="24"/>
          <w:szCs w:val="24"/>
          <w:lang w:val="en-US" w:eastAsia="zh-CN" w:bidi="ar"/>
        </w:rPr>
      </w:pPr>
      <w:r>
        <w:rPr>
          <w:rFonts w:hint="eastAsia" w:ascii="宋体" w:hAnsi="宋体" w:eastAsia="宋体" w:cs="宋体"/>
          <w:color w:val="000000"/>
          <w:kern w:val="2"/>
          <w:sz w:val="24"/>
          <w:szCs w:val="24"/>
          <w:lang w:val="en-US" w:eastAsia="zh-CN" w:bidi="ar"/>
        </w:rPr>
        <w:t>具备履行合同所必需的设备和专业技术能力的声明格式</w:t>
      </w:r>
    </w:p>
    <w:p w14:paraId="7299040D">
      <w:pPr>
        <w:spacing w:line="360" w:lineRule="auto"/>
        <w:rPr>
          <w:rFonts w:hint="eastAsia" w:ascii="宋体" w:hAnsi="宋体" w:eastAsiaTheme="minorEastAsia"/>
          <w:kern w:val="0"/>
          <w:sz w:val="24"/>
          <w:szCs w:val="24"/>
          <w:lang w:eastAsia="zh-CN"/>
        </w:rPr>
      </w:pPr>
      <w:r>
        <w:rPr>
          <w:rFonts w:hint="eastAsia" w:ascii="宋体" w:hAnsi="宋体"/>
          <w:sz w:val="24"/>
          <w:szCs w:val="24"/>
        </w:rPr>
        <w:t>致：</w:t>
      </w:r>
      <w:r>
        <w:rPr>
          <w:rFonts w:hint="eastAsia" w:ascii="宋体" w:hAnsi="宋体" w:eastAsia="宋体" w:cs="宋体"/>
          <w:sz w:val="24"/>
          <w:szCs w:val="24"/>
          <w:lang w:val="zh-CN"/>
        </w:rPr>
        <w:t>南京市江宁区农业农村局</w:t>
      </w:r>
    </w:p>
    <w:p w14:paraId="7A21B5D1">
      <w:pPr>
        <w:pStyle w:val="2"/>
        <w:rPr>
          <w:rFonts w:hint="eastAsia"/>
          <w:lang w:val="en-US"/>
        </w:rPr>
      </w:pPr>
      <w:r>
        <w:rPr>
          <w:rFonts w:hint="eastAsia" w:ascii="宋体" w:hAnsi="宋体"/>
          <w:sz w:val="24"/>
          <w:szCs w:val="24"/>
          <w:lang w:eastAsia="zh-CN"/>
        </w:rPr>
        <w:t>中科经纬工程技术有限公司</w:t>
      </w:r>
    </w:p>
    <w:p w14:paraId="372F79DD">
      <w:pPr>
        <w:keepNext w:val="0"/>
        <w:keepLines w:val="0"/>
        <w:widowControl w:val="0"/>
        <w:suppressLineNumbers w:val="0"/>
        <w:spacing w:before="0" w:beforeAutospacing="0" w:after="0" w:afterAutospacing="0" w:line="460" w:lineRule="exact"/>
        <w:ind w:left="0" w:right="0" w:firstLine="492"/>
        <w:jc w:val="both"/>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我单位</w:t>
      </w:r>
      <w:r>
        <w:rPr>
          <w:rFonts w:hint="eastAsia" w:ascii="宋体" w:hAnsi="宋体" w:eastAsia="宋体" w:cs="宋体"/>
          <w:color w:val="000000"/>
          <w:kern w:val="2"/>
          <w:sz w:val="24"/>
          <w:szCs w:val="24"/>
          <w:u w:val="single"/>
          <w:lang w:val="en-US" w:eastAsia="zh-CN" w:bidi="ar"/>
        </w:rPr>
        <w:t xml:space="preserve">                             </w:t>
      </w:r>
      <w:r>
        <w:rPr>
          <w:rFonts w:hint="eastAsia" w:ascii="宋体" w:hAnsi="宋体" w:eastAsia="宋体" w:cs="宋体"/>
          <w:color w:val="000000"/>
          <w:kern w:val="2"/>
          <w:sz w:val="24"/>
          <w:szCs w:val="24"/>
          <w:lang w:val="en-US" w:eastAsia="zh-CN" w:bidi="ar"/>
        </w:rPr>
        <w:t>（供应商名称）郑重声明：我公司具备履行本项采购合同所必需的设备和专业技术能力，为履行本项采购合同我单位具备如下主要设备和主要专业技术能力：</w:t>
      </w:r>
    </w:p>
    <w:p w14:paraId="51FD6FEF">
      <w:pPr>
        <w:keepNext w:val="0"/>
        <w:keepLines w:val="0"/>
        <w:widowControl w:val="0"/>
        <w:suppressLineNumbers w:val="0"/>
        <w:spacing w:before="0" w:beforeAutospacing="0" w:after="0" w:afterAutospacing="0" w:line="460" w:lineRule="exact"/>
        <w:ind w:left="0" w:right="0" w:firstLine="492"/>
        <w:jc w:val="both"/>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主要设备有：</w:t>
      </w:r>
      <w:r>
        <w:rPr>
          <w:rFonts w:hint="eastAsia" w:ascii="宋体" w:hAnsi="宋体" w:eastAsia="宋体" w:cs="宋体"/>
          <w:color w:val="000000"/>
          <w:kern w:val="2"/>
          <w:sz w:val="24"/>
          <w:szCs w:val="24"/>
          <w:u w:val="single"/>
          <w:lang w:val="en-US" w:eastAsia="zh-CN" w:bidi="ar"/>
        </w:rPr>
        <w:t xml:space="preserve">                          </w:t>
      </w:r>
      <w:r>
        <w:rPr>
          <w:rFonts w:hint="eastAsia" w:ascii="宋体" w:hAnsi="宋体" w:eastAsia="宋体" w:cs="宋体"/>
          <w:color w:val="000000"/>
          <w:kern w:val="2"/>
          <w:sz w:val="24"/>
          <w:szCs w:val="24"/>
          <w:lang w:val="en-US" w:eastAsia="zh-CN" w:bidi="ar"/>
        </w:rPr>
        <w:t>。(若有)</w:t>
      </w:r>
    </w:p>
    <w:p w14:paraId="42F437B6">
      <w:pPr>
        <w:keepNext w:val="0"/>
        <w:keepLines w:val="0"/>
        <w:widowControl w:val="0"/>
        <w:suppressLineNumbers w:val="0"/>
        <w:spacing w:before="0" w:beforeAutospacing="0" w:after="0" w:afterAutospacing="0" w:line="460" w:lineRule="exact"/>
        <w:ind w:left="0" w:right="0" w:firstLine="492"/>
        <w:jc w:val="both"/>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主要专业技术能力有：</w:t>
      </w:r>
      <w:r>
        <w:rPr>
          <w:rFonts w:hint="eastAsia" w:ascii="宋体" w:hAnsi="宋体" w:eastAsia="宋体" w:cs="宋体"/>
          <w:color w:val="000000"/>
          <w:kern w:val="2"/>
          <w:sz w:val="24"/>
          <w:szCs w:val="24"/>
          <w:u w:val="single"/>
          <w:lang w:val="en-US" w:eastAsia="zh-CN" w:bidi="ar"/>
        </w:rPr>
        <w:t xml:space="preserve">                  </w:t>
      </w:r>
      <w:r>
        <w:rPr>
          <w:rFonts w:hint="eastAsia" w:ascii="宋体" w:hAnsi="宋体" w:eastAsia="宋体" w:cs="宋体"/>
          <w:color w:val="000000"/>
          <w:kern w:val="2"/>
          <w:sz w:val="24"/>
          <w:szCs w:val="24"/>
          <w:lang w:val="en-US" w:eastAsia="zh-CN" w:bidi="ar"/>
        </w:rPr>
        <w:t>。(若有)</w:t>
      </w:r>
    </w:p>
    <w:p w14:paraId="096D464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4"/>
          <w:szCs w:val="24"/>
          <w:lang w:val="en-US"/>
        </w:rPr>
      </w:pPr>
    </w:p>
    <w:p w14:paraId="45E0F9B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4"/>
          <w:szCs w:val="24"/>
          <w:lang w:val="en-US"/>
        </w:rPr>
      </w:pPr>
    </w:p>
    <w:p w14:paraId="6630351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 xml:space="preserve">                                           声明人：（</w:t>
      </w:r>
      <w:r>
        <w:rPr>
          <w:rFonts w:hint="eastAsia" w:ascii="宋体" w:hAnsi="宋体" w:eastAsia="宋体" w:cs="宋体"/>
          <w:sz w:val="24"/>
          <w:szCs w:val="24"/>
          <w:lang w:val="zh-CN"/>
        </w:rPr>
        <w:t>加盖电子公章</w:t>
      </w:r>
      <w:r>
        <w:rPr>
          <w:rFonts w:hint="eastAsia" w:ascii="宋体" w:hAnsi="宋体" w:eastAsia="宋体" w:cs="宋体"/>
          <w:color w:val="000000"/>
          <w:kern w:val="2"/>
          <w:sz w:val="24"/>
          <w:szCs w:val="24"/>
          <w:lang w:val="en-US" w:eastAsia="zh-CN" w:bidi="ar"/>
        </w:rPr>
        <w:t>）</w:t>
      </w:r>
    </w:p>
    <w:p w14:paraId="367E6CC8">
      <w:pPr>
        <w:keepNext w:val="0"/>
        <w:keepLines w:val="0"/>
        <w:widowControl w:val="0"/>
        <w:suppressLineNumbers w:val="0"/>
        <w:spacing w:before="0" w:beforeAutospacing="0" w:after="0" w:afterAutospacing="0" w:line="460" w:lineRule="exact"/>
        <w:ind w:left="0" w:right="0"/>
        <w:jc w:val="both"/>
        <w:rPr>
          <w:rFonts w:hint="eastAsia" w:ascii="宋体" w:hAnsi="宋体" w:eastAsia="宋体" w:cs="宋体"/>
          <w:color w:val="000000"/>
          <w:sz w:val="24"/>
          <w:szCs w:val="24"/>
          <w:lang w:bidi="ar"/>
        </w:rPr>
      </w:pPr>
      <w:r>
        <w:rPr>
          <w:rFonts w:hint="eastAsia" w:ascii="宋体" w:hAnsi="宋体" w:eastAsia="宋体" w:cs="宋体"/>
          <w:bCs/>
          <w:kern w:val="2"/>
          <w:sz w:val="24"/>
          <w:szCs w:val="24"/>
          <w:lang w:val="en-US" w:eastAsia="zh-CN" w:bidi="ar"/>
        </w:rPr>
        <w:t xml:space="preserve">                                      </w:t>
      </w:r>
      <w:r>
        <w:rPr>
          <w:rFonts w:hint="eastAsia" w:ascii="宋体" w:hAnsi="宋体" w:eastAsia="宋体" w:cs="宋体"/>
          <w:color w:val="000000"/>
          <w:kern w:val="2"/>
          <w:sz w:val="24"/>
          <w:szCs w:val="24"/>
          <w:lang w:val="en-US" w:eastAsia="zh-CN" w:bidi="ar"/>
        </w:rPr>
        <w:t>日  期：       年    月    日</w:t>
      </w:r>
    </w:p>
    <w:p w14:paraId="69FF22A6">
      <w:pPr>
        <w:keepNext w:val="0"/>
        <w:keepLines w:val="0"/>
        <w:pageBreakBefore w:val="0"/>
        <w:kinsoku/>
        <w:wordWrap/>
        <w:overflowPunct/>
        <w:topLinePunct w:val="0"/>
        <w:bidi w:val="0"/>
        <w:spacing w:line="240" w:lineRule="auto"/>
        <w:textAlignment w:val="auto"/>
        <w:rPr>
          <w:rFonts w:hint="eastAsia" w:ascii="宋体" w:hAnsi="宋体" w:eastAsia="宋体" w:cs="宋体"/>
          <w:color w:val="000000"/>
          <w:sz w:val="24"/>
          <w:szCs w:val="24"/>
          <w:lang w:bidi="ar"/>
        </w:rPr>
      </w:pPr>
    </w:p>
    <w:p w14:paraId="32BA82F1">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textAlignment w:val="auto"/>
        <w:outlineLvl w:val="9"/>
        <w:rPr>
          <w:rFonts w:hint="eastAsia" w:ascii="宋体" w:hAnsi="宋体" w:eastAsia="宋体" w:cs="宋体"/>
          <w:kern w:val="0"/>
          <w:sz w:val="24"/>
          <w:szCs w:val="24"/>
          <w:lang w:val="en-US" w:eastAsia="zh-CN" w:bidi="ar"/>
        </w:rPr>
      </w:pPr>
    </w:p>
    <w:p w14:paraId="4B90458F">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附件</w:t>
      </w:r>
      <w:r>
        <w:rPr>
          <w:rFonts w:hint="eastAsia" w:ascii="宋体" w:hAnsi="宋体" w:cs="宋体"/>
          <w:b/>
          <w:bCs/>
          <w:color w:val="000000"/>
          <w:kern w:val="0"/>
          <w:sz w:val="24"/>
          <w:szCs w:val="24"/>
          <w:lang w:val="en-US" w:eastAsia="zh-CN" w:bidi="ar"/>
        </w:rPr>
        <w:t>十</w:t>
      </w:r>
      <w:r>
        <w:rPr>
          <w:rFonts w:hint="eastAsia" w:ascii="宋体" w:hAnsi="宋体" w:eastAsia="宋体" w:cs="宋体"/>
          <w:b/>
          <w:bCs/>
          <w:color w:val="000000"/>
          <w:kern w:val="0"/>
          <w:sz w:val="24"/>
          <w:szCs w:val="24"/>
          <w:lang w:val="en-US" w:eastAsia="zh-CN" w:bidi="ar"/>
        </w:rPr>
        <w:t xml:space="preserve">四、残疾人福利性单位声明函 </w:t>
      </w:r>
    </w:p>
    <w:p w14:paraId="41A584E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本单位郑重声明，根据《财政部 民政部 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p>
    <w:p w14:paraId="3022C2D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本单位对上述声明的真实性负责。如有虚假，将依法承担相应责任。 </w:t>
      </w:r>
    </w:p>
    <w:p w14:paraId="1DDC70CE">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1EEB796C">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55737000">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7DEDC1D5">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78A5639E">
      <w:pPr>
        <w:keepNext w:val="0"/>
        <w:keepLines w:val="0"/>
        <w:widowControl/>
        <w:suppressLineNumbers w:val="0"/>
        <w:ind w:firstLine="5040" w:firstLineChars="21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单位名称（</w:t>
      </w:r>
      <w:r>
        <w:rPr>
          <w:rFonts w:hint="eastAsia" w:ascii="宋体" w:hAnsi="宋体" w:eastAsia="宋体" w:cs="宋体"/>
          <w:sz w:val="24"/>
          <w:szCs w:val="24"/>
          <w:lang w:val="zh-CN"/>
        </w:rPr>
        <w:t>加盖电子公章</w:t>
      </w:r>
      <w:r>
        <w:rPr>
          <w:rFonts w:hint="eastAsia" w:ascii="宋体" w:hAnsi="宋体" w:eastAsia="宋体" w:cs="宋体"/>
          <w:color w:val="000000"/>
          <w:kern w:val="0"/>
          <w:sz w:val="24"/>
          <w:szCs w:val="24"/>
          <w:lang w:val="en-US" w:eastAsia="zh-CN" w:bidi="ar"/>
        </w:rPr>
        <w:t xml:space="preserve">）： </w:t>
      </w:r>
    </w:p>
    <w:p w14:paraId="7779B5C4">
      <w:pPr>
        <w:keepNext w:val="0"/>
        <w:keepLines w:val="0"/>
        <w:widowControl/>
        <w:suppressLineNumbers w:val="0"/>
        <w:ind w:firstLine="5040" w:firstLineChars="21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日 期： </w:t>
      </w:r>
    </w:p>
    <w:p w14:paraId="743E5054">
      <w:pPr>
        <w:keepNext w:val="0"/>
        <w:keepLines w:val="0"/>
        <w:widowControl/>
        <w:suppressLineNumbers w:val="0"/>
        <w:jc w:val="left"/>
        <w:rPr>
          <w:rFonts w:hint="eastAsia" w:ascii="宋体" w:hAnsi="宋体" w:eastAsia="宋体" w:cs="宋体"/>
          <w:b/>
          <w:bCs/>
          <w:color w:val="000000"/>
          <w:kern w:val="0"/>
          <w:sz w:val="24"/>
          <w:szCs w:val="24"/>
          <w:lang w:val="en-US" w:eastAsia="zh-CN" w:bidi="ar"/>
        </w:rPr>
      </w:pPr>
    </w:p>
    <w:p w14:paraId="05E2D0A7">
      <w:pPr>
        <w:keepNext w:val="0"/>
        <w:keepLines w:val="0"/>
        <w:widowControl/>
        <w:suppressLineNumbers w:val="0"/>
        <w:jc w:val="left"/>
        <w:rPr>
          <w:rFonts w:hint="eastAsia" w:ascii="宋体" w:hAnsi="宋体" w:eastAsia="宋体" w:cs="宋体"/>
          <w:b/>
          <w:bCs/>
          <w:color w:val="000000"/>
          <w:kern w:val="0"/>
          <w:sz w:val="24"/>
          <w:szCs w:val="24"/>
          <w:lang w:val="en-US" w:eastAsia="zh-CN" w:bidi="ar"/>
        </w:rPr>
      </w:pPr>
    </w:p>
    <w:p w14:paraId="30D7C401">
      <w:pPr>
        <w:keepNext w:val="0"/>
        <w:keepLines w:val="0"/>
        <w:widowControl/>
        <w:suppressLineNumbers w:val="0"/>
        <w:jc w:val="left"/>
        <w:rPr>
          <w:rFonts w:hint="eastAsia" w:ascii="宋体" w:hAnsi="宋体" w:eastAsia="宋体" w:cs="宋体"/>
          <w:b/>
          <w:bCs/>
          <w:color w:val="000000"/>
          <w:kern w:val="0"/>
          <w:sz w:val="24"/>
          <w:szCs w:val="24"/>
          <w:lang w:val="en-US" w:eastAsia="zh-CN" w:bidi="ar"/>
        </w:rPr>
      </w:pPr>
    </w:p>
    <w:p w14:paraId="492099B1">
      <w:pPr>
        <w:keepNext w:val="0"/>
        <w:keepLines w:val="0"/>
        <w:widowControl/>
        <w:suppressLineNumbers w:val="0"/>
        <w:jc w:val="left"/>
        <w:rPr>
          <w:rFonts w:hint="eastAsia" w:ascii="宋体" w:hAnsi="宋体" w:eastAsia="宋体" w:cs="宋体"/>
          <w:b/>
          <w:bCs/>
          <w:color w:val="000000"/>
          <w:kern w:val="0"/>
          <w:sz w:val="24"/>
          <w:szCs w:val="24"/>
          <w:lang w:val="en-US" w:eastAsia="zh-CN" w:bidi="ar"/>
        </w:rPr>
      </w:pPr>
    </w:p>
    <w:p w14:paraId="414C7493">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附件</w:t>
      </w:r>
      <w:r>
        <w:rPr>
          <w:rFonts w:hint="eastAsia" w:ascii="宋体" w:hAnsi="宋体" w:cs="宋体"/>
          <w:b/>
          <w:bCs/>
          <w:color w:val="000000"/>
          <w:kern w:val="0"/>
          <w:sz w:val="24"/>
          <w:szCs w:val="24"/>
          <w:lang w:val="en-US" w:eastAsia="zh-CN" w:bidi="ar"/>
        </w:rPr>
        <w:t>十</w:t>
      </w:r>
      <w:r>
        <w:rPr>
          <w:rFonts w:hint="eastAsia" w:ascii="宋体" w:hAnsi="宋体" w:eastAsia="宋体" w:cs="宋体"/>
          <w:b/>
          <w:bCs/>
          <w:color w:val="000000"/>
          <w:kern w:val="0"/>
          <w:sz w:val="24"/>
          <w:szCs w:val="24"/>
          <w:lang w:val="en-US" w:eastAsia="zh-CN" w:bidi="ar"/>
        </w:rPr>
        <w:t xml:space="preserve">五、属于监狱企业的证明文件 </w:t>
      </w:r>
    </w:p>
    <w:p w14:paraId="2FE482C7">
      <w:pPr>
        <w:keepNext w:val="0"/>
        <w:keepLines w:val="0"/>
        <w:widowControl/>
        <w:suppressLineNumbers w:val="0"/>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（提供由省级以上监狱管理局、戒毒管理局(含新疆生产建设兵团)出具的属 </w:t>
      </w:r>
    </w:p>
    <w:p w14:paraId="7C2E86F9">
      <w:pPr>
        <w:pStyle w:val="10"/>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sz w:val="24"/>
          <w:szCs w:val="24"/>
          <w:lang w:eastAsia="zh-CN"/>
        </w:rPr>
      </w:pPr>
      <w:r>
        <w:rPr>
          <w:rFonts w:hint="eastAsia" w:ascii="宋体" w:hAnsi="宋体" w:eastAsia="宋体" w:cs="宋体"/>
          <w:color w:val="000000"/>
          <w:kern w:val="0"/>
          <w:sz w:val="24"/>
          <w:szCs w:val="24"/>
          <w:lang w:val="en-US" w:eastAsia="zh-CN" w:bidi="ar"/>
        </w:rPr>
        <w:t>于监狱企业的证明文件）</w:t>
      </w:r>
    </w:p>
    <w:p w14:paraId="7232F273"/>
    <w:sectPr>
      <w:footerReference r:id="rId7" w:type="first"/>
      <w:footerReference r:id="rId6" w:type="default"/>
      <w:pgSz w:w="11906" w:h="16838"/>
      <w:pgMar w:top="1702" w:right="1196" w:bottom="868" w:left="1259" w:header="993" w:footer="907" w:gutter="0"/>
      <w:pgNumType w:fmt="decimal" w:start="1"/>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NumberOnly"/>
    <w:panose1 w:val="02010509060101010101"/>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Tahoma">
    <w:panose1 w:val="020B0604030504040204"/>
    <w:charset w:val="00"/>
    <w:family w:val="auto"/>
    <w:pitch w:val="default"/>
    <w:sig w:usb0="E1002EFF" w:usb1="C000605B" w:usb2="00000029" w:usb3="00000000" w:csb0="200101FF" w:csb1="20280000"/>
  </w:font>
  <w:font w:name="华文中宋">
    <w:altName w:val="宋体"/>
    <w:panose1 w:val="0201060004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D2B4C6">
    <w:pPr>
      <w:pStyle w:val="14"/>
      <w:framePr w:wrap="around" w:vAnchor="text" w:hAnchor="margin" w:xAlign="center" w:y="1"/>
      <w:rPr>
        <w:rStyle w:val="20"/>
      </w:rPr>
    </w:pPr>
    <w:r>
      <w:fldChar w:fldCharType="begin"/>
    </w:r>
    <w:r>
      <w:rPr>
        <w:rStyle w:val="20"/>
      </w:rPr>
      <w:instrText xml:space="preserve">PAGE  </w:instrText>
    </w:r>
    <w:r>
      <w:fldChar w:fldCharType="separate"/>
    </w:r>
    <w:r>
      <w:rPr>
        <w:rStyle w:val="20"/>
      </w:rPr>
      <w:t>38</w:t>
    </w:r>
    <w:r>
      <w:fldChar w:fldCharType="end"/>
    </w:r>
  </w:p>
  <w:p w14:paraId="5F4FEDDD">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B4FE9E">
    <w:pPr>
      <w:pStyle w:val="14"/>
      <w:framePr w:wrap="around" w:vAnchor="text" w:hAnchor="margin" w:xAlign="center" w:y="1"/>
      <w:rPr>
        <w:rStyle w:val="20"/>
      </w:rPr>
    </w:pPr>
    <w:r>
      <w:fldChar w:fldCharType="begin"/>
    </w:r>
    <w:r>
      <w:rPr>
        <w:rStyle w:val="20"/>
      </w:rPr>
      <w:instrText xml:space="preserve">PAGE  </w:instrText>
    </w:r>
    <w:r>
      <w:fldChar w:fldCharType="separate"/>
    </w:r>
    <w:r>
      <w:rPr>
        <w:rStyle w:val="20"/>
      </w:rPr>
      <w:t>1</w:t>
    </w:r>
    <w:r>
      <w:fldChar w:fldCharType="end"/>
    </w:r>
  </w:p>
  <w:p w14:paraId="06AF83F0">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C47910">
    <w:pPr>
      <w:pStyle w:val="1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C60152">
                          <w:pPr>
                            <w:pStyle w:val="14"/>
                            <w:rPr>
                              <w:rStyle w:val="20"/>
                            </w:rPr>
                          </w:pPr>
                          <w:r>
                            <w:fldChar w:fldCharType="begin"/>
                          </w:r>
                          <w:r>
                            <w:rPr>
                              <w:rStyle w:val="20"/>
                            </w:rPr>
                            <w:instrText xml:space="preserve">PAGE  </w:instrText>
                          </w:r>
                          <w:r>
                            <w:fldChar w:fldCharType="separate"/>
                          </w:r>
                          <w:r>
                            <w:rPr>
                              <w:rStyle w:val="20"/>
                            </w:rP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9C60152">
                    <w:pPr>
                      <w:pStyle w:val="14"/>
                      <w:rPr>
                        <w:rStyle w:val="20"/>
                      </w:rPr>
                    </w:pPr>
                    <w:r>
                      <w:fldChar w:fldCharType="begin"/>
                    </w:r>
                    <w:r>
                      <w:rPr>
                        <w:rStyle w:val="20"/>
                      </w:rPr>
                      <w:instrText xml:space="preserve">PAGE  </w:instrText>
                    </w:r>
                    <w:r>
                      <w:fldChar w:fldCharType="separate"/>
                    </w:r>
                    <w:r>
                      <w:rPr>
                        <w:rStyle w:val="20"/>
                      </w:rPr>
                      <w:t>38</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179096">
    <w:pPr>
      <w:pStyle w:val="14"/>
      <w:jc w:val="center"/>
      <w:rPr>
        <w:rFonts w:hint="eastAsia" w:eastAsia="宋体"/>
        <w:lang w:val="en-US" w:eastAsia="zh-CN"/>
      </w:rPr>
    </w:pPr>
    <w:r>
      <w:rPr>
        <w:rFonts w:hint="eastAsia"/>
        <w:lang w:val="en-US" w:eastAsia="zh-CN"/>
      </w:rPr>
      <w:t>1</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C7902">
    <w:pPr>
      <w:pStyle w:val="15"/>
      <w:tabs>
        <w:tab w:val="left" w:pos="3565"/>
        <w:tab w:val="clear" w:pos="4153"/>
        <w:tab w:val="clear" w:pos="8306"/>
      </w:tabs>
      <w:jc w:val="right"/>
      <w:rPr>
        <w:rFonts w:hint="eastAsia" w:ascii="华文中宋" w:hAnsi="华文中宋" w:eastAsia="华文中宋"/>
      </w:rPr>
    </w:pPr>
    <w:r>
      <w:rPr>
        <w:rFonts w:hint="eastAsia" w:ascii="华文中宋" w:hAnsi="华文中宋" w:eastAsia="华文中宋"/>
        <w:sz w:val="20"/>
      </w:rPr>
      <mc:AlternateContent>
        <mc:Choice Requires="wps">
          <w:drawing>
            <wp:anchor distT="45720" distB="45720" distL="114300" distR="114300" simplePos="0" relativeHeight="251659264" behindDoc="0" locked="0" layoutInCell="1" allowOverlap="1">
              <wp:simplePos x="0" y="0"/>
              <wp:positionH relativeFrom="column">
                <wp:posOffset>4947285</wp:posOffset>
              </wp:positionH>
              <wp:positionV relativeFrom="paragraph">
                <wp:posOffset>-63500</wp:posOffset>
              </wp:positionV>
              <wp:extent cx="1273810" cy="337185"/>
              <wp:effectExtent l="0" t="0" r="0" b="0"/>
              <wp:wrapNone/>
              <wp:docPr id="2" name="文本框 13"/>
              <wp:cNvGraphicFramePr/>
              <a:graphic xmlns:a="http://schemas.openxmlformats.org/drawingml/2006/main">
                <a:graphicData uri="http://schemas.microsoft.com/office/word/2010/wordprocessingShape">
                  <wps:wsp>
                    <wps:cNvSpPr txBox="1">
                      <a:spLocks noChangeArrowheads="1"/>
                    </wps:cNvSpPr>
                    <wps:spPr bwMode="auto">
                      <a:xfrm>
                        <a:off x="0" y="0"/>
                        <a:ext cx="1273628" cy="337457"/>
                      </a:xfrm>
                      <a:prstGeom prst="rect">
                        <a:avLst/>
                      </a:prstGeom>
                      <a:noFill/>
                      <a:ln>
                        <a:noFill/>
                      </a:ln>
                    </wps:spPr>
                    <wps:txbx>
                      <w:txbxContent>
                        <w:p w14:paraId="7FD9332C">
                          <w:pPr>
                            <w:rPr>
                              <w:rFonts w:hint="eastAsia" w:ascii="微软雅黑" w:hAnsi="微软雅黑" w:eastAsia="微软雅黑"/>
                              <w:color w:val="595959"/>
                            </w:rPr>
                          </w:pPr>
                          <w:r>
                            <w:rPr>
                              <w:rFonts w:hint="eastAsia" w:ascii="微软雅黑" w:hAnsi="微软雅黑" w:eastAsia="微软雅黑"/>
                              <w:color w:val="595959"/>
                            </w:rPr>
                            <w:t>竞争性磋商文件</w:t>
                          </w:r>
                        </w:p>
                      </w:txbxContent>
                    </wps:txbx>
                    <wps:bodyPr rot="0" vert="horz" wrap="square" lIns="91440" tIns="45720" rIns="91440" bIns="45720" anchor="t" anchorCtr="0" upright="1">
                      <a:noAutofit/>
                    </wps:bodyPr>
                  </wps:wsp>
                </a:graphicData>
              </a:graphic>
            </wp:anchor>
          </w:drawing>
        </mc:Choice>
        <mc:Fallback>
          <w:pict>
            <v:shape id="文本框 13" o:spid="_x0000_s1026" o:spt="202" type="#_x0000_t202" style="position:absolute;left:0pt;margin-left:389.55pt;margin-top:-5pt;height:26.55pt;width:100.3pt;z-index:251659264;mso-width-relative:page;mso-height-relative:page;" filled="f" stroked="f" coordsize="21600,21600" o:gfxdata="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SuicPNcAAAAKAQAADwAA&#10;AAAAAAABACAAAAAiAAAAZHJzL2Rvd25yZXYueG1sUEsBAhQAFAAAAAgAh07iQEwRMCoXAgAAFgQA&#10;AA4AAAAAAAAAAQAgAAAAJgEAAGRycy9lMm9Eb2MueG1sUEsFBgAAAAAGAAYAWQEAAK8FAAAAAA==&#10;">
              <v:fill on="f" focussize="0,0"/>
              <v:stroke on="f"/>
              <v:imagedata o:title=""/>
              <o:lock v:ext="edit" aspectratio="f"/>
              <v:textbox>
                <w:txbxContent>
                  <w:p w14:paraId="7FD9332C">
                    <w:pPr>
                      <w:rPr>
                        <w:rFonts w:hint="eastAsia" w:ascii="微软雅黑" w:hAnsi="微软雅黑" w:eastAsia="微软雅黑"/>
                        <w:color w:val="595959"/>
                      </w:rPr>
                    </w:pPr>
                    <w:r>
                      <w:rPr>
                        <w:rFonts w:hint="eastAsia" w:ascii="微软雅黑" w:hAnsi="微软雅黑" w:eastAsia="微软雅黑"/>
                        <w:color w:val="595959"/>
                      </w:rPr>
                      <w:t>竞争性磋商文件</w:t>
                    </w:r>
                  </w:p>
                </w:txbxContent>
              </v:textbox>
            </v:shape>
          </w:pict>
        </mc:Fallback>
      </mc:AlternateContent>
    </w:r>
  </w:p>
  <w:p w14:paraId="37CD76E6">
    <w:pPr>
      <w:pStyle w:val="15"/>
      <w:tabs>
        <w:tab w:val="left" w:pos="3565"/>
        <w:tab w:val="clear" w:pos="4153"/>
        <w:tab w:val="clear" w:pos="8306"/>
      </w:tabs>
      <w:spacing w:line="60" w:lineRule="exact"/>
      <w:jc w:val="right"/>
      <w:rPr>
        <w:rFonts w:hint="eastAsia" w:ascii="华文中宋" w:hAnsi="华文中宋" w:eastAsia="华文中宋"/>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1FD7CAC"/>
    <w:rsid w:val="01FD7CAC"/>
    <w:rsid w:val="02AF7C94"/>
    <w:rsid w:val="02D20E7B"/>
    <w:rsid w:val="03554B3E"/>
    <w:rsid w:val="04DF3766"/>
    <w:rsid w:val="0B1D4D7C"/>
    <w:rsid w:val="0C5A1B9B"/>
    <w:rsid w:val="155F72C6"/>
    <w:rsid w:val="17557DAE"/>
    <w:rsid w:val="1AB25BC6"/>
    <w:rsid w:val="1C27782C"/>
    <w:rsid w:val="1C697CD3"/>
    <w:rsid w:val="20D27456"/>
    <w:rsid w:val="21D26225"/>
    <w:rsid w:val="234000D5"/>
    <w:rsid w:val="2559163C"/>
    <w:rsid w:val="25734FCB"/>
    <w:rsid w:val="28A67990"/>
    <w:rsid w:val="294F473F"/>
    <w:rsid w:val="29620769"/>
    <w:rsid w:val="2CC1294C"/>
    <w:rsid w:val="2D0A2525"/>
    <w:rsid w:val="31D17A70"/>
    <w:rsid w:val="32245B78"/>
    <w:rsid w:val="32DE50F0"/>
    <w:rsid w:val="32E15FC0"/>
    <w:rsid w:val="34DA0890"/>
    <w:rsid w:val="37560894"/>
    <w:rsid w:val="382C189C"/>
    <w:rsid w:val="3A934081"/>
    <w:rsid w:val="405D4BD6"/>
    <w:rsid w:val="40EF704C"/>
    <w:rsid w:val="4230312A"/>
    <w:rsid w:val="428F5850"/>
    <w:rsid w:val="448C4E20"/>
    <w:rsid w:val="45F26329"/>
    <w:rsid w:val="45F5248E"/>
    <w:rsid w:val="46BA1434"/>
    <w:rsid w:val="471F4AA4"/>
    <w:rsid w:val="491118F7"/>
    <w:rsid w:val="4B3F3BA3"/>
    <w:rsid w:val="4C065629"/>
    <w:rsid w:val="4C220103"/>
    <w:rsid w:val="4DC94652"/>
    <w:rsid w:val="50F071AC"/>
    <w:rsid w:val="51D05FAF"/>
    <w:rsid w:val="529F7B68"/>
    <w:rsid w:val="533F5B59"/>
    <w:rsid w:val="547B7835"/>
    <w:rsid w:val="554B6C12"/>
    <w:rsid w:val="56E66185"/>
    <w:rsid w:val="5918791F"/>
    <w:rsid w:val="5BB600B9"/>
    <w:rsid w:val="5F4F5761"/>
    <w:rsid w:val="61BD41E6"/>
    <w:rsid w:val="63016D1D"/>
    <w:rsid w:val="63155A57"/>
    <w:rsid w:val="65487057"/>
    <w:rsid w:val="68233920"/>
    <w:rsid w:val="6ED13BF5"/>
    <w:rsid w:val="74116E16"/>
    <w:rsid w:val="74A271CD"/>
    <w:rsid w:val="750F7931"/>
    <w:rsid w:val="76096371"/>
    <w:rsid w:val="76F15B23"/>
    <w:rsid w:val="76F71C5C"/>
    <w:rsid w:val="774543F0"/>
    <w:rsid w:val="77770339"/>
    <w:rsid w:val="77E82D26"/>
    <w:rsid w:val="79255AA4"/>
    <w:rsid w:val="7BC03626"/>
    <w:rsid w:val="7C9A5E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Calibri" w:hAnsi="Calibri" w:eastAsia="宋体" w:cs="Times New Roman"/>
      <w:sz w:val="21"/>
      <w:szCs w:val="24"/>
      <w:lang w:val="en-US" w:eastAsia="zh-CN" w:bidi="ar-SA"/>
    </w:rPr>
  </w:style>
  <w:style w:type="paragraph" w:styleId="5">
    <w:name w:val="heading 1"/>
    <w:basedOn w:val="1"/>
    <w:next w:val="1"/>
    <w:qFormat/>
    <w:uiPriority w:val="0"/>
    <w:pPr>
      <w:keepNext/>
      <w:outlineLvl w:val="0"/>
    </w:pPr>
    <w:rPr>
      <w:rFonts w:ascii="楷体_GB2312" w:eastAsia="楷体_GB2312"/>
      <w:sz w:val="28"/>
      <w:szCs w:val="20"/>
    </w:rPr>
  </w:style>
  <w:style w:type="paragraph" w:styleId="6">
    <w:name w:val="heading 2"/>
    <w:basedOn w:val="1"/>
    <w:next w:val="1"/>
    <w:qFormat/>
    <w:uiPriority w:val="0"/>
    <w:pPr>
      <w:keepNext/>
      <w:keepLines/>
      <w:spacing w:before="260" w:after="260" w:line="416" w:lineRule="auto"/>
      <w:jc w:val="center"/>
      <w:outlineLvl w:val="1"/>
    </w:pPr>
    <w:rPr>
      <w:rFonts w:ascii="Arial" w:hAnsi="Arial" w:eastAsia="幼圆"/>
      <w:b/>
      <w:sz w:val="44"/>
      <w:szCs w:val="20"/>
    </w:rPr>
  </w:style>
  <w:style w:type="paragraph" w:styleId="7">
    <w:name w:val="heading 3"/>
    <w:basedOn w:val="1"/>
    <w:next w:val="8"/>
    <w:qFormat/>
    <w:uiPriority w:val="0"/>
    <w:pPr>
      <w:keepNext/>
      <w:keepLines/>
      <w:spacing w:before="260" w:after="260" w:line="416" w:lineRule="auto"/>
      <w:outlineLvl w:val="2"/>
    </w:pPr>
    <w:rPr>
      <w:b/>
      <w:sz w:val="32"/>
      <w:szCs w:val="20"/>
    </w:rPr>
  </w:style>
  <w:style w:type="character" w:default="1" w:styleId="19">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customStyle="1" w:styleId="2">
    <w:name w:val="正文首行缩进 211"/>
    <w:basedOn w:val="3"/>
    <w:next w:val="1"/>
    <w:qFormat/>
    <w:uiPriority w:val="0"/>
    <w:pPr>
      <w:spacing w:after="0" w:line="360" w:lineRule="auto"/>
      <w:ind w:left="0" w:firstLine="420"/>
    </w:pPr>
    <w:rPr>
      <w:rFonts w:ascii="宋体" w:hAnsi="宋体" w:eastAsia="宋体" w:cs="Times New Roman"/>
      <w:szCs w:val="20"/>
    </w:rPr>
  </w:style>
  <w:style w:type="paragraph" w:customStyle="1" w:styleId="3">
    <w:name w:val="正文文本缩进11"/>
    <w:basedOn w:val="1"/>
    <w:next w:val="4"/>
    <w:unhideWhenUsed/>
    <w:qFormat/>
    <w:uiPriority w:val="0"/>
    <w:pPr>
      <w:spacing w:after="120"/>
      <w:ind w:left="420"/>
    </w:pPr>
  </w:style>
  <w:style w:type="paragraph" w:customStyle="1" w:styleId="4">
    <w:name w:val="寄信人地址1"/>
    <w:basedOn w:val="1"/>
    <w:qFormat/>
    <w:uiPriority w:val="0"/>
    <w:rPr>
      <w:rFonts w:ascii="Arial" w:hAnsi="Arial" w:eastAsia="宋体" w:cs="宋体"/>
    </w:rPr>
  </w:style>
  <w:style w:type="paragraph" w:styleId="8">
    <w:name w:val="Normal Indent"/>
    <w:basedOn w:val="1"/>
    <w:qFormat/>
    <w:uiPriority w:val="0"/>
    <w:pPr>
      <w:ind w:firstLine="420"/>
    </w:pPr>
    <w:rPr>
      <w:szCs w:val="20"/>
    </w:rPr>
  </w:style>
  <w:style w:type="paragraph" w:styleId="9">
    <w:name w:val="annotation text"/>
    <w:basedOn w:val="1"/>
    <w:qFormat/>
    <w:uiPriority w:val="0"/>
    <w:pPr>
      <w:jc w:val="left"/>
    </w:pPr>
  </w:style>
  <w:style w:type="paragraph" w:styleId="10">
    <w:name w:val="Body Text"/>
    <w:basedOn w:val="1"/>
    <w:qFormat/>
    <w:uiPriority w:val="0"/>
    <w:rPr>
      <w:rFonts w:ascii="楷体_GB2312" w:hAnsi="Arial" w:eastAsia="楷体_GB2312"/>
      <w:sz w:val="28"/>
      <w:szCs w:val="20"/>
    </w:rPr>
  </w:style>
  <w:style w:type="paragraph" w:styleId="11">
    <w:name w:val="Block Text"/>
    <w:basedOn w:val="1"/>
    <w:qFormat/>
    <w:uiPriority w:val="0"/>
    <w:pPr>
      <w:spacing w:after="120" w:afterLines="0" w:afterAutospacing="0"/>
      <w:ind w:left="1440" w:leftChars="700" w:rightChars="700"/>
    </w:pPr>
  </w:style>
  <w:style w:type="paragraph" w:styleId="12">
    <w:name w:val="Plain Text"/>
    <w:basedOn w:val="1"/>
    <w:qFormat/>
    <w:uiPriority w:val="0"/>
    <w:rPr>
      <w:rFonts w:hint="eastAsia" w:ascii="宋体" w:hAnsi="Courier New"/>
      <w:szCs w:val="20"/>
    </w:rPr>
  </w:style>
  <w:style w:type="paragraph" w:styleId="13">
    <w:name w:val="Date"/>
    <w:basedOn w:val="1"/>
    <w:next w:val="1"/>
    <w:qFormat/>
    <w:uiPriority w:val="0"/>
    <w:rPr>
      <w:sz w:val="24"/>
      <w:szCs w:val="20"/>
    </w:rPr>
  </w:style>
  <w:style w:type="paragraph" w:styleId="14">
    <w:name w:val="footer"/>
    <w:basedOn w:val="1"/>
    <w:qFormat/>
    <w:uiPriority w:val="0"/>
    <w:pPr>
      <w:tabs>
        <w:tab w:val="center" w:pos="4153"/>
        <w:tab w:val="right" w:pos="8306"/>
      </w:tabs>
      <w:jc w:val="left"/>
    </w:pPr>
    <w:rPr>
      <w:sz w:val="18"/>
      <w:szCs w:val="20"/>
    </w:rPr>
  </w:style>
  <w:style w:type="paragraph" w:styleId="15">
    <w:name w:val="header"/>
    <w:basedOn w:val="1"/>
    <w:qFormat/>
    <w:uiPriority w:val="0"/>
    <w:pPr>
      <w:pBdr>
        <w:bottom w:val="single" w:color="auto" w:sz="6" w:space="1"/>
      </w:pBdr>
      <w:tabs>
        <w:tab w:val="center" w:pos="4153"/>
        <w:tab w:val="right" w:pos="8306"/>
      </w:tabs>
      <w:jc w:val="center"/>
    </w:pPr>
    <w:rPr>
      <w:sz w:val="18"/>
      <w:szCs w:val="18"/>
    </w:rPr>
  </w:style>
  <w:style w:type="paragraph" w:styleId="16">
    <w:name w:val="toc 2"/>
    <w:basedOn w:val="1"/>
    <w:next w:val="1"/>
    <w:qFormat/>
    <w:uiPriority w:val="39"/>
    <w:pPr>
      <w:tabs>
        <w:tab w:val="right" w:leader="dot" w:pos="9440"/>
      </w:tabs>
      <w:spacing w:line="260" w:lineRule="exact"/>
      <w:jc w:val="left"/>
    </w:pPr>
    <w:rPr>
      <w:rFonts w:ascii="黑体" w:eastAsia="黑体"/>
      <w:b/>
      <w:bCs/>
      <w:smallCaps/>
      <w:sz w:val="18"/>
      <w:szCs w:val="44"/>
    </w:rPr>
  </w:style>
  <w:style w:type="paragraph" w:styleId="17">
    <w:name w:val="Normal (Web)"/>
    <w:basedOn w:val="1"/>
    <w:qFormat/>
    <w:uiPriority w:val="0"/>
    <w:pPr>
      <w:widowControl/>
      <w:spacing w:beforeAutospacing="1" w:afterAutospacing="1"/>
      <w:jc w:val="left"/>
    </w:pPr>
    <w:rPr>
      <w:rFonts w:hint="eastAsia" w:ascii="宋体" w:hAnsi="宋体" w:eastAsia="宋体" w:cs="Times New Roman"/>
      <w:kern w:val="0"/>
      <w:sz w:val="24"/>
    </w:rPr>
  </w:style>
  <w:style w:type="character" w:styleId="20">
    <w:name w:val="page number"/>
    <w:basedOn w:val="19"/>
    <w:qFormat/>
    <w:uiPriority w:val="0"/>
  </w:style>
  <w:style w:type="character" w:styleId="21">
    <w:name w:val="Hyperlink"/>
    <w:qFormat/>
    <w:uiPriority w:val="99"/>
    <w:rPr>
      <w:color w:val="0000FF"/>
      <w:u w:val="single"/>
    </w:rPr>
  </w:style>
  <w:style w:type="paragraph" w:customStyle="1" w:styleId="22">
    <w:name w:val="0正文"/>
    <w:qFormat/>
    <w:uiPriority w:val="0"/>
    <w:pPr>
      <w:ind w:firstLine="200"/>
    </w:pPr>
    <w:rPr>
      <w:rFonts w:hint="default" w:ascii="Times New Roman" w:hAnsi="Times New Roman" w:eastAsia="宋体" w:cs="Times New Roman"/>
      <w:sz w:val="21"/>
      <w:szCs w:val="21"/>
      <w:lang w:val="en-US" w:eastAsia="zh-CN" w:bidi="ar-SA"/>
    </w:rPr>
  </w:style>
  <w:style w:type="paragraph" w:customStyle="1" w:styleId="23">
    <w:name w:val="普通正文"/>
    <w:basedOn w:val="1"/>
    <w:qFormat/>
    <w:uiPriority w:val="0"/>
    <w:pPr>
      <w:spacing w:before="120" w:after="120" w:line="360" w:lineRule="auto"/>
      <w:ind w:firstLine="480"/>
      <w:jc w:val="left"/>
    </w:pPr>
    <w:rPr>
      <w:rFonts w:ascii="Arial" w:hAnsi="Arial"/>
      <w:sz w:val="24"/>
    </w:rPr>
  </w:style>
  <w:style w:type="paragraph" w:customStyle="1" w:styleId="24">
    <w:name w:val="纯文本1"/>
    <w:basedOn w:val="1"/>
    <w:qFormat/>
    <w:uiPriority w:val="0"/>
    <w:rPr>
      <w:rFonts w:hint="eastAsia" w:ascii="宋体" w:hAnsi="Courier New" w:eastAsia="楷体_GB2312"/>
      <w:sz w:val="28"/>
    </w:rPr>
  </w:style>
  <w:style w:type="paragraph" w:customStyle="1" w:styleId="25">
    <w:name w:val="招标"/>
    <w:basedOn w:val="1"/>
    <w:qFormat/>
    <w:uiPriority w:val="0"/>
    <w:pPr>
      <w:spacing w:line="400" w:lineRule="exact"/>
      <w:ind w:firstLine="420"/>
      <w:jc w:val="left"/>
    </w:pPr>
    <w:rPr>
      <w:rFonts w:ascii="宋体" w:hAnsi="宋体"/>
    </w:rPr>
  </w:style>
  <w:style w:type="paragraph" w:customStyle="1" w:styleId="26">
    <w:name w:val="Plain Text"/>
    <w:basedOn w:val="1"/>
    <w:qFormat/>
    <w:uiPriority w:val="0"/>
    <w:pPr>
      <w:widowControl/>
      <w:jc w:val="left"/>
    </w:pPr>
    <w:rPr>
      <w:rFonts w:ascii="宋体" w:hAnsi="Courier New" w:eastAsia="楷体_GB2312"/>
      <w:sz w:val="26"/>
    </w:rPr>
  </w:style>
  <w:style w:type="paragraph" w:customStyle="1" w:styleId="27">
    <w:name w:val="Char"/>
    <w:basedOn w:val="1"/>
    <w:qFormat/>
    <w:uiPriority w:val="0"/>
    <w:pPr>
      <w:tabs>
        <w:tab w:val="left" w:pos="360"/>
      </w:tabs>
      <w:ind w:firstLine="561"/>
      <w:jc w:val="left"/>
    </w:pPr>
    <w:rPr>
      <w:sz w:val="24"/>
      <w:u w:val="single"/>
    </w:rPr>
  </w:style>
  <w:style w:type="paragraph" w:customStyle="1" w:styleId="28">
    <w:name w:val="Char1"/>
    <w:basedOn w:val="1"/>
    <w:qFormat/>
    <w:uiPriority w:val="0"/>
    <w:rPr>
      <w:rFonts w:ascii="Tahoma" w:hAnsi="Tahoma"/>
      <w:sz w:val="24"/>
      <w:szCs w:val="20"/>
    </w:rPr>
  </w:style>
  <w:style w:type="paragraph" w:styleId="29">
    <w:name w:val="List Paragraph"/>
    <w:basedOn w:val="1"/>
    <w:qFormat/>
    <w:uiPriority w:val="1"/>
    <w:pPr>
      <w:ind w:firstLine="420"/>
    </w:pPr>
    <w:rPr>
      <w:szCs w:val="22"/>
    </w:rPr>
  </w:style>
  <w:style w:type="table" w:customStyle="1" w:styleId="30">
    <w:name w:val="Table Normal"/>
    <w:qFormat/>
    <w:uiPriority w:val="0"/>
  </w:style>
  <w:style w:type="paragraph" w:customStyle="1" w:styleId="31">
    <w:name w:val="标题 111"/>
    <w:basedOn w:val="1"/>
    <w:next w:val="1"/>
    <w:qFormat/>
    <w:uiPriority w:val="0"/>
    <w:pPr>
      <w:keepNext/>
      <w:keepLines/>
      <w:spacing w:before="340" w:after="330" w:line="576" w:lineRule="auto"/>
      <w:outlineLvl w:val="0"/>
    </w:pPr>
    <w:rPr>
      <w:b/>
      <w:bCs/>
      <w:sz w:val="44"/>
      <w:szCs w:val="4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44</Pages>
  <Words>2037</Words>
  <Characters>2377</Characters>
  <Lines>0</Lines>
  <Paragraphs>0</Paragraphs>
  <TotalTime>21</TotalTime>
  <ScaleCrop>false</ScaleCrop>
  <LinksUpToDate>false</LinksUpToDate>
  <CharactersWithSpaces>2400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2026-03-19T07:26:00Z</dcterms:created>
  <dc:creator>可爱我的范</dc:creator>
  <cp:lastModifiedBy>可爱我的范</cp:lastModifiedBy>
  <dcterms:modified xsi:type="dcterms:W3CDTF">2026-03-25T08:09:56Z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D67201147E4E4930A9EBDDBEC3155CE8_11</vt:lpwstr>
  </property>
  <property fmtid="{D5CDD505-2E9C-101B-9397-08002B2CF9AE}" pid="4" name="KSOTemplateDocerSaveRecord">
    <vt:lpwstr>eyJoZGlkIjoiMDc2OTk3MjFmNzNjZmE1MjlkN2M0ZjBiMzZmYjFkOGYiLCJ1c2VySWQiOiI1NjIxNDg2NjkifQ==</vt:lpwstr>
  </property>
</Properties>
</file>